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0" w:after="1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72"/>
          <w:szCs w:val="72"/>
        </w:rPr>
        <w:t xml:space="preserve">DAWABAG</w:t>
      </w:r>
    </w:p>
    <w:p>
      <w:pPr>
        <w:spacing w:before="0" w:after="1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32"/>
          <w:szCs w:val="32"/>
        </w:rPr>
        <w:t xml:space="preserve">User Requirements Specification</w:t>
      </w:r>
    </w:p>
    <w:p>
      <w:pPr>
        <w:pBdr>
          <w:bottom w:val="single" w:color="1A8856" w:sz="8" w:space="10"/>
        </w:pBd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30"/>
          <w:szCs w:val="30"/>
        </w:rPr>
        <w:t xml:space="preserve">Customer Type Segmentation — v3.1 FINAL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0" w:after="1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2"/>
          <w:szCs w:val="22"/>
        </w:rPr>
        <w:t xml:space="preserve">All owner decisions confirmed · 29 January 2025 · This document supersedes all previous versions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2400"/>
        <w:gridCol w:w="17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Supersedes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 Segmentation URS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v3.1 FINAL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v2.1, v2.2, v3.0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decisions confirmed — FINAL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1. All confirmed decisions — complete record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1200"/>
        <w:gridCol w:w="2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 answer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 — B2B Retailer GST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Can a pharmacy with Drug License but no GSTIN register?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Drug License is enough. GST optional for retailers.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GSTIN field optional in signup. Unregistered retailers accepted. Invoice logic: GSTIN present → B2B invoice. Absent → unregistered buyer invoice.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 — Type 4 authority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Which registration proves legitimacy for Type 4?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 / State Medical Council registration number — for individual doctors only.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Type 4 = doctors only. Hospitals / clinics without GST register as B2B Retailer (Type 2) with drug license. MCA/CIN removed from Type 4 scope.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 — Type 4 GST upgrade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If a Type 4 doctor gets GST — what happens?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upgrades existing account to B2B Retailer. No re-registration needed.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panel needs 'Upgrade to B2B Retailer' button. Stores GSTIN, changes customer_type, preserves order history. Logged in audit_log.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 — Pricing model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pricing approach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three: fixed PTR/PTS + % off MRP + customer-level override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Four DB price fields. customer_price_overrides table for per-account discounts.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 — Payment terms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payment options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four: Prepaid (default), CAD (B2B only), Credit Net terms, Post-paid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Progressively unlocked based on order history. CAD caps: ₹50k (retailer), ₹2L (wholesaler).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 — Invoice 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Invoice for all customer types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for all. No Bill of Supply.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Single invoice engine. Unregistered buyers get Tax Invoice with 'Unregistered Buyer' in GSTIN field.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 — Doctor invoice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Invoice when doctor has no GST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doctor pays GST-inclusive price. Cannot claim ITC.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institutional_price_paise includes GST. PAN mandatory on invoice if value &gt; ₹2,00,000.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2. Four customer types — v3.1 FINAL definitions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9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85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👤  Type 1: B2C — Direct to Consumer  —  Individual patients and families — no documents needed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Who qualifies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Any individual person purchasing medicines for personal or family use. No trade, commercial, or professional purpose.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Required authority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None. Identity verified via mobile OTP only.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Documents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 documents required.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Instant after OTP verification. Zero manual review.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Pricing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offer_price_paise — app retail price, typically 5–20% below MRP.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Invoice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CGST+SGST (intra-state) or IGST (inter-state).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Prepaid only. No CAD. No credit. No post-paid.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Prescription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Schedule H and H1: prescription required at checkout. OTC: no prescription.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Catalogue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Full retail catalogue with offer prices. Refill subscriptions available.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DB role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18"/>
                <w:szCs w:val="18"/>
              </w:rPr>
              <w:t xml:space="preserve">Examples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Individual patient, senior citizen, family member ordering for household.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9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🏪  Type 2: B2B Retailer / Hospital Pharmacy  —  Retail drug license mandatory — GST optional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Who qualifies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Any entity holding a valid Retail Drug License (Form DL-20 and/or Form DL-21) that purchases medicines for retail resale or dispensing to patients. Covers standalone pharmacies, chain pharmacy branches, hospital dispensaries, and nursing home pharmacies.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Drug License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MANDATORY for all B2B Retailer accounts without exception. The system will NOT activate a B2B Retailer account without a valid drug license number and uploaded certificate.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GST (GSTIN)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OPTIONAL — per Decision A. A retailer may be GST registered OR unregistered. Both are accepted. GST registration is NOT a barrier to registering on Dawabag as a B2B Retailer.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Invoice — if GSTIN provided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Tax Invoice: buyer's full 15-digit GSTIN printed. Buyer can claim full Input Tax Credit (ITC). Dawabag files this in GSTR-1 as B2B supply.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Invoice — if no GSTIN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Invoice: GSTIN field shows 'Unregistered Buyer'. Buyer's PAN printed if any invoice exceeds ₹2,00,000 (GST law mandatory). Buyer cannot claim ITC. Dawabag files in GSTR-1 as B2C supply.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Unregistered declaration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Retailers with no GSTIN must tick a declaration: 'I confirm this business is not registered under GST.' Stored in DB as gst_unregistered_declaration = TRUE.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Documents — all retailers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(1) Retail Drug License certificate — DL-20 / DL-21. (2) PAN card of owner or firm.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Documents — GST registered only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(3) GST Registration Certificate — only required if GSTIN is provided.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KYC review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1–2 working days. Admin verifies drug license validity via state licensing authority if needed.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Pricing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ptr_price_paise — Price to Retailer. Typically 10–20% below MRP. Customer-level % override configurable by admin.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Prepaid (default) → CAD (after 5 prepaid orders, max ₹50,000/order) → Net 7 (after 3 orders) → Net 15 (after 5 orders) → Net 30 (after 10 orders) → Post-paid (Super Admin only).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GST upgrade path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If an unregistered retailer later obtains GSTIN: admin updates their GSTIN in the profile, uploads GST certificate, marks gstin_verified = TRUE. Future invoices auto-switch to B2B format. Past invoices unchanged.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DB role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b2b_retailer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8"/>
                <w:szCs w:val="18"/>
              </w:rPr>
              <w:t xml:space="preserve">Examples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Nashik Medical Store (standalone, unregistered), City Hospital Pharmacy (GST registered), Apollo Pharmacy branch (chain, GST registered), nursing home dispensary.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9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🏭  Type 3: B2B Wholesaler / Distributor  —  Wholesale drug license mandatory — GST always mandatory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Who qualifies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Any entity holding a valid Wholesale Drug License (Form DL-20C and/or Form DL-21C) purchasing medicines in bulk for redistribution to retailers, hospitals, or institutions. Includes C&amp;F agents and super-stockists.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Drug License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MANDATORY. Form DL-20C / DL-21C. The wholesale license is the primary qualifying document.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GST (GSTIN)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MANDATORY. Wholesale distributors by definition exceed the ₹20 lakh GST threshold. All wholesale accounts must provide GSTIN.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Invoice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Tax Invoice always. Buyer's GSTIN printed. Full ITC available to buyer. Debit note and credit note support required for scheme adjustments.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Documents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(1) Wholesale Drug License DL-20C / DL-21C. (2) GST Registration Certificate. (3) Company or firm PAN. (4) Cancelled cheque — required for credit account setup.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KYC review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2–3 working days — more thorough verification.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Pricing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pts_price_paise — Price to Stockist, typically 15–25% below MRP. Volume-based override configurable by admin.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Quantity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Carton and case quantities. No strip-level upper limit. Minimum order quantities per carton set per SKU.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Prepaid (default) → CAD (after 3 orders, max ₹2,00,000/order) → Net 30 → Net 45 → Net 60 → Post-paid (Super Admin only)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DB role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b2b_wholesaler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Examples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Sunrise Pharma Distributors, Apollo Drug Agency, regional CFA, super-stockist firm.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9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380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🩺  Type 4: Doctor — NMC / State Medical Council Registered (No GST)  —  Individual practising doctors only — NMC registration mandatory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Who qualifies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Individual doctors and medical specialists who are registered with the National Medical Commission (NMC) or a State Medical Council, and who are NOT registered under GST. These are solo practitioners who purchase medicines for dispensing to their own patients.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What changed in v3.1 — Decision B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Following owner confirmation: Type 4 covers individual doctors (NMC/State Medical Council) ONLY. Hospitals, clinics, and nursing homes — whether GST registered or not — must register under Type 2 (B2B Retailer) with their Drug License. The Type 4 category is now clean and focused.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Required authority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 Registration Certificate OR State Medical Council Registration Certificate. This is the one and only qualifying document for Type 4. No MCA/CIN required or accepted.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GST requirement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None. By definition, Type 4 doctors are not GST registered. Annual medicines purchase for a solo practitioner is typically well below the ₹20 lakh threshold.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Documents required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(1) NMC / State Medical Council Registration Certificate — mandatory. (2) PAN card — mandatory. (3) Clinic address proof — optional.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KYC review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1–2 working days. Admin verifies NMC registration number on the NMC portal or state medical council website.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Invoice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GST charged at applicable rate. GSTIN field shows 'Unregistered Buyer'. Doctor pays GST-inclusive institutional price. Cannot claim ITC. PAN mandatory on invoice if value exceeds ₹2,00,000.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Pricing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institutional_price_paise — institutional rate, typically 8–15% below MRP. Sits between B2C offer price and PTR.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Prepaid (default) → limited credit (Net 7 or Net 15 only) after 5+ successful prepaid orders and admin approval.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GST upgrade path — Decision C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If a doctor later obtains GST registration (e.g. their practice grows beyond ₹20 lakh), admin upgrades their account: changes customer_type from 'doc_hospital' to 'b2b_retailer', enters GSTIN, uploads GST certificate. No new account needed. All order history preserved. Future orders use PTR pricing and B2B invoice. Event logged in audit_log with admin ID, old type, new type, and timestamp.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DB role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doc_hospital (name retained for backward compatibility)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Examples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Dr. Amit Kulkarni (General Physician), Dr. Sneha Wagh (Diabetologist), Dr. Rajiv Desai (Cardiologist) — all solo practitioners with NMC registration.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NOT covered by Type 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Hospitals, nursing homes, clinics as entities — these register as Type 2 (B2B Retailer) with Drug License. A hospital with no GST is still Type 2, not Type 4.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3. KYC document matrix — v3.1 FINAL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1800"/>
        <w:gridCol w:w="200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1 — B2C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2 — B2B Retailer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3 — Wholesaler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4 — Doctor (NMC)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Mobile OTP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card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Retail Drug License DL-20/21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Wholesale Drug License DL-20C/21C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 Certificate (GSTIN)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Optional — only if GST registered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 — no GST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 Unregistered Declaration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 if no GSTIN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 (no GST)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 / State Medical Council cert.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MCA / CIN / Trust certificate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 (Decision B)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Cancelled cheque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Mandatory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on invoice (if value &gt; ₹2L)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If unregistered + &gt;₹2L invoice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required (GSTIN used)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★ Always (unregistered)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4. Invoice generation decision tree — v3.1 FINAL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400"/>
        <w:gridCol w:w="14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GSTIN?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Invoice format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Buyer identifier on invoice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ITC for buyer?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B2C (customer)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shown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Retailer (b2b_retailer)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Buyer GSTIN printed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full ITC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Retailer (b2b_retailer)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 — unregistered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Unregistered Buyer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'Unregistered Buyer' + PAN if invoice &gt; ₹2L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Wholesaler (b2b_wholesaler)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always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Buyer GSTIN printed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full ITC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 (doc_hospital)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Never — by definition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Unregistered Buyer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'Unregistered Buyer' + PAN if invoice &gt; ₹2L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5. Signup flow requirements — v3.1 FINAL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5.1 Type 2 — B2B Retailer signup (GST optional)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0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Mandatory?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Business / pharmacy name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Registered name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Owner / contact person name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OTP verified — login ID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Business email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For invoices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Delivery pincode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Must be serviceable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Retail Drug License number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DL-20 or DL-21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Drug License certificate upload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PDF or image — S3 AES-256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card number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Owner or firm PAN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card copy upload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 Number (GSTIN)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 — optional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Fill only if GST registered. Leave blank if not.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 Certificate upload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Only if GSTIN entered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System shows this field only if GSTIN is filled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 Unregistered Declaration checkbox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if no GSTIN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'I confirm this business is not GST registered'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OTP verification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all fields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KYC review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1–2 working days — verify DL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approves — SMS + email sent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5.2 Type 4 — Doctor signup (NMC only)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0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Mandatory?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 speciality / type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Dropdown: General Physician / Specialist — see list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Full name (with Dr. prefix)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As registered with medical council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OTP verified — login ID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 / State Medical Council reg. no.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The single qualifying document for Type 4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Medical council issuing state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e.g. Maharashtra Medical Council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Medical Council certificate upload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PDF or image — S3 AES-256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card number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Mandatory — needed on invoices &gt; ₹2L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card copy upload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Clinic pincode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For serviceability check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 unregistered declaration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'I confirm I am not registered under GST'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OTP verification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all fields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KYC review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1–2 days — verify NMC no. on NMC portal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approves — SMS + email sent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6. Account upgrade flow — Type 4 Doctor to Type 2 Retailer (Decision C)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When a Type 4 doctor obtains GST registration and wants to upgrade their Dawabag account to a B2B Retailer account, the admin handles this without the doctor needing to re-register.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400"/>
        <w:gridCol w:w="400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Contacts Dawabag support — 'I have obtained GST registration'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Support team creates an upgrade request ticket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Opens the doctor's profile in admin panel → clicks 'Upgrade to B2B Retailer'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panel shows upgrade form: GSTIN field, GST certificate upload, DL-20/21 number, DL certificate upload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Enters GSTIN, uploads GST cert + DL cert, clicks 'Confirm upgrade'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System validates GSTIN format (15 chars). Validates DL number format.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Updates database: customer_type → 'b2b_retailer'. invoice_type → 'tax_invoice_b2b'. gstin → new GSTIN. gstin_verified → TRUE. drug_license_number → new DL number. Logs event in audit_log.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Audit log entry: {action: 'account_upgrade', from: 'doc_hospital', to: 'b2b_retailer', upgraded_by: admin_id, timestamp, gstin_added}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FUTURE orders: use ptr_price_paise pricing + B2B Tax Invoice with buyer GSTIN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Past orders remain unchanged — already invoiced as institutional/unregistered buyer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Sends SMS + email to doctor: 'Your account has been upgraded to a B2B Retailer account. You can now place orders at trade prices.'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Sets credit limit if applicable. Configures payment terms.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Account is now fully functional as a B2B Retailer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1A8856" w:sz="12"/>
              <w:bottom w:val="single" w:color="DDDDDD" w:sz="4"/>
              <w:right w:val="single" w:color="DDDDDD" w:sz="4"/>
            </w:tcBorders>
            <w:shd w:fill="EDFA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20"/>
                <w:szCs w:val="20"/>
              </w:rPr>
              <w:t xml:space="preserve">✓  Requirement ACC-UPG-01 [NEW — v3.1]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Admin panel must include an 'Upgrade to B2B Retailer' button on every doc_hospital account profile page.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Clicking it must open a form collecting: new GSTIN, GST certificate upload, Drug License number, DL certificate upload.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On save: customer_type, invoice_type, pricing_type, gstin, gstin_verified, drug_license_number must all be updated atomically in a single database transaction.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Failure of any field update must roll back the entire transaction.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 record must be inserted into audit_log with: user_id, action='account_type_upgrade', old_type, new_type, admin_id, timestamp, and all new values.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Doctor must receive SMS and email notification of the upgrade.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The upgrade is irreversible — no downgrade from b2b_retailer back to doc_hospital.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7. Database schema — v3.1 final additions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7.1 users table — all new fields required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140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v3.1 change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customer_type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ENUM('customer','b2b_retailer','b2b_wholesaler','doc_hospital','doctor','pharmacist_rx','pharmacist_pack','delivery','admin','super_admin')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Permanent customer type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gstin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GSTIN. NULL for B2C and doc_hospital. Optional for b2b_retailer. Mandatory for b2b_wholesaler.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 optional for b2b_retailer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gstin_verified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Admin-verified GSTIN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gst_unregistered_declaration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TRUE if user declared they are not GST registered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Decision 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drug_license_number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DL number — for retailer and wholesaler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drug_license_type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ENUM('dl20','dl21','dl20c','dl21c','none')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Type of drug license held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drug_license_expiry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For renewal alerts 60 days before expiry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drug_license_verified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Admin-verified drug license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nmc_reg_number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 or State Medical Council reg. no. — doc_hospital only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Decision B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nmc_reg_verified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Admin-verified NMC number on NMC portal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Decision B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mca_reg_number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REMOVED — Decision B: MCA/CIN not required for Type 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Decision B — removed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pan_number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— mandatory for Type 2, 3, 4. Needed on invoices &gt; ₹2L for unregistered buyers.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invoice_type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'tax_invoice' for all. Sub-type determined at invoice generation time based on GSTIN.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ENUM('prepaid','cad','net_7','net_15','net_30','net_45','net_60','postpaid')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Active payment term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credit_limit_paise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0 = prepaid only. Set by admin.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credit_used_paise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Outstanding credit drawn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cad_enabled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Whether CAD is active for this account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cad_order_limit_paise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Max CAD order value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order_count_prepaid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Successful prepaid orders — for credit unlock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account_upgrade_at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When doc_hospital was upgraded to b2b_retailer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Decision C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account_upgrade_from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Previous customer_type before upgrade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Decision C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account_upgrade_by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who performed the upgrade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Decision C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8. Final sign-off — v3.1 APPROVED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500"/>
        <w:gridCol w:w="15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 — B2B Retailer without GST allowed?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Drug License enough. GST optional.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 — Type 4 authority document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NMC / State Medical Council for individual doctors only.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 — Type 4 gets GST later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upgrades existing account to B2B Retailer.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 — B2B pricing model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three: fixed PTR/PTS + % off MRP + per-customer override.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 — B2B payment terms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four: Prepaid, CAD, Credit Net terms, Post-paid.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 — Invoice type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for all customer types.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G — Doctor invoice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doctor pays GST-inclusive institutional price.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Confirmed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200"/>
        <w:gridCol w:w="14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Technical 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Operations Head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_______________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Bdr>
          <w:top w:val="single" w:color="1A8856" w:sz="4" w:space="6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0"/>
          <w:szCs w:val="20"/>
        </w:rPr>
        <w:t xml:space="preserve">Dawabag Customer Segmentation URS v3.1 — FINAL — All 7 decisions confirmed by owner · 29 January 2025 · This document supersedes all previous versions</w:t>
      </w:r>
    </w:p>
    <w:sectPr>
      <w:headerReference w:type="default" r:id="rId6"/>
      <w:footerReference w:type="default" r:id="rId7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8856" w:sz="4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7"/>
        <w:szCs w:val="17"/>
      </w:rPr>
      <w:t xml:space="preserve">Confidential — Dawabag 2025</w:t>
    </w: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7"/>
        <w:szCs w:val="17"/>
      </w:rPr>
      <w:t xml:space="preserve">	v3.1 FINAL — All owner decisions confirmed 29 Jan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885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i w:val="false"/>
        <w:iCs w:val="false"/>
        <w:color w:val="1A8856"/>
        <w:sz w:val="18"/>
        <w:szCs w:val="18"/>
      </w:rPr>
      <w:t xml:space="preserve">Dawabag — Customer Segmentation URS v3.1  FINAL — All decisions confirmed</w:t>
    </w: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7"/>
        <w:szCs w:val="17"/>
      </w:rPr>
      <w:t xml:space="preserve">	B2C · B2B Retailer (DL mandatory, GST optional) · B2B Wholesaler · Doctor (NMC only, no GST)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2026-03-29T18:14:29.924Z</dcterms:created>
  <dcterms:modified xsi:type="dcterms:W3CDTF">2026-03-29T18:14:29.925Z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