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0" w:after="1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72"/>
          <w:szCs w:val="72"/>
        </w:rPr>
        <w:t xml:space="preserve">DAWABAG</w:t>
      </w:r>
    </w:p>
    <w:p>
      <w:pPr>
        <w:spacing w:before="0" w:after="12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32"/>
          <w:szCs w:val="32"/>
        </w:rPr>
        <w:t xml:space="preserve">User Requirements Specification</w:t>
      </w:r>
    </w:p>
    <w:p>
      <w:pPr>
        <w:pBdr>
          <w:bottom w:val="single" w:color="1A8856" w:sz="8" w:space="10"/>
        </w:pBd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Customer Type Segmentation — v2.2 FINAL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0" w:after="1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2"/>
          <w:szCs w:val="22"/>
        </w:rPr>
        <w:t xml:space="preserve">All owner decisions confirmed · 29 January 2025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8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Amendment from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 Segmentation URS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v2.2 FINAL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Owner Approved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v2.1 — corrected doctor invoice + added full payment terms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1. Summary of all confirmed decisions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1A8856" w:sz="12"/>
              <w:bottom w:val="single" w:color="DDDDDD" w:sz="4"/>
              <w:right w:val="single" w:color="DDDDDD" w:sz="4"/>
            </w:tcBorders>
            <w:shd w:fill="EDFA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20"/>
                <w:szCs w:val="20"/>
              </w:rPr>
              <w:t xml:space="preserve">✓  Decision 1 — Pricing model for B2B Retailers and Wholesalers: ALL OF THE ABOVE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The pricing architecture will support all three models simultaneously — fixed trade price, percentage discount off MRP, and PTR/PTS-based pricing.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Admin sets each of the four price fields independently per SKU: offer_price_paise (B2C), ptr_price_paise (Retailer), pts_price_paise (Wholesaler), institutional_price_paise (Doctor/Hospital).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For any given retailer or wholesaler, the admin can additionally apply a customer-specific percentage override on top of the base PTR/PTS price.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This gives Dawabag maximum flexibility — standard trade rates for all, with special pricing for specific high-volume customers.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1A8856" w:sz="12"/>
              <w:bottom w:val="single" w:color="DDDDDD" w:sz="4"/>
              <w:right w:val="single" w:color="DDDDDD" w:sz="4"/>
            </w:tcBorders>
            <w:shd w:fill="EDFA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20"/>
                <w:szCs w:val="20"/>
              </w:rPr>
              <w:t xml:space="preserve">✓  Decision 2 — Payment terms for B2B customers: ALL FOUR OPTIONS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All four payment options are available to B2B customers: Prepaid (default for all new accounts), Credit limit with Net 7 / Net 15 / Net 30, Post-paid unlocked based on order history, and Cash Against Delivery (CAD) for eligible B2B accounts.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Prepaid is the mandatory starting point for every new B2B account regardless of type.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Credit terms unlock progressively based on order history thresholds set by admin.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CAD is available only for B2B (Retailer and Wholesaler) — NOT available for B2C or Doctor/Hospital accounts.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Post-paid means Dawabag dispatches goods and collects payment afterward — available only for high-trust accounts with clean payment history.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0C447C" w:sz="12"/>
              <w:bottom w:val="single" w:color="DDDDDD" w:sz="4"/>
              <w:right w:val="single" w:color="DDDDDD" w:sz="4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✓  Decision 3 — Doctor / Hospital invoice: TAX INVOICE WITH GST (corrected from v2.1)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CORRECTION from v2.1: Doctor and Hospital accounts WITHOUT GST registration will receive a regular Tax Invoice — NOT a Bill of Supply.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The doctor/hospital pays the GST-inclusive institutional price. Dawabag collects GST and remits to the government as normal.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This is 100% compliant under GST Act — a Tax Invoice can be issued to any unregistered buyer.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The buyer (doctor/hospital) cannot claim Input Tax Credit since they are unregistered — but this is accepted practice for small clinics and hospitals.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Benefit: simpler accounting for Dawabag — one invoice engine for all customer types. No separate Bill of Supply reports or GSTR filing differences.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If in future a doctor/hospital obtains GST registration, their account type is updated to B2B Retailer or Wholesaler as appropriate.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2. Complete pricing architecture — all four customer types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2.1 Four price fields per SKU — set by admin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Every medicine SKU in the Dawabag system carries four independent price fields in the database. Admin sets each field separately. There is no automatic formula linking them — each price is a deliberate business decision.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600"/>
        <w:gridCol w:w="220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 field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Discount vs MRP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sets it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 be overridden per customer?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offer_price_paise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B2C — Individual customer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5–20% below MRP (admin decides)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per SKU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 — same for all B2C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ptr_price_paise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Retailer / Hospital Pharmacy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10–20% below MRP — PTR (Price to Retailer)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per SKU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customer-level % override by admin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pts_price_paise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Wholesaler / Distributor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15–25% below MRP — PTS (Price to Stockist)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per SKU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customer-level % override by admin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institutional_price_paise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 / Clinic / Hospital (No GST)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8–15% below MRP — institutional rate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per SKU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customer-level % override by admin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2.2 Customer-specific price override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For high-value or strategic B2B customers, admin can apply a customer-specific percentage override on top of the standard PTR or PTS price. For example, a wholesaler who buys more than ₹5 lakh per month can be given an extra 3% off the standard PTS rate. This override is stored in a customer_price_overrides table and applied at order time.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1A8856" w:sz="12"/>
              <w:bottom w:val="single" w:color="DDDDDD" w:sz="4"/>
              <w:right w:val="single" w:color="DDDDDD" w:sz="4"/>
            </w:tcBorders>
            <w:shd w:fill="EDFA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20"/>
                <w:szCs w:val="20"/>
              </w:rPr>
              <w:t xml:space="preserve">📋  Requirement PRICE-02 [NEW — v2.2]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 new table customer_price_overrides (user_id, product_id, override_pct, valid_from, valid_until, approved_by) must be created.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At order creation, the API checks this table first. If an override exists and is valid, it applies: effective_price = base_price × (1 - override_pct/100).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Override percentages must be positive (discount) only — no markup allowed over the standard trade price.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Override must be approved by admin and stored with approval timestamp for audit trail.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Admin panel must show all active overrides per customer with expiry alerts.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2.3 Pricing model comparison — all three models in one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60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it works in Dawabag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— Metformin 500mg (MRP ₹50)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benefits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Fixed trade price (PTR/PTS)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sets an absolute price per SKU in the ptr_price or pts_price field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PTR = ₹40 (fixed) · PTS = ₹37.50 (fixed)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retailers/wholesalers uniformly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Percentage discount off MRP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uses the formula: ptr = MRP × (1 - discount%) when setting the price field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20% off MRP = ₹40 PTR · 25% off = ₹37.50 PTS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Simplifies bulk price updates — change one % to reprice entire catalogue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Customer-specific override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grants extra % off base PTR/PTS for specific high-value customers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Standard PTR ₹40, then 3% override = ₹38.80 effective for this customer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Large-volume strategic accounts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3. Complete payment terms architecture — all four options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3.1 Payment term options — availability by customer type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  <w:gridCol w:w="14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Payment term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B2C Individual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B2B Retailer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B2B Wholesaler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Doctor / Hospital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Activation condition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Prepaid (Razorpay)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Default — always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Default for new accounts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Default for new accounts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Default — always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 condition — immediate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Cash Against Delivery (CAD)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Available — after 5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Available — after 3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manually enables per account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Credit: Net 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3 prepaid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2 prepaid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5 prepaid orders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sets credit limit + enables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Credit: Net 15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5 prepaid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3 prepaid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sets credit limit + enables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Credit: Net 30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10 prepaid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After 5 prepaid orders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sets credit limit + enables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Post-paid (dispatch first)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Special accounts only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Special accounts only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Super Admin only — highest trust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3.2 Credit limit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800"/>
        <w:gridCol w:w="300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Minimum credit limit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Maximum credit limit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approves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 frequency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Retailer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₹10,000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₹10,00,000 (₹10 lakh)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Every 6 months or on request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Wholesaler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₹50,000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₹1,00,00,000 (₹1 crore)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Every 3 months or on request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 / Hospital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₹5,000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₹2,00,000 (₹2 lakh)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Every 6 months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B2C Individual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3.3 Post-paid flow (order history based)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Post-paid means Dawabag dispatches the order before receiving payment. This is the highest-trust tier and is only available for accounts with a clean payment history track record. The flow works as follows: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40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 places order — post-paid account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System checks: credit_used + order_total ≤ credit_limit. If yes — order placed without payment.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Order dispatched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credit_used_paise increases by order total. Invoice issued with due date = dispatch date + credit_period_days.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Due date minus 3 days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Automated SMS + WhatsApp: 'Payment of ₹X due in 3 days for order DWB-XXXX'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Due date minus 1 day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Second reminder — SMS + WhatsApp + email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Due date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Final reminder — all channels. Admin notified if payment not received.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Due date plus 1 day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Account placed on hold — no new orders until outstanding cleared.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Payment received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credit_used_paise reduced. Account hold released automatically.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3 consecutive overdue payments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Account downgraded to prepaid only. Admin must manually re-enable credit.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3.4 CAD (Cash Against Delivery) for B2B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633806" w:sz="12"/>
              <w:bottom w:val="single" w:color="DDDDDD" w:sz="4"/>
              <w:right w:val="single" w:color="DDDDDD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0"/>
                <w:szCs w:val="20"/>
              </w:rPr>
              <w:t xml:space="preserve">ℹ  CAD is only for B2B — not B2C or Doctor/Hospital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CAD means the courier collects payment in cash from the buyer at the time of delivery.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Available only for B2B Retailer and B2B Wholesaler — NOT for B2C individual customers (too risky) and NOT for Doctor/Hospital accounts.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CAD orders require: (a) admin manually enables CAD for that specific customer account, (b) minimum 5 successful prepaid orders completed by retailer or 3 by wholesaler.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Courier partner (Delhivery / Shiprocket) collects cash and remits to Dawabag within 2–3 working days.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CAD order value cap: ₹50,000 per order for retailers, ₹2,00,000 per order for wholesalers.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CAD surcharge: ₹50–₹100 extra per order (courier charges for cash collection) — passed on to the buyer.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4. Invoice type — corrected decision (v2.2 amendment)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791F1F" w:sz="12"/>
              <w:bottom w:val="single" w:color="DDDDDD" w:sz="4"/>
              <w:right w:val="single" w:color="DDDDDD" w:sz="4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91F1F"/>
                <w:sz w:val="20"/>
                <w:szCs w:val="20"/>
              </w:rPr>
              <w:t xml:space="preserve">⚠  CORRECTION from v2.1 — Doctor / Hospital invoice type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Version 2.1 incorrectly specified Bill of Supply for Doctor / Hospital accounts without GST registration.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CORRECTED in v2.2: Doctor / Hospital accounts will receive a standard Tax Invoice — same invoice engine as B2C.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Legal basis: GST Act Section 31(3)(b) allows Tax Invoice to be issued to any unregistered buyer. The buyer simply cannot claim ITC.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This is the simpler, lower-cost option for Dawabag — one invoice engine for all customer types.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Doctor/hospital pays GST-inclusive institutional price. Dawabag collects and remits GST normally.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2000"/>
        <w:gridCol w:w="1800"/>
        <w:gridCol w:w="120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Invoice 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GST charged?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GST shown on invoice?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Buyer can claim ITC?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Invoice heading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B2C Individual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CGST+SGST or IGST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full breakup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 (end consumer)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Retailer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B2B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CGST+SGST or IGST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full breakup + buyer GSTIN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Wholesaler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B2B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CGST+SGST or IGST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full breakup + buyer GSTIN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Doctor/Hospital (No GST)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Unregistered Buyer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charged at applicable rate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Yes — but buyer's GSTIN field = 'Unregistered'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 (unregistered)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1A8856" w:sz="12"/>
              <w:bottom w:val="single" w:color="DDDDDD" w:sz="4"/>
              <w:right w:val="single" w:color="DDDDDD" w:sz="4"/>
            </w:tcBorders>
            <w:shd w:fill="EDFA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856"/>
                <w:sz w:val="20"/>
                <w:szCs w:val="20"/>
              </w:rPr>
              <w:t xml:space="preserve">✓  Requirement INV-02 [CORRECTED — v2.2]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The invoice engine must issue a Tax Invoice for ALL customer types including doc_hospital.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For doc_hospital invoices: buyer GSTIN field must print 'Unregistered Buyer' and buyer PAN must be printed instead (mandatory under GST rules for B2C invoices above ₹2 lakh).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If single invoice value exceeds ₹2,00,000 for an unregistered buyer: PAN is mandatory on invoice — enforce PAN collection during KYC for doc_hospital accounts.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All invoices must clearly show: Dawabag GSTIN, HSN code per line item, applicable GST rate, CGST/SGST or IGST amount, and invoice serial number.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The previous v2.1 requirement for a separate Bill of Supply engine is CANCELLED. No Bill of Supply infrastructure needed.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5. Updated database requirements — v2.2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5.1 users table — additional fields from v2.2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200"/>
        <w:gridCol w:w="100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column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ENUM('prepaid','cad','net_7','net_15','net_30','postpaid')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Current active payment term for this account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'prepaid'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cad_enabled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Whether CAD is enabled for this account (B2B only)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cad_order_limit_paise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Maximum single order value for CAD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postpaid_enabled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Whether post-paid is enabled (highest trust tier)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order_count_prepaid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Count of successful prepaid orders (for credit unlock threshold)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last_payment_date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Date of last payment received (for post-paid monitoring)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overdue_count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Count of overdue payments in last 12 months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pan_number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PAN — mandatory for doc_hospital if any invoice &gt; ₹2L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invoice_type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Always 'tax_invoice' for all types (corrected from v2.1)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'tax_invoice'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5.2 New table: customer_price_overrides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40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 this override applies to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FK → products (NULL = applies to all products)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Specific product or all products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override_pct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Percentage discount off base PTR/PTS e.g. 3.00 = 3% extra off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valid_from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Override start date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Override expiry date (NULL = no expiry)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FK → users (admin)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Admin who approved this override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TIMESTAMP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TIMESTAMP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Reason for override — e.g. 'Volume commitment ₹5L/month'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4"/>
          <w:szCs w:val="24"/>
        </w:rPr>
        <w:t xml:space="preserve">5.3 New table: credit_transactions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40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UUID FK → orders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transaction_type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ENUM('credit_used','credit_released','credit_limit_updated')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amount_paise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Amount in paise (positive = credit used, negative = released)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balance_after_paise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BIGINT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credit_used_paise after this transaction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due_date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For credit_used: when payment is due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TIMESTAMP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When payment was actually received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overdue_days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SMALLINT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How many days overdue (0 if on time)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TIMESTAMP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6. Worked pricing example — Metformin 500mg SR (MRP ₹50 per strip)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2500"/>
        <w:gridCol w:w="1300"/>
        <w:gridCol w:w="1500"/>
        <w:gridCol w:w="10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 field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 per strip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 for 3 strips (max B2C order)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GST @ 12%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payable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Invoice type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B2C Individual (Rajesh Shah)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offer_price_paise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₹42.50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₹127.50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₹15.30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₹142.80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Retailer (Nashik Medical)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ptr_price_paise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₹40.00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₹400 (for 10-strip box)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₹48.00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₹448.00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Retailer with override (Apollo)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ptr + 3% override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₹38.80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₹388 (for 10-strip box)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₹46.56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₹434.56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B2B Wholesaler (Sunrise Pharma)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pts_price_paise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₹37.50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₹3,750 (per carton 100 strips)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₹450.00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₹4,200.00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B2B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 (Dr. Kulkarni — No GST)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institutional_price_paise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₹43.00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₹430 (for 10-strip box)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₹51.60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₹481.60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(Unreg. Buyer)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0C447C" w:sz="12"/>
              <w:bottom w:val="single" w:color="DDDDDD" w:sz="4"/>
              <w:right w:val="single" w:color="DDDDDD" w:sz="4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ℹ  Key observations from the pricing example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B2C gets the best single-unit price with app discount — but the smallest order quantity.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B2B Retailer pays more per strip than wholesaler (PTR &gt; PTS) but has no minimum carton quantity.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Dr. Kulkarni pays slightly above B2C offer price — institutional price is NOT as deep as B2B trade.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GST is collected from all customers including unregistered doctors — Dawabag remits to government.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Wholesaler buys in cartons (100 strips minimum) — total transaction value is much higher.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All prices in paise in the database — divide by 100 for display. GST calculated at line item level.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7. Summary of changes from v2.1 to v2.2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00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v2.1 (previous)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v2.2 (this version — FINAL)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type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Doctor/Hospital invoice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Bill of Supply — no GST charged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— GST charged, buyer is unregistered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PTR/PTS only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three models: fixed PTR/PTS + % off MRP + customer override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EXPANDED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 limit with Net 7/15/30 only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four: Prepaid + CAD + Credit Net 7/15/30 + Post-paid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EXPANDED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Customer price override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New customer_price_overrides table added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CAD payment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Available for B2B Retailer and Wholesaler — with limits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Post-paid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Available for highest-trust B2B accounts — Super Admin approval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Bill of Supply engine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CANCELLED — not needed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invoice_type DB field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'bill_of_supply' for doc_hospital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'tax_invoice' for ALL customer types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credit_transactions table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New table for full credit audit trail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CAD order limit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₹50,000 for retailers, ₹2,00,000 for wholesalers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NEW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Style w:val="Heading1"/>
        <w:pBdr>
          <w:bottom w:val="single" w:color="1A8856" w:sz="8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8"/>
          <w:szCs w:val="28"/>
        </w:rPr>
        <w:t xml:space="preserve">8. Approval and sign-off — v2.2 FINAL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800"/>
        <w:gridCol w:w="120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 answer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Confirmed 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8856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Pricing model — B2B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of the above (fixed PTR/PTS + % off MRP + per-customer override)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Payment terms — B2B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All four: Prepaid, Credit Net 7/15/30, Post-paid, CAD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Doctor/Hospital invoice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Tax Invoice with GST (buyer pays GST — cannot claim ITC)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AF4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Bill of Supply engine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Not needed — cancelled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1"/>
                <w:sz w:val="18"/>
                <w:szCs w:val="18"/>
              </w:rPr>
              <w:t xml:space="preserve">29 Jan 2025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/>
      </w:r>
    </w:p>
    <w:p>
      <w:pPr>
        <w:pBdr>
          <w:top w:val="single" w:color="1A8856" w:sz="4" w:space="6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8856"/>
          <w:sz w:val="20"/>
          <w:szCs w:val="20"/>
        </w:rPr>
        <w:t xml:space="preserve">Dawabag — Customer Segmentation URS v2.2 FINAL — All decisions confirmed by owner 29 Jan 2025</w:t>
      </w:r>
    </w:p>
    <w:sectPr>
      <w:headerReference w:type="default" r:id="rId6"/>
      <w:footerReference w:type="default" r:id="rId7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8856" w:sz="4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7"/>
        <w:szCs w:val="17"/>
      </w:rPr>
      <w:t xml:space="preserve">Confidential — Dawabag 2025</w:t>
    </w: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7"/>
        <w:szCs w:val="17"/>
      </w:rPr>
      <w:t xml:space="preserve">	v2.2 FINAL — Owner confirmed decisions 29 Jan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885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i w:val="false"/>
        <w:iCs w:val="false"/>
        <w:color w:val="1A8856"/>
        <w:sz w:val="18"/>
        <w:szCs w:val="18"/>
      </w:rPr>
      <w:t xml:space="preserve">Dawabag — Customer Segmentation URS Amendment v2.2  [FINAL — All decisions confirmed]</w:t>
    </w: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7"/>
        <w:szCs w:val="17"/>
      </w:rPr>
      <w:t xml:space="preserve">	Pricing · Payment Terms · Invoice Type · KYC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2026-03-29T17:49:00.024Z</dcterms:created>
  <dcterms:modified xsi:type="dcterms:W3CDTF">2026-03-29T17:49:00.024Z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