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C524" w14:textId="033C0F0B" w:rsidR="00D11C85" w:rsidRDefault="00062519" w:rsidP="00062519">
      <w:pPr>
        <w:jc w:val="center"/>
      </w:pPr>
      <w:r>
        <w:t>Isi</w:t>
      </w:r>
    </w:p>
    <w:p w14:paraId="3219CEF2" w14:textId="2324EB5E" w:rsidR="00062519" w:rsidRDefault="00062519" w:rsidP="00062519">
      <w:pPr>
        <w:jc w:val="center"/>
      </w:pPr>
    </w:p>
    <w:p w14:paraId="094ED113" w14:textId="77777777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B78345" w14:textId="77777777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3BED7" w14:textId="77777777" w:rsidR="00062519" w:rsidRPr="004F582A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work from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2D109B" w14:textId="77777777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Solanum tuberosum L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D9C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masyar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A0D9C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lastRenderedPageBreak/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ubi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jalar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Ipomoea batatas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62A45" w14:textId="77777777" w:rsidR="00062519" w:rsidRDefault="00062519" w:rsidP="00062519"/>
    <w:sectPr w:rsidR="00062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9"/>
    <w:rsid w:val="00062519"/>
    <w:rsid w:val="002C63D0"/>
    <w:rsid w:val="00D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85AC"/>
  <w15:chartTrackingRefBased/>
  <w15:docId w15:val="{4ED273FE-6B67-43B7-BA30-A293D48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.A.H</dc:creator>
  <cp:keywords/>
  <dc:description/>
  <cp:lastModifiedBy>Naufal .A.H</cp:lastModifiedBy>
  <cp:revision>1</cp:revision>
  <dcterms:created xsi:type="dcterms:W3CDTF">2020-09-26T04:09:00Z</dcterms:created>
  <dcterms:modified xsi:type="dcterms:W3CDTF">2020-09-26T04:18:00Z</dcterms:modified>
</cp:coreProperties>
</file>