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Event: Bipartisan Gun Safety Legislation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the House and 60 senators need to agree on a bill to prevent a filibuster, and to get it to the president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this is such an arduous process, it can take years to complete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amendment is heavily debated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more liberal interpretation is that gun control can be limited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believe that guns should not be regulated by the government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bill was passed by the House of representatives that would ban assault weapons, but it is not likely to pass the senate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Event: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recent shooting in Uvalde led to the creation of the Bipartisan Safer Communities Act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number of Republicans voted for it, allowing it to reach the President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bill is now a law, and only took one month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law entails: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Federal and state laws are in charge of background checks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Juvenile records are now included in background checks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Unmarried people convicted of abuse cannot have guns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definition of gun seller and background check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