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color w:val="1A1A1A"/>
        </w:rPr>
        <w:t xml:space="preserve">Aratika — Information Gaps Register</w:t>
      </w:r>
    </w:p>
    <w:p>
      <w:pPr>
        <w:spacing w:after="120"/>
      </w:pPr>
      <w:r>
        <w:rPr>
          <w:color w:val="1A1A1A"/>
          <w:sz w:val="22"/>
          <w:szCs w:val="22"/>
        </w:rPr>
        <w:t xml:space="preserve">A running record of genuine data-source dead ends hit while building Aratika — cases where a feature was requested, real sources were investigated, and no reliable, current, or honest way to source the information was found.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Purpose: </w:t>
      </w:r>
      <w:r>
        <w:rPr>
          <w:sz w:val="21"/>
          <w:szCs w:val="21"/>
        </w:rPr>
        <w:t xml:space="preserve">so gaps are documented once (with what was tried and why it failed) rather than being silently forgotten or re-investigated from scratch. Each entry can be revisited if a new source appears.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Ground rule: </w:t>
      </w:r>
      <w:r>
        <w:rPr>
          <w:sz w:val="21"/>
          <w:szCs w:val="21"/>
        </w:rPr>
        <w:t xml:space="preserve">Aratika never fabricates or estimates a figure to fill a gap. When no reliable source exists, the feature is left honestly unbuilt (or clearly labelled as unavailable) rather than guessed at.</w:t>
      </w:r>
    </w:p>
    <w:p>
      <w:pPr>
        <w:pBdr>
          <w:bottom w:val="single" w:color="D9D6CF" w:sz="6" w:space="8"/>
        </w:pBdr>
        <w:spacing w:after="200"/>
      </w:pPr>
    </w:p>
    <w:p>
      <w:pPr>
        <w:pStyle w:val="Heading2"/>
        <w:spacing w:after="100" w:before="320"/>
      </w:pPr>
      <w:r>
        <w:rPr>
          <w:color w:val="1A1A1A"/>
        </w:rPr>
        <w:t xml:space="preserve">1. MP voting records (per-division votes)</w:t>
      </w:r>
    </w:p>
    <w:p>
      <w:pPr>
        <w:spacing w:after="160"/>
      </w:pPr>
      <w:r>
        <w:rPr>
          <w:i/>
          <w:iCs/>
          <w:color w:val="6B7078"/>
          <w:sz w:val="18"/>
          <w:szCs w:val="18"/>
        </w:rPr>
        <w:t xml:space="preserve">Logged: 6 July 2026   ·   Source(s) investigated: voted.nz (independent compiler of official Parliament division records)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1F5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6B7078"/>
                <w:sz w:val="20"/>
                <w:szCs w:val="20"/>
              </w:rPr>
              <w:t xml:space="preserve">The problem</w:t>
            </w:r>
          </w:p>
        </w:tc>
        <w:tc>
          <w:tcPr>
            <w:tcW w:type="dxa" w:w="71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color w:val="1A1A1A"/>
                <w:sz w:val="21"/>
                <w:szCs w:val="21"/>
              </w:rPr>
              <w:t xml:space="preserve">The battleground/MP profile pages need a per-MP voting record for the current (54th) Parliament term, to show day-to-day activity beyond bill authorship.</w:t>
            </w:r>
          </w:p>
          <w:p>
            <w:pPr>
              <w:spacing w:after="60"/>
            </w:pPr>
            <w:r>
              <w:rPr>
                <w:color w:val="1A1A1A"/>
                <w:sz w:val="21"/>
                <w:szCs w:val="21"/>
              </w:rPr>
              <w:t xml:space="preserve">A scraper for this already existed in the codebase (scripts/enrich-mp-votes.mjs), targeting voted.nz, but had never actually been run or verified.</w:t>
            </w:r>
          </w:p>
        </w:tc>
      </w:tr>
      <w:tr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1F5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6B7078"/>
                <w:sz w:val="20"/>
                <w:szCs w:val="20"/>
              </w:rPr>
              <w:t xml:space="preserve">Why there was no solution</w:t>
            </w:r>
          </w:p>
        </w:tc>
        <w:tc>
          <w:tcPr>
            <w:tcW w:type="dxa" w:w="71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color w:val="1A1A1A"/>
                <w:sz w:val="21"/>
                <w:szCs w:val="21"/>
              </w:rPr>
              <w:t xml:space="preserve">Running the scraper and inspecting a real page (e.g. Duncan Webb, MP for Christchurch Central) showed voted.nz’s most recent recorded division was from March 2020 — over three years before the current Parliament (elected October 2023) even began.</w:t>
            </w:r>
          </w:p>
          <w:p>
            <w:pPr>
              <w:spacing w:after="60"/>
            </w:pPr>
            <w:r>
              <w:rPr>
                <w:color w:val="1A1A1A"/>
                <w:sz w:val="21"/>
                <w:szCs w:val="21"/>
              </w:rPr>
              <w:t xml:space="preserve">The site also only covers 45 of 123 current MPs at all (it appears abandoned/unmaintained since around 2020).</w:t>
            </w:r>
          </w:p>
          <w:p>
            <w:pPr>
              <w:spacing w:after="60"/>
            </w:pPr>
            <w:r>
              <w:rPr>
                <w:color w:val="1A1A1A"/>
                <w:sz w:val="21"/>
                <w:szCs w:val="21"/>
              </w:rPr>
              <w:t xml:space="preserve">No official, current, per-MP voting-record API or dataset was found. NZ Parliament publishes divisions as unstructured Hansard text, not as a queryable per-member feed.</w:t>
            </w:r>
          </w:p>
        </w:tc>
      </w:tr>
      <w:tr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1F5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6B7078"/>
                <w:sz w:val="20"/>
                <w:szCs w:val="20"/>
              </w:rPr>
              <w:t xml:space="preserve">Impact on the user</w:t>
            </w:r>
          </w:p>
        </w:tc>
        <w:tc>
          <w:tcPr>
            <w:tcW w:type="dxa" w:w="71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color w:val="1A1A1A"/>
                <w:sz w:val="21"/>
                <w:szCs w:val="21"/>
              </w:rPr>
              <w:t xml:space="preserve">Users cannot see how their MP has actually voted this term on any Aratika page.</w:t>
            </w:r>
          </w:p>
          <w:p>
            <w:pPr>
              <w:spacing w:after="60"/>
            </w:pPr>
            <w:r>
              <w:rPr>
                <w:color w:val="1A1A1A"/>
                <w:sz w:val="21"/>
                <w:szCs w:val="21"/>
              </w:rPr>
              <w:t xml:space="preserve">Wiring in the stale voted.nz data would have been actively misleading — it would read as “current voting record” while showing votes from a previous Parliament, undermining trust in every other (accurate) figure on the same page.</w:t>
            </w:r>
          </w:p>
        </w:tc>
      </w:tr>
      <w:tr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1F5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6B7078"/>
                <w:sz w:val="20"/>
                <w:szCs w:val="20"/>
              </w:rPr>
              <w:t xml:space="preserve">Current status</w:t>
            </w:r>
          </w:p>
        </w:tc>
        <w:tc>
          <w:tcPr>
            <w:tcW w:type="dxa" w:w="71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1F8A4C"/>
                <w:sz w:val="21"/>
                <w:szCs w:val="21"/>
              </w:rPr>
              <w:t xml:space="preserve">Not built. Scraper output deleted (was never committed). Revisit if NZ Parliament ever publishes a structured, current divisions feed, or if a well-maintained alternative compiler appears.</w:t>
            </w:r>
          </w:p>
        </w:tc>
      </w:tr>
    </w:tbl>
    <w:p>
      <w:pPr>
        <w:pStyle w:val="Heading2"/>
        <w:spacing w:after="100" w:before="320"/>
      </w:pPr>
      <w:r>
        <w:rPr>
          <w:color w:val="1A1A1A"/>
        </w:rPr>
        <w:t xml:space="preserve">2. Written parliamentary questions (per-MP count/list)</w:t>
      </w:r>
    </w:p>
    <w:p>
      <w:pPr>
        <w:spacing w:after="160"/>
      </w:pPr>
      <w:r>
        <w:rPr>
          <w:i/>
          <w:iCs/>
          <w:color w:val="6B7078"/>
          <w:sz w:val="18"/>
          <w:szCs w:val="18"/>
        </w:rPr>
        <w:t xml:space="preserve">Logged: 6 July 2026   ·   Source(s) investigated: questions.parliament.nz (official); a 2021 data.govt.nz dataset request for the same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1F5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6B7078"/>
                <w:sz w:val="20"/>
                <w:szCs w:val="20"/>
              </w:rPr>
              <w:t xml:space="preserve">The problem</w:t>
            </w:r>
          </w:p>
        </w:tc>
        <w:tc>
          <w:tcPr>
            <w:tcW w:type="dxa" w:w="71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color w:val="1A1A1A"/>
                <w:sz w:val="21"/>
                <w:szCs w:val="21"/>
              </w:rPr>
              <w:t xml:space="preserve">Wanted a per-MP count or list of written questions asked, as a measure of an MP’s activity this term (parallel to the existing "legislative activity" and "expenses" sections).</w:t>
            </w:r>
          </w:p>
        </w:tc>
      </w:tr>
      <w:tr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1F5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6B7078"/>
                <w:sz w:val="20"/>
                <w:szCs w:val="20"/>
              </w:rPr>
              <w:t xml:space="preserve">Why there was no solution</w:t>
            </w:r>
          </w:p>
        </w:tc>
        <w:tc>
          <w:tcPr>
            <w:tcW w:type="dxa" w:w="71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color w:val="1A1A1A"/>
                <w:sz w:val="21"/>
                <w:szCs w:val="21"/>
              </w:rPr>
              <w:t xml:space="preserve">The official written-questions site (questions.parliament.nz) is a JavaScript single-page app with no visible or documented public API — it cannot be queried by a simple HTTP request the way bills.parliament.nz’s bills API can.</w:t>
            </w:r>
          </w:p>
          <w:p>
            <w:pPr>
              <w:spacing w:after="60"/>
            </w:pPr>
            <w:r>
              <w:rPr>
                <w:color w:val="1A1A1A"/>
                <w:sz w:val="21"/>
                <w:szCs w:val="21"/>
              </w:rPr>
              <w:t xml:space="preserve">A prior public request for exactly this dataset was filed on data.govt.nz in December 2021. Parliamentary Service responded asking for more information and the request was never fulfilled — confirmed still open/dead as of this check.</w:t>
            </w:r>
          </w:p>
          <w:p>
            <w:pPr>
              <w:spacing w:after="60"/>
            </w:pPr>
            <w:r>
              <w:rPr>
                <w:color w:val="1A1A1A"/>
                <w:sz w:val="21"/>
                <w:szCs w:val="21"/>
              </w:rPr>
              <w:t xml:space="preserve">Reverse-engineering the site’s live network calls would require a real browser with network inspection (not available in this environment), and even then the result would be unofficial and unverified against any published schema.</w:t>
            </w:r>
          </w:p>
        </w:tc>
      </w:tr>
      <w:tr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1F5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6B7078"/>
                <w:sz w:val="20"/>
                <w:szCs w:val="20"/>
              </w:rPr>
              <w:t xml:space="preserve">Impact on the user</w:t>
            </w:r>
          </w:p>
        </w:tc>
        <w:tc>
          <w:tcPr>
            <w:tcW w:type="dxa" w:w="71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color w:val="1A1A1A"/>
                <w:sz w:val="21"/>
                <w:szCs w:val="21"/>
              </w:rPr>
              <w:t xml:space="preserve">No written-questions activity can be shown for any MP, on any page. This is a genuine content gap, not a bug — the feature simply doesn’t exist yet anywhere on the site.</w:t>
            </w:r>
          </w:p>
        </w:tc>
      </w:tr>
      <w:tr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1F5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6B7078"/>
                <w:sz w:val="20"/>
                <w:szCs w:val="20"/>
              </w:rPr>
              <w:t xml:space="preserve">Current status</w:t>
            </w:r>
          </w:p>
        </w:tc>
        <w:tc>
          <w:tcPr>
            <w:tcW w:type="dxa" w:w="71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1F8A4C"/>
                <w:sz w:val="21"/>
                <w:szCs w:val="21"/>
              </w:rPr>
              <w:t xml:space="preserve">Not attempted beyond initial research. Would need either: (a) browser-based reverse-engineering of the site’s live search (uncertain, unofficial), or (b) directly contacting Parliamentary Service to request API access. Not pursued without explicit sign-off given the effort/uncertainty trade-off.</w:t>
            </w:r>
          </w:p>
        </w:tc>
      </w:tr>
    </w:tbl>
    <w:p>
      <w:pPr>
        <w:pStyle w:val="Heading2"/>
        <w:spacing w:after="100" w:before="320"/>
      </w:pPr>
      <w:r>
        <w:rPr>
          <w:color w:val="1A1A1A"/>
        </w:rPr>
        <w:t xml:space="preserve">3. Hansard speech counts (per-MP contributions in the House)</w:t>
      </w:r>
    </w:p>
    <w:p>
      <w:pPr>
        <w:spacing w:after="160"/>
      </w:pPr>
      <w:r>
        <w:rPr>
          <w:i/>
          <w:iCs/>
          <w:color w:val="6B7078"/>
          <w:sz w:val="18"/>
          <w:szCs w:val="18"/>
        </w:rPr>
        <w:t xml:space="preserve">Logged: 6 July 2026   ·   Source(s) investigated: parliament.nz Hansard reports; a 2017 GovHack community scraper (kayakr/parliament.nz)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1F5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6B7078"/>
                <w:sz w:val="20"/>
                <w:szCs w:val="20"/>
              </w:rPr>
              <w:t xml:space="preserve">The problem</w:t>
            </w:r>
          </w:p>
        </w:tc>
        <w:tc>
          <w:tcPr>
            <w:tcW w:type="dxa" w:w="71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color w:val="1A1A1A"/>
                <w:sz w:val="21"/>
                <w:szCs w:val="21"/>
              </w:rPr>
              <w:t xml:space="preserve">Wanted a per-MP count of speeches/contributions in the House this term, as the third piece of "day-to-day activity" alongside votes and written questions.</w:t>
            </w:r>
          </w:p>
        </w:tc>
      </w:tr>
      <w:tr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1F5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6B7078"/>
                <w:sz w:val="20"/>
                <w:szCs w:val="20"/>
              </w:rPr>
              <w:t xml:space="preserve">Why there was no solution</w:t>
            </w:r>
          </w:p>
        </w:tc>
        <w:tc>
          <w:tcPr>
            <w:tcW w:type="dxa" w:w="71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color w:val="1A1A1A"/>
                <w:sz w:val="21"/>
                <w:szCs w:val="21"/>
              </w:rPr>
              <w:t xml:space="preserve">Hansard is published as full daily debate transcripts (HTML/PDF), not as a structured, per-speaker indexed feed. There is no official count-by-MP metric published anywhere.</w:t>
            </w:r>
          </w:p>
          <w:p>
            <w:pPr>
              <w:spacing w:after="60"/>
            </w:pPr>
            <w:r>
              <w:rPr>
                <w:color w:val="1A1A1A"/>
                <w:sz w:val="21"/>
                <w:szCs w:val="21"/>
              </w:rPr>
              <w:t xml:space="preserve">The one community project found that processes Hansard (a 2017 GovHack entry, since seemingly abandoned) converts transcripts to Akoma Ntoso XML but does not attribute speeches to individual members either.</w:t>
            </w:r>
          </w:p>
          <w:p>
            <w:pPr>
              <w:spacing w:after="60"/>
            </w:pPr>
            <w:r>
              <w:rPr>
                <w:color w:val="1A1A1A"/>
                <w:sz w:val="21"/>
                <w:szCs w:val="21"/>
              </w:rPr>
              <w:t xml:space="preserve">Building this from scratch would mean parsing every sitting day’s transcript and attributing each contribution to a specific MP — a substantial scraping/text-processing project, not a quick pipeline like the bills or expenses ones.</w:t>
            </w:r>
          </w:p>
        </w:tc>
      </w:tr>
      <w:tr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1F5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6B7078"/>
                <w:sz w:val="20"/>
                <w:szCs w:val="20"/>
              </w:rPr>
              <w:t xml:space="preserve">Impact on the user</w:t>
            </w:r>
          </w:p>
        </w:tc>
        <w:tc>
          <w:tcPr>
            <w:tcW w:type="dxa" w:w="71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color w:val="1A1A1A"/>
                <w:sz w:val="21"/>
                <w:szCs w:val="21"/>
              </w:rPr>
              <w:t xml:space="preserve">No speech-count or "how active in debates" metric exists anywhere on the site for any MP. This is the least tractable of the three gaps.</w:t>
            </w:r>
          </w:p>
        </w:tc>
      </w:tr>
      <w:tr>
        <w:tc>
          <w:tcPr>
            <w:tcW w:type="dxa" w:w="220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shd w:fill="F1F5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6B7078"/>
                <w:sz w:val="20"/>
                <w:szCs w:val="20"/>
              </w:rPr>
              <w:t xml:space="preserve">Current status</w:t>
            </w:r>
          </w:p>
        </w:tc>
        <w:tc>
          <w:tcPr>
            <w:tcW w:type="dxa" w:w="7160"/>
            <w:tcBorders>
              <w:top w:val="single" w:color="D9D6CF" w:sz="4"/>
              <w:left w:val="single" w:color="D9D6CF" w:sz="4"/>
              <w:bottom w:val="single" w:color="D9D6CF" w:sz="4"/>
              <w:right w:val="single" w:color="D9D6C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1F8A4C"/>
                <w:sz w:val="21"/>
                <w:szCs w:val="21"/>
              </w:rPr>
              <w:t xml:space="preserve">Not attempted. Would require a dedicated project to parse raw Hansard transcripts and attribute contributions per MP — scoped as a distinct, larger follow-up if the user wants it pursued.</w:t>
            </w:r>
          </w:p>
        </w:tc>
      </w:tr>
    </w:tbl>
    <w:p>
      <w:pPr>
        <w:pBdr>
          <w:top w:val="single" w:color="D9D6CF" w:sz="6" w:space="8"/>
        </w:pBdr>
        <w:spacing w:before="320"/>
      </w:pPr>
    </w:p>
    <w:p>
      <w:pPr>
        <w:pStyle w:val="Heading2"/>
        <w:spacing w:before="200"/>
      </w:pPr>
      <w:r>
        <w:t xml:space="preserve">How this register is maintained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new entry is added whenever a real, checked information gap is found — not for things simply not yet built, only for things genuinely unsourceable right now.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Each entry records what was tried, why it failed, and what it costs the user — so the reasoning survives even if the person who investigated it moves 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Entries are revisited (not deleted) once a viable source appears — the status line is updated in place.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Arial" w:cs="Arial" w:eastAsia="Arial" w:hAnsi="Arial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1F8A4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2026-07-06T00:10:46.862Z</dcterms:created>
  <dcterms:modified xsi:type="dcterms:W3CDTF">2026-07-06T00:10:46.863Z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