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789E0" w14:textId="77777777" w:rsidR="0046012D" w:rsidRDefault="00D3072B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color w:val="990000"/>
          <w:sz w:val="32"/>
          <w:szCs w:val="32"/>
        </w:rPr>
      </w:pPr>
      <w:bookmarkStart w:id="0" w:name="_n6zhzsrnncja" w:colFirst="0" w:colLast="0"/>
      <w:bookmarkEnd w:id="0"/>
      <w:r>
        <w:rPr>
          <w:rFonts w:ascii="Marcellus" w:eastAsia="Marcellus" w:hAnsi="Marcellus" w:cs="Marcellus"/>
          <w:b/>
          <w:sz w:val="32"/>
          <w:szCs w:val="32"/>
        </w:rPr>
        <w:t>Lunch Specials</w:t>
      </w:r>
    </w:p>
    <w:p w14:paraId="5781347C" w14:textId="77777777" w:rsidR="0046012D" w:rsidRDefault="00D3072B">
      <w:pPr>
        <w:spacing w:line="240" w:lineRule="auto"/>
        <w:jc w:val="center"/>
        <w:rPr>
          <w:rFonts w:ascii="Marcellus" w:eastAsia="Marcellus" w:hAnsi="Marcellus" w:cs="Marcellus"/>
          <w:i/>
          <w:color w:val="990000"/>
        </w:rPr>
      </w:pPr>
      <w:r>
        <w:rPr>
          <w:rFonts w:ascii="Marcellus" w:eastAsia="Marcellus" w:hAnsi="Marcellus" w:cs="Marcellus"/>
          <w:i/>
          <w:color w:val="990000"/>
        </w:rPr>
        <w:t xml:space="preserve">(Mon - Fri 11:00am to 3:00pm, except on </w:t>
      </w:r>
      <w:proofErr w:type="gramStart"/>
      <w:r>
        <w:rPr>
          <w:rFonts w:ascii="Marcellus" w:eastAsia="Marcellus" w:hAnsi="Marcellus" w:cs="Marcellus"/>
          <w:i/>
          <w:color w:val="990000"/>
        </w:rPr>
        <w:t>holidays;</w:t>
      </w:r>
      <w:proofErr w:type="gramEnd"/>
    </w:p>
    <w:p w14:paraId="12C75849" w14:textId="6BA1EA0C" w:rsidR="0046012D" w:rsidRDefault="00D3072B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served w/ miso soup, salad, gyoza</w:t>
      </w:r>
      <w:r>
        <w:rPr>
          <w:rFonts w:ascii="Marcellus" w:eastAsia="Marcellus" w:hAnsi="Marcellus" w:cs="Marcellus"/>
          <w:i/>
          <w:color w:val="990000"/>
        </w:rPr>
        <w:t xml:space="preserve">, </w:t>
      </w:r>
      <w:proofErr w:type="spellStart"/>
      <w:r>
        <w:rPr>
          <w:rFonts w:ascii="Marcellus" w:eastAsia="Marcellus" w:hAnsi="Marcellus" w:cs="Marcellus"/>
          <w:i/>
          <w:color w:val="990000"/>
        </w:rPr>
        <w:t>fukujinzuke</w:t>
      </w:r>
      <w:proofErr w:type="spellEnd"/>
      <w:r>
        <w:rPr>
          <w:rFonts w:ascii="Marcellus" w:eastAsia="Marcellus" w:hAnsi="Marcellus" w:cs="Marcellus"/>
          <w:i/>
          <w:color w:val="990000"/>
        </w:rPr>
        <w:t xml:space="preserve"> &amp; steamed rice)</w:t>
      </w:r>
    </w:p>
    <w:bookmarkStart w:id="1" w:name="_9si0o1l70reo" w:colFirst="0" w:colLast="0"/>
    <w:bookmarkEnd w:id="1"/>
    <w:p w14:paraId="049296D4" w14:textId="77777777" w:rsidR="0046012D" w:rsidRDefault="00D3072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D796FB4" wp14:editId="56BF1E23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6012D" w14:paraId="3AC695D0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003C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Combo Tempura</w:t>
            </w:r>
          </w:p>
          <w:p w14:paraId="4F62C0A2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lightly deep-fried shrimp, assorted vegetable tempura</w:t>
            </w:r>
          </w:p>
          <w:p w14:paraId="1A84E198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76CF366B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Beef Teriyaki</w:t>
            </w:r>
          </w:p>
          <w:p w14:paraId="06679B8A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flame-broiled </w:t>
            </w:r>
            <w:proofErr w:type="gram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beef  w</w:t>
            </w:r>
            <w:proofErr w:type="gram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/ teriyaki sauce</w:t>
            </w:r>
          </w:p>
          <w:p w14:paraId="4FC6A991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1363EE81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Chicken Teriyaki</w:t>
            </w:r>
          </w:p>
          <w:p w14:paraId="7BC181A2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flame-broiled, boneless, skinless chicken w/ teriyaki sauce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1B96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Salmon Teriyaki</w:t>
            </w:r>
          </w:p>
          <w:p w14:paraId="450A2D85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 salmon filet w/ teriyaki sauce</w:t>
            </w:r>
          </w:p>
          <w:p w14:paraId="328133F7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21B34CBF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Saba Shioyaki</w:t>
            </w:r>
          </w:p>
          <w:p w14:paraId="7693EFD5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 mackerel w/ salt</w:t>
            </w:r>
          </w:p>
          <w:p w14:paraId="2464C447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8CAA20C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Tonkotsu</w:t>
            </w:r>
          </w:p>
          <w:p w14:paraId="20B7806D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breaded deep-fried pork loin</w:t>
            </w:r>
          </w:p>
        </w:tc>
      </w:tr>
    </w:tbl>
    <w:p w14:paraId="6F6E1996" w14:textId="77777777" w:rsidR="0046012D" w:rsidRDefault="0046012D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16"/>
          <w:szCs w:val="16"/>
        </w:rPr>
      </w:pPr>
      <w:bookmarkStart w:id="2" w:name="_lgo1n6mh93r0" w:colFirst="0" w:colLast="0"/>
      <w:bookmarkEnd w:id="2"/>
    </w:p>
    <w:p w14:paraId="6DD88534" w14:textId="77777777" w:rsidR="0046012D" w:rsidRDefault="00D3072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3" w:name="_1grjt4171nub" w:colFirst="0" w:colLast="0"/>
      <w:bookmarkEnd w:id="3"/>
      <w:r>
        <w:rPr>
          <w:rFonts w:ascii="Marcellus" w:eastAsia="Marcellus" w:hAnsi="Marcellus" w:cs="Marcellus"/>
          <w:b/>
          <w:sz w:val="32"/>
          <w:szCs w:val="32"/>
        </w:rPr>
        <w:t>Lunch Combination</w:t>
      </w:r>
    </w:p>
    <w:p w14:paraId="267B0385" w14:textId="77777777" w:rsidR="0046012D" w:rsidRDefault="00D3072B">
      <w:pPr>
        <w:spacing w:line="240" w:lineRule="auto"/>
        <w:jc w:val="center"/>
        <w:rPr>
          <w:rFonts w:ascii="Marcellus" w:eastAsia="Marcellus" w:hAnsi="Marcellus" w:cs="Marcellus"/>
          <w:i/>
          <w:color w:val="990000"/>
        </w:rPr>
      </w:pPr>
      <w:r>
        <w:rPr>
          <w:rFonts w:ascii="Marcellus" w:eastAsia="Marcellus" w:hAnsi="Marcellus" w:cs="Marcellus"/>
          <w:i/>
          <w:color w:val="990000"/>
        </w:rPr>
        <w:t xml:space="preserve">(Mon - Fri 11:00am to 3:00pm, except on </w:t>
      </w:r>
      <w:proofErr w:type="gramStart"/>
      <w:r>
        <w:rPr>
          <w:rFonts w:ascii="Marcellus" w:eastAsia="Marcellus" w:hAnsi="Marcellus" w:cs="Marcellus"/>
          <w:i/>
          <w:color w:val="990000"/>
        </w:rPr>
        <w:t>holidays;</w:t>
      </w:r>
      <w:proofErr w:type="gramEnd"/>
    </w:p>
    <w:p w14:paraId="5842C0E2" w14:textId="481C8919" w:rsidR="0046012D" w:rsidRDefault="00D3072B">
      <w:pPr>
        <w:spacing w:line="240" w:lineRule="auto"/>
        <w:jc w:val="center"/>
      </w:pPr>
      <w:r>
        <w:rPr>
          <w:rFonts w:ascii="Marcellus" w:eastAsia="Marcellus" w:hAnsi="Marcellus" w:cs="Marcellus"/>
          <w:i/>
          <w:color w:val="990000"/>
        </w:rPr>
        <w:t>choose b</w:t>
      </w:r>
      <w:r w:rsidR="003766BF">
        <w:rPr>
          <w:rFonts w:ascii="Marcellus" w:eastAsia="Marcellus" w:hAnsi="Marcellus" w:cs="Marcellus"/>
          <w:i/>
          <w:color w:val="990000"/>
        </w:rPr>
        <w:t>etween</w:t>
      </w:r>
      <w:r>
        <w:rPr>
          <w:rFonts w:ascii="Marcellus" w:eastAsia="Marcellus" w:hAnsi="Marcellus" w:cs="Marcellus"/>
          <w:i/>
          <w:color w:val="990000"/>
        </w:rPr>
        <w:t xml:space="preserve"> California roll, spicy tuna roll or 3pc sushi)</w:t>
      </w:r>
    </w:p>
    <w:bookmarkStart w:id="4" w:name="_1y606ia1ry79" w:colFirst="0" w:colLast="0"/>
    <w:bookmarkEnd w:id="4"/>
    <w:p w14:paraId="13EE8774" w14:textId="77777777" w:rsidR="0046012D" w:rsidRDefault="00D3072B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i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7CF40512" wp14:editId="38737402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6012D" w14:paraId="15761173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F2F74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Combo Tempura</w:t>
            </w:r>
          </w:p>
          <w:p w14:paraId="675C4576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lightly deep-fried shrimp, assorted vegetable tempura</w:t>
            </w:r>
          </w:p>
          <w:p w14:paraId="59E1B547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42F456D5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Beef Teriyaki</w:t>
            </w:r>
          </w:p>
          <w:p w14:paraId="32B414C1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flame-broiled </w:t>
            </w:r>
            <w:proofErr w:type="gram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beef  w</w:t>
            </w:r>
            <w:proofErr w:type="gram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/ teriyaki sauce</w:t>
            </w:r>
          </w:p>
          <w:p w14:paraId="418CEEC1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56B03642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Chicken Teriyaki</w:t>
            </w:r>
          </w:p>
          <w:p w14:paraId="411E5B24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flame-broiled, boneless, skinless chicken w/ teriyaki sauce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53C3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Salmon Teriyaki</w:t>
            </w:r>
          </w:p>
          <w:p w14:paraId="15E937F5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 salmon filet w/ teriyaki sauce</w:t>
            </w:r>
          </w:p>
          <w:p w14:paraId="2F147CDC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4006C902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Saba Shioyaki</w:t>
            </w:r>
          </w:p>
          <w:p w14:paraId="5F5A1755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flame-broiled mackerel w/ salt</w:t>
            </w:r>
          </w:p>
          <w:p w14:paraId="1E3E0E45" w14:textId="77777777" w:rsidR="0046012D" w:rsidRDefault="0046012D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DB6203E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Tonkotsu</w:t>
            </w:r>
          </w:p>
          <w:p w14:paraId="5EFFC6AF" w14:textId="77777777" w:rsidR="0046012D" w:rsidRDefault="00D3072B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breaded deep-fried pork loin</w:t>
            </w:r>
          </w:p>
        </w:tc>
      </w:tr>
    </w:tbl>
    <w:p w14:paraId="6D883580" w14:textId="77777777" w:rsidR="0046012D" w:rsidRDefault="0046012D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sz w:val="2"/>
          <w:szCs w:val="2"/>
        </w:rPr>
      </w:pPr>
      <w:bookmarkStart w:id="5" w:name="_3aeaf0ortib7" w:colFirst="0" w:colLast="0"/>
      <w:bookmarkEnd w:id="5"/>
    </w:p>
    <w:sectPr w:rsidR="0046012D" w:rsidSect="003766BF">
      <w:headerReference w:type="default" r:id="rId8"/>
      <w:footerReference w:type="default" r:id="rId9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DAB9" w14:textId="77777777" w:rsidR="00D3072B" w:rsidRDefault="00D3072B">
      <w:pPr>
        <w:spacing w:line="240" w:lineRule="auto"/>
      </w:pPr>
      <w:r>
        <w:separator/>
      </w:r>
    </w:p>
  </w:endnote>
  <w:endnote w:type="continuationSeparator" w:id="0">
    <w:p w14:paraId="46FECB5F" w14:textId="77777777" w:rsidR="00D3072B" w:rsidRDefault="00D307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ndlee">
    <w:altName w:val="Calibri"/>
    <w:charset w:val="00"/>
    <w:family w:val="auto"/>
    <w:pitch w:val="default"/>
  </w:font>
  <w:font w:name="Marcellu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E91E" w14:textId="77777777" w:rsidR="0046012D" w:rsidRDefault="0046012D">
    <w:pPr>
      <w:rPr>
        <w:rFonts w:ascii="Handlee" w:eastAsia="Handlee" w:hAnsi="Handlee" w:cs="Handlee"/>
        <w:b/>
        <w:color w:val="990000"/>
        <w:sz w:val="2"/>
        <w:szCs w:val="2"/>
      </w:rPr>
    </w:pPr>
  </w:p>
  <w:tbl>
    <w:tblPr>
      <w:tblStyle w:val="a1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15"/>
      <w:gridCol w:w="7545"/>
    </w:tblGrid>
    <w:tr w:rsidR="0046012D" w14:paraId="7D9290EA" w14:textId="77777777">
      <w:tc>
        <w:tcPr>
          <w:tcW w:w="1815" w:type="dxa"/>
          <w:tcBorders>
            <w:top w:val="nil"/>
            <w:left w:val="nil"/>
            <w:bottom w:val="nil"/>
            <w:right w:val="single" w:sz="4" w:space="0" w:color="B7B7B7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DCE35E" w14:textId="77777777" w:rsidR="0046012D" w:rsidRDefault="00D3072B">
          <w:pPr>
            <w:widowControl w:val="0"/>
            <w:spacing w:line="240" w:lineRule="auto"/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‼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️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Raw Fish</w:t>
          </w:r>
        </w:p>
        <w:p w14:paraId="040B3ADC" w14:textId="77777777" w:rsidR="0046012D" w:rsidRDefault="00D3072B">
          <w:pPr>
            <w:jc w:val="right"/>
            <w:rPr>
              <w:rFonts w:ascii="Handlee" w:eastAsia="Handlee" w:hAnsi="Handlee" w:cs="Handlee"/>
              <w:b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🌶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b/>
              <w:sz w:val="24"/>
              <w:szCs w:val="24"/>
            </w:rPr>
            <w:t>- Spicy</w:t>
          </w:r>
        </w:p>
      </w:tc>
      <w:tc>
        <w:tcPr>
          <w:tcW w:w="7545" w:type="dxa"/>
          <w:tcBorders>
            <w:top w:val="nil"/>
            <w:left w:val="single" w:sz="4" w:space="0" w:color="B7B7B7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DDDB5C1" w14:textId="77777777" w:rsidR="0046012D" w:rsidRDefault="00D3072B">
          <w:pPr>
            <w:widowControl w:val="0"/>
            <w:spacing w:line="240" w:lineRule="auto"/>
            <w:rPr>
              <w:rFonts w:ascii="Handlee" w:eastAsia="Handlee" w:hAnsi="Handlee" w:cs="Handlee"/>
              <w:color w:val="990000"/>
              <w:sz w:val="24"/>
              <w:szCs w:val="24"/>
            </w:rPr>
          </w:pP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>Disclaimer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:</w:t>
          </w:r>
          <w:r>
            <w:rPr>
              <w:rFonts w:ascii="Handlee" w:eastAsia="Handlee" w:hAnsi="Handlee" w:cs="Handlee"/>
              <w:b/>
              <w:color w:val="990000"/>
              <w:sz w:val="24"/>
              <w:szCs w:val="24"/>
            </w:rPr>
            <w:t xml:space="preserve"> </w:t>
          </w:r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These items may contain raw or undercooked ingredients. May be cooked to order. Consuming raw or undercooked meats, poultry, seafood, </w:t>
          </w:r>
          <w:proofErr w:type="gramStart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>shellfish</w:t>
          </w:r>
          <w:proofErr w:type="gramEnd"/>
          <w:r>
            <w:rPr>
              <w:rFonts w:ascii="Handlee" w:eastAsia="Handlee" w:hAnsi="Handlee" w:cs="Handlee"/>
              <w:color w:val="990000"/>
              <w:sz w:val="24"/>
              <w:szCs w:val="24"/>
            </w:rPr>
            <w:t xml:space="preserve"> or eggs may increase your risk of foodborne illness. Crab means imitation crab.</w:t>
          </w:r>
        </w:p>
      </w:tc>
    </w:tr>
  </w:tbl>
  <w:p w14:paraId="7ACE5F1C" w14:textId="77777777" w:rsidR="0046012D" w:rsidRDefault="00D3072B">
    <w:pPr>
      <w:rPr>
        <w:rFonts w:ascii="Handlee" w:eastAsia="Handlee" w:hAnsi="Handlee" w:cs="Handlee"/>
        <w:b/>
        <w:color w:val="990000"/>
        <w:sz w:val="28"/>
        <w:szCs w:val="28"/>
      </w:rPr>
    </w:pPr>
    <w:r>
      <w:rPr>
        <w:rFonts w:ascii="Handlee" w:eastAsia="Handlee" w:hAnsi="Handlee" w:cs="Handlee"/>
        <w:b/>
        <w:color w:val="990000"/>
        <w:sz w:val="2"/>
        <w:szCs w:val="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2C5C3" w14:textId="77777777" w:rsidR="00D3072B" w:rsidRDefault="00D3072B">
      <w:pPr>
        <w:spacing w:line="240" w:lineRule="auto"/>
      </w:pPr>
      <w:r>
        <w:separator/>
      </w:r>
    </w:p>
  </w:footnote>
  <w:footnote w:type="continuationSeparator" w:id="0">
    <w:p w14:paraId="12A4F263" w14:textId="77777777" w:rsidR="00D3072B" w:rsidRDefault="00D307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DE552" w14:textId="77777777" w:rsidR="0046012D" w:rsidRDefault="0046012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12D"/>
    <w:rsid w:val="003766BF"/>
    <w:rsid w:val="0046012D"/>
    <w:rsid w:val="00D3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918B"/>
  <w15:docId w15:val="{7421AB9A-2766-40D1-9540-0EFCC5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2</cp:revision>
  <dcterms:created xsi:type="dcterms:W3CDTF">2022-03-10T19:58:00Z</dcterms:created>
  <dcterms:modified xsi:type="dcterms:W3CDTF">2022-03-10T19:58:00Z</dcterms:modified>
</cp:coreProperties>
</file>