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before="280" w:after="120"/>
      </w:pPr>
      <w:r>
        <w:rPr>
          <w:rFonts w:ascii="TH SarabunPSK" w:cs="TH SarabunPSK" w:eastAsia="TH SarabunPSK" w:hAnsi="TH SarabunPSK"/>
          <w:b/>
          <w:bCs/>
          <w:sz w:val="30"/>
          <w:szCs w:val="30"/>
        </w:rPr>
        <w:t xml:space="preserve">2.3 สถาปัตยกรรมปัญญาประดิษฐ์สำหรับการตรวจจับความผิดปกติ</w:t>
      </w:r>
    </w:p>
    <w:p>
      <w:pPr>
        <w:spacing w:before="80" w:after="80"/>
      </w:pPr>
      <w:r>
        <w:t xml:space="preserve"/>
      </w:r>
    </w:p>
    <w:p>
      <w:pPr>
        <w:pStyle w:val="Heading3"/>
        <w:spacing w:before="280" w:after="120"/>
      </w:pPr>
      <w:r>
        <w:rPr>
          <w:rFonts w:ascii="TH SarabunPSK" w:cs="TH SarabunPSK" w:eastAsia="TH SarabunPSK" w:hAnsi="TH SarabunPSK"/>
          <w:b/>
          <w:bCs/>
          <w:sz w:val="28"/>
          <w:szCs w:val="28"/>
        </w:rPr>
        <w:t xml:space="preserve">2.3.1 กรอบแนวคิด Anomaly Detection แบบ Unsupervised</w:t>
      </w:r>
    </w:p>
    <w:p>
      <w:pPr>
        <w:spacing w:before="0" w:after="120" w:line="360"/>
        <w:ind w:firstLine="720"/>
        <w:jc w:val="both"/>
      </w:pPr>
      <w:r>
        <w:rPr>
          <w:rFonts w:ascii="TH SarabunPSK" w:cs="TH SarabunPSK" w:eastAsia="TH SarabunPSK" w:hAnsi="TH SarabunPSK"/>
          <w:sz w:val="28"/>
          <w:szCs w:val="28"/>
        </w:rPr>
        <w:t xml:space="preserve">การตรวจจับความผิดปกติแบบไม่มีผู้ดูแล (Unsupervised Anomaly Detection) ถือเป็นกระบวนทัศน์หลักในงานตรวจสอบคุณภาพอุตสาหกรรม เนื่องจากการรวบรวมข้อมูลชิ้นงานบกพร่อง (defect samples) ในปริมาณที่เพียงพอสำหรับการฝึกสอนโมเดลแบบมีผู้ดูแล (Supervised Learning) มักเป็นไปได้ยากในเชิงปฏิบัติ โดยเฉพาะอย่างยิ่งในสายการผลิตที่มีอัตราของเสียต่ำ หลักการพื้นฐานของแนวทางนี้คือการฝึกสอนโมเดลด้วยข้อมูลชิ้นงานปกติ (normal samples) เพียงอย่างเดียว แล้วจึงนำโมเดลที่ได้ไประบุว่าข้อมูลใดมีความเบี่ยงเบนจากการแจกแจงของข้อมูลปกติ (normal distribution) อย่างมีนัยสำคัญ</w:t>
      </w:r>
    </w:p>
    <w:p>
      <w:pPr>
        <w:spacing w:before="80" w:after="80"/>
      </w:pPr>
      <w:r>
        <w:t xml:space="preserve"/>
      </w:r>
    </w:p>
    <w:p>
      <w:pPr>
        <w:spacing w:before="0" w:after="120" w:line="360"/>
        <w:ind w:firstLine="720"/>
        <w:jc w:val="both"/>
      </w:pPr>
      <w:r>
        <w:rPr>
          <w:rFonts w:ascii="TH SarabunPSK" w:cs="TH SarabunPSK" w:eastAsia="TH SarabunPSK" w:hAnsi="TH SarabunPSK"/>
          <w:sz w:val="28"/>
          <w:szCs w:val="28"/>
        </w:rPr>
        <w:t xml:space="preserve">งานวิจัยที่ผ่านมาได้พัฒนาสถาปัตยกรรมสำหรับ Unsupervised Anomaly Detection อย่างหลากหลาย ซึ่งสามารถจำแนกออกได้เป็น 5 กลุ่มหลัก ดังนี้</w:t>
      </w:r>
    </w:p>
    <w:p>
      <w:pPr>
        <w:spacing w:before="80" w:after="80"/>
      </w:pPr>
      <w:r>
        <w:t xml:space="preserve"/>
      </w:r>
    </w:p>
    <w:p>
      <w:pPr>
        <w:spacing w:before="0" w:after="120" w:line="360"/>
        <w:ind w:firstLine="720"/>
        <w:jc w:val="both"/>
      </w:pPr>
      <w:r>
        <w:rPr>
          <w:rFonts w:ascii="TH SarabunPSK" w:cs="TH SarabunPSK" w:eastAsia="TH SarabunPSK" w:hAnsi="TH SarabunPSK"/>
          <w:b/>
          <w:bCs/>
          <w:sz w:val="28"/>
          <w:szCs w:val="28"/>
        </w:rPr>
        <w:t xml:space="preserve">(1) กลุ่ม Memory Bank และ Nearest-Neighbor Retrieval:</w:t>
      </w:r>
      <w:r>
        <w:rPr>
          <w:rFonts w:ascii="TH SarabunPSK" w:cs="TH SarabunPSK" w:eastAsia="TH SarabunPSK" w:hAnsi="TH SarabunPSK"/>
          <w:sz w:val="28"/>
          <w:szCs w:val="28"/>
        </w:rPr>
        <w:t xml:space="preserve"> โมเดลในกลุ่มนี้ทำการจัดเก็บ patch-level features ของข้อมูลปกติทั้งหมดไว้ใน memory bank แล้วใช้ k-Nearest Neighbor (k-NN) เพื่อวัดระยะห่างจาก feature ของรูปทดสอบ ตัวแทนสำคัญของกลุ่มนี้คือ PatchCore [Roth et al., 2022]</w:t>
      </w:r>
    </w:p>
    <w:p>
      <w:pPr>
        <w:spacing w:before="0" w:after="120" w:line="360"/>
        <w:ind w:firstLine="720"/>
        <w:jc w:val="both"/>
      </w:pPr>
      <w:r>
        <w:rPr>
          <w:rFonts w:ascii="TH SarabunPSK" w:cs="TH SarabunPSK" w:eastAsia="TH SarabunPSK" w:hAnsi="TH SarabunPSK"/>
          <w:b/>
          <w:bCs/>
          <w:sz w:val="28"/>
          <w:szCs w:val="28"/>
        </w:rPr>
        <w:t xml:space="preserve">(2) กลุ่ม Statistical Modeling:</w:t>
      </w:r>
      <w:r>
        <w:rPr>
          <w:rFonts w:ascii="TH SarabunPSK" w:cs="TH SarabunPSK" w:eastAsia="TH SarabunPSK" w:hAnsi="TH SarabunPSK"/>
          <w:sz w:val="28"/>
          <w:szCs w:val="28"/>
        </w:rPr>
        <w:t xml:space="preserve"> โมเดลในกลุ่มนี้ทำการประมาณการแจกแจงทางสถิติของ features จากข้อมูลปกติ แล้วใช้ Mahalanobis distance หรือ Gaussian likelihood เป็น anomaly score ตัวแทนสำคัญคือ PaDiM [Defard et al., 2021]</w:t>
      </w:r>
    </w:p>
    <w:p>
      <w:pPr>
        <w:spacing w:before="0" w:after="120" w:line="360"/>
        <w:ind w:firstLine="720"/>
        <w:jc w:val="both"/>
      </w:pPr>
      <w:r>
        <w:rPr>
          <w:rFonts w:ascii="TH SarabunPSK" w:cs="TH SarabunPSK" w:eastAsia="TH SarabunPSK" w:hAnsi="TH SarabunPSK"/>
          <w:b/>
          <w:bCs/>
          <w:sz w:val="28"/>
          <w:szCs w:val="28"/>
        </w:rPr>
        <w:t xml:space="preserve">(3) กลุ่ม Normalizing Flow:</w:t>
      </w:r>
      <w:r>
        <w:rPr>
          <w:rFonts w:ascii="TH SarabunPSK" w:cs="TH SarabunPSK" w:eastAsia="TH SarabunPSK" w:hAnsi="TH SarabunPSK"/>
          <w:sz w:val="28"/>
          <w:szCs w:val="28"/>
        </w:rPr>
        <w:t xml:space="preserve"> โมเดลในกลุ่มนี้ฝึกสอน normalizing flow network เพื่อแปลง feature distribution ของข้อมูลปกติให้เป็น standard Gaussian distribution แล้วใช้ log-likelihood เป็น anomaly score ตัวแทนสำคัญคือ FastFlow [Yu et al., 2021]</w:t>
      </w:r>
    </w:p>
    <w:p>
      <w:pPr>
        <w:spacing w:before="0" w:after="120" w:line="360"/>
        <w:ind w:firstLine="720"/>
        <w:jc w:val="both"/>
      </w:pPr>
      <w:r>
        <w:rPr>
          <w:rFonts w:ascii="TH SarabunPSK" w:cs="TH SarabunPSK" w:eastAsia="TH SarabunPSK" w:hAnsi="TH SarabunPSK"/>
          <w:b/>
          <w:bCs/>
          <w:sz w:val="28"/>
          <w:szCs w:val="28"/>
        </w:rPr>
        <w:t xml:space="preserve">(4) กลุ่ม Knowledge Distillation (Student-Teacher):</w:t>
      </w:r>
      <w:r>
        <w:rPr>
          <w:rFonts w:ascii="TH SarabunPSK" w:cs="TH SarabunPSK" w:eastAsia="TH SarabunPSK" w:hAnsi="TH SarabunPSK"/>
          <w:sz w:val="28"/>
          <w:szCs w:val="28"/>
        </w:rPr>
        <w:t xml:space="preserve"> โมเดลในกลุ่มนี้ใช้คู่ Teacher-Student network โดย Teacher ถูก pretrain ให้มีความรู้ทั่วไปกว้างขวาง ในขณะที่ Student ฝึกสอนเฉพาะบนข้อมูลปกติ ความแตกต่างระหว่าง output ของทั้งสองถูกใช้เป็น anomaly score ตัวแทนสำคัญคือ EfficientAD [Batzner et al., 2023]</w:t>
      </w:r>
    </w:p>
    <w:p>
      <w:pPr>
        <w:spacing w:before="0" w:after="120" w:line="360"/>
        <w:ind w:firstLine="720"/>
        <w:jc w:val="both"/>
      </w:pPr>
      <w:r>
        <w:rPr>
          <w:rFonts w:ascii="TH SarabunPSK" w:cs="TH SarabunPSK" w:eastAsia="TH SarabunPSK" w:hAnsi="TH SarabunPSK"/>
          <w:b/>
          <w:bCs/>
          <w:sz w:val="28"/>
          <w:szCs w:val="28"/>
        </w:rPr>
        <w:t xml:space="preserve">(5) กลุ่ม Synthetic Anomaly และ Discriminative Learning:</w:t>
      </w:r>
      <w:r>
        <w:rPr>
          <w:rFonts w:ascii="TH SarabunPSK" w:cs="TH SarabunPSK" w:eastAsia="TH SarabunPSK" w:hAnsi="TH SarabunPSK"/>
          <w:sz w:val="28"/>
          <w:szCs w:val="28"/>
        </w:rPr>
        <w:t xml:space="preserve"> โมเดลในกลุ่มนี้สร้าง synthetic anomaly จาก normal features แล้วฝึกสอน discriminator network ให้แยกแยะระหว่าง normal features กับ synthetic anomaly features ตัวแทนสำคัญคือ SimpleNet [Liu et al., 2023] และ SuperSimpleNet [Batzner et al., 2024]</w:t>
      </w:r>
    </w:p>
    <w:p>
      <w:pPr>
        <w:spacing w:before="80" w:after="80"/>
      </w:pPr>
      <w:r>
        <w:t xml:space="preserve"/>
      </w:r>
    </w:p>
    <w:p>
      <w:pPr>
        <w:pStyle w:val="Heading3"/>
        <w:spacing w:before="280" w:after="120"/>
      </w:pPr>
      <w:r>
        <w:rPr>
          <w:rFonts w:ascii="TH SarabunPSK" w:cs="TH SarabunPSK" w:eastAsia="TH SarabunPSK" w:hAnsi="TH SarabunPSK"/>
          <w:b/>
          <w:bCs/>
          <w:sz w:val="28"/>
          <w:szCs w:val="28"/>
        </w:rPr>
        <w:t xml:space="preserve">2.3.2 EfficientAD: Knowledge Distillation สำหรับ Edge AI</w:t>
      </w:r>
    </w:p>
    <w:p>
      <w:pPr>
        <w:spacing w:before="0" w:after="120" w:line="360"/>
        <w:ind w:firstLine="720"/>
        <w:jc w:val="both"/>
      </w:pPr>
      <w:r>
        <w:rPr>
          <w:rFonts w:ascii="TH SarabunPSK" w:cs="TH SarabunPSK" w:eastAsia="TH SarabunPSK" w:hAnsi="TH SarabunPSK"/>
          <w:sz w:val="28"/>
          <w:szCs w:val="28"/>
        </w:rPr>
        <w:t xml:space="preserve">EfficientAD [Batzner et al., 2023] เป็นโมเดลที่ได้รับการออกแบบมาโดยเฉพาะเพื่อให้มีขนาดเล็กและความเร็วสูง เหมาะสำหรับการ deploy บน edge devices โดยมีหลักการทำงานบน Student-Teacher framework ซึ่งใช้ Patch Description Network (PDN) ที่มีสถาปัตยกรรมขนาดกะทัดรัดเป็น backbone หลัก</w:t>
      </w:r>
    </w:p>
    <w:p>
      <w:pPr>
        <w:spacing w:before="80" w:after="80"/>
      </w:pPr>
      <w:r>
        <w:t xml:space="preserve"/>
      </w:r>
    </w:p>
    <w:p>
      <w:pPr>
        <w:spacing w:before="0" w:after="120" w:line="360"/>
        <w:ind w:firstLine="720"/>
        <w:jc w:val="both"/>
      </w:pPr>
      <w:r>
        <w:rPr>
          <w:rFonts w:ascii="TH SarabunPSK" w:cs="TH SarabunPSK" w:eastAsia="TH SarabunPSK" w:hAnsi="TH SarabunPSK"/>
          <w:sz w:val="28"/>
          <w:szCs w:val="28"/>
        </w:rPr>
        <w:t xml:space="preserve">Teacher network ถูก pretrain บน ImageNet เพื่อให้มีความรู้ในการ encode ลักษณะเฉพาะของ patch อย่างหลากหลาย ในขณะที่ Student network ถูกฝึกสอนให้ทำนาย output ของ Teacher บนข้อมูลปกติเท่านั้น ด้วยเหตุนี้ Student จึงสามารถเลียนแบบ Teacher ได้อย่างแม่นยำสำหรับ normal patches แต่จะเกิดความคลาดเคลื่อนอย่างมีนัยสำคัญเมื่อพบ anomalous patches ระยะห่างระหว่าง output ของ Teacher และ Student จึงถูกใช้เป็น pixel-level anomaly map</w:t>
      </w:r>
    </w:p>
    <w:p>
      <w:pPr>
        <w:spacing w:before="80" w:after="80"/>
      </w:pPr>
      <w:r>
        <w:t xml:space="preserve"/>
      </w:r>
    </w:p>
    <w:p>
      <w:pPr>
        <w:spacing w:before="0" w:after="120" w:line="360"/>
        <w:ind w:firstLine="720"/>
        <w:jc w:val="both"/>
      </w:pPr>
      <w:r>
        <w:rPr>
          <w:rFonts w:ascii="TH SarabunPSK" w:cs="TH SarabunPSK" w:eastAsia="TH SarabunPSK" w:hAnsi="TH SarabunPSK"/>
          <w:sz w:val="28"/>
          <w:szCs w:val="28"/>
        </w:rPr>
        <w:t xml:space="preserve">นอกจากนี้ EfficientAD ยังผสานกลไก Auto-Encoder เข้ามาเพื่อตรวจจับ logical anomalies ซึ่งเป็นความผิดปกติเชิงโครงสร้างหรือตำแหน่ง ที่ Student-Teacher เพียงอย่างเดียวอาจตรวจพบได้ยาก ความโดดเด่นของโมเดลนี้ในบริบทของ Edge AI ได้แก่ inference latency ที่ต่ำกว่า 1 มิลลิวินาทีต่อรูปภาพบน GPU และขนาดโมเดลที่กะทัดรัด ทำให้สามารถทำงานบน NVIDIA Jetson Orin Nano ได้อย่างมีประสิทธิภาพ</w:t>
      </w:r>
    </w:p>
    <w:p>
      <w:pPr>
        <w:spacing w:before="80" w:after="80"/>
      </w:pPr>
      <w:r>
        <w:t xml:space="preserve"/>
      </w:r>
    </w:p>
    <w:p>
      <w:pPr>
        <w:pStyle w:val="Heading3"/>
        <w:spacing w:before="280" w:after="120"/>
      </w:pPr>
      <w:r>
        <w:rPr>
          <w:rFonts w:ascii="TH SarabunPSK" w:cs="TH SarabunPSK" w:eastAsia="TH SarabunPSK" w:hAnsi="TH SarabunPSK"/>
          <w:b/>
          <w:bCs/>
          <w:sz w:val="28"/>
          <w:szCs w:val="28"/>
        </w:rPr>
        <w:t xml:space="preserve">2.3.3 PatchCore: Memory Bank บน Coreset Sampling</w:t>
      </w:r>
    </w:p>
    <w:p>
      <w:pPr>
        <w:spacing w:before="0" w:after="120" w:line="360"/>
        <w:ind w:firstLine="720"/>
        <w:jc w:val="both"/>
      </w:pPr>
      <w:r>
        <w:rPr>
          <w:rFonts w:ascii="TH SarabunPSK" w:cs="TH SarabunPSK" w:eastAsia="TH SarabunPSK" w:hAnsi="TH SarabunPSK"/>
          <w:sz w:val="28"/>
          <w:szCs w:val="28"/>
        </w:rPr>
        <w:t xml:space="preserve">PatchCore [Roth et al., 2022] ถือเป็นหนึ่งในโมเดล anomaly detection ที่มีความแม่นยำสูงที่สุดในยุคปัจจุบัน โดยอาศัยหลักการของ locally aware patch features ที่ดึงมาจาก pretrained backbone (โดยทั่วไปใช้ WideResNet-50) ร่วมกับการทำ spatial context aggregation เพื่อให้ feature ของแต่ละ patch มีความสัมพันธ์กับ neighborhood ของตน</w:t>
      </w:r>
    </w:p>
    <w:p>
      <w:pPr>
        <w:spacing w:before="80" w:after="80"/>
      </w:pPr>
      <w:r>
        <w:t xml:space="preserve"/>
      </w:r>
    </w:p>
    <w:p>
      <w:pPr>
        <w:spacing w:before="0" w:after="120" w:line="360"/>
        <w:ind w:firstLine="720"/>
        <w:jc w:val="both"/>
      </w:pPr>
      <w:r>
        <w:rPr>
          <w:rFonts w:ascii="TH SarabunPSK" w:cs="TH SarabunPSK" w:eastAsia="TH SarabunPSK" w:hAnsi="TH SarabunPSK"/>
          <w:sz w:val="28"/>
          <w:szCs w:val="28"/>
        </w:rPr>
        <w:t xml:space="preserve">กระบวนการฝึกสอน (training phase) ของ PatchCore คือการสร้าง memory bank ที่ประกอบด้วย patch features ของรูปภาพปกติทั้งหมดใน training set อย่างไรก็ตาม เพื่อลดขนาด memory bank และเวลาในการ inference โมเดลใช้เทคนิค Greedy Coreset Subsampling ที่คัดเลือก representative patches โดยพยายามรักษา coverage ของ feature space ให้ครบถ้วน</w:t>
      </w:r>
    </w:p>
    <w:p>
      <w:pPr>
        <w:spacing w:before="80" w:after="80"/>
      </w:pPr>
      <w:r>
        <w:t xml:space="preserve"/>
      </w:r>
    </w:p>
    <w:p>
      <w:pPr>
        <w:spacing w:before="0" w:after="120" w:line="360"/>
        <w:ind w:firstLine="720"/>
        <w:jc w:val="both"/>
      </w:pPr>
      <w:r>
        <w:rPr>
          <w:rFonts w:ascii="TH SarabunPSK" w:cs="TH SarabunPSK" w:eastAsia="TH SarabunPSK" w:hAnsi="TH SarabunPSK"/>
          <w:sz w:val="28"/>
          <w:szCs w:val="28"/>
        </w:rPr>
        <w:t xml:space="preserve">ในขั้นตอน inference รูปภาพทดสอบจะถูกแปลงเป็น patch features แล้วนำไปเปรียบเทียบกับ memory bank ด้วย k-Nearest Neighbor search anomaly score ของแต่ละ patch คือระยะห่างถึง k nearest neighbors ที่น้อยที่สุด ในขณะที่ image-level score คือค่าสูงสุดของ patch scores ทั้งหมด ข้อจำกัดหลักของ PatchCore คือความต้องการหน่วยความจำที่สูงสำหรับ memory bank และเวลา inference ที่เพิ่มขึ้นตามขนาด memory bank ทำให้การ deploy บน edge devices ที่มีทรัพยากรจำกัดต้องการการปรับแต่ง (fine-tuning) อย่างพิถีพิถัน</w:t>
      </w:r>
    </w:p>
    <w:p>
      <w:pPr>
        <w:spacing w:before="80" w:after="80"/>
      </w:pPr>
      <w:r>
        <w:t xml:space="preserve"/>
      </w:r>
    </w:p>
    <w:p>
      <w:pPr>
        <w:pStyle w:val="Heading3"/>
        <w:spacing w:before="280" w:after="120"/>
      </w:pPr>
      <w:r>
        <w:rPr>
          <w:rFonts w:ascii="TH SarabunPSK" w:cs="TH SarabunPSK" w:eastAsia="TH SarabunPSK" w:hAnsi="TH SarabunPSK"/>
          <w:b/>
          <w:bCs/>
          <w:sz w:val="28"/>
          <w:szCs w:val="28"/>
        </w:rPr>
        <w:t xml:space="preserve">2.3.4 PaDiM: Statistical Modeling ด้วย Mahalanobis Distance</w:t>
      </w:r>
    </w:p>
    <w:p>
      <w:pPr>
        <w:spacing w:before="0" w:after="120" w:line="360"/>
        <w:ind w:firstLine="720"/>
        <w:jc w:val="both"/>
      </w:pPr>
      <w:r>
        <w:rPr>
          <w:rFonts w:ascii="TH SarabunPSK" w:cs="TH SarabunPSK" w:eastAsia="TH SarabunPSK" w:hAnsi="TH SarabunPSK"/>
          <w:sz w:val="28"/>
          <w:szCs w:val="28"/>
        </w:rPr>
        <w:t xml:space="preserve">PaDiM (Patch Distribution Modeling) [Defard et al., 2021] เป็นโมเดลที่ใช้แนวทางเชิงสถิติในการสร้างแบบจำลองของ normal feature distribution โดยอาศัยการประมาณ multivariate Gaussian distribution สำหรับแต่ละ patch position ใน feature map หลักการทำงานคือการดึง features จาก intermediate layers ของ pretrained CNN แล้วทำการสุ่มเลือกมิติย่อย (random dimension selection) เพื่อลดความซ้ำซ้อนของ features</w:t>
      </w:r>
    </w:p>
    <w:p>
      <w:pPr>
        <w:spacing w:before="80" w:after="80"/>
      </w:pPr>
      <w:r>
        <w:t xml:space="preserve"/>
      </w:r>
    </w:p>
    <w:p>
      <w:pPr>
        <w:spacing w:before="0" w:after="120" w:line="360"/>
        <w:ind w:firstLine="720"/>
        <w:jc w:val="both"/>
      </w:pPr>
      <w:r>
        <w:rPr>
          <w:rFonts w:ascii="TH SarabunPSK" w:cs="TH SarabunPSK" w:eastAsia="TH SarabunPSK" w:hAnsi="TH SarabunPSK"/>
          <w:sz w:val="28"/>
          <w:szCs w:val="28"/>
        </w:rPr>
        <w:t xml:space="preserve">ในขั้นตอนการฝึกสอน PaDiM คำนวณ mean vector และ covariance matrix ของ features สำหรับแต่ละตำแหน่ง spatial position บน feature map จากข้อมูลปกติทั้งหมดใน training set ข้อได้เปรียบสำคัญของวิธีนี้คือความรวดเร็วในการฝึกสอนเนื่องจากไม่ต้องมีขั้นตอน gradient-based optimization ใดๆ</w:t>
      </w:r>
    </w:p>
    <w:p>
      <w:pPr>
        <w:spacing w:before="80" w:after="80"/>
      </w:pPr>
      <w:r>
        <w:t xml:space="preserve"/>
      </w:r>
    </w:p>
    <w:p>
      <w:pPr>
        <w:spacing w:before="0" w:after="120" w:line="360"/>
        <w:ind w:firstLine="720"/>
        <w:jc w:val="both"/>
      </w:pPr>
      <w:r>
        <w:rPr>
          <w:rFonts w:ascii="TH SarabunPSK" w:cs="TH SarabunPSK" w:eastAsia="TH SarabunPSK" w:hAnsi="TH SarabunPSK"/>
          <w:sz w:val="28"/>
          <w:szCs w:val="28"/>
        </w:rPr>
        <w:t xml:space="preserve">ในขั้นตอน inference anomaly score ของแต่ละ patch คือ Mahalanobis distance ระหว่าง feature vector ของ patch นั้นกับ Gaussian distribution ที่ประมาณค่าไว้ สูตรการคำนวณคือ M(x) = √[(x−μ)ᵀ Σ⁻¹ (x−μ)] ซึ่ง x คือ feature vector, μ คือ mean, และ Σ คือ covariance matrix ค่า distance ที่สูงขึ้นบ่งชี้ถึงโอกาสที่ patch นั้นจะเป็น anomaly ข้อจำกัดสำคัญของ PaDiM คือการจัดเก็บ covariance matrix ขนาดใหญ่ซึ่งต้องการหน่วยความจำมากโดยเฉพาะเมื่อใช้ backbone ที่มีจำนวน channels สูง</w:t>
      </w:r>
    </w:p>
    <w:p>
      <w:pPr>
        <w:spacing w:before="80" w:after="80"/>
      </w:pPr>
      <w:r>
        <w:t xml:space="preserve"/>
      </w:r>
    </w:p>
    <w:p>
      <w:pPr>
        <w:pStyle w:val="Heading3"/>
        <w:spacing w:before="280" w:after="120"/>
      </w:pPr>
      <w:r>
        <w:rPr>
          <w:rFonts w:ascii="TH SarabunPSK" w:cs="TH SarabunPSK" w:eastAsia="TH SarabunPSK" w:hAnsi="TH SarabunPSK"/>
          <w:b/>
          <w:bCs/>
          <w:sz w:val="28"/>
          <w:szCs w:val="28"/>
        </w:rPr>
        <w:t xml:space="preserve">2.3.5 FastFlow: Normalizing Flow สำหรับ Density Estimation</w:t>
      </w:r>
    </w:p>
    <w:p>
      <w:pPr>
        <w:spacing w:before="0" w:after="120" w:line="360"/>
        <w:ind w:firstLine="720"/>
        <w:jc w:val="both"/>
      </w:pPr>
      <w:r>
        <w:rPr>
          <w:rFonts w:ascii="TH SarabunPSK" w:cs="TH SarabunPSK" w:eastAsia="TH SarabunPSK" w:hAnsi="TH SarabunPSK"/>
          <w:sz w:val="28"/>
          <w:szCs w:val="28"/>
        </w:rPr>
        <w:t xml:space="preserve">FastFlow [Yu et al., 2021] นำเสนอแนวทางการตรวจจับความผิดปกติโดยใช้ 2D normalizing flow network ที่ฝึกสอนให้แปลง feature distribution ของข้อมูลปกติไปสู่ standard Gaussian distribution แบบ tractable หลักการพื้นฐานของ normalizing flows คือการเรียนรู้ bijective transformation ซึ่งอนุญาตให้สามารถคำนวณ exact log-likelihood ของข้อมูลใหม่ได้โดยตรง</w:t>
      </w:r>
    </w:p>
    <w:p>
      <w:pPr>
        <w:spacing w:before="80" w:after="80"/>
      </w:pPr>
      <w:r>
        <w:t xml:space="preserve"/>
      </w:r>
    </w:p>
    <w:p>
      <w:pPr>
        <w:spacing w:before="0" w:after="120" w:line="360"/>
        <w:ind w:firstLine="720"/>
        <w:jc w:val="both"/>
      </w:pPr>
      <w:r>
        <w:rPr>
          <w:rFonts w:ascii="TH SarabunPSK" w:cs="TH SarabunPSK" w:eastAsia="TH SarabunPSK" w:hAnsi="TH SarabunPSK"/>
          <w:sz w:val="28"/>
          <w:szCs w:val="28"/>
        </w:rPr>
        <w:t xml:space="preserve">สถาปัตยกรรมของ FastFlow ประกอบด้วย affine coupling layers ซึ่งแบ่ง feature map ออกเป็นสองส่วน แล้วใช้ส่วนหนึ่งในการคำนวณ scale and translation parameters สำหรับแปลงอีกส่วนหนึ่ง กระบวนการนี้ถูกทำซ้ำหลายชั้น (cascaded flows) เพื่อให้ได้ transformation ที่มีความซับซ้อนสูงเพียงพอที่จะแบบจำลอง feature distribution ของ normal samples ได้อย่างแม่นยำ</w:t>
      </w:r>
    </w:p>
    <w:p>
      <w:pPr>
        <w:spacing w:before="80" w:after="80"/>
      </w:pPr>
      <w:r>
        <w:t xml:space="preserve"/>
      </w:r>
    </w:p>
    <w:p>
      <w:pPr>
        <w:spacing w:before="0" w:after="120" w:line="360"/>
        <w:ind w:firstLine="720"/>
        <w:jc w:val="both"/>
      </w:pPr>
      <w:r>
        <w:rPr>
          <w:rFonts w:ascii="TH SarabunPSK" w:cs="TH SarabunPSK" w:eastAsia="TH SarabunPSK" w:hAnsi="TH SarabunPSK"/>
          <w:sz w:val="28"/>
          <w:szCs w:val="28"/>
        </w:rPr>
        <w:t xml:space="preserve">ในขั้นตอน inference รูปภาพทดสอบจะถูกแปลงผ่าน flow network และ anomaly score คือค่า negative log-likelihood ซึ่งบ่งบอกว่า feature distribution ของรูปนั้นแตกต่างจาก normal distribution มากเพียงใด ข้อจำกัดหลักของ FastFlow คือความซับซ้อนของโครงสร้างและเวลาในการฝึกสอนที่ค่อนข้างนานเมื่อเทียบกับโมเดลในกลุ่ม discriminative learning</w:t>
      </w:r>
    </w:p>
    <w:p>
      <w:pPr>
        <w:spacing w:before="80" w:after="80"/>
      </w:pPr>
      <w:r>
        <w:t xml:space="preserve"/>
      </w:r>
    </w:p>
    <w:p>
      <w:pPr>
        <w:pStyle w:val="Heading3"/>
        <w:spacing w:before="280" w:after="120"/>
      </w:pPr>
      <w:r>
        <w:rPr>
          <w:rFonts w:ascii="TH SarabunPSK" w:cs="TH SarabunPSK" w:eastAsia="TH SarabunPSK" w:hAnsi="TH SarabunPSK"/>
          <w:b/>
          <w:bCs/>
          <w:sz w:val="28"/>
          <w:szCs w:val="28"/>
        </w:rPr>
        <w:t xml:space="preserve">2.3.6 SimpleNet: Discriminative Learning ด้วย Synthetic Anomaly</w:t>
      </w:r>
    </w:p>
    <w:p>
      <w:pPr>
        <w:spacing w:before="0" w:after="120" w:line="360"/>
        <w:ind w:firstLine="720"/>
        <w:jc w:val="both"/>
      </w:pPr>
      <w:r>
        <w:rPr>
          <w:rFonts w:ascii="TH SarabunPSK" w:cs="TH SarabunPSK" w:eastAsia="TH SarabunPSK" w:hAnsi="TH SarabunPSK"/>
          <w:sz w:val="28"/>
          <w:szCs w:val="28"/>
        </w:rPr>
        <w:t xml:space="preserve">SimpleNet [Liu et al., 2023] เสนอแนวทางที่แตกต่างจากโมเดลกลุ่มก่อนหน้าโดยพื้นฐาน โดยแทนที่จะพยายามสร้างแบบจำลองของ normal distribution โดยตรง SimpleNet ฝึกสอน discriminator network ให้เรียนรู้การแบ่งแยก (discriminate) ระหว่าง normal features กับ anomalous features ในเชิง binary classification</w:t>
      </w:r>
    </w:p>
    <w:p>
      <w:pPr>
        <w:spacing w:before="80" w:after="80"/>
      </w:pPr>
      <w:r>
        <w:t xml:space="preserve"/>
      </w:r>
    </w:p>
    <w:p>
      <w:pPr>
        <w:spacing w:before="0" w:after="120" w:line="360"/>
        <w:ind w:firstLine="720"/>
        <w:jc w:val="both"/>
      </w:pPr>
      <w:r>
        <w:rPr>
          <w:rFonts w:ascii="TH SarabunPSK" w:cs="TH SarabunPSK" w:eastAsia="TH SarabunPSK" w:hAnsi="TH SarabunPSK"/>
          <w:sz w:val="28"/>
          <w:szCs w:val="28"/>
        </w:rPr>
        <w:t xml:space="preserve">เนื่องจากการฝึกสอนแบบ supervised binary classification ต้องการข้อมูล anomaly ซึ่งไม่มีใน unsupervised setting SimpleNet จึงแก้ปัญหานี้ด้วยการสร้าง synthetic anomaly features ขึ้นมาแบบ on-the-fly โดยเติม Gaussian noise ขนาดเล็กลงบน normal feature vectors กระบวนการนี้ทำให้สามารถสร้าง negative samples ได้ตลอดเวลาโดยไม่ต้องการข้อมูล anomaly จริง</w:t>
      </w:r>
    </w:p>
    <w:p>
      <w:pPr>
        <w:spacing w:before="80" w:after="80"/>
      </w:pPr>
      <w:r>
        <w:t xml:space="preserve"/>
      </w:r>
    </w:p>
    <w:p>
      <w:pPr>
        <w:spacing w:before="0" w:after="120" w:line="360"/>
        <w:ind w:firstLine="720"/>
        <w:jc w:val="both"/>
      </w:pPr>
      <w:r>
        <w:rPr>
          <w:rFonts w:ascii="TH SarabunPSK" w:cs="TH SarabunPSK" w:eastAsia="TH SarabunPSK" w:hAnsi="TH SarabunPSK"/>
          <w:sz w:val="28"/>
          <w:szCs w:val="28"/>
        </w:rPr>
        <w:t xml:space="preserve">ข้อได้เปรียบสำคัญของ SimpleNet คือความเรียบง่ายของสถาปัตยกรรมและความรวดเร็วในการฝึกสอนและ inference เนื่องจาก discriminator เป็นเพียง multi-layer perceptron ขนาดเล็กที่รับ global feature vector เป็น input โดยตรง ทำให้ memory footprint และ computational cost อยู่ในระดับต่ำ เหมาะอย่างยิ่งกับการ deploy บน edge devices</w:t>
      </w:r>
    </w:p>
    <w:p>
      <w:pPr>
        <w:spacing w:before="80" w:after="80"/>
      </w:pPr>
      <w:r>
        <w:t xml:space="preserve"/>
      </w:r>
    </w:p>
    <w:p>
      <w:pPr>
        <w:pStyle w:val="Heading3"/>
        <w:spacing w:before="280" w:after="120"/>
      </w:pPr>
      <w:r>
        <w:rPr>
          <w:rFonts w:ascii="TH SarabunPSK" w:cs="TH SarabunPSK" w:eastAsia="TH SarabunPSK" w:hAnsi="TH SarabunPSK"/>
          <w:b/>
          <w:bCs/>
          <w:sz w:val="28"/>
          <w:szCs w:val="28"/>
        </w:rPr>
        <w:t xml:space="preserve">2.3.7 SuperSimpleNet: Dual-Head Architecture และ Structured Synthetic Anomaly</w:t>
      </w:r>
    </w:p>
    <w:p>
      <w:pPr>
        <w:spacing w:before="0" w:after="120" w:line="360"/>
        <w:ind w:firstLine="720"/>
        <w:jc w:val="both"/>
      </w:pPr>
      <w:r>
        <w:rPr>
          <w:rFonts w:ascii="TH SarabunPSK" w:cs="TH SarabunPSK" w:eastAsia="TH SarabunPSK" w:hAnsi="TH SarabunPSK"/>
          <w:sz w:val="28"/>
          <w:szCs w:val="28"/>
        </w:rPr>
        <w:t xml:space="preserve">SuperSimpleNet [Batzner et al., 2024] คือการพัฒนาต่อยอดจาก SimpleNet โดยแก้ไขจุดอ่อนสำคัญสองประการ ได้แก่ (1) คุณภาพของ synthetic anomaly ที่สร้างขึ้น และ (2) การขาด spatial structure ในการตรวจจับ anomaly ระดับ pixel</w:t>
      </w:r>
    </w:p>
    <w:p>
      <w:pPr>
        <w:spacing w:before="80" w:after="80"/>
      </w:pPr>
      <w:r>
        <w:t xml:space="preserve"/>
      </w:r>
    </w:p>
    <w:p>
      <w:pPr>
        <w:spacing w:before="0" w:after="120" w:line="360"/>
        <w:ind w:firstLine="720"/>
        <w:jc w:val="both"/>
      </w:pPr>
      <w:r>
        <w:rPr>
          <w:rFonts w:ascii="TH SarabunPSK" w:cs="TH SarabunPSK" w:eastAsia="TH SarabunPSK" w:hAnsi="TH SarabunPSK"/>
          <w:sz w:val="28"/>
          <w:szCs w:val="28"/>
        </w:rPr>
        <w:t xml:space="preserve">SuperSimpleNet นำเสนอ "Structured Synthetic Anomaly Generation" ซึ่งสร้าง anomaly features ที่สมจริงกว่าการเติม Gaussian noise แบบสุ่มของ SimpleNet โดยใช้การผสม (interpolation) ระหว่าง feature vectors ของ normal patches คู่ที่แตกต่างกันร่วมกับ noise perturbation ซึ่งทำให้ synthetic anomaly อยู่ใน intermediate region ของ feature space แทนที่จะอยู่นอก manifold ของ normal features ทำให้ discriminator ได้เรียนรู้ decision boundary ที่แม่นยำและ generalize ได้ดีกว่า</w:t>
      </w:r>
    </w:p>
    <w:p>
      <w:pPr>
        <w:spacing w:before="80" w:after="80"/>
      </w:pPr>
      <w:r>
        <w:t xml:space="preserve"/>
      </w:r>
    </w:p>
    <w:p>
      <w:pPr>
        <w:spacing w:before="0" w:after="120" w:line="360"/>
        <w:ind w:firstLine="720"/>
        <w:jc w:val="both"/>
      </w:pPr>
      <w:r>
        <w:rPr>
          <w:rFonts w:ascii="TH SarabunPSK" w:cs="TH SarabunPSK" w:eastAsia="TH SarabunPSK" w:hAnsi="TH SarabunPSK"/>
          <w:sz w:val="28"/>
          <w:szCs w:val="28"/>
        </w:rPr>
        <w:t xml:space="preserve">สถาปัตยกรรมแบบ Dual-Head ของ SuperSimpleNet ประกอบด้วย shared feature projection backbone ที่ส่ง features ไปยัง head สองส่วน ได้แก่ normal head สำหรับเรียนรู้ normal feature manifold และ anomaly head สำหรับ binary classification นอกจากนี้โมเดลยังนำกลไก Gradient Reversal Layer มาใช้เพื่อบังคับให้ shared representation มีความ disentangled ระหว่าง features ที่เกี่ยวข้องกับ normality และ anomaly ผลลัพธ์ที่ได้คือความแม่นยำในระดับ pixel-level anomaly localization ที่เหนือกว่าโมเดลอื่นๆ ในกลุ่มเดียวกัน</w:t>
      </w:r>
    </w:p>
    <w:p>
      <w:pPr>
        <w:spacing w:before="80" w:after="80"/>
      </w:pPr>
      <w:r>
        <w:t xml:space="preserve"/>
      </w:r>
    </w:p>
    <w:p>
      <w:pPr>
        <w:spacing w:before="0" w:after="120" w:line="360"/>
        <w:ind w:firstLine="720"/>
        <w:jc w:val="both"/>
      </w:pPr>
      <w:r>
        <w:rPr>
          <w:rFonts w:ascii="TH SarabunPSK" w:cs="TH SarabunPSK" w:eastAsia="TH SarabunPSK" w:hAnsi="TH SarabunPSK"/>
          <w:sz w:val="28"/>
          <w:szCs w:val="28"/>
        </w:rPr>
        <w:t xml:space="preserve">ความโดดเด่นของ SuperSimpleNet ในบริบทของงานวิจัยนี้คือการรักษา inference latency ต่ำได้เทียบเท่า SimpleNet ขณะที่ให้ accuracy สูงขึ้นอย่างมีนัยสำคัญ ทำให้เป็นผู้สมัครที่มีความเหมาะสมสูงสุดสำหรับการ deploy บน NVIDIA Jetson Orin Nano ซึ่งต้องการความสมดุลระหว่าง accuracy, latency และ memory footprint</w:t>
      </w:r>
    </w:p>
    <w:p>
      <w:pPr>
        <w:spacing w:before="80" w:after="80"/>
      </w:pPr>
      <w:r>
        <w:t xml:space="preserve"/>
      </w:r>
    </w:p>
    <w:p>
      <w:pPr>
        <w:pStyle w:val="Heading3"/>
        <w:spacing w:before="280" w:after="120"/>
      </w:pPr>
      <w:r>
        <w:rPr>
          <w:rFonts w:ascii="TH SarabunPSK" w:cs="TH SarabunPSK" w:eastAsia="TH SarabunPSK" w:hAnsi="TH SarabunPSK"/>
          <w:b/>
          <w:bCs/>
          <w:sz w:val="28"/>
          <w:szCs w:val="28"/>
        </w:rPr>
        <w:t xml:space="preserve">2.3.8 การเปรียบเทียบเชิงแนวคิดและเหตุผลในการเลือกโมเดลสำหรับการทดลอง</w:t>
      </w:r>
    </w:p>
    <w:p>
      <w:pPr>
        <w:spacing w:before="0" w:after="120" w:line="360"/>
        <w:ind w:firstLine="720"/>
        <w:jc w:val="both"/>
      </w:pPr>
      <w:r>
        <w:rPr>
          <w:rFonts w:ascii="TH SarabunPSK" w:cs="TH SarabunPSK" w:eastAsia="TH SarabunPSK" w:hAnsi="TH SarabunPSK"/>
          <w:sz w:val="28"/>
          <w:szCs w:val="28"/>
        </w:rPr>
        <w:t xml:space="preserve">จากการทบทวนวรรณกรรมในหัวข้อ 2.3.2 ถึง 2.3.7 จะเห็นได้ว่าแต่ละสถาปัตยกรรมมีจุดแข็งและจุดอ่อนที่แตกต่างกันอย่างชัดเจน ทั้งในมิติของความแม่นยำ (accuracy), เวลาในการ inference (latency), ความต้องการหน่วยความจำ (memory footprint) และความซับซ้อนในการฝึกสอน โดยสรุปเปรียบเทียบเชิงแนวคิดได้ดังตาราง 2.1</w:t>
      </w:r>
    </w:p>
    <w:p>
      <w:pPr>
        <w:spacing w:before="80" w:after="80"/>
      </w:pPr>
      <w:r>
        <w:t xml:space="preserve"/>
      </w:r>
    </w:p>
    <w:p>
      <w:pPr>
        <w:spacing w:before="120" w:after="80"/>
        <w:jc w:val="center"/>
      </w:pPr>
      <w:r>
        <w:rPr>
          <w:rFonts w:ascii="TH SarabunPSK" w:cs="TH SarabunPSK" w:eastAsia="TH SarabunPSK" w:hAnsi="TH SarabunPSK"/>
          <w:b/>
          <w:bCs/>
          <w:sz w:val="26"/>
          <w:szCs w:val="26"/>
        </w:rPr>
        <w:t xml:space="preserve">ตาราง 2.1 การเปรียบเทียบเชิงแนวคิดของโมเดล Anomaly Detection ทั้ง 6 สถาปัตยกรรม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1600"/>
        <w:gridCol w:w="2200"/>
        <w:gridCol w:w="2110"/>
        <w:gridCol w:w="1500"/>
      </w:tblGrid>
      <w:tr>
        <w:trPr>
          <w:tblHeader/>
        </w:trPr>
        <w:tc>
          <w:tcPr>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TH SarabunPSK" w:cs="TH SarabunPSK" w:eastAsia="TH SarabunPSK" w:hAnsi="TH SarabunPSK"/>
                <w:b/>
                <w:bCs/>
                <w:color w:val="FFFFFF"/>
                <w:sz w:val="24"/>
                <w:szCs w:val="24"/>
              </w:rPr>
              <w:t xml:space="preserve">โมเดล</w:t>
            </w:r>
          </w:p>
        </w:tc>
        <w:tc>
          <w:tcPr>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TH SarabunPSK" w:cs="TH SarabunPSK" w:eastAsia="TH SarabunPSK" w:hAnsi="TH SarabunPSK"/>
                <w:b/>
                <w:bCs/>
                <w:color w:val="FFFFFF"/>
                <w:sz w:val="24"/>
                <w:szCs w:val="24"/>
              </w:rPr>
              <w:t xml:space="preserve">แนวทาง (Paradigm)</w:t>
            </w:r>
          </w:p>
        </w:tc>
        <w:tc>
          <w:tcPr>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TH SarabunPSK" w:cs="TH SarabunPSK" w:eastAsia="TH SarabunPSK" w:hAnsi="TH SarabunPSK"/>
                <w:b/>
                <w:bCs/>
                <w:color w:val="FFFFFF"/>
                <w:sz w:val="24"/>
                <w:szCs w:val="24"/>
              </w:rPr>
              <w:t xml:space="preserve">ข้อดีเชิงแนวคิด</w:t>
            </w:r>
          </w:p>
        </w:tc>
        <w:tc>
          <w:tcPr>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TH SarabunPSK" w:cs="TH SarabunPSK" w:eastAsia="TH SarabunPSK" w:hAnsi="TH SarabunPSK"/>
                <w:b/>
                <w:bCs/>
                <w:color w:val="FFFFFF"/>
                <w:sz w:val="24"/>
                <w:szCs w:val="24"/>
              </w:rPr>
              <w:t xml:space="preserve">ข้อจำกัดเชิงแนวคิด</w:t>
            </w:r>
          </w:p>
        </w:tc>
        <w:tc>
          <w:tcPr>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TH SarabunPSK" w:cs="TH SarabunPSK" w:eastAsia="TH SarabunPSK" w:hAnsi="TH SarabunPSK"/>
                <w:b/>
                <w:bCs/>
                <w:color w:val="FFFFFF"/>
                <w:sz w:val="24"/>
                <w:szCs w:val="24"/>
              </w:rPr>
              <w:t xml:space="preserve">ความเหมาะสมกับ Edge AI</w:t>
            </w:r>
          </w:p>
        </w:tc>
      </w:tr>
      <w:tr>
        <w:trPr>
          <w:tblHeader w:val="false"/>
        </w:trPr>
        <w:tc>
          <w:tcPr>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TH SarabunPSK" w:cs="TH SarabunPSK" w:eastAsia="TH SarabunPSK" w:hAnsi="TH SarabunPSK"/>
                <w:b/>
                <w:bCs/>
                <w:sz w:val="24"/>
                <w:szCs w:val="24"/>
              </w:rPr>
              <w:t xml:space="preserve">PatchCore</w:t>
            </w:r>
          </w:p>
        </w:tc>
        <w:tc>
          <w:tcPr>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left"/>
            </w:pPr>
            <w:r>
              <w:rPr>
                <w:rFonts w:ascii="TH SarabunPSK" w:cs="TH SarabunPSK" w:eastAsia="TH SarabunPSK" w:hAnsi="TH SarabunPSK"/>
                <w:b w:val="false"/>
                <w:bCs w:val="false"/>
                <w:sz w:val="24"/>
                <w:szCs w:val="24"/>
              </w:rPr>
              <w:t xml:space="preserve">Memory Bank + k-NN</w:t>
            </w:r>
          </w:p>
        </w:tc>
        <w:tc>
          <w:tcPr>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left"/>
            </w:pPr>
            <w:r>
              <w:rPr>
                <w:rFonts w:ascii="TH SarabunPSK" w:cs="TH SarabunPSK" w:eastAsia="TH SarabunPSK" w:hAnsi="TH SarabunPSK"/>
                <w:b w:val="false"/>
                <w:bCs w:val="false"/>
                <w:sz w:val="24"/>
                <w:szCs w:val="24"/>
              </w:rPr>
              <w:t xml:space="preserve">ความแม่นยำสูง, ไม่ต้องฝึกสอน backbone</w:t>
            </w:r>
          </w:p>
        </w:tc>
        <w:tc>
          <w:tcPr>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left"/>
            </w:pPr>
            <w:r>
              <w:rPr>
                <w:rFonts w:ascii="TH SarabunPSK" w:cs="TH SarabunPSK" w:eastAsia="TH SarabunPSK" w:hAnsi="TH SarabunPSK"/>
                <w:b w:val="false"/>
                <w:bCs w:val="false"/>
                <w:sz w:val="24"/>
                <w:szCs w:val="24"/>
              </w:rPr>
              <w:t xml:space="preserve">Memory bank ขนาดใหญ่, Inference ช้า</w:t>
            </w:r>
          </w:p>
        </w:tc>
        <w:tc>
          <w:tcPr>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left"/>
            </w:pPr>
            <w:r>
              <w:rPr>
                <w:rFonts w:ascii="TH SarabunPSK" w:cs="TH SarabunPSK" w:eastAsia="TH SarabunPSK" w:hAnsi="TH SarabunPSK"/>
                <w:b w:val="false"/>
                <w:bCs w:val="false"/>
                <w:sz w:val="24"/>
                <w:szCs w:val="24"/>
              </w:rPr>
              <w:t xml:space="preserve">ปานกลาง (RAM สูง)</w:t>
            </w:r>
          </w:p>
        </w:tc>
      </w:tr>
      <w:tr>
        <w:trPr>
          <w:tblHeader w:val="false"/>
        </w:trPr>
        <w:tc>
          <w:tcPr>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vAlign w:val="center"/>
          </w:tcPr>
          <w:p>
            <w:pPr>
              <w:jc w:val="center"/>
            </w:pPr>
            <w:r>
              <w:rPr>
                <w:rFonts w:ascii="TH SarabunPSK" w:cs="TH SarabunPSK" w:eastAsia="TH SarabunPSK" w:hAnsi="TH SarabunPSK"/>
                <w:b/>
                <w:bCs/>
                <w:sz w:val="24"/>
                <w:szCs w:val="24"/>
              </w:rPr>
              <w:t xml:space="preserve">PaDiM</w:t>
            </w:r>
          </w:p>
        </w:tc>
        <w:tc>
          <w:tcPr>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vAlign w:val="center"/>
          </w:tcPr>
          <w:p>
            <w:pPr>
              <w:jc w:val="left"/>
            </w:pPr>
            <w:r>
              <w:rPr>
                <w:rFonts w:ascii="TH SarabunPSK" w:cs="TH SarabunPSK" w:eastAsia="TH SarabunPSK" w:hAnsi="TH SarabunPSK"/>
                <w:b w:val="false"/>
                <w:bCs w:val="false"/>
                <w:sz w:val="24"/>
                <w:szCs w:val="24"/>
              </w:rPr>
              <w:t xml:space="preserve">Statistical (Mahalanobis)</w:t>
            </w:r>
          </w:p>
        </w:tc>
        <w:tc>
          <w:tcPr>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vAlign w:val="center"/>
          </w:tcPr>
          <w:p>
            <w:pPr>
              <w:jc w:val="left"/>
            </w:pPr>
            <w:r>
              <w:rPr>
                <w:rFonts w:ascii="TH SarabunPSK" w:cs="TH SarabunPSK" w:eastAsia="TH SarabunPSK" w:hAnsi="TH SarabunPSK"/>
                <w:b w:val="false"/>
                <w:bCs w:val="false"/>
                <w:sz w:val="24"/>
                <w:szCs w:val="24"/>
              </w:rPr>
              <w:t xml:space="preserve">ฝึกสอนเร็ว, ตีความได้ง่าย</w:t>
            </w:r>
          </w:p>
        </w:tc>
        <w:tc>
          <w:tcPr>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vAlign w:val="center"/>
          </w:tcPr>
          <w:p>
            <w:pPr>
              <w:jc w:val="left"/>
            </w:pPr>
            <w:r>
              <w:rPr>
                <w:rFonts w:ascii="TH SarabunPSK" w:cs="TH SarabunPSK" w:eastAsia="TH SarabunPSK" w:hAnsi="TH SarabunPSK"/>
                <w:b w:val="false"/>
                <w:bCs w:val="false"/>
                <w:sz w:val="24"/>
                <w:szCs w:val="24"/>
              </w:rPr>
              <w:t xml:space="preserve">Covariance matrix ใช้หน่วยความจำมาก</w:t>
            </w:r>
          </w:p>
        </w:tc>
        <w:tc>
          <w:tcPr>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vAlign w:val="center"/>
          </w:tcPr>
          <w:p>
            <w:pPr>
              <w:jc w:val="left"/>
            </w:pPr>
            <w:r>
              <w:rPr>
                <w:rFonts w:ascii="TH SarabunPSK" w:cs="TH SarabunPSK" w:eastAsia="TH SarabunPSK" w:hAnsi="TH SarabunPSK"/>
                <w:b w:val="false"/>
                <w:bCs w:val="false"/>
                <w:sz w:val="24"/>
                <w:szCs w:val="24"/>
              </w:rPr>
              <w:t xml:space="preserve">ปานกลาง</w:t>
            </w:r>
          </w:p>
        </w:tc>
      </w:tr>
      <w:tr>
        <w:trPr>
          <w:tblHeader w:val="false"/>
        </w:trPr>
        <w:tc>
          <w:tcPr>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TH SarabunPSK" w:cs="TH SarabunPSK" w:eastAsia="TH SarabunPSK" w:hAnsi="TH SarabunPSK"/>
                <w:b/>
                <w:bCs/>
                <w:sz w:val="24"/>
                <w:szCs w:val="24"/>
              </w:rPr>
              <w:t xml:space="preserve">FastFlow</w:t>
            </w:r>
          </w:p>
        </w:tc>
        <w:tc>
          <w:tcPr>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left"/>
            </w:pPr>
            <w:r>
              <w:rPr>
                <w:rFonts w:ascii="TH SarabunPSK" w:cs="TH SarabunPSK" w:eastAsia="TH SarabunPSK" w:hAnsi="TH SarabunPSK"/>
                <w:b w:val="false"/>
                <w:bCs w:val="false"/>
                <w:sz w:val="24"/>
                <w:szCs w:val="24"/>
              </w:rPr>
              <w:t xml:space="preserve">Normalizing Flow</w:t>
            </w:r>
          </w:p>
        </w:tc>
        <w:tc>
          <w:tcPr>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left"/>
            </w:pPr>
            <w:r>
              <w:rPr>
                <w:rFonts w:ascii="TH SarabunPSK" w:cs="TH SarabunPSK" w:eastAsia="TH SarabunPSK" w:hAnsi="TH SarabunPSK"/>
                <w:b w:val="false"/>
                <w:bCs w:val="false"/>
                <w:sz w:val="24"/>
                <w:szCs w:val="24"/>
              </w:rPr>
              <w:t xml:space="preserve">ประมาณ density ได้แม่นยำ</w:t>
            </w:r>
          </w:p>
        </w:tc>
        <w:tc>
          <w:tcPr>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left"/>
            </w:pPr>
            <w:r>
              <w:rPr>
                <w:rFonts w:ascii="TH SarabunPSK" w:cs="TH SarabunPSK" w:eastAsia="TH SarabunPSK" w:hAnsi="TH SarabunPSK"/>
                <w:b w:val="false"/>
                <w:bCs w:val="false"/>
                <w:sz w:val="24"/>
                <w:szCs w:val="24"/>
              </w:rPr>
              <w:t xml:space="preserve">โครงสร้างซับซ้อน, ฝึกสอนนาน</w:t>
            </w:r>
          </w:p>
        </w:tc>
        <w:tc>
          <w:tcPr>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left"/>
            </w:pPr>
            <w:r>
              <w:rPr>
                <w:rFonts w:ascii="TH SarabunPSK" w:cs="TH SarabunPSK" w:eastAsia="TH SarabunPSK" w:hAnsi="TH SarabunPSK"/>
                <w:b w:val="false"/>
                <w:bCs w:val="false"/>
                <w:sz w:val="24"/>
                <w:szCs w:val="24"/>
              </w:rPr>
              <w:t xml:space="preserve">ต่ำ–ปานกลาง</w:t>
            </w:r>
          </w:p>
        </w:tc>
      </w:tr>
      <w:tr>
        <w:trPr>
          <w:tblHeader w:val="false"/>
        </w:trPr>
        <w:tc>
          <w:tcPr>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vAlign w:val="center"/>
          </w:tcPr>
          <w:p>
            <w:pPr>
              <w:jc w:val="center"/>
            </w:pPr>
            <w:r>
              <w:rPr>
                <w:rFonts w:ascii="TH SarabunPSK" w:cs="TH SarabunPSK" w:eastAsia="TH SarabunPSK" w:hAnsi="TH SarabunPSK"/>
                <w:b/>
                <w:bCs/>
                <w:sz w:val="24"/>
                <w:szCs w:val="24"/>
              </w:rPr>
              <w:t xml:space="preserve">EfficientAD</w:t>
            </w:r>
          </w:p>
        </w:tc>
        <w:tc>
          <w:tcPr>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vAlign w:val="center"/>
          </w:tcPr>
          <w:p>
            <w:pPr>
              <w:jc w:val="left"/>
            </w:pPr>
            <w:r>
              <w:rPr>
                <w:rFonts w:ascii="TH SarabunPSK" w:cs="TH SarabunPSK" w:eastAsia="TH SarabunPSK" w:hAnsi="TH SarabunPSK"/>
                <w:b w:val="false"/>
                <w:bCs w:val="false"/>
                <w:sz w:val="24"/>
                <w:szCs w:val="24"/>
              </w:rPr>
              <w:t xml:space="preserve">Knowledge Distillation</w:t>
            </w:r>
          </w:p>
        </w:tc>
        <w:tc>
          <w:tcPr>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vAlign w:val="center"/>
          </w:tcPr>
          <w:p>
            <w:pPr>
              <w:jc w:val="left"/>
            </w:pPr>
            <w:r>
              <w:rPr>
                <w:rFonts w:ascii="TH SarabunPSK" w:cs="TH SarabunPSK" w:eastAsia="TH SarabunPSK" w:hAnsi="TH SarabunPSK"/>
                <w:b w:val="false"/>
                <w:bCs w:val="false"/>
                <w:sz w:val="24"/>
                <w:szCs w:val="24"/>
              </w:rPr>
              <w:t xml:space="preserve">ขนาดโมเดลเล็ก, Inference เร็วมาก</w:t>
            </w:r>
          </w:p>
        </w:tc>
        <w:tc>
          <w:tcPr>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vAlign w:val="center"/>
          </w:tcPr>
          <w:p>
            <w:pPr>
              <w:jc w:val="left"/>
            </w:pPr>
            <w:r>
              <w:rPr>
                <w:rFonts w:ascii="TH SarabunPSK" w:cs="TH SarabunPSK" w:eastAsia="TH SarabunPSK" w:hAnsi="TH SarabunPSK"/>
                <w:b w:val="false"/>
                <w:bCs w:val="false"/>
                <w:sz w:val="24"/>
                <w:szCs w:val="24"/>
              </w:rPr>
              <w:t xml:space="preserve">ต้องการ PDN ที่ pretrain อย่างพิถีพิถัน</w:t>
            </w:r>
          </w:p>
        </w:tc>
        <w:tc>
          <w:tcPr>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vAlign w:val="center"/>
          </w:tcPr>
          <w:p>
            <w:pPr>
              <w:jc w:val="left"/>
            </w:pPr>
            <w:r>
              <w:rPr>
                <w:rFonts w:ascii="TH SarabunPSK" w:cs="TH SarabunPSK" w:eastAsia="TH SarabunPSK" w:hAnsi="TH SarabunPSK"/>
                <w:b w:val="false"/>
                <w:bCs w:val="false"/>
                <w:sz w:val="24"/>
                <w:szCs w:val="24"/>
              </w:rPr>
              <w:t xml:space="preserve">สูง</w:t>
            </w:r>
          </w:p>
        </w:tc>
      </w:tr>
      <w:tr>
        <w:trPr>
          <w:tblHeader w:val="false"/>
        </w:trPr>
        <w:tc>
          <w:tcPr>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TH SarabunPSK" w:cs="TH SarabunPSK" w:eastAsia="TH SarabunPSK" w:hAnsi="TH SarabunPSK"/>
                <w:b/>
                <w:bCs/>
                <w:sz w:val="24"/>
                <w:szCs w:val="24"/>
              </w:rPr>
              <w:t xml:space="preserve">SimpleNet</w:t>
            </w:r>
          </w:p>
        </w:tc>
        <w:tc>
          <w:tcPr>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left"/>
            </w:pPr>
            <w:r>
              <w:rPr>
                <w:rFonts w:ascii="TH SarabunPSK" w:cs="TH SarabunPSK" w:eastAsia="TH SarabunPSK" w:hAnsi="TH SarabunPSK"/>
                <w:b w:val="false"/>
                <w:bCs w:val="false"/>
                <w:sz w:val="24"/>
                <w:szCs w:val="24"/>
              </w:rPr>
              <w:t xml:space="preserve">Synthetic Anomaly + Disc.</w:t>
            </w:r>
          </w:p>
        </w:tc>
        <w:tc>
          <w:tcPr>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left"/>
            </w:pPr>
            <w:r>
              <w:rPr>
                <w:rFonts w:ascii="TH SarabunPSK" w:cs="TH SarabunPSK" w:eastAsia="TH SarabunPSK" w:hAnsi="TH SarabunPSK"/>
                <w:b w:val="false"/>
                <w:bCs w:val="false"/>
                <w:sz w:val="24"/>
                <w:szCs w:val="24"/>
              </w:rPr>
              <w:t xml:space="preserve">ฝึกสอนง่าย, ไม่ต้องใช้ข้อมูล anomaly จริง</w:t>
            </w:r>
          </w:p>
        </w:tc>
        <w:tc>
          <w:tcPr>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left"/>
            </w:pPr>
            <w:r>
              <w:rPr>
                <w:rFonts w:ascii="TH SarabunPSK" w:cs="TH SarabunPSK" w:eastAsia="TH SarabunPSK" w:hAnsi="TH SarabunPSK"/>
                <w:b w:val="false"/>
                <w:bCs w:val="false"/>
                <w:sz w:val="24"/>
                <w:szCs w:val="24"/>
              </w:rPr>
              <w:t xml:space="preserve">Synthetic anomaly อาจไม่ครอบคลุมทุกรูปแบบ</w:t>
            </w:r>
          </w:p>
        </w:tc>
        <w:tc>
          <w:tcPr>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left"/>
            </w:pPr>
            <w:r>
              <w:rPr>
                <w:rFonts w:ascii="TH SarabunPSK" w:cs="TH SarabunPSK" w:eastAsia="TH SarabunPSK" w:hAnsi="TH SarabunPSK"/>
                <w:b w:val="false"/>
                <w:bCs w:val="false"/>
                <w:sz w:val="24"/>
                <w:szCs w:val="24"/>
              </w:rPr>
              <w:t xml:space="preserve">สูง</w:t>
            </w:r>
          </w:p>
        </w:tc>
      </w:tr>
      <w:tr>
        <w:trPr>
          <w:tblHeader w:val="false"/>
        </w:trPr>
        <w:tc>
          <w:tcPr>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vAlign w:val="center"/>
          </w:tcPr>
          <w:p>
            <w:pPr>
              <w:jc w:val="center"/>
            </w:pPr>
            <w:r>
              <w:rPr>
                <w:rFonts w:ascii="TH SarabunPSK" w:cs="TH SarabunPSK" w:eastAsia="TH SarabunPSK" w:hAnsi="TH SarabunPSK"/>
                <w:b/>
                <w:bCs/>
                <w:sz w:val="24"/>
                <w:szCs w:val="24"/>
              </w:rPr>
              <w:t xml:space="preserve">SuperSimpleNet</w:t>
            </w:r>
          </w:p>
        </w:tc>
        <w:tc>
          <w:tcPr>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vAlign w:val="center"/>
          </w:tcPr>
          <w:p>
            <w:pPr>
              <w:jc w:val="left"/>
            </w:pPr>
            <w:r>
              <w:rPr>
                <w:rFonts w:ascii="TH SarabunPSK" w:cs="TH SarabunPSK" w:eastAsia="TH SarabunPSK" w:hAnsi="TH SarabunPSK"/>
                <w:b w:val="false"/>
                <w:bCs w:val="false"/>
                <w:sz w:val="24"/>
                <w:szCs w:val="24"/>
              </w:rPr>
              <w:t xml:space="preserve">Dual-Head + Structured Synth.</w:t>
            </w:r>
          </w:p>
        </w:tc>
        <w:tc>
          <w:tcPr>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vAlign w:val="center"/>
          </w:tcPr>
          <w:p>
            <w:pPr>
              <w:jc w:val="left"/>
            </w:pPr>
            <w:r>
              <w:rPr>
                <w:rFonts w:ascii="TH SarabunPSK" w:cs="TH SarabunPSK" w:eastAsia="TH SarabunPSK" w:hAnsi="TH SarabunPSK"/>
                <w:b w:val="false"/>
                <w:bCs w:val="false"/>
                <w:sz w:val="24"/>
                <w:szCs w:val="24"/>
              </w:rPr>
              <w:t xml:space="preserve">ความแม่นยำสูงสุด, Structured anomaly สมจริง</w:t>
            </w:r>
          </w:p>
        </w:tc>
        <w:tc>
          <w:tcPr>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vAlign w:val="center"/>
          </w:tcPr>
          <w:p>
            <w:pPr>
              <w:jc w:val="left"/>
            </w:pPr>
            <w:r>
              <w:rPr>
                <w:rFonts w:ascii="TH SarabunPSK" w:cs="TH SarabunPSK" w:eastAsia="TH SarabunPSK" w:hAnsi="TH SarabunPSK"/>
                <w:b w:val="false"/>
                <w:bCs w:val="false"/>
                <w:sz w:val="24"/>
                <w:szCs w:val="24"/>
              </w:rPr>
              <w:t xml:space="preserve">ซับซ้อนกว่า SimpleNet, ฝึกสอนนานกว่า</w:t>
            </w:r>
          </w:p>
        </w:tc>
        <w:tc>
          <w:tcPr>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vAlign w:val="center"/>
          </w:tcPr>
          <w:p>
            <w:pPr>
              <w:jc w:val="left"/>
            </w:pPr>
            <w:r>
              <w:rPr>
                <w:rFonts w:ascii="TH SarabunPSK" w:cs="TH SarabunPSK" w:eastAsia="TH SarabunPSK" w:hAnsi="TH SarabunPSK"/>
                <w:b w:val="false"/>
                <w:bCs w:val="false"/>
                <w:sz w:val="24"/>
                <w:szCs w:val="24"/>
              </w:rPr>
              <w:t xml:space="preserve">สูง (SOTA ในการทดลองนี้)</w:t>
            </w:r>
          </w:p>
        </w:tc>
      </w:tr>
    </w:tbl>
    <w:p>
      <w:pPr>
        <w:spacing w:before="80" w:after="80"/>
      </w:pPr>
      <w:r>
        <w:t xml:space="preserve"/>
      </w:r>
    </w:p>
    <w:p>
      <w:pPr>
        <w:spacing w:before="0" w:after="120" w:line="360"/>
        <w:ind w:firstLine="720"/>
        <w:jc w:val="both"/>
      </w:pPr>
      <w:r>
        <w:rPr>
          <w:rFonts w:ascii="TH SarabunPSK" w:cs="TH SarabunPSK" w:eastAsia="TH SarabunPSK" w:hAnsi="TH SarabunPSK"/>
          <w:sz w:val="28"/>
          <w:szCs w:val="28"/>
        </w:rPr>
        <w:t xml:space="preserve">เนื่องจากแต่ละโมเดลมี trade-off ที่แตกต่างกันระหว่าง accuracy และ latency ดังที่ปรากฏในตาราง 2.1 และเนื่องจากยังไม่มีงานวิจัยที่ทำการ benchmark โมเดลเหล่านี้บน hardware edge ระดับ NVIDIA Jetson Orin Nano อย่างครบถ้วนและเป็นระบบ งานวิจัยนี้จึงได้ออกแบบกระบวนการทดลองเป็น Comprehensive Grid Search Benchmark ที่ครอบคลุมโมเดลทั้ง 6 สถาปัตยกรรม ร่วมกับ feature backbone ทั้ง 5 ประเภท ได้แก่ WideResNet-50, ResNet-18, EfficientNet-B4, ConvNeXt-Tiny และ MobileNetV3-Large รวมเป็น 30 การทดลองเพื่อค้นหาสถาปัตยกรรมที่เหมาะสมที่สุด (optimal architecture) สำหรับการ deploy บน edge device</w:t>
      </w:r>
    </w:p>
    <w:p>
      <w:pPr>
        <w:spacing w:before="80" w:after="80"/>
      </w:pPr>
      <w:r>
        <w:t xml:space="preserve"/>
      </w:r>
    </w:p>
    <w:p>
      <w:pPr>
        <w:spacing w:before="0" w:after="120" w:line="360"/>
        <w:ind w:firstLine="720"/>
        <w:jc w:val="both"/>
      </w:pPr>
      <w:r>
        <w:rPr>
          <w:rFonts w:ascii="TH SarabunPSK" w:cs="TH SarabunPSK" w:eastAsia="TH SarabunPSK" w:hAnsi="TH SarabunPSK"/>
          <w:sz w:val="28"/>
          <w:szCs w:val="28"/>
        </w:rPr>
        <w:t xml:space="preserve">วัตถุประสงค์ของ grid search นี้ไม่ใช่เพียงการเปรียบเทียบ accuracy เพียงมิติเดียว แต่รวมถึงการวิเคราะห์ความสัมพันธ์ระหว่าง AUROC, F1-score, Train time, Inference latency per sample และ Memory footprint บน hardware จริงอย่างครบถ้วน ผลลัพธ์ที่ได้จะเป็นพื้นฐานเชิงประจักษ์ (empirical basis) สำหรับการเลือก deployment architecture ที่เหมาะสมที่สุดกับข้อจำกัดของ edge device ในบริบทของการตรวจสอบคุณภาพอุตสาหกรรมด้วย Photometric Stereo Imaging</w:t>
      </w:r>
    </w:p>
    <w:p>
      <w:pPr>
        <w:spacing w:before="80" w:after="80"/>
      </w:pPr>
      <w:r>
        <w:t xml:space="preserve"/>
      </w:r>
    </w:p>
    <w:sectPr>
      <w:pgSz w:w="11906" w:h="16838" w:orient="portrait"/>
      <w:pgMar w:top="1701" w:right="1701" w:bottom="1701"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 SarabunPSK" w:cs="TH SarabunPSK" w:eastAsia="TH SarabunPSK" w:hAnsi="TH SarabunPSK"/>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60" w:after="160"/>
      <w:outlineLvl w:val="1"/>
    </w:pPr>
    <w:rPr>
      <w:rFonts w:ascii="TH SarabunPSK" w:cs="TH SarabunPSK" w:eastAsia="TH SarabunPSK" w:hAnsi="TH SarabunPSK"/>
      <w:b/>
      <w:bCs/>
      <w:color w:val="1F3864"/>
      <w:sz w:val="32"/>
      <w:szCs w:val="32"/>
    </w:rPr>
  </w:style>
  <w:style w:type="paragraph" w:styleId="Heading3">
    <w:name w:val="Heading 3"/>
    <w:basedOn w:val="Normal"/>
    <w:next w:val="Normal"/>
    <w:qFormat/>
    <w:pPr>
      <w:spacing w:before="240" w:after="120"/>
      <w:outlineLvl w:val="2"/>
    </w:pPr>
    <w:rPr>
      <w:rFonts w:ascii="TH SarabunPSK" w:cs="TH SarabunPSK" w:eastAsia="TH SarabunPSK" w:hAnsi="TH SarabunPSK"/>
      <w:b/>
      <w:bCs/>
      <w:color w:val="2E559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2026-03-06T00:03:43.864Z</dcterms:created>
  <dcterms:modified xsi:type="dcterms:W3CDTF">2026-03-06T00:03:43.865Z</dcterms:modified>
</cp:coreProperties>
</file>

<file path=docProps/custom.xml><?xml version="1.0" encoding="utf-8"?>
<Properties xmlns="http://schemas.openxmlformats.org/officeDocument/2006/custom-properties" xmlns:vt="http://schemas.openxmlformats.org/officeDocument/2006/docPropsVTypes"/>
</file>