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Elmer Gibbs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Elmer Gibbs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Elmer Gibbs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Elmer Gibbs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03/01/2023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03/01/2023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