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6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3"/>
      </w:tblGrid>
      <w:tr>
        <w:trPr>
          <w:trHeight w:val="262" w:hRule="atLeast"/>
        </w:trPr>
        <w:tc>
          <w:tcPr>
            <w:tcW w:w="3343" w:type="dxa"/>
          </w:tcPr>
          <w:p>
            <w:pPr>
              <w:pStyle w:val="TableParagraph"/>
              <w:spacing w:line="211" w:lineRule="exact"/>
              <w:ind w:left="129" w:right="129"/>
              <w:jc w:val="center"/>
              <w:rPr>
                <w:sz w:val="21"/>
              </w:rPr>
            </w:pPr>
            <w:r>
              <w:rPr>
                <w:sz w:val="21"/>
              </w:rPr>
              <w:t>阳光人寿[2014]疾病保险 041 号</w:t>
            </w:r>
          </w:p>
        </w:tc>
      </w:tr>
      <w:tr>
        <w:trPr>
          <w:trHeight w:val="1244" w:hRule="atLeast"/>
        </w:trPr>
        <w:tc>
          <w:tcPr>
            <w:tcW w:w="3343" w:type="dxa"/>
          </w:tcPr>
          <w:p>
            <w:pPr>
              <w:pStyle w:val="TableParagraph"/>
              <w:spacing w:before="5"/>
              <w:rPr>
                <w:rFonts w:ascii="Times New Roman"/>
                <w:sz w:val="4"/>
              </w:rPr>
            </w:pPr>
          </w:p>
          <w:p>
            <w:pPr>
              <w:pStyle w:val="TableParagraph"/>
              <w:ind w:left="1098"/>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Times New Roman"/>
                <w:sz w:val="20"/>
              </w:rPr>
            </w:r>
          </w:p>
        </w:tc>
      </w:tr>
      <w:tr>
        <w:trPr>
          <w:trHeight w:val="264" w:hRule="atLeast"/>
        </w:trPr>
        <w:tc>
          <w:tcPr>
            <w:tcW w:w="3343" w:type="dxa"/>
          </w:tcPr>
          <w:p>
            <w:pPr>
              <w:pStyle w:val="TableParagraph"/>
              <w:spacing w:line="244" w:lineRule="exact"/>
              <w:ind w:left="129" w:right="129"/>
              <w:jc w:val="center"/>
              <w:rPr>
                <w:sz w:val="21"/>
              </w:rPr>
            </w:pPr>
            <w:r>
              <w:rPr>
                <w:sz w:val="21"/>
              </w:rPr>
              <w:t>请扫描以查询验证条款</w:t>
            </w:r>
          </w:p>
        </w:tc>
      </w:tr>
    </w:tbl>
    <w:p>
      <w:pPr>
        <w:pStyle w:val="BodyText"/>
        <w:rPr>
          <w:rFonts w:ascii="Times New Roman"/>
          <w:sz w:val="20"/>
        </w:rPr>
      </w:pPr>
    </w:p>
    <w:p>
      <w:pPr>
        <w:pStyle w:val="BodyText"/>
        <w:spacing w:before="6"/>
        <w:rPr>
          <w:rFonts w:ascii="Times New Roman"/>
          <w:sz w:val="19"/>
        </w:rPr>
      </w:pPr>
    </w:p>
    <w:p>
      <w:pPr>
        <w:pStyle w:val="Heading1"/>
        <w:spacing w:line="505" w:lineRule="exact"/>
        <w:ind w:left="2783"/>
      </w:pPr>
      <w:r>
        <w:rPr/>
        <w:t>阳光人寿保险股份有限公司</w:t>
      </w:r>
    </w:p>
    <w:p>
      <w:pPr>
        <w:spacing w:before="306"/>
        <w:ind w:left="1950" w:right="0" w:firstLine="0"/>
        <w:jc w:val="left"/>
        <w:rPr>
          <w:rFonts w:ascii="微软雅黑" w:eastAsia="微软雅黑" w:hint="eastAsia"/>
          <w:b/>
          <w:sz w:val="32"/>
        </w:rPr>
      </w:pPr>
      <w:r>
        <w:rPr>
          <w:rFonts w:ascii="微软雅黑" w:eastAsia="微软雅黑" w:hint="eastAsia"/>
          <w:b/>
          <w:sz w:val="32"/>
        </w:rPr>
        <w:t>阳光人寿附加阳光康利重大疾病保险条款</w:t>
      </w:r>
    </w:p>
    <w:p>
      <w:pPr>
        <w:pStyle w:val="BodyText"/>
        <w:rPr>
          <w:rFonts w:ascii="微软雅黑"/>
          <w:b/>
          <w:sz w:val="20"/>
        </w:rPr>
      </w:pPr>
    </w:p>
    <w:p>
      <w:pPr>
        <w:pStyle w:val="BodyText"/>
        <w:spacing w:before="9"/>
        <w:rPr>
          <w:rFonts w:ascii="微软雅黑"/>
          <w:b/>
          <w:sz w:val="15"/>
        </w:rPr>
      </w:pPr>
      <w:r>
        <w:rPr/>
        <w:pict>
          <v:line style="position:absolute;mso-position-horizontal-relative:page;mso-position-vertical-relative:paragraph;z-index:0;mso-wrap-distance-left:0;mso-wrap-distance-right:0" from="61.549999pt,15.755134pt" to="523.549999pt,15.755134pt" stroked="true" strokeweight=".75pt" strokecolor="#000000">
            <v:stroke dashstyle="solid"/>
            <w10:wrap type="topAndBottom"/>
          </v:line>
        </w:pict>
      </w:r>
    </w:p>
    <w:p>
      <w:pPr>
        <w:pStyle w:val="BodyText"/>
        <w:rPr>
          <w:rFonts w:ascii="微软雅黑"/>
          <w:b/>
          <w:sz w:val="20"/>
        </w:rPr>
      </w:pPr>
    </w:p>
    <w:p>
      <w:pPr>
        <w:pStyle w:val="BodyText"/>
        <w:rPr>
          <w:rFonts w:ascii="微软雅黑"/>
          <w:b/>
          <w:sz w:val="20"/>
        </w:rPr>
      </w:pPr>
    </w:p>
    <w:p>
      <w:pPr>
        <w:pStyle w:val="BodyText"/>
        <w:spacing w:before="14"/>
        <w:rPr>
          <w:rFonts w:ascii="微软雅黑"/>
          <w:b/>
          <w:sz w:val="16"/>
        </w:rPr>
      </w:pPr>
    </w:p>
    <w:p>
      <w:pPr>
        <w:spacing w:line="505" w:lineRule="exact" w:before="0"/>
        <w:ind w:left="0" w:right="816" w:firstLine="0"/>
        <w:jc w:val="center"/>
        <w:rPr>
          <w:rFonts w:ascii="微软雅黑" w:eastAsia="微软雅黑" w:hint="eastAsia"/>
          <w:b/>
          <w:sz w:val="32"/>
        </w:rPr>
      </w:pPr>
      <w:r>
        <w:rPr>
          <w:rFonts w:ascii="微软雅黑" w:eastAsia="微软雅黑" w:hint="eastAsia"/>
          <w:b/>
          <w:sz w:val="32"/>
        </w:rPr>
        <w:t>阅  读  指 引</w:t>
      </w:r>
    </w:p>
    <w:p>
      <w:pPr>
        <w:pStyle w:val="Heading4"/>
        <w:spacing w:before="157"/>
        <w:ind w:right="674"/>
        <w:jc w:val="center"/>
        <w:rPr>
          <w:rFonts w:ascii="Times New Roman"/>
        </w:rPr>
      </w:pPr>
      <w:r>
        <w:rPr>
          <w:rFonts w:ascii="Times New Roman"/>
        </w:rPr>
        <w:t>BDDC01-2</w:t>
      </w:r>
    </w:p>
    <w:p>
      <w:pPr>
        <w:pStyle w:val="BodyText"/>
        <w:spacing w:line="261" w:lineRule="auto" w:before="23"/>
        <w:ind w:left="1791" w:right="1715"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1"/>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8"/>
          <w:w w:val="100"/>
        </w:rPr>
        <w:t>解</w:t>
      </w:r>
      <w:r>
        <w:rPr>
          <w:spacing w:val="-64"/>
          <w:w w:val="100"/>
          <w:position w:val="-7"/>
        </w:rPr>
        <w:t>．</w:t>
      </w:r>
      <w:r>
        <w:rPr>
          <w:spacing w:val="-151"/>
          <w:w w:val="100"/>
        </w:rPr>
        <w:t>释</w:t>
      </w:r>
      <w:r>
        <w:rPr>
          <w:spacing w:val="-64"/>
          <w:w w:val="100"/>
          <w:position w:val="-7"/>
        </w:rPr>
        <w:t>．</w:t>
      </w:r>
      <w:r>
        <w:rPr>
          <w:spacing w:val="-149"/>
          <w:w w:val="100"/>
        </w:rPr>
        <w:t>以</w:t>
      </w:r>
      <w:r>
        <w:rPr>
          <w:spacing w:val="-64"/>
          <w:w w:val="100"/>
          <w:position w:val="-7"/>
        </w:rPr>
        <w:t>．</w:t>
      </w:r>
      <w:r>
        <w:rPr>
          <w:spacing w:val="-151"/>
          <w:w w:val="100"/>
        </w:rPr>
        <w:t>条</w:t>
      </w:r>
      <w:r>
        <w:rPr>
          <w:spacing w:val="-64"/>
          <w:w w:val="100"/>
          <w:position w:val="-7"/>
        </w:rPr>
        <w:t>．</w:t>
      </w:r>
      <w:r>
        <w:rPr>
          <w:spacing w:val="-149"/>
          <w:w w:val="100"/>
        </w:rPr>
        <w:t>款</w:t>
      </w:r>
      <w:r>
        <w:rPr>
          <w:spacing w:val="-64"/>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28"/>
        </w:rPr>
      </w:pPr>
    </w:p>
    <w:p>
      <w:pPr>
        <w:pStyle w:val="BodyText"/>
        <w:spacing w:before="6"/>
        <w:rPr>
          <w:sz w:val="19"/>
        </w:rPr>
      </w:pPr>
    </w:p>
    <w:p>
      <w:pPr>
        <w:pStyle w:val="Heading4"/>
        <w:ind w:right="677"/>
        <w:jc w:val="center"/>
      </w:pPr>
      <w:r>
        <w:rPr/>
        <w:t>您拥有的重要权益</w:t>
      </w:r>
    </w:p>
    <w:p>
      <w:pPr>
        <w:pStyle w:val="BodyText"/>
        <w:tabs>
          <w:tab w:pos="9349" w:val="right" w:leader="dot"/>
        </w:tabs>
        <w:spacing w:before="349"/>
        <w:ind w:right="511"/>
        <w:jc w:val="center"/>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52"/>
        </w:rPr>
        <w:t> </w:t>
      </w:r>
      <w:r>
        <w:rPr/>
        <w:t>15</w:t>
      </w:r>
      <w:r>
        <w:rPr>
          <w:spacing w:val="-55"/>
        </w:rPr>
        <w:t> </w:t>
      </w:r>
      <w:r>
        <w:rPr/>
        <w:t>日内</w:t>
      </w:r>
      <w:r>
        <w:rPr>
          <w:spacing w:val="-3"/>
        </w:rPr>
        <w:t>您</w:t>
      </w:r>
      <w:r>
        <w:rPr/>
        <w:t>可</w:t>
      </w:r>
      <w:r>
        <w:rPr>
          <w:spacing w:val="-3"/>
        </w:rPr>
        <w:t>以</w:t>
      </w:r>
      <w:r>
        <w:rPr/>
        <w:t>要</w:t>
      </w:r>
      <w:r>
        <w:rPr>
          <w:spacing w:val="-3"/>
        </w:rPr>
        <w:t>求</w:t>
      </w:r>
      <w:r>
        <w:rPr/>
        <w:t>退</w:t>
      </w:r>
      <w:r>
        <w:rPr>
          <w:spacing w:val="-3"/>
        </w:rPr>
        <w:t>还</w:t>
      </w:r>
      <w:r>
        <w:rPr/>
        <w:t>本</w:t>
      </w:r>
      <w:r>
        <w:rPr>
          <w:spacing w:val="-3"/>
        </w:rPr>
        <w:t>附</w:t>
      </w:r>
      <w:r>
        <w:rPr/>
        <w:t>加合</w:t>
      </w:r>
      <w:r>
        <w:rPr>
          <w:spacing w:val="-3"/>
        </w:rPr>
        <w:t>同</w:t>
      </w:r>
      <w:r>
        <w:rPr/>
        <w:t>已</w:t>
      </w:r>
      <w:r>
        <w:rPr>
          <w:spacing w:val="-3"/>
        </w:rPr>
        <w:t>交</w:t>
      </w:r>
      <w:r>
        <w:rPr/>
        <w:t>的</w:t>
      </w:r>
      <w:r>
        <w:rPr>
          <w:spacing w:val="-3"/>
        </w:rPr>
        <w:t>保</w:t>
      </w:r>
      <w:r>
        <w:rPr/>
        <w:t>险费</w:t>
        <w:tab/>
        <w:t>1.3</w:t>
      </w:r>
    </w:p>
    <w:p>
      <w:pPr>
        <w:pStyle w:val="BodyText"/>
        <w:tabs>
          <w:tab w:pos="9349" w:val="right" w:leader="dot"/>
        </w:tabs>
        <w:spacing w:before="37"/>
        <w:ind w:right="511"/>
        <w:jc w:val="center"/>
      </w:pPr>
      <w:r>
        <w:rPr/>
        <w:t>您有</w:t>
      </w:r>
      <w:r>
        <w:rPr>
          <w:spacing w:val="-3"/>
        </w:rPr>
        <w:t>按</w:t>
      </w:r>
      <w:r>
        <w:rPr/>
        <w:t>本</w:t>
      </w:r>
      <w:r>
        <w:rPr>
          <w:spacing w:val="-3"/>
        </w:rPr>
        <w:t>附</w:t>
      </w:r>
      <w:r>
        <w:rPr/>
        <w:t>加</w:t>
      </w:r>
      <w:r>
        <w:rPr>
          <w:spacing w:val="-3"/>
        </w:rPr>
        <w:t>合</w:t>
      </w:r>
      <w:r>
        <w:rPr/>
        <w:t>同</w:t>
      </w:r>
      <w:r>
        <w:rPr>
          <w:spacing w:val="-3"/>
        </w:rPr>
        <w:t>条</w:t>
      </w:r>
      <w:r>
        <w:rPr/>
        <w:t>款</w:t>
      </w:r>
      <w:r>
        <w:rPr>
          <w:spacing w:val="-3"/>
        </w:rPr>
        <w:t>约</w:t>
      </w:r>
      <w:r>
        <w:rPr/>
        <w:t>定续</w:t>
      </w:r>
      <w:r>
        <w:rPr>
          <w:spacing w:val="-3"/>
        </w:rPr>
        <w:t>保</w:t>
      </w:r>
      <w:r>
        <w:rPr/>
        <w:t>本</w:t>
      </w:r>
      <w:r>
        <w:rPr>
          <w:spacing w:val="-3"/>
        </w:rPr>
        <w:t>保</w:t>
      </w:r>
      <w:r>
        <w:rPr/>
        <w:t>险</w:t>
      </w:r>
      <w:r>
        <w:rPr>
          <w:spacing w:val="-3"/>
        </w:rPr>
        <w:t>的</w:t>
      </w:r>
      <w:r>
        <w:rPr/>
        <w:t>权利</w:t>
        <w:tab/>
        <w:t>2.3</w:t>
      </w:r>
    </w:p>
    <w:p>
      <w:pPr>
        <w:pStyle w:val="BodyText"/>
        <w:tabs>
          <w:tab w:pos="9349" w:val="right" w:leader="dot"/>
        </w:tabs>
        <w:spacing w:before="37"/>
        <w:ind w:right="511"/>
        <w:jc w:val="center"/>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2.4</w:t>
      </w:r>
    </w:p>
    <w:p>
      <w:pPr>
        <w:pStyle w:val="BodyText"/>
        <w:tabs>
          <w:tab w:pos="9347" w:val="right" w:leader="dot"/>
        </w:tabs>
        <w:spacing w:before="37"/>
        <w:ind w:right="513"/>
        <w:jc w:val="center"/>
      </w:pPr>
      <w:r>
        <w:rPr/>
        <w:t>您有</w:t>
      </w:r>
      <w:r>
        <w:rPr>
          <w:spacing w:val="-3"/>
        </w:rPr>
        <w:t>退</w:t>
      </w:r>
      <w:r>
        <w:rPr/>
        <w:t>保</w:t>
      </w:r>
      <w:r>
        <w:rPr>
          <w:spacing w:val="-3"/>
        </w:rPr>
        <w:t>的</w:t>
      </w:r>
      <w:r>
        <w:rPr/>
        <w:t>权利</w:t>
        <w:tab/>
        <w:t>6.1</w:t>
      </w:r>
    </w:p>
    <w:p>
      <w:pPr>
        <w:pStyle w:val="BodyText"/>
        <w:rPr>
          <w:sz w:val="20"/>
        </w:rPr>
      </w:pPr>
    </w:p>
    <w:p>
      <w:pPr>
        <w:pStyle w:val="BodyText"/>
        <w:rPr>
          <w:sz w:val="20"/>
        </w:rPr>
      </w:pPr>
    </w:p>
    <w:p>
      <w:pPr>
        <w:spacing w:before="137"/>
        <w:ind w:left="0" w:right="703" w:firstLine="0"/>
        <w:jc w:val="center"/>
        <w:rPr>
          <w:b/>
          <w:sz w:val="21"/>
        </w:rPr>
      </w:pPr>
      <w:r>
        <w:rPr>
          <w:b/>
          <w:sz w:val="21"/>
        </w:rPr>
        <w:t>您应当特别注意的事项</w:t>
      </w:r>
    </w:p>
    <w:p>
      <w:pPr>
        <w:pStyle w:val="BodyText"/>
        <w:spacing w:before="8"/>
        <w:rPr>
          <w:b/>
          <w:sz w:val="26"/>
        </w:rPr>
      </w:pPr>
    </w:p>
    <w:p>
      <w:pPr>
        <w:pStyle w:val="BodyText"/>
        <w:ind w:left="111"/>
      </w:pPr>
      <w:r>
        <w:rPr/>
        <w:t>在某些情况下，我们不承担保险责任，详见条款正文中背景突出显示的部分</w:t>
      </w:r>
    </w:p>
    <w:p>
      <w:pPr>
        <w:pStyle w:val="BodyText"/>
        <w:spacing w:before="37"/>
        <w:ind w:right="616"/>
        <w:jc w:val="center"/>
      </w:pPr>
      <w:r>
        <w:rPr/>
        <w:t>.................................................................2.4、2.5、3.2、3.4、4.2</w:t>
      </w:r>
    </w:p>
    <w:p>
      <w:pPr>
        <w:pStyle w:val="BodyText"/>
        <w:tabs>
          <w:tab w:pos="8929" w:val="left" w:leader="dot"/>
        </w:tabs>
        <w:spacing w:before="37"/>
        <w:ind w:right="616"/>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2.4</w:t>
      </w:r>
    </w:p>
    <w:p>
      <w:pPr>
        <w:pStyle w:val="BodyText"/>
        <w:spacing w:before="37"/>
        <w:ind w:right="614"/>
        <w:jc w:val="center"/>
      </w:pPr>
      <w:r>
        <w:rPr/>
        <w:t>请您留意保险条款中关于轻症重疾、重大疾病的释义..................................3.2、3.4</w:t>
      </w:r>
    </w:p>
    <w:p>
      <w:pPr>
        <w:pStyle w:val="BodyText"/>
        <w:tabs>
          <w:tab w:pos="8929" w:val="left" w:leader="dot"/>
        </w:tabs>
        <w:spacing w:before="38"/>
        <w:ind w:right="616"/>
        <w:jc w:val="center"/>
      </w:pPr>
      <w:r>
        <w:rPr/>
        <w:t>保险</w:t>
      </w:r>
      <w:r>
        <w:rPr>
          <w:spacing w:val="-3"/>
        </w:rPr>
        <w:t>事</w:t>
      </w:r>
      <w:r>
        <w:rPr/>
        <w:t>故</w:t>
      </w:r>
      <w:r>
        <w:rPr>
          <w:spacing w:val="-3"/>
        </w:rPr>
        <w:t>发</w:t>
      </w:r>
      <w:r>
        <w:rPr/>
        <w:t>生</w:t>
      </w:r>
      <w:r>
        <w:rPr>
          <w:spacing w:val="-3"/>
        </w:rPr>
        <w:t>后</w:t>
      </w:r>
      <w:r>
        <w:rPr/>
        <w:t>，</w:t>
      </w:r>
      <w:r>
        <w:rPr>
          <w:spacing w:val="-3"/>
        </w:rPr>
        <w:t>您</w:t>
      </w:r>
      <w:r>
        <w:rPr/>
        <w:t>有</w:t>
      </w:r>
      <w:r>
        <w:rPr>
          <w:spacing w:val="-3"/>
        </w:rPr>
        <w:t>及</w:t>
      </w:r>
      <w:r>
        <w:rPr/>
        <w:t>时通</w:t>
      </w:r>
      <w:r>
        <w:rPr>
          <w:spacing w:val="-3"/>
        </w:rPr>
        <w:t>知</w:t>
      </w:r>
      <w:r>
        <w:rPr/>
        <w:t>我</w:t>
      </w:r>
      <w:r>
        <w:rPr>
          <w:spacing w:val="-3"/>
        </w:rPr>
        <w:t>们</w:t>
      </w:r>
      <w:r>
        <w:rPr/>
        <w:t>的</w:t>
      </w:r>
      <w:r>
        <w:rPr>
          <w:spacing w:val="-3"/>
        </w:rPr>
        <w:t>义</w:t>
      </w:r>
      <w:r>
        <w:rPr/>
        <w:t>务</w:t>
        <w:tab/>
        <w:t>4.2</w:t>
      </w:r>
    </w:p>
    <w:p>
      <w:pPr>
        <w:pStyle w:val="BodyText"/>
        <w:tabs>
          <w:tab w:pos="8927" w:val="left" w:leader="dot"/>
        </w:tabs>
        <w:spacing w:before="37"/>
        <w:ind w:right="619"/>
        <w:jc w:val="center"/>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8929" w:val="left" w:leader="dot"/>
        </w:tabs>
        <w:spacing w:before="37"/>
        <w:ind w:right="616"/>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8929" w:val="left" w:leader="dot"/>
        </w:tabs>
        <w:spacing w:before="37"/>
        <w:ind w:right="616"/>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6.1</w:t>
      </w:r>
    </w:p>
    <w:p>
      <w:pPr>
        <w:pStyle w:val="BodyText"/>
        <w:tabs>
          <w:tab w:pos="8927" w:val="left" w:leader="dot"/>
        </w:tabs>
        <w:spacing w:before="37"/>
        <w:ind w:right="619"/>
        <w:jc w:val="center"/>
      </w:pPr>
      <w:r>
        <w:rPr/>
        <w:t>您有</w:t>
      </w:r>
      <w:r>
        <w:rPr>
          <w:spacing w:val="-3"/>
        </w:rPr>
        <w:t>如</w:t>
      </w:r>
      <w:r>
        <w:rPr/>
        <w:t>实</w:t>
      </w:r>
      <w:r>
        <w:rPr>
          <w:spacing w:val="-3"/>
        </w:rPr>
        <w:t>告</w:t>
      </w:r>
      <w:r>
        <w:rPr/>
        <w:t>知</w:t>
      </w:r>
      <w:r>
        <w:rPr>
          <w:spacing w:val="-3"/>
        </w:rPr>
        <w:t>的</w:t>
      </w:r>
      <w:r>
        <w:rPr/>
        <w:t>义务</w:t>
        <w:tab/>
        <w:t>7.1</w:t>
      </w:r>
    </w:p>
    <w:p>
      <w:pPr>
        <w:pStyle w:val="BodyText"/>
        <w:tabs>
          <w:tab w:pos="8929" w:val="left" w:leader="dot"/>
        </w:tabs>
        <w:spacing w:before="37"/>
        <w:ind w:right="616"/>
        <w:jc w:val="center"/>
      </w:pPr>
      <w:r>
        <w:rPr/>
        <w:t>主合</w:t>
      </w:r>
      <w:r>
        <w:rPr>
          <w:spacing w:val="-3"/>
        </w:rPr>
        <w:t>同</w:t>
      </w:r>
      <w:r>
        <w:rPr/>
        <w:t>的</w:t>
      </w:r>
      <w:r>
        <w:rPr>
          <w:spacing w:val="-3"/>
        </w:rPr>
        <w:t>某</w:t>
      </w:r>
      <w:r>
        <w:rPr/>
        <w:t>些</w:t>
      </w:r>
      <w:r>
        <w:rPr>
          <w:spacing w:val="-3"/>
        </w:rPr>
        <w:t>变</w:t>
      </w:r>
      <w:r>
        <w:rPr/>
        <w:t>动</w:t>
      </w:r>
      <w:r>
        <w:rPr>
          <w:spacing w:val="-3"/>
        </w:rPr>
        <w:t>会</w:t>
      </w:r>
      <w:r>
        <w:rPr/>
        <w:t>导</w:t>
      </w:r>
      <w:r>
        <w:rPr>
          <w:spacing w:val="-3"/>
        </w:rPr>
        <w:t>致</w:t>
      </w:r>
      <w:r>
        <w:rPr/>
        <w:t>本附</w:t>
      </w:r>
      <w:r>
        <w:rPr>
          <w:spacing w:val="-3"/>
        </w:rPr>
        <w:t>加</w:t>
      </w:r>
      <w:r>
        <w:rPr/>
        <w:t>合</w:t>
      </w:r>
      <w:r>
        <w:rPr>
          <w:spacing w:val="-3"/>
        </w:rPr>
        <w:t>同</w:t>
      </w:r>
      <w:r>
        <w:rPr/>
        <w:t>的</w:t>
      </w:r>
      <w:r>
        <w:rPr>
          <w:spacing w:val="-3"/>
        </w:rPr>
        <w:t>效</w:t>
      </w:r>
      <w:r>
        <w:rPr/>
        <w:t>力</w:t>
      </w:r>
      <w:r>
        <w:rPr>
          <w:spacing w:val="-3"/>
        </w:rPr>
        <w:t>终</w:t>
      </w:r>
      <w:r>
        <w:rPr/>
        <w:t>止</w:t>
        <w:tab/>
        <w:t>8.2</w:t>
      </w:r>
    </w:p>
    <w:p>
      <w:pPr>
        <w:pStyle w:val="BodyText"/>
        <w:tabs>
          <w:tab w:pos="9041" w:val="lef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注</w:t>
      </w:r>
      <w:r>
        <w:rPr/>
        <w:t>，请</w:t>
      </w:r>
      <w:r>
        <w:rPr>
          <w:spacing w:val="-3"/>
        </w:rPr>
        <w:t>您</w:t>
      </w:r>
      <w:r>
        <w:rPr/>
        <w:t>注意</w:t>
        <w:tab/>
        <w:t>9</w:t>
      </w:r>
    </w:p>
    <w:p>
      <w:pPr>
        <w:spacing w:after="0"/>
        <w:sectPr>
          <w:type w:val="continuous"/>
          <w:pgSz w:w="11910" w:h="16840"/>
          <w:pgMar w:top="1160" w:bottom="280" w:left="1120" w:right="700"/>
        </w:sectPr>
      </w:pPr>
    </w:p>
    <w:p>
      <w:pPr>
        <w:pStyle w:val="Heading1"/>
        <w:spacing w:line="478" w:lineRule="exact"/>
        <w:ind w:left="4476" w:right="4794"/>
        <w:jc w:val="center"/>
      </w:pPr>
      <w:r>
        <w:rPr/>
        <w:t>条款目录</w:t>
      </w:r>
    </w:p>
    <w:p>
      <w:pPr>
        <w:pStyle w:val="BodyText"/>
        <w:rPr>
          <w:rFonts w:ascii="微软雅黑"/>
          <w:b/>
          <w:sz w:val="20"/>
        </w:rPr>
      </w:pPr>
    </w:p>
    <w:p>
      <w:pPr>
        <w:pStyle w:val="BodyText"/>
        <w:spacing w:before="1" w:after="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4"/>
        <w:gridCol w:w="3543"/>
        <w:gridCol w:w="3464"/>
      </w:tblGrid>
      <w:tr>
        <w:trPr>
          <w:trHeight w:val="489" w:hRule="atLeast"/>
        </w:trPr>
        <w:tc>
          <w:tcPr>
            <w:tcW w:w="3354"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543"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464" w:type="dxa"/>
            <w:tcBorders>
              <w:left w:val="single" w:sz="2" w:space="0" w:color="000000"/>
            </w:tcBorders>
          </w:tcPr>
          <w:p>
            <w:pPr>
              <w:pStyle w:val="TableParagraph"/>
              <w:spacing w:line="262" w:lineRule="exact"/>
              <w:ind w:left="106"/>
              <w:rPr>
                <w:b/>
                <w:sz w:val="21"/>
              </w:rPr>
            </w:pPr>
            <w:r>
              <w:rPr>
                <w:b/>
                <w:sz w:val="21"/>
              </w:rPr>
              <w:t>9 释义</w:t>
            </w:r>
          </w:p>
        </w:tc>
      </w:tr>
      <w:tr>
        <w:trPr>
          <w:trHeight w:val="308" w:hRule="atLeast"/>
        </w:trPr>
        <w:tc>
          <w:tcPr>
            <w:tcW w:w="3354" w:type="dxa"/>
            <w:tcBorders>
              <w:right w:val="single" w:sz="2" w:space="0" w:color="000000"/>
            </w:tcBorders>
          </w:tcPr>
          <w:p>
            <w:pPr>
              <w:pStyle w:val="TableParagraph"/>
              <w:spacing w:line="243" w:lineRule="exact"/>
              <w:ind w:left="411"/>
              <w:rPr>
                <w:sz w:val="21"/>
              </w:rPr>
            </w:pPr>
            <w:r>
              <w:rPr>
                <w:sz w:val="21"/>
              </w:rPr>
              <w:t>1.1 合同订立</w:t>
            </w:r>
          </w:p>
        </w:tc>
        <w:tc>
          <w:tcPr>
            <w:tcW w:w="3543" w:type="dxa"/>
            <w:tcBorders>
              <w:left w:val="single" w:sz="2" w:space="0" w:color="000000"/>
              <w:right w:val="single" w:sz="2" w:space="0" w:color="000000"/>
            </w:tcBorders>
          </w:tcPr>
          <w:p>
            <w:pPr>
              <w:pStyle w:val="TableParagraph"/>
              <w:spacing w:line="243" w:lineRule="exact"/>
              <w:ind w:left="316"/>
              <w:rPr>
                <w:sz w:val="21"/>
              </w:rPr>
            </w:pPr>
            <w:r>
              <w:rPr>
                <w:sz w:val="21"/>
              </w:rPr>
              <w:t>5.1 保险费的交纳</w:t>
            </w:r>
          </w:p>
        </w:tc>
        <w:tc>
          <w:tcPr>
            <w:tcW w:w="3464" w:type="dxa"/>
            <w:tcBorders>
              <w:left w:val="single" w:sz="2" w:space="0" w:color="000000"/>
            </w:tcBorders>
          </w:tcPr>
          <w:p>
            <w:pPr>
              <w:pStyle w:val="TableParagraph"/>
              <w:spacing w:line="243" w:lineRule="exact"/>
              <w:ind w:left="317"/>
              <w:rPr>
                <w:sz w:val="21"/>
              </w:rPr>
            </w:pPr>
            <w:r>
              <w:rPr>
                <w:sz w:val="21"/>
              </w:rPr>
              <w:t>9.1 有效身份证件</w:t>
            </w:r>
          </w:p>
        </w:tc>
      </w:tr>
      <w:tr>
        <w:trPr>
          <w:trHeight w:val="339" w:hRule="atLeast"/>
        </w:trPr>
        <w:tc>
          <w:tcPr>
            <w:tcW w:w="3354" w:type="dxa"/>
            <w:tcBorders>
              <w:right w:val="single" w:sz="2" w:space="0" w:color="000000"/>
            </w:tcBorders>
          </w:tcPr>
          <w:p>
            <w:pPr>
              <w:pStyle w:val="TableParagraph"/>
              <w:spacing w:before="1"/>
              <w:ind w:left="411"/>
              <w:rPr>
                <w:sz w:val="21"/>
              </w:rPr>
            </w:pPr>
            <w:r>
              <w:rPr>
                <w:sz w:val="21"/>
              </w:rPr>
              <w:t>1.2 合同生效</w:t>
            </w:r>
          </w:p>
        </w:tc>
        <w:tc>
          <w:tcPr>
            <w:tcW w:w="3543" w:type="dxa"/>
            <w:tcBorders>
              <w:left w:val="single" w:sz="2" w:space="0" w:color="000000"/>
              <w:right w:val="single" w:sz="2" w:space="0" w:color="000000"/>
            </w:tcBorders>
          </w:tcPr>
          <w:p>
            <w:pPr>
              <w:pStyle w:val="TableParagraph"/>
              <w:spacing w:before="1"/>
              <w:ind w:left="316"/>
              <w:rPr>
                <w:sz w:val="21"/>
              </w:rPr>
            </w:pPr>
            <w:r>
              <w:rPr>
                <w:sz w:val="21"/>
              </w:rPr>
              <w:t>5.2 宽限期</w:t>
            </w:r>
          </w:p>
        </w:tc>
        <w:tc>
          <w:tcPr>
            <w:tcW w:w="3464" w:type="dxa"/>
            <w:tcBorders>
              <w:left w:val="single" w:sz="2" w:space="0" w:color="000000"/>
            </w:tcBorders>
          </w:tcPr>
          <w:p>
            <w:pPr>
              <w:pStyle w:val="TableParagraph"/>
              <w:spacing w:before="1"/>
              <w:ind w:left="317"/>
              <w:rPr>
                <w:sz w:val="21"/>
              </w:rPr>
            </w:pPr>
            <w:r>
              <w:rPr>
                <w:sz w:val="21"/>
              </w:rPr>
              <w:t>9.2 意外伤害</w:t>
            </w:r>
          </w:p>
        </w:tc>
      </w:tr>
      <w:tr>
        <w:trPr>
          <w:trHeight w:val="339" w:hRule="atLeast"/>
        </w:trPr>
        <w:tc>
          <w:tcPr>
            <w:tcW w:w="3354" w:type="dxa"/>
            <w:tcBorders>
              <w:right w:val="single" w:sz="2" w:space="0" w:color="000000"/>
            </w:tcBorders>
          </w:tcPr>
          <w:p>
            <w:pPr>
              <w:pStyle w:val="TableParagraph"/>
              <w:ind w:left="411"/>
              <w:rPr>
                <w:sz w:val="21"/>
              </w:rPr>
            </w:pPr>
            <w:r>
              <w:rPr>
                <w:sz w:val="21"/>
              </w:rPr>
              <w:t>1.3 犹豫期</w:t>
            </w:r>
          </w:p>
        </w:tc>
        <w:tc>
          <w:tcPr>
            <w:tcW w:w="3543" w:type="dxa"/>
            <w:tcBorders>
              <w:left w:val="single" w:sz="2" w:space="0" w:color="000000"/>
              <w:right w:val="single" w:sz="2" w:space="0" w:color="000000"/>
            </w:tcBorders>
          </w:tcPr>
          <w:p>
            <w:pPr>
              <w:pStyle w:val="TableParagraph"/>
              <w:ind w:left="316"/>
              <w:rPr>
                <w:sz w:val="21"/>
              </w:rPr>
            </w:pPr>
            <w:r>
              <w:rPr>
                <w:sz w:val="21"/>
              </w:rPr>
              <w:t>5.3 保险费率调整</w:t>
            </w:r>
          </w:p>
        </w:tc>
        <w:tc>
          <w:tcPr>
            <w:tcW w:w="3464" w:type="dxa"/>
            <w:tcBorders>
              <w:left w:val="single" w:sz="2" w:space="0" w:color="000000"/>
            </w:tcBorders>
          </w:tcPr>
          <w:p>
            <w:pPr>
              <w:pStyle w:val="TableParagraph"/>
              <w:ind w:left="317"/>
              <w:rPr>
                <w:sz w:val="21"/>
              </w:rPr>
            </w:pPr>
            <w:r>
              <w:rPr>
                <w:sz w:val="21"/>
              </w:rPr>
              <w:t>9.3 我们认可的医院</w:t>
            </w:r>
          </w:p>
        </w:tc>
      </w:tr>
      <w:tr>
        <w:trPr>
          <w:trHeight w:val="340" w:hRule="atLeast"/>
        </w:trPr>
        <w:tc>
          <w:tcPr>
            <w:tcW w:w="3354" w:type="dxa"/>
            <w:tcBorders>
              <w:right w:val="single" w:sz="2" w:space="0" w:color="000000"/>
            </w:tcBorders>
          </w:tcPr>
          <w:p>
            <w:pPr>
              <w:pStyle w:val="TableParagraph"/>
              <w:rPr>
                <w:rFonts w:ascii="Times New Roman"/>
                <w:sz w:val="20"/>
              </w:rPr>
            </w:pPr>
          </w:p>
        </w:tc>
        <w:tc>
          <w:tcPr>
            <w:tcW w:w="3543" w:type="dxa"/>
            <w:tcBorders>
              <w:left w:val="single" w:sz="2" w:space="0" w:color="000000"/>
              <w:right w:val="single" w:sz="2" w:space="0" w:color="000000"/>
            </w:tcBorders>
          </w:tcPr>
          <w:p>
            <w:pPr>
              <w:pStyle w:val="TableParagraph"/>
              <w:rPr>
                <w:rFonts w:ascii="Times New Roman"/>
                <w:sz w:val="20"/>
              </w:rPr>
            </w:pPr>
          </w:p>
        </w:tc>
        <w:tc>
          <w:tcPr>
            <w:tcW w:w="3464" w:type="dxa"/>
            <w:tcBorders>
              <w:left w:val="single" w:sz="2" w:space="0" w:color="000000"/>
            </w:tcBorders>
          </w:tcPr>
          <w:p>
            <w:pPr>
              <w:pStyle w:val="TableParagraph"/>
              <w:spacing w:before="1"/>
              <w:ind w:left="317"/>
              <w:rPr>
                <w:sz w:val="21"/>
              </w:rPr>
            </w:pPr>
            <w:r>
              <w:rPr>
                <w:sz w:val="21"/>
              </w:rPr>
              <w:t>9.4 专科医生</w:t>
            </w:r>
          </w:p>
        </w:tc>
      </w:tr>
      <w:tr>
        <w:trPr>
          <w:trHeight w:val="339" w:hRule="atLeast"/>
        </w:trPr>
        <w:tc>
          <w:tcPr>
            <w:tcW w:w="3354" w:type="dxa"/>
            <w:tcBorders>
              <w:right w:val="single" w:sz="2" w:space="0" w:color="000000"/>
            </w:tcBorders>
          </w:tcPr>
          <w:p>
            <w:pPr>
              <w:pStyle w:val="TableParagraph"/>
              <w:rPr>
                <w:rFonts w:ascii="Times New Roman"/>
                <w:sz w:val="20"/>
              </w:rPr>
            </w:pPr>
          </w:p>
        </w:tc>
        <w:tc>
          <w:tcPr>
            <w:tcW w:w="3543" w:type="dxa"/>
            <w:tcBorders>
              <w:left w:val="single" w:sz="2" w:space="0" w:color="000000"/>
              <w:right w:val="single" w:sz="2" w:space="0" w:color="000000"/>
            </w:tcBorders>
          </w:tcPr>
          <w:p>
            <w:pPr>
              <w:pStyle w:val="TableParagraph"/>
              <w:rPr>
                <w:rFonts w:ascii="Times New Roman"/>
                <w:sz w:val="20"/>
              </w:rPr>
            </w:pPr>
          </w:p>
        </w:tc>
        <w:tc>
          <w:tcPr>
            <w:tcW w:w="3464" w:type="dxa"/>
            <w:tcBorders>
              <w:left w:val="single" w:sz="2" w:space="0" w:color="000000"/>
            </w:tcBorders>
          </w:tcPr>
          <w:p>
            <w:pPr>
              <w:pStyle w:val="TableParagraph"/>
              <w:spacing w:before="1"/>
              <w:ind w:left="317"/>
              <w:rPr>
                <w:sz w:val="21"/>
              </w:rPr>
            </w:pPr>
            <w:r>
              <w:rPr>
                <w:sz w:val="21"/>
              </w:rPr>
              <w:t>9.5 毒品</w:t>
            </w:r>
          </w:p>
        </w:tc>
      </w:tr>
      <w:tr>
        <w:trPr>
          <w:trHeight w:val="339" w:hRule="atLeast"/>
        </w:trPr>
        <w:tc>
          <w:tcPr>
            <w:tcW w:w="3354" w:type="dxa"/>
            <w:tcBorders>
              <w:right w:val="single" w:sz="2" w:space="0" w:color="000000"/>
            </w:tcBorders>
          </w:tcPr>
          <w:p>
            <w:pPr>
              <w:pStyle w:val="TableParagraph"/>
              <w:ind w:left="200"/>
              <w:rPr>
                <w:b/>
                <w:sz w:val="21"/>
              </w:rPr>
            </w:pPr>
            <w:r>
              <w:rPr>
                <w:b/>
                <w:sz w:val="21"/>
              </w:rPr>
              <w:t>2 我们提供的保障</w:t>
            </w:r>
          </w:p>
        </w:tc>
        <w:tc>
          <w:tcPr>
            <w:tcW w:w="3543" w:type="dxa"/>
            <w:tcBorders>
              <w:left w:val="single" w:sz="2" w:space="0" w:color="000000"/>
              <w:right w:val="single" w:sz="2" w:space="0" w:color="000000"/>
            </w:tcBorders>
          </w:tcPr>
          <w:p>
            <w:pPr>
              <w:pStyle w:val="TableParagraph"/>
              <w:ind w:left="105"/>
              <w:rPr>
                <w:b/>
                <w:sz w:val="21"/>
              </w:rPr>
            </w:pPr>
            <w:r>
              <w:rPr>
                <w:b/>
                <w:sz w:val="21"/>
              </w:rPr>
              <w:t>6 合同解除</w:t>
            </w:r>
          </w:p>
        </w:tc>
        <w:tc>
          <w:tcPr>
            <w:tcW w:w="3464" w:type="dxa"/>
            <w:tcBorders>
              <w:left w:val="single" w:sz="2" w:space="0" w:color="000000"/>
            </w:tcBorders>
          </w:tcPr>
          <w:p>
            <w:pPr>
              <w:pStyle w:val="TableParagraph"/>
              <w:ind w:left="317"/>
              <w:rPr>
                <w:sz w:val="21"/>
              </w:rPr>
            </w:pPr>
            <w:r>
              <w:rPr>
                <w:sz w:val="21"/>
              </w:rPr>
              <w:t>9.6 酒后驾驶</w:t>
            </w:r>
          </w:p>
        </w:tc>
      </w:tr>
      <w:tr>
        <w:trPr>
          <w:trHeight w:val="340" w:hRule="atLeast"/>
        </w:trPr>
        <w:tc>
          <w:tcPr>
            <w:tcW w:w="3354" w:type="dxa"/>
            <w:tcBorders>
              <w:right w:val="single" w:sz="2" w:space="0" w:color="000000"/>
            </w:tcBorders>
          </w:tcPr>
          <w:p>
            <w:pPr>
              <w:pStyle w:val="TableParagraph"/>
              <w:spacing w:before="1"/>
              <w:ind w:left="411"/>
              <w:rPr>
                <w:sz w:val="21"/>
              </w:rPr>
            </w:pPr>
            <w:r>
              <w:rPr>
                <w:sz w:val="21"/>
              </w:rPr>
              <w:t>2.1 保险期间</w:t>
            </w:r>
          </w:p>
        </w:tc>
        <w:tc>
          <w:tcPr>
            <w:tcW w:w="3543" w:type="dxa"/>
            <w:tcBorders>
              <w:left w:val="single" w:sz="2" w:space="0" w:color="000000"/>
              <w:right w:val="single" w:sz="2" w:space="0" w:color="000000"/>
            </w:tcBorders>
          </w:tcPr>
          <w:p>
            <w:pPr>
              <w:pStyle w:val="TableParagraph"/>
              <w:spacing w:before="1"/>
              <w:ind w:left="316"/>
              <w:rPr>
                <w:sz w:val="21"/>
              </w:rPr>
            </w:pPr>
            <w:r>
              <w:rPr>
                <w:sz w:val="21"/>
              </w:rPr>
              <w:t>6.1 犹豫期后解除合同（退保）的</w:t>
            </w:r>
          </w:p>
        </w:tc>
        <w:tc>
          <w:tcPr>
            <w:tcW w:w="3464" w:type="dxa"/>
            <w:tcBorders>
              <w:left w:val="single" w:sz="2" w:space="0" w:color="000000"/>
            </w:tcBorders>
          </w:tcPr>
          <w:p>
            <w:pPr>
              <w:pStyle w:val="TableParagraph"/>
              <w:spacing w:before="1"/>
              <w:ind w:left="317"/>
              <w:rPr>
                <w:sz w:val="21"/>
              </w:rPr>
            </w:pPr>
            <w:r>
              <w:rPr>
                <w:sz w:val="21"/>
              </w:rPr>
              <w:t>9.7 无合法有效驾驶证驾驶</w:t>
            </w:r>
          </w:p>
        </w:tc>
      </w:tr>
      <w:tr>
        <w:trPr>
          <w:trHeight w:val="339" w:hRule="atLeast"/>
        </w:trPr>
        <w:tc>
          <w:tcPr>
            <w:tcW w:w="3354" w:type="dxa"/>
            <w:tcBorders>
              <w:right w:val="single" w:sz="2" w:space="0" w:color="000000"/>
            </w:tcBorders>
          </w:tcPr>
          <w:p>
            <w:pPr>
              <w:pStyle w:val="TableParagraph"/>
              <w:spacing w:before="1"/>
              <w:ind w:left="411"/>
              <w:rPr>
                <w:sz w:val="21"/>
              </w:rPr>
            </w:pPr>
            <w:r>
              <w:rPr>
                <w:sz w:val="21"/>
              </w:rPr>
              <w:t>2.2 保险份数</w:t>
            </w:r>
          </w:p>
        </w:tc>
        <w:tc>
          <w:tcPr>
            <w:tcW w:w="3543" w:type="dxa"/>
            <w:tcBorders>
              <w:left w:val="single" w:sz="2" w:space="0" w:color="000000"/>
              <w:right w:val="single" w:sz="2" w:space="0" w:color="000000"/>
            </w:tcBorders>
          </w:tcPr>
          <w:p>
            <w:pPr>
              <w:pStyle w:val="TableParagraph"/>
              <w:spacing w:before="1"/>
              <w:ind w:left="316"/>
              <w:rPr>
                <w:sz w:val="21"/>
              </w:rPr>
            </w:pPr>
            <w:r>
              <w:rPr>
                <w:sz w:val="21"/>
              </w:rPr>
              <w:t>手续及风险</w:t>
            </w:r>
          </w:p>
        </w:tc>
        <w:tc>
          <w:tcPr>
            <w:tcW w:w="3464" w:type="dxa"/>
            <w:tcBorders>
              <w:left w:val="single" w:sz="2" w:space="0" w:color="000000"/>
            </w:tcBorders>
          </w:tcPr>
          <w:p>
            <w:pPr>
              <w:pStyle w:val="TableParagraph"/>
              <w:spacing w:before="1"/>
              <w:ind w:left="317"/>
              <w:rPr>
                <w:sz w:val="21"/>
              </w:rPr>
            </w:pPr>
            <w:r>
              <w:rPr>
                <w:sz w:val="21"/>
              </w:rPr>
              <w:t>9.8 无有效行驶证</w:t>
            </w:r>
          </w:p>
        </w:tc>
      </w:tr>
      <w:tr>
        <w:trPr>
          <w:trHeight w:val="326" w:hRule="atLeast"/>
        </w:trPr>
        <w:tc>
          <w:tcPr>
            <w:tcW w:w="3354" w:type="dxa"/>
            <w:tcBorders>
              <w:right w:val="single" w:sz="2" w:space="0" w:color="000000"/>
            </w:tcBorders>
          </w:tcPr>
          <w:p>
            <w:pPr>
              <w:pStyle w:val="TableParagraph"/>
              <w:ind w:left="411"/>
              <w:rPr>
                <w:sz w:val="21"/>
              </w:rPr>
            </w:pPr>
            <w:r>
              <w:rPr>
                <w:sz w:val="21"/>
              </w:rPr>
              <w:t>2.3 保证续保</w:t>
            </w:r>
          </w:p>
        </w:tc>
        <w:tc>
          <w:tcPr>
            <w:tcW w:w="3543" w:type="dxa"/>
            <w:tcBorders>
              <w:left w:val="single" w:sz="2" w:space="0" w:color="000000"/>
              <w:right w:val="single" w:sz="2" w:space="0" w:color="000000"/>
            </w:tcBorders>
          </w:tcPr>
          <w:p>
            <w:pPr>
              <w:pStyle w:val="TableParagraph"/>
              <w:rPr>
                <w:rFonts w:ascii="Times New Roman"/>
                <w:sz w:val="20"/>
              </w:rPr>
            </w:pPr>
          </w:p>
        </w:tc>
        <w:tc>
          <w:tcPr>
            <w:tcW w:w="3464" w:type="dxa"/>
            <w:tcBorders>
              <w:left w:val="single" w:sz="2" w:space="0" w:color="000000"/>
            </w:tcBorders>
          </w:tcPr>
          <w:p>
            <w:pPr>
              <w:pStyle w:val="TableParagraph"/>
              <w:ind w:left="317"/>
              <w:rPr>
                <w:sz w:val="21"/>
              </w:rPr>
            </w:pPr>
            <w:r>
              <w:rPr>
                <w:sz w:val="21"/>
              </w:rPr>
              <w:t>9.9 机动车</w:t>
            </w:r>
          </w:p>
        </w:tc>
      </w:tr>
      <w:tr>
        <w:trPr>
          <w:trHeight w:val="315" w:hRule="atLeast"/>
        </w:trPr>
        <w:tc>
          <w:tcPr>
            <w:tcW w:w="3354" w:type="dxa"/>
            <w:tcBorders>
              <w:right w:val="single" w:sz="2" w:space="0" w:color="000000"/>
            </w:tcBorders>
          </w:tcPr>
          <w:p>
            <w:pPr>
              <w:pStyle w:val="TableParagraph"/>
              <w:spacing w:line="263" w:lineRule="exact"/>
              <w:ind w:left="411"/>
              <w:rPr>
                <w:sz w:val="21"/>
              </w:rPr>
            </w:pPr>
            <w:r>
              <w:rPr>
                <w:sz w:val="21"/>
              </w:rPr>
              <w:t>2.4 保险责任</w:t>
            </w:r>
          </w:p>
        </w:tc>
        <w:tc>
          <w:tcPr>
            <w:tcW w:w="3543" w:type="dxa"/>
            <w:tcBorders>
              <w:left w:val="single" w:sz="2" w:space="0" w:color="000000"/>
              <w:right w:val="single" w:sz="2" w:space="0" w:color="000000"/>
            </w:tcBorders>
          </w:tcPr>
          <w:p>
            <w:pPr>
              <w:pStyle w:val="TableParagraph"/>
              <w:rPr>
                <w:rFonts w:ascii="Times New Roman"/>
                <w:sz w:val="20"/>
              </w:rPr>
            </w:pPr>
          </w:p>
        </w:tc>
        <w:tc>
          <w:tcPr>
            <w:tcW w:w="3464" w:type="dxa"/>
            <w:tcBorders>
              <w:left w:val="single" w:sz="2" w:space="0" w:color="000000"/>
            </w:tcBorders>
          </w:tcPr>
          <w:p>
            <w:pPr>
              <w:pStyle w:val="TableParagraph"/>
              <w:spacing w:line="263" w:lineRule="exact"/>
              <w:ind w:left="317"/>
              <w:rPr>
                <w:sz w:val="21"/>
              </w:rPr>
            </w:pPr>
            <w:r>
              <w:rPr>
                <w:sz w:val="21"/>
              </w:rPr>
              <w:t>9.10 患艾滋病或感染艾滋病</w:t>
            </w:r>
          </w:p>
        </w:tc>
      </w:tr>
      <w:tr>
        <w:trPr>
          <w:trHeight w:val="327" w:hRule="atLeast"/>
        </w:trPr>
        <w:tc>
          <w:tcPr>
            <w:tcW w:w="3354" w:type="dxa"/>
            <w:tcBorders>
              <w:right w:val="single" w:sz="2" w:space="0" w:color="000000"/>
            </w:tcBorders>
          </w:tcPr>
          <w:p>
            <w:pPr>
              <w:pStyle w:val="TableParagraph"/>
              <w:spacing w:line="264" w:lineRule="exact"/>
              <w:ind w:left="411"/>
              <w:rPr>
                <w:sz w:val="21"/>
              </w:rPr>
            </w:pPr>
            <w:r>
              <w:rPr>
                <w:sz w:val="21"/>
              </w:rPr>
              <w:t>2.5 责任免除</w:t>
            </w:r>
          </w:p>
        </w:tc>
        <w:tc>
          <w:tcPr>
            <w:tcW w:w="3543" w:type="dxa"/>
            <w:tcBorders>
              <w:left w:val="single" w:sz="2" w:space="0" w:color="000000"/>
              <w:right w:val="single" w:sz="2" w:space="0" w:color="000000"/>
            </w:tcBorders>
          </w:tcPr>
          <w:p>
            <w:pPr>
              <w:pStyle w:val="TableParagraph"/>
              <w:rPr>
                <w:rFonts w:ascii="Times New Roman"/>
                <w:sz w:val="20"/>
              </w:rPr>
            </w:pPr>
          </w:p>
        </w:tc>
        <w:tc>
          <w:tcPr>
            <w:tcW w:w="3464" w:type="dxa"/>
            <w:tcBorders>
              <w:left w:val="single" w:sz="2" w:space="0" w:color="000000"/>
            </w:tcBorders>
          </w:tcPr>
          <w:p>
            <w:pPr>
              <w:pStyle w:val="TableParagraph"/>
              <w:spacing w:line="264" w:lineRule="exact"/>
              <w:ind w:left="845"/>
              <w:rPr>
                <w:sz w:val="21"/>
              </w:rPr>
            </w:pPr>
            <w:r>
              <w:rPr>
                <w:sz w:val="21"/>
              </w:rPr>
              <w:t>病毒</w:t>
            </w:r>
          </w:p>
        </w:tc>
      </w:tr>
      <w:tr>
        <w:trPr>
          <w:trHeight w:val="339" w:hRule="atLeast"/>
        </w:trPr>
        <w:tc>
          <w:tcPr>
            <w:tcW w:w="3354" w:type="dxa"/>
            <w:tcBorders>
              <w:right w:val="single" w:sz="2" w:space="0" w:color="000000"/>
            </w:tcBorders>
          </w:tcPr>
          <w:p>
            <w:pPr>
              <w:pStyle w:val="TableParagraph"/>
              <w:rPr>
                <w:rFonts w:ascii="Times New Roman"/>
                <w:sz w:val="20"/>
              </w:rPr>
            </w:pPr>
          </w:p>
        </w:tc>
        <w:tc>
          <w:tcPr>
            <w:tcW w:w="3543" w:type="dxa"/>
            <w:tcBorders>
              <w:left w:val="single" w:sz="2" w:space="0" w:color="000000"/>
              <w:right w:val="single" w:sz="2" w:space="0" w:color="000000"/>
            </w:tcBorders>
          </w:tcPr>
          <w:p>
            <w:pPr>
              <w:pStyle w:val="TableParagraph"/>
              <w:rPr>
                <w:rFonts w:ascii="Times New Roman"/>
                <w:sz w:val="20"/>
              </w:rPr>
            </w:pPr>
          </w:p>
        </w:tc>
        <w:tc>
          <w:tcPr>
            <w:tcW w:w="3464" w:type="dxa"/>
            <w:tcBorders>
              <w:left w:val="single" w:sz="2" w:space="0" w:color="000000"/>
            </w:tcBorders>
          </w:tcPr>
          <w:p>
            <w:pPr>
              <w:pStyle w:val="TableParagraph"/>
              <w:ind w:left="317"/>
              <w:rPr>
                <w:sz w:val="21"/>
              </w:rPr>
            </w:pPr>
            <w:r>
              <w:rPr>
                <w:sz w:val="21"/>
              </w:rPr>
              <w:t>9.11 遗传性疾病</w:t>
            </w:r>
          </w:p>
        </w:tc>
      </w:tr>
      <w:tr>
        <w:trPr>
          <w:trHeight w:val="340" w:hRule="atLeast"/>
        </w:trPr>
        <w:tc>
          <w:tcPr>
            <w:tcW w:w="3354" w:type="dxa"/>
            <w:tcBorders>
              <w:right w:val="single" w:sz="2" w:space="0" w:color="000000"/>
            </w:tcBorders>
          </w:tcPr>
          <w:p>
            <w:pPr>
              <w:pStyle w:val="TableParagraph"/>
              <w:spacing w:before="1"/>
              <w:ind w:left="200"/>
              <w:rPr>
                <w:b/>
                <w:sz w:val="21"/>
              </w:rPr>
            </w:pPr>
            <w:r>
              <w:rPr>
                <w:b/>
                <w:sz w:val="21"/>
              </w:rPr>
              <w:t>3 重大疾病</w:t>
            </w:r>
          </w:p>
        </w:tc>
        <w:tc>
          <w:tcPr>
            <w:tcW w:w="3543" w:type="dxa"/>
            <w:tcBorders>
              <w:left w:val="single" w:sz="2" w:space="0" w:color="000000"/>
              <w:right w:val="single" w:sz="2" w:space="0" w:color="000000"/>
            </w:tcBorders>
          </w:tcPr>
          <w:p>
            <w:pPr>
              <w:pStyle w:val="TableParagraph"/>
              <w:spacing w:before="1"/>
              <w:ind w:left="105"/>
              <w:rPr>
                <w:b/>
                <w:sz w:val="21"/>
              </w:rPr>
            </w:pPr>
            <w:r>
              <w:rPr>
                <w:b/>
                <w:sz w:val="21"/>
              </w:rPr>
              <w:t>7 如实告知</w:t>
            </w:r>
          </w:p>
        </w:tc>
        <w:tc>
          <w:tcPr>
            <w:tcW w:w="3464" w:type="dxa"/>
            <w:tcBorders>
              <w:left w:val="single" w:sz="2" w:space="0" w:color="000000"/>
            </w:tcBorders>
          </w:tcPr>
          <w:p>
            <w:pPr>
              <w:pStyle w:val="TableParagraph"/>
              <w:spacing w:before="1"/>
              <w:ind w:left="317"/>
              <w:rPr>
                <w:sz w:val="21"/>
              </w:rPr>
            </w:pPr>
            <w:r>
              <w:rPr>
                <w:sz w:val="21"/>
              </w:rPr>
              <w:t>9.12 先天性畸形、变形或染色</w:t>
            </w:r>
          </w:p>
        </w:tc>
      </w:tr>
      <w:tr>
        <w:trPr>
          <w:trHeight w:val="339" w:hRule="atLeast"/>
        </w:trPr>
        <w:tc>
          <w:tcPr>
            <w:tcW w:w="3354" w:type="dxa"/>
            <w:tcBorders>
              <w:right w:val="single" w:sz="2" w:space="0" w:color="000000"/>
            </w:tcBorders>
          </w:tcPr>
          <w:p>
            <w:pPr>
              <w:pStyle w:val="TableParagraph"/>
              <w:spacing w:before="1"/>
              <w:ind w:right="1097"/>
              <w:jc w:val="right"/>
              <w:rPr>
                <w:sz w:val="21"/>
              </w:rPr>
            </w:pPr>
            <w:r>
              <w:rPr>
                <w:sz w:val="21"/>
              </w:rPr>
              <w:t>3.1 轻症重疾的范围</w:t>
            </w:r>
          </w:p>
        </w:tc>
        <w:tc>
          <w:tcPr>
            <w:tcW w:w="3543" w:type="dxa"/>
            <w:tcBorders>
              <w:left w:val="single" w:sz="2" w:space="0" w:color="000000"/>
              <w:right w:val="single" w:sz="2" w:space="0" w:color="000000"/>
            </w:tcBorders>
          </w:tcPr>
          <w:p>
            <w:pPr>
              <w:pStyle w:val="TableParagraph"/>
              <w:spacing w:before="1"/>
              <w:ind w:left="316"/>
              <w:rPr>
                <w:sz w:val="21"/>
              </w:rPr>
            </w:pPr>
            <w:r>
              <w:rPr>
                <w:sz w:val="21"/>
              </w:rPr>
              <w:t>7.1 明确说明与如实告知</w:t>
            </w:r>
          </w:p>
        </w:tc>
        <w:tc>
          <w:tcPr>
            <w:tcW w:w="3464" w:type="dxa"/>
            <w:tcBorders>
              <w:left w:val="single" w:sz="2" w:space="0" w:color="000000"/>
            </w:tcBorders>
          </w:tcPr>
          <w:p>
            <w:pPr>
              <w:pStyle w:val="TableParagraph"/>
              <w:spacing w:before="1"/>
              <w:ind w:left="842"/>
              <w:rPr>
                <w:sz w:val="21"/>
              </w:rPr>
            </w:pPr>
            <w:r>
              <w:rPr>
                <w:sz w:val="21"/>
              </w:rPr>
              <w:t>体异常</w:t>
            </w:r>
          </w:p>
        </w:tc>
      </w:tr>
      <w:tr>
        <w:trPr>
          <w:trHeight w:val="325" w:hRule="atLeast"/>
        </w:trPr>
        <w:tc>
          <w:tcPr>
            <w:tcW w:w="3354" w:type="dxa"/>
            <w:tcBorders>
              <w:right w:val="single" w:sz="2" w:space="0" w:color="000000"/>
            </w:tcBorders>
          </w:tcPr>
          <w:p>
            <w:pPr>
              <w:pStyle w:val="TableParagraph"/>
              <w:ind w:right="1044"/>
              <w:jc w:val="right"/>
              <w:rPr>
                <w:sz w:val="21"/>
              </w:rPr>
            </w:pPr>
            <w:r>
              <w:rPr>
                <w:sz w:val="21"/>
              </w:rPr>
              <w:t>3.2 轻症重疾的定义</w:t>
            </w:r>
          </w:p>
        </w:tc>
        <w:tc>
          <w:tcPr>
            <w:tcW w:w="3543" w:type="dxa"/>
            <w:tcBorders>
              <w:left w:val="single" w:sz="2" w:space="0" w:color="000000"/>
              <w:right w:val="single" w:sz="2" w:space="0" w:color="000000"/>
            </w:tcBorders>
          </w:tcPr>
          <w:p>
            <w:pPr>
              <w:pStyle w:val="TableParagraph"/>
              <w:ind w:left="316"/>
              <w:rPr>
                <w:sz w:val="21"/>
              </w:rPr>
            </w:pPr>
            <w:r>
              <w:rPr>
                <w:sz w:val="21"/>
              </w:rPr>
              <w:t>7.2 本公司合同解除权的限制</w:t>
            </w:r>
          </w:p>
        </w:tc>
        <w:tc>
          <w:tcPr>
            <w:tcW w:w="3464" w:type="dxa"/>
            <w:tcBorders>
              <w:left w:val="single" w:sz="2" w:space="0" w:color="000000"/>
            </w:tcBorders>
          </w:tcPr>
          <w:p>
            <w:pPr>
              <w:pStyle w:val="TableParagraph"/>
              <w:ind w:left="317"/>
              <w:rPr>
                <w:sz w:val="21"/>
              </w:rPr>
            </w:pPr>
            <w:r>
              <w:rPr>
                <w:sz w:val="21"/>
              </w:rPr>
              <w:t>9.13 周岁</w:t>
            </w:r>
          </w:p>
        </w:tc>
      </w:tr>
      <w:tr>
        <w:trPr>
          <w:trHeight w:val="312" w:hRule="atLeast"/>
        </w:trPr>
        <w:tc>
          <w:tcPr>
            <w:tcW w:w="3354" w:type="dxa"/>
            <w:tcBorders>
              <w:right w:val="single" w:sz="2" w:space="0" w:color="000000"/>
            </w:tcBorders>
          </w:tcPr>
          <w:p>
            <w:pPr>
              <w:pStyle w:val="TableParagraph"/>
              <w:spacing w:line="261" w:lineRule="exact"/>
              <w:ind w:right="1044"/>
              <w:jc w:val="right"/>
              <w:rPr>
                <w:sz w:val="21"/>
              </w:rPr>
            </w:pPr>
            <w:r>
              <w:rPr>
                <w:sz w:val="21"/>
              </w:rPr>
              <w:t>3.3 重大疾病的范围</w:t>
            </w:r>
          </w:p>
        </w:tc>
        <w:tc>
          <w:tcPr>
            <w:tcW w:w="3543" w:type="dxa"/>
            <w:tcBorders>
              <w:left w:val="single" w:sz="2" w:space="0" w:color="000000"/>
              <w:right w:val="single" w:sz="2" w:space="0" w:color="000000"/>
            </w:tcBorders>
          </w:tcPr>
          <w:p>
            <w:pPr>
              <w:pStyle w:val="TableParagraph"/>
              <w:spacing w:before="12"/>
              <w:rPr>
                <w:rFonts w:ascii="微软雅黑"/>
                <w:b/>
                <w:sz w:val="17"/>
              </w:rPr>
            </w:pPr>
          </w:p>
          <w:p>
            <w:pPr>
              <w:pStyle w:val="TableParagraph"/>
              <w:tabs>
                <w:tab w:pos="3536" w:val="left" w:leader="none"/>
              </w:tabs>
              <w:spacing w:line="20" w:lineRule="exact"/>
              <w:ind w:left="-8" w:right="-48"/>
              <w:rPr>
                <w:rFonts w:ascii="微软雅黑"/>
                <w:sz w:val="2"/>
              </w:rPr>
            </w:pPr>
            <w:r>
              <w:rPr>
                <w:rFonts w:ascii="微软雅黑"/>
                <w:sz w:val="2"/>
              </w:rPr>
              <w:drawing>
                <wp:inline distT="0" distB="0" distL="0" distR="0">
                  <wp:extent cx="6096" cy="304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96" cy="3048"/>
                          </a:xfrm>
                          <a:prstGeom prst="rect">
                            <a:avLst/>
                          </a:prstGeom>
                        </pic:spPr>
                      </pic:pic>
                    </a:graphicData>
                  </a:graphic>
                </wp:inline>
              </w:drawing>
            </w:r>
            <w:r>
              <w:rPr>
                <w:rFonts w:ascii="微软雅黑"/>
                <w:sz w:val="2"/>
              </w:rPr>
            </w:r>
            <w:r>
              <w:rPr>
                <w:rFonts w:ascii="微软雅黑"/>
                <w:sz w:val="2"/>
              </w:rPr>
              <w:tab/>
            </w:r>
            <w:r>
              <w:rPr>
                <w:rFonts w:ascii="微软雅黑"/>
                <w:sz w:val="2"/>
              </w:rPr>
              <w:drawing>
                <wp:inline distT="0" distB="0" distL="0" distR="0">
                  <wp:extent cx="6096" cy="3048"/>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96" cy="3048"/>
                          </a:xfrm>
                          <a:prstGeom prst="rect">
                            <a:avLst/>
                          </a:prstGeom>
                        </pic:spPr>
                      </pic:pic>
                    </a:graphicData>
                  </a:graphic>
                </wp:inline>
              </w:drawing>
            </w:r>
            <w:r>
              <w:rPr>
                <w:rFonts w:ascii="微软雅黑"/>
                <w:sz w:val="2"/>
              </w:rPr>
            </w:r>
          </w:p>
        </w:tc>
        <w:tc>
          <w:tcPr>
            <w:tcW w:w="3464" w:type="dxa"/>
            <w:tcBorders>
              <w:left w:val="single" w:sz="2" w:space="0" w:color="000000"/>
            </w:tcBorders>
          </w:tcPr>
          <w:p>
            <w:pPr>
              <w:pStyle w:val="TableParagraph"/>
              <w:spacing w:line="261" w:lineRule="exact"/>
              <w:ind w:left="317"/>
              <w:rPr>
                <w:sz w:val="21"/>
              </w:rPr>
            </w:pPr>
            <w:r>
              <w:rPr>
                <w:sz w:val="21"/>
              </w:rPr>
              <w:t>9.14 肢体机能完全丧失</w:t>
            </w:r>
          </w:p>
        </w:tc>
      </w:tr>
      <w:tr>
        <w:trPr>
          <w:trHeight w:val="312" w:hRule="atLeast"/>
        </w:trPr>
        <w:tc>
          <w:tcPr>
            <w:tcW w:w="3354" w:type="dxa"/>
            <w:tcBorders>
              <w:right w:val="single" w:sz="2" w:space="0" w:color="000000"/>
            </w:tcBorders>
          </w:tcPr>
          <w:p>
            <w:pPr>
              <w:pStyle w:val="TableParagraph"/>
              <w:spacing w:line="247" w:lineRule="exact"/>
              <w:ind w:right="1044"/>
              <w:jc w:val="right"/>
              <w:rPr>
                <w:sz w:val="21"/>
              </w:rPr>
            </w:pPr>
            <w:r>
              <w:rPr>
                <w:sz w:val="21"/>
              </w:rPr>
              <w:t>3.4 重大疾病的定义</w:t>
            </w:r>
          </w:p>
        </w:tc>
        <w:tc>
          <w:tcPr>
            <w:tcW w:w="3543" w:type="dxa"/>
            <w:tcBorders>
              <w:left w:val="single" w:sz="2" w:space="0" w:color="000000"/>
              <w:right w:val="single" w:sz="2" w:space="0" w:color="000000"/>
            </w:tcBorders>
          </w:tcPr>
          <w:p>
            <w:pPr>
              <w:pStyle w:val="TableParagraph"/>
              <w:rPr>
                <w:rFonts w:ascii="Times New Roman"/>
                <w:sz w:val="20"/>
              </w:rPr>
            </w:pPr>
          </w:p>
        </w:tc>
        <w:tc>
          <w:tcPr>
            <w:tcW w:w="3464" w:type="dxa"/>
            <w:tcBorders>
              <w:left w:val="single" w:sz="2" w:space="0" w:color="000000"/>
            </w:tcBorders>
          </w:tcPr>
          <w:p>
            <w:pPr>
              <w:pStyle w:val="TableParagraph"/>
              <w:spacing w:line="247" w:lineRule="exact"/>
              <w:ind w:left="317"/>
              <w:rPr>
                <w:sz w:val="21"/>
              </w:rPr>
            </w:pPr>
            <w:r>
              <w:rPr>
                <w:sz w:val="21"/>
              </w:rPr>
              <w:t>9.15 语言能力或咀嚼吞咽能力</w:t>
            </w:r>
          </w:p>
        </w:tc>
      </w:tr>
      <w:tr>
        <w:trPr>
          <w:trHeight w:val="340" w:hRule="atLeast"/>
        </w:trPr>
        <w:tc>
          <w:tcPr>
            <w:tcW w:w="3354" w:type="dxa"/>
            <w:tcBorders>
              <w:right w:val="single" w:sz="2" w:space="0" w:color="000000"/>
            </w:tcBorders>
          </w:tcPr>
          <w:p>
            <w:pPr>
              <w:pStyle w:val="TableParagraph"/>
              <w:rPr>
                <w:rFonts w:ascii="Times New Roman"/>
                <w:sz w:val="20"/>
              </w:rPr>
            </w:pPr>
          </w:p>
        </w:tc>
        <w:tc>
          <w:tcPr>
            <w:tcW w:w="3543" w:type="dxa"/>
            <w:tcBorders>
              <w:left w:val="single" w:sz="2" w:space="0" w:color="000000"/>
              <w:right w:val="single" w:sz="2" w:space="0" w:color="000000"/>
            </w:tcBorders>
          </w:tcPr>
          <w:p>
            <w:pPr>
              <w:pStyle w:val="TableParagraph"/>
              <w:rPr>
                <w:rFonts w:ascii="Times New Roman"/>
                <w:sz w:val="20"/>
              </w:rPr>
            </w:pPr>
          </w:p>
        </w:tc>
        <w:tc>
          <w:tcPr>
            <w:tcW w:w="3464" w:type="dxa"/>
            <w:tcBorders>
              <w:left w:val="single" w:sz="2" w:space="0" w:color="000000"/>
            </w:tcBorders>
          </w:tcPr>
          <w:p>
            <w:pPr>
              <w:pStyle w:val="TableParagraph"/>
              <w:spacing w:before="1"/>
              <w:ind w:left="842"/>
              <w:rPr>
                <w:sz w:val="21"/>
              </w:rPr>
            </w:pPr>
            <w:r>
              <w:rPr>
                <w:sz w:val="21"/>
              </w:rPr>
              <w:t>完全丧失</w:t>
            </w:r>
          </w:p>
        </w:tc>
      </w:tr>
      <w:tr>
        <w:trPr>
          <w:trHeight w:val="339" w:hRule="atLeast"/>
        </w:trPr>
        <w:tc>
          <w:tcPr>
            <w:tcW w:w="3354" w:type="dxa"/>
            <w:tcBorders>
              <w:right w:val="single" w:sz="2" w:space="0" w:color="000000"/>
            </w:tcBorders>
          </w:tcPr>
          <w:p>
            <w:pPr>
              <w:pStyle w:val="TableParagraph"/>
              <w:spacing w:before="1"/>
              <w:ind w:left="200"/>
              <w:rPr>
                <w:b/>
                <w:sz w:val="21"/>
              </w:rPr>
            </w:pPr>
            <w:r>
              <w:rPr>
                <w:b/>
                <w:sz w:val="21"/>
              </w:rPr>
              <w:t>4 保险金的申请</w:t>
            </w:r>
          </w:p>
        </w:tc>
        <w:tc>
          <w:tcPr>
            <w:tcW w:w="3543" w:type="dxa"/>
            <w:tcBorders>
              <w:left w:val="single" w:sz="2" w:space="0" w:color="000000"/>
              <w:right w:val="single" w:sz="2" w:space="0" w:color="000000"/>
            </w:tcBorders>
          </w:tcPr>
          <w:p>
            <w:pPr>
              <w:pStyle w:val="TableParagraph"/>
              <w:spacing w:before="1"/>
              <w:ind w:left="105"/>
              <w:rPr>
                <w:b/>
                <w:sz w:val="21"/>
              </w:rPr>
            </w:pPr>
            <w:r>
              <w:rPr>
                <w:b/>
                <w:sz w:val="21"/>
              </w:rPr>
              <w:t>8 其他需要关注的事项</w:t>
            </w:r>
          </w:p>
        </w:tc>
        <w:tc>
          <w:tcPr>
            <w:tcW w:w="3464" w:type="dxa"/>
            <w:tcBorders>
              <w:left w:val="single" w:sz="2" w:space="0" w:color="000000"/>
            </w:tcBorders>
          </w:tcPr>
          <w:p>
            <w:pPr>
              <w:pStyle w:val="TableParagraph"/>
              <w:spacing w:before="1"/>
              <w:ind w:left="317"/>
              <w:rPr>
                <w:sz w:val="21"/>
              </w:rPr>
            </w:pPr>
            <w:r>
              <w:rPr>
                <w:sz w:val="21"/>
              </w:rPr>
              <w:t>9.16 六项基本日常生活活动</w:t>
            </w:r>
          </w:p>
        </w:tc>
      </w:tr>
      <w:tr>
        <w:trPr>
          <w:trHeight w:val="339" w:hRule="atLeast"/>
        </w:trPr>
        <w:tc>
          <w:tcPr>
            <w:tcW w:w="3354" w:type="dxa"/>
            <w:tcBorders>
              <w:right w:val="single" w:sz="2" w:space="0" w:color="000000"/>
            </w:tcBorders>
          </w:tcPr>
          <w:p>
            <w:pPr>
              <w:pStyle w:val="TableParagraph"/>
              <w:ind w:left="411"/>
              <w:rPr>
                <w:sz w:val="21"/>
              </w:rPr>
            </w:pPr>
            <w:r>
              <w:rPr>
                <w:sz w:val="21"/>
              </w:rPr>
              <w:t>4.1 受益人</w:t>
            </w:r>
          </w:p>
        </w:tc>
        <w:tc>
          <w:tcPr>
            <w:tcW w:w="3543" w:type="dxa"/>
            <w:tcBorders>
              <w:left w:val="single" w:sz="2" w:space="0" w:color="000000"/>
              <w:right w:val="single" w:sz="2" w:space="0" w:color="000000"/>
            </w:tcBorders>
          </w:tcPr>
          <w:p>
            <w:pPr>
              <w:pStyle w:val="TableParagraph"/>
              <w:ind w:left="316"/>
              <w:rPr>
                <w:sz w:val="21"/>
              </w:rPr>
            </w:pPr>
            <w:r>
              <w:rPr>
                <w:sz w:val="21"/>
              </w:rPr>
              <w:t>8.1 年龄性别错误处理</w:t>
            </w:r>
          </w:p>
        </w:tc>
        <w:tc>
          <w:tcPr>
            <w:tcW w:w="3464" w:type="dxa"/>
            <w:tcBorders>
              <w:left w:val="single" w:sz="2" w:space="0" w:color="000000"/>
            </w:tcBorders>
          </w:tcPr>
          <w:p>
            <w:pPr>
              <w:pStyle w:val="TableParagraph"/>
              <w:ind w:left="317"/>
              <w:rPr>
                <w:sz w:val="21"/>
              </w:rPr>
            </w:pPr>
            <w:r>
              <w:rPr>
                <w:sz w:val="21"/>
              </w:rPr>
              <w:t>9.17 永久不可逆</w:t>
            </w:r>
          </w:p>
        </w:tc>
      </w:tr>
      <w:tr>
        <w:trPr>
          <w:trHeight w:val="340" w:hRule="atLeast"/>
        </w:trPr>
        <w:tc>
          <w:tcPr>
            <w:tcW w:w="3354" w:type="dxa"/>
            <w:tcBorders>
              <w:right w:val="single" w:sz="2" w:space="0" w:color="000000"/>
            </w:tcBorders>
          </w:tcPr>
          <w:p>
            <w:pPr>
              <w:pStyle w:val="TableParagraph"/>
              <w:spacing w:before="1"/>
              <w:ind w:left="411"/>
              <w:rPr>
                <w:sz w:val="21"/>
              </w:rPr>
            </w:pPr>
            <w:r>
              <w:rPr>
                <w:sz w:val="21"/>
              </w:rPr>
              <w:t>4.2 保险事故通知</w:t>
            </w:r>
          </w:p>
        </w:tc>
        <w:tc>
          <w:tcPr>
            <w:tcW w:w="3543" w:type="dxa"/>
            <w:tcBorders>
              <w:left w:val="single" w:sz="2" w:space="0" w:color="000000"/>
              <w:right w:val="single" w:sz="2" w:space="0" w:color="000000"/>
            </w:tcBorders>
          </w:tcPr>
          <w:p>
            <w:pPr>
              <w:pStyle w:val="TableParagraph"/>
              <w:spacing w:before="1"/>
              <w:ind w:left="316"/>
              <w:rPr>
                <w:sz w:val="21"/>
              </w:rPr>
            </w:pPr>
            <w:r>
              <w:rPr>
                <w:sz w:val="21"/>
              </w:rPr>
              <w:t>8.2 合同效力终止</w:t>
            </w:r>
          </w:p>
        </w:tc>
        <w:tc>
          <w:tcPr>
            <w:tcW w:w="3464" w:type="dxa"/>
            <w:tcBorders>
              <w:left w:val="single" w:sz="2" w:space="0" w:color="000000"/>
            </w:tcBorders>
          </w:tcPr>
          <w:p>
            <w:pPr>
              <w:pStyle w:val="TableParagraph"/>
              <w:spacing w:before="1"/>
              <w:ind w:left="317"/>
              <w:rPr>
                <w:sz w:val="21"/>
              </w:rPr>
            </w:pPr>
            <w:r>
              <w:rPr>
                <w:sz w:val="21"/>
              </w:rPr>
              <w:t>9.18 持续的输氧治疗</w:t>
            </w:r>
          </w:p>
        </w:tc>
      </w:tr>
      <w:tr>
        <w:trPr>
          <w:trHeight w:val="339" w:hRule="atLeast"/>
        </w:trPr>
        <w:tc>
          <w:tcPr>
            <w:tcW w:w="3354" w:type="dxa"/>
            <w:tcBorders>
              <w:right w:val="single" w:sz="2" w:space="0" w:color="000000"/>
            </w:tcBorders>
          </w:tcPr>
          <w:p>
            <w:pPr>
              <w:pStyle w:val="TableParagraph"/>
              <w:spacing w:before="1"/>
              <w:ind w:left="411"/>
              <w:rPr>
                <w:sz w:val="21"/>
              </w:rPr>
            </w:pPr>
            <w:r>
              <w:rPr>
                <w:sz w:val="21"/>
              </w:rPr>
              <w:t>4.3 保险金申请</w:t>
            </w:r>
          </w:p>
        </w:tc>
        <w:tc>
          <w:tcPr>
            <w:tcW w:w="3543" w:type="dxa"/>
            <w:tcBorders>
              <w:left w:val="single" w:sz="2" w:space="0" w:color="000000"/>
              <w:right w:val="single" w:sz="2" w:space="0" w:color="000000"/>
            </w:tcBorders>
          </w:tcPr>
          <w:p>
            <w:pPr>
              <w:pStyle w:val="TableParagraph"/>
              <w:spacing w:before="1"/>
              <w:ind w:left="316"/>
              <w:rPr>
                <w:sz w:val="21"/>
              </w:rPr>
            </w:pPr>
            <w:r>
              <w:rPr>
                <w:sz w:val="21"/>
              </w:rPr>
              <w:t>8.3 适用主合同条款</w:t>
            </w:r>
          </w:p>
        </w:tc>
        <w:tc>
          <w:tcPr>
            <w:tcW w:w="3464" w:type="dxa"/>
            <w:tcBorders>
              <w:left w:val="single" w:sz="2" w:space="0" w:color="000000"/>
            </w:tcBorders>
          </w:tcPr>
          <w:p>
            <w:pPr>
              <w:pStyle w:val="TableParagraph"/>
              <w:spacing w:before="1"/>
              <w:ind w:left="317"/>
              <w:rPr>
                <w:sz w:val="21"/>
              </w:rPr>
            </w:pPr>
            <w:r>
              <w:rPr>
                <w:sz w:val="21"/>
              </w:rPr>
              <w:t>9.19 持续性尿蛋白（尿蛋白++</w:t>
            </w:r>
          </w:p>
        </w:tc>
      </w:tr>
      <w:tr>
        <w:trPr>
          <w:trHeight w:val="339" w:hRule="atLeast"/>
        </w:trPr>
        <w:tc>
          <w:tcPr>
            <w:tcW w:w="3354" w:type="dxa"/>
            <w:tcBorders>
              <w:right w:val="single" w:sz="2" w:space="0" w:color="000000"/>
            </w:tcBorders>
          </w:tcPr>
          <w:p>
            <w:pPr>
              <w:pStyle w:val="TableParagraph"/>
              <w:ind w:left="411"/>
              <w:rPr>
                <w:sz w:val="21"/>
              </w:rPr>
            </w:pPr>
            <w:r>
              <w:rPr>
                <w:sz w:val="21"/>
              </w:rPr>
              <w:t>4.4 保险金给付</w:t>
            </w:r>
          </w:p>
        </w:tc>
        <w:tc>
          <w:tcPr>
            <w:tcW w:w="3543" w:type="dxa"/>
            <w:tcBorders>
              <w:left w:val="single" w:sz="2" w:space="0" w:color="000000"/>
              <w:right w:val="single" w:sz="2" w:space="0" w:color="000000"/>
            </w:tcBorders>
          </w:tcPr>
          <w:p>
            <w:pPr>
              <w:pStyle w:val="TableParagraph"/>
              <w:rPr>
                <w:rFonts w:ascii="Times New Roman"/>
                <w:sz w:val="20"/>
              </w:rPr>
            </w:pPr>
          </w:p>
        </w:tc>
        <w:tc>
          <w:tcPr>
            <w:tcW w:w="3464" w:type="dxa"/>
            <w:tcBorders>
              <w:left w:val="single" w:sz="2" w:space="0" w:color="000000"/>
            </w:tcBorders>
          </w:tcPr>
          <w:p>
            <w:pPr>
              <w:pStyle w:val="TableParagraph"/>
              <w:ind w:left="840"/>
              <w:rPr>
                <w:sz w:val="21"/>
              </w:rPr>
            </w:pPr>
            <w:r>
              <w:rPr>
                <w:sz w:val="21"/>
              </w:rPr>
              <w:t>以上）</w:t>
            </w:r>
          </w:p>
        </w:tc>
      </w:tr>
      <w:tr>
        <w:trPr>
          <w:trHeight w:val="340" w:hRule="atLeast"/>
        </w:trPr>
        <w:tc>
          <w:tcPr>
            <w:tcW w:w="3354" w:type="dxa"/>
            <w:tcBorders>
              <w:right w:val="single" w:sz="2" w:space="0" w:color="000000"/>
            </w:tcBorders>
          </w:tcPr>
          <w:p>
            <w:pPr>
              <w:pStyle w:val="TableParagraph"/>
              <w:spacing w:before="1"/>
              <w:ind w:left="411"/>
              <w:rPr>
                <w:sz w:val="21"/>
              </w:rPr>
            </w:pPr>
            <w:r>
              <w:rPr>
                <w:sz w:val="21"/>
              </w:rPr>
              <w:t>4.5 诉讼时效</w:t>
            </w:r>
          </w:p>
        </w:tc>
        <w:tc>
          <w:tcPr>
            <w:tcW w:w="3543" w:type="dxa"/>
            <w:tcBorders>
              <w:left w:val="single" w:sz="2" w:space="0" w:color="000000"/>
              <w:right w:val="single" w:sz="2" w:space="0" w:color="000000"/>
            </w:tcBorders>
          </w:tcPr>
          <w:p>
            <w:pPr>
              <w:pStyle w:val="TableParagraph"/>
              <w:rPr>
                <w:rFonts w:ascii="Times New Roman"/>
                <w:sz w:val="20"/>
              </w:rPr>
            </w:pPr>
          </w:p>
        </w:tc>
        <w:tc>
          <w:tcPr>
            <w:tcW w:w="3464" w:type="dxa"/>
            <w:tcBorders>
              <w:left w:val="single" w:sz="2" w:space="0" w:color="000000"/>
            </w:tcBorders>
          </w:tcPr>
          <w:p>
            <w:pPr>
              <w:pStyle w:val="TableParagraph"/>
              <w:spacing w:before="1"/>
              <w:ind w:right="197"/>
              <w:jc w:val="right"/>
              <w:rPr>
                <w:sz w:val="21"/>
              </w:rPr>
            </w:pPr>
            <w:r>
              <w:rPr>
                <w:sz w:val="21"/>
              </w:rPr>
              <w:t>附表一：按比例退还本附加合同</w:t>
            </w:r>
          </w:p>
        </w:tc>
      </w:tr>
      <w:tr>
        <w:trPr>
          <w:trHeight w:val="3412" w:hRule="atLeast"/>
        </w:trPr>
        <w:tc>
          <w:tcPr>
            <w:tcW w:w="3354" w:type="dxa"/>
            <w:tcBorders>
              <w:right w:val="single" w:sz="2" w:space="0" w:color="000000"/>
            </w:tcBorders>
          </w:tcPr>
          <w:p>
            <w:pPr>
              <w:pStyle w:val="TableParagraph"/>
              <w:rPr>
                <w:rFonts w:ascii="Times New Roman"/>
                <w:sz w:val="20"/>
              </w:rPr>
            </w:pPr>
          </w:p>
        </w:tc>
        <w:tc>
          <w:tcPr>
            <w:tcW w:w="3543" w:type="dxa"/>
            <w:tcBorders>
              <w:left w:val="single" w:sz="2" w:space="0" w:color="000000"/>
              <w:right w:val="single" w:sz="2" w:space="0" w:color="000000"/>
            </w:tcBorders>
          </w:tcPr>
          <w:p>
            <w:pPr>
              <w:pStyle w:val="TableParagraph"/>
              <w:rPr>
                <w:rFonts w:ascii="Times New Roman"/>
                <w:sz w:val="20"/>
              </w:rPr>
            </w:pPr>
          </w:p>
        </w:tc>
        <w:tc>
          <w:tcPr>
            <w:tcW w:w="3464" w:type="dxa"/>
            <w:tcBorders>
              <w:left w:val="single" w:sz="2" w:space="0" w:color="000000"/>
            </w:tcBorders>
          </w:tcPr>
          <w:p>
            <w:pPr>
              <w:pStyle w:val="TableParagraph"/>
              <w:spacing w:before="1"/>
              <w:ind w:right="197"/>
              <w:jc w:val="right"/>
              <w:rPr>
                <w:sz w:val="21"/>
              </w:rPr>
            </w:pPr>
            <w:r>
              <w:rPr>
                <w:sz w:val="21"/>
              </w:rPr>
              <w:t>已交的该保险期间对应的保险费</w:t>
            </w:r>
          </w:p>
        </w:tc>
      </w:tr>
    </w:tbl>
    <w:p>
      <w:pPr>
        <w:spacing w:after="0"/>
        <w:jc w:val="right"/>
        <w:rPr>
          <w:sz w:val="21"/>
        </w:rPr>
        <w:sectPr>
          <w:pgSz w:w="11910" w:h="16840"/>
          <w:pgMar w:top="1140" w:bottom="280" w:left="820" w:right="500"/>
        </w:sectPr>
      </w:pPr>
    </w:p>
    <w:p>
      <w:pPr>
        <w:pStyle w:val="BodyText"/>
        <w:spacing w:before="1"/>
        <w:rPr>
          <w:rFonts w:ascii="微软雅黑"/>
          <w:b/>
          <w:sz w:val="22"/>
        </w:rPr>
      </w:pPr>
    </w:p>
    <w:p>
      <w:pPr>
        <w:pStyle w:val="Heading1"/>
        <w:spacing w:before="1"/>
        <w:ind w:left="2260"/>
        <w:rPr>
          <w:rFonts w:ascii="黑体" w:eastAsia="黑体" w:hint="eastAsia"/>
        </w:rPr>
      </w:pPr>
      <w:r>
        <w:rPr>
          <w:rFonts w:ascii="黑体" w:eastAsia="黑体" w:hint="eastAsia"/>
          <w:w w:val="95"/>
        </w:rPr>
        <w:t>阳光人寿附加阳光康利重大疾病保险条款</w:t>
      </w:r>
    </w:p>
    <w:p>
      <w:pPr>
        <w:pStyle w:val="BodyText"/>
        <w:spacing w:before="9"/>
        <w:rPr>
          <w:rFonts w:ascii="黑体"/>
          <w:b/>
          <w:sz w:val="34"/>
        </w:rPr>
      </w:pPr>
    </w:p>
    <w:p>
      <w:pPr>
        <w:pStyle w:val="BodyText"/>
        <w:spacing w:line="273" w:lineRule="auto"/>
        <w:ind w:left="220" w:right="31"/>
      </w:pPr>
      <w:r>
        <w:rPr>
          <w:w w:val="100"/>
        </w:rPr>
        <w:t>在本条款中，“您”指投保人，“我们”、“本公司”均指阳光人寿保险股份有限公司，“本附加合同”指</w:t>
      </w:r>
      <w:r>
        <w:rPr/>
        <w:t>您与我们之间订立的“阳光人寿附加阳光康利重大疾病保险合同”。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439"/>
        <w:gridCol w:w="7127"/>
      </w:tblGrid>
      <w:tr>
        <w:trPr>
          <w:trHeight w:val="451" w:hRule="atLeast"/>
        </w:trPr>
        <w:tc>
          <w:tcPr>
            <w:tcW w:w="900" w:type="dxa"/>
            <w:tcBorders>
              <w:bottom w:val="double" w:sz="1" w:space="0" w:color="000000"/>
            </w:tcBorders>
          </w:tcPr>
          <w:p>
            <w:pPr>
              <w:pStyle w:val="TableParagraph"/>
              <w:spacing w:line="281" w:lineRule="exact"/>
              <w:ind w:left="107"/>
              <w:rPr>
                <w:b/>
                <w:sz w:val="28"/>
              </w:rPr>
            </w:pPr>
            <w:r>
              <w:rPr>
                <w:b/>
                <w:w w:val="99"/>
                <w:sz w:val="28"/>
              </w:rPr>
              <w:t>1</w:t>
            </w:r>
          </w:p>
        </w:tc>
        <w:tc>
          <w:tcPr>
            <w:tcW w:w="8566" w:type="dxa"/>
            <w:gridSpan w:val="2"/>
            <w:tcBorders>
              <w:bottom w:val="double" w:sz="1" w:space="0" w:color="000000"/>
            </w:tcBorders>
          </w:tcPr>
          <w:p>
            <w:pPr>
              <w:pStyle w:val="TableParagraph"/>
              <w:spacing w:line="281" w:lineRule="exact"/>
              <w:ind w:left="264"/>
              <w:rPr>
                <w:b/>
                <w:sz w:val="28"/>
              </w:rPr>
            </w:pPr>
            <w:r>
              <w:rPr>
                <w:b/>
                <w:w w:val="95"/>
                <w:sz w:val="28"/>
              </w:rPr>
              <w:t>您与我们订立的合同</w:t>
            </w:r>
          </w:p>
        </w:tc>
      </w:tr>
      <w:tr>
        <w:trPr>
          <w:trHeight w:val="594" w:hRule="atLeast"/>
        </w:trPr>
        <w:tc>
          <w:tcPr>
            <w:tcW w:w="900"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439" w:type="dxa"/>
            <w:tcBorders>
              <w:top w:val="double" w:sz="1" w:space="0" w:color="000000"/>
            </w:tcBorders>
          </w:tcPr>
          <w:p>
            <w:pPr>
              <w:pStyle w:val="TableParagraph"/>
              <w:rPr>
                <w:sz w:val="14"/>
              </w:rPr>
            </w:pPr>
          </w:p>
          <w:p>
            <w:pPr>
              <w:pStyle w:val="TableParagraph"/>
              <w:ind w:left="264"/>
              <w:rPr>
                <w:b/>
                <w:sz w:val="21"/>
              </w:rPr>
            </w:pPr>
            <w:r>
              <w:rPr>
                <w:b/>
                <w:sz w:val="21"/>
              </w:rPr>
              <w:t>合同订立</w:t>
            </w:r>
          </w:p>
        </w:tc>
        <w:tc>
          <w:tcPr>
            <w:tcW w:w="7127" w:type="dxa"/>
            <w:tcBorders>
              <w:top w:val="double" w:sz="1" w:space="0" w:color="000000"/>
            </w:tcBorders>
          </w:tcPr>
          <w:p>
            <w:pPr>
              <w:pStyle w:val="TableParagraph"/>
              <w:rPr>
                <w:sz w:val="14"/>
              </w:rPr>
            </w:pPr>
          </w:p>
          <w:p>
            <w:pPr>
              <w:pStyle w:val="TableParagraph"/>
              <w:ind w:left="145"/>
              <w:rPr>
                <w:sz w:val="21"/>
              </w:rPr>
            </w:pPr>
            <w:r>
              <w:rPr>
                <w:sz w:val="21"/>
              </w:rPr>
              <w:t>本附加合同由主合同投保人提出申请，经我们同意而订立。</w:t>
            </w:r>
          </w:p>
        </w:tc>
      </w:tr>
      <w:tr>
        <w:trPr>
          <w:trHeight w:val="1037" w:hRule="atLeast"/>
        </w:trPr>
        <w:tc>
          <w:tcPr>
            <w:tcW w:w="900" w:type="dxa"/>
          </w:tcPr>
          <w:p>
            <w:pPr>
              <w:pStyle w:val="TableParagraph"/>
              <w:spacing w:before="72"/>
              <w:ind w:left="107"/>
              <w:rPr>
                <w:b/>
                <w:sz w:val="21"/>
              </w:rPr>
            </w:pPr>
            <w:r>
              <w:rPr>
                <w:b/>
                <w:sz w:val="21"/>
              </w:rPr>
              <w:t>1.2</w:t>
            </w:r>
          </w:p>
        </w:tc>
        <w:tc>
          <w:tcPr>
            <w:tcW w:w="1439" w:type="dxa"/>
          </w:tcPr>
          <w:p>
            <w:pPr>
              <w:pStyle w:val="TableParagraph"/>
              <w:spacing w:before="72"/>
              <w:ind w:left="264"/>
              <w:rPr>
                <w:b/>
                <w:sz w:val="21"/>
              </w:rPr>
            </w:pPr>
            <w:r>
              <w:rPr>
                <w:b/>
                <w:sz w:val="21"/>
              </w:rPr>
              <w:t>合同生效</w:t>
            </w:r>
          </w:p>
        </w:tc>
        <w:tc>
          <w:tcPr>
            <w:tcW w:w="7127" w:type="dxa"/>
          </w:tcPr>
          <w:p>
            <w:pPr>
              <w:pStyle w:val="TableParagraph"/>
              <w:spacing w:line="247" w:lineRule="auto" w:before="72"/>
              <w:ind w:left="145" w:right="46"/>
              <w:rPr>
                <w:sz w:val="21"/>
              </w:rPr>
            </w:pPr>
            <w:r>
              <w:rPr>
                <w:sz w:val="21"/>
              </w:rPr>
              <w:t>如果本附加合同与主合同同时投保，本附加合同的生效日与主合同相同。如果您在主合同有效期内投保本附加合同，本附加合同生效日以批注所载的日期为准。</w:t>
            </w:r>
          </w:p>
        </w:tc>
      </w:tr>
      <w:tr>
        <w:trPr>
          <w:trHeight w:val="2229" w:hRule="atLeast"/>
        </w:trPr>
        <w:tc>
          <w:tcPr>
            <w:tcW w:w="900" w:type="dxa"/>
          </w:tcPr>
          <w:p>
            <w:pPr>
              <w:pStyle w:val="TableParagraph"/>
              <w:spacing w:before="62"/>
              <w:ind w:left="107"/>
              <w:rPr>
                <w:b/>
                <w:sz w:val="21"/>
              </w:rPr>
            </w:pPr>
            <w:r>
              <w:rPr>
                <w:b/>
                <w:sz w:val="21"/>
              </w:rPr>
              <w:t>1.3</w:t>
            </w:r>
          </w:p>
        </w:tc>
        <w:tc>
          <w:tcPr>
            <w:tcW w:w="1439" w:type="dxa"/>
          </w:tcPr>
          <w:p>
            <w:pPr>
              <w:pStyle w:val="TableParagraph"/>
              <w:spacing w:before="62"/>
              <w:ind w:left="264"/>
              <w:rPr>
                <w:b/>
                <w:sz w:val="21"/>
              </w:rPr>
            </w:pPr>
            <w:r>
              <w:rPr>
                <w:b/>
                <w:sz w:val="21"/>
              </w:rPr>
              <w:t>犹豫期</w:t>
            </w:r>
          </w:p>
        </w:tc>
        <w:tc>
          <w:tcPr>
            <w:tcW w:w="7127" w:type="dxa"/>
          </w:tcPr>
          <w:p>
            <w:pPr>
              <w:pStyle w:val="TableParagraph"/>
              <w:spacing w:line="280" w:lineRule="auto" w:before="86"/>
              <w:ind w:left="145" w:right="286"/>
              <w:jc w:val="both"/>
              <w:rPr>
                <w:sz w:val="21"/>
              </w:rPr>
            </w:pPr>
            <w:r>
              <w:rPr>
                <w:spacing w:val="-3"/>
                <w:sz w:val="21"/>
              </w:rPr>
              <w:t>自您签收本附加合同次日起，有 </w:t>
            </w:r>
            <w:r>
              <w:rPr>
                <w:sz w:val="21"/>
              </w:rPr>
              <w:t>15</w:t>
            </w:r>
            <w:r>
              <w:rPr>
                <w:spacing w:val="-3"/>
                <w:sz w:val="21"/>
              </w:rPr>
              <w:t> 日的犹豫期。在此期间，请您认真审</w:t>
            </w:r>
            <w:r>
              <w:rPr>
                <w:spacing w:val="-7"/>
                <w:sz w:val="21"/>
              </w:rPr>
              <w:t>视本附加合同，如果您认为本附加合同与您的需求不相符，您可以并同主</w:t>
            </w:r>
            <w:r>
              <w:rPr>
                <w:spacing w:val="-5"/>
                <w:sz w:val="21"/>
              </w:rPr>
              <w:t>合同提出解除本附加合同，我们将无息退还您所交纳的保险费。</w:t>
            </w:r>
          </w:p>
          <w:p>
            <w:pPr>
              <w:pStyle w:val="TableParagraph"/>
              <w:spacing w:line="260" w:lineRule="exact"/>
              <w:ind w:left="145"/>
              <w:rPr>
                <w:sz w:val="21"/>
              </w:rPr>
            </w:pPr>
            <w:r>
              <w:rPr>
                <w:sz w:val="21"/>
              </w:rPr>
              <w:t>解除合同时，您需要填写申请书，并提供您的保险合同及</w:t>
            </w:r>
            <w:r>
              <w:rPr>
                <w:b/>
                <w:sz w:val="21"/>
              </w:rPr>
              <w:t>有效身份证件</w:t>
            </w:r>
            <w:r>
              <w:rPr>
                <w:sz w:val="21"/>
              </w:rPr>
              <w:t>（见</w:t>
            </w:r>
          </w:p>
          <w:p>
            <w:pPr>
              <w:pStyle w:val="TableParagraph"/>
              <w:spacing w:line="273" w:lineRule="auto" w:before="37"/>
              <w:ind w:left="145" w:right="101"/>
              <w:rPr>
                <w:sz w:val="21"/>
              </w:rPr>
            </w:pPr>
            <w:r>
              <w:rPr>
                <w:w w:val="100"/>
                <w:sz w:val="21"/>
              </w:rPr>
              <w:t>9.1</w:t>
            </w:r>
            <w:r>
              <w:rPr>
                <w:spacing w:val="-108"/>
                <w:w w:val="100"/>
                <w:sz w:val="21"/>
              </w:rPr>
              <w:t>）</w:t>
            </w:r>
            <w:r>
              <w:rPr>
                <w:spacing w:val="-8"/>
                <w:w w:val="100"/>
                <w:sz w:val="21"/>
              </w:rPr>
              <w:t>。自我们收到您解除合同的书面申请之时起，本附加合同即被解除，我</w:t>
            </w:r>
            <w:r>
              <w:rPr>
                <w:spacing w:val="-5"/>
                <w:sz w:val="21"/>
              </w:rPr>
              <w:t>们自始不承担保险责任。</w:t>
            </w:r>
          </w:p>
        </w:tc>
      </w:tr>
      <w:tr>
        <w:trPr>
          <w:trHeight w:val="760" w:hRule="atLeast"/>
        </w:trPr>
        <w:tc>
          <w:tcPr>
            <w:tcW w:w="900" w:type="dxa"/>
            <w:tcBorders>
              <w:bottom w:val="double" w:sz="1" w:space="0" w:color="000000"/>
            </w:tcBorders>
          </w:tcPr>
          <w:p>
            <w:pPr>
              <w:pStyle w:val="TableParagraph"/>
              <w:spacing w:before="222"/>
              <w:ind w:left="107"/>
              <w:rPr>
                <w:b/>
                <w:sz w:val="28"/>
              </w:rPr>
            </w:pPr>
            <w:r>
              <w:rPr>
                <w:b/>
                <w:w w:val="99"/>
                <w:sz w:val="28"/>
              </w:rPr>
              <w:t>2</w:t>
            </w:r>
          </w:p>
        </w:tc>
        <w:tc>
          <w:tcPr>
            <w:tcW w:w="8566" w:type="dxa"/>
            <w:gridSpan w:val="2"/>
            <w:tcBorders>
              <w:bottom w:val="double" w:sz="1" w:space="0" w:color="000000"/>
            </w:tcBorders>
          </w:tcPr>
          <w:p>
            <w:pPr>
              <w:pStyle w:val="TableParagraph"/>
              <w:spacing w:before="222"/>
              <w:ind w:left="264"/>
              <w:rPr>
                <w:b/>
                <w:sz w:val="28"/>
              </w:rPr>
            </w:pPr>
            <w:r>
              <w:rPr>
                <w:b/>
                <w:w w:val="95"/>
                <w:sz w:val="28"/>
              </w:rPr>
              <w:t>我们提供的保障</w:t>
            </w:r>
          </w:p>
        </w:tc>
      </w:tr>
      <w:tr>
        <w:trPr>
          <w:trHeight w:val="539" w:hRule="atLeast"/>
        </w:trPr>
        <w:tc>
          <w:tcPr>
            <w:tcW w:w="900" w:type="dxa"/>
            <w:tcBorders>
              <w:top w:val="double" w:sz="1" w:space="0" w:color="000000"/>
            </w:tcBorders>
          </w:tcPr>
          <w:p>
            <w:pPr>
              <w:pStyle w:val="TableParagraph"/>
              <w:spacing w:before="128"/>
              <w:ind w:left="107"/>
              <w:rPr>
                <w:b/>
                <w:sz w:val="21"/>
              </w:rPr>
            </w:pPr>
            <w:r>
              <w:rPr>
                <w:b/>
                <w:sz w:val="21"/>
              </w:rPr>
              <w:t>2.1</w:t>
            </w:r>
          </w:p>
        </w:tc>
        <w:tc>
          <w:tcPr>
            <w:tcW w:w="1439" w:type="dxa"/>
            <w:tcBorders>
              <w:top w:val="double" w:sz="1" w:space="0" w:color="000000"/>
            </w:tcBorders>
          </w:tcPr>
          <w:p>
            <w:pPr>
              <w:pStyle w:val="TableParagraph"/>
              <w:spacing w:before="128"/>
              <w:ind w:left="264"/>
              <w:rPr>
                <w:b/>
                <w:sz w:val="21"/>
              </w:rPr>
            </w:pPr>
            <w:r>
              <w:rPr>
                <w:b/>
                <w:sz w:val="21"/>
              </w:rPr>
              <w:t>保险期间</w:t>
            </w:r>
          </w:p>
        </w:tc>
        <w:tc>
          <w:tcPr>
            <w:tcW w:w="7127" w:type="dxa"/>
            <w:tcBorders>
              <w:top w:val="double" w:sz="1" w:space="0" w:color="000000"/>
            </w:tcBorders>
          </w:tcPr>
          <w:p>
            <w:pPr>
              <w:pStyle w:val="TableParagraph"/>
              <w:spacing w:before="128"/>
              <w:ind w:left="107"/>
              <w:rPr>
                <w:sz w:val="21"/>
              </w:rPr>
            </w:pPr>
            <w:r>
              <w:rPr>
                <w:sz w:val="21"/>
              </w:rPr>
              <w:t>本附加合同的保险期间为 1 年。</w:t>
            </w:r>
          </w:p>
        </w:tc>
      </w:tr>
      <w:tr>
        <w:trPr>
          <w:trHeight w:val="553" w:hRule="atLeast"/>
        </w:trPr>
        <w:tc>
          <w:tcPr>
            <w:tcW w:w="900" w:type="dxa"/>
          </w:tcPr>
          <w:p>
            <w:pPr>
              <w:pStyle w:val="TableParagraph"/>
              <w:spacing w:before="72"/>
              <w:ind w:left="107"/>
              <w:rPr>
                <w:b/>
                <w:sz w:val="21"/>
              </w:rPr>
            </w:pPr>
            <w:r>
              <w:rPr>
                <w:b/>
                <w:sz w:val="21"/>
              </w:rPr>
              <w:t>2.2</w:t>
            </w:r>
          </w:p>
        </w:tc>
        <w:tc>
          <w:tcPr>
            <w:tcW w:w="1439" w:type="dxa"/>
          </w:tcPr>
          <w:p>
            <w:pPr>
              <w:pStyle w:val="TableParagraph"/>
              <w:spacing w:before="72"/>
              <w:ind w:left="264"/>
              <w:rPr>
                <w:b/>
                <w:sz w:val="21"/>
              </w:rPr>
            </w:pPr>
            <w:r>
              <w:rPr>
                <w:b/>
                <w:sz w:val="21"/>
              </w:rPr>
              <w:t>保险份数</w:t>
            </w:r>
          </w:p>
        </w:tc>
        <w:tc>
          <w:tcPr>
            <w:tcW w:w="7127" w:type="dxa"/>
          </w:tcPr>
          <w:p>
            <w:pPr>
              <w:pStyle w:val="TableParagraph"/>
              <w:spacing w:before="72"/>
              <w:ind w:left="107"/>
              <w:rPr>
                <w:sz w:val="21"/>
              </w:rPr>
            </w:pPr>
            <w:r>
              <w:rPr>
                <w:sz w:val="21"/>
              </w:rPr>
              <w:t>本附加合同的保险份数与主合同相同。</w:t>
            </w:r>
          </w:p>
        </w:tc>
      </w:tr>
      <w:tr>
        <w:trPr>
          <w:trHeight w:val="2737" w:hRule="atLeast"/>
        </w:trPr>
        <w:tc>
          <w:tcPr>
            <w:tcW w:w="900" w:type="dxa"/>
          </w:tcPr>
          <w:p>
            <w:pPr>
              <w:pStyle w:val="TableParagraph"/>
              <w:spacing w:before="143"/>
              <w:ind w:left="107"/>
              <w:rPr>
                <w:b/>
                <w:sz w:val="21"/>
              </w:rPr>
            </w:pPr>
            <w:r>
              <w:rPr>
                <w:b/>
                <w:sz w:val="21"/>
              </w:rPr>
              <w:t>2.3</w:t>
            </w:r>
          </w:p>
        </w:tc>
        <w:tc>
          <w:tcPr>
            <w:tcW w:w="1439" w:type="dxa"/>
          </w:tcPr>
          <w:p>
            <w:pPr>
              <w:pStyle w:val="TableParagraph"/>
              <w:spacing w:before="143"/>
              <w:ind w:left="264"/>
              <w:rPr>
                <w:b/>
                <w:sz w:val="21"/>
              </w:rPr>
            </w:pPr>
            <w:r>
              <w:rPr>
                <w:b/>
                <w:sz w:val="21"/>
              </w:rPr>
              <w:t>保证续保</w:t>
            </w:r>
          </w:p>
        </w:tc>
        <w:tc>
          <w:tcPr>
            <w:tcW w:w="7127" w:type="dxa"/>
          </w:tcPr>
          <w:p>
            <w:pPr>
              <w:pStyle w:val="TableParagraph"/>
              <w:spacing w:line="273" w:lineRule="auto" w:before="143"/>
              <w:ind w:left="107" w:right="99"/>
              <w:jc w:val="both"/>
              <w:rPr>
                <w:sz w:val="21"/>
              </w:rPr>
            </w:pPr>
            <w:r>
              <w:rPr>
                <w:spacing w:val="1"/>
                <w:sz w:val="21"/>
              </w:rPr>
              <w:t>每一保险期间届满前，若我们未收到您不再继续投保本附加合同的书面通</w:t>
            </w:r>
            <w:r>
              <w:rPr>
                <w:spacing w:val="-5"/>
                <w:sz w:val="21"/>
              </w:rPr>
              <w:t>知，则视作您申请续保，我们按照续保时相应的年龄对应的费率收取保险费</w:t>
            </w:r>
            <w:r>
              <w:rPr>
                <w:spacing w:val="-4"/>
                <w:sz w:val="21"/>
              </w:rPr>
              <w:t>后本附加合同将延续有效一年。</w:t>
            </w:r>
          </w:p>
          <w:p>
            <w:pPr>
              <w:pStyle w:val="TableParagraph"/>
              <w:spacing w:before="8"/>
              <w:ind w:left="107"/>
              <w:rPr>
                <w:sz w:val="21"/>
              </w:rPr>
            </w:pPr>
            <w:r>
              <w:rPr>
                <w:sz w:val="21"/>
              </w:rPr>
              <w:t>发生下列情形之一的，本附加合同自动不再接受续保：</w:t>
            </w:r>
          </w:p>
          <w:p>
            <w:pPr>
              <w:pStyle w:val="TableParagraph"/>
              <w:spacing w:line="273" w:lineRule="auto" w:before="37"/>
              <w:ind w:left="107" w:right="102"/>
              <w:rPr>
                <w:sz w:val="21"/>
              </w:rPr>
            </w:pPr>
            <w:r>
              <w:rPr>
                <w:sz w:val="21"/>
              </w:rPr>
              <w:t>（1）本附加合同被保险人已发生“重大疾病保险金”的责任给付导致本附加合同终止；</w:t>
            </w:r>
          </w:p>
          <w:p>
            <w:pPr>
              <w:pStyle w:val="TableParagraph"/>
              <w:spacing w:before="7"/>
              <w:ind w:left="107"/>
              <w:jc w:val="both"/>
              <w:rPr>
                <w:sz w:val="21"/>
              </w:rPr>
            </w:pPr>
            <w:r>
              <w:rPr>
                <w:sz w:val="21"/>
              </w:rPr>
              <w:t>（2）主合同保险期间届满；</w:t>
            </w:r>
          </w:p>
          <w:p>
            <w:pPr>
              <w:pStyle w:val="TableParagraph"/>
              <w:spacing w:before="36"/>
              <w:ind w:left="107"/>
              <w:jc w:val="both"/>
              <w:rPr>
                <w:sz w:val="21"/>
              </w:rPr>
            </w:pPr>
            <w:r>
              <w:rPr>
                <w:sz w:val="21"/>
              </w:rPr>
              <w:t>（3）主合同效力终止或中止。</w:t>
            </w:r>
          </w:p>
        </w:tc>
      </w:tr>
      <w:tr>
        <w:trPr>
          <w:trHeight w:val="426" w:hRule="atLeast"/>
        </w:trPr>
        <w:tc>
          <w:tcPr>
            <w:tcW w:w="900" w:type="dxa"/>
          </w:tcPr>
          <w:p>
            <w:pPr>
              <w:pStyle w:val="TableParagraph"/>
              <w:spacing w:before="72"/>
              <w:ind w:left="107"/>
              <w:rPr>
                <w:b/>
                <w:sz w:val="21"/>
              </w:rPr>
            </w:pPr>
            <w:r>
              <w:rPr>
                <w:b/>
                <w:sz w:val="21"/>
              </w:rPr>
              <w:t>2.4</w:t>
            </w:r>
          </w:p>
        </w:tc>
        <w:tc>
          <w:tcPr>
            <w:tcW w:w="1439" w:type="dxa"/>
          </w:tcPr>
          <w:p>
            <w:pPr>
              <w:pStyle w:val="TableParagraph"/>
              <w:spacing w:before="72"/>
              <w:ind w:left="264"/>
              <w:rPr>
                <w:b/>
                <w:sz w:val="21"/>
              </w:rPr>
            </w:pPr>
            <w:r>
              <w:rPr>
                <w:b/>
                <w:sz w:val="21"/>
              </w:rPr>
              <w:t>保险责任</w:t>
            </w:r>
          </w:p>
        </w:tc>
        <w:tc>
          <w:tcPr>
            <w:tcW w:w="7127" w:type="dxa"/>
          </w:tcPr>
          <w:p>
            <w:pPr>
              <w:pStyle w:val="TableParagraph"/>
              <w:spacing w:before="98"/>
              <w:ind w:left="107"/>
              <w:rPr>
                <w:sz w:val="21"/>
              </w:rPr>
            </w:pPr>
            <w:r>
              <w:rPr>
                <w:sz w:val="21"/>
              </w:rPr>
              <w:t>在本附加合同有效期内，我们承担如下保险责任：</w:t>
            </w:r>
          </w:p>
        </w:tc>
      </w:tr>
      <w:tr>
        <w:trPr>
          <w:trHeight w:val="1902" w:hRule="atLeast"/>
        </w:trPr>
        <w:tc>
          <w:tcPr>
            <w:tcW w:w="900" w:type="dxa"/>
          </w:tcPr>
          <w:p>
            <w:pPr>
              <w:pStyle w:val="TableParagraph"/>
              <w:rPr>
                <w:rFonts w:ascii="Times New Roman"/>
                <w:sz w:val="20"/>
              </w:rPr>
            </w:pPr>
          </w:p>
        </w:tc>
        <w:tc>
          <w:tcPr>
            <w:tcW w:w="1439" w:type="dxa"/>
          </w:tcPr>
          <w:p>
            <w:pPr>
              <w:pStyle w:val="TableParagraph"/>
              <w:rPr>
                <w:rFonts w:ascii="Times New Roman"/>
                <w:sz w:val="20"/>
              </w:rPr>
            </w:pPr>
          </w:p>
        </w:tc>
        <w:tc>
          <w:tcPr>
            <w:tcW w:w="7127" w:type="dxa"/>
          </w:tcPr>
          <w:p>
            <w:pPr>
              <w:pStyle w:val="TableParagraph"/>
              <w:spacing w:line="264" w:lineRule="exact"/>
              <w:ind w:left="107" w:right="-15"/>
              <w:rPr>
                <w:sz w:val="21"/>
              </w:rPr>
            </w:pPr>
            <w:r>
              <w:rPr>
                <w:rFonts w:ascii="Times New Roman" w:eastAsia="Times New Roman"/>
                <w:spacing w:val="-53"/>
                <w:w w:val="100"/>
                <w:sz w:val="21"/>
                <w:shd w:fill="D9D9D9" w:color="auto" w:val="clear"/>
              </w:rPr>
              <w:t> </w:t>
            </w:r>
            <w:r>
              <w:rPr>
                <w:spacing w:val="-11"/>
                <w:sz w:val="21"/>
                <w:shd w:fill="D9D9D9" w:color="auto" w:val="clear"/>
              </w:rPr>
              <w:t>您首次投保或非连续投保本附加合同时，在本附加合同生效之日起 </w:t>
            </w:r>
            <w:r>
              <w:rPr>
                <w:sz w:val="21"/>
                <w:shd w:fill="D9D9D9" w:color="auto" w:val="clear"/>
              </w:rPr>
              <w:t>180</w:t>
            </w:r>
            <w:r>
              <w:rPr>
                <w:spacing w:val="-13"/>
                <w:sz w:val="21"/>
                <w:shd w:fill="D9D9D9" w:color="auto" w:val="clear"/>
              </w:rPr>
              <w:t> 天内，</w:t>
            </w:r>
          </w:p>
          <w:p>
            <w:pPr>
              <w:pStyle w:val="TableParagraph"/>
              <w:spacing w:before="45"/>
              <w:ind w:left="107"/>
              <w:rPr>
                <w:sz w:val="21"/>
              </w:rPr>
            </w:pPr>
            <w:r>
              <w:rPr>
                <w:rFonts w:ascii="Times New Roman" w:hAnsi="Times New Roman" w:eastAsia="Times New Roman"/>
                <w:spacing w:val="-53"/>
                <w:w w:val="100"/>
                <w:sz w:val="21"/>
                <w:shd w:fill="D9D9D9" w:color="auto" w:val="clear"/>
              </w:rPr>
              <w:t> </w:t>
            </w:r>
            <w:r>
              <w:rPr>
                <w:spacing w:val="-11"/>
                <w:w w:val="100"/>
                <w:sz w:val="21"/>
                <w:shd w:fill="D9D9D9" w:color="auto" w:val="clear"/>
              </w:rPr>
              <w:t>被保险人发生下列情形之一的：</w:t>
            </w:r>
            <w:r>
              <w:rPr>
                <w:w w:val="100"/>
                <w:sz w:val="21"/>
                <w:shd w:fill="D9D9D9" w:color="auto" w:val="clear"/>
              </w:rPr>
              <w:t>（</w:t>
            </w:r>
            <w:r>
              <w:rPr>
                <w:spacing w:val="-3"/>
                <w:w w:val="100"/>
                <w:sz w:val="21"/>
                <w:shd w:fill="D9D9D9" w:color="auto" w:val="clear"/>
              </w:rPr>
              <w:t>一</w:t>
            </w:r>
            <w:r>
              <w:rPr>
                <w:spacing w:val="-108"/>
                <w:w w:val="100"/>
                <w:sz w:val="21"/>
                <w:shd w:fill="D9D9D9" w:color="auto" w:val="clear"/>
              </w:rPr>
              <w:t>）</w:t>
            </w:r>
            <w:r>
              <w:rPr>
                <w:spacing w:val="-19"/>
                <w:w w:val="100"/>
                <w:sz w:val="21"/>
                <w:shd w:fill="D9D9D9" w:color="auto" w:val="clear"/>
              </w:rPr>
              <w:t>“轻症重疾”或“重大疾病”；</w:t>
            </w:r>
            <w:r>
              <w:rPr>
                <w:spacing w:val="-3"/>
                <w:w w:val="100"/>
                <w:sz w:val="21"/>
                <w:shd w:fill="D9D9D9" w:color="auto" w:val="clear"/>
              </w:rPr>
              <w:t>（二）因</w:t>
            </w:r>
          </w:p>
          <w:p>
            <w:pPr>
              <w:pStyle w:val="TableParagraph"/>
              <w:spacing w:before="46"/>
              <w:ind w:left="107"/>
              <w:rPr>
                <w:sz w:val="21"/>
              </w:rPr>
            </w:pPr>
            <w:r>
              <w:rPr>
                <w:rFonts w:ascii="Times New Roman" w:hAnsi="Times New Roman" w:eastAsia="Times New Roman"/>
                <w:spacing w:val="-53"/>
                <w:w w:val="100"/>
                <w:sz w:val="21"/>
                <w:shd w:fill="D9D9D9" w:color="auto" w:val="clear"/>
              </w:rPr>
              <w:t> </w:t>
            </w:r>
            <w:r>
              <w:rPr>
                <w:spacing w:val="-3"/>
                <w:sz w:val="21"/>
                <w:shd w:fill="D9D9D9" w:color="auto" w:val="clear"/>
              </w:rPr>
              <w:t>导致“轻症重疾”或“重大疾病”的相关疾病就诊，我们不承担保险责任，</w:t>
            </w:r>
          </w:p>
          <w:p>
            <w:pPr>
              <w:pStyle w:val="TableParagraph"/>
              <w:spacing w:before="43"/>
              <w:ind w:left="107"/>
              <w:rPr>
                <w:sz w:val="21"/>
              </w:rPr>
            </w:pPr>
            <w:r>
              <w:rPr>
                <w:rFonts w:ascii="Times New Roman" w:eastAsia="Times New Roman"/>
                <w:spacing w:val="-53"/>
                <w:w w:val="100"/>
                <w:sz w:val="21"/>
                <w:shd w:fill="D9D9D9" w:color="auto" w:val="clear"/>
              </w:rPr>
              <w:t> </w:t>
            </w:r>
            <w:r>
              <w:rPr>
                <w:spacing w:val="-5"/>
                <w:sz w:val="21"/>
                <w:shd w:fill="D9D9D9" w:color="auto" w:val="clear"/>
              </w:rPr>
              <w:t>本附加合同效力终止，我们将无息全额退还本附加合同已交的该保险期间对</w:t>
            </w:r>
          </w:p>
          <w:p>
            <w:pPr>
              <w:pStyle w:val="TableParagraph"/>
              <w:spacing w:line="322" w:lineRule="exact" w:before="31"/>
              <w:ind w:left="107" w:right="101"/>
              <w:rPr>
                <w:sz w:val="21"/>
              </w:rPr>
            </w:pPr>
            <w:r>
              <w:rPr>
                <w:rFonts w:ascii="Times New Roman" w:eastAsia="Times New Roman"/>
                <w:spacing w:val="-53"/>
                <w:w w:val="100"/>
                <w:sz w:val="21"/>
                <w:shd w:fill="D9D9D9" w:color="auto" w:val="clear"/>
              </w:rPr>
              <w:t> </w:t>
            </w:r>
            <w:r>
              <w:rPr>
                <w:spacing w:val="-2"/>
                <w:sz w:val="21"/>
                <w:shd w:fill="D9D9D9" w:color="auto" w:val="clear"/>
              </w:rPr>
              <w:t>应的保险费。</w:t>
            </w:r>
            <w:r>
              <w:rPr>
                <w:spacing w:val="-18"/>
                <w:sz w:val="21"/>
              </w:rPr>
              <w:t>这 </w:t>
            </w:r>
            <w:r>
              <w:rPr>
                <w:sz w:val="21"/>
              </w:rPr>
              <w:t>180</w:t>
            </w:r>
            <w:r>
              <w:rPr>
                <w:spacing w:val="-7"/>
                <w:sz w:val="21"/>
              </w:rPr>
              <w:t> 天的时间称为等待期，被保险人因</w:t>
            </w:r>
            <w:r>
              <w:rPr>
                <w:b/>
                <w:sz w:val="21"/>
              </w:rPr>
              <w:t>意外伤害</w:t>
            </w:r>
            <w:r>
              <w:rPr>
                <w:sz w:val="21"/>
              </w:rPr>
              <w:t>（</w:t>
            </w:r>
            <w:r>
              <w:rPr>
                <w:spacing w:val="-19"/>
                <w:sz w:val="21"/>
              </w:rPr>
              <w:t>见 </w:t>
            </w:r>
            <w:r>
              <w:rPr>
                <w:sz w:val="21"/>
              </w:rPr>
              <w:t>9.2） </w:t>
            </w:r>
            <w:r>
              <w:rPr>
                <w:spacing w:val="-3"/>
                <w:sz w:val="21"/>
              </w:rPr>
              <w:t>发生上面两种情形之一的无等待期。连续投保无等待期。</w:t>
            </w:r>
          </w:p>
        </w:tc>
      </w:tr>
      <w:tr>
        <w:trPr>
          <w:trHeight w:val="922" w:hRule="atLeast"/>
        </w:trPr>
        <w:tc>
          <w:tcPr>
            <w:tcW w:w="900" w:type="dxa"/>
          </w:tcPr>
          <w:p>
            <w:pPr>
              <w:pStyle w:val="TableParagraph"/>
              <w:spacing w:line="259" w:lineRule="exact"/>
              <w:ind w:left="107"/>
              <w:rPr>
                <w:i/>
                <w:sz w:val="22"/>
              </w:rPr>
            </w:pPr>
            <w:r>
              <w:rPr>
                <w:i/>
                <w:sz w:val="22"/>
              </w:rPr>
              <w:t>2.4.1</w:t>
            </w:r>
          </w:p>
        </w:tc>
        <w:tc>
          <w:tcPr>
            <w:tcW w:w="1439" w:type="dxa"/>
          </w:tcPr>
          <w:p>
            <w:pPr>
              <w:pStyle w:val="TableParagraph"/>
              <w:spacing w:line="259" w:lineRule="exact"/>
              <w:ind w:left="264"/>
              <w:rPr>
                <w:i/>
                <w:sz w:val="22"/>
              </w:rPr>
            </w:pPr>
            <w:r>
              <w:rPr>
                <w:i/>
                <w:w w:val="95"/>
                <w:sz w:val="22"/>
              </w:rPr>
              <w:t>轻症重疾保</w:t>
            </w:r>
          </w:p>
          <w:p>
            <w:pPr>
              <w:pStyle w:val="TableParagraph"/>
              <w:spacing w:before="24"/>
              <w:ind w:left="264"/>
              <w:rPr>
                <w:i/>
                <w:sz w:val="22"/>
              </w:rPr>
            </w:pPr>
            <w:r>
              <w:rPr>
                <w:i/>
                <w:w w:val="95"/>
                <w:sz w:val="22"/>
              </w:rPr>
              <w:t>险金</w:t>
            </w:r>
          </w:p>
        </w:tc>
        <w:tc>
          <w:tcPr>
            <w:tcW w:w="7127" w:type="dxa"/>
          </w:tcPr>
          <w:p>
            <w:pPr>
              <w:pStyle w:val="TableParagraph"/>
              <w:spacing w:line="278" w:lineRule="auto" w:before="7"/>
              <w:ind w:left="107" w:right="-15"/>
              <w:rPr>
                <w:sz w:val="21"/>
              </w:rPr>
            </w:pPr>
            <w:r>
              <w:rPr>
                <w:spacing w:val="-4"/>
                <w:sz w:val="21"/>
              </w:rPr>
              <w:t>若被保险人因意外伤害或等待期后，在确诊首次患本附加合同约定的重大疾</w:t>
            </w:r>
            <w:r>
              <w:rPr>
                <w:spacing w:val="-5"/>
                <w:sz w:val="21"/>
              </w:rPr>
              <w:t>病</w:t>
            </w:r>
            <w:r>
              <w:rPr>
                <w:sz w:val="21"/>
              </w:rPr>
              <w:t>（</w:t>
            </w:r>
            <w:r>
              <w:rPr>
                <w:spacing w:val="-3"/>
                <w:sz w:val="21"/>
              </w:rPr>
              <w:t>无论一种或多种</w:t>
            </w:r>
            <w:r>
              <w:rPr>
                <w:spacing w:val="-5"/>
                <w:sz w:val="21"/>
              </w:rPr>
              <w:t>）</w:t>
            </w:r>
            <w:r>
              <w:rPr>
                <w:spacing w:val="-4"/>
                <w:sz w:val="21"/>
              </w:rPr>
              <w:t>前，经</w:t>
            </w:r>
            <w:r>
              <w:rPr>
                <w:b/>
                <w:spacing w:val="-1"/>
                <w:sz w:val="21"/>
              </w:rPr>
              <w:t>我们认可的医院</w:t>
            </w:r>
            <w:r>
              <w:rPr>
                <w:spacing w:val="-3"/>
                <w:sz w:val="21"/>
              </w:rPr>
              <w:t>（</w:t>
            </w:r>
            <w:r>
              <w:rPr>
                <w:spacing w:val="-23"/>
                <w:sz w:val="21"/>
              </w:rPr>
              <w:t>见 </w:t>
            </w:r>
            <w:r>
              <w:rPr>
                <w:sz w:val="21"/>
              </w:rPr>
              <w:t>9.3）</w:t>
            </w:r>
            <w:r>
              <w:rPr>
                <w:b/>
                <w:spacing w:val="-2"/>
                <w:sz w:val="21"/>
              </w:rPr>
              <w:t>专科医生</w:t>
            </w:r>
            <w:r>
              <w:rPr>
                <w:spacing w:val="-3"/>
                <w:sz w:val="21"/>
              </w:rPr>
              <w:t>（</w:t>
            </w:r>
            <w:r>
              <w:rPr>
                <w:spacing w:val="-22"/>
                <w:sz w:val="21"/>
              </w:rPr>
              <w:t>见 </w:t>
            </w:r>
            <w:r>
              <w:rPr>
                <w:sz w:val="21"/>
              </w:rPr>
              <w:t>9.4）</w:t>
            </w:r>
          </w:p>
          <w:p>
            <w:pPr>
              <w:pStyle w:val="TableParagraph"/>
              <w:spacing w:line="255" w:lineRule="exact" w:before="13"/>
              <w:ind w:left="107"/>
              <w:rPr>
                <w:sz w:val="21"/>
              </w:rPr>
            </w:pPr>
            <w:r>
              <w:rPr>
                <w:w w:val="100"/>
                <w:sz w:val="21"/>
              </w:rPr>
              <w:t>确诊首次患本附加合同约定的轻症重疾</w:t>
            </w:r>
            <w:r>
              <w:rPr>
                <w:spacing w:val="1"/>
                <w:w w:val="100"/>
                <w:sz w:val="21"/>
              </w:rPr>
              <w:t>（</w:t>
            </w:r>
            <w:r>
              <w:rPr>
                <w:w w:val="100"/>
                <w:sz w:val="21"/>
              </w:rPr>
              <w:t>无论一种或多种</w:t>
            </w:r>
            <w:r>
              <w:rPr>
                <w:spacing w:val="-106"/>
                <w:w w:val="100"/>
                <w:sz w:val="21"/>
              </w:rPr>
              <w:t>）</w:t>
            </w:r>
            <w:r>
              <w:rPr>
                <w:w w:val="100"/>
                <w:sz w:val="21"/>
              </w:rPr>
              <w:t>，本“轻症重疾</w:t>
            </w:r>
          </w:p>
        </w:tc>
      </w:tr>
    </w:tbl>
    <w:p>
      <w:pPr>
        <w:spacing w:after="0" w:line="255" w:lineRule="exact"/>
        <w:rPr>
          <w:sz w:val="21"/>
        </w:rPr>
        <w:sectPr>
          <w:headerReference w:type="default" r:id="rId7"/>
          <w:pgSz w:w="11910" w:h="16840"/>
          <w:pgMar w:header="568" w:footer="0" w:top="800" w:bottom="280" w:left="800" w:right="920"/>
          <w:pgNumType w:start="1"/>
        </w:sectPr>
      </w:pPr>
    </w:p>
    <w:p>
      <w:pPr>
        <w:pStyle w:val="BodyText"/>
        <w:rPr>
          <w:rFonts w:ascii="Times New Roman"/>
          <w:sz w:val="20"/>
        </w:rPr>
      </w:pPr>
    </w:p>
    <w:p>
      <w:pPr>
        <w:pStyle w:val="BodyText"/>
        <w:spacing w:before="3" w:after="1"/>
        <w:rPr>
          <w:rFonts w:ascii="Times New Roman"/>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468"/>
        <w:gridCol w:w="7100"/>
      </w:tblGrid>
      <w:tr>
        <w:trPr>
          <w:trHeight w:val="266" w:hRule="atLeast"/>
        </w:trPr>
        <w:tc>
          <w:tcPr>
            <w:tcW w:w="2368" w:type="dxa"/>
            <w:gridSpan w:val="2"/>
            <w:vMerge w:val="restart"/>
          </w:tcPr>
          <w:p>
            <w:pPr>
              <w:pStyle w:val="TableParagraph"/>
              <w:rPr>
                <w:rFonts w:ascii="Times New Roman"/>
                <w:sz w:val="20"/>
              </w:rPr>
            </w:pPr>
          </w:p>
        </w:tc>
        <w:tc>
          <w:tcPr>
            <w:tcW w:w="7100" w:type="dxa"/>
          </w:tcPr>
          <w:p>
            <w:pPr>
              <w:pStyle w:val="TableParagraph"/>
              <w:spacing w:line="211" w:lineRule="exact"/>
              <w:ind w:left="78"/>
              <w:rPr>
                <w:sz w:val="21"/>
              </w:rPr>
            </w:pPr>
            <w:r>
              <w:rPr>
                <w:sz w:val="21"/>
              </w:rPr>
              <w:t>保险金”责任终止，我们将按主合同累计已交保险费的 20%给付轻症重疾保</w:t>
            </w:r>
          </w:p>
        </w:tc>
      </w:tr>
      <w:tr>
        <w:trPr>
          <w:trHeight w:val="320" w:hRule="atLeast"/>
        </w:trPr>
        <w:tc>
          <w:tcPr>
            <w:tcW w:w="2368" w:type="dxa"/>
            <w:gridSpan w:val="2"/>
            <w:vMerge/>
            <w:tcBorders>
              <w:top w:val="nil"/>
            </w:tcBorders>
          </w:tcPr>
          <w:p>
            <w:pPr>
              <w:rPr>
                <w:sz w:val="2"/>
                <w:szCs w:val="2"/>
              </w:rPr>
            </w:pPr>
          </w:p>
        </w:tc>
        <w:tc>
          <w:tcPr>
            <w:tcW w:w="7100" w:type="dxa"/>
          </w:tcPr>
          <w:p>
            <w:pPr>
              <w:pStyle w:val="TableParagraph"/>
              <w:spacing w:line="266" w:lineRule="exact"/>
              <w:ind w:left="78"/>
              <w:rPr>
                <w:sz w:val="21"/>
              </w:rPr>
            </w:pPr>
            <w:r>
              <w:rPr>
                <w:sz w:val="21"/>
              </w:rPr>
              <w:t>险金，本附加合同继续有效。</w:t>
            </w:r>
          </w:p>
        </w:tc>
      </w:tr>
      <w:tr>
        <w:trPr>
          <w:trHeight w:val="463" w:hRule="atLeast"/>
        </w:trPr>
        <w:tc>
          <w:tcPr>
            <w:tcW w:w="2368" w:type="dxa"/>
            <w:gridSpan w:val="2"/>
            <w:vMerge/>
            <w:tcBorders>
              <w:top w:val="nil"/>
            </w:tcBorders>
          </w:tcPr>
          <w:p>
            <w:pPr>
              <w:rPr>
                <w:sz w:val="2"/>
                <w:szCs w:val="2"/>
              </w:rPr>
            </w:pPr>
          </w:p>
        </w:tc>
        <w:tc>
          <w:tcPr>
            <w:tcW w:w="7100" w:type="dxa"/>
          </w:tcPr>
          <w:p>
            <w:pPr>
              <w:pStyle w:val="TableParagraph"/>
              <w:spacing w:line="265" w:lineRule="exact"/>
              <w:ind w:left="78"/>
              <w:rPr>
                <w:sz w:val="21"/>
              </w:rPr>
            </w:pPr>
            <w:r>
              <w:rPr>
                <w:spacing w:val="-3"/>
                <w:w w:val="100"/>
                <w:sz w:val="21"/>
              </w:rPr>
              <w:t>本附加合同保险期间及保证续保期间内</w:t>
            </w:r>
            <w:r>
              <w:rPr>
                <w:spacing w:val="-13"/>
                <w:w w:val="100"/>
                <w:sz w:val="21"/>
              </w:rPr>
              <w:t>，“轻症重疾保险金”最多给付一次。</w:t>
            </w:r>
          </w:p>
        </w:tc>
      </w:tr>
      <w:tr>
        <w:trPr>
          <w:trHeight w:val="476" w:hRule="atLeast"/>
        </w:trPr>
        <w:tc>
          <w:tcPr>
            <w:tcW w:w="900" w:type="dxa"/>
          </w:tcPr>
          <w:p>
            <w:pPr>
              <w:pStyle w:val="TableParagraph"/>
              <w:spacing w:before="132"/>
              <w:ind w:left="107"/>
              <w:rPr>
                <w:i/>
                <w:sz w:val="22"/>
              </w:rPr>
            </w:pPr>
            <w:r>
              <w:rPr>
                <w:i/>
                <w:sz w:val="22"/>
              </w:rPr>
              <w:t>2.4.2</w:t>
            </w:r>
          </w:p>
        </w:tc>
        <w:tc>
          <w:tcPr>
            <w:tcW w:w="1468" w:type="dxa"/>
          </w:tcPr>
          <w:p>
            <w:pPr>
              <w:pStyle w:val="TableParagraph"/>
              <w:spacing w:before="132"/>
              <w:ind w:left="264"/>
              <w:rPr>
                <w:i/>
                <w:sz w:val="22"/>
              </w:rPr>
            </w:pPr>
            <w:r>
              <w:rPr>
                <w:i/>
                <w:w w:val="95"/>
                <w:sz w:val="22"/>
              </w:rPr>
              <w:t>重大疾病保</w:t>
            </w:r>
          </w:p>
        </w:tc>
        <w:tc>
          <w:tcPr>
            <w:tcW w:w="7100" w:type="dxa"/>
          </w:tcPr>
          <w:p>
            <w:pPr>
              <w:pStyle w:val="TableParagraph"/>
              <w:spacing w:before="168"/>
              <w:ind w:left="78"/>
              <w:rPr>
                <w:sz w:val="21"/>
              </w:rPr>
            </w:pPr>
            <w:r>
              <w:rPr>
                <w:sz w:val="21"/>
              </w:rPr>
              <w:t>若被保险人因意外伤害或等待期后，经我们认可的医院专科医生确诊首次</w:t>
            </w:r>
          </w:p>
        </w:tc>
      </w:tr>
      <w:tr>
        <w:trPr>
          <w:trHeight w:val="339" w:hRule="atLeast"/>
        </w:trPr>
        <w:tc>
          <w:tcPr>
            <w:tcW w:w="900" w:type="dxa"/>
          </w:tcPr>
          <w:p>
            <w:pPr>
              <w:pStyle w:val="TableParagraph"/>
              <w:rPr>
                <w:rFonts w:ascii="Times New Roman"/>
                <w:sz w:val="20"/>
              </w:rPr>
            </w:pPr>
          </w:p>
        </w:tc>
        <w:tc>
          <w:tcPr>
            <w:tcW w:w="1468" w:type="dxa"/>
          </w:tcPr>
          <w:p>
            <w:pPr>
              <w:pStyle w:val="TableParagraph"/>
              <w:spacing w:line="256" w:lineRule="exact"/>
              <w:ind w:left="264"/>
              <w:rPr>
                <w:i/>
                <w:sz w:val="22"/>
              </w:rPr>
            </w:pPr>
            <w:r>
              <w:rPr>
                <w:i/>
                <w:w w:val="95"/>
                <w:sz w:val="22"/>
              </w:rPr>
              <w:t>险金</w:t>
            </w:r>
          </w:p>
        </w:tc>
        <w:tc>
          <w:tcPr>
            <w:tcW w:w="7100" w:type="dxa"/>
          </w:tcPr>
          <w:p>
            <w:pPr>
              <w:pStyle w:val="TableParagraph"/>
              <w:spacing w:before="10"/>
              <w:ind w:left="78"/>
              <w:rPr>
                <w:sz w:val="21"/>
              </w:rPr>
            </w:pPr>
            <w:r>
              <w:rPr>
                <w:spacing w:val="-3"/>
                <w:w w:val="100"/>
                <w:sz w:val="21"/>
              </w:rPr>
              <w:t>患本附加合同约定的重大疾病（无论一种或多种</w:t>
            </w:r>
            <w:r>
              <w:rPr>
                <w:spacing w:val="-108"/>
                <w:w w:val="100"/>
                <w:sz w:val="21"/>
              </w:rPr>
              <w:t>）</w:t>
            </w:r>
            <w:r>
              <w:rPr>
                <w:spacing w:val="-3"/>
                <w:w w:val="100"/>
                <w:sz w:val="21"/>
              </w:rPr>
              <w:t>，本附加合同效力终止，</w:t>
            </w:r>
          </w:p>
        </w:tc>
      </w:tr>
      <w:tr>
        <w:trPr>
          <w:trHeight w:val="463" w:hRule="atLeast"/>
        </w:trPr>
        <w:tc>
          <w:tcPr>
            <w:tcW w:w="900" w:type="dxa"/>
          </w:tcPr>
          <w:p>
            <w:pPr>
              <w:pStyle w:val="TableParagraph"/>
              <w:rPr>
                <w:rFonts w:ascii="Times New Roman"/>
                <w:sz w:val="20"/>
              </w:rPr>
            </w:pPr>
          </w:p>
        </w:tc>
        <w:tc>
          <w:tcPr>
            <w:tcW w:w="1468" w:type="dxa"/>
          </w:tcPr>
          <w:p>
            <w:pPr>
              <w:pStyle w:val="TableParagraph"/>
              <w:rPr>
                <w:rFonts w:ascii="Times New Roman"/>
                <w:sz w:val="20"/>
              </w:rPr>
            </w:pPr>
          </w:p>
        </w:tc>
        <w:tc>
          <w:tcPr>
            <w:tcW w:w="7100" w:type="dxa"/>
          </w:tcPr>
          <w:p>
            <w:pPr>
              <w:pStyle w:val="TableParagraph"/>
              <w:spacing w:line="265" w:lineRule="exact"/>
              <w:ind w:left="78"/>
              <w:rPr>
                <w:sz w:val="21"/>
              </w:rPr>
            </w:pPr>
            <w:r>
              <w:rPr>
                <w:sz w:val="21"/>
              </w:rPr>
              <w:t>我们将按主合同累计已交保险费给付重大疾病保险金。</w:t>
            </w:r>
          </w:p>
        </w:tc>
      </w:tr>
      <w:tr>
        <w:trPr>
          <w:trHeight w:val="476" w:hRule="atLeast"/>
        </w:trPr>
        <w:tc>
          <w:tcPr>
            <w:tcW w:w="900" w:type="dxa"/>
          </w:tcPr>
          <w:p>
            <w:pPr>
              <w:pStyle w:val="TableParagraph"/>
              <w:spacing w:before="132"/>
              <w:ind w:left="107"/>
              <w:rPr>
                <w:i/>
                <w:sz w:val="22"/>
              </w:rPr>
            </w:pPr>
            <w:r>
              <w:rPr>
                <w:i/>
                <w:sz w:val="22"/>
              </w:rPr>
              <w:t>2.4.3</w:t>
            </w:r>
          </w:p>
        </w:tc>
        <w:tc>
          <w:tcPr>
            <w:tcW w:w="1468" w:type="dxa"/>
          </w:tcPr>
          <w:p>
            <w:pPr>
              <w:pStyle w:val="TableParagraph"/>
              <w:spacing w:before="132"/>
              <w:ind w:left="264"/>
              <w:rPr>
                <w:i/>
                <w:sz w:val="22"/>
              </w:rPr>
            </w:pPr>
            <w:r>
              <w:rPr>
                <w:i/>
                <w:w w:val="95"/>
                <w:sz w:val="22"/>
              </w:rPr>
              <w:t>本附加合同</w:t>
            </w:r>
          </w:p>
        </w:tc>
        <w:tc>
          <w:tcPr>
            <w:tcW w:w="7100" w:type="dxa"/>
          </w:tcPr>
          <w:p>
            <w:pPr>
              <w:pStyle w:val="TableParagraph"/>
              <w:spacing w:before="168"/>
              <w:ind w:left="78"/>
              <w:rPr>
                <w:sz w:val="21"/>
              </w:rPr>
            </w:pPr>
            <w:r>
              <w:rPr>
                <w:sz w:val="21"/>
              </w:rPr>
              <w:t>本附加合同效力终止后，主合同继续有效。</w:t>
            </w:r>
          </w:p>
        </w:tc>
      </w:tr>
      <w:tr>
        <w:trPr>
          <w:trHeight w:val="300" w:hRule="atLeast"/>
        </w:trPr>
        <w:tc>
          <w:tcPr>
            <w:tcW w:w="900" w:type="dxa"/>
          </w:tcPr>
          <w:p>
            <w:pPr>
              <w:pStyle w:val="TableParagraph"/>
              <w:rPr>
                <w:rFonts w:ascii="Times New Roman"/>
                <w:sz w:val="20"/>
              </w:rPr>
            </w:pPr>
          </w:p>
        </w:tc>
        <w:tc>
          <w:tcPr>
            <w:tcW w:w="1468" w:type="dxa"/>
          </w:tcPr>
          <w:p>
            <w:pPr>
              <w:pStyle w:val="TableParagraph"/>
              <w:spacing w:line="256" w:lineRule="exact"/>
              <w:ind w:left="264"/>
              <w:rPr>
                <w:i/>
                <w:sz w:val="22"/>
              </w:rPr>
            </w:pPr>
            <w:r>
              <w:rPr>
                <w:i/>
                <w:w w:val="95"/>
                <w:sz w:val="22"/>
              </w:rPr>
              <w:t>与主合同的</w:t>
            </w:r>
          </w:p>
        </w:tc>
        <w:tc>
          <w:tcPr>
            <w:tcW w:w="7100" w:type="dxa"/>
          </w:tcPr>
          <w:p>
            <w:pPr>
              <w:pStyle w:val="TableParagraph"/>
              <w:rPr>
                <w:rFonts w:ascii="Times New Roman"/>
                <w:sz w:val="20"/>
              </w:rPr>
            </w:pPr>
          </w:p>
        </w:tc>
      </w:tr>
      <w:tr>
        <w:trPr>
          <w:trHeight w:val="402" w:hRule="atLeast"/>
        </w:trPr>
        <w:tc>
          <w:tcPr>
            <w:tcW w:w="900" w:type="dxa"/>
          </w:tcPr>
          <w:p>
            <w:pPr>
              <w:pStyle w:val="TableParagraph"/>
              <w:rPr>
                <w:rFonts w:ascii="Times New Roman"/>
                <w:sz w:val="20"/>
              </w:rPr>
            </w:pPr>
          </w:p>
        </w:tc>
        <w:tc>
          <w:tcPr>
            <w:tcW w:w="1468" w:type="dxa"/>
          </w:tcPr>
          <w:p>
            <w:pPr>
              <w:pStyle w:val="TableParagraph"/>
              <w:spacing w:line="267" w:lineRule="exact"/>
              <w:ind w:left="264"/>
              <w:rPr>
                <w:i/>
                <w:sz w:val="22"/>
              </w:rPr>
            </w:pPr>
            <w:r>
              <w:rPr>
                <w:i/>
                <w:w w:val="95"/>
                <w:sz w:val="22"/>
              </w:rPr>
              <w:t>关联</w:t>
            </w:r>
          </w:p>
        </w:tc>
        <w:tc>
          <w:tcPr>
            <w:tcW w:w="7100" w:type="dxa"/>
          </w:tcPr>
          <w:p>
            <w:pPr>
              <w:pStyle w:val="TableParagraph"/>
              <w:rPr>
                <w:rFonts w:ascii="Times New Roman"/>
                <w:sz w:val="20"/>
              </w:rPr>
            </w:pPr>
          </w:p>
        </w:tc>
      </w:tr>
      <w:tr>
        <w:trPr>
          <w:trHeight w:val="423" w:hRule="atLeast"/>
        </w:trPr>
        <w:tc>
          <w:tcPr>
            <w:tcW w:w="900" w:type="dxa"/>
          </w:tcPr>
          <w:p>
            <w:pPr>
              <w:pStyle w:val="TableParagraph"/>
              <w:spacing w:before="71"/>
              <w:ind w:left="107"/>
              <w:rPr>
                <w:b/>
                <w:sz w:val="21"/>
              </w:rPr>
            </w:pPr>
            <w:r>
              <w:rPr>
                <w:b/>
                <w:sz w:val="21"/>
              </w:rPr>
              <w:t>2.5</w:t>
            </w:r>
          </w:p>
        </w:tc>
        <w:tc>
          <w:tcPr>
            <w:tcW w:w="1468" w:type="dxa"/>
          </w:tcPr>
          <w:p>
            <w:pPr>
              <w:pStyle w:val="TableParagraph"/>
              <w:spacing w:before="71"/>
              <w:ind w:left="264"/>
              <w:rPr>
                <w:b/>
                <w:sz w:val="21"/>
              </w:rPr>
            </w:pPr>
            <w:r>
              <w:rPr>
                <w:b/>
                <w:sz w:val="21"/>
              </w:rPr>
              <w:t>责任免除</w:t>
            </w:r>
          </w:p>
        </w:tc>
        <w:tc>
          <w:tcPr>
            <w:tcW w:w="7100" w:type="dxa"/>
          </w:tcPr>
          <w:p>
            <w:pPr>
              <w:pStyle w:val="TableParagraph"/>
              <w:spacing w:before="95"/>
              <w:ind w:left="78"/>
              <w:rPr>
                <w:rFonts w:ascii="黑体" w:eastAsia="黑体" w:hint="eastAsia"/>
                <w:sz w:val="21"/>
              </w:rPr>
            </w:pPr>
            <w:r>
              <w:rPr>
                <w:rFonts w:ascii="黑体" w:eastAsia="黑体" w:hint="eastAsia"/>
                <w:sz w:val="21"/>
                <w:shd w:fill="E4E4E4" w:color="auto" w:val="clear"/>
              </w:rPr>
              <w:t>因下列情形之一，导致被保险人发Th轻症重疾、重大疾病的，我们不承担给</w:t>
            </w:r>
          </w:p>
        </w:tc>
      </w:tr>
      <w:tr>
        <w:trPr>
          <w:trHeight w:val="320" w:hRule="atLeast"/>
        </w:trPr>
        <w:tc>
          <w:tcPr>
            <w:tcW w:w="900" w:type="dxa"/>
          </w:tcPr>
          <w:p>
            <w:pPr>
              <w:pStyle w:val="TableParagraph"/>
              <w:rPr>
                <w:rFonts w:ascii="Times New Roman"/>
                <w:sz w:val="20"/>
              </w:rPr>
            </w:pPr>
          </w:p>
        </w:tc>
        <w:tc>
          <w:tcPr>
            <w:tcW w:w="1468" w:type="dxa"/>
          </w:tcPr>
          <w:p>
            <w:pPr>
              <w:pStyle w:val="TableParagraph"/>
              <w:rPr>
                <w:rFonts w:ascii="Times New Roman"/>
                <w:sz w:val="20"/>
              </w:rPr>
            </w:pPr>
          </w:p>
        </w:tc>
        <w:tc>
          <w:tcPr>
            <w:tcW w:w="7100" w:type="dxa"/>
          </w:tcPr>
          <w:p>
            <w:pPr>
              <w:pStyle w:val="TableParagraph"/>
              <w:spacing w:line="265" w:lineRule="exact"/>
              <w:ind w:left="78"/>
              <w:rPr>
                <w:rFonts w:ascii="黑体" w:eastAsia="黑体" w:hint="eastAsia"/>
                <w:sz w:val="21"/>
              </w:rPr>
            </w:pPr>
            <w:r>
              <w:rPr>
                <w:rFonts w:ascii="黑体" w:eastAsia="黑体" w:hint="eastAsia"/>
                <w:sz w:val="21"/>
                <w:shd w:fill="E4E4E4" w:color="auto" w:val="clear"/>
              </w:rPr>
              <w:t>付保险金的责任：</w:t>
            </w:r>
          </w:p>
        </w:tc>
      </w:tr>
      <w:tr>
        <w:trPr>
          <w:trHeight w:val="320" w:hRule="atLeast"/>
        </w:trPr>
        <w:tc>
          <w:tcPr>
            <w:tcW w:w="900" w:type="dxa"/>
          </w:tcPr>
          <w:p>
            <w:pPr>
              <w:pStyle w:val="TableParagraph"/>
              <w:rPr>
                <w:rFonts w:ascii="Times New Roman"/>
                <w:sz w:val="20"/>
              </w:rPr>
            </w:pPr>
          </w:p>
        </w:tc>
        <w:tc>
          <w:tcPr>
            <w:tcW w:w="1468" w:type="dxa"/>
          </w:tcPr>
          <w:p>
            <w:pPr>
              <w:pStyle w:val="TableParagraph"/>
              <w:rPr>
                <w:rFonts w:ascii="Times New Roman"/>
                <w:sz w:val="20"/>
              </w:rPr>
            </w:pPr>
          </w:p>
        </w:tc>
        <w:tc>
          <w:tcPr>
            <w:tcW w:w="7100" w:type="dxa"/>
          </w:tcPr>
          <w:p>
            <w:pPr>
              <w:pStyle w:val="TableParagraph"/>
              <w:spacing w:line="267" w:lineRule="exact"/>
              <w:ind w:left="78"/>
              <w:rPr>
                <w:rFonts w:ascii="黑体" w:eastAsia="黑体" w:hint="eastAsia"/>
                <w:sz w:val="21"/>
              </w:rPr>
            </w:pPr>
            <w:r>
              <w:rPr>
                <w:rFonts w:ascii="黑体" w:eastAsia="黑体" w:hint="eastAsia"/>
                <w:sz w:val="21"/>
                <w:shd w:fill="E4E4E4" w:color="auto" w:val="clear"/>
              </w:rPr>
              <w:t>（1）投保人对被保险人的故意杀害、故意伤害；</w:t>
            </w:r>
          </w:p>
        </w:tc>
      </w:tr>
      <w:tr>
        <w:trPr>
          <w:trHeight w:val="1137" w:hRule="atLeast"/>
        </w:trPr>
        <w:tc>
          <w:tcPr>
            <w:tcW w:w="900" w:type="dxa"/>
          </w:tcPr>
          <w:p>
            <w:pPr>
              <w:pStyle w:val="TableParagraph"/>
              <w:rPr>
                <w:rFonts w:ascii="Times New Roman"/>
                <w:sz w:val="20"/>
              </w:rPr>
            </w:pPr>
          </w:p>
        </w:tc>
        <w:tc>
          <w:tcPr>
            <w:tcW w:w="1468" w:type="dxa"/>
          </w:tcPr>
          <w:p>
            <w:pPr>
              <w:pStyle w:val="TableParagraph"/>
              <w:rPr>
                <w:rFonts w:ascii="Times New Roman"/>
                <w:sz w:val="20"/>
              </w:rPr>
            </w:pPr>
          </w:p>
        </w:tc>
        <w:tc>
          <w:tcPr>
            <w:tcW w:w="7100" w:type="dxa"/>
          </w:tcPr>
          <w:p>
            <w:pPr>
              <w:pStyle w:val="TableParagraph"/>
              <w:spacing w:line="264" w:lineRule="exact"/>
              <w:ind w:left="78"/>
              <w:rPr>
                <w:rFonts w:ascii="黑体" w:eastAsia="黑体" w:hint="eastAsia"/>
                <w:sz w:val="21"/>
              </w:rPr>
            </w:pPr>
            <w:r>
              <w:rPr>
                <w:rFonts w:ascii="黑体" w:eastAsia="黑体" w:hint="eastAsia"/>
                <w:sz w:val="21"/>
                <w:shd w:fill="E4E4E4" w:color="auto" w:val="clear"/>
              </w:rPr>
              <w:t>（2）被保险人故意自伤、故意犯罪或抗拒依法采取的刑事强制措施；</w:t>
            </w:r>
          </w:p>
          <w:p>
            <w:pPr>
              <w:pStyle w:val="TableParagraph"/>
              <w:spacing w:line="274" w:lineRule="exact"/>
              <w:ind w:left="78"/>
              <w:rPr>
                <w:rFonts w:ascii="黑体" w:eastAsia="黑体" w:hint="eastAsia"/>
                <w:sz w:val="21"/>
              </w:rPr>
            </w:pPr>
            <w:r>
              <w:rPr>
                <w:rFonts w:ascii="黑体" w:eastAsia="黑体" w:hint="eastAsia"/>
                <w:w w:val="100"/>
                <w:sz w:val="21"/>
                <w:shd w:fill="E4E4E4" w:color="auto" w:val="clear"/>
              </w:rPr>
              <w:t>（3</w:t>
            </w:r>
            <w:r>
              <w:rPr>
                <w:rFonts w:ascii="黑体" w:eastAsia="黑体" w:hint="eastAsia"/>
                <w:spacing w:val="-3"/>
                <w:w w:val="100"/>
                <w:sz w:val="21"/>
                <w:shd w:fill="E4E4E4" w:color="auto" w:val="clear"/>
              </w:rPr>
              <w:t>）被保险人主动吸食或注射</w:t>
            </w:r>
            <w:r>
              <w:rPr>
                <w:rFonts w:ascii="黑体" w:eastAsia="黑体" w:hint="eastAsia"/>
                <w:b/>
                <w:w w:val="100"/>
                <w:sz w:val="21"/>
                <w:shd w:fill="E4E4E4" w:color="auto" w:val="clear"/>
              </w:rPr>
              <w:t>毒品</w:t>
            </w:r>
            <w:r>
              <w:rPr>
                <w:rFonts w:ascii="黑体" w:eastAsia="黑体" w:hint="eastAsia"/>
                <w:w w:val="100"/>
                <w:sz w:val="21"/>
                <w:shd w:fill="E4E4E4" w:color="auto" w:val="clear"/>
              </w:rPr>
              <w:t>（见</w:t>
            </w:r>
            <w:r>
              <w:rPr>
                <w:rFonts w:ascii="黑体" w:eastAsia="黑体" w:hint="eastAsia"/>
                <w:spacing w:val="-55"/>
                <w:sz w:val="21"/>
                <w:shd w:fill="E4E4E4" w:color="auto" w:val="clear"/>
              </w:rPr>
              <w:t> </w:t>
            </w:r>
            <w:r>
              <w:rPr>
                <w:rFonts w:ascii="黑体" w:eastAsia="黑体" w:hint="eastAsia"/>
                <w:w w:val="100"/>
                <w:sz w:val="21"/>
                <w:shd w:fill="E4E4E4" w:color="auto" w:val="clear"/>
              </w:rPr>
              <w:t>9.5</w:t>
            </w:r>
            <w:r>
              <w:rPr>
                <w:rFonts w:ascii="黑体" w:eastAsia="黑体" w:hint="eastAsia"/>
                <w:spacing w:val="-108"/>
                <w:w w:val="100"/>
                <w:sz w:val="21"/>
                <w:shd w:fill="E4E4E4" w:color="auto" w:val="clear"/>
              </w:rPr>
              <w:t>）</w:t>
            </w:r>
            <w:r>
              <w:rPr>
                <w:rFonts w:ascii="黑体" w:eastAsia="黑体" w:hint="eastAsia"/>
                <w:spacing w:val="-2"/>
                <w:w w:val="100"/>
                <w:sz w:val="21"/>
                <w:shd w:fill="E4E4E4" w:color="auto" w:val="clear"/>
              </w:rPr>
              <w:t>；</w:t>
            </w:r>
          </w:p>
          <w:p>
            <w:pPr>
              <w:pStyle w:val="TableParagraph"/>
              <w:spacing w:line="237" w:lineRule="auto" w:before="2"/>
              <w:ind w:left="78" w:right="103"/>
              <w:rPr>
                <w:rFonts w:ascii="黑体" w:eastAsia="黑体" w:hint="eastAsia"/>
                <w:sz w:val="21"/>
              </w:rPr>
            </w:pPr>
            <w:r>
              <w:rPr>
                <w:rFonts w:ascii="黑体" w:eastAsia="黑体" w:hint="eastAsia"/>
                <w:w w:val="100"/>
                <w:sz w:val="21"/>
                <w:shd w:fill="E4E4E4" w:color="auto" w:val="clear"/>
              </w:rPr>
              <w:t>（</w:t>
            </w:r>
            <w:r>
              <w:rPr>
                <w:rFonts w:ascii="黑体" w:eastAsia="黑体" w:hint="eastAsia"/>
                <w:spacing w:val="-3"/>
                <w:w w:val="100"/>
                <w:sz w:val="21"/>
                <w:shd w:fill="E4E4E4" w:color="auto" w:val="clear"/>
              </w:rPr>
              <w:t>4</w:t>
            </w:r>
            <w:r>
              <w:rPr>
                <w:rFonts w:ascii="黑体" w:eastAsia="黑体" w:hint="eastAsia"/>
                <w:spacing w:val="-5"/>
                <w:w w:val="100"/>
                <w:sz w:val="21"/>
                <w:shd w:fill="E4E4E4" w:color="auto" w:val="clear"/>
              </w:rPr>
              <w:t>）</w:t>
            </w:r>
            <w:r>
              <w:rPr>
                <w:rFonts w:ascii="黑体" w:eastAsia="黑体" w:hint="eastAsia"/>
                <w:spacing w:val="-3"/>
                <w:w w:val="100"/>
                <w:sz w:val="21"/>
                <w:shd w:fill="E4E4E4" w:color="auto" w:val="clear"/>
              </w:rPr>
              <w:t>被保险人</w:t>
            </w:r>
            <w:r>
              <w:rPr>
                <w:rFonts w:ascii="黑体" w:eastAsia="黑体" w:hint="eastAsia"/>
                <w:b/>
                <w:spacing w:val="-2"/>
                <w:w w:val="100"/>
                <w:sz w:val="21"/>
                <w:shd w:fill="E4E4E4" w:color="auto" w:val="clear"/>
              </w:rPr>
              <w:t>酒后驾驶</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w w:val="100"/>
                <w:sz w:val="21"/>
                <w:shd w:fill="E4E4E4" w:color="auto" w:val="clear"/>
              </w:rPr>
              <w:t>9.</w:t>
            </w:r>
            <w:r>
              <w:rPr>
                <w:rFonts w:ascii="黑体" w:eastAsia="黑体" w:hint="eastAsia"/>
                <w:spacing w:val="-3"/>
                <w:w w:val="100"/>
                <w:sz w:val="21"/>
                <w:shd w:fill="E4E4E4" w:color="auto" w:val="clear"/>
              </w:rPr>
              <w:t>6</w:t>
            </w:r>
            <w:r>
              <w:rPr>
                <w:rFonts w:ascii="黑体" w:eastAsia="黑体" w:hint="eastAsia"/>
                <w:spacing w:val="-108"/>
                <w:w w:val="100"/>
                <w:sz w:val="21"/>
                <w:shd w:fill="E4E4E4" w:color="auto" w:val="clear"/>
              </w:rPr>
              <w:t>）</w:t>
            </w:r>
            <w:r>
              <w:rPr>
                <w:rFonts w:ascii="黑体" w:eastAsia="黑体" w:hint="eastAsia"/>
                <w:spacing w:val="-8"/>
                <w:w w:val="100"/>
                <w:sz w:val="21"/>
                <w:shd w:fill="E4E4E4" w:color="auto" w:val="clear"/>
              </w:rPr>
              <w:t>，</w:t>
            </w:r>
            <w:r>
              <w:rPr>
                <w:rFonts w:ascii="黑体" w:eastAsia="黑体" w:hint="eastAsia"/>
                <w:b/>
                <w:spacing w:val="-2"/>
                <w:w w:val="100"/>
                <w:sz w:val="21"/>
                <w:shd w:fill="E4E4E4" w:color="auto" w:val="clear"/>
              </w:rPr>
              <w:t>无合法有效驾驶证驾驶</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spacing w:val="-3"/>
                <w:w w:val="100"/>
                <w:sz w:val="21"/>
                <w:shd w:fill="E4E4E4" w:color="auto" w:val="clear"/>
              </w:rPr>
              <w:t>9</w:t>
            </w:r>
            <w:r>
              <w:rPr>
                <w:rFonts w:ascii="黑体" w:eastAsia="黑体" w:hint="eastAsia"/>
                <w:w w:val="100"/>
                <w:sz w:val="21"/>
                <w:shd w:fill="E4E4E4" w:color="auto" w:val="clear"/>
              </w:rPr>
              <w:t>.7</w:t>
            </w:r>
            <w:r>
              <w:rPr>
                <w:rFonts w:ascii="黑体" w:eastAsia="黑体" w:hint="eastAsia"/>
                <w:spacing w:val="-108"/>
                <w:w w:val="100"/>
                <w:sz w:val="21"/>
                <w:shd w:fill="E4E4E4" w:color="auto" w:val="clear"/>
              </w:rPr>
              <w:t>）</w:t>
            </w:r>
            <w:r>
              <w:rPr>
                <w:rFonts w:ascii="黑体" w:eastAsia="黑体" w:hint="eastAsia"/>
                <w:spacing w:val="-3"/>
                <w:w w:val="100"/>
                <w:sz w:val="21"/>
                <w:shd w:fill="E4E4E4" w:color="auto" w:val="clear"/>
              </w:rPr>
              <w:t>，或驾驶</w:t>
            </w:r>
            <w:r>
              <w:rPr>
                <w:rFonts w:ascii="黑体" w:eastAsia="黑体" w:hint="eastAsia"/>
                <w:b/>
                <w:w w:val="100"/>
                <w:sz w:val="21"/>
                <w:shd w:fill="E4E4E4" w:color="auto" w:val="clear"/>
              </w:rPr>
              <w:t>无有效行驶证</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w w:val="100"/>
                <w:sz w:val="21"/>
                <w:shd w:fill="E4E4E4" w:color="auto" w:val="clear"/>
              </w:rPr>
              <w:t>9.</w:t>
            </w:r>
            <w:r>
              <w:rPr>
                <w:rFonts w:ascii="黑体" w:eastAsia="黑体" w:hint="eastAsia"/>
                <w:spacing w:val="-3"/>
                <w:w w:val="100"/>
                <w:sz w:val="21"/>
                <w:shd w:fill="E4E4E4" w:color="auto" w:val="clear"/>
              </w:rPr>
              <w:t>8</w:t>
            </w:r>
            <w:r>
              <w:rPr>
                <w:rFonts w:ascii="黑体" w:eastAsia="黑体" w:hint="eastAsia"/>
                <w:w w:val="100"/>
                <w:sz w:val="21"/>
                <w:shd w:fill="E4E4E4" w:color="auto" w:val="clear"/>
              </w:rPr>
              <w:t>）</w:t>
            </w:r>
            <w:r>
              <w:rPr>
                <w:rFonts w:ascii="黑体" w:eastAsia="黑体" w:hint="eastAsia"/>
                <w:spacing w:val="-3"/>
                <w:w w:val="100"/>
                <w:sz w:val="21"/>
                <w:shd w:fill="E4E4E4" w:color="auto" w:val="clear"/>
              </w:rPr>
              <w:t>的</w:t>
            </w:r>
            <w:r>
              <w:rPr>
                <w:rFonts w:ascii="黑体" w:eastAsia="黑体" w:hint="eastAsia"/>
                <w:b/>
                <w:w w:val="100"/>
                <w:sz w:val="21"/>
                <w:shd w:fill="E4E4E4" w:color="auto" w:val="clear"/>
              </w:rPr>
              <w:t>机动车</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w w:val="100"/>
                <w:sz w:val="21"/>
                <w:shd w:fill="E4E4E4" w:color="auto" w:val="clear"/>
              </w:rPr>
              <w:t>9.</w:t>
            </w:r>
            <w:r>
              <w:rPr>
                <w:rFonts w:ascii="黑体" w:eastAsia="黑体" w:hint="eastAsia"/>
                <w:spacing w:val="-3"/>
                <w:w w:val="100"/>
                <w:sz w:val="21"/>
                <w:shd w:fill="E4E4E4" w:color="auto" w:val="clear"/>
              </w:rPr>
              <w:t>9</w:t>
            </w:r>
            <w:r>
              <w:rPr>
                <w:rFonts w:ascii="黑体" w:eastAsia="黑体" w:hint="eastAsia"/>
                <w:spacing w:val="-106"/>
                <w:w w:val="100"/>
                <w:sz w:val="21"/>
                <w:shd w:fill="E4E4E4" w:color="auto" w:val="clear"/>
              </w:rPr>
              <w:t>）</w:t>
            </w:r>
            <w:r>
              <w:rPr>
                <w:rFonts w:ascii="黑体" w:eastAsia="黑体" w:hint="eastAsia"/>
                <w:spacing w:val="-2"/>
                <w:w w:val="100"/>
                <w:sz w:val="21"/>
                <w:shd w:fill="E4E4E4" w:color="auto" w:val="clear"/>
              </w:rPr>
              <w:t>；</w:t>
            </w:r>
          </w:p>
        </w:tc>
      </w:tr>
      <w:tr>
        <w:trPr>
          <w:trHeight w:val="319" w:hRule="atLeast"/>
        </w:trPr>
        <w:tc>
          <w:tcPr>
            <w:tcW w:w="900" w:type="dxa"/>
          </w:tcPr>
          <w:p>
            <w:pPr>
              <w:pStyle w:val="TableParagraph"/>
              <w:rPr>
                <w:rFonts w:ascii="Times New Roman"/>
                <w:sz w:val="20"/>
              </w:rPr>
            </w:pPr>
          </w:p>
        </w:tc>
        <w:tc>
          <w:tcPr>
            <w:tcW w:w="1468" w:type="dxa"/>
          </w:tcPr>
          <w:p>
            <w:pPr>
              <w:pStyle w:val="TableParagraph"/>
              <w:rPr>
                <w:rFonts w:ascii="Times New Roman"/>
                <w:sz w:val="20"/>
              </w:rPr>
            </w:pPr>
          </w:p>
        </w:tc>
        <w:tc>
          <w:tcPr>
            <w:tcW w:w="7100" w:type="dxa"/>
          </w:tcPr>
          <w:p>
            <w:pPr>
              <w:pStyle w:val="TableParagraph"/>
              <w:spacing w:line="265" w:lineRule="exact"/>
              <w:ind w:left="78"/>
              <w:rPr>
                <w:rFonts w:ascii="黑体" w:eastAsia="黑体" w:hint="eastAsia"/>
                <w:sz w:val="21"/>
              </w:rPr>
            </w:pPr>
            <w:r>
              <w:rPr>
                <w:rFonts w:ascii="黑体" w:eastAsia="黑体" w:hint="eastAsia"/>
                <w:sz w:val="21"/>
                <w:shd w:fill="E4E4E4" w:color="auto" w:val="clear"/>
              </w:rPr>
              <w:t>（5）被保险人</w:t>
            </w:r>
            <w:r>
              <w:rPr>
                <w:rFonts w:ascii="黑体" w:eastAsia="黑体" w:hint="eastAsia"/>
                <w:b/>
                <w:sz w:val="21"/>
                <w:shd w:fill="E4E4E4" w:color="auto" w:val="clear"/>
              </w:rPr>
              <w:t>患艾滋病或感染艾滋病病毒</w:t>
            </w:r>
            <w:r>
              <w:rPr>
                <w:rFonts w:ascii="黑体" w:eastAsia="黑体" w:hint="eastAsia"/>
                <w:sz w:val="21"/>
                <w:shd w:fill="E4E4E4" w:color="auto" w:val="clear"/>
              </w:rPr>
              <w:t>（见 9.10）期间；</w:t>
            </w:r>
          </w:p>
        </w:tc>
      </w:tr>
      <w:tr>
        <w:trPr>
          <w:trHeight w:val="319" w:hRule="atLeast"/>
        </w:trPr>
        <w:tc>
          <w:tcPr>
            <w:tcW w:w="900" w:type="dxa"/>
          </w:tcPr>
          <w:p>
            <w:pPr>
              <w:pStyle w:val="TableParagraph"/>
              <w:rPr>
                <w:rFonts w:ascii="Times New Roman"/>
                <w:sz w:val="20"/>
              </w:rPr>
            </w:pPr>
          </w:p>
        </w:tc>
        <w:tc>
          <w:tcPr>
            <w:tcW w:w="1468" w:type="dxa"/>
          </w:tcPr>
          <w:p>
            <w:pPr>
              <w:pStyle w:val="TableParagraph"/>
              <w:rPr>
                <w:rFonts w:ascii="Times New Roman"/>
                <w:sz w:val="20"/>
              </w:rPr>
            </w:pPr>
          </w:p>
        </w:tc>
        <w:tc>
          <w:tcPr>
            <w:tcW w:w="7100" w:type="dxa"/>
          </w:tcPr>
          <w:p>
            <w:pPr>
              <w:pStyle w:val="TableParagraph"/>
              <w:spacing w:line="265" w:lineRule="exact"/>
              <w:ind w:left="78"/>
              <w:rPr>
                <w:rFonts w:ascii="黑体" w:eastAsia="黑体" w:hint="eastAsia"/>
                <w:b/>
                <w:sz w:val="21"/>
              </w:rPr>
            </w:pPr>
            <w:r>
              <w:rPr>
                <w:rFonts w:ascii="黑体" w:eastAsia="黑体" w:hint="eastAsia"/>
                <w:w w:val="100"/>
                <w:sz w:val="21"/>
                <w:shd w:fill="E4E4E4" w:color="auto" w:val="clear"/>
              </w:rPr>
              <w:t>（6</w:t>
            </w:r>
            <w:r>
              <w:rPr>
                <w:rFonts w:ascii="黑体" w:eastAsia="黑体" w:hint="eastAsia"/>
                <w:spacing w:val="-3"/>
                <w:w w:val="100"/>
                <w:sz w:val="21"/>
                <w:shd w:fill="E4E4E4" w:color="auto" w:val="clear"/>
              </w:rPr>
              <w:t>）</w:t>
            </w:r>
            <w:r>
              <w:rPr>
                <w:rFonts w:ascii="黑体" w:eastAsia="黑体" w:hint="eastAsia"/>
                <w:b/>
                <w:w w:val="100"/>
                <w:sz w:val="21"/>
                <w:shd w:fill="E4E4E4" w:color="auto" w:val="clear"/>
              </w:rPr>
              <w:t>遗传性疾病</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spacing w:val="-3"/>
                <w:w w:val="100"/>
                <w:sz w:val="21"/>
                <w:shd w:fill="E4E4E4" w:color="auto" w:val="clear"/>
              </w:rPr>
              <w:t>9</w:t>
            </w:r>
            <w:r>
              <w:rPr>
                <w:rFonts w:ascii="黑体" w:eastAsia="黑体" w:hint="eastAsia"/>
                <w:w w:val="100"/>
                <w:sz w:val="21"/>
                <w:shd w:fill="E4E4E4" w:color="auto" w:val="clear"/>
              </w:rPr>
              <w:t>.</w:t>
            </w:r>
            <w:r>
              <w:rPr>
                <w:rFonts w:ascii="黑体" w:eastAsia="黑体" w:hint="eastAsia"/>
                <w:spacing w:val="-3"/>
                <w:w w:val="100"/>
                <w:sz w:val="21"/>
                <w:shd w:fill="E4E4E4" w:color="auto" w:val="clear"/>
              </w:rPr>
              <w:t>1</w:t>
            </w:r>
            <w:r>
              <w:rPr>
                <w:rFonts w:ascii="黑体" w:eastAsia="黑体" w:hint="eastAsia"/>
                <w:w w:val="100"/>
                <w:sz w:val="21"/>
                <w:shd w:fill="E4E4E4" w:color="auto" w:val="clear"/>
              </w:rPr>
              <w:t>1</w:t>
            </w:r>
            <w:r>
              <w:rPr>
                <w:rFonts w:ascii="黑体" w:eastAsia="黑体" w:hint="eastAsia"/>
                <w:spacing w:val="-106"/>
                <w:w w:val="100"/>
                <w:sz w:val="21"/>
                <w:shd w:fill="E4E4E4" w:color="auto" w:val="clear"/>
              </w:rPr>
              <w:t>）</w:t>
            </w:r>
            <w:r>
              <w:rPr>
                <w:rFonts w:ascii="黑体" w:eastAsia="黑体" w:hint="eastAsia"/>
                <w:spacing w:val="-3"/>
                <w:w w:val="100"/>
                <w:sz w:val="21"/>
                <w:shd w:fill="E4E4E4" w:color="auto" w:val="clear"/>
              </w:rPr>
              <w:t>，</w:t>
            </w:r>
            <w:r>
              <w:rPr>
                <w:rFonts w:ascii="黑体" w:eastAsia="黑体" w:hint="eastAsia"/>
                <w:b/>
                <w:spacing w:val="-1"/>
                <w:w w:val="100"/>
                <w:sz w:val="21"/>
                <w:shd w:fill="E4E4E4" w:color="auto" w:val="clear"/>
              </w:rPr>
              <w:t>先天性畸形、变形或染色体异常</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w w:val="100"/>
                <w:sz w:val="21"/>
                <w:shd w:fill="E4E4E4" w:color="auto" w:val="clear"/>
              </w:rPr>
              <w:t>9</w:t>
            </w:r>
            <w:r>
              <w:rPr>
                <w:rFonts w:ascii="黑体" w:eastAsia="黑体" w:hint="eastAsia"/>
                <w:spacing w:val="-3"/>
                <w:w w:val="100"/>
                <w:sz w:val="21"/>
                <w:shd w:fill="E4E4E4" w:color="auto" w:val="clear"/>
              </w:rPr>
              <w:t>.</w:t>
            </w:r>
            <w:r>
              <w:rPr>
                <w:rFonts w:ascii="黑体" w:eastAsia="黑体" w:hint="eastAsia"/>
                <w:spacing w:val="-1"/>
                <w:w w:val="100"/>
                <w:sz w:val="21"/>
                <w:shd w:fill="E4E4E4" w:color="auto" w:val="clear"/>
              </w:rPr>
              <w:t>1</w:t>
            </w:r>
            <w:r>
              <w:rPr>
                <w:rFonts w:ascii="黑体" w:eastAsia="黑体" w:hint="eastAsia"/>
                <w:w w:val="100"/>
                <w:sz w:val="21"/>
                <w:shd w:fill="E4E4E4" w:color="auto" w:val="clear"/>
              </w:rPr>
              <w:t>2</w:t>
            </w:r>
            <w:r>
              <w:rPr>
                <w:rFonts w:ascii="黑体" w:eastAsia="黑体" w:hint="eastAsia"/>
                <w:spacing w:val="-108"/>
                <w:w w:val="100"/>
                <w:sz w:val="21"/>
                <w:shd w:fill="E4E4E4" w:color="auto" w:val="clear"/>
              </w:rPr>
              <w:t>）</w:t>
            </w:r>
            <w:r>
              <w:rPr>
                <w:rFonts w:ascii="黑体" w:eastAsia="黑体" w:hint="eastAsia"/>
                <w:b/>
                <w:w w:val="100"/>
                <w:sz w:val="21"/>
                <w:shd w:fill="E4E4E4" w:color="auto" w:val="clear"/>
              </w:rPr>
              <w:t>；</w:t>
            </w:r>
          </w:p>
        </w:tc>
      </w:tr>
      <w:tr>
        <w:trPr>
          <w:trHeight w:val="320" w:hRule="atLeast"/>
        </w:trPr>
        <w:tc>
          <w:tcPr>
            <w:tcW w:w="900" w:type="dxa"/>
          </w:tcPr>
          <w:p>
            <w:pPr>
              <w:pStyle w:val="TableParagraph"/>
              <w:rPr>
                <w:rFonts w:ascii="Times New Roman"/>
                <w:sz w:val="20"/>
              </w:rPr>
            </w:pPr>
          </w:p>
        </w:tc>
        <w:tc>
          <w:tcPr>
            <w:tcW w:w="1468" w:type="dxa"/>
          </w:tcPr>
          <w:p>
            <w:pPr>
              <w:pStyle w:val="TableParagraph"/>
              <w:rPr>
                <w:rFonts w:ascii="Times New Roman"/>
                <w:sz w:val="20"/>
              </w:rPr>
            </w:pPr>
          </w:p>
        </w:tc>
        <w:tc>
          <w:tcPr>
            <w:tcW w:w="7100" w:type="dxa"/>
          </w:tcPr>
          <w:p>
            <w:pPr>
              <w:pStyle w:val="TableParagraph"/>
              <w:spacing w:line="265" w:lineRule="exact"/>
              <w:ind w:left="78"/>
              <w:rPr>
                <w:rFonts w:ascii="黑体" w:eastAsia="黑体" w:hint="eastAsia"/>
                <w:sz w:val="21"/>
              </w:rPr>
            </w:pPr>
            <w:r>
              <w:rPr>
                <w:rFonts w:ascii="黑体" w:eastAsia="黑体" w:hint="eastAsia"/>
                <w:sz w:val="21"/>
                <w:shd w:fill="E4E4E4" w:color="auto" w:val="clear"/>
              </w:rPr>
              <w:t>（7）战争、军事冲突、暴乱或武装叛乱；</w:t>
            </w:r>
          </w:p>
        </w:tc>
      </w:tr>
      <w:tr>
        <w:trPr>
          <w:trHeight w:val="308" w:hRule="atLeast"/>
        </w:trPr>
        <w:tc>
          <w:tcPr>
            <w:tcW w:w="900" w:type="dxa"/>
          </w:tcPr>
          <w:p>
            <w:pPr>
              <w:pStyle w:val="TableParagraph"/>
              <w:rPr>
                <w:rFonts w:ascii="Times New Roman"/>
                <w:sz w:val="20"/>
              </w:rPr>
            </w:pPr>
          </w:p>
        </w:tc>
        <w:tc>
          <w:tcPr>
            <w:tcW w:w="1468" w:type="dxa"/>
          </w:tcPr>
          <w:p>
            <w:pPr>
              <w:pStyle w:val="TableParagraph"/>
              <w:rPr>
                <w:rFonts w:ascii="Times New Roman"/>
                <w:sz w:val="20"/>
              </w:rPr>
            </w:pPr>
          </w:p>
        </w:tc>
        <w:tc>
          <w:tcPr>
            <w:tcW w:w="7100" w:type="dxa"/>
          </w:tcPr>
          <w:p>
            <w:pPr>
              <w:pStyle w:val="TableParagraph"/>
              <w:spacing w:line="266" w:lineRule="exact"/>
              <w:ind w:left="78"/>
              <w:rPr>
                <w:rFonts w:ascii="黑体" w:eastAsia="黑体" w:hint="eastAsia"/>
                <w:sz w:val="21"/>
              </w:rPr>
            </w:pPr>
            <w:r>
              <w:rPr>
                <w:rFonts w:ascii="黑体" w:eastAsia="黑体" w:hint="eastAsia"/>
                <w:sz w:val="21"/>
                <w:shd w:fill="E4E4E4" w:color="auto" w:val="clear"/>
              </w:rPr>
              <w:t>（8）核爆炸、核辐射或核污染。</w:t>
            </w:r>
          </w:p>
        </w:tc>
      </w:tr>
      <w:tr>
        <w:trPr>
          <w:trHeight w:val="303" w:hRule="atLeast"/>
        </w:trPr>
        <w:tc>
          <w:tcPr>
            <w:tcW w:w="900" w:type="dxa"/>
          </w:tcPr>
          <w:p>
            <w:pPr>
              <w:pStyle w:val="TableParagraph"/>
              <w:rPr>
                <w:rFonts w:ascii="Times New Roman"/>
                <w:sz w:val="20"/>
              </w:rPr>
            </w:pPr>
          </w:p>
        </w:tc>
        <w:tc>
          <w:tcPr>
            <w:tcW w:w="1468" w:type="dxa"/>
          </w:tcPr>
          <w:p>
            <w:pPr>
              <w:pStyle w:val="TableParagraph"/>
              <w:rPr>
                <w:rFonts w:ascii="Times New Roman"/>
                <w:sz w:val="20"/>
              </w:rPr>
            </w:pPr>
          </w:p>
        </w:tc>
        <w:tc>
          <w:tcPr>
            <w:tcW w:w="7100" w:type="dxa"/>
          </w:tcPr>
          <w:p>
            <w:pPr>
              <w:pStyle w:val="TableParagraph"/>
              <w:spacing w:line="253" w:lineRule="exact"/>
              <w:ind w:left="78"/>
              <w:rPr>
                <w:rFonts w:ascii="黑体" w:eastAsia="黑体" w:hint="eastAsia"/>
                <w:sz w:val="21"/>
              </w:rPr>
            </w:pPr>
            <w:r>
              <w:rPr>
                <w:rFonts w:ascii="黑体" w:eastAsia="黑体" w:hint="eastAsia"/>
                <w:sz w:val="21"/>
              </w:rPr>
              <w:t>发Th上述第（1）项情形导致被保险人发Th轻症重疾、重大疾病的，本附加</w:t>
            </w:r>
          </w:p>
        </w:tc>
      </w:tr>
      <w:tr>
        <w:trPr>
          <w:trHeight w:val="312" w:hRule="atLeast"/>
        </w:trPr>
        <w:tc>
          <w:tcPr>
            <w:tcW w:w="900" w:type="dxa"/>
          </w:tcPr>
          <w:p>
            <w:pPr>
              <w:pStyle w:val="TableParagraph"/>
              <w:rPr>
                <w:rFonts w:ascii="Times New Roman"/>
                <w:sz w:val="20"/>
              </w:rPr>
            </w:pPr>
          </w:p>
        </w:tc>
        <w:tc>
          <w:tcPr>
            <w:tcW w:w="1468" w:type="dxa"/>
          </w:tcPr>
          <w:p>
            <w:pPr>
              <w:pStyle w:val="TableParagraph"/>
              <w:rPr>
                <w:rFonts w:ascii="Times New Roman"/>
                <w:sz w:val="20"/>
              </w:rPr>
            </w:pPr>
          </w:p>
        </w:tc>
        <w:tc>
          <w:tcPr>
            <w:tcW w:w="7100" w:type="dxa"/>
          </w:tcPr>
          <w:p>
            <w:pPr>
              <w:pStyle w:val="TableParagraph"/>
              <w:spacing w:line="261" w:lineRule="exact"/>
              <w:ind w:left="78"/>
              <w:rPr>
                <w:rFonts w:ascii="黑体" w:eastAsia="黑体" w:hint="eastAsia"/>
                <w:b/>
                <w:sz w:val="21"/>
              </w:rPr>
            </w:pPr>
            <w:r>
              <w:rPr>
                <w:rFonts w:ascii="黑体" w:eastAsia="黑体" w:hint="eastAsia"/>
                <w:sz w:val="21"/>
              </w:rPr>
              <w:t>合同终止，我们向受益人</w:t>
            </w:r>
            <w:r>
              <w:rPr>
                <w:rFonts w:ascii="黑体" w:eastAsia="黑体" w:hint="eastAsia"/>
                <w:b/>
                <w:sz w:val="21"/>
              </w:rPr>
              <w:t>按比例退还本附加合同已交的该保险期间对应的保</w:t>
            </w:r>
          </w:p>
        </w:tc>
      </w:tr>
      <w:tr>
        <w:trPr>
          <w:trHeight w:val="324" w:hRule="atLeast"/>
        </w:trPr>
        <w:tc>
          <w:tcPr>
            <w:tcW w:w="900" w:type="dxa"/>
          </w:tcPr>
          <w:p>
            <w:pPr>
              <w:pStyle w:val="TableParagraph"/>
              <w:rPr>
                <w:rFonts w:ascii="Times New Roman"/>
                <w:sz w:val="20"/>
              </w:rPr>
            </w:pPr>
          </w:p>
        </w:tc>
        <w:tc>
          <w:tcPr>
            <w:tcW w:w="1468" w:type="dxa"/>
          </w:tcPr>
          <w:p>
            <w:pPr>
              <w:pStyle w:val="TableParagraph"/>
              <w:rPr>
                <w:rFonts w:ascii="Times New Roman"/>
                <w:sz w:val="20"/>
              </w:rPr>
            </w:pPr>
          </w:p>
        </w:tc>
        <w:tc>
          <w:tcPr>
            <w:tcW w:w="7100" w:type="dxa"/>
          </w:tcPr>
          <w:p>
            <w:pPr>
              <w:pStyle w:val="TableParagraph"/>
              <w:spacing w:line="261" w:lineRule="exact"/>
              <w:ind w:left="78"/>
              <w:rPr>
                <w:rFonts w:ascii="黑体" w:eastAsia="黑体" w:hint="eastAsia"/>
                <w:sz w:val="21"/>
              </w:rPr>
            </w:pPr>
            <w:r>
              <w:rPr>
                <w:rFonts w:ascii="黑体" w:eastAsia="黑体" w:hint="eastAsia"/>
                <w:b/>
                <w:sz w:val="21"/>
              </w:rPr>
              <w:t>险费</w:t>
            </w:r>
            <w:r>
              <w:rPr>
                <w:rFonts w:ascii="黑体" w:eastAsia="黑体" w:hint="eastAsia"/>
                <w:sz w:val="21"/>
              </w:rPr>
              <w:t>（</w:t>
            </w:r>
            <w:r>
              <w:rPr>
                <w:rFonts w:ascii="黑体" w:eastAsia="黑体" w:hint="eastAsia"/>
                <w:spacing w:val="-3"/>
                <w:sz w:val="21"/>
              </w:rPr>
              <w:t>见附表一</w:t>
            </w:r>
            <w:r>
              <w:rPr>
                <w:rFonts w:ascii="黑体" w:eastAsia="黑体" w:hint="eastAsia"/>
                <w:spacing w:val="-108"/>
                <w:sz w:val="21"/>
              </w:rPr>
              <w:t>）</w:t>
            </w:r>
            <w:r>
              <w:rPr>
                <w:rFonts w:ascii="黑体" w:eastAsia="黑体" w:hint="eastAsia"/>
                <w:sz w:val="21"/>
              </w:rPr>
              <w:t>。</w:t>
            </w:r>
          </w:p>
        </w:tc>
      </w:tr>
      <w:tr>
        <w:trPr>
          <w:trHeight w:val="327" w:hRule="atLeast"/>
        </w:trPr>
        <w:tc>
          <w:tcPr>
            <w:tcW w:w="900" w:type="dxa"/>
          </w:tcPr>
          <w:p>
            <w:pPr>
              <w:pStyle w:val="TableParagraph"/>
              <w:rPr>
                <w:rFonts w:ascii="Times New Roman"/>
                <w:sz w:val="20"/>
              </w:rPr>
            </w:pPr>
          </w:p>
        </w:tc>
        <w:tc>
          <w:tcPr>
            <w:tcW w:w="1468" w:type="dxa"/>
          </w:tcPr>
          <w:p>
            <w:pPr>
              <w:pStyle w:val="TableParagraph"/>
              <w:rPr>
                <w:rFonts w:ascii="Times New Roman"/>
                <w:sz w:val="20"/>
              </w:rPr>
            </w:pPr>
          </w:p>
        </w:tc>
        <w:tc>
          <w:tcPr>
            <w:tcW w:w="7100" w:type="dxa"/>
          </w:tcPr>
          <w:p>
            <w:pPr>
              <w:pStyle w:val="TableParagraph"/>
              <w:spacing w:line="274" w:lineRule="exact"/>
              <w:ind w:left="78"/>
              <w:rPr>
                <w:rFonts w:ascii="黑体" w:eastAsia="黑体" w:hint="eastAsia"/>
                <w:sz w:val="21"/>
              </w:rPr>
            </w:pPr>
            <w:r>
              <w:rPr>
                <w:rFonts w:ascii="黑体" w:eastAsia="黑体" w:hint="eastAsia"/>
                <w:sz w:val="21"/>
              </w:rPr>
              <w:t>发Th上述其它情形导致被保险人发Th轻症重疾、重大疾病的，本附加合同终</w:t>
            </w:r>
          </w:p>
        </w:tc>
      </w:tr>
      <w:tr>
        <w:trPr>
          <w:trHeight w:val="566" w:hRule="atLeast"/>
        </w:trPr>
        <w:tc>
          <w:tcPr>
            <w:tcW w:w="900" w:type="dxa"/>
          </w:tcPr>
          <w:p>
            <w:pPr>
              <w:pStyle w:val="TableParagraph"/>
              <w:rPr>
                <w:rFonts w:ascii="Times New Roman"/>
                <w:sz w:val="20"/>
              </w:rPr>
            </w:pPr>
          </w:p>
        </w:tc>
        <w:tc>
          <w:tcPr>
            <w:tcW w:w="1468" w:type="dxa"/>
          </w:tcPr>
          <w:p>
            <w:pPr>
              <w:pStyle w:val="TableParagraph"/>
              <w:rPr>
                <w:rFonts w:ascii="Times New Roman"/>
                <w:sz w:val="20"/>
              </w:rPr>
            </w:pPr>
          </w:p>
        </w:tc>
        <w:tc>
          <w:tcPr>
            <w:tcW w:w="7100" w:type="dxa"/>
          </w:tcPr>
          <w:p>
            <w:pPr>
              <w:pStyle w:val="TableParagraph"/>
              <w:spacing w:line="265" w:lineRule="exact"/>
              <w:ind w:left="78"/>
              <w:rPr>
                <w:rFonts w:ascii="黑体" w:eastAsia="黑体" w:hint="eastAsia"/>
                <w:sz w:val="21"/>
              </w:rPr>
            </w:pPr>
            <w:r>
              <w:rPr>
                <w:rFonts w:ascii="黑体" w:eastAsia="黑体" w:hint="eastAsia"/>
                <w:sz w:val="21"/>
              </w:rPr>
              <w:t>止，我们向投保人按比例退还本附加合同已交的该保险期间对应的保险费。</w:t>
            </w:r>
          </w:p>
        </w:tc>
      </w:tr>
      <w:tr>
        <w:trPr>
          <w:trHeight w:val="753" w:hRule="atLeast"/>
        </w:trPr>
        <w:tc>
          <w:tcPr>
            <w:tcW w:w="900" w:type="dxa"/>
            <w:tcBorders>
              <w:bottom w:val="double" w:sz="1" w:space="0" w:color="000000"/>
            </w:tcBorders>
          </w:tcPr>
          <w:p>
            <w:pPr>
              <w:pStyle w:val="TableParagraph"/>
              <w:spacing w:before="215"/>
              <w:ind w:left="107"/>
              <w:rPr>
                <w:b/>
                <w:sz w:val="28"/>
              </w:rPr>
            </w:pPr>
            <w:r>
              <w:rPr>
                <w:b/>
                <w:w w:val="99"/>
                <w:sz w:val="28"/>
              </w:rPr>
              <w:t>3</w:t>
            </w:r>
          </w:p>
        </w:tc>
        <w:tc>
          <w:tcPr>
            <w:tcW w:w="1468" w:type="dxa"/>
            <w:tcBorders>
              <w:bottom w:val="double" w:sz="1" w:space="0" w:color="000000"/>
            </w:tcBorders>
          </w:tcPr>
          <w:p>
            <w:pPr>
              <w:pStyle w:val="TableParagraph"/>
              <w:spacing w:before="215"/>
              <w:ind w:left="264"/>
              <w:rPr>
                <w:b/>
                <w:sz w:val="28"/>
              </w:rPr>
            </w:pPr>
            <w:r>
              <w:rPr>
                <w:b/>
                <w:sz w:val="28"/>
              </w:rPr>
              <w:t>重大疾病</w:t>
            </w:r>
          </w:p>
        </w:tc>
        <w:tc>
          <w:tcPr>
            <w:tcW w:w="7100" w:type="dxa"/>
            <w:tcBorders>
              <w:bottom w:val="double" w:sz="1" w:space="0" w:color="000000"/>
            </w:tcBorders>
          </w:tcPr>
          <w:p>
            <w:pPr>
              <w:pStyle w:val="TableParagraph"/>
              <w:rPr>
                <w:rFonts w:ascii="Times New Roman"/>
                <w:sz w:val="20"/>
              </w:rPr>
            </w:pPr>
          </w:p>
        </w:tc>
      </w:tr>
      <w:tr>
        <w:trPr>
          <w:trHeight w:val="425" w:hRule="atLeast"/>
        </w:trPr>
        <w:tc>
          <w:tcPr>
            <w:tcW w:w="900" w:type="dxa"/>
            <w:tcBorders>
              <w:top w:val="double" w:sz="1" w:space="0" w:color="000000"/>
            </w:tcBorders>
          </w:tcPr>
          <w:p>
            <w:pPr>
              <w:pStyle w:val="TableParagraph"/>
              <w:spacing w:before="87"/>
              <w:ind w:left="107"/>
              <w:rPr>
                <w:b/>
                <w:sz w:val="21"/>
              </w:rPr>
            </w:pPr>
            <w:r>
              <w:rPr>
                <w:b/>
                <w:sz w:val="21"/>
              </w:rPr>
              <w:t>3.1</w:t>
            </w:r>
          </w:p>
        </w:tc>
        <w:tc>
          <w:tcPr>
            <w:tcW w:w="1468" w:type="dxa"/>
            <w:tcBorders>
              <w:top w:val="double" w:sz="1" w:space="0" w:color="000000"/>
            </w:tcBorders>
          </w:tcPr>
          <w:p>
            <w:pPr>
              <w:pStyle w:val="TableParagraph"/>
              <w:spacing w:before="87"/>
              <w:ind w:left="264"/>
              <w:rPr>
                <w:b/>
                <w:sz w:val="21"/>
              </w:rPr>
            </w:pPr>
            <w:r>
              <w:rPr>
                <w:b/>
                <w:sz w:val="21"/>
              </w:rPr>
              <w:t>轻症重疾的</w:t>
            </w:r>
          </w:p>
        </w:tc>
        <w:tc>
          <w:tcPr>
            <w:tcW w:w="7100" w:type="dxa"/>
            <w:tcBorders>
              <w:top w:val="double" w:sz="1" w:space="0" w:color="000000"/>
            </w:tcBorders>
          </w:tcPr>
          <w:p>
            <w:pPr>
              <w:pStyle w:val="TableParagraph"/>
              <w:spacing w:before="111"/>
              <w:ind w:left="116"/>
              <w:rPr>
                <w:sz w:val="21"/>
              </w:rPr>
            </w:pPr>
            <w:r>
              <w:rPr>
                <w:sz w:val="21"/>
              </w:rPr>
              <w:t>本附加合同所指的轻症重疾在本附加合同中有确定的含义，我们将在本附加</w:t>
            </w:r>
          </w:p>
        </w:tc>
      </w:tr>
      <w:tr>
        <w:trPr>
          <w:trHeight w:val="337" w:hRule="atLeast"/>
        </w:trPr>
        <w:tc>
          <w:tcPr>
            <w:tcW w:w="900" w:type="dxa"/>
          </w:tcPr>
          <w:p>
            <w:pPr>
              <w:pStyle w:val="TableParagraph"/>
              <w:rPr>
                <w:rFonts w:ascii="Times New Roman"/>
                <w:sz w:val="20"/>
              </w:rPr>
            </w:pPr>
          </w:p>
        </w:tc>
        <w:tc>
          <w:tcPr>
            <w:tcW w:w="1468" w:type="dxa"/>
          </w:tcPr>
          <w:p>
            <w:pPr>
              <w:pStyle w:val="TableParagraph"/>
              <w:spacing w:line="249" w:lineRule="exact"/>
              <w:ind w:left="264"/>
              <w:rPr>
                <w:b/>
                <w:sz w:val="21"/>
              </w:rPr>
            </w:pPr>
            <w:r>
              <w:rPr>
                <w:b/>
                <w:sz w:val="21"/>
              </w:rPr>
              <w:t>范围</w:t>
            </w:r>
          </w:p>
        </w:tc>
        <w:tc>
          <w:tcPr>
            <w:tcW w:w="7100" w:type="dxa"/>
          </w:tcPr>
          <w:p>
            <w:pPr>
              <w:pStyle w:val="TableParagraph"/>
              <w:spacing w:before="8"/>
              <w:ind w:left="116"/>
              <w:rPr>
                <w:sz w:val="21"/>
              </w:rPr>
            </w:pPr>
            <w:r>
              <w:rPr>
                <w:sz w:val="21"/>
              </w:rPr>
              <w:t>合同轻症重疾定义中详细列明，您投保本附加合同即表明认可并遵从本附加</w:t>
            </w:r>
          </w:p>
        </w:tc>
      </w:tr>
      <w:tr>
        <w:trPr>
          <w:trHeight w:val="265" w:hRule="atLeast"/>
        </w:trPr>
        <w:tc>
          <w:tcPr>
            <w:tcW w:w="900" w:type="dxa"/>
          </w:tcPr>
          <w:p>
            <w:pPr>
              <w:pStyle w:val="TableParagraph"/>
              <w:rPr>
                <w:rFonts w:ascii="Times New Roman"/>
                <w:sz w:val="18"/>
              </w:rPr>
            </w:pPr>
          </w:p>
        </w:tc>
        <w:tc>
          <w:tcPr>
            <w:tcW w:w="1468" w:type="dxa"/>
          </w:tcPr>
          <w:p>
            <w:pPr>
              <w:pStyle w:val="TableParagraph"/>
              <w:rPr>
                <w:rFonts w:ascii="Times New Roman"/>
                <w:sz w:val="18"/>
              </w:rPr>
            </w:pPr>
          </w:p>
        </w:tc>
        <w:tc>
          <w:tcPr>
            <w:tcW w:w="7100" w:type="dxa"/>
          </w:tcPr>
          <w:p>
            <w:pPr>
              <w:pStyle w:val="TableParagraph"/>
              <w:spacing w:line="245" w:lineRule="exact"/>
              <w:ind w:left="116"/>
              <w:rPr>
                <w:sz w:val="21"/>
              </w:rPr>
            </w:pPr>
            <w:r>
              <w:rPr>
                <w:sz w:val="21"/>
              </w:rPr>
              <w:t>合同中对轻症重疾的定义。</w:t>
            </w:r>
          </w:p>
        </w:tc>
      </w:tr>
    </w:tbl>
    <w:p>
      <w:pPr>
        <w:pStyle w:val="BodyText"/>
        <w:spacing w:before="9"/>
        <w:rPr>
          <w:rFonts w:ascii="Times New Roman"/>
          <w:sz w:val="9"/>
        </w:rPr>
      </w:pPr>
    </w:p>
    <w:tbl>
      <w:tblPr>
        <w:tblW w:w="0" w:type="auto"/>
        <w:jc w:val="left"/>
        <w:tblInd w:w="2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9"/>
        <w:gridCol w:w="2599"/>
      </w:tblGrid>
      <w:tr>
        <w:trPr>
          <w:trHeight w:val="253" w:hRule="atLeast"/>
        </w:trPr>
        <w:tc>
          <w:tcPr>
            <w:tcW w:w="349" w:type="dxa"/>
          </w:tcPr>
          <w:p>
            <w:pPr>
              <w:pStyle w:val="TableParagraph"/>
              <w:spacing w:line="180" w:lineRule="exact"/>
              <w:ind w:right="58"/>
              <w:jc w:val="right"/>
              <w:rPr>
                <w:sz w:val="18"/>
              </w:rPr>
            </w:pPr>
            <w:r>
              <w:rPr>
                <w:sz w:val="18"/>
              </w:rPr>
              <w:t>1</w:t>
            </w:r>
          </w:p>
        </w:tc>
        <w:tc>
          <w:tcPr>
            <w:tcW w:w="2599" w:type="dxa"/>
          </w:tcPr>
          <w:p>
            <w:pPr>
              <w:pStyle w:val="TableParagraph"/>
              <w:spacing w:line="180" w:lineRule="exact"/>
              <w:ind w:left="59"/>
              <w:rPr>
                <w:sz w:val="18"/>
              </w:rPr>
            </w:pPr>
            <w:r>
              <w:rPr>
                <w:sz w:val="18"/>
              </w:rPr>
              <w:t>非危及生命的恶性病变</w:t>
            </w:r>
          </w:p>
        </w:tc>
      </w:tr>
      <w:tr>
        <w:trPr>
          <w:trHeight w:val="326" w:hRule="atLeast"/>
        </w:trPr>
        <w:tc>
          <w:tcPr>
            <w:tcW w:w="349" w:type="dxa"/>
          </w:tcPr>
          <w:p>
            <w:pPr>
              <w:pStyle w:val="TableParagraph"/>
              <w:spacing w:before="17"/>
              <w:ind w:right="58"/>
              <w:jc w:val="right"/>
              <w:rPr>
                <w:sz w:val="18"/>
              </w:rPr>
            </w:pPr>
            <w:r>
              <w:rPr>
                <w:sz w:val="18"/>
              </w:rPr>
              <w:t>2</w:t>
            </w:r>
          </w:p>
        </w:tc>
        <w:tc>
          <w:tcPr>
            <w:tcW w:w="2599" w:type="dxa"/>
          </w:tcPr>
          <w:p>
            <w:pPr>
              <w:pStyle w:val="TableParagraph"/>
              <w:spacing w:before="17"/>
              <w:ind w:left="59"/>
              <w:rPr>
                <w:sz w:val="18"/>
              </w:rPr>
            </w:pPr>
            <w:r>
              <w:rPr>
                <w:sz w:val="18"/>
              </w:rPr>
              <w:t>脑垂体瘤、脑囊肿、脑动脉瘤</w:t>
            </w:r>
          </w:p>
        </w:tc>
      </w:tr>
      <w:tr>
        <w:trPr>
          <w:trHeight w:val="326" w:hRule="atLeast"/>
        </w:trPr>
        <w:tc>
          <w:tcPr>
            <w:tcW w:w="349" w:type="dxa"/>
          </w:tcPr>
          <w:p>
            <w:pPr>
              <w:pStyle w:val="TableParagraph"/>
              <w:rPr>
                <w:rFonts w:ascii="Times New Roman"/>
                <w:sz w:val="20"/>
              </w:rPr>
            </w:pPr>
          </w:p>
        </w:tc>
        <w:tc>
          <w:tcPr>
            <w:tcW w:w="2599" w:type="dxa"/>
          </w:tcPr>
          <w:p>
            <w:pPr>
              <w:pStyle w:val="TableParagraph"/>
              <w:spacing w:before="17"/>
              <w:ind w:left="59"/>
              <w:rPr>
                <w:sz w:val="18"/>
              </w:rPr>
            </w:pPr>
            <w:r>
              <w:rPr>
                <w:sz w:val="18"/>
              </w:rPr>
              <w:t>及脑血管瘤</w:t>
            </w:r>
          </w:p>
        </w:tc>
      </w:tr>
      <w:tr>
        <w:trPr>
          <w:trHeight w:val="327" w:hRule="atLeast"/>
        </w:trPr>
        <w:tc>
          <w:tcPr>
            <w:tcW w:w="349" w:type="dxa"/>
          </w:tcPr>
          <w:p>
            <w:pPr>
              <w:pStyle w:val="TableParagraph"/>
              <w:spacing w:before="18"/>
              <w:ind w:right="58"/>
              <w:jc w:val="right"/>
              <w:rPr>
                <w:sz w:val="18"/>
              </w:rPr>
            </w:pPr>
            <w:r>
              <w:rPr>
                <w:sz w:val="18"/>
              </w:rPr>
              <w:t>3</w:t>
            </w:r>
          </w:p>
        </w:tc>
        <w:tc>
          <w:tcPr>
            <w:tcW w:w="2599" w:type="dxa"/>
          </w:tcPr>
          <w:p>
            <w:pPr>
              <w:pStyle w:val="TableParagraph"/>
              <w:spacing w:before="18"/>
              <w:ind w:left="59"/>
              <w:rPr>
                <w:sz w:val="18"/>
              </w:rPr>
            </w:pPr>
            <w:r>
              <w:rPr>
                <w:sz w:val="18"/>
              </w:rPr>
              <w:t>主动脉介入手术</w:t>
            </w:r>
          </w:p>
        </w:tc>
      </w:tr>
      <w:tr>
        <w:trPr>
          <w:trHeight w:val="327" w:hRule="atLeast"/>
        </w:trPr>
        <w:tc>
          <w:tcPr>
            <w:tcW w:w="349" w:type="dxa"/>
          </w:tcPr>
          <w:p>
            <w:pPr>
              <w:pStyle w:val="TableParagraph"/>
              <w:spacing w:before="19"/>
              <w:ind w:right="58"/>
              <w:jc w:val="right"/>
              <w:rPr>
                <w:sz w:val="18"/>
              </w:rPr>
            </w:pPr>
            <w:r>
              <w:rPr>
                <w:sz w:val="18"/>
              </w:rPr>
              <w:t>4</w:t>
            </w:r>
          </w:p>
        </w:tc>
        <w:tc>
          <w:tcPr>
            <w:tcW w:w="2599" w:type="dxa"/>
          </w:tcPr>
          <w:p>
            <w:pPr>
              <w:pStyle w:val="TableParagraph"/>
              <w:spacing w:before="19"/>
              <w:ind w:left="59"/>
              <w:rPr>
                <w:sz w:val="18"/>
              </w:rPr>
            </w:pPr>
            <w:r>
              <w:rPr>
                <w:sz w:val="18"/>
              </w:rPr>
              <w:t>轻度原发性肺动脉高压</w:t>
            </w:r>
          </w:p>
        </w:tc>
      </w:tr>
      <w:tr>
        <w:trPr>
          <w:trHeight w:val="326" w:hRule="atLeast"/>
        </w:trPr>
        <w:tc>
          <w:tcPr>
            <w:tcW w:w="349" w:type="dxa"/>
          </w:tcPr>
          <w:p>
            <w:pPr>
              <w:pStyle w:val="TableParagraph"/>
              <w:spacing w:before="17"/>
              <w:ind w:right="58"/>
              <w:jc w:val="right"/>
              <w:rPr>
                <w:sz w:val="18"/>
              </w:rPr>
            </w:pPr>
            <w:r>
              <w:rPr>
                <w:sz w:val="18"/>
              </w:rPr>
              <w:t>5</w:t>
            </w:r>
          </w:p>
        </w:tc>
        <w:tc>
          <w:tcPr>
            <w:tcW w:w="2599" w:type="dxa"/>
          </w:tcPr>
          <w:p>
            <w:pPr>
              <w:pStyle w:val="TableParagraph"/>
              <w:spacing w:before="17"/>
              <w:ind w:left="59"/>
              <w:rPr>
                <w:sz w:val="18"/>
              </w:rPr>
            </w:pPr>
            <w:r>
              <w:rPr>
                <w:sz w:val="18"/>
              </w:rPr>
              <w:t>冠状动脉介入手术</w:t>
            </w:r>
          </w:p>
        </w:tc>
      </w:tr>
      <w:tr>
        <w:trPr>
          <w:trHeight w:val="326" w:hRule="atLeast"/>
        </w:trPr>
        <w:tc>
          <w:tcPr>
            <w:tcW w:w="349" w:type="dxa"/>
          </w:tcPr>
          <w:p>
            <w:pPr>
              <w:pStyle w:val="TableParagraph"/>
              <w:spacing w:before="17"/>
              <w:ind w:right="58"/>
              <w:jc w:val="right"/>
              <w:rPr>
                <w:sz w:val="18"/>
              </w:rPr>
            </w:pPr>
            <w:r>
              <w:rPr>
                <w:sz w:val="18"/>
              </w:rPr>
              <w:t>6</w:t>
            </w:r>
          </w:p>
        </w:tc>
        <w:tc>
          <w:tcPr>
            <w:tcW w:w="2599" w:type="dxa"/>
          </w:tcPr>
          <w:p>
            <w:pPr>
              <w:pStyle w:val="TableParagraph"/>
              <w:spacing w:before="17"/>
              <w:ind w:left="59"/>
              <w:rPr>
                <w:sz w:val="18"/>
              </w:rPr>
            </w:pPr>
            <w:r>
              <w:rPr>
                <w:sz w:val="18"/>
              </w:rPr>
              <w:t>单肢缺失</w:t>
            </w:r>
          </w:p>
        </w:tc>
      </w:tr>
      <w:tr>
        <w:trPr>
          <w:trHeight w:val="327" w:hRule="atLeast"/>
        </w:trPr>
        <w:tc>
          <w:tcPr>
            <w:tcW w:w="349" w:type="dxa"/>
          </w:tcPr>
          <w:p>
            <w:pPr>
              <w:pStyle w:val="TableParagraph"/>
              <w:spacing w:before="17"/>
              <w:ind w:right="58"/>
              <w:jc w:val="right"/>
              <w:rPr>
                <w:sz w:val="18"/>
              </w:rPr>
            </w:pPr>
            <w:r>
              <w:rPr>
                <w:sz w:val="18"/>
              </w:rPr>
              <w:t>7</w:t>
            </w:r>
          </w:p>
        </w:tc>
        <w:tc>
          <w:tcPr>
            <w:tcW w:w="2599" w:type="dxa"/>
          </w:tcPr>
          <w:p>
            <w:pPr>
              <w:pStyle w:val="TableParagraph"/>
              <w:spacing w:before="17"/>
              <w:ind w:left="59"/>
              <w:rPr>
                <w:sz w:val="18"/>
              </w:rPr>
            </w:pPr>
            <w:r>
              <w:rPr>
                <w:sz w:val="18"/>
              </w:rPr>
              <w:t>心脏瓣膜介入手术</w:t>
            </w:r>
          </w:p>
        </w:tc>
      </w:tr>
      <w:tr>
        <w:trPr>
          <w:trHeight w:val="327" w:hRule="atLeast"/>
        </w:trPr>
        <w:tc>
          <w:tcPr>
            <w:tcW w:w="349" w:type="dxa"/>
          </w:tcPr>
          <w:p>
            <w:pPr>
              <w:pStyle w:val="TableParagraph"/>
              <w:spacing w:before="19"/>
              <w:ind w:right="58"/>
              <w:jc w:val="right"/>
              <w:rPr>
                <w:sz w:val="18"/>
              </w:rPr>
            </w:pPr>
            <w:r>
              <w:rPr>
                <w:sz w:val="18"/>
              </w:rPr>
              <w:t>8</w:t>
            </w:r>
          </w:p>
        </w:tc>
        <w:tc>
          <w:tcPr>
            <w:tcW w:w="2599" w:type="dxa"/>
          </w:tcPr>
          <w:p>
            <w:pPr>
              <w:pStyle w:val="TableParagraph"/>
              <w:spacing w:before="19"/>
              <w:ind w:left="59"/>
              <w:rPr>
                <w:sz w:val="18"/>
              </w:rPr>
            </w:pPr>
            <w:r>
              <w:rPr>
                <w:sz w:val="18"/>
              </w:rPr>
              <w:t>脑外伤开颅手术</w:t>
            </w:r>
          </w:p>
        </w:tc>
      </w:tr>
      <w:tr>
        <w:trPr>
          <w:trHeight w:val="253" w:hRule="atLeast"/>
        </w:trPr>
        <w:tc>
          <w:tcPr>
            <w:tcW w:w="349" w:type="dxa"/>
          </w:tcPr>
          <w:p>
            <w:pPr>
              <w:pStyle w:val="TableParagraph"/>
              <w:spacing w:line="216" w:lineRule="exact" w:before="17"/>
              <w:ind w:right="58"/>
              <w:jc w:val="right"/>
              <w:rPr>
                <w:sz w:val="18"/>
              </w:rPr>
            </w:pPr>
            <w:r>
              <w:rPr>
                <w:sz w:val="18"/>
              </w:rPr>
              <w:t>9</w:t>
            </w:r>
          </w:p>
        </w:tc>
        <w:tc>
          <w:tcPr>
            <w:tcW w:w="2599" w:type="dxa"/>
          </w:tcPr>
          <w:p>
            <w:pPr>
              <w:pStyle w:val="TableParagraph"/>
              <w:spacing w:line="216" w:lineRule="exact" w:before="17"/>
              <w:ind w:left="59"/>
              <w:rPr>
                <w:sz w:val="18"/>
              </w:rPr>
            </w:pPr>
            <w:r>
              <w:rPr>
                <w:sz w:val="18"/>
              </w:rPr>
              <w:t>较小面积 III 度烧伤</w:t>
            </w:r>
          </w:p>
        </w:tc>
      </w:tr>
    </w:tbl>
    <w:p>
      <w:pPr>
        <w:spacing w:after="0" w:line="216" w:lineRule="exact"/>
        <w:rPr>
          <w:sz w:val="18"/>
        </w:rPr>
        <w:sectPr>
          <w:pgSz w:w="11910" w:h="16840"/>
          <w:pgMar w:header="568" w:footer="0" w:top="800" w:bottom="280" w:left="800" w:right="1420"/>
        </w:sectPr>
      </w:pPr>
    </w:p>
    <w:p>
      <w:pPr>
        <w:pStyle w:val="BodyText"/>
        <w:rPr>
          <w:rFonts w:ascii="Times New Roman"/>
          <w:sz w:val="20"/>
        </w:rPr>
      </w:pPr>
      <w:r>
        <w:rPr/>
        <w:pict>
          <v:rect style="position:absolute;margin-left:238.130005pt;margin-top:167.299988pt;width:199.61pt;height:13.68pt;mso-position-horizontal-relative:page;mso-position-vertical-relative:page;z-index:-86176" filled="true" fillcolor="#d9d9d9" stroked="false">
            <v:fill type="solid"/>
            <w10:wrap type="none"/>
          </v:rect>
        </w:pict>
      </w:r>
    </w:p>
    <w:p>
      <w:pPr>
        <w:pStyle w:val="BodyText"/>
        <w:rPr>
          <w:rFonts w:ascii="Times New Roman"/>
          <w:sz w:val="20"/>
        </w:rPr>
      </w:pPr>
    </w:p>
    <w:p>
      <w:pPr>
        <w:pStyle w:val="BodyText"/>
        <w:spacing w:before="2"/>
        <w:rPr>
          <w:rFonts w:ascii="Times New Roman"/>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1482"/>
        <w:gridCol w:w="7130"/>
      </w:tblGrid>
      <w:tr>
        <w:trPr>
          <w:trHeight w:val="273" w:hRule="atLeast"/>
        </w:trPr>
        <w:tc>
          <w:tcPr>
            <w:tcW w:w="842" w:type="dxa"/>
          </w:tcPr>
          <w:p>
            <w:pPr>
              <w:pStyle w:val="TableParagraph"/>
              <w:spacing w:line="211" w:lineRule="exact"/>
              <w:ind w:left="50"/>
              <w:rPr>
                <w:b/>
                <w:sz w:val="21"/>
              </w:rPr>
            </w:pPr>
            <w:r>
              <w:rPr>
                <w:b/>
                <w:sz w:val="21"/>
              </w:rPr>
              <w:t>3.2</w:t>
            </w:r>
          </w:p>
        </w:tc>
        <w:tc>
          <w:tcPr>
            <w:tcW w:w="1482" w:type="dxa"/>
          </w:tcPr>
          <w:p>
            <w:pPr>
              <w:pStyle w:val="TableParagraph"/>
              <w:spacing w:line="211" w:lineRule="exact"/>
              <w:ind w:left="264"/>
              <w:rPr>
                <w:b/>
                <w:sz w:val="21"/>
              </w:rPr>
            </w:pPr>
            <w:r>
              <w:rPr>
                <w:b/>
                <w:sz w:val="21"/>
              </w:rPr>
              <w:t>轻症重疾的</w:t>
            </w:r>
          </w:p>
        </w:tc>
        <w:tc>
          <w:tcPr>
            <w:tcW w:w="7130" w:type="dxa"/>
          </w:tcPr>
          <w:p>
            <w:pPr>
              <w:pStyle w:val="TableParagraph"/>
              <w:spacing w:line="235" w:lineRule="exact"/>
              <w:ind w:left="103"/>
              <w:rPr>
                <w:sz w:val="21"/>
              </w:rPr>
            </w:pPr>
            <w:r>
              <w:rPr>
                <w:sz w:val="21"/>
              </w:rPr>
              <w:t>以上各种轻症重疾须我们认可的医院专科医生明确诊断，符合以下定义：</w:t>
            </w:r>
          </w:p>
        </w:tc>
      </w:tr>
      <w:tr>
        <w:trPr>
          <w:trHeight w:val="295" w:hRule="atLeast"/>
        </w:trPr>
        <w:tc>
          <w:tcPr>
            <w:tcW w:w="842" w:type="dxa"/>
          </w:tcPr>
          <w:p>
            <w:pPr>
              <w:pStyle w:val="TableParagraph"/>
              <w:rPr>
                <w:rFonts w:ascii="Times New Roman"/>
                <w:sz w:val="20"/>
              </w:rPr>
            </w:pPr>
          </w:p>
        </w:tc>
        <w:tc>
          <w:tcPr>
            <w:tcW w:w="1482" w:type="dxa"/>
          </w:tcPr>
          <w:p>
            <w:pPr>
              <w:pStyle w:val="TableParagraph"/>
              <w:spacing w:line="250" w:lineRule="exact"/>
              <w:ind w:left="264"/>
              <w:rPr>
                <w:b/>
                <w:sz w:val="21"/>
              </w:rPr>
            </w:pPr>
            <w:r>
              <w:rPr>
                <w:b/>
                <w:sz w:val="21"/>
              </w:rPr>
              <w:t>定义</w:t>
            </w:r>
          </w:p>
        </w:tc>
        <w:tc>
          <w:tcPr>
            <w:tcW w:w="7130" w:type="dxa"/>
          </w:tcPr>
          <w:p>
            <w:pPr>
              <w:pStyle w:val="TableParagraph"/>
              <w:rPr>
                <w:rFonts w:ascii="Times New Roman"/>
                <w:sz w:val="20"/>
              </w:rPr>
            </w:pPr>
          </w:p>
        </w:tc>
      </w:tr>
      <w:tr>
        <w:trPr>
          <w:trHeight w:val="312" w:hRule="atLeast"/>
        </w:trPr>
        <w:tc>
          <w:tcPr>
            <w:tcW w:w="842" w:type="dxa"/>
          </w:tcPr>
          <w:p>
            <w:pPr>
              <w:pStyle w:val="TableParagraph"/>
              <w:spacing w:line="268" w:lineRule="exact"/>
              <w:ind w:left="50"/>
              <w:rPr>
                <w:i/>
                <w:sz w:val="22"/>
              </w:rPr>
            </w:pPr>
            <w:r>
              <w:rPr>
                <w:i/>
                <w:sz w:val="22"/>
              </w:rPr>
              <w:t>3.2.1</w:t>
            </w:r>
          </w:p>
        </w:tc>
        <w:tc>
          <w:tcPr>
            <w:tcW w:w="1482" w:type="dxa"/>
          </w:tcPr>
          <w:p>
            <w:pPr>
              <w:pStyle w:val="TableParagraph"/>
              <w:spacing w:line="268" w:lineRule="exact"/>
              <w:ind w:left="264"/>
              <w:rPr>
                <w:i/>
                <w:sz w:val="22"/>
              </w:rPr>
            </w:pPr>
            <w:r>
              <w:rPr>
                <w:i/>
                <w:w w:val="95"/>
                <w:sz w:val="22"/>
              </w:rPr>
              <w:t>非危及生命</w:t>
            </w:r>
          </w:p>
        </w:tc>
        <w:tc>
          <w:tcPr>
            <w:tcW w:w="7130" w:type="dxa"/>
          </w:tcPr>
          <w:p>
            <w:pPr>
              <w:pStyle w:val="TableParagraph"/>
              <w:spacing w:line="266" w:lineRule="exact"/>
              <w:ind w:left="103"/>
              <w:rPr>
                <w:sz w:val="21"/>
              </w:rPr>
            </w:pPr>
            <w:r>
              <w:rPr>
                <w:sz w:val="21"/>
              </w:rPr>
              <w:t>指经组织病理学检查被明确诊断为下列恶性病变，并且接受了相应的治疗。</w:t>
            </w:r>
          </w:p>
        </w:tc>
      </w:tr>
      <w:tr>
        <w:trPr>
          <w:trHeight w:val="316" w:hRule="atLeast"/>
        </w:trPr>
        <w:tc>
          <w:tcPr>
            <w:tcW w:w="842" w:type="dxa"/>
          </w:tcPr>
          <w:p>
            <w:pPr>
              <w:pStyle w:val="TableParagraph"/>
              <w:rPr>
                <w:rFonts w:ascii="Times New Roman"/>
                <w:sz w:val="20"/>
              </w:rPr>
            </w:pPr>
          </w:p>
        </w:tc>
        <w:tc>
          <w:tcPr>
            <w:tcW w:w="1482" w:type="dxa"/>
          </w:tcPr>
          <w:p>
            <w:pPr>
              <w:pStyle w:val="TableParagraph"/>
              <w:spacing w:line="267" w:lineRule="exact"/>
              <w:ind w:left="264"/>
              <w:rPr>
                <w:i/>
                <w:sz w:val="22"/>
              </w:rPr>
            </w:pPr>
            <w:r>
              <w:rPr>
                <w:i/>
                <w:w w:val="95"/>
                <w:sz w:val="22"/>
              </w:rPr>
              <w:t>的恶性病变</w:t>
            </w:r>
          </w:p>
        </w:tc>
        <w:tc>
          <w:tcPr>
            <w:tcW w:w="7130" w:type="dxa"/>
          </w:tcPr>
          <w:p>
            <w:pPr>
              <w:pStyle w:val="TableParagraph"/>
              <w:spacing w:line="266" w:lineRule="exact"/>
              <w:ind w:left="103"/>
              <w:rPr>
                <w:sz w:val="21"/>
              </w:rPr>
            </w:pPr>
            <w:r>
              <w:rPr>
                <w:sz w:val="21"/>
              </w:rPr>
              <w:t>（1）原位癌；</w:t>
            </w:r>
          </w:p>
        </w:tc>
      </w:tr>
      <w:tr>
        <w:trPr>
          <w:trHeight w:val="311" w:hRule="atLeast"/>
        </w:trPr>
        <w:tc>
          <w:tcPr>
            <w:tcW w:w="842" w:type="dxa"/>
          </w:tcPr>
          <w:p>
            <w:pPr>
              <w:pStyle w:val="TableParagraph"/>
              <w:rPr>
                <w:rFonts w:ascii="Times New Roman"/>
                <w:sz w:val="20"/>
              </w:rPr>
            </w:pPr>
          </w:p>
        </w:tc>
        <w:tc>
          <w:tcPr>
            <w:tcW w:w="1482" w:type="dxa"/>
          </w:tcPr>
          <w:p>
            <w:pPr>
              <w:pStyle w:val="TableParagraph"/>
              <w:rPr>
                <w:rFonts w:ascii="Times New Roman"/>
                <w:sz w:val="20"/>
              </w:rPr>
            </w:pPr>
          </w:p>
        </w:tc>
        <w:tc>
          <w:tcPr>
            <w:tcW w:w="7130" w:type="dxa"/>
          </w:tcPr>
          <w:p>
            <w:pPr>
              <w:pStyle w:val="TableParagraph"/>
              <w:spacing w:line="261" w:lineRule="exact"/>
              <w:ind w:left="103"/>
              <w:rPr>
                <w:sz w:val="21"/>
              </w:rPr>
            </w:pPr>
            <w:r>
              <w:rPr>
                <w:sz w:val="21"/>
              </w:rPr>
              <w:t>（2）相当于Binet 分期方案A期程度的慢性淋巴细胞白血病；</w:t>
            </w:r>
          </w:p>
        </w:tc>
      </w:tr>
      <w:tr>
        <w:trPr>
          <w:trHeight w:val="330" w:hRule="atLeast"/>
        </w:trPr>
        <w:tc>
          <w:tcPr>
            <w:tcW w:w="842" w:type="dxa"/>
          </w:tcPr>
          <w:p>
            <w:pPr>
              <w:pStyle w:val="TableParagraph"/>
              <w:rPr>
                <w:rFonts w:ascii="Times New Roman"/>
                <w:sz w:val="20"/>
              </w:rPr>
            </w:pPr>
          </w:p>
        </w:tc>
        <w:tc>
          <w:tcPr>
            <w:tcW w:w="1482" w:type="dxa"/>
          </w:tcPr>
          <w:p>
            <w:pPr>
              <w:pStyle w:val="TableParagraph"/>
              <w:rPr>
                <w:rFonts w:ascii="Times New Roman"/>
                <w:sz w:val="20"/>
              </w:rPr>
            </w:pPr>
          </w:p>
        </w:tc>
        <w:tc>
          <w:tcPr>
            <w:tcW w:w="7130" w:type="dxa"/>
          </w:tcPr>
          <w:p>
            <w:pPr>
              <w:pStyle w:val="TableParagraph"/>
              <w:spacing w:line="261" w:lineRule="exact"/>
              <w:ind w:left="103"/>
              <w:rPr>
                <w:sz w:val="21"/>
              </w:rPr>
            </w:pPr>
            <w:r>
              <w:rPr>
                <w:sz w:val="21"/>
              </w:rPr>
              <w:t>（3）相当于 Ann Arbor 分期方案 I 期程度的何杰金氏病；</w:t>
            </w:r>
          </w:p>
        </w:tc>
      </w:tr>
      <w:tr>
        <w:trPr>
          <w:trHeight w:val="273" w:hRule="atLeast"/>
        </w:trPr>
        <w:tc>
          <w:tcPr>
            <w:tcW w:w="842" w:type="dxa"/>
          </w:tcPr>
          <w:p>
            <w:pPr>
              <w:pStyle w:val="TableParagraph"/>
              <w:rPr>
                <w:rFonts w:ascii="Times New Roman"/>
                <w:sz w:val="20"/>
              </w:rPr>
            </w:pPr>
          </w:p>
        </w:tc>
        <w:tc>
          <w:tcPr>
            <w:tcW w:w="1482" w:type="dxa"/>
          </w:tcPr>
          <w:p>
            <w:pPr>
              <w:pStyle w:val="TableParagraph"/>
              <w:rPr>
                <w:rFonts w:ascii="Times New Roman"/>
                <w:sz w:val="20"/>
              </w:rPr>
            </w:pPr>
          </w:p>
        </w:tc>
        <w:tc>
          <w:tcPr>
            <w:tcW w:w="7130" w:type="dxa"/>
          </w:tcPr>
          <w:p>
            <w:pPr>
              <w:pStyle w:val="TableParagraph"/>
              <w:spacing w:line="243" w:lineRule="exact"/>
              <w:ind w:left="103"/>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r>
        <w:trPr>
          <w:trHeight w:val="486" w:hRule="atLeast"/>
        </w:trPr>
        <w:tc>
          <w:tcPr>
            <w:tcW w:w="842" w:type="dxa"/>
          </w:tcPr>
          <w:p>
            <w:pPr>
              <w:pStyle w:val="TableParagraph"/>
              <w:rPr>
                <w:rFonts w:ascii="Times New Roman"/>
                <w:sz w:val="20"/>
              </w:rPr>
            </w:pPr>
          </w:p>
        </w:tc>
        <w:tc>
          <w:tcPr>
            <w:tcW w:w="1482" w:type="dxa"/>
          </w:tcPr>
          <w:p>
            <w:pPr>
              <w:pStyle w:val="TableParagraph"/>
              <w:rPr>
                <w:rFonts w:ascii="Times New Roman"/>
                <w:sz w:val="20"/>
              </w:rPr>
            </w:pPr>
          </w:p>
        </w:tc>
        <w:tc>
          <w:tcPr>
            <w:tcW w:w="7130" w:type="dxa"/>
          </w:tcPr>
          <w:p>
            <w:pPr>
              <w:pStyle w:val="TableParagraph"/>
              <w:spacing w:before="6"/>
              <w:ind w:left="103"/>
              <w:rPr>
                <w:sz w:val="21"/>
              </w:rPr>
            </w:pPr>
            <w:r>
              <w:rPr>
                <w:sz w:val="21"/>
              </w:rPr>
              <w:t>（5）TNM分期为T1N0M0期或更轻分期的前列腺癌。</w:t>
            </w:r>
          </w:p>
        </w:tc>
      </w:tr>
      <w:tr>
        <w:trPr>
          <w:trHeight w:val="472" w:hRule="atLeast"/>
        </w:trPr>
        <w:tc>
          <w:tcPr>
            <w:tcW w:w="842" w:type="dxa"/>
          </w:tcPr>
          <w:p>
            <w:pPr>
              <w:pStyle w:val="TableParagraph"/>
              <w:spacing w:before="139"/>
              <w:ind w:left="50"/>
              <w:rPr>
                <w:i/>
                <w:sz w:val="22"/>
              </w:rPr>
            </w:pPr>
            <w:r>
              <w:rPr>
                <w:i/>
                <w:sz w:val="22"/>
              </w:rPr>
              <w:t>3.2.2</w:t>
            </w:r>
          </w:p>
        </w:tc>
        <w:tc>
          <w:tcPr>
            <w:tcW w:w="1482" w:type="dxa"/>
          </w:tcPr>
          <w:p>
            <w:pPr>
              <w:pStyle w:val="TableParagraph"/>
              <w:spacing w:before="139"/>
              <w:ind w:left="264"/>
              <w:rPr>
                <w:i/>
                <w:sz w:val="22"/>
              </w:rPr>
            </w:pPr>
            <w:r>
              <w:rPr>
                <w:i/>
                <w:w w:val="95"/>
                <w:sz w:val="22"/>
              </w:rPr>
              <w:t>脑垂体瘤、</w:t>
            </w:r>
          </w:p>
        </w:tc>
        <w:tc>
          <w:tcPr>
            <w:tcW w:w="7130" w:type="dxa"/>
          </w:tcPr>
          <w:p>
            <w:pPr>
              <w:pStyle w:val="TableParagraph"/>
              <w:spacing w:before="151"/>
              <w:ind w:left="103"/>
              <w:rPr>
                <w:sz w:val="21"/>
              </w:rPr>
            </w:pPr>
            <w:r>
              <w:rPr>
                <w:spacing w:val="-5"/>
                <w:w w:val="100"/>
                <w:sz w:val="21"/>
              </w:rPr>
              <w:t>指经头颅断层扫描</w:t>
            </w:r>
            <w:r>
              <w:rPr>
                <w:spacing w:val="-3"/>
                <w:w w:val="100"/>
                <w:sz w:val="21"/>
              </w:rPr>
              <w:t>（</w:t>
            </w:r>
            <w:r>
              <w:rPr>
                <w:w w:val="100"/>
                <w:sz w:val="21"/>
              </w:rPr>
              <w:t>CT</w:t>
            </w:r>
            <w:r>
              <w:rPr>
                <w:spacing w:val="-108"/>
                <w:w w:val="100"/>
                <w:sz w:val="21"/>
              </w:rPr>
              <w:t>）</w:t>
            </w:r>
            <w:r>
              <w:rPr>
                <w:spacing w:val="-9"/>
                <w:w w:val="100"/>
                <w:sz w:val="21"/>
              </w:rPr>
              <w:t>、核磁共振</w:t>
            </w:r>
            <w:r>
              <w:rPr>
                <w:w w:val="100"/>
                <w:sz w:val="21"/>
              </w:rPr>
              <w:t>（MR</w:t>
            </w:r>
            <w:r>
              <w:rPr>
                <w:spacing w:val="-3"/>
                <w:w w:val="100"/>
                <w:sz w:val="21"/>
              </w:rPr>
              <w:t>I</w:t>
            </w:r>
            <w:r>
              <w:rPr>
                <w:spacing w:val="-15"/>
                <w:w w:val="100"/>
                <w:sz w:val="21"/>
              </w:rPr>
              <w:t>）</w:t>
            </w:r>
            <w:r>
              <w:rPr>
                <w:spacing w:val="-3"/>
                <w:w w:val="100"/>
                <w:sz w:val="21"/>
              </w:rPr>
              <w:t>或其他影像学检查被确诊为下列</w:t>
            </w:r>
          </w:p>
        </w:tc>
      </w:tr>
      <w:tr>
        <w:trPr>
          <w:trHeight w:val="312" w:hRule="atLeast"/>
        </w:trPr>
        <w:tc>
          <w:tcPr>
            <w:tcW w:w="842" w:type="dxa"/>
          </w:tcPr>
          <w:p>
            <w:pPr>
              <w:pStyle w:val="TableParagraph"/>
              <w:rPr>
                <w:rFonts w:ascii="Times New Roman"/>
                <w:sz w:val="20"/>
              </w:rPr>
            </w:pPr>
          </w:p>
        </w:tc>
        <w:tc>
          <w:tcPr>
            <w:tcW w:w="1482" w:type="dxa"/>
          </w:tcPr>
          <w:p>
            <w:pPr>
              <w:pStyle w:val="TableParagraph"/>
              <w:spacing w:line="267" w:lineRule="exact"/>
              <w:ind w:left="264"/>
              <w:rPr>
                <w:i/>
                <w:sz w:val="22"/>
              </w:rPr>
            </w:pPr>
            <w:r>
              <w:rPr>
                <w:i/>
                <w:w w:val="95"/>
                <w:sz w:val="22"/>
              </w:rPr>
              <w:t>脑囊肿、脑</w:t>
            </w:r>
          </w:p>
        </w:tc>
        <w:tc>
          <w:tcPr>
            <w:tcW w:w="7130" w:type="dxa"/>
          </w:tcPr>
          <w:p>
            <w:pPr>
              <w:pStyle w:val="TableParagraph"/>
              <w:spacing w:line="266" w:lineRule="exact"/>
              <w:ind w:left="103"/>
              <w:rPr>
                <w:sz w:val="21"/>
              </w:rPr>
            </w:pPr>
            <w:r>
              <w:rPr>
                <w:sz w:val="21"/>
              </w:rPr>
              <w:t>病变，并实际接受了手术或放射治疗：</w:t>
            </w:r>
          </w:p>
        </w:tc>
      </w:tr>
      <w:tr>
        <w:trPr>
          <w:trHeight w:val="312" w:hRule="atLeast"/>
        </w:trPr>
        <w:tc>
          <w:tcPr>
            <w:tcW w:w="842" w:type="dxa"/>
          </w:tcPr>
          <w:p>
            <w:pPr>
              <w:pStyle w:val="TableParagraph"/>
              <w:rPr>
                <w:rFonts w:ascii="Times New Roman"/>
                <w:sz w:val="20"/>
              </w:rPr>
            </w:pPr>
          </w:p>
        </w:tc>
        <w:tc>
          <w:tcPr>
            <w:tcW w:w="1482" w:type="dxa"/>
          </w:tcPr>
          <w:p>
            <w:pPr>
              <w:pStyle w:val="TableParagraph"/>
              <w:spacing w:line="267" w:lineRule="exact"/>
              <w:ind w:left="264"/>
              <w:rPr>
                <w:i/>
                <w:sz w:val="22"/>
              </w:rPr>
            </w:pPr>
            <w:r>
              <w:rPr>
                <w:i/>
                <w:w w:val="95"/>
                <w:sz w:val="22"/>
              </w:rPr>
              <w:t>动脉瘤及脑</w:t>
            </w:r>
          </w:p>
        </w:tc>
        <w:tc>
          <w:tcPr>
            <w:tcW w:w="7130" w:type="dxa"/>
          </w:tcPr>
          <w:p>
            <w:pPr>
              <w:pStyle w:val="TableParagraph"/>
              <w:spacing w:line="266" w:lineRule="exact"/>
              <w:ind w:left="103"/>
              <w:rPr>
                <w:sz w:val="21"/>
              </w:rPr>
            </w:pPr>
            <w:r>
              <w:rPr>
                <w:sz w:val="21"/>
              </w:rPr>
              <w:t>（1）脑垂体瘤；</w:t>
            </w:r>
          </w:p>
        </w:tc>
      </w:tr>
      <w:tr>
        <w:trPr>
          <w:trHeight w:val="317" w:hRule="atLeast"/>
        </w:trPr>
        <w:tc>
          <w:tcPr>
            <w:tcW w:w="842" w:type="dxa"/>
          </w:tcPr>
          <w:p>
            <w:pPr>
              <w:pStyle w:val="TableParagraph"/>
              <w:rPr>
                <w:rFonts w:ascii="Times New Roman"/>
                <w:sz w:val="20"/>
              </w:rPr>
            </w:pPr>
          </w:p>
        </w:tc>
        <w:tc>
          <w:tcPr>
            <w:tcW w:w="1482" w:type="dxa"/>
          </w:tcPr>
          <w:p>
            <w:pPr>
              <w:pStyle w:val="TableParagraph"/>
              <w:spacing w:line="267" w:lineRule="exact"/>
              <w:ind w:left="264"/>
              <w:rPr>
                <w:i/>
                <w:sz w:val="22"/>
              </w:rPr>
            </w:pPr>
            <w:r>
              <w:rPr>
                <w:i/>
                <w:w w:val="95"/>
                <w:sz w:val="22"/>
              </w:rPr>
              <w:t>血管瘤</w:t>
            </w:r>
          </w:p>
        </w:tc>
        <w:tc>
          <w:tcPr>
            <w:tcW w:w="7130" w:type="dxa"/>
          </w:tcPr>
          <w:p>
            <w:pPr>
              <w:pStyle w:val="TableParagraph"/>
              <w:spacing w:line="266" w:lineRule="exact"/>
              <w:ind w:left="103"/>
              <w:rPr>
                <w:sz w:val="21"/>
              </w:rPr>
            </w:pPr>
            <w:r>
              <w:rPr>
                <w:sz w:val="21"/>
              </w:rPr>
              <w:t>（2）脑囊肿；</w:t>
            </w:r>
          </w:p>
        </w:tc>
      </w:tr>
      <w:tr>
        <w:trPr>
          <w:trHeight w:val="466" w:hRule="atLeast"/>
        </w:trPr>
        <w:tc>
          <w:tcPr>
            <w:tcW w:w="842" w:type="dxa"/>
          </w:tcPr>
          <w:p>
            <w:pPr>
              <w:pStyle w:val="TableParagraph"/>
              <w:rPr>
                <w:rFonts w:ascii="Times New Roman"/>
                <w:sz w:val="20"/>
              </w:rPr>
            </w:pPr>
          </w:p>
        </w:tc>
        <w:tc>
          <w:tcPr>
            <w:tcW w:w="1482" w:type="dxa"/>
          </w:tcPr>
          <w:p>
            <w:pPr>
              <w:pStyle w:val="TableParagraph"/>
              <w:rPr>
                <w:rFonts w:ascii="Times New Roman"/>
                <w:sz w:val="20"/>
              </w:rPr>
            </w:pPr>
          </w:p>
        </w:tc>
        <w:tc>
          <w:tcPr>
            <w:tcW w:w="7130" w:type="dxa"/>
          </w:tcPr>
          <w:p>
            <w:pPr>
              <w:pStyle w:val="TableParagraph"/>
              <w:spacing w:line="261" w:lineRule="exact"/>
              <w:ind w:left="103"/>
              <w:rPr>
                <w:sz w:val="21"/>
              </w:rPr>
            </w:pPr>
            <w:r>
              <w:rPr>
                <w:sz w:val="21"/>
              </w:rPr>
              <w:t>（3）脑动脉瘤、脑血管瘤。</w:t>
            </w:r>
          </w:p>
        </w:tc>
      </w:tr>
      <w:tr>
        <w:trPr>
          <w:trHeight w:val="472" w:hRule="atLeast"/>
        </w:trPr>
        <w:tc>
          <w:tcPr>
            <w:tcW w:w="842" w:type="dxa"/>
          </w:tcPr>
          <w:p>
            <w:pPr>
              <w:pStyle w:val="TableParagraph"/>
              <w:spacing w:before="139"/>
              <w:ind w:left="50"/>
              <w:rPr>
                <w:i/>
                <w:sz w:val="22"/>
              </w:rPr>
            </w:pPr>
            <w:r>
              <w:rPr>
                <w:i/>
                <w:sz w:val="22"/>
              </w:rPr>
              <w:t>3.2.3</w:t>
            </w:r>
          </w:p>
        </w:tc>
        <w:tc>
          <w:tcPr>
            <w:tcW w:w="1482" w:type="dxa"/>
          </w:tcPr>
          <w:p>
            <w:pPr>
              <w:pStyle w:val="TableParagraph"/>
              <w:spacing w:before="139"/>
              <w:ind w:left="264"/>
              <w:rPr>
                <w:i/>
                <w:sz w:val="22"/>
              </w:rPr>
            </w:pPr>
            <w:r>
              <w:rPr>
                <w:i/>
                <w:w w:val="95"/>
                <w:sz w:val="22"/>
              </w:rPr>
              <w:t>主动脉介入</w:t>
            </w:r>
          </w:p>
        </w:tc>
        <w:tc>
          <w:tcPr>
            <w:tcW w:w="7130" w:type="dxa"/>
          </w:tcPr>
          <w:p>
            <w:pPr>
              <w:pStyle w:val="TableParagraph"/>
              <w:spacing w:before="151"/>
              <w:ind w:left="103"/>
              <w:rPr>
                <w:rFonts w:ascii="黑体" w:eastAsia="黑体" w:hint="eastAsia"/>
                <w:sz w:val="21"/>
              </w:rPr>
            </w:pPr>
            <w:r>
              <w:rPr>
                <w:sz w:val="21"/>
              </w:rPr>
              <w:t>为了治疗主动脉疾病实际实施了经皮经导管进行的动脉内手术。</w:t>
            </w:r>
            <w:r>
              <w:rPr>
                <w:rFonts w:ascii="黑体" w:eastAsia="黑体" w:hint="eastAsia"/>
                <w:sz w:val="21"/>
                <w:shd w:fill="E4E4E4" w:color="auto" w:val="clear"/>
              </w:rPr>
              <w:t>主动脉指胸</w:t>
            </w:r>
          </w:p>
        </w:tc>
      </w:tr>
      <w:tr>
        <w:trPr>
          <w:trHeight w:val="472" w:hRule="atLeast"/>
        </w:trPr>
        <w:tc>
          <w:tcPr>
            <w:tcW w:w="842" w:type="dxa"/>
          </w:tcPr>
          <w:p>
            <w:pPr>
              <w:pStyle w:val="TableParagraph"/>
              <w:rPr>
                <w:rFonts w:ascii="Times New Roman"/>
                <w:sz w:val="20"/>
              </w:rPr>
            </w:pPr>
          </w:p>
        </w:tc>
        <w:tc>
          <w:tcPr>
            <w:tcW w:w="1482" w:type="dxa"/>
          </w:tcPr>
          <w:p>
            <w:pPr>
              <w:pStyle w:val="TableParagraph"/>
              <w:spacing w:line="267" w:lineRule="exact"/>
              <w:ind w:left="264"/>
              <w:rPr>
                <w:i/>
                <w:sz w:val="22"/>
              </w:rPr>
            </w:pPr>
            <w:r>
              <w:rPr>
                <w:i/>
                <w:w w:val="95"/>
                <w:sz w:val="22"/>
              </w:rPr>
              <w:t>手术</w:t>
            </w:r>
          </w:p>
        </w:tc>
        <w:tc>
          <w:tcPr>
            <w:tcW w:w="7130" w:type="dxa"/>
          </w:tcPr>
          <w:p>
            <w:pPr>
              <w:pStyle w:val="TableParagraph"/>
              <w:spacing w:line="266" w:lineRule="exact"/>
              <w:ind w:left="103"/>
              <w:rPr>
                <w:rFonts w:ascii="黑体" w:eastAsia="黑体" w:hint="eastAsia"/>
                <w:sz w:val="21"/>
              </w:rPr>
            </w:pPr>
            <w:r>
              <w:rPr>
                <w:rFonts w:ascii="黑体" w:eastAsia="黑体" w:hint="eastAsia"/>
                <w:sz w:val="21"/>
                <w:shd w:fill="E4E4E4" w:color="auto" w:val="clear"/>
              </w:rPr>
              <w:t>主动脉和腹主动脉，不包括胸主动脉和腹主动脉的分支血管。</w:t>
            </w:r>
          </w:p>
        </w:tc>
      </w:tr>
      <w:tr>
        <w:trPr>
          <w:trHeight w:val="483" w:hRule="atLeast"/>
        </w:trPr>
        <w:tc>
          <w:tcPr>
            <w:tcW w:w="842" w:type="dxa"/>
          </w:tcPr>
          <w:p>
            <w:pPr>
              <w:pStyle w:val="TableParagraph"/>
              <w:spacing w:before="140"/>
              <w:ind w:left="50"/>
              <w:rPr>
                <w:i/>
                <w:sz w:val="22"/>
              </w:rPr>
            </w:pPr>
            <w:r>
              <w:rPr>
                <w:i/>
                <w:sz w:val="22"/>
              </w:rPr>
              <w:t>3.2.4</w:t>
            </w:r>
          </w:p>
        </w:tc>
        <w:tc>
          <w:tcPr>
            <w:tcW w:w="1482" w:type="dxa"/>
          </w:tcPr>
          <w:p>
            <w:pPr>
              <w:pStyle w:val="TableParagraph"/>
              <w:spacing w:before="140"/>
              <w:ind w:left="264"/>
              <w:rPr>
                <w:i/>
                <w:sz w:val="22"/>
              </w:rPr>
            </w:pPr>
            <w:r>
              <w:rPr>
                <w:i/>
                <w:w w:val="95"/>
                <w:sz w:val="22"/>
              </w:rPr>
              <w:t>轻度原发性</w:t>
            </w:r>
          </w:p>
        </w:tc>
        <w:tc>
          <w:tcPr>
            <w:tcW w:w="7130" w:type="dxa"/>
          </w:tcPr>
          <w:p>
            <w:pPr>
              <w:pStyle w:val="TableParagraph"/>
              <w:spacing w:before="175"/>
              <w:ind w:left="103"/>
              <w:rPr>
                <w:sz w:val="21"/>
              </w:rPr>
            </w:pPr>
            <w:r>
              <w:rPr>
                <w:sz w:val="21"/>
              </w:rPr>
              <w:t>指由于原发性肺动脉高压进行性发展而导致右心室肥厚，已经造成永久不可</w:t>
            </w:r>
          </w:p>
        </w:tc>
      </w:tr>
      <w:tr>
        <w:trPr>
          <w:trHeight w:val="344" w:hRule="atLeast"/>
        </w:trPr>
        <w:tc>
          <w:tcPr>
            <w:tcW w:w="842" w:type="dxa"/>
          </w:tcPr>
          <w:p>
            <w:pPr>
              <w:pStyle w:val="TableParagraph"/>
              <w:rPr>
                <w:rFonts w:ascii="Times New Roman"/>
                <w:sz w:val="20"/>
              </w:rPr>
            </w:pPr>
          </w:p>
        </w:tc>
        <w:tc>
          <w:tcPr>
            <w:tcW w:w="1482" w:type="dxa"/>
          </w:tcPr>
          <w:p>
            <w:pPr>
              <w:pStyle w:val="TableParagraph"/>
              <w:spacing w:line="256" w:lineRule="exact"/>
              <w:ind w:left="264"/>
              <w:rPr>
                <w:i/>
                <w:sz w:val="22"/>
              </w:rPr>
            </w:pPr>
            <w:r>
              <w:rPr>
                <w:i/>
                <w:w w:val="95"/>
                <w:sz w:val="22"/>
              </w:rPr>
              <w:t>肺动脉高压</w:t>
            </w:r>
          </w:p>
        </w:tc>
        <w:tc>
          <w:tcPr>
            <w:tcW w:w="7130" w:type="dxa"/>
          </w:tcPr>
          <w:p>
            <w:pPr>
              <w:pStyle w:val="TableParagraph"/>
              <w:spacing w:before="10"/>
              <w:ind w:left="103"/>
              <w:rPr>
                <w:sz w:val="21"/>
              </w:rPr>
            </w:pPr>
            <w:r>
              <w:rPr>
                <w:spacing w:val="-9"/>
                <w:sz w:val="21"/>
              </w:rPr>
              <w:t>逆性的体力活动能力受限，达到美国纽约心脏病学会心功能状态分级 </w:t>
            </w:r>
            <w:r>
              <w:rPr>
                <w:rFonts w:ascii="Times New Roman" w:eastAsia="Times New Roman"/>
                <w:sz w:val="21"/>
              </w:rPr>
              <w:t>III </w:t>
            </w:r>
            <w:r>
              <w:rPr>
                <w:sz w:val="21"/>
              </w:rPr>
              <w:t>级，</w:t>
            </w:r>
          </w:p>
        </w:tc>
      </w:tr>
      <w:tr>
        <w:trPr>
          <w:trHeight w:val="466" w:hRule="atLeast"/>
        </w:trPr>
        <w:tc>
          <w:tcPr>
            <w:tcW w:w="842" w:type="dxa"/>
          </w:tcPr>
          <w:p>
            <w:pPr>
              <w:pStyle w:val="TableParagraph"/>
              <w:rPr>
                <w:rFonts w:ascii="Times New Roman"/>
                <w:sz w:val="20"/>
              </w:rPr>
            </w:pPr>
          </w:p>
        </w:tc>
        <w:tc>
          <w:tcPr>
            <w:tcW w:w="1482" w:type="dxa"/>
          </w:tcPr>
          <w:p>
            <w:pPr>
              <w:pStyle w:val="TableParagraph"/>
              <w:rPr>
                <w:rFonts w:ascii="Times New Roman"/>
                <w:sz w:val="20"/>
              </w:rPr>
            </w:pPr>
          </w:p>
        </w:tc>
        <w:tc>
          <w:tcPr>
            <w:tcW w:w="7130" w:type="dxa"/>
          </w:tcPr>
          <w:p>
            <w:pPr>
              <w:pStyle w:val="TableParagraph"/>
              <w:spacing w:line="276" w:lineRule="exact"/>
              <w:ind w:left="103"/>
              <w:rPr>
                <w:sz w:val="21"/>
              </w:rPr>
            </w:pPr>
            <w:r>
              <w:rPr>
                <w:sz w:val="21"/>
              </w:rPr>
              <w:t>且静息状态下肺动脉平均压超过 </w:t>
            </w:r>
            <w:r>
              <w:rPr>
                <w:rFonts w:ascii="Times New Roman" w:eastAsia="Times New Roman"/>
                <w:sz w:val="21"/>
              </w:rPr>
              <w:t>25mmHg</w:t>
            </w:r>
            <w:r>
              <w:rPr>
                <w:sz w:val="21"/>
              </w:rPr>
              <w:t>。</w:t>
            </w:r>
          </w:p>
        </w:tc>
      </w:tr>
      <w:tr>
        <w:trPr>
          <w:trHeight w:val="468" w:hRule="atLeast"/>
        </w:trPr>
        <w:tc>
          <w:tcPr>
            <w:tcW w:w="842" w:type="dxa"/>
          </w:tcPr>
          <w:p>
            <w:pPr>
              <w:pStyle w:val="TableParagraph"/>
              <w:spacing w:before="124"/>
              <w:ind w:left="50"/>
              <w:rPr>
                <w:i/>
                <w:sz w:val="22"/>
              </w:rPr>
            </w:pPr>
            <w:r>
              <w:rPr>
                <w:i/>
                <w:sz w:val="22"/>
              </w:rPr>
              <w:t>3.2.5</w:t>
            </w:r>
          </w:p>
        </w:tc>
        <w:tc>
          <w:tcPr>
            <w:tcW w:w="1482" w:type="dxa"/>
          </w:tcPr>
          <w:p>
            <w:pPr>
              <w:pStyle w:val="TableParagraph"/>
              <w:spacing w:before="124"/>
              <w:ind w:left="264"/>
              <w:rPr>
                <w:i/>
                <w:sz w:val="22"/>
              </w:rPr>
            </w:pPr>
            <w:r>
              <w:rPr>
                <w:i/>
                <w:w w:val="95"/>
                <w:sz w:val="22"/>
              </w:rPr>
              <w:t>冠状动脉介</w:t>
            </w:r>
          </w:p>
        </w:tc>
        <w:tc>
          <w:tcPr>
            <w:tcW w:w="7130" w:type="dxa"/>
          </w:tcPr>
          <w:p>
            <w:pPr>
              <w:pStyle w:val="TableParagraph"/>
              <w:spacing w:before="160"/>
              <w:ind w:left="103"/>
              <w:rPr>
                <w:sz w:val="21"/>
              </w:rPr>
            </w:pPr>
            <w:r>
              <w:rPr>
                <w:sz w:val="21"/>
              </w:rPr>
              <w:t>为了治疗明显的冠状动脉狭窄性疾病，首次实际实施了冠状动脉球囊扩张成</w:t>
            </w:r>
          </w:p>
        </w:tc>
      </w:tr>
      <w:tr>
        <w:trPr>
          <w:trHeight w:val="483" w:hRule="atLeast"/>
        </w:trPr>
        <w:tc>
          <w:tcPr>
            <w:tcW w:w="842" w:type="dxa"/>
          </w:tcPr>
          <w:p>
            <w:pPr>
              <w:pStyle w:val="TableParagraph"/>
              <w:rPr>
                <w:rFonts w:ascii="Times New Roman"/>
                <w:sz w:val="20"/>
              </w:rPr>
            </w:pPr>
          </w:p>
        </w:tc>
        <w:tc>
          <w:tcPr>
            <w:tcW w:w="1482" w:type="dxa"/>
          </w:tcPr>
          <w:p>
            <w:pPr>
              <w:pStyle w:val="TableParagraph"/>
              <w:spacing w:line="256" w:lineRule="exact"/>
              <w:ind w:left="264"/>
              <w:rPr>
                <w:i/>
                <w:sz w:val="22"/>
              </w:rPr>
            </w:pPr>
            <w:r>
              <w:rPr>
                <w:i/>
                <w:w w:val="95"/>
                <w:sz w:val="22"/>
              </w:rPr>
              <w:t>入手术</w:t>
            </w:r>
          </w:p>
        </w:tc>
        <w:tc>
          <w:tcPr>
            <w:tcW w:w="7130" w:type="dxa"/>
          </w:tcPr>
          <w:p>
            <w:pPr>
              <w:pStyle w:val="TableParagraph"/>
              <w:spacing w:before="10"/>
              <w:ind w:left="103"/>
              <w:rPr>
                <w:sz w:val="21"/>
              </w:rPr>
            </w:pPr>
            <w:r>
              <w:rPr>
                <w:sz w:val="21"/>
              </w:rPr>
              <w:t>形术、冠状动脉支架植入术或激光冠状动脉成形术。</w:t>
            </w:r>
          </w:p>
        </w:tc>
      </w:tr>
      <w:tr>
        <w:trPr>
          <w:trHeight w:val="497" w:hRule="atLeast"/>
        </w:trPr>
        <w:tc>
          <w:tcPr>
            <w:tcW w:w="842" w:type="dxa"/>
          </w:tcPr>
          <w:p>
            <w:pPr>
              <w:pStyle w:val="TableParagraph"/>
              <w:spacing w:before="132"/>
              <w:ind w:left="50"/>
              <w:rPr>
                <w:i/>
                <w:sz w:val="22"/>
              </w:rPr>
            </w:pPr>
            <w:r>
              <w:rPr>
                <w:i/>
                <w:sz w:val="22"/>
              </w:rPr>
              <w:t>3.2.6</w:t>
            </w:r>
          </w:p>
        </w:tc>
        <w:tc>
          <w:tcPr>
            <w:tcW w:w="1482" w:type="dxa"/>
          </w:tcPr>
          <w:p>
            <w:pPr>
              <w:pStyle w:val="TableParagraph"/>
              <w:spacing w:before="132"/>
              <w:ind w:left="264"/>
              <w:rPr>
                <w:i/>
                <w:sz w:val="22"/>
              </w:rPr>
            </w:pPr>
            <w:r>
              <w:rPr>
                <w:i/>
                <w:w w:val="95"/>
                <w:sz w:val="22"/>
              </w:rPr>
              <w:t>单肢缺失</w:t>
            </w:r>
          </w:p>
        </w:tc>
        <w:tc>
          <w:tcPr>
            <w:tcW w:w="7130" w:type="dxa"/>
          </w:tcPr>
          <w:p>
            <w:pPr>
              <w:pStyle w:val="TableParagraph"/>
              <w:spacing w:before="168"/>
              <w:ind w:left="103"/>
              <w:rPr>
                <w:sz w:val="21"/>
              </w:rPr>
            </w:pPr>
            <w:r>
              <w:rPr>
                <w:sz w:val="21"/>
              </w:rPr>
              <w:t>指因疾病或意外伤害导致一个肢体自腕关节或踝关节近端（靠近躯干端）以</w:t>
            </w:r>
          </w:p>
        </w:tc>
      </w:tr>
      <w:tr>
        <w:trPr>
          <w:trHeight w:val="463" w:hRule="atLeast"/>
        </w:trPr>
        <w:tc>
          <w:tcPr>
            <w:tcW w:w="842" w:type="dxa"/>
          </w:tcPr>
          <w:p>
            <w:pPr>
              <w:pStyle w:val="TableParagraph"/>
              <w:rPr>
                <w:rFonts w:ascii="Times New Roman"/>
                <w:sz w:val="20"/>
              </w:rPr>
            </w:pPr>
          </w:p>
        </w:tc>
        <w:tc>
          <w:tcPr>
            <w:tcW w:w="1482" w:type="dxa"/>
          </w:tcPr>
          <w:p>
            <w:pPr>
              <w:pStyle w:val="TableParagraph"/>
              <w:rPr>
                <w:rFonts w:ascii="Times New Roman"/>
                <w:sz w:val="20"/>
              </w:rPr>
            </w:pPr>
          </w:p>
        </w:tc>
        <w:tc>
          <w:tcPr>
            <w:tcW w:w="7130" w:type="dxa"/>
          </w:tcPr>
          <w:p>
            <w:pPr>
              <w:pStyle w:val="TableParagraph"/>
              <w:spacing w:line="265" w:lineRule="exact"/>
              <w:ind w:left="103"/>
              <w:rPr>
                <w:sz w:val="21"/>
              </w:rPr>
            </w:pPr>
            <w:r>
              <w:rPr>
                <w:sz w:val="21"/>
              </w:rPr>
              <w:t>上完全性断离。</w:t>
            </w:r>
          </w:p>
        </w:tc>
      </w:tr>
      <w:tr>
        <w:trPr>
          <w:trHeight w:val="476" w:hRule="atLeast"/>
        </w:trPr>
        <w:tc>
          <w:tcPr>
            <w:tcW w:w="842" w:type="dxa"/>
          </w:tcPr>
          <w:p>
            <w:pPr>
              <w:pStyle w:val="TableParagraph"/>
              <w:spacing w:before="132"/>
              <w:ind w:left="50"/>
              <w:rPr>
                <w:i/>
                <w:sz w:val="22"/>
              </w:rPr>
            </w:pPr>
            <w:r>
              <w:rPr>
                <w:i/>
                <w:sz w:val="22"/>
              </w:rPr>
              <w:t>3.2.7</w:t>
            </w:r>
          </w:p>
        </w:tc>
        <w:tc>
          <w:tcPr>
            <w:tcW w:w="1482" w:type="dxa"/>
          </w:tcPr>
          <w:p>
            <w:pPr>
              <w:pStyle w:val="TableParagraph"/>
              <w:spacing w:before="132"/>
              <w:ind w:left="264"/>
              <w:rPr>
                <w:i/>
                <w:sz w:val="22"/>
              </w:rPr>
            </w:pPr>
            <w:r>
              <w:rPr>
                <w:i/>
                <w:w w:val="95"/>
                <w:sz w:val="22"/>
              </w:rPr>
              <w:t>心脏瓣膜介</w:t>
            </w:r>
          </w:p>
        </w:tc>
        <w:tc>
          <w:tcPr>
            <w:tcW w:w="7130" w:type="dxa"/>
          </w:tcPr>
          <w:p>
            <w:pPr>
              <w:pStyle w:val="TableParagraph"/>
              <w:spacing w:before="168"/>
              <w:ind w:left="103"/>
              <w:rPr>
                <w:sz w:val="21"/>
              </w:rPr>
            </w:pPr>
            <w:r>
              <w:rPr>
                <w:sz w:val="21"/>
              </w:rPr>
              <w:t>为了治疗心脏瓣膜疾病，实际实施了非开胸的经胸壁打孔内镜手术或经皮经</w:t>
            </w:r>
          </w:p>
        </w:tc>
      </w:tr>
      <w:tr>
        <w:trPr>
          <w:trHeight w:val="483" w:hRule="atLeast"/>
        </w:trPr>
        <w:tc>
          <w:tcPr>
            <w:tcW w:w="842" w:type="dxa"/>
          </w:tcPr>
          <w:p>
            <w:pPr>
              <w:pStyle w:val="TableParagraph"/>
              <w:rPr>
                <w:rFonts w:ascii="Times New Roman"/>
                <w:sz w:val="20"/>
              </w:rPr>
            </w:pPr>
          </w:p>
        </w:tc>
        <w:tc>
          <w:tcPr>
            <w:tcW w:w="1482" w:type="dxa"/>
          </w:tcPr>
          <w:p>
            <w:pPr>
              <w:pStyle w:val="TableParagraph"/>
              <w:spacing w:line="256" w:lineRule="exact"/>
              <w:ind w:left="264"/>
              <w:rPr>
                <w:i/>
                <w:sz w:val="22"/>
              </w:rPr>
            </w:pPr>
            <w:r>
              <w:rPr>
                <w:i/>
                <w:w w:val="95"/>
                <w:sz w:val="22"/>
              </w:rPr>
              <w:t>入手术</w:t>
            </w:r>
          </w:p>
        </w:tc>
        <w:tc>
          <w:tcPr>
            <w:tcW w:w="7130" w:type="dxa"/>
          </w:tcPr>
          <w:p>
            <w:pPr>
              <w:pStyle w:val="TableParagraph"/>
              <w:spacing w:before="10"/>
              <w:ind w:left="103"/>
              <w:rPr>
                <w:sz w:val="21"/>
              </w:rPr>
            </w:pPr>
            <w:r>
              <w:rPr>
                <w:sz w:val="21"/>
              </w:rPr>
              <w:t>导管介入手术进行的心脏瓣膜置换或修复手术。</w:t>
            </w:r>
          </w:p>
        </w:tc>
      </w:tr>
      <w:tr>
        <w:trPr>
          <w:trHeight w:val="476" w:hRule="atLeast"/>
        </w:trPr>
        <w:tc>
          <w:tcPr>
            <w:tcW w:w="842" w:type="dxa"/>
          </w:tcPr>
          <w:p>
            <w:pPr>
              <w:pStyle w:val="TableParagraph"/>
              <w:spacing w:before="132"/>
              <w:ind w:left="50"/>
              <w:rPr>
                <w:i/>
                <w:sz w:val="22"/>
              </w:rPr>
            </w:pPr>
            <w:r>
              <w:rPr>
                <w:i/>
                <w:sz w:val="22"/>
              </w:rPr>
              <w:t>3.2.8</w:t>
            </w:r>
          </w:p>
        </w:tc>
        <w:tc>
          <w:tcPr>
            <w:tcW w:w="1482" w:type="dxa"/>
          </w:tcPr>
          <w:p>
            <w:pPr>
              <w:pStyle w:val="TableParagraph"/>
              <w:spacing w:before="132"/>
              <w:ind w:left="264"/>
              <w:rPr>
                <w:i/>
                <w:sz w:val="22"/>
              </w:rPr>
            </w:pPr>
            <w:r>
              <w:rPr>
                <w:i/>
                <w:w w:val="95"/>
                <w:sz w:val="22"/>
              </w:rPr>
              <w:t>脑外伤开颅</w:t>
            </w:r>
          </w:p>
        </w:tc>
        <w:tc>
          <w:tcPr>
            <w:tcW w:w="7130" w:type="dxa"/>
          </w:tcPr>
          <w:p>
            <w:pPr>
              <w:pStyle w:val="TableParagraph"/>
              <w:spacing w:before="168"/>
              <w:ind w:left="103"/>
              <w:rPr>
                <w:sz w:val="21"/>
              </w:rPr>
            </w:pPr>
            <w:r>
              <w:rPr>
                <w:sz w:val="21"/>
              </w:rPr>
              <w:t>因头部遭受机械性外力，引起脑重要部位损伤，并实际接受了全麻下颅骨切</w:t>
            </w:r>
          </w:p>
        </w:tc>
      </w:tr>
      <w:tr>
        <w:trPr>
          <w:trHeight w:val="483" w:hRule="atLeast"/>
        </w:trPr>
        <w:tc>
          <w:tcPr>
            <w:tcW w:w="842" w:type="dxa"/>
          </w:tcPr>
          <w:p>
            <w:pPr>
              <w:pStyle w:val="TableParagraph"/>
              <w:rPr>
                <w:rFonts w:ascii="Times New Roman"/>
                <w:sz w:val="20"/>
              </w:rPr>
            </w:pPr>
          </w:p>
        </w:tc>
        <w:tc>
          <w:tcPr>
            <w:tcW w:w="1482" w:type="dxa"/>
          </w:tcPr>
          <w:p>
            <w:pPr>
              <w:pStyle w:val="TableParagraph"/>
              <w:spacing w:line="256" w:lineRule="exact"/>
              <w:ind w:left="264"/>
              <w:rPr>
                <w:i/>
                <w:sz w:val="22"/>
              </w:rPr>
            </w:pPr>
            <w:r>
              <w:rPr>
                <w:i/>
                <w:w w:val="95"/>
                <w:sz w:val="22"/>
              </w:rPr>
              <w:t>手术</w:t>
            </w:r>
          </w:p>
        </w:tc>
        <w:tc>
          <w:tcPr>
            <w:tcW w:w="7130" w:type="dxa"/>
          </w:tcPr>
          <w:p>
            <w:pPr>
              <w:pStyle w:val="TableParagraph"/>
              <w:spacing w:before="10"/>
              <w:ind w:left="103"/>
              <w:rPr>
                <w:sz w:val="21"/>
              </w:rPr>
            </w:pPr>
            <w:r>
              <w:rPr>
                <w:spacing w:val="-3"/>
                <w:sz w:val="21"/>
              </w:rPr>
              <w:t>开颅内血肿清除术（</w:t>
            </w:r>
            <w:r>
              <w:rPr>
                <w:rFonts w:ascii="黑体" w:eastAsia="黑体" w:hint="eastAsia"/>
                <w:spacing w:val="-3"/>
                <w:sz w:val="21"/>
                <w:shd w:fill="E4E4E4" w:color="auto" w:val="clear"/>
              </w:rPr>
              <w:t>颅骨钻孔术除外</w:t>
            </w:r>
            <w:r>
              <w:rPr>
                <w:spacing w:val="-106"/>
                <w:sz w:val="21"/>
              </w:rPr>
              <w:t>）。</w:t>
            </w:r>
          </w:p>
        </w:tc>
      </w:tr>
      <w:tr>
        <w:trPr>
          <w:trHeight w:val="973" w:hRule="atLeast"/>
        </w:trPr>
        <w:tc>
          <w:tcPr>
            <w:tcW w:w="842" w:type="dxa"/>
          </w:tcPr>
          <w:p>
            <w:pPr>
              <w:pStyle w:val="TableParagraph"/>
              <w:spacing w:before="132"/>
              <w:ind w:left="50"/>
              <w:rPr>
                <w:i/>
                <w:sz w:val="22"/>
              </w:rPr>
            </w:pPr>
            <w:r>
              <w:rPr>
                <w:i/>
                <w:sz w:val="22"/>
              </w:rPr>
              <w:t>3.2.9</w:t>
            </w:r>
          </w:p>
        </w:tc>
        <w:tc>
          <w:tcPr>
            <w:tcW w:w="1482" w:type="dxa"/>
          </w:tcPr>
          <w:p>
            <w:pPr>
              <w:pStyle w:val="TableParagraph"/>
              <w:spacing w:before="132"/>
              <w:ind w:left="264"/>
              <w:rPr>
                <w:i/>
                <w:sz w:val="22"/>
              </w:rPr>
            </w:pPr>
            <w:r>
              <w:rPr>
                <w:i/>
                <w:sz w:val="22"/>
              </w:rPr>
              <w:t>较 小 面 积</w:t>
            </w:r>
          </w:p>
          <w:p>
            <w:pPr>
              <w:pStyle w:val="TableParagraph"/>
              <w:spacing w:before="24"/>
              <w:ind w:left="264"/>
              <w:rPr>
                <w:i/>
                <w:sz w:val="22"/>
              </w:rPr>
            </w:pPr>
            <w:r>
              <w:rPr>
                <w:i/>
                <w:w w:val="95"/>
                <w:sz w:val="22"/>
              </w:rPr>
              <w:t>III 度烧伤</w:t>
            </w:r>
          </w:p>
        </w:tc>
        <w:tc>
          <w:tcPr>
            <w:tcW w:w="7130" w:type="dxa"/>
          </w:tcPr>
          <w:p>
            <w:pPr>
              <w:pStyle w:val="TableParagraph"/>
              <w:spacing w:line="264" w:lineRule="auto" w:before="168"/>
              <w:ind w:left="103" w:right="73"/>
              <w:rPr>
                <w:sz w:val="21"/>
              </w:rPr>
            </w:pPr>
            <w:r>
              <w:rPr>
                <w:spacing w:val="-4"/>
                <w:sz w:val="21"/>
              </w:rPr>
              <w:t>指烧伤程度为Ⅲ度，且Ⅲ度烧伤面积达到全身体表面积的 </w:t>
            </w:r>
            <w:r>
              <w:rPr>
                <w:rFonts w:ascii="Times New Roman" w:hAnsi="Times New Roman" w:eastAsia="Times New Roman"/>
                <w:sz w:val="21"/>
              </w:rPr>
              <w:t>10%</w:t>
            </w:r>
            <w:r>
              <w:rPr>
                <w:sz w:val="21"/>
              </w:rPr>
              <w:t>（</w:t>
            </w:r>
            <w:r>
              <w:rPr>
                <w:spacing w:val="-3"/>
                <w:sz w:val="21"/>
              </w:rPr>
              <w:t>百分之十</w:t>
            </w:r>
            <w:r>
              <w:rPr>
                <w:sz w:val="21"/>
              </w:rPr>
              <w:t>） </w:t>
            </w:r>
            <w:r>
              <w:rPr>
                <w:spacing w:val="-7"/>
                <w:sz w:val="21"/>
              </w:rPr>
              <w:t>但少于 </w:t>
            </w:r>
            <w:r>
              <w:rPr>
                <w:rFonts w:ascii="Times New Roman" w:hAnsi="Times New Roman" w:eastAsia="Times New Roman"/>
                <w:sz w:val="21"/>
              </w:rPr>
              <w:t>20%</w:t>
            </w:r>
            <w:r>
              <w:rPr>
                <w:sz w:val="21"/>
              </w:rPr>
              <w:t>（</w:t>
            </w:r>
            <w:r>
              <w:rPr>
                <w:spacing w:val="-3"/>
                <w:sz w:val="21"/>
              </w:rPr>
              <w:t>百分之二十</w:t>
            </w:r>
            <w:r>
              <w:rPr>
                <w:spacing w:val="-108"/>
                <w:sz w:val="21"/>
              </w:rPr>
              <w:t>）</w:t>
            </w:r>
            <w:r>
              <w:rPr>
                <w:spacing w:val="-3"/>
                <w:sz w:val="21"/>
              </w:rPr>
              <w:t>。体表面积根据《中国新九分法》计算。</w:t>
            </w:r>
          </w:p>
        </w:tc>
      </w:tr>
      <w:tr>
        <w:trPr>
          <w:trHeight w:val="468" w:hRule="atLeast"/>
        </w:trPr>
        <w:tc>
          <w:tcPr>
            <w:tcW w:w="842" w:type="dxa"/>
          </w:tcPr>
          <w:p>
            <w:pPr>
              <w:pStyle w:val="TableParagraph"/>
              <w:spacing w:before="131"/>
              <w:ind w:left="50"/>
              <w:rPr>
                <w:b/>
                <w:sz w:val="21"/>
              </w:rPr>
            </w:pPr>
            <w:r>
              <w:rPr>
                <w:b/>
                <w:sz w:val="21"/>
              </w:rPr>
              <w:t>3.3</w:t>
            </w:r>
          </w:p>
        </w:tc>
        <w:tc>
          <w:tcPr>
            <w:tcW w:w="1482" w:type="dxa"/>
          </w:tcPr>
          <w:p>
            <w:pPr>
              <w:pStyle w:val="TableParagraph"/>
              <w:spacing w:before="131"/>
              <w:ind w:left="264"/>
              <w:rPr>
                <w:b/>
                <w:sz w:val="21"/>
              </w:rPr>
            </w:pPr>
            <w:r>
              <w:rPr>
                <w:b/>
                <w:sz w:val="21"/>
              </w:rPr>
              <w:t>重大疾病的</w:t>
            </w:r>
          </w:p>
        </w:tc>
        <w:tc>
          <w:tcPr>
            <w:tcW w:w="7130" w:type="dxa"/>
          </w:tcPr>
          <w:p>
            <w:pPr>
              <w:pStyle w:val="TableParagraph"/>
              <w:spacing w:before="155"/>
              <w:ind w:left="103"/>
              <w:rPr>
                <w:sz w:val="21"/>
              </w:rPr>
            </w:pPr>
            <w:r>
              <w:rPr>
                <w:sz w:val="21"/>
              </w:rPr>
              <w:t>本附加合同所指的重大疾病在本附加合同中有确定的含义，不仅包括部分一</w:t>
            </w:r>
          </w:p>
        </w:tc>
      </w:tr>
      <w:tr>
        <w:trPr>
          <w:trHeight w:val="336" w:hRule="atLeast"/>
        </w:trPr>
        <w:tc>
          <w:tcPr>
            <w:tcW w:w="842" w:type="dxa"/>
          </w:tcPr>
          <w:p>
            <w:pPr>
              <w:pStyle w:val="TableParagraph"/>
              <w:rPr>
                <w:rFonts w:ascii="Times New Roman"/>
                <w:sz w:val="20"/>
              </w:rPr>
            </w:pPr>
          </w:p>
        </w:tc>
        <w:tc>
          <w:tcPr>
            <w:tcW w:w="1482" w:type="dxa"/>
          </w:tcPr>
          <w:p>
            <w:pPr>
              <w:pStyle w:val="TableParagraph"/>
              <w:spacing w:line="249" w:lineRule="exact"/>
              <w:ind w:left="264"/>
              <w:rPr>
                <w:b/>
                <w:sz w:val="21"/>
              </w:rPr>
            </w:pPr>
            <w:r>
              <w:rPr>
                <w:b/>
                <w:sz w:val="21"/>
              </w:rPr>
              <w:t>范围</w:t>
            </w:r>
          </w:p>
        </w:tc>
        <w:tc>
          <w:tcPr>
            <w:tcW w:w="7130" w:type="dxa"/>
          </w:tcPr>
          <w:p>
            <w:pPr>
              <w:pStyle w:val="TableParagraph"/>
              <w:spacing w:before="6"/>
              <w:ind w:left="103"/>
              <w:rPr>
                <w:sz w:val="21"/>
              </w:rPr>
            </w:pPr>
            <w:r>
              <w:rPr>
                <w:sz w:val="21"/>
              </w:rPr>
              <w:t>般意义上的重大疾病，还包括某些重大手术，本附加合同所指的重大疾病可</w:t>
            </w:r>
          </w:p>
        </w:tc>
      </w:tr>
      <w:tr>
        <w:trPr>
          <w:trHeight w:val="320" w:hRule="atLeast"/>
        </w:trPr>
        <w:tc>
          <w:tcPr>
            <w:tcW w:w="842" w:type="dxa"/>
          </w:tcPr>
          <w:p>
            <w:pPr>
              <w:pStyle w:val="TableParagraph"/>
              <w:rPr>
                <w:rFonts w:ascii="Times New Roman"/>
                <w:sz w:val="20"/>
              </w:rPr>
            </w:pPr>
          </w:p>
        </w:tc>
        <w:tc>
          <w:tcPr>
            <w:tcW w:w="1482" w:type="dxa"/>
          </w:tcPr>
          <w:p>
            <w:pPr>
              <w:pStyle w:val="TableParagraph"/>
              <w:rPr>
                <w:rFonts w:ascii="Times New Roman"/>
                <w:sz w:val="20"/>
              </w:rPr>
            </w:pPr>
          </w:p>
        </w:tc>
        <w:tc>
          <w:tcPr>
            <w:tcW w:w="7130" w:type="dxa"/>
          </w:tcPr>
          <w:p>
            <w:pPr>
              <w:pStyle w:val="TableParagraph"/>
              <w:spacing w:line="266" w:lineRule="exact"/>
              <w:ind w:left="103"/>
              <w:rPr>
                <w:sz w:val="21"/>
              </w:rPr>
            </w:pPr>
            <w:r>
              <w:rPr>
                <w:sz w:val="21"/>
              </w:rPr>
              <w:t>能与临床医学所指的重大疾病在概念和范围上有所不同，我们将在本附加合</w:t>
            </w:r>
          </w:p>
        </w:tc>
      </w:tr>
      <w:tr>
        <w:trPr>
          <w:trHeight w:val="319" w:hRule="atLeast"/>
        </w:trPr>
        <w:tc>
          <w:tcPr>
            <w:tcW w:w="842" w:type="dxa"/>
          </w:tcPr>
          <w:p>
            <w:pPr>
              <w:pStyle w:val="TableParagraph"/>
              <w:rPr>
                <w:rFonts w:ascii="Times New Roman"/>
                <w:sz w:val="20"/>
              </w:rPr>
            </w:pPr>
          </w:p>
        </w:tc>
        <w:tc>
          <w:tcPr>
            <w:tcW w:w="1482" w:type="dxa"/>
          </w:tcPr>
          <w:p>
            <w:pPr>
              <w:pStyle w:val="TableParagraph"/>
              <w:rPr>
                <w:rFonts w:ascii="Times New Roman"/>
                <w:sz w:val="20"/>
              </w:rPr>
            </w:pPr>
          </w:p>
        </w:tc>
        <w:tc>
          <w:tcPr>
            <w:tcW w:w="7130" w:type="dxa"/>
          </w:tcPr>
          <w:p>
            <w:pPr>
              <w:pStyle w:val="TableParagraph"/>
              <w:spacing w:line="265" w:lineRule="exact"/>
              <w:ind w:left="103"/>
              <w:rPr>
                <w:sz w:val="21"/>
              </w:rPr>
            </w:pPr>
            <w:r>
              <w:rPr>
                <w:sz w:val="21"/>
              </w:rPr>
              <w:t>同重大疾病定义中详细列明，您投保本附加合同即表明认可并遵从本附加合</w:t>
            </w:r>
          </w:p>
        </w:tc>
      </w:tr>
      <w:tr>
        <w:trPr>
          <w:trHeight w:val="320" w:hRule="atLeast"/>
        </w:trPr>
        <w:tc>
          <w:tcPr>
            <w:tcW w:w="842" w:type="dxa"/>
          </w:tcPr>
          <w:p>
            <w:pPr>
              <w:pStyle w:val="TableParagraph"/>
              <w:rPr>
                <w:rFonts w:ascii="Times New Roman"/>
                <w:sz w:val="20"/>
              </w:rPr>
            </w:pPr>
          </w:p>
        </w:tc>
        <w:tc>
          <w:tcPr>
            <w:tcW w:w="1482" w:type="dxa"/>
          </w:tcPr>
          <w:p>
            <w:pPr>
              <w:pStyle w:val="TableParagraph"/>
              <w:rPr>
                <w:rFonts w:ascii="Times New Roman"/>
                <w:sz w:val="20"/>
              </w:rPr>
            </w:pPr>
          </w:p>
        </w:tc>
        <w:tc>
          <w:tcPr>
            <w:tcW w:w="7130" w:type="dxa"/>
          </w:tcPr>
          <w:p>
            <w:pPr>
              <w:pStyle w:val="TableParagraph"/>
              <w:spacing w:line="265" w:lineRule="exact"/>
              <w:ind w:left="103"/>
              <w:rPr>
                <w:sz w:val="21"/>
              </w:rPr>
            </w:pPr>
            <w:r>
              <w:rPr>
                <w:sz w:val="21"/>
              </w:rPr>
              <w:t>同中对重大疾病的定义。</w:t>
            </w:r>
          </w:p>
        </w:tc>
      </w:tr>
      <w:tr>
        <w:trPr>
          <w:trHeight w:val="320" w:hRule="atLeast"/>
        </w:trPr>
        <w:tc>
          <w:tcPr>
            <w:tcW w:w="842" w:type="dxa"/>
          </w:tcPr>
          <w:p>
            <w:pPr>
              <w:pStyle w:val="TableParagraph"/>
              <w:rPr>
                <w:rFonts w:ascii="Times New Roman"/>
                <w:sz w:val="20"/>
              </w:rPr>
            </w:pPr>
          </w:p>
        </w:tc>
        <w:tc>
          <w:tcPr>
            <w:tcW w:w="1482" w:type="dxa"/>
          </w:tcPr>
          <w:p>
            <w:pPr>
              <w:pStyle w:val="TableParagraph"/>
              <w:rPr>
                <w:rFonts w:ascii="Times New Roman"/>
                <w:sz w:val="20"/>
              </w:rPr>
            </w:pPr>
          </w:p>
        </w:tc>
        <w:tc>
          <w:tcPr>
            <w:tcW w:w="7130" w:type="dxa"/>
          </w:tcPr>
          <w:p>
            <w:pPr>
              <w:pStyle w:val="TableParagraph"/>
              <w:spacing w:line="266" w:lineRule="exact"/>
              <w:ind w:left="103"/>
              <w:rPr>
                <w:sz w:val="21"/>
              </w:rPr>
            </w:pPr>
            <w:r>
              <w:rPr>
                <w:spacing w:val="-7"/>
                <w:sz w:val="21"/>
              </w:rPr>
              <w:t>在本附加合同有效期内，被保险人年满 </w:t>
            </w:r>
            <w:r>
              <w:rPr>
                <w:sz w:val="21"/>
              </w:rPr>
              <w:t>18 </w:t>
            </w:r>
            <w:r>
              <w:rPr>
                <w:b/>
                <w:sz w:val="21"/>
              </w:rPr>
              <w:t>周岁</w:t>
            </w:r>
            <w:r>
              <w:rPr>
                <w:spacing w:val="-3"/>
                <w:sz w:val="21"/>
              </w:rPr>
              <w:t>（</w:t>
            </w:r>
            <w:r>
              <w:rPr>
                <w:spacing w:val="-22"/>
                <w:sz w:val="21"/>
              </w:rPr>
              <w:t>见 </w:t>
            </w:r>
            <w:r>
              <w:rPr>
                <w:sz w:val="21"/>
              </w:rPr>
              <w:t>9.13）</w:t>
            </w:r>
            <w:r>
              <w:rPr>
                <w:spacing w:val="-3"/>
                <w:sz w:val="21"/>
              </w:rPr>
              <w:t>前，我们保障的</w:t>
            </w:r>
          </w:p>
        </w:tc>
      </w:tr>
      <w:tr>
        <w:trPr>
          <w:trHeight w:val="265" w:hRule="atLeast"/>
        </w:trPr>
        <w:tc>
          <w:tcPr>
            <w:tcW w:w="842" w:type="dxa"/>
          </w:tcPr>
          <w:p>
            <w:pPr>
              <w:pStyle w:val="TableParagraph"/>
              <w:rPr>
                <w:rFonts w:ascii="Times New Roman"/>
                <w:sz w:val="18"/>
              </w:rPr>
            </w:pPr>
          </w:p>
        </w:tc>
        <w:tc>
          <w:tcPr>
            <w:tcW w:w="1482" w:type="dxa"/>
          </w:tcPr>
          <w:p>
            <w:pPr>
              <w:pStyle w:val="TableParagraph"/>
              <w:rPr>
                <w:rFonts w:ascii="Times New Roman"/>
                <w:sz w:val="18"/>
              </w:rPr>
            </w:pPr>
          </w:p>
        </w:tc>
        <w:tc>
          <w:tcPr>
            <w:tcW w:w="7130" w:type="dxa"/>
          </w:tcPr>
          <w:p>
            <w:pPr>
              <w:pStyle w:val="TableParagraph"/>
              <w:spacing w:line="245" w:lineRule="exact"/>
              <w:ind w:left="103"/>
              <w:rPr>
                <w:sz w:val="21"/>
              </w:rPr>
            </w:pPr>
            <w:r>
              <w:rPr>
                <w:sz w:val="21"/>
              </w:rPr>
              <w:t>重大疾病如下所示：</w:t>
            </w:r>
          </w:p>
        </w:tc>
      </w:tr>
    </w:tbl>
    <w:p>
      <w:pPr>
        <w:spacing w:after="0" w:line="245" w:lineRule="exact"/>
        <w:rPr>
          <w:sz w:val="21"/>
        </w:rPr>
        <w:sectPr>
          <w:pgSz w:w="11910" w:h="16840"/>
          <w:pgMar w:header="568" w:footer="0" w:top="800" w:bottom="280" w:left="860" w:right="138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23"/>
        </w:rPr>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
        <w:gridCol w:w="2986"/>
        <w:gridCol w:w="290"/>
        <w:gridCol w:w="3411"/>
      </w:tblGrid>
      <w:tr>
        <w:trPr>
          <w:trHeight w:val="253" w:hRule="atLeast"/>
        </w:trPr>
        <w:tc>
          <w:tcPr>
            <w:tcW w:w="440" w:type="dxa"/>
          </w:tcPr>
          <w:p>
            <w:pPr>
              <w:pStyle w:val="TableParagraph"/>
              <w:spacing w:line="180" w:lineRule="exact"/>
              <w:ind w:right="59"/>
              <w:jc w:val="right"/>
              <w:rPr>
                <w:sz w:val="18"/>
              </w:rPr>
            </w:pPr>
            <w:r>
              <w:rPr>
                <w:sz w:val="18"/>
              </w:rPr>
              <w:t>1</w:t>
            </w:r>
          </w:p>
        </w:tc>
        <w:tc>
          <w:tcPr>
            <w:tcW w:w="2986" w:type="dxa"/>
          </w:tcPr>
          <w:p>
            <w:pPr>
              <w:pStyle w:val="TableParagraph"/>
              <w:spacing w:line="180" w:lineRule="exact"/>
              <w:ind w:left="57"/>
              <w:rPr>
                <w:sz w:val="18"/>
              </w:rPr>
            </w:pPr>
            <w:r>
              <w:rPr>
                <w:sz w:val="18"/>
              </w:rPr>
              <w:t>恶性肿瘤</w:t>
            </w:r>
          </w:p>
        </w:tc>
        <w:tc>
          <w:tcPr>
            <w:tcW w:w="290" w:type="dxa"/>
          </w:tcPr>
          <w:p>
            <w:pPr>
              <w:pStyle w:val="TableParagraph"/>
              <w:spacing w:line="180" w:lineRule="exact"/>
              <w:ind w:left="30" w:right="39"/>
              <w:jc w:val="center"/>
              <w:rPr>
                <w:sz w:val="18"/>
              </w:rPr>
            </w:pPr>
            <w:r>
              <w:rPr>
                <w:sz w:val="18"/>
              </w:rPr>
              <w:t>21</w:t>
            </w:r>
          </w:p>
        </w:tc>
        <w:tc>
          <w:tcPr>
            <w:tcW w:w="3411" w:type="dxa"/>
          </w:tcPr>
          <w:p>
            <w:pPr>
              <w:pStyle w:val="TableParagraph"/>
              <w:spacing w:line="180" w:lineRule="exact"/>
              <w:ind w:left="57"/>
              <w:rPr>
                <w:sz w:val="18"/>
              </w:rPr>
            </w:pPr>
            <w:r>
              <w:rPr>
                <w:sz w:val="18"/>
              </w:rPr>
              <w:t>严重原发性肺动脉高压</w:t>
            </w:r>
          </w:p>
        </w:tc>
      </w:tr>
      <w:tr>
        <w:trPr>
          <w:trHeight w:val="327" w:hRule="atLeast"/>
        </w:trPr>
        <w:tc>
          <w:tcPr>
            <w:tcW w:w="440" w:type="dxa"/>
          </w:tcPr>
          <w:p>
            <w:pPr>
              <w:pStyle w:val="TableParagraph"/>
              <w:spacing w:before="18"/>
              <w:ind w:right="59"/>
              <w:jc w:val="right"/>
              <w:rPr>
                <w:sz w:val="18"/>
              </w:rPr>
            </w:pPr>
            <w:r>
              <w:rPr>
                <w:sz w:val="18"/>
              </w:rPr>
              <w:t>2</w:t>
            </w:r>
          </w:p>
        </w:tc>
        <w:tc>
          <w:tcPr>
            <w:tcW w:w="2986" w:type="dxa"/>
          </w:tcPr>
          <w:p>
            <w:pPr>
              <w:pStyle w:val="TableParagraph"/>
              <w:spacing w:before="18"/>
              <w:ind w:left="57"/>
              <w:rPr>
                <w:sz w:val="18"/>
              </w:rPr>
            </w:pPr>
            <w:r>
              <w:rPr>
                <w:sz w:val="18"/>
              </w:rPr>
              <w:t>急性心肌梗塞</w:t>
            </w:r>
          </w:p>
        </w:tc>
        <w:tc>
          <w:tcPr>
            <w:tcW w:w="290" w:type="dxa"/>
          </w:tcPr>
          <w:p>
            <w:pPr>
              <w:pStyle w:val="TableParagraph"/>
              <w:spacing w:before="18"/>
              <w:ind w:left="30" w:right="39"/>
              <w:jc w:val="center"/>
              <w:rPr>
                <w:sz w:val="18"/>
              </w:rPr>
            </w:pPr>
            <w:r>
              <w:rPr>
                <w:sz w:val="18"/>
              </w:rPr>
              <w:t>22</w:t>
            </w:r>
          </w:p>
        </w:tc>
        <w:tc>
          <w:tcPr>
            <w:tcW w:w="3411" w:type="dxa"/>
          </w:tcPr>
          <w:p>
            <w:pPr>
              <w:pStyle w:val="TableParagraph"/>
              <w:spacing w:before="18"/>
              <w:ind w:left="57"/>
              <w:rPr>
                <w:sz w:val="18"/>
              </w:rPr>
            </w:pPr>
            <w:r>
              <w:rPr>
                <w:sz w:val="18"/>
              </w:rPr>
              <w:t>严重运动神经元病</w:t>
            </w:r>
          </w:p>
        </w:tc>
      </w:tr>
      <w:tr>
        <w:trPr>
          <w:trHeight w:val="327" w:hRule="atLeast"/>
        </w:trPr>
        <w:tc>
          <w:tcPr>
            <w:tcW w:w="440" w:type="dxa"/>
          </w:tcPr>
          <w:p>
            <w:pPr>
              <w:pStyle w:val="TableParagraph"/>
              <w:spacing w:before="19"/>
              <w:ind w:right="59"/>
              <w:jc w:val="right"/>
              <w:rPr>
                <w:sz w:val="18"/>
              </w:rPr>
            </w:pPr>
            <w:r>
              <w:rPr>
                <w:sz w:val="18"/>
              </w:rPr>
              <w:t>3</w:t>
            </w:r>
          </w:p>
        </w:tc>
        <w:tc>
          <w:tcPr>
            <w:tcW w:w="2986" w:type="dxa"/>
          </w:tcPr>
          <w:p>
            <w:pPr>
              <w:pStyle w:val="TableParagraph"/>
              <w:spacing w:before="19"/>
              <w:ind w:left="57"/>
              <w:rPr>
                <w:sz w:val="18"/>
              </w:rPr>
            </w:pPr>
            <w:r>
              <w:rPr>
                <w:sz w:val="18"/>
              </w:rPr>
              <w:t>脑中风后遗症</w:t>
            </w:r>
          </w:p>
        </w:tc>
        <w:tc>
          <w:tcPr>
            <w:tcW w:w="290" w:type="dxa"/>
          </w:tcPr>
          <w:p>
            <w:pPr>
              <w:pStyle w:val="TableParagraph"/>
              <w:spacing w:before="19"/>
              <w:ind w:left="30" w:right="39"/>
              <w:jc w:val="center"/>
              <w:rPr>
                <w:sz w:val="18"/>
              </w:rPr>
            </w:pPr>
            <w:r>
              <w:rPr>
                <w:sz w:val="18"/>
              </w:rPr>
              <w:t>23</w:t>
            </w:r>
          </w:p>
        </w:tc>
        <w:tc>
          <w:tcPr>
            <w:tcW w:w="3411" w:type="dxa"/>
          </w:tcPr>
          <w:p>
            <w:pPr>
              <w:pStyle w:val="TableParagraph"/>
              <w:spacing w:before="19"/>
              <w:ind w:left="57"/>
              <w:rPr>
                <w:sz w:val="18"/>
              </w:rPr>
            </w:pPr>
            <w:r>
              <w:rPr>
                <w:sz w:val="18"/>
              </w:rPr>
              <w:t>语言能力丧失</w:t>
            </w:r>
          </w:p>
        </w:tc>
      </w:tr>
      <w:tr>
        <w:trPr>
          <w:trHeight w:val="326" w:hRule="atLeast"/>
        </w:trPr>
        <w:tc>
          <w:tcPr>
            <w:tcW w:w="440" w:type="dxa"/>
          </w:tcPr>
          <w:p>
            <w:pPr>
              <w:pStyle w:val="TableParagraph"/>
              <w:spacing w:before="17"/>
              <w:ind w:right="59"/>
              <w:jc w:val="right"/>
              <w:rPr>
                <w:sz w:val="18"/>
              </w:rPr>
            </w:pPr>
            <w:r>
              <w:rPr>
                <w:sz w:val="18"/>
              </w:rPr>
              <w:t>4</w:t>
            </w:r>
          </w:p>
        </w:tc>
        <w:tc>
          <w:tcPr>
            <w:tcW w:w="2986" w:type="dxa"/>
          </w:tcPr>
          <w:p>
            <w:pPr>
              <w:pStyle w:val="TableParagraph"/>
              <w:spacing w:before="17"/>
              <w:ind w:left="57"/>
              <w:rPr>
                <w:sz w:val="18"/>
              </w:rPr>
            </w:pPr>
            <w:r>
              <w:rPr>
                <w:sz w:val="18"/>
              </w:rPr>
              <w:t>重大器官移植术或造血干细胞移植术</w:t>
            </w:r>
          </w:p>
        </w:tc>
        <w:tc>
          <w:tcPr>
            <w:tcW w:w="290" w:type="dxa"/>
          </w:tcPr>
          <w:p>
            <w:pPr>
              <w:pStyle w:val="TableParagraph"/>
              <w:spacing w:before="17"/>
              <w:ind w:left="30" w:right="39"/>
              <w:jc w:val="center"/>
              <w:rPr>
                <w:sz w:val="18"/>
              </w:rPr>
            </w:pPr>
            <w:r>
              <w:rPr>
                <w:sz w:val="18"/>
              </w:rPr>
              <w:t>24</w:t>
            </w:r>
          </w:p>
        </w:tc>
        <w:tc>
          <w:tcPr>
            <w:tcW w:w="3411" w:type="dxa"/>
          </w:tcPr>
          <w:p>
            <w:pPr>
              <w:pStyle w:val="TableParagraph"/>
              <w:spacing w:before="17"/>
              <w:ind w:left="57"/>
              <w:rPr>
                <w:sz w:val="18"/>
              </w:rPr>
            </w:pPr>
            <w:r>
              <w:rPr>
                <w:sz w:val="18"/>
              </w:rPr>
              <w:t>重型再生障碍性贫血</w:t>
            </w:r>
          </w:p>
        </w:tc>
      </w:tr>
      <w:tr>
        <w:trPr>
          <w:trHeight w:val="326" w:hRule="atLeast"/>
        </w:trPr>
        <w:tc>
          <w:tcPr>
            <w:tcW w:w="440" w:type="dxa"/>
          </w:tcPr>
          <w:p>
            <w:pPr>
              <w:pStyle w:val="TableParagraph"/>
              <w:spacing w:before="17"/>
              <w:ind w:right="59"/>
              <w:jc w:val="right"/>
              <w:rPr>
                <w:sz w:val="18"/>
              </w:rPr>
            </w:pPr>
            <w:r>
              <w:rPr>
                <w:sz w:val="18"/>
              </w:rPr>
              <w:t>5</w:t>
            </w:r>
          </w:p>
        </w:tc>
        <w:tc>
          <w:tcPr>
            <w:tcW w:w="2986" w:type="dxa"/>
          </w:tcPr>
          <w:p>
            <w:pPr>
              <w:pStyle w:val="TableParagraph"/>
              <w:spacing w:before="17"/>
              <w:ind w:left="57"/>
              <w:rPr>
                <w:sz w:val="18"/>
              </w:rPr>
            </w:pPr>
            <w:r>
              <w:rPr>
                <w:sz w:val="18"/>
              </w:rPr>
              <w:t>冠状动脉搭桥术</w:t>
            </w:r>
          </w:p>
        </w:tc>
        <w:tc>
          <w:tcPr>
            <w:tcW w:w="290" w:type="dxa"/>
          </w:tcPr>
          <w:p>
            <w:pPr>
              <w:pStyle w:val="TableParagraph"/>
              <w:spacing w:before="17"/>
              <w:ind w:left="30" w:right="39"/>
              <w:jc w:val="center"/>
              <w:rPr>
                <w:sz w:val="18"/>
              </w:rPr>
            </w:pPr>
            <w:r>
              <w:rPr>
                <w:sz w:val="18"/>
              </w:rPr>
              <w:t>25</w:t>
            </w:r>
          </w:p>
        </w:tc>
        <w:tc>
          <w:tcPr>
            <w:tcW w:w="3411" w:type="dxa"/>
          </w:tcPr>
          <w:p>
            <w:pPr>
              <w:pStyle w:val="TableParagraph"/>
              <w:spacing w:before="17"/>
              <w:ind w:left="57"/>
              <w:rPr>
                <w:sz w:val="18"/>
              </w:rPr>
            </w:pPr>
            <w:r>
              <w:rPr>
                <w:sz w:val="18"/>
              </w:rPr>
              <w:t>主动脉手术</w:t>
            </w:r>
          </w:p>
        </w:tc>
      </w:tr>
      <w:tr>
        <w:trPr>
          <w:trHeight w:val="327" w:hRule="atLeast"/>
        </w:trPr>
        <w:tc>
          <w:tcPr>
            <w:tcW w:w="440" w:type="dxa"/>
          </w:tcPr>
          <w:p>
            <w:pPr>
              <w:pStyle w:val="TableParagraph"/>
              <w:rPr>
                <w:rFonts w:ascii="Times New Roman"/>
                <w:sz w:val="18"/>
              </w:rPr>
            </w:pPr>
          </w:p>
        </w:tc>
        <w:tc>
          <w:tcPr>
            <w:tcW w:w="2986" w:type="dxa"/>
          </w:tcPr>
          <w:p>
            <w:pPr>
              <w:pStyle w:val="TableParagraph"/>
              <w:spacing w:before="17"/>
              <w:ind w:left="57"/>
              <w:rPr>
                <w:sz w:val="18"/>
              </w:rPr>
            </w:pPr>
            <w:r>
              <w:rPr>
                <w:sz w:val="18"/>
              </w:rPr>
              <w:t>（或称冠状动脉旁路移植术）</w:t>
            </w:r>
          </w:p>
        </w:tc>
        <w:tc>
          <w:tcPr>
            <w:tcW w:w="290" w:type="dxa"/>
          </w:tcPr>
          <w:p>
            <w:pPr>
              <w:pStyle w:val="TableParagraph"/>
              <w:spacing w:before="17"/>
              <w:ind w:left="30" w:right="39"/>
              <w:jc w:val="center"/>
              <w:rPr>
                <w:sz w:val="18"/>
              </w:rPr>
            </w:pPr>
            <w:r>
              <w:rPr>
                <w:sz w:val="18"/>
              </w:rPr>
              <w:t>26</w:t>
            </w:r>
          </w:p>
        </w:tc>
        <w:tc>
          <w:tcPr>
            <w:tcW w:w="3411" w:type="dxa"/>
          </w:tcPr>
          <w:p>
            <w:pPr>
              <w:pStyle w:val="TableParagraph"/>
              <w:spacing w:before="17"/>
              <w:ind w:left="57"/>
              <w:rPr>
                <w:sz w:val="18"/>
              </w:rPr>
            </w:pPr>
            <w:r>
              <w:rPr>
                <w:sz w:val="18"/>
              </w:rPr>
              <w:t>植物人状态</w:t>
            </w:r>
          </w:p>
        </w:tc>
      </w:tr>
      <w:tr>
        <w:trPr>
          <w:trHeight w:val="327" w:hRule="atLeast"/>
        </w:trPr>
        <w:tc>
          <w:tcPr>
            <w:tcW w:w="440" w:type="dxa"/>
          </w:tcPr>
          <w:p>
            <w:pPr>
              <w:pStyle w:val="TableParagraph"/>
              <w:spacing w:before="19"/>
              <w:ind w:right="59"/>
              <w:jc w:val="right"/>
              <w:rPr>
                <w:sz w:val="18"/>
              </w:rPr>
            </w:pPr>
            <w:r>
              <w:rPr>
                <w:sz w:val="18"/>
              </w:rPr>
              <w:t>6</w:t>
            </w:r>
          </w:p>
        </w:tc>
        <w:tc>
          <w:tcPr>
            <w:tcW w:w="2986" w:type="dxa"/>
          </w:tcPr>
          <w:p>
            <w:pPr>
              <w:pStyle w:val="TableParagraph"/>
              <w:spacing w:before="19"/>
              <w:ind w:left="57"/>
              <w:rPr>
                <w:sz w:val="18"/>
              </w:rPr>
            </w:pPr>
            <w:r>
              <w:rPr>
                <w:sz w:val="18"/>
              </w:rPr>
              <w:t>终末期肾病</w:t>
            </w:r>
          </w:p>
        </w:tc>
        <w:tc>
          <w:tcPr>
            <w:tcW w:w="290" w:type="dxa"/>
          </w:tcPr>
          <w:p>
            <w:pPr>
              <w:pStyle w:val="TableParagraph"/>
              <w:spacing w:before="19"/>
              <w:ind w:left="30" w:right="39"/>
              <w:jc w:val="center"/>
              <w:rPr>
                <w:sz w:val="18"/>
              </w:rPr>
            </w:pPr>
            <w:r>
              <w:rPr>
                <w:sz w:val="18"/>
              </w:rPr>
              <w:t>27</w:t>
            </w:r>
          </w:p>
        </w:tc>
        <w:tc>
          <w:tcPr>
            <w:tcW w:w="3411" w:type="dxa"/>
          </w:tcPr>
          <w:p>
            <w:pPr>
              <w:pStyle w:val="TableParagraph"/>
              <w:spacing w:before="19"/>
              <w:ind w:left="57"/>
              <w:rPr>
                <w:sz w:val="18"/>
              </w:rPr>
            </w:pPr>
            <w:r>
              <w:rPr>
                <w:sz w:val="18"/>
              </w:rPr>
              <w:t>原发性硬化性胆管炎</w:t>
            </w:r>
          </w:p>
        </w:tc>
      </w:tr>
      <w:tr>
        <w:trPr>
          <w:trHeight w:val="326" w:hRule="atLeast"/>
        </w:trPr>
        <w:tc>
          <w:tcPr>
            <w:tcW w:w="440" w:type="dxa"/>
          </w:tcPr>
          <w:p>
            <w:pPr>
              <w:pStyle w:val="TableParagraph"/>
              <w:rPr>
                <w:rFonts w:ascii="Times New Roman"/>
                <w:sz w:val="18"/>
              </w:rPr>
            </w:pPr>
          </w:p>
        </w:tc>
        <w:tc>
          <w:tcPr>
            <w:tcW w:w="2986" w:type="dxa"/>
          </w:tcPr>
          <w:p>
            <w:pPr>
              <w:pStyle w:val="TableParagraph"/>
              <w:spacing w:before="17"/>
              <w:ind w:left="57"/>
              <w:rPr>
                <w:sz w:val="18"/>
              </w:rPr>
            </w:pPr>
            <w:r>
              <w:rPr>
                <w:sz w:val="18"/>
              </w:rPr>
              <w:t>（或称慢性肾功能衰竭尿毒症期）</w:t>
            </w:r>
          </w:p>
        </w:tc>
        <w:tc>
          <w:tcPr>
            <w:tcW w:w="290" w:type="dxa"/>
          </w:tcPr>
          <w:p>
            <w:pPr>
              <w:pStyle w:val="TableParagraph"/>
              <w:spacing w:before="17"/>
              <w:ind w:left="30" w:right="39"/>
              <w:jc w:val="center"/>
              <w:rPr>
                <w:sz w:val="18"/>
              </w:rPr>
            </w:pPr>
            <w:r>
              <w:rPr>
                <w:sz w:val="18"/>
              </w:rPr>
              <w:t>28</w:t>
            </w:r>
          </w:p>
        </w:tc>
        <w:tc>
          <w:tcPr>
            <w:tcW w:w="3411" w:type="dxa"/>
          </w:tcPr>
          <w:p>
            <w:pPr>
              <w:pStyle w:val="TableParagraph"/>
              <w:spacing w:before="17"/>
              <w:ind w:left="57"/>
              <w:rPr>
                <w:sz w:val="18"/>
              </w:rPr>
            </w:pPr>
            <w:r>
              <w:rPr>
                <w:sz w:val="18"/>
              </w:rPr>
              <w:t>埃博拉病毒感染</w:t>
            </w:r>
          </w:p>
        </w:tc>
      </w:tr>
      <w:tr>
        <w:trPr>
          <w:trHeight w:val="326" w:hRule="atLeast"/>
        </w:trPr>
        <w:tc>
          <w:tcPr>
            <w:tcW w:w="440" w:type="dxa"/>
          </w:tcPr>
          <w:p>
            <w:pPr>
              <w:pStyle w:val="TableParagraph"/>
              <w:spacing w:before="17"/>
              <w:ind w:right="59"/>
              <w:jc w:val="right"/>
              <w:rPr>
                <w:sz w:val="18"/>
              </w:rPr>
            </w:pPr>
            <w:r>
              <w:rPr>
                <w:sz w:val="18"/>
              </w:rPr>
              <w:t>7</w:t>
            </w:r>
          </w:p>
        </w:tc>
        <w:tc>
          <w:tcPr>
            <w:tcW w:w="2986" w:type="dxa"/>
          </w:tcPr>
          <w:p>
            <w:pPr>
              <w:pStyle w:val="TableParagraph"/>
              <w:spacing w:before="17"/>
              <w:ind w:left="57"/>
              <w:rPr>
                <w:sz w:val="18"/>
              </w:rPr>
            </w:pPr>
            <w:r>
              <w:rPr>
                <w:sz w:val="18"/>
              </w:rPr>
              <w:t>多个肢体缺失</w:t>
            </w:r>
          </w:p>
        </w:tc>
        <w:tc>
          <w:tcPr>
            <w:tcW w:w="290" w:type="dxa"/>
          </w:tcPr>
          <w:p>
            <w:pPr>
              <w:pStyle w:val="TableParagraph"/>
              <w:spacing w:before="17"/>
              <w:ind w:left="30" w:right="39"/>
              <w:jc w:val="center"/>
              <w:rPr>
                <w:sz w:val="18"/>
              </w:rPr>
            </w:pPr>
            <w:r>
              <w:rPr>
                <w:sz w:val="18"/>
              </w:rPr>
              <w:t>29</w:t>
            </w:r>
          </w:p>
        </w:tc>
        <w:tc>
          <w:tcPr>
            <w:tcW w:w="3411" w:type="dxa"/>
          </w:tcPr>
          <w:p>
            <w:pPr>
              <w:pStyle w:val="TableParagraph"/>
              <w:spacing w:before="17"/>
              <w:ind w:left="57"/>
              <w:rPr>
                <w:sz w:val="18"/>
              </w:rPr>
            </w:pPr>
            <w:r>
              <w:rPr>
                <w:sz w:val="18"/>
              </w:rPr>
              <w:t>严重的心肌炎</w:t>
            </w:r>
          </w:p>
        </w:tc>
      </w:tr>
      <w:tr>
        <w:trPr>
          <w:trHeight w:val="327" w:hRule="atLeast"/>
        </w:trPr>
        <w:tc>
          <w:tcPr>
            <w:tcW w:w="440" w:type="dxa"/>
          </w:tcPr>
          <w:p>
            <w:pPr>
              <w:pStyle w:val="TableParagraph"/>
              <w:spacing w:before="17"/>
              <w:ind w:right="59"/>
              <w:jc w:val="right"/>
              <w:rPr>
                <w:sz w:val="18"/>
              </w:rPr>
            </w:pPr>
            <w:r>
              <w:rPr>
                <w:sz w:val="18"/>
              </w:rPr>
              <w:t>8</w:t>
            </w:r>
          </w:p>
        </w:tc>
        <w:tc>
          <w:tcPr>
            <w:tcW w:w="2986" w:type="dxa"/>
          </w:tcPr>
          <w:p>
            <w:pPr>
              <w:pStyle w:val="TableParagraph"/>
              <w:spacing w:before="17"/>
              <w:ind w:left="57"/>
              <w:rPr>
                <w:sz w:val="18"/>
              </w:rPr>
            </w:pPr>
            <w:r>
              <w:rPr>
                <w:sz w:val="18"/>
              </w:rPr>
              <w:t>急性或亚急性重症肝炎</w:t>
            </w:r>
          </w:p>
        </w:tc>
        <w:tc>
          <w:tcPr>
            <w:tcW w:w="290" w:type="dxa"/>
          </w:tcPr>
          <w:p>
            <w:pPr>
              <w:pStyle w:val="TableParagraph"/>
              <w:spacing w:before="17"/>
              <w:ind w:left="30" w:right="39"/>
              <w:jc w:val="center"/>
              <w:rPr>
                <w:sz w:val="18"/>
              </w:rPr>
            </w:pPr>
            <w:r>
              <w:rPr>
                <w:sz w:val="18"/>
              </w:rPr>
              <w:t>30</w:t>
            </w:r>
          </w:p>
        </w:tc>
        <w:tc>
          <w:tcPr>
            <w:tcW w:w="3411" w:type="dxa"/>
          </w:tcPr>
          <w:p>
            <w:pPr>
              <w:pStyle w:val="TableParagraph"/>
              <w:spacing w:before="17"/>
              <w:ind w:left="57"/>
              <w:rPr>
                <w:sz w:val="18"/>
              </w:rPr>
            </w:pPr>
            <w:r>
              <w:rPr>
                <w:sz w:val="18"/>
              </w:rPr>
              <w:t>重症肌无力</w:t>
            </w:r>
          </w:p>
        </w:tc>
      </w:tr>
      <w:tr>
        <w:trPr>
          <w:trHeight w:val="327" w:hRule="atLeast"/>
        </w:trPr>
        <w:tc>
          <w:tcPr>
            <w:tcW w:w="440" w:type="dxa"/>
          </w:tcPr>
          <w:p>
            <w:pPr>
              <w:pStyle w:val="TableParagraph"/>
              <w:spacing w:before="19"/>
              <w:ind w:right="59"/>
              <w:jc w:val="right"/>
              <w:rPr>
                <w:sz w:val="18"/>
              </w:rPr>
            </w:pPr>
            <w:r>
              <w:rPr>
                <w:sz w:val="18"/>
              </w:rPr>
              <w:t>9</w:t>
            </w:r>
          </w:p>
        </w:tc>
        <w:tc>
          <w:tcPr>
            <w:tcW w:w="2986" w:type="dxa"/>
          </w:tcPr>
          <w:p>
            <w:pPr>
              <w:pStyle w:val="TableParagraph"/>
              <w:spacing w:before="19"/>
              <w:ind w:left="57"/>
              <w:rPr>
                <w:sz w:val="18"/>
              </w:rPr>
            </w:pPr>
            <w:r>
              <w:rPr>
                <w:sz w:val="18"/>
              </w:rPr>
              <w:t>良性脑肿瘤</w:t>
            </w:r>
          </w:p>
        </w:tc>
        <w:tc>
          <w:tcPr>
            <w:tcW w:w="290" w:type="dxa"/>
          </w:tcPr>
          <w:p>
            <w:pPr>
              <w:pStyle w:val="TableParagraph"/>
              <w:spacing w:before="19"/>
              <w:ind w:left="30" w:right="39"/>
              <w:jc w:val="center"/>
              <w:rPr>
                <w:sz w:val="18"/>
              </w:rPr>
            </w:pPr>
            <w:r>
              <w:rPr>
                <w:sz w:val="18"/>
              </w:rPr>
              <w:t>31</w:t>
            </w:r>
          </w:p>
        </w:tc>
        <w:tc>
          <w:tcPr>
            <w:tcW w:w="3411" w:type="dxa"/>
          </w:tcPr>
          <w:p>
            <w:pPr>
              <w:pStyle w:val="TableParagraph"/>
              <w:spacing w:before="19"/>
              <w:ind w:left="57"/>
              <w:rPr>
                <w:sz w:val="18"/>
              </w:rPr>
            </w:pPr>
            <w:r>
              <w:rPr>
                <w:sz w:val="18"/>
              </w:rPr>
              <w:t>系统性硬皮病</w:t>
            </w:r>
          </w:p>
        </w:tc>
      </w:tr>
      <w:tr>
        <w:trPr>
          <w:trHeight w:val="326" w:hRule="atLeast"/>
        </w:trPr>
        <w:tc>
          <w:tcPr>
            <w:tcW w:w="440" w:type="dxa"/>
          </w:tcPr>
          <w:p>
            <w:pPr>
              <w:pStyle w:val="TableParagraph"/>
              <w:spacing w:before="17"/>
              <w:ind w:right="55"/>
              <w:jc w:val="right"/>
              <w:rPr>
                <w:sz w:val="18"/>
              </w:rPr>
            </w:pPr>
            <w:r>
              <w:rPr>
                <w:sz w:val="18"/>
              </w:rPr>
              <w:t>10</w:t>
            </w:r>
          </w:p>
        </w:tc>
        <w:tc>
          <w:tcPr>
            <w:tcW w:w="2986" w:type="dxa"/>
          </w:tcPr>
          <w:p>
            <w:pPr>
              <w:pStyle w:val="TableParagraph"/>
              <w:spacing w:before="17"/>
              <w:ind w:left="57"/>
              <w:rPr>
                <w:sz w:val="18"/>
              </w:rPr>
            </w:pPr>
            <w:r>
              <w:rPr>
                <w:sz w:val="18"/>
              </w:rPr>
              <w:t>慢性肝功能衰竭失代偿期</w:t>
            </w:r>
          </w:p>
        </w:tc>
        <w:tc>
          <w:tcPr>
            <w:tcW w:w="290" w:type="dxa"/>
          </w:tcPr>
          <w:p>
            <w:pPr>
              <w:pStyle w:val="TableParagraph"/>
              <w:spacing w:before="17"/>
              <w:ind w:left="30" w:right="39"/>
              <w:jc w:val="center"/>
              <w:rPr>
                <w:sz w:val="18"/>
              </w:rPr>
            </w:pPr>
            <w:r>
              <w:rPr>
                <w:sz w:val="18"/>
              </w:rPr>
              <w:t>32</w:t>
            </w:r>
          </w:p>
        </w:tc>
        <w:tc>
          <w:tcPr>
            <w:tcW w:w="3411" w:type="dxa"/>
          </w:tcPr>
          <w:p>
            <w:pPr>
              <w:pStyle w:val="TableParagraph"/>
              <w:spacing w:before="17"/>
              <w:ind w:left="57"/>
              <w:rPr>
                <w:sz w:val="18"/>
              </w:rPr>
            </w:pPr>
            <w:r>
              <w:rPr>
                <w:sz w:val="18"/>
              </w:rPr>
              <w:t>象皮病</w:t>
            </w:r>
          </w:p>
        </w:tc>
      </w:tr>
      <w:tr>
        <w:trPr>
          <w:trHeight w:val="326" w:hRule="atLeast"/>
        </w:trPr>
        <w:tc>
          <w:tcPr>
            <w:tcW w:w="440" w:type="dxa"/>
          </w:tcPr>
          <w:p>
            <w:pPr>
              <w:pStyle w:val="TableParagraph"/>
              <w:spacing w:before="18"/>
              <w:ind w:right="55"/>
              <w:jc w:val="right"/>
              <w:rPr>
                <w:sz w:val="18"/>
              </w:rPr>
            </w:pPr>
            <w:r>
              <w:rPr>
                <w:sz w:val="18"/>
              </w:rPr>
              <w:t>11</w:t>
            </w:r>
          </w:p>
        </w:tc>
        <w:tc>
          <w:tcPr>
            <w:tcW w:w="2986" w:type="dxa"/>
          </w:tcPr>
          <w:p>
            <w:pPr>
              <w:pStyle w:val="TableParagraph"/>
              <w:spacing w:before="18"/>
              <w:ind w:left="57"/>
              <w:rPr>
                <w:sz w:val="18"/>
              </w:rPr>
            </w:pPr>
            <w:r>
              <w:rPr>
                <w:sz w:val="18"/>
              </w:rPr>
              <w:t>脑炎后遗症或脑膜炎后遗症</w:t>
            </w:r>
          </w:p>
        </w:tc>
        <w:tc>
          <w:tcPr>
            <w:tcW w:w="290" w:type="dxa"/>
          </w:tcPr>
          <w:p>
            <w:pPr>
              <w:pStyle w:val="TableParagraph"/>
              <w:spacing w:before="18"/>
              <w:ind w:left="30" w:right="39"/>
              <w:jc w:val="center"/>
              <w:rPr>
                <w:sz w:val="18"/>
              </w:rPr>
            </w:pPr>
            <w:r>
              <w:rPr>
                <w:sz w:val="18"/>
              </w:rPr>
              <w:t>33</w:t>
            </w:r>
          </w:p>
        </w:tc>
        <w:tc>
          <w:tcPr>
            <w:tcW w:w="3411" w:type="dxa"/>
          </w:tcPr>
          <w:p>
            <w:pPr>
              <w:pStyle w:val="TableParagraph"/>
              <w:spacing w:before="18"/>
              <w:ind w:left="57"/>
              <w:rPr>
                <w:sz w:val="18"/>
              </w:rPr>
            </w:pPr>
            <w:r>
              <w:rPr>
                <w:sz w:val="18"/>
              </w:rPr>
              <w:t>慢性肾上腺皮质功能衰竭</w:t>
            </w:r>
          </w:p>
        </w:tc>
      </w:tr>
      <w:tr>
        <w:trPr>
          <w:trHeight w:val="327" w:hRule="atLeast"/>
        </w:trPr>
        <w:tc>
          <w:tcPr>
            <w:tcW w:w="440" w:type="dxa"/>
          </w:tcPr>
          <w:p>
            <w:pPr>
              <w:pStyle w:val="TableParagraph"/>
              <w:spacing w:before="17"/>
              <w:ind w:right="55"/>
              <w:jc w:val="right"/>
              <w:rPr>
                <w:sz w:val="18"/>
              </w:rPr>
            </w:pPr>
            <w:r>
              <w:rPr>
                <w:sz w:val="18"/>
              </w:rPr>
              <w:t>12</w:t>
            </w:r>
          </w:p>
        </w:tc>
        <w:tc>
          <w:tcPr>
            <w:tcW w:w="2986" w:type="dxa"/>
          </w:tcPr>
          <w:p>
            <w:pPr>
              <w:pStyle w:val="TableParagraph"/>
              <w:spacing w:before="17"/>
              <w:ind w:left="57"/>
              <w:rPr>
                <w:sz w:val="18"/>
              </w:rPr>
            </w:pPr>
            <w:r>
              <w:rPr>
                <w:sz w:val="18"/>
              </w:rPr>
              <w:t>深度昏迷</w:t>
            </w:r>
          </w:p>
        </w:tc>
        <w:tc>
          <w:tcPr>
            <w:tcW w:w="290" w:type="dxa"/>
          </w:tcPr>
          <w:p>
            <w:pPr>
              <w:pStyle w:val="TableParagraph"/>
              <w:spacing w:before="17"/>
              <w:ind w:left="30" w:right="39"/>
              <w:jc w:val="center"/>
              <w:rPr>
                <w:sz w:val="18"/>
              </w:rPr>
            </w:pPr>
            <w:r>
              <w:rPr>
                <w:sz w:val="18"/>
              </w:rPr>
              <w:t>34</w:t>
            </w:r>
          </w:p>
        </w:tc>
        <w:tc>
          <w:tcPr>
            <w:tcW w:w="3411" w:type="dxa"/>
          </w:tcPr>
          <w:p>
            <w:pPr>
              <w:pStyle w:val="TableParagraph"/>
              <w:spacing w:before="17"/>
              <w:ind w:left="57"/>
              <w:rPr>
                <w:sz w:val="18"/>
              </w:rPr>
            </w:pPr>
            <w:r>
              <w:rPr>
                <w:sz w:val="18"/>
              </w:rPr>
              <w:t>严重溃疡性结肠炎</w:t>
            </w:r>
          </w:p>
        </w:tc>
      </w:tr>
      <w:tr>
        <w:trPr>
          <w:trHeight w:val="327" w:hRule="atLeast"/>
        </w:trPr>
        <w:tc>
          <w:tcPr>
            <w:tcW w:w="440" w:type="dxa"/>
          </w:tcPr>
          <w:p>
            <w:pPr>
              <w:pStyle w:val="TableParagraph"/>
              <w:spacing w:before="19"/>
              <w:ind w:right="55"/>
              <w:jc w:val="right"/>
              <w:rPr>
                <w:sz w:val="18"/>
              </w:rPr>
            </w:pPr>
            <w:r>
              <w:rPr>
                <w:sz w:val="18"/>
              </w:rPr>
              <w:t>13</w:t>
            </w:r>
          </w:p>
        </w:tc>
        <w:tc>
          <w:tcPr>
            <w:tcW w:w="2986" w:type="dxa"/>
          </w:tcPr>
          <w:p>
            <w:pPr>
              <w:pStyle w:val="TableParagraph"/>
              <w:spacing w:before="19"/>
              <w:ind w:left="57"/>
              <w:rPr>
                <w:sz w:val="18"/>
              </w:rPr>
            </w:pPr>
            <w:r>
              <w:rPr>
                <w:sz w:val="18"/>
              </w:rPr>
              <w:t>双耳失聪</w:t>
            </w:r>
          </w:p>
        </w:tc>
        <w:tc>
          <w:tcPr>
            <w:tcW w:w="290" w:type="dxa"/>
          </w:tcPr>
          <w:p>
            <w:pPr>
              <w:pStyle w:val="TableParagraph"/>
              <w:spacing w:before="19"/>
              <w:ind w:left="30" w:right="39"/>
              <w:jc w:val="center"/>
              <w:rPr>
                <w:sz w:val="18"/>
              </w:rPr>
            </w:pPr>
            <w:r>
              <w:rPr>
                <w:sz w:val="18"/>
              </w:rPr>
              <w:t>35</w:t>
            </w:r>
          </w:p>
        </w:tc>
        <w:tc>
          <w:tcPr>
            <w:tcW w:w="3411" w:type="dxa"/>
          </w:tcPr>
          <w:p>
            <w:pPr>
              <w:pStyle w:val="TableParagraph"/>
              <w:spacing w:before="19"/>
              <w:ind w:left="57"/>
              <w:rPr>
                <w:sz w:val="18"/>
              </w:rPr>
            </w:pPr>
            <w:r>
              <w:rPr>
                <w:sz w:val="18"/>
              </w:rPr>
              <w:t>疯牛病</w:t>
            </w:r>
          </w:p>
        </w:tc>
      </w:tr>
      <w:tr>
        <w:trPr>
          <w:trHeight w:val="326" w:hRule="atLeast"/>
        </w:trPr>
        <w:tc>
          <w:tcPr>
            <w:tcW w:w="440" w:type="dxa"/>
          </w:tcPr>
          <w:p>
            <w:pPr>
              <w:pStyle w:val="TableParagraph"/>
              <w:spacing w:before="17"/>
              <w:ind w:right="55"/>
              <w:jc w:val="right"/>
              <w:rPr>
                <w:sz w:val="18"/>
              </w:rPr>
            </w:pPr>
            <w:r>
              <w:rPr>
                <w:sz w:val="18"/>
              </w:rPr>
              <w:t>14</w:t>
            </w:r>
          </w:p>
        </w:tc>
        <w:tc>
          <w:tcPr>
            <w:tcW w:w="2986" w:type="dxa"/>
          </w:tcPr>
          <w:p>
            <w:pPr>
              <w:pStyle w:val="TableParagraph"/>
              <w:spacing w:before="17"/>
              <w:ind w:left="57"/>
              <w:rPr>
                <w:sz w:val="18"/>
              </w:rPr>
            </w:pPr>
            <w:r>
              <w:rPr>
                <w:sz w:val="18"/>
              </w:rPr>
              <w:t>双目失明</w:t>
            </w:r>
          </w:p>
        </w:tc>
        <w:tc>
          <w:tcPr>
            <w:tcW w:w="290" w:type="dxa"/>
          </w:tcPr>
          <w:p>
            <w:pPr>
              <w:pStyle w:val="TableParagraph"/>
              <w:spacing w:before="17"/>
              <w:ind w:left="30" w:right="39"/>
              <w:jc w:val="center"/>
              <w:rPr>
                <w:sz w:val="18"/>
              </w:rPr>
            </w:pPr>
            <w:r>
              <w:rPr>
                <w:sz w:val="18"/>
              </w:rPr>
              <w:t>36</w:t>
            </w:r>
          </w:p>
        </w:tc>
        <w:tc>
          <w:tcPr>
            <w:tcW w:w="3411" w:type="dxa"/>
          </w:tcPr>
          <w:p>
            <w:pPr>
              <w:pStyle w:val="TableParagraph"/>
              <w:spacing w:before="17"/>
              <w:ind w:left="57"/>
              <w:rPr>
                <w:sz w:val="18"/>
              </w:rPr>
            </w:pPr>
            <w:r>
              <w:rPr>
                <w:sz w:val="18"/>
              </w:rPr>
              <w:t>急性坏死性胰腺炎-不包括酒精作用所致</w:t>
            </w:r>
          </w:p>
        </w:tc>
      </w:tr>
      <w:tr>
        <w:trPr>
          <w:trHeight w:val="326" w:hRule="atLeast"/>
        </w:trPr>
        <w:tc>
          <w:tcPr>
            <w:tcW w:w="440" w:type="dxa"/>
          </w:tcPr>
          <w:p>
            <w:pPr>
              <w:pStyle w:val="TableParagraph"/>
              <w:spacing w:before="17"/>
              <w:ind w:right="55"/>
              <w:jc w:val="right"/>
              <w:rPr>
                <w:sz w:val="18"/>
              </w:rPr>
            </w:pPr>
            <w:r>
              <w:rPr>
                <w:sz w:val="18"/>
              </w:rPr>
              <w:t>15</w:t>
            </w:r>
          </w:p>
        </w:tc>
        <w:tc>
          <w:tcPr>
            <w:tcW w:w="2986" w:type="dxa"/>
          </w:tcPr>
          <w:p>
            <w:pPr>
              <w:pStyle w:val="TableParagraph"/>
              <w:spacing w:before="17"/>
              <w:ind w:left="57"/>
              <w:rPr>
                <w:sz w:val="18"/>
              </w:rPr>
            </w:pPr>
            <w:r>
              <w:rPr>
                <w:sz w:val="18"/>
              </w:rPr>
              <w:t>瘫痪</w:t>
            </w:r>
          </w:p>
        </w:tc>
        <w:tc>
          <w:tcPr>
            <w:tcW w:w="290" w:type="dxa"/>
          </w:tcPr>
          <w:p>
            <w:pPr>
              <w:pStyle w:val="TableParagraph"/>
              <w:spacing w:before="17"/>
              <w:ind w:left="30" w:right="39"/>
              <w:jc w:val="center"/>
              <w:rPr>
                <w:sz w:val="18"/>
              </w:rPr>
            </w:pPr>
            <w:r>
              <w:rPr>
                <w:sz w:val="18"/>
              </w:rPr>
              <w:t>37</w:t>
            </w:r>
          </w:p>
        </w:tc>
        <w:tc>
          <w:tcPr>
            <w:tcW w:w="3411" w:type="dxa"/>
          </w:tcPr>
          <w:p>
            <w:pPr>
              <w:pStyle w:val="TableParagraph"/>
              <w:spacing w:before="17"/>
              <w:ind w:left="57"/>
              <w:rPr>
                <w:sz w:val="18"/>
              </w:rPr>
            </w:pPr>
            <w:r>
              <w:rPr>
                <w:sz w:val="18"/>
              </w:rPr>
              <w:t>慢性呼吸功能衰竭</w:t>
            </w:r>
          </w:p>
        </w:tc>
      </w:tr>
      <w:tr>
        <w:trPr>
          <w:trHeight w:val="327" w:hRule="atLeast"/>
        </w:trPr>
        <w:tc>
          <w:tcPr>
            <w:tcW w:w="440" w:type="dxa"/>
          </w:tcPr>
          <w:p>
            <w:pPr>
              <w:pStyle w:val="TableParagraph"/>
              <w:spacing w:before="17"/>
              <w:ind w:right="55"/>
              <w:jc w:val="right"/>
              <w:rPr>
                <w:sz w:val="18"/>
              </w:rPr>
            </w:pPr>
            <w:r>
              <w:rPr>
                <w:sz w:val="18"/>
              </w:rPr>
              <w:t>16</w:t>
            </w:r>
          </w:p>
        </w:tc>
        <w:tc>
          <w:tcPr>
            <w:tcW w:w="2986" w:type="dxa"/>
          </w:tcPr>
          <w:p>
            <w:pPr>
              <w:pStyle w:val="TableParagraph"/>
              <w:spacing w:before="17"/>
              <w:ind w:left="57"/>
              <w:rPr>
                <w:sz w:val="18"/>
              </w:rPr>
            </w:pPr>
            <w:r>
              <w:rPr>
                <w:sz w:val="18"/>
              </w:rPr>
              <w:t>心脏瓣膜手术</w:t>
            </w:r>
          </w:p>
        </w:tc>
        <w:tc>
          <w:tcPr>
            <w:tcW w:w="290" w:type="dxa"/>
          </w:tcPr>
          <w:p>
            <w:pPr>
              <w:pStyle w:val="TableParagraph"/>
              <w:spacing w:before="17"/>
              <w:ind w:left="30" w:right="39"/>
              <w:jc w:val="center"/>
              <w:rPr>
                <w:sz w:val="18"/>
              </w:rPr>
            </w:pPr>
            <w:r>
              <w:rPr>
                <w:sz w:val="18"/>
              </w:rPr>
              <w:t>38</w:t>
            </w:r>
          </w:p>
        </w:tc>
        <w:tc>
          <w:tcPr>
            <w:tcW w:w="3411" w:type="dxa"/>
          </w:tcPr>
          <w:p>
            <w:pPr>
              <w:pStyle w:val="TableParagraph"/>
              <w:spacing w:before="17"/>
              <w:ind w:left="57"/>
              <w:rPr>
                <w:sz w:val="18"/>
              </w:rPr>
            </w:pPr>
            <w:r>
              <w:rPr>
                <w:sz w:val="18"/>
              </w:rPr>
              <w:t>胰岛素依赖型糖尿病</w:t>
            </w:r>
          </w:p>
        </w:tc>
      </w:tr>
      <w:tr>
        <w:trPr>
          <w:trHeight w:val="327" w:hRule="atLeast"/>
        </w:trPr>
        <w:tc>
          <w:tcPr>
            <w:tcW w:w="440" w:type="dxa"/>
          </w:tcPr>
          <w:p>
            <w:pPr>
              <w:pStyle w:val="TableParagraph"/>
              <w:spacing w:before="19"/>
              <w:ind w:right="55"/>
              <w:jc w:val="right"/>
              <w:rPr>
                <w:sz w:val="18"/>
              </w:rPr>
            </w:pPr>
            <w:r>
              <w:rPr>
                <w:sz w:val="18"/>
              </w:rPr>
              <w:t>17</w:t>
            </w:r>
          </w:p>
        </w:tc>
        <w:tc>
          <w:tcPr>
            <w:tcW w:w="2986" w:type="dxa"/>
          </w:tcPr>
          <w:p>
            <w:pPr>
              <w:pStyle w:val="TableParagraph"/>
              <w:spacing w:before="19"/>
              <w:ind w:left="57"/>
              <w:rPr>
                <w:sz w:val="18"/>
              </w:rPr>
            </w:pPr>
            <w:r>
              <w:rPr>
                <w:sz w:val="18"/>
              </w:rPr>
              <w:t>严重阿尔茨海默病</w:t>
            </w:r>
          </w:p>
        </w:tc>
        <w:tc>
          <w:tcPr>
            <w:tcW w:w="290" w:type="dxa"/>
          </w:tcPr>
          <w:p>
            <w:pPr>
              <w:pStyle w:val="TableParagraph"/>
              <w:spacing w:before="19"/>
              <w:ind w:left="30" w:right="39"/>
              <w:jc w:val="center"/>
              <w:rPr>
                <w:sz w:val="18"/>
              </w:rPr>
            </w:pPr>
            <w:r>
              <w:rPr>
                <w:sz w:val="18"/>
              </w:rPr>
              <w:t>39</w:t>
            </w:r>
          </w:p>
        </w:tc>
        <w:tc>
          <w:tcPr>
            <w:tcW w:w="3411" w:type="dxa"/>
          </w:tcPr>
          <w:p>
            <w:pPr>
              <w:pStyle w:val="TableParagraph"/>
              <w:spacing w:before="19"/>
              <w:ind w:left="57"/>
              <w:rPr>
                <w:sz w:val="18"/>
              </w:rPr>
            </w:pPr>
            <w:r>
              <w:rPr>
                <w:sz w:val="18"/>
              </w:rPr>
              <w:t>严重川崎病</w:t>
            </w:r>
          </w:p>
        </w:tc>
      </w:tr>
      <w:tr>
        <w:trPr>
          <w:trHeight w:val="326" w:hRule="atLeast"/>
        </w:trPr>
        <w:tc>
          <w:tcPr>
            <w:tcW w:w="440" w:type="dxa"/>
          </w:tcPr>
          <w:p>
            <w:pPr>
              <w:pStyle w:val="TableParagraph"/>
              <w:spacing w:before="17"/>
              <w:ind w:right="55"/>
              <w:jc w:val="right"/>
              <w:rPr>
                <w:sz w:val="18"/>
              </w:rPr>
            </w:pPr>
            <w:r>
              <w:rPr>
                <w:sz w:val="18"/>
              </w:rPr>
              <w:t>18</w:t>
            </w:r>
          </w:p>
        </w:tc>
        <w:tc>
          <w:tcPr>
            <w:tcW w:w="2986" w:type="dxa"/>
          </w:tcPr>
          <w:p>
            <w:pPr>
              <w:pStyle w:val="TableParagraph"/>
              <w:spacing w:before="17"/>
              <w:ind w:left="57"/>
              <w:rPr>
                <w:sz w:val="18"/>
              </w:rPr>
            </w:pPr>
            <w:r>
              <w:rPr>
                <w:sz w:val="18"/>
              </w:rPr>
              <w:t>严重脑损伤</w:t>
            </w:r>
          </w:p>
        </w:tc>
        <w:tc>
          <w:tcPr>
            <w:tcW w:w="290" w:type="dxa"/>
          </w:tcPr>
          <w:p>
            <w:pPr>
              <w:pStyle w:val="TableParagraph"/>
              <w:spacing w:before="17"/>
              <w:ind w:left="30" w:right="39"/>
              <w:jc w:val="center"/>
              <w:rPr>
                <w:sz w:val="18"/>
              </w:rPr>
            </w:pPr>
            <w:r>
              <w:rPr>
                <w:sz w:val="18"/>
              </w:rPr>
              <w:t>40</w:t>
            </w:r>
          </w:p>
        </w:tc>
        <w:tc>
          <w:tcPr>
            <w:tcW w:w="3411" w:type="dxa"/>
          </w:tcPr>
          <w:p>
            <w:pPr>
              <w:pStyle w:val="TableParagraph"/>
              <w:spacing w:before="17"/>
              <w:ind w:left="57"/>
              <w:rPr>
                <w:sz w:val="18"/>
              </w:rPr>
            </w:pPr>
            <w:r>
              <w:rPr>
                <w:sz w:val="18"/>
              </w:rPr>
              <w:t>严重幼年型类风湿关节炎</w:t>
            </w:r>
          </w:p>
        </w:tc>
      </w:tr>
      <w:tr>
        <w:trPr>
          <w:trHeight w:val="326" w:hRule="atLeast"/>
        </w:trPr>
        <w:tc>
          <w:tcPr>
            <w:tcW w:w="440" w:type="dxa"/>
          </w:tcPr>
          <w:p>
            <w:pPr>
              <w:pStyle w:val="TableParagraph"/>
              <w:spacing w:before="17"/>
              <w:ind w:right="55"/>
              <w:jc w:val="right"/>
              <w:rPr>
                <w:sz w:val="18"/>
              </w:rPr>
            </w:pPr>
            <w:r>
              <w:rPr>
                <w:sz w:val="18"/>
              </w:rPr>
              <w:t>19</w:t>
            </w:r>
          </w:p>
        </w:tc>
        <w:tc>
          <w:tcPr>
            <w:tcW w:w="2986" w:type="dxa"/>
          </w:tcPr>
          <w:p>
            <w:pPr>
              <w:pStyle w:val="TableParagraph"/>
              <w:spacing w:before="17"/>
              <w:ind w:left="57"/>
              <w:rPr>
                <w:sz w:val="18"/>
              </w:rPr>
            </w:pPr>
            <w:r>
              <w:rPr>
                <w:sz w:val="18"/>
              </w:rPr>
              <w:t>严重帕金森病</w:t>
            </w:r>
          </w:p>
        </w:tc>
        <w:tc>
          <w:tcPr>
            <w:tcW w:w="290" w:type="dxa"/>
          </w:tcPr>
          <w:p>
            <w:pPr>
              <w:pStyle w:val="TableParagraph"/>
              <w:spacing w:before="17"/>
              <w:ind w:left="30" w:right="39"/>
              <w:jc w:val="center"/>
              <w:rPr>
                <w:sz w:val="18"/>
              </w:rPr>
            </w:pPr>
            <w:r>
              <w:rPr>
                <w:sz w:val="18"/>
              </w:rPr>
              <w:t>41</w:t>
            </w:r>
          </w:p>
        </w:tc>
        <w:tc>
          <w:tcPr>
            <w:tcW w:w="3411" w:type="dxa"/>
          </w:tcPr>
          <w:p>
            <w:pPr>
              <w:pStyle w:val="TableParagraph"/>
              <w:spacing w:before="17"/>
              <w:ind w:left="57"/>
              <w:rPr>
                <w:sz w:val="18"/>
              </w:rPr>
            </w:pPr>
            <w:r>
              <w:rPr>
                <w:sz w:val="18"/>
              </w:rPr>
              <w:t>严重的原发性心肌病</w:t>
            </w:r>
          </w:p>
        </w:tc>
      </w:tr>
      <w:tr>
        <w:trPr>
          <w:trHeight w:val="253" w:hRule="atLeast"/>
        </w:trPr>
        <w:tc>
          <w:tcPr>
            <w:tcW w:w="440" w:type="dxa"/>
          </w:tcPr>
          <w:p>
            <w:pPr>
              <w:pStyle w:val="TableParagraph"/>
              <w:spacing w:line="216" w:lineRule="exact" w:before="17"/>
              <w:ind w:right="55"/>
              <w:jc w:val="right"/>
              <w:rPr>
                <w:sz w:val="18"/>
              </w:rPr>
            </w:pPr>
            <w:r>
              <w:rPr>
                <w:sz w:val="18"/>
              </w:rPr>
              <w:t>20</w:t>
            </w:r>
          </w:p>
        </w:tc>
        <w:tc>
          <w:tcPr>
            <w:tcW w:w="2986" w:type="dxa"/>
          </w:tcPr>
          <w:p>
            <w:pPr>
              <w:pStyle w:val="TableParagraph"/>
              <w:spacing w:line="216" w:lineRule="exact" w:before="17"/>
              <w:ind w:left="57"/>
              <w:rPr>
                <w:sz w:val="18"/>
              </w:rPr>
            </w:pPr>
            <w:r>
              <w:rPr>
                <w:sz w:val="18"/>
              </w:rPr>
              <w:t>严重Ⅲ度烧伤</w:t>
            </w:r>
          </w:p>
        </w:tc>
        <w:tc>
          <w:tcPr>
            <w:tcW w:w="290" w:type="dxa"/>
          </w:tcPr>
          <w:p>
            <w:pPr>
              <w:pStyle w:val="TableParagraph"/>
              <w:rPr>
                <w:rFonts w:ascii="Times New Roman"/>
                <w:sz w:val="18"/>
              </w:rPr>
            </w:pPr>
          </w:p>
        </w:tc>
        <w:tc>
          <w:tcPr>
            <w:tcW w:w="3411" w:type="dxa"/>
          </w:tcPr>
          <w:p>
            <w:pPr>
              <w:pStyle w:val="TableParagraph"/>
              <w:rPr>
                <w:rFonts w:ascii="Times New Roman"/>
                <w:sz w:val="18"/>
              </w:rPr>
            </w:pPr>
          </w:p>
        </w:tc>
      </w:tr>
    </w:tbl>
    <w:p>
      <w:pPr>
        <w:pStyle w:val="BodyText"/>
        <w:rPr>
          <w:rFonts w:ascii="Times New Roman"/>
          <w:sz w:val="20"/>
        </w:rPr>
      </w:pPr>
    </w:p>
    <w:p>
      <w:pPr>
        <w:pStyle w:val="BodyText"/>
        <w:spacing w:line="278" w:lineRule="auto" w:before="178"/>
        <w:ind w:left="1717" w:right="206"/>
      </w:pPr>
      <w:r>
        <w:rPr/>
        <w:t>在本附加合同有效期内，被保险人年满 18 周岁后，我们保障的重大疾病如下所示：</w:t>
      </w:r>
    </w:p>
    <w:p>
      <w:pPr>
        <w:pStyle w:val="BodyText"/>
        <w:spacing w:before="11"/>
        <w:rPr>
          <w:sz w:val="5"/>
        </w:rPr>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
        <w:gridCol w:w="2986"/>
        <w:gridCol w:w="290"/>
        <w:gridCol w:w="3411"/>
      </w:tblGrid>
      <w:tr>
        <w:trPr>
          <w:trHeight w:val="254" w:hRule="atLeast"/>
        </w:trPr>
        <w:tc>
          <w:tcPr>
            <w:tcW w:w="440" w:type="dxa"/>
          </w:tcPr>
          <w:p>
            <w:pPr>
              <w:pStyle w:val="TableParagraph"/>
              <w:spacing w:line="180" w:lineRule="exact"/>
              <w:ind w:right="59"/>
              <w:jc w:val="right"/>
              <w:rPr>
                <w:sz w:val="18"/>
              </w:rPr>
            </w:pPr>
            <w:r>
              <w:rPr>
                <w:sz w:val="18"/>
              </w:rPr>
              <w:t>1</w:t>
            </w:r>
          </w:p>
        </w:tc>
        <w:tc>
          <w:tcPr>
            <w:tcW w:w="2986" w:type="dxa"/>
          </w:tcPr>
          <w:p>
            <w:pPr>
              <w:pStyle w:val="TableParagraph"/>
              <w:spacing w:line="180" w:lineRule="exact"/>
              <w:ind w:left="57"/>
              <w:rPr>
                <w:sz w:val="18"/>
              </w:rPr>
            </w:pPr>
            <w:r>
              <w:rPr>
                <w:sz w:val="18"/>
              </w:rPr>
              <w:t>恶性肿瘤</w:t>
            </w:r>
          </w:p>
        </w:tc>
        <w:tc>
          <w:tcPr>
            <w:tcW w:w="290" w:type="dxa"/>
          </w:tcPr>
          <w:p>
            <w:pPr>
              <w:pStyle w:val="TableParagraph"/>
              <w:spacing w:line="180" w:lineRule="exact"/>
              <w:ind w:left="30" w:right="39"/>
              <w:jc w:val="center"/>
              <w:rPr>
                <w:sz w:val="18"/>
              </w:rPr>
            </w:pPr>
            <w:r>
              <w:rPr>
                <w:sz w:val="18"/>
              </w:rPr>
              <w:t>21</w:t>
            </w:r>
          </w:p>
        </w:tc>
        <w:tc>
          <w:tcPr>
            <w:tcW w:w="3411" w:type="dxa"/>
          </w:tcPr>
          <w:p>
            <w:pPr>
              <w:pStyle w:val="TableParagraph"/>
              <w:spacing w:line="180" w:lineRule="exact"/>
              <w:ind w:left="57"/>
              <w:rPr>
                <w:sz w:val="18"/>
              </w:rPr>
            </w:pPr>
            <w:r>
              <w:rPr>
                <w:sz w:val="18"/>
              </w:rPr>
              <w:t>严重原发性肺动脉高压</w:t>
            </w:r>
          </w:p>
        </w:tc>
      </w:tr>
      <w:tr>
        <w:trPr>
          <w:trHeight w:val="327" w:hRule="atLeast"/>
        </w:trPr>
        <w:tc>
          <w:tcPr>
            <w:tcW w:w="440" w:type="dxa"/>
          </w:tcPr>
          <w:p>
            <w:pPr>
              <w:pStyle w:val="TableParagraph"/>
              <w:spacing w:before="19"/>
              <w:ind w:right="59"/>
              <w:jc w:val="right"/>
              <w:rPr>
                <w:sz w:val="18"/>
              </w:rPr>
            </w:pPr>
            <w:r>
              <w:rPr>
                <w:sz w:val="18"/>
              </w:rPr>
              <w:t>2</w:t>
            </w:r>
          </w:p>
        </w:tc>
        <w:tc>
          <w:tcPr>
            <w:tcW w:w="2986" w:type="dxa"/>
          </w:tcPr>
          <w:p>
            <w:pPr>
              <w:pStyle w:val="TableParagraph"/>
              <w:spacing w:before="19"/>
              <w:ind w:left="57"/>
              <w:rPr>
                <w:sz w:val="18"/>
              </w:rPr>
            </w:pPr>
            <w:r>
              <w:rPr>
                <w:sz w:val="18"/>
              </w:rPr>
              <w:t>急性心肌梗塞</w:t>
            </w:r>
          </w:p>
        </w:tc>
        <w:tc>
          <w:tcPr>
            <w:tcW w:w="290" w:type="dxa"/>
          </w:tcPr>
          <w:p>
            <w:pPr>
              <w:pStyle w:val="TableParagraph"/>
              <w:spacing w:before="19"/>
              <w:ind w:left="30" w:right="39"/>
              <w:jc w:val="center"/>
              <w:rPr>
                <w:sz w:val="18"/>
              </w:rPr>
            </w:pPr>
            <w:r>
              <w:rPr>
                <w:sz w:val="18"/>
              </w:rPr>
              <w:t>22</w:t>
            </w:r>
          </w:p>
        </w:tc>
        <w:tc>
          <w:tcPr>
            <w:tcW w:w="3411" w:type="dxa"/>
          </w:tcPr>
          <w:p>
            <w:pPr>
              <w:pStyle w:val="TableParagraph"/>
              <w:spacing w:before="19"/>
              <w:ind w:left="57"/>
              <w:rPr>
                <w:sz w:val="18"/>
              </w:rPr>
            </w:pPr>
            <w:r>
              <w:rPr>
                <w:sz w:val="18"/>
              </w:rPr>
              <w:t>严重运动神经元病</w:t>
            </w:r>
          </w:p>
        </w:tc>
      </w:tr>
      <w:tr>
        <w:trPr>
          <w:trHeight w:val="326" w:hRule="atLeast"/>
        </w:trPr>
        <w:tc>
          <w:tcPr>
            <w:tcW w:w="440" w:type="dxa"/>
          </w:tcPr>
          <w:p>
            <w:pPr>
              <w:pStyle w:val="TableParagraph"/>
              <w:spacing w:before="17"/>
              <w:ind w:right="59"/>
              <w:jc w:val="right"/>
              <w:rPr>
                <w:sz w:val="18"/>
              </w:rPr>
            </w:pPr>
            <w:r>
              <w:rPr>
                <w:sz w:val="18"/>
              </w:rPr>
              <w:t>3</w:t>
            </w:r>
          </w:p>
        </w:tc>
        <w:tc>
          <w:tcPr>
            <w:tcW w:w="2986" w:type="dxa"/>
          </w:tcPr>
          <w:p>
            <w:pPr>
              <w:pStyle w:val="TableParagraph"/>
              <w:spacing w:before="17"/>
              <w:ind w:left="57"/>
              <w:rPr>
                <w:sz w:val="18"/>
              </w:rPr>
            </w:pPr>
            <w:r>
              <w:rPr>
                <w:sz w:val="18"/>
              </w:rPr>
              <w:t>脑中风后遗症</w:t>
            </w:r>
          </w:p>
        </w:tc>
        <w:tc>
          <w:tcPr>
            <w:tcW w:w="290" w:type="dxa"/>
          </w:tcPr>
          <w:p>
            <w:pPr>
              <w:pStyle w:val="TableParagraph"/>
              <w:spacing w:before="17"/>
              <w:ind w:left="30" w:right="39"/>
              <w:jc w:val="center"/>
              <w:rPr>
                <w:sz w:val="18"/>
              </w:rPr>
            </w:pPr>
            <w:r>
              <w:rPr>
                <w:sz w:val="18"/>
              </w:rPr>
              <w:t>23</w:t>
            </w:r>
          </w:p>
        </w:tc>
        <w:tc>
          <w:tcPr>
            <w:tcW w:w="3411" w:type="dxa"/>
          </w:tcPr>
          <w:p>
            <w:pPr>
              <w:pStyle w:val="TableParagraph"/>
              <w:spacing w:before="17"/>
              <w:ind w:left="57"/>
              <w:rPr>
                <w:sz w:val="18"/>
              </w:rPr>
            </w:pPr>
            <w:r>
              <w:rPr>
                <w:sz w:val="18"/>
              </w:rPr>
              <w:t>语言能力丧失</w:t>
            </w:r>
          </w:p>
        </w:tc>
      </w:tr>
      <w:tr>
        <w:trPr>
          <w:trHeight w:val="326" w:hRule="atLeast"/>
        </w:trPr>
        <w:tc>
          <w:tcPr>
            <w:tcW w:w="440" w:type="dxa"/>
          </w:tcPr>
          <w:p>
            <w:pPr>
              <w:pStyle w:val="TableParagraph"/>
              <w:spacing w:before="17"/>
              <w:ind w:right="59"/>
              <w:jc w:val="right"/>
              <w:rPr>
                <w:sz w:val="18"/>
              </w:rPr>
            </w:pPr>
            <w:r>
              <w:rPr>
                <w:sz w:val="18"/>
              </w:rPr>
              <w:t>4</w:t>
            </w:r>
          </w:p>
        </w:tc>
        <w:tc>
          <w:tcPr>
            <w:tcW w:w="2986" w:type="dxa"/>
          </w:tcPr>
          <w:p>
            <w:pPr>
              <w:pStyle w:val="TableParagraph"/>
              <w:spacing w:before="17"/>
              <w:ind w:left="57"/>
              <w:rPr>
                <w:sz w:val="18"/>
              </w:rPr>
            </w:pPr>
            <w:r>
              <w:rPr>
                <w:sz w:val="18"/>
              </w:rPr>
              <w:t>重大器官移植术或造血干细胞移植术</w:t>
            </w:r>
          </w:p>
        </w:tc>
        <w:tc>
          <w:tcPr>
            <w:tcW w:w="290" w:type="dxa"/>
          </w:tcPr>
          <w:p>
            <w:pPr>
              <w:pStyle w:val="TableParagraph"/>
              <w:spacing w:before="17"/>
              <w:ind w:left="30" w:right="39"/>
              <w:jc w:val="center"/>
              <w:rPr>
                <w:sz w:val="18"/>
              </w:rPr>
            </w:pPr>
            <w:r>
              <w:rPr>
                <w:sz w:val="18"/>
              </w:rPr>
              <w:t>24</w:t>
            </w:r>
          </w:p>
        </w:tc>
        <w:tc>
          <w:tcPr>
            <w:tcW w:w="3411" w:type="dxa"/>
          </w:tcPr>
          <w:p>
            <w:pPr>
              <w:pStyle w:val="TableParagraph"/>
              <w:spacing w:before="17"/>
              <w:ind w:left="57"/>
              <w:rPr>
                <w:sz w:val="18"/>
              </w:rPr>
            </w:pPr>
            <w:r>
              <w:rPr>
                <w:sz w:val="18"/>
              </w:rPr>
              <w:t>重型再生障碍性贫血</w:t>
            </w:r>
          </w:p>
        </w:tc>
      </w:tr>
      <w:tr>
        <w:trPr>
          <w:trHeight w:val="327" w:hRule="atLeast"/>
        </w:trPr>
        <w:tc>
          <w:tcPr>
            <w:tcW w:w="440" w:type="dxa"/>
          </w:tcPr>
          <w:p>
            <w:pPr>
              <w:pStyle w:val="TableParagraph"/>
              <w:spacing w:before="17"/>
              <w:ind w:right="59"/>
              <w:jc w:val="right"/>
              <w:rPr>
                <w:sz w:val="18"/>
              </w:rPr>
            </w:pPr>
            <w:r>
              <w:rPr>
                <w:sz w:val="18"/>
              </w:rPr>
              <w:t>5</w:t>
            </w:r>
          </w:p>
        </w:tc>
        <w:tc>
          <w:tcPr>
            <w:tcW w:w="2986" w:type="dxa"/>
          </w:tcPr>
          <w:p>
            <w:pPr>
              <w:pStyle w:val="TableParagraph"/>
              <w:spacing w:before="17"/>
              <w:ind w:left="57"/>
              <w:rPr>
                <w:sz w:val="18"/>
              </w:rPr>
            </w:pPr>
            <w:r>
              <w:rPr>
                <w:sz w:val="18"/>
              </w:rPr>
              <w:t>冠状动脉搭桥术</w:t>
            </w:r>
          </w:p>
        </w:tc>
        <w:tc>
          <w:tcPr>
            <w:tcW w:w="290" w:type="dxa"/>
          </w:tcPr>
          <w:p>
            <w:pPr>
              <w:pStyle w:val="TableParagraph"/>
              <w:spacing w:before="17"/>
              <w:ind w:left="30" w:right="39"/>
              <w:jc w:val="center"/>
              <w:rPr>
                <w:sz w:val="18"/>
              </w:rPr>
            </w:pPr>
            <w:r>
              <w:rPr>
                <w:sz w:val="18"/>
              </w:rPr>
              <w:t>25</w:t>
            </w:r>
          </w:p>
        </w:tc>
        <w:tc>
          <w:tcPr>
            <w:tcW w:w="3411" w:type="dxa"/>
          </w:tcPr>
          <w:p>
            <w:pPr>
              <w:pStyle w:val="TableParagraph"/>
              <w:spacing w:before="17"/>
              <w:ind w:left="57"/>
              <w:rPr>
                <w:sz w:val="18"/>
              </w:rPr>
            </w:pPr>
            <w:r>
              <w:rPr>
                <w:sz w:val="18"/>
              </w:rPr>
              <w:t>主动脉手术</w:t>
            </w:r>
          </w:p>
        </w:tc>
      </w:tr>
      <w:tr>
        <w:trPr>
          <w:trHeight w:val="327" w:hRule="atLeast"/>
        </w:trPr>
        <w:tc>
          <w:tcPr>
            <w:tcW w:w="440" w:type="dxa"/>
          </w:tcPr>
          <w:p>
            <w:pPr>
              <w:pStyle w:val="TableParagraph"/>
              <w:rPr>
                <w:rFonts w:ascii="Times New Roman"/>
                <w:sz w:val="18"/>
              </w:rPr>
            </w:pPr>
          </w:p>
        </w:tc>
        <w:tc>
          <w:tcPr>
            <w:tcW w:w="2986" w:type="dxa"/>
          </w:tcPr>
          <w:p>
            <w:pPr>
              <w:pStyle w:val="TableParagraph"/>
              <w:spacing w:before="19"/>
              <w:ind w:left="57"/>
              <w:rPr>
                <w:sz w:val="18"/>
              </w:rPr>
            </w:pPr>
            <w:r>
              <w:rPr>
                <w:sz w:val="18"/>
              </w:rPr>
              <w:t>（或称冠状动脉旁路移植术）</w:t>
            </w:r>
          </w:p>
        </w:tc>
        <w:tc>
          <w:tcPr>
            <w:tcW w:w="290" w:type="dxa"/>
          </w:tcPr>
          <w:p>
            <w:pPr>
              <w:pStyle w:val="TableParagraph"/>
              <w:spacing w:before="19"/>
              <w:ind w:left="30" w:right="39"/>
              <w:jc w:val="center"/>
              <w:rPr>
                <w:sz w:val="18"/>
              </w:rPr>
            </w:pPr>
            <w:r>
              <w:rPr>
                <w:sz w:val="18"/>
              </w:rPr>
              <w:t>26</w:t>
            </w:r>
          </w:p>
        </w:tc>
        <w:tc>
          <w:tcPr>
            <w:tcW w:w="3411" w:type="dxa"/>
          </w:tcPr>
          <w:p>
            <w:pPr>
              <w:pStyle w:val="TableParagraph"/>
              <w:spacing w:before="19"/>
              <w:ind w:left="57"/>
              <w:rPr>
                <w:sz w:val="18"/>
              </w:rPr>
            </w:pPr>
            <w:r>
              <w:rPr>
                <w:sz w:val="18"/>
              </w:rPr>
              <w:t>植物人状态</w:t>
            </w:r>
          </w:p>
        </w:tc>
      </w:tr>
      <w:tr>
        <w:trPr>
          <w:trHeight w:val="326" w:hRule="atLeast"/>
        </w:trPr>
        <w:tc>
          <w:tcPr>
            <w:tcW w:w="440" w:type="dxa"/>
          </w:tcPr>
          <w:p>
            <w:pPr>
              <w:pStyle w:val="TableParagraph"/>
              <w:spacing w:before="17"/>
              <w:ind w:right="59"/>
              <w:jc w:val="right"/>
              <w:rPr>
                <w:sz w:val="18"/>
              </w:rPr>
            </w:pPr>
            <w:r>
              <w:rPr>
                <w:sz w:val="18"/>
              </w:rPr>
              <w:t>6</w:t>
            </w:r>
          </w:p>
        </w:tc>
        <w:tc>
          <w:tcPr>
            <w:tcW w:w="2986" w:type="dxa"/>
          </w:tcPr>
          <w:p>
            <w:pPr>
              <w:pStyle w:val="TableParagraph"/>
              <w:spacing w:before="17"/>
              <w:ind w:left="57"/>
              <w:rPr>
                <w:sz w:val="18"/>
              </w:rPr>
            </w:pPr>
            <w:r>
              <w:rPr>
                <w:sz w:val="18"/>
              </w:rPr>
              <w:t>终末期肾病</w:t>
            </w:r>
          </w:p>
        </w:tc>
        <w:tc>
          <w:tcPr>
            <w:tcW w:w="290" w:type="dxa"/>
          </w:tcPr>
          <w:p>
            <w:pPr>
              <w:pStyle w:val="TableParagraph"/>
              <w:spacing w:before="17"/>
              <w:ind w:left="30" w:right="39"/>
              <w:jc w:val="center"/>
              <w:rPr>
                <w:sz w:val="18"/>
              </w:rPr>
            </w:pPr>
            <w:r>
              <w:rPr>
                <w:sz w:val="18"/>
              </w:rPr>
              <w:t>27</w:t>
            </w:r>
          </w:p>
        </w:tc>
        <w:tc>
          <w:tcPr>
            <w:tcW w:w="3411" w:type="dxa"/>
          </w:tcPr>
          <w:p>
            <w:pPr>
              <w:pStyle w:val="TableParagraph"/>
              <w:spacing w:before="17"/>
              <w:ind w:left="57"/>
              <w:rPr>
                <w:sz w:val="18"/>
              </w:rPr>
            </w:pPr>
            <w:r>
              <w:rPr>
                <w:sz w:val="18"/>
              </w:rPr>
              <w:t>原发性硬化性胆管炎</w:t>
            </w:r>
          </w:p>
        </w:tc>
      </w:tr>
      <w:tr>
        <w:trPr>
          <w:trHeight w:val="326" w:hRule="atLeast"/>
        </w:trPr>
        <w:tc>
          <w:tcPr>
            <w:tcW w:w="440" w:type="dxa"/>
          </w:tcPr>
          <w:p>
            <w:pPr>
              <w:pStyle w:val="TableParagraph"/>
              <w:rPr>
                <w:rFonts w:ascii="Times New Roman"/>
                <w:sz w:val="18"/>
              </w:rPr>
            </w:pPr>
          </w:p>
        </w:tc>
        <w:tc>
          <w:tcPr>
            <w:tcW w:w="2986" w:type="dxa"/>
          </w:tcPr>
          <w:p>
            <w:pPr>
              <w:pStyle w:val="TableParagraph"/>
              <w:spacing w:before="17"/>
              <w:ind w:left="57"/>
              <w:rPr>
                <w:sz w:val="18"/>
              </w:rPr>
            </w:pPr>
            <w:r>
              <w:rPr>
                <w:sz w:val="18"/>
              </w:rPr>
              <w:t>（或称慢性肾功能衰竭尿毒症期）</w:t>
            </w:r>
          </w:p>
        </w:tc>
        <w:tc>
          <w:tcPr>
            <w:tcW w:w="290" w:type="dxa"/>
          </w:tcPr>
          <w:p>
            <w:pPr>
              <w:pStyle w:val="TableParagraph"/>
              <w:spacing w:before="17"/>
              <w:ind w:left="30" w:right="39"/>
              <w:jc w:val="center"/>
              <w:rPr>
                <w:sz w:val="18"/>
              </w:rPr>
            </w:pPr>
            <w:r>
              <w:rPr>
                <w:sz w:val="18"/>
              </w:rPr>
              <w:t>28</w:t>
            </w:r>
          </w:p>
        </w:tc>
        <w:tc>
          <w:tcPr>
            <w:tcW w:w="3411" w:type="dxa"/>
          </w:tcPr>
          <w:p>
            <w:pPr>
              <w:pStyle w:val="TableParagraph"/>
              <w:spacing w:before="17"/>
              <w:ind w:left="57"/>
              <w:rPr>
                <w:sz w:val="18"/>
              </w:rPr>
            </w:pPr>
            <w:r>
              <w:rPr>
                <w:sz w:val="18"/>
              </w:rPr>
              <w:t>埃博拉病毒感染</w:t>
            </w:r>
          </w:p>
        </w:tc>
      </w:tr>
      <w:tr>
        <w:trPr>
          <w:trHeight w:val="327" w:hRule="atLeast"/>
        </w:trPr>
        <w:tc>
          <w:tcPr>
            <w:tcW w:w="440" w:type="dxa"/>
          </w:tcPr>
          <w:p>
            <w:pPr>
              <w:pStyle w:val="TableParagraph"/>
              <w:spacing w:before="17"/>
              <w:ind w:right="59"/>
              <w:jc w:val="right"/>
              <w:rPr>
                <w:sz w:val="18"/>
              </w:rPr>
            </w:pPr>
            <w:r>
              <w:rPr>
                <w:sz w:val="18"/>
              </w:rPr>
              <w:t>7</w:t>
            </w:r>
          </w:p>
        </w:tc>
        <w:tc>
          <w:tcPr>
            <w:tcW w:w="2986" w:type="dxa"/>
          </w:tcPr>
          <w:p>
            <w:pPr>
              <w:pStyle w:val="TableParagraph"/>
              <w:spacing w:before="17"/>
              <w:ind w:left="57"/>
              <w:rPr>
                <w:sz w:val="18"/>
              </w:rPr>
            </w:pPr>
            <w:r>
              <w:rPr>
                <w:sz w:val="18"/>
              </w:rPr>
              <w:t>多个肢体缺失</w:t>
            </w:r>
          </w:p>
        </w:tc>
        <w:tc>
          <w:tcPr>
            <w:tcW w:w="290" w:type="dxa"/>
          </w:tcPr>
          <w:p>
            <w:pPr>
              <w:pStyle w:val="TableParagraph"/>
              <w:spacing w:before="17"/>
              <w:ind w:left="30" w:right="39"/>
              <w:jc w:val="center"/>
              <w:rPr>
                <w:sz w:val="18"/>
              </w:rPr>
            </w:pPr>
            <w:r>
              <w:rPr>
                <w:sz w:val="18"/>
              </w:rPr>
              <w:t>29</w:t>
            </w:r>
          </w:p>
        </w:tc>
        <w:tc>
          <w:tcPr>
            <w:tcW w:w="3411" w:type="dxa"/>
          </w:tcPr>
          <w:p>
            <w:pPr>
              <w:pStyle w:val="TableParagraph"/>
              <w:spacing w:before="17"/>
              <w:ind w:left="57"/>
              <w:rPr>
                <w:sz w:val="18"/>
              </w:rPr>
            </w:pPr>
            <w:r>
              <w:rPr>
                <w:sz w:val="18"/>
              </w:rPr>
              <w:t>严重的心肌炎</w:t>
            </w:r>
          </w:p>
        </w:tc>
      </w:tr>
      <w:tr>
        <w:trPr>
          <w:trHeight w:val="327" w:hRule="atLeast"/>
        </w:trPr>
        <w:tc>
          <w:tcPr>
            <w:tcW w:w="440" w:type="dxa"/>
          </w:tcPr>
          <w:p>
            <w:pPr>
              <w:pStyle w:val="TableParagraph"/>
              <w:spacing w:before="19"/>
              <w:ind w:right="59"/>
              <w:jc w:val="right"/>
              <w:rPr>
                <w:sz w:val="18"/>
              </w:rPr>
            </w:pPr>
            <w:r>
              <w:rPr>
                <w:sz w:val="18"/>
              </w:rPr>
              <w:t>8</w:t>
            </w:r>
          </w:p>
        </w:tc>
        <w:tc>
          <w:tcPr>
            <w:tcW w:w="2986" w:type="dxa"/>
          </w:tcPr>
          <w:p>
            <w:pPr>
              <w:pStyle w:val="TableParagraph"/>
              <w:spacing w:before="19"/>
              <w:ind w:left="57"/>
              <w:rPr>
                <w:sz w:val="18"/>
              </w:rPr>
            </w:pPr>
            <w:r>
              <w:rPr>
                <w:sz w:val="18"/>
              </w:rPr>
              <w:t>急性或亚急性重症肝炎</w:t>
            </w:r>
          </w:p>
        </w:tc>
        <w:tc>
          <w:tcPr>
            <w:tcW w:w="290" w:type="dxa"/>
          </w:tcPr>
          <w:p>
            <w:pPr>
              <w:pStyle w:val="TableParagraph"/>
              <w:spacing w:before="19"/>
              <w:ind w:left="30" w:right="39"/>
              <w:jc w:val="center"/>
              <w:rPr>
                <w:sz w:val="18"/>
              </w:rPr>
            </w:pPr>
            <w:r>
              <w:rPr>
                <w:sz w:val="18"/>
              </w:rPr>
              <w:t>30</w:t>
            </w:r>
          </w:p>
        </w:tc>
        <w:tc>
          <w:tcPr>
            <w:tcW w:w="3411" w:type="dxa"/>
          </w:tcPr>
          <w:p>
            <w:pPr>
              <w:pStyle w:val="TableParagraph"/>
              <w:spacing w:before="19"/>
              <w:ind w:left="57"/>
              <w:rPr>
                <w:sz w:val="18"/>
              </w:rPr>
            </w:pPr>
            <w:r>
              <w:rPr>
                <w:sz w:val="18"/>
              </w:rPr>
              <w:t>重症肌无力</w:t>
            </w:r>
          </w:p>
        </w:tc>
      </w:tr>
      <w:tr>
        <w:trPr>
          <w:trHeight w:val="326" w:hRule="atLeast"/>
        </w:trPr>
        <w:tc>
          <w:tcPr>
            <w:tcW w:w="440" w:type="dxa"/>
          </w:tcPr>
          <w:p>
            <w:pPr>
              <w:pStyle w:val="TableParagraph"/>
              <w:spacing w:before="18"/>
              <w:ind w:right="59"/>
              <w:jc w:val="right"/>
              <w:rPr>
                <w:sz w:val="18"/>
              </w:rPr>
            </w:pPr>
            <w:r>
              <w:rPr>
                <w:sz w:val="18"/>
              </w:rPr>
              <w:t>9</w:t>
            </w:r>
          </w:p>
        </w:tc>
        <w:tc>
          <w:tcPr>
            <w:tcW w:w="2986" w:type="dxa"/>
          </w:tcPr>
          <w:p>
            <w:pPr>
              <w:pStyle w:val="TableParagraph"/>
              <w:spacing w:before="18"/>
              <w:ind w:left="57"/>
              <w:rPr>
                <w:sz w:val="18"/>
              </w:rPr>
            </w:pPr>
            <w:r>
              <w:rPr>
                <w:sz w:val="18"/>
              </w:rPr>
              <w:t>良性脑肿瘤</w:t>
            </w:r>
          </w:p>
        </w:tc>
        <w:tc>
          <w:tcPr>
            <w:tcW w:w="290" w:type="dxa"/>
          </w:tcPr>
          <w:p>
            <w:pPr>
              <w:pStyle w:val="TableParagraph"/>
              <w:spacing w:before="18"/>
              <w:ind w:left="30" w:right="39"/>
              <w:jc w:val="center"/>
              <w:rPr>
                <w:sz w:val="18"/>
              </w:rPr>
            </w:pPr>
            <w:r>
              <w:rPr>
                <w:sz w:val="18"/>
              </w:rPr>
              <w:t>31</w:t>
            </w:r>
          </w:p>
        </w:tc>
        <w:tc>
          <w:tcPr>
            <w:tcW w:w="3411" w:type="dxa"/>
          </w:tcPr>
          <w:p>
            <w:pPr>
              <w:pStyle w:val="TableParagraph"/>
              <w:spacing w:before="18"/>
              <w:ind w:left="57"/>
              <w:rPr>
                <w:sz w:val="18"/>
              </w:rPr>
            </w:pPr>
            <w:r>
              <w:rPr>
                <w:sz w:val="18"/>
              </w:rPr>
              <w:t>系统性硬皮病</w:t>
            </w:r>
          </w:p>
        </w:tc>
      </w:tr>
      <w:tr>
        <w:trPr>
          <w:trHeight w:val="326" w:hRule="atLeast"/>
        </w:trPr>
        <w:tc>
          <w:tcPr>
            <w:tcW w:w="440" w:type="dxa"/>
          </w:tcPr>
          <w:p>
            <w:pPr>
              <w:pStyle w:val="TableParagraph"/>
              <w:spacing w:before="17"/>
              <w:ind w:right="55"/>
              <w:jc w:val="right"/>
              <w:rPr>
                <w:sz w:val="18"/>
              </w:rPr>
            </w:pPr>
            <w:r>
              <w:rPr>
                <w:sz w:val="18"/>
              </w:rPr>
              <w:t>10</w:t>
            </w:r>
          </w:p>
        </w:tc>
        <w:tc>
          <w:tcPr>
            <w:tcW w:w="2986" w:type="dxa"/>
          </w:tcPr>
          <w:p>
            <w:pPr>
              <w:pStyle w:val="TableParagraph"/>
              <w:spacing w:before="17"/>
              <w:ind w:left="57"/>
              <w:rPr>
                <w:sz w:val="18"/>
              </w:rPr>
            </w:pPr>
            <w:r>
              <w:rPr>
                <w:sz w:val="18"/>
              </w:rPr>
              <w:t>慢性肝功能衰竭失代偿期</w:t>
            </w:r>
          </w:p>
        </w:tc>
        <w:tc>
          <w:tcPr>
            <w:tcW w:w="290" w:type="dxa"/>
          </w:tcPr>
          <w:p>
            <w:pPr>
              <w:pStyle w:val="TableParagraph"/>
              <w:spacing w:before="17"/>
              <w:ind w:left="30" w:right="39"/>
              <w:jc w:val="center"/>
              <w:rPr>
                <w:sz w:val="18"/>
              </w:rPr>
            </w:pPr>
            <w:r>
              <w:rPr>
                <w:sz w:val="18"/>
              </w:rPr>
              <w:t>32</w:t>
            </w:r>
          </w:p>
        </w:tc>
        <w:tc>
          <w:tcPr>
            <w:tcW w:w="3411" w:type="dxa"/>
          </w:tcPr>
          <w:p>
            <w:pPr>
              <w:pStyle w:val="TableParagraph"/>
              <w:spacing w:before="17"/>
              <w:ind w:left="57"/>
              <w:rPr>
                <w:sz w:val="18"/>
              </w:rPr>
            </w:pPr>
            <w:r>
              <w:rPr>
                <w:sz w:val="18"/>
              </w:rPr>
              <w:t>象皮病</w:t>
            </w:r>
          </w:p>
        </w:tc>
      </w:tr>
      <w:tr>
        <w:trPr>
          <w:trHeight w:val="327" w:hRule="atLeast"/>
        </w:trPr>
        <w:tc>
          <w:tcPr>
            <w:tcW w:w="440" w:type="dxa"/>
          </w:tcPr>
          <w:p>
            <w:pPr>
              <w:pStyle w:val="TableParagraph"/>
              <w:spacing w:before="17"/>
              <w:ind w:right="55"/>
              <w:jc w:val="right"/>
              <w:rPr>
                <w:sz w:val="18"/>
              </w:rPr>
            </w:pPr>
            <w:r>
              <w:rPr>
                <w:sz w:val="18"/>
              </w:rPr>
              <w:t>11</w:t>
            </w:r>
          </w:p>
        </w:tc>
        <w:tc>
          <w:tcPr>
            <w:tcW w:w="2986" w:type="dxa"/>
          </w:tcPr>
          <w:p>
            <w:pPr>
              <w:pStyle w:val="TableParagraph"/>
              <w:spacing w:before="17"/>
              <w:ind w:left="57"/>
              <w:rPr>
                <w:sz w:val="18"/>
              </w:rPr>
            </w:pPr>
            <w:r>
              <w:rPr>
                <w:sz w:val="18"/>
              </w:rPr>
              <w:t>脑炎后遗症或脑膜炎后遗症</w:t>
            </w:r>
          </w:p>
        </w:tc>
        <w:tc>
          <w:tcPr>
            <w:tcW w:w="290" w:type="dxa"/>
          </w:tcPr>
          <w:p>
            <w:pPr>
              <w:pStyle w:val="TableParagraph"/>
              <w:spacing w:before="17"/>
              <w:ind w:left="30" w:right="39"/>
              <w:jc w:val="center"/>
              <w:rPr>
                <w:sz w:val="18"/>
              </w:rPr>
            </w:pPr>
            <w:r>
              <w:rPr>
                <w:sz w:val="18"/>
              </w:rPr>
              <w:t>33</w:t>
            </w:r>
          </w:p>
        </w:tc>
        <w:tc>
          <w:tcPr>
            <w:tcW w:w="3411" w:type="dxa"/>
          </w:tcPr>
          <w:p>
            <w:pPr>
              <w:pStyle w:val="TableParagraph"/>
              <w:spacing w:before="17"/>
              <w:ind w:left="57"/>
              <w:rPr>
                <w:sz w:val="18"/>
              </w:rPr>
            </w:pPr>
            <w:r>
              <w:rPr>
                <w:sz w:val="18"/>
              </w:rPr>
              <w:t>慢性肾上腺皮质功能衰竭</w:t>
            </w:r>
          </w:p>
        </w:tc>
      </w:tr>
      <w:tr>
        <w:trPr>
          <w:trHeight w:val="327" w:hRule="atLeast"/>
        </w:trPr>
        <w:tc>
          <w:tcPr>
            <w:tcW w:w="440" w:type="dxa"/>
          </w:tcPr>
          <w:p>
            <w:pPr>
              <w:pStyle w:val="TableParagraph"/>
              <w:spacing w:before="19"/>
              <w:ind w:right="55"/>
              <w:jc w:val="right"/>
              <w:rPr>
                <w:sz w:val="18"/>
              </w:rPr>
            </w:pPr>
            <w:r>
              <w:rPr>
                <w:sz w:val="18"/>
              </w:rPr>
              <w:t>12</w:t>
            </w:r>
          </w:p>
        </w:tc>
        <w:tc>
          <w:tcPr>
            <w:tcW w:w="2986" w:type="dxa"/>
          </w:tcPr>
          <w:p>
            <w:pPr>
              <w:pStyle w:val="TableParagraph"/>
              <w:spacing w:before="19"/>
              <w:ind w:left="57"/>
              <w:rPr>
                <w:sz w:val="18"/>
              </w:rPr>
            </w:pPr>
            <w:r>
              <w:rPr>
                <w:sz w:val="18"/>
              </w:rPr>
              <w:t>深度昏迷</w:t>
            </w:r>
          </w:p>
        </w:tc>
        <w:tc>
          <w:tcPr>
            <w:tcW w:w="290" w:type="dxa"/>
          </w:tcPr>
          <w:p>
            <w:pPr>
              <w:pStyle w:val="TableParagraph"/>
              <w:spacing w:before="19"/>
              <w:ind w:left="30" w:right="39"/>
              <w:jc w:val="center"/>
              <w:rPr>
                <w:sz w:val="18"/>
              </w:rPr>
            </w:pPr>
            <w:r>
              <w:rPr>
                <w:sz w:val="18"/>
              </w:rPr>
              <w:t>34</w:t>
            </w:r>
          </w:p>
        </w:tc>
        <w:tc>
          <w:tcPr>
            <w:tcW w:w="3411" w:type="dxa"/>
          </w:tcPr>
          <w:p>
            <w:pPr>
              <w:pStyle w:val="TableParagraph"/>
              <w:spacing w:before="19"/>
              <w:ind w:left="57"/>
              <w:rPr>
                <w:sz w:val="18"/>
              </w:rPr>
            </w:pPr>
            <w:r>
              <w:rPr>
                <w:sz w:val="18"/>
              </w:rPr>
              <w:t>严重溃疡性结肠炎</w:t>
            </w:r>
          </w:p>
        </w:tc>
      </w:tr>
      <w:tr>
        <w:trPr>
          <w:trHeight w:val="326" w:hRule="atLeast"/>
        </w:trPr>
        <w:tc>
          <w:tcPr>
            <w:tcW w:w="440" w:type="dxa"/>
          </w:tcPr>
          <w:p>
            <w:pPr>
              <w:pStyle w:val="TableParagraph"/>
              <w:spacing w:before="17"/>
              <w:ind w:right="55"/>
              <w:jc w:val="right"/>
              <w:rPr>
                <w:sz w:val="18"/>
              </w:rPr>
            </w:pPr>
            <w:r>
              <w:rPr>
                <w:sz w:val="18"/>
              </w:rPr>
              <w:t>13</w:t>
            </w:r>
          </w:p>
        </w:tc>
        <w:tc>
          <w:tcPr>
            <w:tcW w:w="2986" w:type="dxa"/>
          </w:tcPr>
          <w:p>
            <w:pPr>
              <w:pStyle w:val="TableParagraph"/>
              <w:spacing w:before="17"/>
              <w:ind w:left="57"/>
              <w:rPr>
                <w:sz w:val="18"/>
              </w:rPr>
            </w:pPr>
            <w:r>
              <w:rPr>
                <w:sz w:val="18"/>
              </w:rPr>
              <w:t>双耳失聪</w:t>
            </w:r>
          </w:p>
        </w:tc>
        <w:tc>
          <w:tcPr>
            <w:tcW w:w="290" w:type="dxa"/>
          </w:tcPr>
          <w:p>
            <w:pPr>
              <w:pStyle w:val="TableParagraph"/>
              <w:spacing w:before="17"/>
              <w:ind w:left="30" w:right="39"/>
              <w:jc w:val="center"/>
              <w:rPr>
                <w:sz w:val="18"/>
              </w:rPr>
            </w:pPr>
            <w:r>
              <w:rPr>
                <w:sz w:val="18"/>
              </w:rPr>
              <w:t>35</w:t>
            </w:r>
          </w:p>
        </w:tc>
        <w:tc>
          <w:tcPr>
            <w:tcW w:w="3411" w:type="dxa"/>
          </w:tcPr>
          <w:p>
            <w:pPr>
              <w:pStyle w:val="TableParagraph"/>
              <w:spacing w:before="17"/>
              <w:ind w:left="57"/>
              <w:rPr>
                <w:sz w:val="18"/>
              </w:rPr>
            </w:pPr>
            <w:r>
              <w:rPr>
                <w:sz w:val="18"/>
              </w:rPr>
              <w:t>疯牛病</w:t>
            </w:r>
          </w:p>
        </w:tc>
      </w:tr>
      <w:tr>
        <w:trPr>
          <w:trHeight w:val="326" w:hRule="atLeast"/>
        </w:trPr>
        <w:tc>
          <w:tcPr>
            <w:tcW w:w="440" w:type="dxa"/>
          </w:tcPr>
          <w:p>
            <w:pPr>
              <w:pStyle w:val="TableParagraph"/>
              <w:spacing w:before="17"/>
              <w:ind w:right="55"/>
              <w:jc w:val="right"/>
              <w:rPr>
                <w:sz w:val="18"/>
              </w:rPr>
            </w:pPr>
            <w:r>
              <w:rPr>
                <w:sz w:val="18"/>
              </w:rPr>
              <w:t>14</w:t>
            </w:r>
          </w:p>
        </w:tc>
        <w:tc>
          <w:tcPr>
            <w:tcW w:w="2986" w:type="dxa"/>
          </w:tcPr>
          <w:p>
            <w:pPr>
              <w:pStyle w:val="TableParagraph"/>
              <w:spacing w:before="17"/>
              <w:ind w:left="57"/>
              <w:rPr>
                <w:sz w:val="18"/>
              </w:rPr>
            </w:pPr>
            <w:r>
              <w:rPr>
                <w:sz w:val="18"/>
              </w:rPr>
              <w:t>双目失明</w:t>
            </w:r>
          </w:p>
        </w:tc>
        <w:tc>
          <w:tcPr>
            <w:tcW w:w="290" w:type="dxa"/>
          </w:tcPr>
          <w:p>
            <w:pPr>
              <w:pStyle w:val="TableParagraph"/>
              <w:spacing w:before="17"/>
              <w:ind w:left="30" w:right="39"/>
              <w:jc w:val="center"/>
              <w:rPr>
                <w:sz w:val="18"/>
              </w:rPr>
            </w:pPr>
            <w:r>
              <w:rPr>
                <w:sz w:val="18"/>
              </w:rPr>
              <w:t>36</w:t>
            </w:r>
          </w:p>
        </w:tc>
        <w:tc>
          <w:tcPr>
            <w:tcW w:w="3411" w:type="dxa"/>
          </w:tcPr>
          <w:p>
            <w:pPr>
              <w:pStyle w:val="TableParagraph"/>
              <w:spacing w:before="17"/>
              <w:ind w:left="57"/>
              <w:rPr>
                <w:sz w:val="18"/>
              </w:rPr>
            </w:pPr>
            <w:r>
              <w:rPr>
                <w:sz w:val="18"/>
              </w:rPr>
              <w:t>急性坏死性胰腺炎-不包括酒精作用所致</w:t>
            </w:r>
          </w:p>
        </w:tc>
      </w:tr>
      <w:tr>
        <w:trPr>
          <w:trHeight w:val="327" w:hRule="atLeast"/>
        </w:trPr>
        <w:tc>
          <w:tcPr>
            <w:tcW w:w="440" w:type="dxa"/>
          </w:tcPr>
          <w:p>
            <w:pPr>
              <w:pStyle w:val="TableParagraph"/>
              <w:spacing w:before="17"/>
              <w:ind w:right="55"/>
              <w:jc w:val="right"/>
              <w:rPr>
                <w:sz w:val="18"/>
              </w:rPr>
            </w:pPr>
            <w:r>
              <w:rPr>
                <w:sz w:val="18"/>
              </w:rPr>
              <w:t>15</w:t>
            </w:r>
          </w:p>
        </w:tc>
        <w:tc>
          <w:tcPr>
            <w:tcW w:w="2986" w:type="dxa"/>
          </w:tcPr>
          <w:p>
            <w:pPr>
              <w:pStyle w:val="TableParagraph"/>
              <w:spacing w:before="17"/>
              <w:ind w:left="57"/>
              <w:rPr>
                <w:sz w:val="18"/>
              </w:rPr>
            </w:pPr>
            <w:r>
              <w:rPr>
                <w:sz w:val="18"/>
              </w:rPr>
              <w:t>瘫痪</w:t>
            </w:r>
          </w:p>
        </w:tc>
        <w:tc>
          <w:tcPr>
            <w:tcW w:w="290" w:type="dxa"/>
          </w:tcPr>
          <w:p>
            <w:pPr>
              <w:pStyle w:val="TableParagraph"/>
              <w:spacing w:before="17"/>
              <w:ind w:left="30" w:right="39"/>
              <w:jc w:val="center"/>
              <w:rPr>
                <w:sz w:val="18"/>
              </w:rPr>
            </w:pPr>
            <w:r>
              <w:rPr>
                <w:sz w:val="18"/>
              </w:rPr>
              <w:t>37</w:t>
            </w:r>
          </w:p>
        </w:tc>
        <w:tc>
          <w:tcPr>
            <w:tcW w:w="3411" w:type="dxa"/>
          </w:tcPr>
          <w:p>
            <w:pPr>
              <w:pStyle w:val="TableParagraph"/>
              <w:spacing w:before="17"/>
              <w:ind w:left="57"/>
              <w:rPr>
                <w:sz w:val="18"/>
              </w:rPr>
            </w:pPr>
            <w:r>
              <w:rPr>
                <w:sz w:val="18"/>
              </w:rPr>
              <w:t>慢性呼吸功能衰竭</w:t>
            </w:r>
          </w:p>
        </w:tc>
      </w:tr>
      <w:tr>
        <w:trPr>
          <w:trHeight w:val="254" w:hRule="atLeast"/>
        </w:trPr>
        <w:tc>
          <w:tcPr>
            <w:tcW w:w="440" w:type="dxa"/>
          </w:tcPr>
          <w:p>
            <w:pPr>
              <w:pStyle w:val="TableParagraph"/>
              <w:spacing w:line="216" w:lineRule="exact" w:before="19"/>
              <w:ind w:right="55"/>
              <w:jc w:val="right"/>
              <w:rPr>
                <w:sz w:val="18"/>
              </w:rPr>
            </w:pPr>
            <w:r>
              <w:rPr>
                <w:sz w:val="18"/>
              </w:rPr>
              <w:t>16</w:t>
            </w:r>
          </w:p>
        </w:tc>
        <w:tc>
          <w:tcPr>
            <w:tcW w:w="2986" w:type="dxa"/>
          </w:tcPr>
          <w:p>
            <w:pPr>
              <w:pStyle w:val="TableParagraph"/>
              <w:spacing w:line="216" w:lineRule="exact" w:before="19"/>
              <w:ind w:left="57"/>
              <w:rPr>
                <w:sz w:val="18"/>
              </w:rPr>
            </w:pPr>
            <w:r>
              <w:rPr>
                <w:sz w:val="18"/>
              </w:rPr>
              <w:t>心脏瓣膜手术</w:t>
            </w:r>
          </w:p>
        </w:tc>
        <w:tc>
          <w:tcPr>
            <w:tcW w:w="290" w:type="dxa"/>
          </w:tcPr>
          <w:p>
            <w:pPr>
              <w:pStyle w:val="TableParagraph"/>
              <w:spacing w:line="216" w:lineRule="exact" w:before="19"/>
              <w:ind w:left="30" w:right="39"/>
              <w:jc w:val="center"/>
              <w:rPr>
                <w:sz w:val="18"/>
              </w:rPr>
            </w:pPr>
            <w:r>
              <w:rPr>
                <w:sz w:val="18"/>
              </w:rPr>
              <w:t>38</w:t>
            </w:r>
          </w:p>
        </w:tc>
        <w:tc>
          <w:tcPr>
            <w:tcW w:w="3411" w:type="dxa"/>
          </w:tcPr>
          <w:p>
            <w:pPr>
              <w:pStyle w:val="TableParagraph"/>
              <w:spacing w:line="216" w:lineRule="exact" w:before="19"/>
              <w:ind w:left="57"/>
              <w:rPr>
                <w:sz w:val="18"/>
              </w:rPr>
            </w:pPr>
            <w:r>
              <w:rPr>
                <w:sz w:val="18"/>
              </w:rPr>
              <w:t>多发性硬化</w:t>
            </w:r>
          </w:p>
        </w:tc>
      </w:tr>
    </w:tbl>
    <w:p>
      <w:pPr>
        <w:spacing w:after="0" w:line="216" w:lineRule="exact"/>
        <w:rPr>
          <w:sz w:val="18"/>
        </w:rPr>
        <w:sectPr>
          <w:pgSz w:w="11910" w:h="16840"/>
          <w:pgMar w:header="568" w:footer="0" w:top="800" w:bottom="280" w:left="1680" w:right="1360"/>
        </w:sectPr>
      </w:pPr>
    </w:p>
    <w:p>
      <w:pPr>
        <w:pStyle w:val="BodyText"/>
        <w:spacing w:before="10"/>
        <w:rPr>
          <w:sz w:val="23"/>
        </w:rPr>
      </w:pPr>
    </w:p>
    <w:p>
      <w:pPr>
        <w:pStyle w:val="ListParagraph"/>
        <w:numPr>
          <w:ilvl w:val="0"/>
          <w:numId w:val="1"/>
        </w:numPr>
        <w:tabs>
          <w:tab w:pos="2945" w:val="left" w:leader="none"/>
          <w:tab w:pos="5921" w:val="left" w:leader="none"/>
        </w:tabs>
        <w:spacing w:line="240" w:lineRule="auto" w:before="45" w:after="0"/>
        <w:ind w:left="2945" w:right="0" w:hanging="298"/>
        <w:jc w:val="left"/>
        <w:rPr>
          <w:sz w:val="18"/>
        </w:rPr>
      </w:pPr>
      <w:r>
        <w:rPr>
          <w:sz w:val="18"/>
        </w:rPr>
        <w:t>严重阿尔茨海默病</w:t>
        <w:tab/>
        <w:t>39</w:t>
      </w:r>
      <w:r>
        <w:rPr>
          <w:spacing w:val="27"/>
          <w:sz w:val="18"/>
        </w:rPr>
        <w:t> </w:t>
      </w:r>
      <w:r>
        <w:rPr>
          <w:sz w:val="18"/>
        </w:rPr>
        <w:t>经输血导致的人类免疫缺陷病毒感染</w:t>
      </w:r>
    </w:p>
    <w:p>
      <w:pPr>
        <w:pStyle w:val="ListParagraph"/>
        <w:numPr>
          <w:ilvl w:val="0"/>
          <w:numId w:val="1"/>
        </w:numPr>
        <w:tabs>
          <w:tab w:pos="2945" w:val="left" w:leader="none"/>
          <w:tab w:pos="5921" w:val="left" w:leader="none"/>
        </w:tabs>
        <w:spacing w:line="240" w:lineRule="auto" w:before="90" w:after="0"/>
        <w:ind w:left="2945" w:right="0" w:hanging="298"/>
        <w:jc w:val="left"/>
        <w:rPr>
          <w:sz w:val="18"/>
        </w:rPr>
      </w:pPr>
      <w:r>
        <w:rPr>
          <w:sz w:val="18"/>
        </w:rPr>
        <w:t>严重脑损伤</w:t>
        <w:tab/>
        <w:t>40</w:t>
      </w:r>
      <w:r>
        <w:rPr>
          <w:spacing w:val="27"/>
          <w:sz w:val="18"/>
        </w:rPr>
        <w:t> </w:t>
      </w:r>
      <w:r>
        <w:rPr>
          <w:sz w:val="18"/>
        </w:rPr>
        <w:t>终末期肺病</w:t>
      </w:r>
    </w:p>
    <w:p>
      <w:pPr>
        <w:pStyle w:val="ListParagraph"/>
        <w:numPr>
          <w:ilvl w:val="0"/>
          <w:numId w:val="1"/>
        </w:numPr>
        <w:tabs>
          <w:tab w:pos="2945" w:val="left" w:leader="none"/>
          <w:tab w:pos="5921" w:val="left" w:leader="none"/>
        </w:tabs>
        <w:spacing w:line="240" w:lineRule="auto" w:before="90" w:after="0"/>
        <w:ind w:left="2945" w:right="0" w:hanging="298"/>
        <w:jc w:val="left"/>
        <w:rPr>
          <w:sz w:val="18"/>
        </w:rPr>
      </w:pPr>
      <w:r>
        <w:rPr>
          <w:sz w:val="18"/>
        </w:rPr>
        <w:t>严重帕金森病</w:t>
        <w:tab/>
        <w:t>41</w:t>
      </w:r>
      <w:r>
        <w:rPr>
          <w:spacing w:val="27"/>
          <w:sz w:val="18"/>
        </w:rPr>
        <w:t> </w:t>
      </w:r>
      <w:r>
        <w:rPr>
          <w:sz w:val="18"/>
        </w:rPr>
        <w:t>严重类风湿性关节炎</w:t>
      </w:r>
    </w:p>
    <w:p>
      <w:pPr>
        <w:pStyle w:val="ListParagraph"/>
        <w:numPr>
          <w:ilvl w:val="0"/>
          <w:numId w:val="1"/>
        </w:numPr>
        <w:tabs>
          <w:tab w:pos="2945" w:val="left" w:leader="none"/>
          <w:tab w:pos="5921" w:val="left" w:leader="none"/>
        </w:tabs>
        <w:spacing w:line="240" w:lineRule="auto" w:before="90" w:after="0"/>
        <w:ind w:left="2945" w:right="0" w:hanging="298"/>
        <w:jc w:val="left"/>
        <w:rPr>
          <w:sz w:val="18"/>
        </w:rPr>
      </w:pPr>
      <w:r>
        <w:rPr>
          <w:sz w:val="18"/>
        </w:rPr>
        <w:t>严重Ⅲ度烧伤</w:t>
        <w:tab/>
        <w:t>42</w:t>
      </w:r>
      <w:r>
        <w:rPr>
          <w:spacing w:val="27"/>
          <w:sz w:val="18"/>
        </w:rPr>
        <w:t> </w:t>
      </w:r>
      <w:r>
        <w:rPr>
          <w:sz w:val="18"/>
        </w:rPr>
        <w:t>系统性红斑狼疮</w:t>
      </w:r>
    </w:p>
    <w:p>
      <w:pPr>
        <w:pStyle w:val="BodyText"/>
        <w:rPr>
          <w:sz w:val="20"/>
        </w:rPr>
      </w:pPr>
    </w:p>
    <w:p>
      <w:pPr>
        <w:pStyle w:val="BodyText"/>
        <w:spacing w:before="12"/>
        <w:rPr>
          <w:sz w:val="1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1477"/>
        <w:gridCol w:w="7140"/>
      </w:tblGrid>
      <w:tr>
        <w:trPr>
          <w:trHeight w:val="261" w:hRule="atLeast"/>
        </w:trPr>
        <w:tc>
          <w:tcPr>
            <w:tcW w:w="842" w:type="dxa"/>
          </w:tcPr>
          <w:p>
            <w:pPr>
              <w:pStyle w:val="TableParagraph"/>
              <w:spacing w:line="211" w:lineRule="exact"/>
              <w:ind w:left="50"/>
              <w:rPr>
                <w:b/>
                <w:sz w:val="21"/>
              </w:rPr>
            </w:pPr>
            <w:r>
              <w:rPr>
                <w:b/>
                <w:sz w:val="21"/>
              </w:rPr>
              <w:t>3.4</w:t>
            </w:r>
          </w:p>
        </w:tc>
        <w:tc>
          <w:tcPr>
            <w:tcW w:w="1477" w:type="dxa"/>
          </w:tcPr>
          <w:p>
            <w:pPr>
              <w:pStyle w:val="TableParagraph"/>
              <w:spacing w:line="211" w:lineRule="exact"/>
              <w:ind w:left="264"/>
              <w:rPr>
                <w:b/>
                <w:sz w:val="21"/>
              </w:rPr>
            </w:pPr>
            <w:r>
              <w:rPr>
                <w:b/>
                <w:sz w:val="21"/>
              </w:rPr>
              <w:t>重大疾病的</w:t>
            </w:r>
          </w:p>
        </w:tc>
        <w:tc>
          <w:tcPr>
            <w:tcW w:w="7140" w:type="dxa"/>
          </w:tcPr>
          <w:p>
            <w:pPr>
              <w:pStyle w:val="TableParagraph"/>
              <w:spacing w:line="211" w:lineRule="exact"/>
              <w:ind w:left="108"/>
              <w:rPr>
                <w:sz w:val="21"/>
              </w:rPr>
            </w:pPr>
            <w:r>
              <w:rPr>
                <w:sz w:val="21"/>
              </w:rPr>
              <w:t>以上各种重大疾病须我们认可的医院专科医生明确诊断，符合以下定义（其</w:t>
            </w:r>
          </w:p>
        </w:tc>
      </w:tr>
      <w:tr>
        <w:trPr>
          <w:trHeight w:val="312" w:hRule="atLeast"/>
        </w:trPr>
        <w:tc>
          <w:tcPr>
            <w:tcW w:w="842" w:type="dxa"/>
          </w:tcPr>
          <w:p>
            <w:pPr>
              <w:pStyle w:val="TableParagraph"/>
              <w:rPr>
                <w:rFonts w:ascii="Times New Roman"/>
                <w:sz w:val="20"/>
              </w:rPr>
            </w:pPr>
          </w:p>
        </w:tc>
        <w:tc>
          <w:tcPr>
            <w:tcW w:w="1477" w:type="dxa"/>
          </w:tcPr>
          <w:p>
            <w:pPr>
              <w:pStyle w:val="TableParagraph"/>
              <w:spacing w:line="261" w:lineRule="exact"/>
              <w:ind w:left="264"/>
              <w:rPr>
                <w:b/>
                <w:sz w:val="21"/>
              </w:rPr>
            </w:pPr>
            <w:r>
              <w:rPr>
                <w:b/>
                <w:sz w:val="21"/>
              </w:rPr>
              <w:t>定义</w:t>
            </w:r>
          </w:p>
        </w:tc>
        <w:tc>
          <w:tcPr>
            <w:tcW w:w="7140" w:type="dxa"/>
          </w:tcPr>
          <w:p>
            <w:pPr>
              <w:pStyle w:val="TableParagraph"/>
              <w:spacing w:line="261" w:lineRule="exact"/>
              <w:ind w:left="108"/>
              <w:rPr>
                <w:sz w:val="21"/>
              </w:rPr>
            </w:pPr>
            <w:r>
              <w:rPr>
                <w:sz w:val="21"/>
              </w:rPr>
              <w:t>中，前25 种重大疾病定义完全采用了中国保险行业协会发布的《重大疾病</w:t>
            </w:r>
          </w:p>
        </w:tc>
      </w:tr>
      <w:tr>
        <w:trPr>
          <w:trHeight w:val="45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保险的疾病定义使用规范》中的疾病定义），其他为本公司增加的疾病：</w:t>
            </w:r>
          </w:p>
        </w:tc>
      </w:tr>
      <w:tr>
        <w:trPr>
          <w:trHeight w:val="484" w:hRule="atLeast"/>
        </w:trPr>
        <w:tc>
          <w:tcPr>
            <w:tcW w:w="842" w:type="dxa"/>
          </w:tcPr>
          <w:p>
            <w:pPr>
              <w:pStyle w:val="TableParagraph"/>
              <w:spacing w:before="146"/>
              <w:ind w:left="50"/>
              <w:rPr>
                <w:i/>
                <w:sz w:val="22"/>
              </w:rPr>
            </w:pPr>
            <w:r>
              <w:rPr>
                <w:i/>
                <w:sz w:val="22"/>
              </w:rPr>
              <w:t>3.4.1</w:t>
            </w:r>
          </w:p>
        </w:tc>
        <w:tc>
          <w:tcPr>
            <w:tcW w:w="1477" w:type="dxa"/>
          </w:tcPr>
          <w:p>
            <w:pPr>
              <w:pStyle w:val="TableParagraph"/>
              <w:spacing w:before="125"/>
              <w:ind w:left="264"/>
              <w:rPr>
                <w:i/>
                <w:sz w:val="22"/>
              </w:rPr>
            </w:pPr>
            <w:r>
              <w:rPr>
                <w:i/>
                <w:w w:val="95"/>
                <w:sz w:val="22"/>
              </w:rPr>
              <w:t>恶性肿瘤</w:t>
            </w:r>
          </w:p>
        </w:tc>
        <w:tc>
          <w:tcPr>
            <w:tcW w:w="7140" w:type="dxa"/>
          </w:tcPr>
          <w:p>
            <w:pPr>
              <w:pStyle w:val="TableParagraph"/>
              <w:spacing w:before="158"/>
              <w:ind w:left="108"/>
              <w:rPr>
                <w:sz w:val="21"/>
              </w:rPr>
            </w:pPr>
            <w:r>
              <w:rPr>
                <w:sz w:val="21"/>
              </w:rPr>
              <w:t>指恶性细胞不受控制的进行性增长和扩散，浸润和破坏周围正常组织，可以</w:t>
            </w:r>
          </w:p>
        </w:tc>
      </w:tr>
      <w:tr>
        <w:trPr>
          <w:trHeight w:val="311"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经血管、淋巴管和体腔扩散转移到身体其它部位的疾病。经病理学检查结果</w:t>
            </w:r>
          </w:p>
        </w:tc>
      </w:tr>
      <w:tr>
        <w:trPr>
          <w:trHeight w:val="31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明确诊断，临床诊断属于世界卫生组织《疾病和有关健康问题的国际统计分</w:t>
            </w:r>
          </w:p>
        </w:tc>
      </w:tr>
      <w:tr>
        <w:trPr>
          <w:trHeight w:val="308"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pacing w:val="-54"/>
                <w:sz w:val="21"/>
              </w:rPr>
              <w:t>类》</w:t>
            </w:r>
            <w:r>
              <w:rPr>
                <w:spacing w:val="-1"/>
                <w:sz w:val="21"/>
              </w:rPr>
              <w:t>（ICD-10）</w:t>
            </w:r>
            <w:r>
              <w:rPr>
                <w:spacing w:val="-3"/>
                <w:sz w:val="21"/>
              </w:rPr>
              <w:t>的恶性肿瘤范畴。</w:t>
            </w:r>
          </w:p>
        </w:tc>
      </w:tr>
      <w:tr>
        <w:trPr>
          <w:trHeight w:val="320"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5" w:lineRule="exact"/>
              <w:ind w:left="108"/>
              <w:rPr>
                <w:sz w:val="21"/>
              </w:rPr>
            </w:pPr>
            <w:r>
              <w:rPr>
                <w:rFonts w:ascii="Times New Roman" w:eastAsia="Times New Roman"/>
                <w:spacing w:val="-53"/>
                <w:w w:val="100"/>
                <w:sz w:val="21"/>
                <w:shd w:fill="E4E4E4" w:color="auto" w:val="clear"/>
              </w:rPr>
              <w:t> </w:t>
            </w:r>
            <w:r>
              <w:rPr>
                <w:spacing w:val="-3"/>
                <w:sz w:val="21"/>
                <w:shd w:fill="E4E4E4" w:color="auto" w:val="clear"/>
              </w:rPr>
              <w:t>下列疾病不在保障范围内：</w:t>
            </w:r>
          </w:p>
        </w:tc>
      </w:tr>
      <w:tr>
        <w:trPr>
          <w:trHeight w:val="31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57" w:lineRule="exact"/>
              <w:ind w:left="108"/>
              <w:rPr>
                <w:sz w:val="21"/>
              </w:rPr>
            </w:pPr>
            <w:r>
              <w:rPr>
                <w:rFonts w:ascii="Times New Roman" w:eastAsia="Times New Roman"/>
                <w:spacing w:val="-53"/>
                <w:w w:val="100"/>
                <w:sz w:val="21"/>
                <w:shd w:fill="E4E4E4" w:color="auto" w:val="clear"/>
              </w:rPr>
              <w:t> </w:t>
            </w:r>
            <w:r>
              <w:rPr>
                <w:spacing w:val="-1"/>
                <w:sz w:val="21"/>
                <w:shd w:fill="E4E4E4" w:color="auto" w:val="clear"/>
              </w:rPr>
              <w:t>（1）</w:t>
            </w:r>
            <w:r>
              <w:rPr>
                <w:spacing w:val="-2"/>
                <w:sz w:val="21"/>
                <w:shd w:fill="E4E4E4" w:color="auto" w:val="clear"/>
              </w:rPr>
              <w:t>原位癌；</w:t>
            </w:r>
          </w:p>
        </w:tc>
      </w:tr>
      <w:tr>
        <w:trPr>
          <w:trHeight w:val="31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57" w:lineRule="exact"/>
              <w:ind w:left="108"/>
              <w:rPr>
                <w:sz w:val="21"/>
              </w:rPr>
            </w:pPr>
            <w:r>
              <w:rPr>
                <w:rFonts w:ascii="Times New Roman" w:eastAsia="Times New Roman"/>
                <w:spacing w:val="-53"/>
                <w:w w:val="100"/>
                <w:sz w:val="21"/>
                <w:shd w:fill="E4E4E4" w:color="auto" w:val="clear"/>
              </w:rPr>
              <w:t> </w:t>
            </w:r>
            <w:r>
              <w:rPr>
                <w:sz w:val="21"/>
                <w:shd w:fill="E4E4E4" w:color="auto" w:val="clear"/>
              </w:rPr>
              <w:t>（2）</w:t>
            </w:r>
            <w:r>
              <w:rPr>
                <w:spacing w:val="-14"/>
                <w:sz w:val="21"/>
                <w:shd w:fill="E4E4E4" w:color="auto" w:val="clear"/>
              </w:rPr>
              <w:t>相当于 </w:t>
            </w:r>
            <w:r>
              <w:rPr>
                <w:sz w:val="21"/>
                <w:shd w:fill="E4E4E4" w:color="auto" w:val="clear"/>
              </w:rPr>
              <w:t>Binet</w:t>
            </w:r>
            <w:r>
              <w:rPr>
                <w:spacing w:val="-8"/>
                <w:sz w:val="21"/>
                <w:shd w:fill="E4E4E4" w:color="auto" w:val="clear"/>
              </w:rPr>
              <w:t> 分期方案 </w:t>
            </w:r>
            <w:r>
              <w:rPr>
                <w:sz w:val="21"/>
                <w:shd w:fill="E4E4E4" w:color="auto" w:val="clear"/>
              </w:rPr>
              <w:t>A</w:t>
            </w:r>
            <w:r>
              <w:rPr>
                <w:spacing w:val="-3"/>
                <w:sz w:val="21"/>
                <w:shd w:fill="E4E4E4" w:color="auto" w:val="clear"/>
              </w:rPr>
              <w:t> 期程度的慢性淋巴细胞白血病；</w:t>
            </w:r>
          </w:p>
        </w:tc>
      </w:tr>
      <w:tr>
        <w:trPr>
          <w:trHeight w:val="311"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57" w:lineRule="exact"/>
              <w:ind w:left="108"/>
              <w:rPr>
                <w:sz w:val="21"/>
              </w:rPr>
            </w:pPr>
            <w:r>
              <w:rPr>
                <w:rFonts w:ascii="Times New Roman" w:eastAsia="Times New Roman"/>
                <w:spacing w:val="-53"/>
                <w:w w:val="100"/>
                <w:sz w:val="21"/>
                <w:shd w:fill="E4E4E4" w:color="auto" w:val="clear"/>
              </w:rPr>
              <w:t> </w:t>
            </w:r>
            <w:r>
              <w:rPr>
                <w:sz w:val="21"/>
                <w:shd w:fill="E4E4E4" w:color="auto" w:val="clear"/>
              </w:rPr>
              <w:t>（3）</w:t>
            </w:r>
            <w:r>
              <w:rPr>
                <w:spacing w:val="-15"/>
                <w:sz w:val="21"/>
                <w:shd w:fill="E4E4E4" w:color="auto" w:val="clear"/>
              </w:rPr>
              <w:t>相当于 </w:t>
            </w:r>
            <w:r>
              <w:rPr>
                <w:sz w:val="21"/>
                <w:shd w:fill="E4E4E4" w:color="auto" w:val="clear"/>
              </w:rPr>
              <w:t>Ann Arbor</w:t>
            </w:r>
            <w:r>
              <w:rPr>
                <w:spacing w:val="-10"/>
                <w:sz w:val="21"/>
                <w:shd w:fill="E4E4E4" w:color="auto" w:val="clear"/>
              </w:rPr>
              <w:t> 分期方案 </w:t>
            </w:r>
            <w:r>
              <w:rPr>
                <w:sz w:val="21"/>
                <w:shd w:fill="E4E4E4" w:color="auto" w:val="clear"/>
              </w:rPr>
              <w:t>I</w:t>
            </w:r>
            <w:r>
              <w:rPr>
                <w:spacing w:val="-3"/>
                <w:sz w:val="21"/>
                <w:shd w:fill="E4E4E4" w:color="auto" w:val="clear"/>
              </w:rPr>
              <w:t> 期程度的何杰金氏病；</w:t>
            </w:r>
          </w:p>
        </w:tc>
      </w:tr>
      <w:tr>
        <w:trPr>
          <w:trHeight w:val="31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57" w:lineRule="exact"/>
              <w:ind w:left="108"/>
              <w:rPr>
                <w:sz w:val="21"/>
              </w:rPr>
            </w:pPr>
            <w:r>
              <w:rPr>
                <w:rFonts w:ascii="Times New Roman" w:eastAsia="Times New Roman"/>
                <w:spacing w:val="-53"/>
                <w:w w:val="100"/>
                <w:sz w:val="21"/>
                <w:shd w:fill="E4E4E4" w:color="auto" w:val="clear"/>
              </w:rPr>
              <w:t> </w:t>
            </w:r>
            <w:r>
              <w:rPr>
                <w:w w:val="100"/>
                <w:sz w:val="21"/>
                <w:shd w:fill="E4E4E4" w:color="auto" w:val="clear"/>
              </w:rPr>
              <w:t>（4</w:t>
            </w:r>
            <w:r>
              <w:rPr>
                <w:spacing w:val="-3"/>
                <w:w w:val="100"/>
                <w:sz w:val="21"/>
                <w:shd w:fill="E4E4E4" w:color="auto" w:val="clear"/>
              </w:rPr>
              <w:t>）</w:t>
            </w:r>
            <w:r>
              <w:rPr>
                <w:spacing w:val="-2"/>
                <w:w w:val="100"/>
                <w:sz w:val="21"/>
                <w:shd w:fill="E4E4E4" w:color="auto" w:val="clear"/>
              </w:rPr>
              <w:t>皮肤癌</w:t>
            </w:r>
            <w:r>
              <w:rPr>
                <w:spacing w:val="-3"/>
                <w:w w:val="100"/>
                <w:sz w:val="21"/>
                <w:shd w:fill="E4E4E4" w:color="auto" w:val="clear"/>
              </w:rPr>
              <w:t>（不包括恶性黑色素瘤及已发生转移的皮肤癌</w:t>
            </w:r>
            <w:r>
              <w:rPr>
                <w:spacing w:val="-106"/>
                <w:w w:val="100"/>
                <w:sz w:val="21"/>
                <w:shd w:fill="E4E4E4" w:color="auto" w:val="clear"/>
              </w:rPr>
              <w:t>）</w:t>
            </w:r>
            <w:r>
              <w:rPr>
                <w:w w:val="100"/>
                <w:sz w:val="21"/>
                <w:shd w:fill="E4E4E4" w:color="auto" w:val="clear"/>
              </w:rPr>
              <w:t>；</w:t>
            </w:r>
          </w:p>
        </w:tc>
      </w:tr>
      <w:tr>
        <w:trPr>
          <w:trHeight w:val="31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56" w:lineRule="exact"/>
              <w:ind w:left="108"/>
              <w:rPr>
                <w:sz w:val="21"/>
              </w:rPr>
            </w:pPr>
            <w:r>
              <w:rPr>
                <w:rFonts w:ascii="Times New Roman" w:eastAsia="Times New Roman"/>
                <w:spacing w:val="-53"/>
                <w:w w:val="100"/>
                <w:position w:val="1"/>
                <w:sz w:val="21"/>
                <w:shd w:fill="E4E4E4" w:color="auto" w:val="clear"/>
              </w:rPr>
              <w:t> </w:t>
            </w:r>
            <w:r>
              <w:rPr>
                <w:position w:val="1"/>
                <w:sz w:val="21"/>
                <w:shd w:fill="E4E4E4" w:color="auto" w:val="clear"/>
              </w:rPr>
              <w:t>（5）TNM</w:t>
            </w:r>
            <w:r>
              <w:rPr>
                <w:spacing w:val="-10"/>
                <w:position w:val="1"/>
                <w:sz w:val="21"/>
                <w:shd w:fill="E4E4E4" w:color="auto" w:val="clear"/>
              </w:rPr>
              <w:t> 分期为 </w:t>
            </w:r>
            <w:r>
              <w:rPr>
                <w:position w:val="1"/>
                <w:sz w:val="21"/>
                <w:shd w:fill="E4E4E4" w:color="auto" w:val="clear"/>
              </w:rPr>
              <w:t>T</w:t>
            </w:r>
            <w:r>
              <w:rPr>
                <w:sz w:val="11"/>
              </w:rPr>
              <w:t>1</w:t>
            </w:r>
            <w:r>
              <w:rPr>
                <w:position w:val="1"/>
                <w:sz w:val="21"/>
                <w:shd w:fill="E4E4E4" w:color="auto" w:val="clear"/>
              </w:rPr>
              <w:t>N</w:t>
            </w:r>
            <w:r>
              <w:rPr>
                <w:sz w:val="11"/>
              </w:rPr>
              <w:t>0</w:t>
            </w:r>
            <w:r>
              <w:rPr>
                <w:position w:val="1"/>
                <w:sz w:val="21"/>
                <w:shd w:fill="E4E4E4" w:color="auto" w:val="clear"/>
              </w:rPr>
              <w:t>M</w:t>
            </w:r>
            <w:r>
              <w:rPr>
                <w:sz w:val="11"/>
              </w:rPr>
              <w:t>0 </w:t>
            </w:r>
            <w:r>
              <w:rPr>
                <w:spacing w:val="-3"/>
                <w:position w:val="1"/>
                <w:sz w:val="21"/>
                <w:shd w:fill="E4E4E4" w:color="auto" w:val="clear"/>
              </w:rPr>
              <w:t>期或更轻分期的前列腺癌；</w:t>
            </w:r>
          </w:p>
        </w:tc>
      </w:tr>
      <w:tr>
        <w:trPr>
          <w:trHeight w:val="466"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57" w:lineRule="exact"/>
              <w:ind w:left="108"/>
              <w:rPr>
                <w:sz w:val="21"/>
              </w:rPr>
            </w:pPr>
            <w:r>
              <w:rPr>
                <w:rFonts w:ascii="Times New Roman" w:eastAsia="Times New Roman"/>
                <w:spacing w:val="-53"/>
                <w:w w:val="100"/>
                <w:sz w:val="21"/>
                <w:shd w:fill="E4E4E4" w:color="auto" w:val="clear"/>
              </w:rPr>
              <w:t> </w:t>
            </w:r>
            <w:r>
              <w:rPr>
                <w:spacing w:val="-1"/>
                <w:sz w:val="21"/>
                <w:shd w:fill="E4E4E4" w:color="auto" w:val="clear"/>
              </w:rPr>
              <w:t>（6）</w:t>
            </w:r>
            <w:r>
              <w:rPr>
                <w:spacing w:val="-3"/>
                <w:sz w:val="21"/>
                <w:shd w:fill="E4E4E4" w:color="auto" w:val="clear"/>
              </w:rPr>
              <w:t>感染艾滋病病毒或患艾滋病期间所患恶性肿瘤。</w:t>
            </w:r>
          </w:p>
        </w:tc>
      </w:tr>
      <w:tr>
        <w:trPr>
          <w:trHeight w:val="460" w:hRule="atLeast"/>
        </w:trPr>
        <w:tc>
          <w:tcPr>
            <w:tcW w:w="842" w:type="dxa"/>
          </w:tcPr>
          <w:p>
            <w:pPr>
              <w:pStyle w:val="TableParagraph"/>
              <w:spacing w:before="128"/>
              <w:ind w:left="50"/>
              <w:rPr>
                <w:i/>
                <w:sz w:val="22"/>
              </w:rPr>
            </w:pPr>
            <w:r>
              <w:rPr>
                <w:i/>
                <w:sz w:val="22"/>
              </w:rPr>
              <w:t>3.4.2</w:t>
            </w:r>
          </w:p>
        </w:tc>
        <w:tc>
          <w:tcPr>
            <w:tcW w:w="1477" w:type="dxa"/>
          </w:tcPr>
          <w:p>
            <w:pPr>
              <w:pStyle w:val="TableParagraph"/>
              <w:spacing w:before="128"/>
              <w:ind w:left="264"/>
              <w:rPr>
                <w:i/>
                <w:sz w:val="22"/>
              </w:rPr>
            </w:pPr>
            <w:r>
              <w:rPr>
                <w:i/>
                <w:w w:val="95"/>
                <w:sz w:val="22"/>
              </w:rPr>
              <w:t>急性心肌梗</w:t>
            </w:r>
          </w:p>
        </w:tc>
        <w:tc>
          <w:tcPr>
            <w:tcW w:w="7140" w:type="dxa"/>
          </w:tcPr>
          <w:p>
            <w:pPr>
              <w:pStyle w:val="TableParagraph"/>
              <w:spacing w:before="139"/>
              <w:ind w:left="108"/>
              <w:rPr>
                <w:sz w:val="21"/>
              </w:rPr>
            </w:pPr>
            <w:r>
              <w:rPr>
                <w:sz w:val="21"/>
              </w:rPr>
              <w:t>指因冠状动脉阻塞导致的相应区域供血不足造成部分心肌坏死。须满足下列</w:t>
            </w:r>
          </w:p>
        </w:tc>
      </w:tr>
      <w:tr>
        <w:trPr>
          <w:trHeight w:val="316"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塞</w:t>
            </w:r>
          </w:p>
        </w:tc>
        <w:tc>
          <w:tcPr>
            <w:tcW w:w="7140" w:type="dxa"/>
          </w:tcPr>
          <w:p>
            <w:pPr>
              <w:pStyle w:val="TableParagraph"/>
              <w:spacing w:line="266" w:lineRule="exact"/>
              <w:ind w:left="108"/>
              <w:rPr>
                <w:sz w:val="21"/>
              </w:rPr>
            </w:pPr>
            <w:r>
              <w:rPr>
                <w:sz w:val="21"/>
              </w:rPr>
              <w:t>至少三项条件：</w:t>
            </w:r>
          </w:p>
        </w:tc>
      </w:tr>
      <w:tr>
        <w:trPr>
          <w:trHeight w:val="311"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（1）典型临床表现，例如急性胸痛等；</w:t>
            </w:r>
          </w:p>
        </w:tc>
      </w:tr>
      <w:tr>
        <w:trPr>
          <w:trHeight w:val="31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（2）新近的心电图改变提示急性心肌梗塞；</w:t>
            </w:r>
          </w:p>
        </w:tc>
      </w:tr>
      <w:tr>
        <w:trPr>
          <w:trHeight w:val="31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（3）心肌酶或肌钙蛋白有诊断意义的升高，或呈符合急性心肌梗塞的动态</w:t>
            </w:r>
          </w:p>
        </w:tc>
      </w:tr>
      <w:tr>
        <w:trPr>
          <w:trHeight w:val="31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2" w:lineRule="exact"/>
              <w:ind w:left="108"/>
              <w:rPr>
                <w:sz w:val="21"/>
              </w:rPr>
            </w:pPr>
            <w:r>
              <w:rPr>
                <w:sz w:val="21"/>
              </w:rPr>
              <w:t>性变化；</w:t>
            </w:r>
          </w:p>
        </w:tc>
      </w:tr>
      <w:tr>
        <w:trPr>
          <w:trHeight w:val="31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（4）发病 90 天后，经检查证实左心室功能降低，如左心室射血分数低于</w:t>
            </w:r>
          </w:p>
        </w:tc>
      </w:tr>
      <w:tr>
        <w:trPr>
          <w:trHeight w:val="463"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50%。</w:t>
            </w:r>
          </w:p>
        </w:tc>
      </w:tr>
      <w:tr>
        <w:trPr>
          <w:trHeight w:val="468" w:hRule="atLeast"/>
        </w:trPr>
        <w:tc>
          <w:tcPr>
            <w:tcW w:w="842" w:type="dxa"/>
          </w:tcPr>
          <w:p>
            <w:pPr>
              <w:pStyle w:val="TableParagraph"/>
              <w:spacing w:before="136"/>
              <w:ind w:left="50"/>
              <w:rPr>
                <w:i/>
                <w:sz w:val="22"/>
              </w:rPr>
            </w:pPr>
            <w:r>
              <w:rPr>
                <w:i/>
                <w:sz w:val="22"/>
              </w:rPr>
              <w:t>3.4.3</w:t>
            </w:r>
          </w:p>
        </w:tc>
        <w:tc>
          <w:tcPr>
            <w:tcW w:w="1477" w:type="dxa"/>
          </w:tcPr>
          <w:p>
            <w:pPr>
              <w:pStyle w:val="TableParagraph"/>
              <w:spacing w:before="136"/>
              <w:ind w:left="264"/>
              <w:rPr>
                <w:i/>
                <w:sz w:val="22"/>
              </w:rPr>
            </w:pPr>
            <w:r>
              <w:rPr>
                <w:i/>
                <w:w w:val="95"/>
                <w:sz w:val="22"/>
              </w:rPr>
              <w:t>脑中风后遗</w:t>
            </w:r>
          </w:p>
        </w:tc>
        <w:tc>
          <w:tcPr>
            <w:tcW w:w="7140" w:type="dxa"/>
          </w:tcPr>
          <w:p>
            <w:pPr>
              <w:pStyle w:val="TableParagraph"/>
              <w:spacing w:before="147"/>
              <w:ind w:left="108"/>
              <w:rPr>
                <w:sz w:val="21"/>
              </w:rPr>
            </w:pPr>
            <w:r>
              <w:rPr>
                <w:sz w:val="21"/>
              </w:rPr>
              <w:t>指因脑血管的突发病变引起脑血管出血、栓塞或梗塞，并导致神经系统永久</w:t>
            </w:r>
          </w:p>
        </w:tc>
      </w:tr>
      <w:tr>
        <w:trPr>
          <w:trHeight w:val="316"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症</w:t>
            </w:r>
          </w:p>
        </w:tc>
        <w:tc>
          <w:tcPr>
            <w:tcW w:w="7140" w:type="dxa"/>
          </w:tcPr>
          <w:p>
            <w:pPr>
              <w:pStyle w:val="TableParagraph"/>
              <w:spacing w:line="266" w:lineRule="exact"/>
              <w:ind w:left="108"/>
              <w:rPr>
                <w:sz w:val="21"/>
              </w:rPr>
            </w:pPr>
            <w:r>
              <w:rPr>
                <w:spacing w:val="-9"/>
                <w:sz w:val="21"/>
              </w:rPr>
              <w:t>性的功能障碍。神经系统永久性的功能障碍，指疾病确诊 </w:t>
            </w:r>
            <w:r>
              <w:rPr>
                <w:sz w:val="21"/>
              </w:rPr>
              <w:t>180</w:t>
            </w:r>
            <w:r>
              <w:rPr>
                <w:spacing w:val="-11"/>
                <w:sz w:val="21"/>
              </w:rPr>
              <w:t> 天后，仍遗留</w:t>
            </w:r>
          </w:p>
        </w:tc>
      </w:tr>
      <w:tr>
        <w:trPr>
          <w:trHeight w:val="311"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下列一种或一种以上障碍：</w:t>
            </w:r>
          </w:p>
        </w:tc>
      </w:tr>
      <w:tr>
        <w:trPr>
          <w:trHeight w:val="31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见</w:t>
            </w:r>
            <w:r>
              <w:rPr>
                <w:spacing w:val="-53"/>
                <w:sz w:val="21"/>
              </w:rPr>
              <w:t> </w:t>
            </w:r>
            <w:r>
              <w:rPr>
                <w:spacing w:val="-3"/>
                <w:w w:val="100"/>
                <w:sz w:val="21"/>
              </w:rPr>
              <w:t>9</w:t>
            </w:r>
            <w:r>
              <w:rPr>
                <w:w w:val="100"/>
                <w:sz w:val="21"/>
              </w:rPr>
              <w:t>.14</w:t>
            </w:r>
            <w:r>
              <w:rPr>
                <w:spacing w:val="-108"/>
                <w:w w:val="100"/>
                <w:sz w:val="21"/>
              </w:rPr>
              <w:t>）；</w:t>
            </w:r>
          </w:p>
        </w:tc>
      </w:tr>
      <w:tr>
        <w:trPr>
          <w:trHeight w:val="301"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9</w:t>
            </w:r>
            <w:r>
              <w:rPr>
                <w:w w:val="100"/>
                <w:sz w:val="21"/>
              </w:rPr>
              <w:t>.15</w:t>
            </w:r>
            <w:r>
              <w:rPr>
                <w:spacing w:val="-108"/>
                <w:w w:val="100"/>
                <w:sz w:val="21"/>
              </w:rPr>
              <w:t>）；</w:t>
            </w:r>
          </w:p>
        </w:tc>
      </w:tr>
      <w:tr>
        <w:trPr>
          <w:trHeight w:val="716"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74" w:lineRule="exact" w:before="2"/>
              <w:ind w:left="108" w:right="48"/>
              <w:rPr>
                <w:sz w:val="21"/>
              </w:rPr>
            </w:pPr>
            <w:r>
              <w:rPr>
                <w:w w:val="100"/>
                <w:sz w:val="21"/>
              </w:rPr>
              <w:t>（3</w:t>
            </w:r>
            <w:r>
              <w:rPr>
                <w:spacing w:val="-106"/>
                <w:w w:val="100"/>
                <w:sz w:val="21"/>
              </w:rPr>
              <w:t>）</w:t>
            </w:r>
            <w:r>
              <w:rPr>
                <w:spacing w:val="-12"/>
                <w:w w:val="100"/>
                <w:sz w:val="21"/>
              </w:rPr>
              <w:t>自主生活能力完全丧失，无法独立完成</w:t>
            </w:r>
            <w:r>
              <w:rPr>
                <w:b/>
                <w:spacing w:val="-11"/>
                <w:w w:val="100"/>
                <w:sz w:val="21"/>
              </w:rPr>
              <w:t>六项基本日常生活活动</w:t>
            </w:r>
            <w:r>
              <w:rPr>
                <w:w w:val="100"/>
                <w:sz w:val="21"/>
              </w:rPr>
              <w:t>（</w:t>
            </w:r>
            <w:r>
              <w:rPr>
                <w:spacing w:val="35"/>
                <w:w w:val="100"/>
                <w:sz w:val="21"/>
              </w:rPr>
              <w:t>见</w:t>
            </w:r>
            <w:r>
              <w:rPr>
                <w:w w:val="100"/>
                <w:sz w:val="21"/>
              </w:rPr>
              <w:t>9.1</w:t>
            </w:r>
            <w:r>
              <w:rPr>
                <w:spacing w:val="-3"/>
                <w:w w:val="100"/>
                <w:sz w:val="21"/>
              </w:rPr>
              <w:t>6</w:t>
            </w:r>
            <w:r>
              <w:rPr>
                <w:w w:val="100"/>
                <w:sz w:val="21"/>
              </w:rPr>
              <w:t>）</w:t>
            </w:r>
            <w:r>
              <w:rPr>
                <w:spacing w:val="-3"/>
                <w:sz w:val="21"/>
              </w:rPr>
              <w:t>中的三项或三项以上。</w:t>
            </w:r>
          </w:p>
        </w:tc>
      </w:tr>
      <w:tr>
        <w:trPr>
          <w:trHeight w:val="459" w:hRule="atLeast"/>
        </w:trPr>
        <w:tc>
          <w:tcPr>
            <w:tcW w:w="842" w:type="dxa"/>
          </w:tcPr>
          <w:p>
            <w:pPr>
              <w:pStyle w:val="TableParagraph"/>
              <w:spacing w:before="126"/>
              <w:ind w:left="50"/>
              <w:rPr>
                <w:i/>
                <w:sz w:val="22"/>
              </w:rPr>
            </w:pPr>
            <w:r>
              <w:rPr>
                <w:i/>
                <w:sz w:val="22"/>
              </w:rPr>
              <w:t>3.4.4</w:t>
            </w:r>
          </w:p>
        </w:tc>
        <w:tc>
          <w:tcPr>
            <w:tcW w:w="1477" w:type="dxa"/>
          </w:tcPr>
          <w:p>
            <w:pPr>
              <w:pStyle w:val="TableParagraph"/>
              <w:spacing w:before="126"/>
              <w:ind w:left="264"/>
              <w:rPr>
                <w:i/>
                <w:sz w:val="22"/>
              </w:rPr>
            </w:pPr>
            <w:r>
              <w:rPr>
                <w:i/>
                <w:w w:val="95"/>
                <w:sz w:val="22"/>
              </w:rPr>
              <w:t>重大器官移</w:t>
            </w:r>
          </w:p>
        </w:tc>
        <w:tc>
          <w:tcPr>
            <w:tcW w:w="7140" w:type="dxa"/>
          </w:tcPr>
          <w:p>
            <w:pPr>
              <w:pStyle w:val="TableParagraph"/>
              <w:spacing w:before="138"/>
              <w:ind w:left="108"/>
              <w:rPr>
                <w:sz w:val="21"/>
              </w:rPr>
            </w:pPr>
            <w:r>
              <w:rPr>
                <w:sz w:val="21"/>
              </w:rPr>
              <w:t>重大器官移植术，指因相应器官功能衰竭，已经实施了肾脏、肝脏、心脏或</w:t>
            </w:r>
          </w:p>
        </w:tc>
      </w:tr>
      <w:tr>
        <w:trPr>
          <w:trHeight w:val="311"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植术或造血</w:t>
            </w:r>
          </w:p>
        </w:tc>
        <w:tc>
          <w:tcPr>
            <w:tcW w:w="7140" w:type="dxa"/>
          </w:tcPr>
          <w:p>
            <w:pPr>
              <w:pStyle w:val="TableParagraph"/>
              <w:spacing w:line="266" w:lineRule="exact"/>
              <w:ind w:left="108"/>
              <w:rPr>
                <w:sz w:val="21"/>
              </w:rPr>
            </w:pPr>
            <w:r>
              <w:rPr>
                <w:sz w:val="21"/>
              </w:rPr>
              <w:t>肺脏的异体移植手术。</w:t>
            </w:r>
          </w:p>
        </w:tc>
      </w:tr>
      <w:tr>
        <w:trPr>
          <w:trHeight w:val="312"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干细胞移植</w:t>
            </w:r>
          </w:p>
        </w:tc>
        <w:tc>
          <w:tcPr>
            <w:tcW w:w="7140" w:type="dxa"/>
          </w:tcPr>
          <w:p>
            <w:pPr>
              <w:pStyle w:val="TableParagraph"/>
              <w:spacing w:line="266" w:lineRule="exact"/>
              <w:ind w:left="108"/>
              <w:rPr>
                <w:sz w:val="21"/>
              </w:rPr>
            </w:pPr>
            <w:r>
              <w:rPr>
                <w:sz w:val="21"/>
              </w:rPr>
              <w:t>造血干细胞移植术，指因造血功能损害或造血系统恶性肿瘤，已经实施了造</w:t>
            </w:r>
          </w:p>
        </w:tc>
      </w:tr>
      <w:tr>
        <w:trPr>
          <w:trHeight w:val="316"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6"/>
                <w:sz w:val="22"/>
              </w:rPr>
              <w:t>术</w:t>
            </w:r>
          </w:p>
        </w:tc>
        <w:tc>
          <w:tcPr>
            <w:tcW w:w="7140" w:type="dxa"/>
          </w:tcPr>
          <w:p>
            <w:pPr>
              <w:pStyle w:val="TableParagraph"/>
              <w:spacing w:line="266" w:lineRule="exact"/>
              <w:ind w:left="108"/>
              <w:rPr>
                <w:sz w:val="21"/>
              </w:rPr>
            </w:pPr>
            <w:r>
              <w:rPr>
                <w:sz w:val="21"/>
              </w:rPr>
              <w:t>血干细胞（包括骨髓造血干细胞、外周血造血干细胞和脐血造血干细胞）的</w:t>
            </w:r>
          </w:p>
        </w:tc>
      </w:tr>
      <w:tr>
        <w:trPr>
          <w:trHeight w:val="46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异体移植手术。</w:t>
            </w:r>
          </w:p>
        </w:tc>
      </w:tr>
      <w:tr>
        <w:trPr>
          <w:trHeight w:val="468" w:hRule="atLeast"/>
        </w:trPr>
        <w:tc>
          <w:tcPr>
            <w:tcW w:w="842" w:type="dxa"/>
          </w:tcPr>
          <w:p>
            <w:pPr>
              <w:pStyle w:val="TableParagraph"/>
              <w:spacing w:before="136"/>
              <w:ind w:left="50"/>
              <w:rPr>
                <w:i/>
                <w:sz w:val="22"/>
              </w:rPr>
            </w:pPr>
            <w:r>
              <w:rPr>
                <w:i/>
                <w:sz w:val="22"/>
              </w:rPr>
              <w:t>3.4.5</w:t>
            </w:r>
          </w:p>
        </w:tc>
        <w:tc>
          <w:tcPr>
            <w:tcW w:w="1477" w:type="dxa"/>
          </w:tcPr>
          <w:p>
            <w:pPr>
              <w:pStyle w:val="TableParagraph"/>
              <w:spacing w:before="136"/>
              <w:ind w:left="264"/>
              <w:rPr>
                <w:i/>
                <w:sz w:val="22"/>
              </w:rPr>
            </w:pPr>
            <w:r>
              <w:rPr>
                <w:i/>
                <w:w w:val="95"/>
                <w:sz w:val="22"/>
              </w:rPr>
              <w:t>冠状动脉搭</w:t>
            </w:r>
          </w:p>
        </w:tc>
        <w:tc>
          <w:tcPr>
            <w:tcW w:w="7140" w:type="dxa"/>
          </w:tcPr>
          <w:p>
            <w:pPr>
              <w:pStyle w:val="TableParagraph"/>
              <w:spacing w:before="147"/>
              <w:ind w:left="108"/>
              <w:rPr>
                <w:sz w:val="21"/>
              </w:rPr>
            </w:pPr>
            <w:r>
              <w:rPr>
                <w:sz w:val="21"/>
              </w:rPr>
              <w:t>指为治疗严重的冠心病，实际实施了开胸进行的冠状动脉血管旁路移植的手</w:t>
            </w:r>
          </w:p>
        </w:tc>
      </w:tr>
      <w:tr>
        <w:trPr>
          <w:trHeight w:val="267" w:hRule="atLeast"/>
        </w:trPr>
        <w:tc>
          <w:tcPr>
            <w:tcW w:w="842" w:type="dxa"/>
          </w:tcPr>
          <w:p>
            <w:pPr>
              <w:pStyle w:val="TableParagraph"/>
              <w:rPr>
                <w:rFonts w:ascii="Times New Roman"/>
                <w:sz w:val="18"/>
              </w:rPr>
            </w:pPr>
          </w:p>
        </w:tc>
        <w:tc>
          <w:tcPr>
            <w:tcW w:w="1477" w:type="dxa"/>
          </w:tcPr>
          <w:p>
            <w:pPr>
              <w:pStyle w:val="TableParagraph"/>
              <w:spacing w:line="247" w:lineRule="exact"/>
              <w:ind w:left="264"/>
              <w:rPr>
                <w:i/>
                <w:sz w:val="22"/>
              </w:rPr>
            </w:pPr>
            <w:r>
              <w:rPr>
                <w:i/>
                <w:w w:val="95"/>
                <w:sz w:val="22"/>
              </w:rPr>
              <w:t>桥术（或称</w:t>
            </w:r>
          </w:p>
        </w:tc>
        <w:tc>
          <w:tcPr>
            <w:tcW w:w="7140" w:type="dxa"/>
          </w:tcPr>
          <w:p>
            <w:pPr>
              <w:pStyle w:val="TableParagraph"/>
              <w:spacing w:line="247" w:lineRule="exact"/>
              <w:ind w:left="108"/>
              <w:rPr>
                <w:sz w:val="21"/>
              </w:rPr>
            </w:pPr>
            <w:r>
              <w:rPr>
                <w:sz w:val="21"/>
              </w:rPr>
              <w:t>术。</w:t>
            </w:r>
          </w:p>
        </w:tc>
      </w:tr>
    </w:tbl>
    <w:p>
      <w:pPr>
        <w:spacing w:after="0" w:line="247" w:lineRule="exact"/>
        <w:rPr>
          <w:sz w:val="21"/>
        </w:rPr>
        <w:sectPr>
          <w:pgSz w:w="11910" w:h="16840"/>
          <w:pgMar w:header="568" w:footer="0" w:top="800" w:bottom="280" w:left="860" w:right="136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425"/>
        <w:gridCol w:w="7291"/>
      </w:tblGrid>
      <w:tr>
        <w:trPr>
          <w:trHeight w:val="735" w:hRule="atLeast"/>
        </w:trPr>
        <w:tc>
          <w:tcPr>
            <w:tcW w:w="1045" w:type="dxa"/>
          </w:tcPr>
          <w:p>
            <w:pPr>
              <w:pStyle w:val="TableParagraph"/>
              <w:rPr>
                <w:rFonts w:ascii="Times New Roman"/>
                <w:sz w:val="20"/>
              </w:rPr>
            </w:pPr>
          </w:p>
        </w:tc>
        <w:tc>
          <w:tcPr>
            <w:tcW w:w="1425" w:type="dxa"/>
          </w:tcPr>
          <w:p>
            <w:pPr>
              <w:pStyle w:val="TableParagraph"/>
              <w:spacing w:line="222" w:lineRule="exact"/>
              <w:ind w:left="211"/>
              <w:rPr>
                <w:i/>
                <w:sz w:val="22"/>
              </w:rPr>
            </w:pPr>
            <w:r>
              <w:rPr>
                <w:i/>
                <w:w w:val="95"/>
                <w:sz w:val="22"/>
              </w:rPr>
              <w:t>冠状动脉旁</w:t>
            </w:r>
          </w:p>
          <w:p>
            <w:pPr>
              <w:pStyle w:val="TableParagraph"/>
              <w:spacing w:before="24"/>
              <w:ind w:left="211"/>
              <w:rPr>
                <w:i/>
                <w:sz w:val="22"/>
              </w:rPr>
            </w:pPr>
            <w:r>
              <w:rPr>
                <w:i/>
                <w:w w:val="95"/>
                <w:sz w:val="22"/>
              </w:rPr>
              <w:t>路移植术）</w:t>
            </w:r>
          </w:p>
        </w:tc>
        <w:tc>
          <w:tcPr>
            <w:tcW w:w="7291" w:type="dxa"/>
          </w:tcPr>
          <w:p>
            <w:pPr>
              <w:pStyle w:val="TableParagraph"/>
              <w:spacing w:line="221" w:lineRule="exact"/>
              <w:ind w:left="106"/>
              <w:rPr>
                <w:sz w:val="21"/>
              </w:rPr>
            </w:pPr>
            <w:r>
              <w:rPr>
                <w:rFonts w:ascii="Times New Roman" w:eastAsia="Times New Roman"/>
                <w:spacing w:val="-53"/>
                <w:w w:val="100"/>
                <w:sz w:val="21"/>
                <w:shd w:fill="E4E4E4" w:color="auto" w:val="clear"/>
              </w:rPr>
              <w:t> </w:t>
            </w:r>
            <w:r>
              <w:rPr>
                <w:spacing w:val="-8"/>
                <w:sz w:val="21"/>
                <w:shd w:fill="E4E4E4" w:color="auto" w:val="clear"/>
              </w:rPr>
              <w:t>冠状动脉支架植入术、心导管球囊扩张术、激光射频技术及其它非开胸的介</w:t>
            </w:r>
          </w:p>
          <w:p>
            <w:pPr>
              <w:pStyle w:val="TableParagraph"/>
              <w:spacing w:before="37"/>
              <w:ind w:left="106"/>
              <w:rPr>
                <w:sz w:val="21"/>
              </w:rPr>
            </w:pPr>
            <w:r>
              <w:rPr>
                <w:rFonts w:ascii="Times New Roman" w:eastAsia="Times New Roman"/>
                <w:spacing w:val="-53"/>
                <w:w w:val="100"/>
                <w:sz w:val="21"/>
                <w:shd w:fill="E4E4E4" w:color="auto" w:val="clear"/>
              </w:rPr>
              <w:t> </w:t>
            </w:r>
            <w:r>
              <w:rPr>
                <w:spacing w:val="-3"/>
                <w:sz w:val="21"/>
                <w:shd w:fill="E4E4E4" w:color="auto" w:val="clear"/>
              </w:rPr>
              <w:t>入手术、腔镜手术不在保障范围内。</w:t>
            </w:r>
          </w:p>
        </w:tc>
      </w:tr>
      <w:tr>
        <w:trPr>
          <w:trHeight w:val="1560" w:hRule="atLeast"/>
        </w:trPr>
        <w:tc>
          <w:tcPr>
            <w:tcW w:w="1045" w:type="dxa"/>
          </w:tcPr>
          <w:p>
            <w:pPr>
              <w:pStyle w:val="TableParagraph"/>
              <w:spacing w:before="135"/>
              <w:ind w:left="200"/>
              <w:rPr>
                <w:i/>
                <w:sz w:val="22"/>
              </w:rPr>
            </w:pPr>
            <w:r>
              <w:rPr>
                <w:i/>
                <w:sz w:val="22"/>
              </w:rPr>
              <w:t>3.4.6</w:t>
            </w:r>
          </w:p>
        </w:tc>
        <w:tc>
          <w:tcPr>
            <w:tcW w:w="1425" w:type="dxa"/>
          </w:tcPr>
          <w:p>
            <w:pPr>
              <w:pStyle w:val="TableParagraph"/>
              <w:spacing w:before="135"/>
              <w:ind w:left="211"/>
              <w:rPr>
                <w:i/>
                <w:sz w:val="22"/>
              </w:rPr>
            </w:pPr>
            <w:r>
              <w:rPr>
                <w:i/>
                <w:w w:val="95"/>
                <w:sz w:val="22"/>
              </w:rPr>
              <w:t>终末期肾病</w:t>
            </w:r>
          </w:p>
          <w:p>
            <w:pPr>
              <w:pStyle w:val="TableParagraph"/>
              <w:spacing w:line="259" w:lineRule="auto" w:before="24"/>
              <w:ind w:left="211" w:right="157"/>
              <w:jc w:val="both"/>
              <w:rPr>
                <w:i/>
                <w:sz w:val="22"/>
              </w:rPr>
            </w:pPr>
            <w:r>
              <w:rPr>
                <w:i/>
                <w:w w:val="95"/>
                <w:sz w:val="22"/>
              </w:rPr>
              <w:t>（或称慢性肾功能衰竭尿毒症期）</w:t>
            </w:r>
          </w:p>
        </w:tc>
        <w:tc>
          <w:tcPr>
            <w:tcW w:w="7291" w:type="dxa"/>
          </w:tcPr>
          <w:p>
            <w:pPr>
              <w:pStyle w:val="TableParagraph"/>
              <w:spacing w:before="147"/>
              <w:ind w:left="106"/>
              <w:rPr>
                <w:sz w:val="21"/>
              </w:rPr>
            </w:pPr>
            <w:r>
              <w:rPr>
                <w:sz w:val="21"/>
              </w:rPr>
              <w:t>指双肾功能慢性不可逆性衰竭，达到尿毒症期，经诊断后已经进行了至少</w:t>
            </w:r>
          </w:p>
          <w:p>
            <w:pPr>
              <w:pStyle w:val="TableParagraph"/>
              <w:spacing w:before="37"/>
              <w:ind w:left="106"/>
              <w:rPr>
                <w:sz w:val="21"/>
              </w:rPr>
            </w:pPr>
            <w:r>
              <w:rPr>
                <w:sz w:val="21"/>
              </w:rPr>
              <w:t>90 天的规律性透析治疗或实施了肾脏移植手术。</w:t>
            </w:r>
          </w:p>
        </w:tc>
      </w:tr>
      <w:tr>
        <w:trPr>
          <w:trHeight w:val="936" w:hRule="atLeast"/>
        </w:trPr>
        <w:tc>
          <w:tcPr>
            <w:tcW w:w="1045" w:type="dxa"/>
          </w:tcPr>
          <w:p>
            <w:pPr>
              <w:pStyle w:val="TableParagraph"/>
              <w:spacing w:before="135"/>
              <w:ind w:left="200"/>
              <w:rPr>
                <w:i/>
                <w:sz w:val="22"/>
              </w:rPr>
            </w:pPr>
            <w:r>
              <w:rPr>
                <w:i/>
                <w:sz w:val="22"/>
              </w:rPr>
              <w:t>3.4.7</w:t>
            </w:r>
          </w:p>
        </w:tc>
        <w:tc>
          <w:tcPr>
            <w:tcW w:w="1425" w:type="dxa"/>
          </w:tcPr>
          <w:p>
            <w:pPr>
              <w:pStyle w:val="TableParagraph"/>
              <w:spacing w:line="259" w:lineRule="auto" w:before="135"/>
              <w:ind w:left="211" w:right="157"/>
              <w:rPr>
                <w:i/>
                <w:sz w:val="22"/>
              </w:rPr>
            </w:pPr>
            <w:r>
              <w:rPr>
                <w:i/>
                <w:w w:val="95"/>
                <w:sz w:val="22"/>
              </w:rPr>
              <w:t>多个肢体缺</w:t>
            </w:r>
            <w:r>
              <w:rPr>
                <w:i/>
                <w:sz w:val="22"/>
              </w:rPr>
              <w:t>失</w:t>
            </w:r>
          </w:p>
        </w:tc>
        <w:tc>
          <w:tcPr>
            <w:tcW w:w="7291" w:type="dxa"/>
          </w:tcPr>
          <w:p>
            <w:pPr>
              <w:pStyle w:val="TableParagraph"/>
              <w:spacing w:line="273" w:lineRule="auto" w:before="146"/>
              <w:ind w:left="106" w:right="239"/>
              <w:rPr>
                <w:sz w:val="21"/>
              </w:rPr>
            </w:pPr>
            <w:r>
              <w:rPr>
                <w:sz w:val="21"/>
              </w:rPr>
              <w:t>指因疾病或意外伤害导致两个或两个以上肢体自腕关节或踝关节近端（靠近躯干端）以上完全性断离。</w:t>
            </w:r>
          </w:p>
        </w:tc>
      </w:tr>
      <w:tr>
        <w:trPr>
          <w:trHeight w:val="2183" w:hRule="atLeast"/>
        </w:trPr>
        <w:tc>
          <w:tcPr>
            <w:tcW w:w="1045" w:type="dxa"/>
          </w:tcPr>
          <w:p>
            <w:pPr>
              <w:pStyle w:val="TableParagraph"/>
              <w:spacing w:before="135"/>
              <w:ind w:left="200"/>
              <w:rPr>
                <w:i/>
                <w:sz w:val="22"/>
              </w:rPr>
            </w:pPr>
            <w:r>
              <w:rPr>
                <w:i/>
                <w:sz w:val="22"/>
              </w:rPr>
              <w:t>3.4.8</w:t>
            </w:r>
          </w:p>
        </w:tc>
        <w:tc>
          <w:tcPr>
            <w:tcW w:w="1425" w:type="dxa"/>
          </w:tcPr>
          <w:p>
            <w:pPr>
              <w:pStyle w:val="TableParagraph"/>
              <w:spacing w:line="259" w:lineRule="auto" w:before="135"/>
              <w:ind w:left="211" w:right="157"/>
              <w:rPr>
                <w:i/>
                <w:sz w:val="22"/>
              </w:rPr>
            </w:pPr>
            <w:r>
              <w:rPr>
                <w:i/>
                <w:w w:val="95"/>
                <w:sz w:val="22"/>
              </w:rPr>
              <w:t>急性或亚急性重症肝炎</w:t>
            </w:r>
          </w:p>
        </w:tc>
        <w:tc>
          <w:tcPr>
            <w:tcW w:w="7291" w:type="dxa"/>
          </w:tcPr>
          <w:p>
            <w:pPr>
              <w:pStyle w:val="TableParagraph"/>
              <w:spacing w:line="273" w:lineRule="auto" w:before="146"/>
              <w:ind w:left="106" w:right="250"/>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6"/>
              <w:rPr>
                <w:sz w:val="21"/>
              </w:rPr>
            </w:pPr>
            <w:r>
              <w:rPr>
                <w:sz w:val="21"/>
              </w:rPr>
              <w:t>（1）重度黄疸或黄疸迅速加重；</w:t>
            </w:r>
          </w:p>
          <w:p>
            <w:pPr>
              <w:pStyle w:val="TableParagraph"/>
              <w:spacing w:before="37"/>
              <w:ind w:left="106"/>
              <w:rPr>
                <w:sz w:val="21"/>
              </w:rPr>
            </w:pPr>
            <w:r>
              <w:rPr>
                <w:sz w:val="21"/>
              </w:rPr>
              <w:t>（2）肝性脑病；</w:t>
            </w:r>
          </w:p>
          <w:p>
            <w:pPr>
              <w:pStyle w:val="TableParagraph"/>
              <w:spacing w:before="36"/>
              <w:ind w:left="106"/>
              <w:rPr>
                <w:sz w:val="21"/>
              </w:rPr>
            </w:pPr>
            <w:r>
              <w:rPr>
                <w:sz w:val="21"/>
              </w:rPr>
              <w:t>（3）B 超或其它影像学检查显示肝脏体积急速萎缩；</w:t>
            </w:r>
          </w:p>
          <w:p>
            <w:pPr>
              <w:pStyle w:val="TableParagraph"/>
              <w:spacing w:before="36"/>
              <w:ind w:left="106"/>
              <w:rPr>
                <w:sz w:val="21"/>
              </w:rPr>
            </w:pPr>
            <w:r>
              <w:rPr>
                <w:sz w:val="21"/>
              </w:rPr>
              <w:t>（4）肝功能指标进行性恶化。</w:t>
            </w:r>
          </w:p>
        </w:tc>
      </w:tr>
      <w:tr>
        <w:trPr>
          <w:trHeight w:val="2496" w:hRule="atLeast"/>
        </w:trPr>
        <w:tc>
          <w:tcPr>
            <w:tcW w:w="1045" w:type="dxa"/>
          </w:tcPr>
          <w:p>
            <w:pPr>
              <w:pStyle w:val="TableParagraph"/>
              <w:spacing w:before="136"/>
              <w:ind w:left="200"/>
              <w:rPr>
                <w:i/>
                <w:sz w:val="22"/>
              </w:rPr>
            </w:pPr>
            <w:r>
              <w:rPr>
                <w:i/>
                <w:sz w:val="22"/>
              </w:rPr>
              <w:t>3.4.9</w:t>
            </w:r>
          </w:p>
        </w:tc>
        <w:tc>
          <w:tcPr>
            <w:tcW w:w="1425" w:type="dxa"/>
          </w:tcPr>
          <w:p>
            <w:pPr>
              <w:pStyle w:val="TableParagraph"/>
              <w:spacing w:before="136"/>
              <w:ind w:left="211"/>
              <w:rPr>
                <w:i/>
                <w:sz w:val="22"/>
              </w:rPr>
            </w:pPr>
            <w:r>
              <w:rPr>
                <w:i/>
                <w:w w:val="95"/>
                <w:sz w:val="22"/>
              </w:rPr>
              <w:t>良性脑肿瘤</w:t>
            </w:r>
          </w:p>
        </w:tc>
        <w:tc>
          <w:tcPr>
            <w:tcW w:w="7291" w:type="dxa"/>
          </w:tcPr>
          <w:p>
            <w:pPr>
              <w:pStyle w:val="TableParagraph"/>
              <w:spacing w:line="273" w:lineRule="auto" w:before="147"/>
              <w:ind w:left="106" w:right="304"/>
              <w:jc w:val="both"/>
              <w:rPr>
                <w:sz w:val="21"/>
              </w:rPr>
            </w:pPr>
            <w:r>
              <w:rPr>
                <w:spacing w:val="-8"/>
                <w:sz w:val="21"/>
              </w:rPr>
              <w:t>指脑的良性肿瘤，已经引起颅内压增高，临床表现为视神经乳头水肿、精神</w:t>
            </w:r>
            <w:r>
              <w:rPr>
                <w:spacing w:val="-5"/>
                <w:w w:val="100"/>
                <w:sz w:val="21"/>
              </w:rPr>
              <w:t>症状、癫痫及运动感觉障碍等，并危及生命。须由头颅断层扫描</w:t>
            </w:r>
            <w:r>
              <w:rPr>
                <w:spacing w:val="3"/>
                <w:w w:val="100"/>
                <w:sz w:val="21"/>
              </w:rPr>
              <w:t>（</w:t>
            </w:r>
            <w:r>
              <w:rPr>
                <w:spacing w:val="-3"/>
                <w:w w:val="100"/>
                <w:sz w:val="21"/>
              </w:rPr>
              <w:t>C</w:t>
            </w:r>
            <w:r>
              <w:rPr>
                <w:w w:val="100"/>
                <w:sz w:val="21"/>
              </w:rPr>
              <w:t>T</w:t>
            </w:r>
            <w:r>
              <w:rPr>
                <w:spacing w:val="-106"/>
                <w:w w:val="100"/>
                <w:sz w:val="21"/>
              </w:rPr>
              <w:t>）</w:t>
            </w:r>
            <w:r>
              <w:rPr>
                <w:w w:val="100"/>
                <w:sz w:val="21"/>
              </w:rPr>
              <w:t>、核</w:t>
            </w:r>
            <w:r>
              <w:rPr>
                <w:spacing w:val="-4"/>
                <w:sz w:val="21"/>
              </w:rPr>
              <w:t>磁共振检查（MRI）</w:t>
            </w:r>
            <w:r>
              <w:rPr>
                <w:spacing w:val="-5"/>
                <w:sz w:val="21"/>
              </w:rPr>
              <w:t>或正电子发射断层扫描</w:t>
            </w:r>
            <w:r>
              <w:rPr>
                <w:spacing w:val="-4"/>
                <w:sz w:val="21"/>
              </w:rPr>
              <w:t>（PET）</w:t>
            </w:r>
            <w:r>
              <w:rPr>
                <w:spacing w:val="-5"/>
                <w:sz w:val="21"/>
              </w:rPr>
              <w:t>等影像学检查证实，并须</w:t>
            </w:r>
            <w:r>
              <w:rPr>
                <w:spacing w:val="-4"/>
                <w:sz w:val="21"/>
              </w:rPr>
              <w:t>满足下列至少一项条件：</w:t>
            </w:r>
          </w:p>
          <w:p>
            <w:pPr>
              <w:pStyle w:val="TableParagraph"/>
              <w:spacing w:before="7"/>
              <w:ind w:left="106"/>
              <w:jc w:val="both"/>
              <w:rPr>
                <w:sz w:val="21"/>
              </w:rPr>
            </w:pPr>
            <w:r>
              <w:rPr>
                <w:sz w:val="21"/>
              </w:rPr>
              <w:t>（1）实际实施了开颅进行的脑肿瘤完全切除或部分切除的手术；</w:t>
            </w:r>
          </w:p>
          <w:p>
            <w:pPr>
              <w:pStyle w:val="TableParagraph"/>
              <w:spacing w:before="37"/>
              <w:ind w:left="106"/>
              <w:jc w:val="both"/>
              <w:rPr>
                <w:sz w:val="21"/>
              </w:rPr>
            </w:pPr>
            <w:r>
              <w:rPr>
                <w:sz w:val="21"/>
              </w:rPr>
              <w:t>（2）实际实施了对脑肿瘤进行的放射治疗。</w:t>
            </w:r>
          </w:p>
          <w:p>
            <w:pPr>
              <w:pStyle w:val="TableParagraph"/>
              <w:spacing w:before="37"/>
              <w:ind w:left="106"/>
              <w:jc w:val="both"/>
              <w:rPr>
                <w:sz w:val="21"/>
              </w:rPr>
            </w:pPr>
            <w:r>
              <w:rPr>
                <w:rFonts w:ascii="Times New Roman" w:eastAsia="Times New Roman"/>
                <w:spacing w:val="-53"/>
                <w:w w:val="100"/>
                <w:sz w:val="21"/>
                <w:shd w:fill="E4E4E4" w:color="auto" w:val="clear"/>
              </w:rPr>
              <w:t> </w:t>
            </w:r>
            <w:r>
              <w:rPr>
                <w:spacing w:val="-3"/>
                <w:sz w:val="21"/>
                <w:shd w:fill="E4E4E4" w:color="auto" w:val="clear"/>
              </w:rPr>
              <w:t>脑垂体瘤、脑囊肿、脑血管性疾病不在保障范围内。</w:t>
            </w:r>
          </w:p>
        </w:tc>
      </w:tr>
      <w:tr>
        <w:trPr>
          <w:trHeight w:val="2184" w:hRule="atLeast"/>
        </w:trPr>
        <w:tc>
          <w:tcPr>
            <w:tcW w:w="1045" w:type="dxa"/>
          </w:tcPr>
          <w:p>
            <w:pPr>
              <w:pStyle w:val="TableParagraph"/>
              <w:spacing w:before="136"/>
              <w:ind w:left="200"/>
              <w:rPr>
                <w:i/>
                <w:sz w:val="22"/>
              </w:rPr>
            </w:pPr>
            <w:r>
              <w:rPr>
                <w:i/>
                <w:sz w:val="22"/>
              </w:rPr>
              <w:t>3.4.10</w:t>
            </w:r>
          </w:p>
        </w:tc>
        <w:tc>
          <w:tcPr>
            <w:tcW w:w="1425" w:type="dxa"/>
          </w:tcPr>
          <w:p>
            <w:pPr>
              <w:pStyle w:val="TableParagraph"/>
              <w:spacing w:line="259" w:lineRule="auto" w:before="136"/>
              <w:ind w:left="211" w:right="105"/>
              <w:jc w:val="both"/>
              <w:rPr>
                <w:i/>
                <w:sz w:val="22"/>
              </w:rPr>
            </w:pPr>
            <w:r>
              <w:rPr>
                <w:i/>
                <w:w w:val="95"/>
                <w:sz w:val="22"/>
              </w:rPr>
              <w:t>慢性肝功能衰竭失代偿</w:t>
            </w:r>
            <w:r>
              <w:rPr>
                <w:i/>
                <w:sz w:val="22"/>
              </w:rPr>
              <w:t>期</w:t>
            </w:r>
          </w:p>
        </w:tc>
        <w:tc>
          <w:tcPr>
            <w:tcW w:w="7291" w:type="dxa"/>
          </w:tcPr>
          <w:p>
            <w:pPr>
              <w:pStyle w:val="TableParagraph"/>
              <w:spacing w:before="147"/>
              <w:ind w:left="106"/>
              <w:rPr>
                <w:sz w:val="21"/>
              </w:rPr>
            </w:pPr>
            <w:r>
              <w:rPr>
                <w:sz w:val="21"/>
              </w:rPr>
              <w:t>指因慢性肝脏疾病导致肝功能衰竭,须满足下列全部条件：</w:t>
            </w:r>
          </w:p>
          <w:p>
            <w:pPr>
              <w:pStyle w:val="TableParagraph"/>
              <w:spacing w:before="36"/>
              <w:ind w:left="106"/>
              <w:rPr>
                <w:sz w:val="21"/>
              </w:rPr>
            </w:pPr>
            <w:r>
              <w:rPr>
                <w:sz w:val="21"/>
              </w:rPr>
              <w:t>（1）持续性黄疸；</w:t>
            </w:r>
          </w:p>
          <w:p>
            <w:pPr>
              <w:pStyle w:val="TableParagraph"/>
              <w:spacing w:before="36"/>
              <w:ind w:left="106"/>
              <w:rPr>
                <w:sz w:val="21"/>
              </w:rPr>
            </w:pPr>
            <w:r>
              <w:rPr>
                <w:sz w:val="21"/>
              </w:rPr>
              <w:t>（2）腹水；</w:t>
            </w:r>
          </w:p>
          <w:p>
            <w:pPr>
              <w:pStyle w:val="TableParagraph"/>
              <w:spacing w:before="36"/>
              <w:ind w:left="106"/>
              <w:rPr>
                <w:sz w:val="21"/>
              </w:rPr>
            </w:pPr>
            <w:r>
              <w:rPr>
                <w:sz w:val="21"/>
              </w:rPr>
              <w:t>（3）肝性脑病；</w:t>
            </w:r>
          </w:p>
          <w:p>
            <w:pPr>
              <w:pStyle w:val="TableParagraph"/>
              <w:spacing w:before="36"/>
              <w:ind w:left="106"/>
              <w:rPr>
                <w:sz w:val="21"/>
              </w:rPr>
            </w:pPr>
            <w:r>
              <w:rPr>
                <w:sz w:val="21"/>
              </w:rPr>
              <w:t>（4）充血性脾肿大伴脾功能亢进或食管胃底静脉曲张。</w:t>
            </w:r>
          </w:p>
          <w:p>
            <w:pPr>
              <w:pStyle w:val="TableParagraph"/>
              <w:spacing w:before="36"/>
              <w:ind w:left="106"/>
              <w:rPr>
                <w:sz w:val="21"/>
              </w:rPr>
            </w:pPr>
            <w:r>
              <w:rPr>
                <w:rFonts w:ascii="Times New Roman" w:eastAsia="Times New Roman"/>
                <w:spacing w:val="-53"/>
                <w:w w:val="100"/>
                <w:sz w:val="21"/>
                <w:shd w:fill="E4E4E4" w:color="auto" w:val="clear"/>
              </w:rPr>
              <w:t> </w:t>
            </w:r>
            <w:r>
              <w:rPr>
                <w:spacing w:val="-3"/>
                <w:sz w:val="21"/>
                <w:shd w:fill="E4E4E4" w:color="auto" w:val="clear"/>
              </w:rPr>
              <w:t>因酗酒或药物滥用导致的肝功能衰竭不在保障范围内。</w:t>
            </w:r>
          </w:p>
        </w:tc>
      </w:tr>
      <w:tr>
        <w:trPr>
          <w:trHeight w:val="2184" w:hRule="atLeast"/>
        </w:trPr>
        <w:tc>
          <w:tcPr>
            <w:tcW w:w="1045" w:type="dxa"/>
          </w:tcPr>
          <w:p>
            <w:pPr>
              <w:pStyle w:val="TableParagraph"/>
              <w:spacing w:before="136"/>
              <w:ind w:left="200"/>
              <w:rPr>
                <w:i/>
                <w:sz w:val="22"/>
              </w:rPr>
            </w:pPr>
            <w:r>
              <w:rPr>
                <w:i/>
                <w:sz w:val="22"/>
              </w:rPr>
              <w:t>3.4.11</w:t>
            </w:r>
          </w:p>
        </w:tc>
        <w:tc>
          <w:tcPr>
            <w:tcW w:w="1425" w:type="dxa"/>
          </w:tcPr>
          <w:p>
            <w:pPr>
              <w:pStyle w:val="TableParagraph"/>
              <w:spacing w:line="259" w:lineRule="auto" w:before="136"/>
              <w:ind w:left="211" w:right="105"/>
              <w:jc w:val="both"/>
              <w:rPr>
                <w:i/>
                <w:sz w:val="22"/>
              </w:rPr>
            </w:pPr>
            <w:r>
              <w:rPr>
                <w:i/>
                <w:w w:val="95"/>
                <w:sz w:val="22"/>
              </w:rPr>
              <w:t>脑炎后遗症或脑膜炎后遗症</w:t>
            </w:r>
          </w:p>
        </w:tc>
        <w:tc>
          <w:tcPr>
            <w:tcW w:w="7291" w:type="dxa"/>
          </w:tcPr>
          <w:p>
            <w:pPr>
              <w:pStyle w:val="TableParagraph"/>
              <w:spacing w:line="273" w:lineRule="auto" w:before="147"/>
              <w:ind w:left="106" w:right="252"/>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106"/>
              <w:rPr>
                <w:sz w:val="21"/>
              </w:rPr>
            </w:pPr>
            <w:r>
              <w:rPr>
                <w:sz w:val="21"/>
              </w:rPr>
              <w:t>（1）一肢或一肢以上肢体机能完全丧失；</w:t>
            </w:r>
          </w:p>
          <w:p>
            <w:pPr>
              <w:pStyle w:val="TableParagraph"/>
              <w:spacing w:before="37"/>
              <w:ind w:left="106"/>
              <w:rPr>
                <w:sz w:val="21"/>
              </w:rPr>
            </w:pPr>
            <w:r>
              <w:rPr>
                <w:sz w:val="21"/>
              </w:rPr>
              <w:t>（2）语言能力或咀嚼吞咽能力完全丧失；</w:t>
            </w:r>
          </w:p>
          <w:p>
            <w:pPr>
              <w:pStyle w:val="TableParagraph"/>
              <w:spacing w:line="273" w:lineRule="auto" w:before="37"/>
              <w:ind w:left="106" w:right="352"/>
              <w:rPr>
                <w:sz w:val="21"/>
              </w:rPr>
            </w:pPr>
            <w:r>
              <w:rPr>
                <w:sz w:val="21"/>
              </w:rPr>
              <w:t>（3）自主生活能力完全丧失，无法独立完成六项基本日常生活活动中的三项或三项以上。</w:t>
            </w:r>
          </w:p>
        </w:tc>
      </w:tr>
      <w:tr>
        <w:trPr>
          <w:trHeight w:val="1559" w:hRule="atLeast"/>
        </w:trPr>
        <w:tc>
          <w:tcPr>
            <w:tcW w:w="1045" w:type="dxa"/>
          </w:tcPr>
          <w:p>
            <w:pPr>
              <w:pStyle w:val="TableParagraph"/>
              <w:spacing w:before="136"/>
              <w:ind w:left="200"/>
              <w:rPr>
                <w:i/>
                <w:sz w:val="22"/>
              </w:rPr>
            </w:pPr>
            <w:r>
              <w:rPr>
                <w:i/>
                <w:sz w:val="22"/>
              </w:rPr>
              <w:t>3.4.12</w:t>
            </w:r>
          </w:p>
        </w:tc>
        <w:tc>
          <w:tcPr>
            <w:tcW w:w="1425" w:type="dxa"/>
          </w:tcPr>
          <w:p>
            <w:pPr>
              <w:pStyle w:val="TableParagraph"/>
              <w:spacing w:before="136"/>
              <w:ind w:left="211"/>
              <w:rPr>
                <w:i/>
                <w:sz w:val="22"/>
              </w:rPr>
            </w:pPr>
            <w:r>
              <w:rPr>
                <w:i/>
                <w:w w:val="95"/>
                <w:sz w:val="22"/>
              </w:rPr>
              <w:t>深度昏迷</w:t>
            </w:r>
          </w:p>
        </w:tc>
        <w:tc>
          <w:tcPr>
            <w:tcW w:w="7291" w:type="dxa"/>
          </w:tcPr>
          <w:p>
            <w:pPr>
              <w:pStyle w:val="TableParagraph"/>
              <w:spacing w:line="273" w:lineRule="auto" w:before="147"/>
              <w:ind w:left="106" w:right="199"/>
              <w:rPr>
                <w:sz w:val="21"/>
              </w:rPr>
            </w:pPr>
            <w:r>
              <w:rPr>
                <w:spacing w:val="-3"/>
                <w:sz w:val="21"/>
              </w:rPr>
              <w:t>指因疾病或意外伤害导致意识丧失,对外界刺激和体内需求均无反应,昏迷  </w:t>
            </w:r>
            <w:r>
              <w:rPr>
                <w:spacing w:val="-6"/>
                <w:sz w:val="21"/>
              </w:rPr>
              <w:t>程度按照格拉斯哥昏迷分级</w:t>
            </w:r>
            <w:r>
              <w:rPr>
                <w:sz w:val="21"/>
              </w:rPr>
              <w:t>（Glasgow</w:t>
            </w:r>
            <w:r>
              <w:rPr>
                <w:spacing w:val="-48"/>
                <w:sz w:val="21"/>
              </w:rPr>
              <w:t> </w:t>
            </w:r>
            <w:r>
              <w:rPr>
                <w:sz w:val="21"/>
              </w:rPr>
              <w:t>coma</w:t>
            </w:r>
            <w:r>
              <w:rPr>
                <w:spacing w:val="-48"/>
                <w:sz w:val="21"/>
              </w:rPr>
              <w:t> </w:t>
            </w:r>
            <w:r>
              <w:rPr>
                <w:spacing w:val="-7"/>
                <w:sz w:val="21"/>
              </w:rPr>
              <w:t>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且已经持续使用呼吸机及其它生命维持系统 </w:t>
            </w:r>
            <w:r>
              <w:rPr>
                <w:sz w:val="21"/>
              </w:rPr>
              <w:t>96 小时以上。</w:t>
            </w:r>
          </w:p>
          <w:p>
            <w:pPr>
              <w:pStyle w:val="TableParagraph"/>
              <w:spacing w:before="7"/>
              <w:ind w:left="106"/>
              <w:rPr>
                <w:sz w:val="21"/>
              </w:rPr>
            </w:pPr>
            <w:r>
              <w:rPr>
                <w:rFonts w:ascii="Times New Roman" w:eastAsia="Times New Roman"/>
                <w:spacing w:val="-53"/>
                <w:w w:val="100"/>
                <w:sz w:val="21"/>
                <w:shd w:fill="E4E4E4" w:color="auto" w:val="clear"/>
              </w:rPr>
              <w:t> </w:t>
            </w:r>
            <w:r>
              <w:rPr>
                <w:spacing w:val="-3"/>
                <w:sz w:val="21"/>
                <w:shd w:fill="E4E4E4" w:color="auto" w:val="clear"/>
              </w:rPr>
              <w:t>因酗酒或药物滥用导致的深度昏迷不在保障范围内。</w:t>
            </w:r>
            <w:r>
              <w:rPr>
                <w:spacing w:val="-2"/>
                <w:sz w:val="21"/>
                <w:shd w:fill="E4E4E4" w:color="auto" w:val="clear"/>
              </w:rPr>
              <w:t> </w:t>
            </w:r>
          </w:p>
        </w:tc>
      </w:tr>
      <w:tr>
        <w:trPr>
          <w:trHeight w:val="424" w:hRule="atLeast"/>
        </w:trPr>
        <w:tc>
          <w:tcPr>
            <w:tcW w:w="1045" w:type="dxa"/>
          </w:tcPr>
          <w:p>
            <w:pPr>
              <w:pStyle w:val="TableParagraph"/>
              <w:spacing w:line="268" w:lineRule="exact" w:before="136"/>
              <w:ind w:left="200"/>
              <w:rPr>
                <w:i/>
                <w:sz w:val="22"/>
              </w:rPr>
            </w:pPr>
            <w:r>
              <w:rPr>
                <w:i/>
                <w:sz w:val="22"/>
              </w:rPr>
              <w:t>3.4.13</w:t>
            </w:r>
          </w:p>
        </w:tc>
        <w:tc>
          <w:tcPr>
            <w:tcW w:w="1425" w:type="dxa"/>
          </w:tcPr>
          <w:p>
            <w:pPr>
              <w:pStyle w:val="TableParagraph"/>
              <w:spacing w:line="268" w:lineRule="exact" w:before="136"/>
              <w:ind w:left="211"/>
              <w:rPr>
                <w:i/>
                <w:sz w:val="22"/>
              </w:rPr>
            </w:pPr>
            <w:r>
              <w:rPr>
                <w:i/>
                <w:w w:val="95"/>
                <w:sz w:val="22"/>
              </w:rPr>
              <w:t>双耳失聪</w:t>
            </w:r>
          </w:p>
        </w:tc>
        <w:tc>
          <w:tcPr>
            <w:tcW w:w="7291" w:type="dxa"/>
          </w:tcPr>
          <w:p>
            <w:pPr>
              <w:pStyle w:val="TableParagraph"/>
              <w:spacing w:line="257" w:lineRule="exact" w:before="147"/>
              <w:ind w:left="106"/>
              <w:rPr>
                <w:sz w:val="21"/>
              </w:rPr>
            </w:pPr>
            <w:r>
              <w:rPr>
                <w:sz w:val="21"/>
              </w:rPr>
              <w:t>指因疾病或意外伤害导致双耳听力</w:t>
            </w:r>
            <w:r>
              <w:rPr>
                <w:b/>
                <w:sz w:val="21"/>
              </w:rPr>
              <w:t>永久不可逆</w:t>
            </w:r>
            <w:r>
              <w:rPr>
                <w:sz w:val="21"/>
              </w:rPr>
              <w:t>（见 9.17）性丧失，在 500</w:t>
            </w:r>
          </w:p>
        </w:tc>
      </w:tr>
    </w:tbl>
    <w:p>
      <w:pPr>
        <w:spacing w:after="0" w:line="257" w:lineRule="exact"/>
        <w:rPr>
          <w:sz w:val="21"/>
        </w:rPr>
        <w:sectPr>
          <w:pgSz w:w="11910" w:h="16840"/>
          <w:pgMar w:header="568" w:footer="0" w:top="800" w:bottom="280" w:left="720" w:right="122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399"/>
        <w:gridCol w:w="7317"/>
      </w:tblGrid>
      <w:tr>
        <w:trPr>
          <w:trHeight w:val="1349" w:hRule="atLeast"/>
        </w:trPr>
        <w:tc>
          <w:tcPr>
            <w:tcW w:w="1045" w:type="dxa"/>
          </w:tcPr>
          <w:p>
            <w:pPr>
              <w:pStyle w:val="TableParagraph"/>
              <w:rPr>
                <w:rFonts w:ascii="Times New Roman"/>
                <w:sz w:val="20"/>
              </w:rPr>
            </w:pPr>
          </w:p>
        </w:tc>
        <w:tc>
          <w:tcPr>
            <w:tcW w:w="1399" w:type="dxa"/>
          </w:tcPr>
          <w:p>
            <w:pPr>
              <w:pStyle w:val="TableParagraph"/>
              <w:rPr>
                <w:rFonts w:ascii="Times New Roman"/>
                <w:sz w:val="20"/>
              </w:rPr>
            </w:pPr>
          </w:p>
        </w:tc>
        <w:tc>
          <w:tcPr>
            <w:tcW w:w="7317" w:type="dxa"/>
          </w:tcPr>
          <w:p>
            <w:pPr>
              <w:pStyle w:val="TableParagraph"/>
              <w:spacing w:line="211" w:lineRule="exact"/>
              <w:ind w:left="133"/>
              <w:rPr>
                <w:sz w:val="21"/>
              </w:rPr>
            </w:pPr>
            <w:r>
              <w:rPr>
                <w:sz w:val="21"/>
              </w:rPr>
              <w:t>赫兹、1000 赫兹和 2000 赫兹语音频率下，平均听阈大于 90 分贝，且经纯</w:t>
            </w:r>
          </w:p>
          <w:p>
            <w:pPr>
              <w:pStyle w:val="TableParagraph"/>
              <w:spacing w:before="37"/>
              <w:ind w:left="133"/>
              <w:rPr>
                <w:sz w:val="21"/>
              </w:rPr>
            </w:pPr>
            <w:r>
              <w:rPr>
                <w:sz w:val="21"/>
              </w:rPr>
              <w:t>音听力测试、声导抗检测或听觉诱发电位检测等证实。</w:t>
            </w:r>
          </w:p>
          <w:p>
            <w:pPr>
              <w:pStyle w:val="TableParagraph"/>
              <w:spacing w:line="273" w:lineRule="auto" w:before="37"/>
              <w:ind w:left="133" w:right="249"/>
              <w:rPr>
                <w:sz w:val="21"/>
              </w:rPr>
            </w:pPr>
            <w:r>
              <w:rPr>
                <w:sz w:val="21"/>
              </w:rPr>
              <w:t>被保险人申请理赔时年龄必须在三周岁以上，并且提供理赔当时的听力丧失诊断及检查证据。</w:t>
            </w:r>
          </w:p>
        </w:tc>
      </w:tr>
      <w:tr>
        <w:trPr>
          <w:trHeight w:val="2808" w:hRule="atLeast"/>
        </w:trPr>
        <w:tc>
          <w:tcPr>
            <w:tcW w:w="1045" w:type="dxa"/>
          </w:tcPr>
          <w:p>
            <w:pPr>
              <w:pStyle w:val="TableParagraph"/>
              <w:spacing w:before="136"/>
              <w:ind w:right="209"/>
              <w:jc w:val="right"/>
              <w:rPr>
                <w:i/>
                <w:sz w:val="22"/>
              </w:rPr>
            </w:pPr>
            <w:r>
              <w:rPr>
                <w:i/>
                <w:w w:val="95"/>
                <w:sz w:val="22"/>
              </w:rPr>
              <w:t>3.4.14</w:t>
            </w:r>
          </w:p>
        </w:tc>
        <w:tc>
          <w:tcPr>
            <w:tcW w:w="1399" w:type="dxa"/>
          </w:tcPr>
          <w:p>
            <w:pPr>
              <w:pStyle w:val="TableParagraph"/>
              <w:spacing w:before="136"/>
              <w:ind w:left="211"/>
              <w:rPr>
                <w:i/>
                <w:sz w:val="22"/>
              </w:rPr>
            </w:pPr>
            <w:r>
              <w:rPr>
                <w:i/>
                <w:w w:val="95"/>
                <w:sz w:val="22"/>
              </w:rPr>
              <w:t>双目失明</w:t>
            </w:r>
          </w:p>
        </w:tc>
        <w:tc>
          <w:tcPr>
            <w:tcW w:w="7317" w:type="dxa"/>
          </w:tcPr>
          <w:p>
            <w:pPr>
              <w:pStyle w:val="TableParagraph"/>
              <w:spacing w:line="273" w:lineRule="auto" w:before="147"/>
              <w:ind w:left="133" w:right="249"/>
              <w:rPr>
                <w:sz w:val="21"/>
              </w:rPr>
            </w:pPr>
            <w:r>
              <w:rPr>
                <w:sz w:val="21"/>
              </w:rPr>
              <w:t>指因疾病或意外伤害导致双眼视力永久不可逆性丧失，双眼中较好眼须满足下列至少一项条件：</w:t>
            </w:r>
          </w:p>
          <w:p>
            <w:pPr>
              <w:pStyle w:val="TableParagraph"/>
              <w:spacing w:before="7"/>
              <w:ind w:left="133"/>
              <w:rPr>
                <w:sz w:val="21"/>
              </w:rPr>
            </w:pPr>
            <w:r>
              <w:rPr>
                <w:sz w:val="21"/>
              </w:rPr>
              <w:t>（1）眼球缺失或摘除；</w:t>
            </w:r>
          </w:p>
          <w:p>
            <w:pPr>
              <w:pStyle w:val="TableParagraph"/>
              <w:spacing w:line="273" w:lineRule="auto" w:before="37"/>
              <w:ind w:left="133" w:right="305"/>
              <w:rPr>
                <w:sz w:val="21"/>
              </w:rPr>
            </w:pPr>
            <w:r>
              <w:rPr>
                <w:sz w:val="21"/>
              </w:rPr>
              <w:t>（2）</w:t>
            </w:r>
            <w:r>
              <w:rPr>
                <w:spacing w:val="-7"/>
                <w:sz w:val="21"/>
              </w:rPr>
              <w:t>矫正视力低于 </w:t>
            </w:r>
            <w:r>
              <w:rPr>
                <w:sz w:val="21"/>
              </w:rPr>
              <w:t>0.02（</w:t>
            </w:r>
            <w:r>
              <w:rPr>
                <w:spacing w:val="-4"/>
                <w:sz w:val="21"/>
              </w:rPr>
              <w:t>采用国际标准视力表，如果使用其它视力表应进</w:t>
            </w:r>
            <w:r>
              <w:rPr>
                <w:spacing w:val="-4"/>
                <w:w w:val="100"/>
                <w:sz w:val="21"/>
              </w:rPr>
              <w:t>行换算</w:t>
            </w:r>
            <w:r>
              <w:rPr>
                <w:spacing w:val="-106"/>
                <w:w w:val="100"/>
                <w:sz w:val="21"/>
              </w:rPr>
              <w:t>）</w:t>
            </w:r>
            <w:r>
              <w:rPr>
                <w:w w:val="100"/>
                <w:sz w:val="21"/>
              </w:rPr>
              <w:t>；</w:t>
            </w:r>
          </w:p>
          <w:p>
            <w:pPr>
              <w:pStyle w:val="TableParagraph"/>
              <w:spacing w:before="8"/>
              <w:ind w:left="133"/>
              <w:rPr>
                <w:sz w:val="21"/>
              </w:rPr>
            </w:pPr>
            <w:r>
              <w:rPr>
                <w:sz w:val="21"/>
              </w:rPr>
              <w:t>（3）视野半径小于 5 度。</w:t>
            </w:r>
          </w:p>
          <w:p>
            <w:pPr>
              <w:pStyle w:val="TableParagraph"/>
              <w:spacing w:line="273" w:lineRule="auto" w:before="37"/>
              <w:ind w:left="133" w:right="249"/>
              <w:rPr>
                <w:sz w:val="21"/>
              </w:rPr>
            </w:pPr>
            <w:r>
              <w:rPr>
                <w:sz w:val="21"/>
              </w:rPr>
              <w:t>被保险人申请理赔时年龄必须在三周岁以上，并且提供理赔当时的视力丧失诊断及检查证据。</w:t>
            </w:r>
          </w:p>
        </w:tc>
      </w:tr>
      <w:tr>
        <w:trPr>
          <w:trHeight w:val="1248" w:hRule="atLeast"/>
        </w:trPr>
        <w:tc>
          <w:tcPr>
            <w:tcW w:w="1045" w:type="dxa"/>
          </w:tcPr>
          <w:p>
            <w:pPr>
              <w:pStyle w:val="TableParagraph"/>
              <w:spacing w:before="136"/>
              <w:ind w:right="209"/>
              <w:jc w:val="right"/>
              <w:rPr>
                <w:i/>
                <w:sz w:val="22"/>
              </w:rPr>
            </w:pPr>
            <w:r>
              <w:rPr>
                <w:i/>
                <w:w w:val="95"/>
                <w:sz w:val="22"/>
              </w:rPr>
              <w:t>3.4.15</w:t>
            </w:r>
          </w:p>
        </w:tc>
        <w:tc>
          <w:tcPr>
            <w:tcW w:w="1399" w:type="dxa"/>
          </w:tcPr>
          <w:p>
            <w:pPr>
              <w:pStyle w:val="TableParagraph"/>
              <w:spacing w:before="136"/>
              <w:ind w:left="211"/>
              <w:rPr>
                <w:i/>
                <w:sz w:val="22"/>
              </w:rPr>
            </w:pPr>
            <w:r>
              <w:rPr>
                <w:i/>
                <w:w w:val="95"/>
                <w:sz w:val="22"/>
              </w:rPr>
              <w:t>瘫痪</w:t>
            </w:r>
          </w:p>
        </w:tc>
        <w:tc>
          <w:tcPr>
            <w:tcW w:w="7317" w:type="dxa"/>
          </w:tcPr>
          <w:p>
            <w:pPr>
              <w:pStyle w:val="TableParagraph"/>
              <w:spacing w:line="273" w:lineRule="auto" w:before="148"/>
              <w:ind w:left="133" w:right="304"/>
              <w:jc w:val="both"/>
              <w:rPr>
                <w:sz w:val="21"/>
              </w:rPr>
            </w:pPr>
            <w:r>
              <w:rPr>
                <w:spacing w:val="-5"/>
                <w:sz w:val="21"/>
              </w:rPr>
              <w:t>指因疾病或意外伤害导致两肢或两肢以上肢体机能永久完全丧失。肢体机能</w:t>
            </w:r>
            <w:r>
              <w:rPr>
                <w:spacing w:val="-11"/>
                <w:sz w:val="21"/>
              </w:rPr>
              <w:t>永久完全丧失，指疾病确诊 </w:t>
            </w:r>
            <w:r>
              <w:rPr>
                <w:sz w:val="21"/>
              </w:rPr>
              <w:t>180</w:t>
            </w:r>
            <w:r>
              <w:rPr>
                <w:spacing w:val="-12"/>
                <w:sz w:val="21"/>
              </w:rPr>
              <w:t> 天后或意外伤害发生 </w:t>
            </w:r>
            <w:r>
              <w:rPr>
                <w:sz w:val="21"/>
              </w:rPr>
              <w:t>180</w:t>
            </w:r>
            <w:r>
              <w:rPr>
                <w:spacing w:val="-11"/>
                <w:sz w:val="21"/>
              </w:rPr>
              <w:t> 天后，每肢三大关</w:t>
            </w:r>
            <w:r>
              <w:rPr>
                <w:spacing w:val="-6"/>
                <w:sz w:val="21"/>
              </w:rPr>
              <w:t>节中的两大关节仍然完全僵硬，或不能随意识活动。</w:t>
            </w:r>
          </w:p>
        </w:tc>
      </w:tr>
      <w:tr>
        <w:trPr>
          <w:trHeight w:val="936" w:hRule="atLeast"/>
        </w:trPr>
        <w:tc>
          <w:tcPr>
            <w:tcW w:w="1045" w:type="dxa"/>
          </w:tcPr>
          <w:p>
            <w:pPr>
              <w:pStyle w:val="TableParagraph"/>
              <w:spacing w:before="136"/>
              <w:ind w:right="209"/>
              <w:jc w:val="right"/>
              <w:rPr>
                <w:i/>
                <w:sz w:val="22"/>
              </w:rPr>
            </w:pPr>
            <w:r>
              <w:rPr>
                <w:i/>
                <w:w w:val="95"/>
                <w:sz w:val="22"/>
              </w:rPr>
              <w:t>3.4.16</w:t>
            </w:r>
          </w:p>
        </w:tc>
        <w:tc>
          <w:tcPr>
            <w:tcW w:w="1399" w:type="dxa"/>
          </w:tcPr>
          <w:p>
            <w:pPr>
              <w:pStyle w:val="TableParagraph"/>
              <w:spacing w:line="259" w:lineRule="auto" w:before="136"/>
              <w:ind w:left="211" w:right="131"/>
              <w:rPr>
                <w:i/>
                <w:sz w:val="22"/>
              </w:rPr>
            </w:pPr>
            <w:r>
              <w:rPr>
                <w:i/>
                <w:w w:val="95"/>
                <w:sz w:val="22"/>
              </w:rPr>
              <w:t>心脏瓣膜手</w:t>
            </w:r>
            <w:r>
              <w:rPr>
                <w:i/>
                <w:sz w:val="22"/>
              </w:rPr>
              <w:t>术</w:t>
            </w:r>
          </w:p>
        </w:tc>
        <w:tc>
          <w:tcPr>
            <w:tcW w:w="7317" w:type="dxa"/>
          </w:tcPr>
          <w:p>
            <w:pPr>
              <w:pStyle w:val="TableParagraph"/>
              <w:spacing w:line="273" w:lineRule="auto" w:before="147"/>
              <w:ind w:left="133" w:right="456"/>
              <w:rPr>
                <w:sz w:val="21"/>
              </w:rPr>
            </w:pPr>
            <w:r>
              <w:rPr>
                <w:sz w:val="21"/>
              </w:rPr>
              <w:t>指为治疗心脏瓣膜疾病，实际实施了开胸进行的心脏瓣膜置换或修复的手术。</w:t>
            </w:r>
          </w:p>
        </w:tc>
      </w:tr>
      <w:tr>
        <w:trPr>
          <w:trHeight w:val="2183" w:hRule="atLeast"/>
        </w:trPr>
        <w:tc>
          <w:tcPr>
            <w:tcW w:w="1045" w:type="dxa"/>
          </w:tcPr>
          <w:p>
            <w:pPr>
              <w:pStyle w:val="TableParagraph"/>
              <w:spacing w:before="135"/>
              <w:ind w:right="209"/>
              <w:jc w:val="right"/>
              <w:rPr>
                <w:i/>
                <w:sz w:val="22"/>
              </w:rPr>
            </w:pPr>
            <w:r>
              <w:rPr>
                <w:i/>
                <w:w w:val="95"/>
                <w:sz w:val="22"/>
              </w:rPr>
              <w:t>3.4.17</w:t>
            </w:r>
          </w:p>
        </w:tc>
        <w:tc>
          <w:tcPr>
            <w:tcW w:w="1399" w:type="dxa"/>
          </w:tcPr>
          <w:p>
            <w:pPr>
              <w:pStyle w:val="TableParagraph"/>
              <w:spacing w:line="259" w:lineRule="auto" w:before="135"/>
              <w:ind w:left="211" w:right="131"/>
              <w:rPr>
                <w:i/>
                <w:sz w:val="22"/>
              </w:rPr>
            </w:pPr>
            <w:r>
              <w:rPr>
                <w:i/>
                <w:w w:val="95"/>
                <w:sz w:val="22"/>
              </w:rPr>
              <w:t>严重阿尔茨海默病</w:t>
            </w:r>
          </w:p>
        </w:tc>
        <w:tc>
          <w:tcPr>
            <w:tcW w:w="7317" w:type="dxa"/>
          </w:tcPr>
          <w:p>
            <w:pPr>
              <w:pStyle w:val="TableParagraph"/>
              <w:spacing w:line="273" w:lineRule="auto" w:before="146"/>
              <w:ind w:left="133" w:right="304"/>
              <w:jc w:val="both"/>
              <w:rPr>
                <w:sz w:val="21"/>
              </w:rPr>
            </w:pPr>
            <w:r>
              <w:rPr>
                <w:spacing w:val="-8"/>
                <w:sz w:val="21"/>
              </w:rPr>
              <w:t>指因大脑进行性、不可逆性改变导致智能严重衰退或丧失，临床表现为明显</w:t>
            </w:r>
            <w:r>
              <w:rPr>
                <w:spacing w:val="-10"/>
                <w:sz w:val="21"/>
              </w:rPr>
              <w:t>的认知能力障碍、行为异常和社交能力减退，其日常生活必须持续受到他人</w:t>
            </w:r>
            <w:r>
              <w:rPr>
                <w:spacing w:val="-8"/>
                <w:w w:val="100"/>
                <w:sz w:val="21"/>
              </w:rPr>
              <w:t>监护。须由头颅断层扫描</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w:t>
            </w:r>
            <w:r>
              <w:rPr>
                <w:spacing w:val="-3"/>
                <w:w w:val="100"/>
                <w:sz w:val="21"/>
              </w:rPr>
              <w:t>R</w:t>
            </w:r>
            <w:r>
              <w:rPr>
                <w:w w:val="100"/>
                <w:sz w:val="21"/>
              </w:rPr>
              <w:t>I)</w:t>
            </w:r>
            <w:r>
              <w:rPr>
                <w:sz w:val="21"/>
              </w:rPr>
              <w:t> </w:t>
            </w:r>
            <w:r>
              <w:rPr>
                <w:spacing w:val="-3"/>
                <w:w w:val="100"/>
                <w:sz w:val="21"/>
              </w:rPr>
              <w:t>或正电子发射断层扫</w:t>
            </w:r>
            <w:r>
              <w:rPr>
                <w:spacing w:val="-3"/>
                <w:sz w:val="21"/>
              </w:rPr>
              <w:t>描（PET）等影像学检查证实，且自主生活能力完全丧失，无法独立完成六项基本日常生活活动中的三项或三项以上。</w:t>
            </w:r>
          </w:p>
          <w:p>
            <w:pPr>
              <w:pStyle w:val="TableParagraph"/>
              <w:spacing w:before="7"/>
              <w:ind w:left="133"/>
              <w:jc w:val="both"/>
              <w:rPr>
                <w:sz w:val="21"/>
              </w:rPr>
            </w:pPr>
            <w:r>
              <w:rPr>
                <w:rFonts w:ascii="Times New Roman" w:eastAsia="Times New Roman"/>
                <w:spacing w:val="-53"/>
                <w:w w:val="100"/>
                <w:sz w:val="21"/>
                <w:shd w:fill="E4E4E4" w:color="auto" w:val="clear"/>
              </w:rPr>
              <w:t> </w:t>
            </w:r>
            <w:r>
              <w:rPr>
                <w:spacing w:val="-3"/>
                <w:sz w:val="21"/>
                <w:shd w:fill="E4E4E4" w:color="auto" w:val="clear"/>
              </w:rPr>
              <w:t>神经官能症和精神疾病不在保障范围内。</w:t>
            </w:r>
          </w:p>
        </w:tc>
      </w:tr>
      <w:tr>
        <w:trPr>
          <w:trHeight w:val="2807" w:hRule="atLeast"/>
        </w:trPr>
        <w:tc>
          <w:tcPr>
            <w:tcW w:w="1045" w:type="dxa"/>
          </w:tcPr>
          <w:p>
            <w:pPr>
              <w:pStyle w:val="TableParagraph"/>
              <w:spacing w:before="136"/>
              <w:ind w:right="209"/>
              <w:jc w:val="right"/>
              <w:rPr>
                <w:i/>
                <w:sz w:val="22"/>
              </w:rPr>
            </w:pPr>
            <w:r>
              <w:rPr>
                <w:i/>
                <w:w w:val="95"/>
                <w:sz w:val="22"/>
              </w:rPr>
              <w:t>3.4.18</w:t>
            </w:r>
          </w:p>
        </w:tc>
        <w:tc>
          <w:tcPr>
            <w:tcW w:w="1399" w:type="dxa"/>
          </w:tcPr>
          <w:p>
            <w:pPr>
              <w:pStyle w:val="TableParagraph"/>
              <w:spacing w:before="136"/>
              <w:ind w:left="211"/>
              <w:rPr>
                <w:i/>
                <w:sz w:val="22"/>
              </w:rPr>
            </w:pPr>
            <w:r>
              <w:rPr>
                <w:i/>
                <w:w w:val="95"/>
                <w:sz w:val="22"/>
              </w:rPr>
              <w:t>严重脑损伤</w:t>
            </w:r>
          </w:p>
        </w:tc>
        <w:tc>
          <w:tcPr>
            <w:tcW w:w="7317" w:type="dxa"/>
          </w:tcPr>
          <w:p>
            <w:pPr>
              <w:pStyle w:val="TableParagraph"/>
              <w:spacing w:line="273" w:lineRule="auto" w:before="147"/>
              <w:ind w:left="133" w:right="304"/>
              <w:jc w:val="both"/>
              <w:rPr>
                <w:sz w:val="21"/>
              </w:rPr>
            </w:pPr>
            <w:r>
              <w:rPr>
                <w:spacing w:val="-8"/>
                <w:sz w:val="21"/>
              </w:rPr>
              <w:t>指因头部遭受机械性外力，引起脑重要部位损伤，导致神经系统永久性的功</w:t>
            </w:r>
            <w:r>
              <w:rPr>
                <w:spacing w:val="-8"/>
                <w:w w:val="100"/>
                <w:sz w:val="21"/>
              </w:rPr>
              <w:t>能障碍。须由头颅断层扫描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spacing w:val="-2"/>
                <w:w w:val="100"/>
                <w:sz w:val="21"/>
              </w:rPr>
              <w:t>（</w:t>
            </w:r>
            <w:r>
              <w:rPr>
                <w:w w:val="100"/>
                <w:sz w:val="21"/>
              </w:rPr>
              <w:t>MRI)</w:t>
            </w:r>
            <w:r>
              <w:rPr>
                <w:sz w:val="21"/>
              </w:rPr>
              <w:t> </w:t>
            </w:r>
            <w:r>
              <w:rPr>
                <w:spacing w:val="-3"/>
                <w:w w:val="100"/>
                <w:sz w:val="21"/>
              </w:rPr>
              <w:t>或正电子发射断层</w:t>
            </w:r>
            <w:r>
              <w:rPr>
                <w:spacing w:val="-16"/>
                <w:sz w:val="21"/>
              </w:rPr>
              <w:t>扫描</w:t>
            </w:r>
            <w:r>
              <w:rPr>
                <w:spacing w:val="-7"/>
                <w:sz w:val="21"/>
              </w:rPr>
              <w:t>（PET）</w:t>
            </w:r>
            <w:r>
              <w:rPr>
                <w:spacing w:val="-9"/>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7"/>
              <w:ind w:left="133"/>
              <w:rPr>
                <w:sz w:val="21"/>
              </w:rPr>
            </w:pPr>
            <w:r>
              <w:rPr>
                <w:sz w:val="21"/>
              </w:rPr>
              <w:t>（1）一肢或一肢以上肢体机能完全丧失；</w:t>
            </w:r>
          </w:p>
          <w:p>
            <w:pPr>
              <w:pStyle w:val="TableParagraph"/>
              <w:spacing w:before="37"/>
              <w:ind w:left="133"/>
              <w:rPr>
                <w:sz w:val="21"/>
              </w:rPr>
            </w:pPr>
            <w:r>
              <w:rPr>
                <w:sz w:val="21"/>
              </w:rPr>
              <w:t>（2）语言能力或咀嚼吞咽能力完全丧失；</w:t>
            </w:r>
          </w:p>
          <w:p>
            <w:pPr>
              <w:pStyle w:val="TableParagraph"/>
              <w:spacing w:line="273" w:lineRule="auto" w:before="37"/>
              <w:ind w:left="133" w:right="353"/>
              <w:rPr>
                <w:sz w:val="21"/>
              </w:rPr>
            </w:pPr>
            <w:r>
              <w:rPr>
                <w:sz w:val="21"/>
              </w:rPr>
              <w:t>（3）自主生活能力完全丧失，无法独立完成六项基本日常生活活动中的三项或三项以上。</w:t>
            </w:r>
          </w:p>
        </w:tc>
      </w:tr>
      <w:tr>
        <w:trPr>
          <w:trHeight w:val="2189" w:hRule="atLeast"/>
        </w:trPr>
        <w:tc>
          <w:tcPr>
            <w:tcW w:w="1045" w:type="dxa"/>
          </w:tcPr>
          <w:p>
            <w:pPr>
              <w:pStyle w:val="TableParagraph"/>
              <w:spacing w:before="136"/>
              <w:ind w:right="209"/>
              <w:jc w:val="right"/>
              <w:rPr>
                <w:i/>
                <w:sz w:val="22"/>
              </w:rPr>
            </w:pPr>
            <w:r>
              <w:rPr>
                <w:i/>
                <w:w w:val="95"/>
                <w:sz w:val="22"/>
              </w:rPr>
              <w:t>3.4.19</w:t>
            </w:r>
          </w:p>
        </w:tc>
        <w:tc>
          <w:tcPr>
            <w:tcW w:w="1399" w:type="dxa"/>
          </w:tcPr>
          <w:p>
            <w:pPr>
              <w:pStyle w:val="TableParagraph"/>
              <w:spacing w:line="261" w:lineRule="auto" w:before="136"/>
              <w:ind w:left="211" w:right="131"/>
              <w:rPr>
                <w:i/>
                <w:sz w:val="22"/>
              </w:rPr>
            </w:pPr>
            <w:r>
              <w:rPr>
                <w:i/>
                <w:w w:val="95"/>
                <w:sz w:val="22"/>
              </w:rPr>
              <w:t>严重帕金森</w:t>
            </w:r>
            <w:r>
              <w:rPr>
                <w:i/>
                <w:sz w:val="22"/>
              </w:rPr>
              <w:t>病</w:t>
            </w:r>
          </w:p>
        </w:tc>
        <w:tc>
          <w:tcPr>
            <w:tcW w:w="7317" w:type="dxa"/>
          </w:tcPr>
          <w:p>
            <w:pPr>
              <w:pStyle w:val="TableParagraph"/>
              <w:spacing w:line="273" w:lineRule="auto" w:before="147"/>
              <w:ind w:left="133" w:right="304"/>
              <w:rPr>
                <w:sz w:val="21"/>
              </w:rPr>
            </w:pPr>
            <w:r>
              <w:rPr>
                <w:spacing w:val="-7"/>
                <w:sz w:val="21"/>
              </w:rPr>
              <w:t>是一种中枢神经系统的退行性疾病，临床表现为震颤麻痹、共济失调等。须</w:t>
            </w:r>
            <w:r>
              <w:rPr>
                <w:spacing w:val="-5"/>
                <w:sz w:val="21"/>
              </w:rPr>
              <w:t>满足下列全部条件：</w:t>
            </w:r>
          </w:p>
          <w:p>
            <w:pPr>
              <w:pStyle w:val="TableParagraph"/>
              <w:spacing w:before="7"/>
              <w:ind w:left="133"/>
              <w:rPr>
                <w:sz w:val="21"/>
              </w:rPr>
            </w:pPr>
            <w:r>
              <w:rPr>
                <w:sz w:val="21"/>
              </w:rPr>
              <w:t>（1）药物治疗无法控制病情；</w:t>
            </w:r>
          </w:p>
          <w:p>
            <w:pPr>
              <w:pStyle w:val="TableParagraph"/>
              <w:spacing w:line="273" w:lineRule="auto" w:before="37"/>
              <w:ind w:left="133" w:right="352"/>
              <w:rPr>
                <w:sz w:val="21"/>
              </w:rPr>
            </w:pPr>
            <w:r>
              <w:rPr>
                <w:sz w:val="21"/>
              </w:rPr>
              <w:t>（2）自主生活能力完全丧失，无法独立完成六项基本日常生活活动中的三项或三项以上。</w:t>
            </w:r>
          </w:p>
          <w:p>
            <w:pPr>
              <w:pStyle w:val="TableParagraph"/>
              <w:spacing w:before="8"/>
              <w:ind w:left="133"/>
              <w:rPr>
                <w:sz w:val="21"/>
              </w:rPr>
            </w:pPr>
            <w:r>
              <w:rPr>
                <w:rFonts w:ascii="Times New Roman" w:eastAsia="Times New Roman"/>
                <w:spacing w:val="-53"/>
                <w:w w:val="100"/>
                <w:sz w:val="21"/>
                <w:shd w:fill="E4E4E4" w:color="auto" w:val="clear"/>
              </w:rPr>
              <w:t> </w:t>
            </w:r>
            <w:r>
              <w:rPr>
                <w:spacing w:val="-3"/>
                <w:sz w:val="21"/>
                <w:shd w:fill="E4E4E4" w:color="auto" w:val="clear"/>
              </w:rPr>
              <w:t>继发性帕金森综合征不在保障范围内。</w:t>
            </w:r>
          </w:p>
        </w:tc>
      </w:tr>
      <w:tr>
        <w:trPr>
          <w:trHeight w:val="740" w:hRule="atLeast"/>
        </w:trPr>
        <w:tc>
          <w:tcPr>
            <w:tcW w:w="1045" w:type="dxa"/>
          </w:tcPr>
          <w:p>
            <w:pPr>
              <w:pStyle w:val="TableParagraph"/>
              <w:spacing w:before="140"/>
              <w:ind w:right="209"/>
              <w:jc w:val="right"/>
              <w:rPr>
                <w:i/>
                <w:sz w:val="22"/>
              </w:rPr>
            </w:pPr>
            <w:r>
              <w:rPr>
                <w:i/>
                <w:w w:val="95"/>
                <w:sz w:val="22"/>
              </w:rPr>
              <w:t>3.4.20</w:t>
            </w:r>
          </w:p>
        </w:tc>
        <w:tc>
          <w:tcPr>
            <w:tcW w:w="1399" w:type="dxa"/>
          </w:tcPr>
          <w:p>
            <w:pPr>
              <w:pStyle w:val="TableParagraph"/>
              <w:spacing w:line="310" w:lineRule="atLeast" w:before="118"/>
              <w:ind w:left="211" w:right="131"/>
              <w:rPr>
                <w:i/>
                <w:sz w:val="22"/>
              </w:rPr>
            </w:pPr>
            <w:r>
              <w:rPr>
                <w:i/>
                <w:w w:val="95"/>
                <w:sz w:val="22"/>
              </w:rPr>
              <w:t>严重Ⅲ度烧</w:t>
            </w:r>
            <w:r>
              <w:rPr>
                <w:i/>
                <w:sz w:val="22"/>
              </w:rPr>
              <w:t>伤</w:t>
            </w:r>
          </w:p>
        </w:tc>
        <w:tc>
          <w:tcPr>
            <w:tcW w:w="7317" w:type="dxa"/>
          </w:tcPr>
          <w:p>
            <w:pPr>
              <w:pStyle w:val="TableParagraph"/>
              <w:spacing w:line="310" w:lineRule="atLeast" w:before="117"/>
              <w:ind w:left="133" w:right="199"/>
              <w:rPr>
                <w:sz w:val="21"/>
              </w:rPr>
            </w:pPr>
            <w:r>
              <w:rPr>
                <w:spacing w:val="-12"/>
                <w:sz w:val="21"/>
              </w:rPr>
              <w:t>指烧伤程度为Ⅲ度，且Ⅲ度烧伤面积达到全身体表面积的 </w:t>
            </w:r>
            <w:r>
              <w:rPr>
                <w:sz w:val="21"/>
              </w:rPr>
              <w:t>20</w:t>
            </w:r>
            <w:r>
              <w:rPr>
                <w:spacing w:val="-14"/>
                <w:sz w:val="21"/>
              </w:rPr>
              <w:t>％或 </w:t>
            </w:r>
            <w:r>
              <w:rPr>
                <w:sz w:val="21"/>
              </w:rPr>
              <w:t>20％以上。</w:t>
            </w:r>
            <w:r>
              <w:rPr>
                <w:spacing w:val="-3"/>
                <w:sz w:val="21"/>
              </w:rPr>
              <w:t>体表面积根据 《中国新九分法》计算。</w:t>
            </w:r>
          </w:p>
        </w:tc>
      </w:tr>
    </w:tbl>
    <w:p>
      <w:pPr>
        <w:spacing w:after="0" w:line="310" w:lineRule="atLeast"/>
        <w:rPr>
          <w:sz w:val="21"/>
        </w:rPr>
        <w:sectPr>
          <w:pgSz w:w="11910" w:h="16840"/>
          <w:pgMar w:header="568" w:footer="0" w:top="800" w:bottom="280" w:left="720" w:right="1220"/>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20"/>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425"/>
        <w:gridCol w:w="7288"/>
      </w:tblGrid>
      <w:tr>
        <w:trPr>
          <w:trHeight w:val="1050" w:hRule="atLeast"/>
        </w:trPr>
        <w:tc>
          <w:tcPr>
            <w:tcW w:w="1045" w:type="dxa"/>
          </w:tcPr>
          <w:p>
            <w:pPr>
              <w:pStyle w:val="TableParagraph"/>
              <w:spacing w:line="222" w:lineRule="exact"/>
              <w:ind w:right="209"/>
              <w:jc w:val="right"/>
              <w:rPr>
                <w:i/>
                <w:sz w:val="22"/>
              </w:rPr>
            </w:pPr>
            <w:r>
              <w:rPr>
                <w:i/>
                <w:w w:val="95"/>
                <w:sz w:val="22"/>
              </w:rPr>
              <w:t>3.4.21</w:t>
            </w:r>
          </w:p>
        </w:tc>
        <w:tc>
          <w:tcPr>
            <w:tcW w:w="1425" w:type="dxa"/>
          </w:tcPr>
          <w:p>
            <w:pPr>
              <w:pStyle w:val="TableParagraph"/>
              <w:spacing w:line="222" w:lineRule="exact"/>
              <w:ind w:left="211"/>
              <w:rPr>
                <w:i/>
                <w:sz w:val="22"/>
              </w:rPr>
            </w:pPr>
            <w:r>
              <w:rPr>
                <w:i/>
                <w:w w:val="95"/>
                <w:sz w:val="22"/>
              </w:rPr>
              <w:t>严重原发性</w:t>
            </w:r>
          </w:p>
          <w:p>
            <w:pPr>
              <w:pStyle w:val="TableParagraph"/>
              <w:spacing w:before="24"/>
              <w:ind w:left="211"/>
              <w:rPr>
                <w:i/>
                <w:sz w:val="22"/>
              </w:rPr>
            </w:pPr>
            <w:r>
              <w:rPr>
                <w:i/>
                <w:w w:val="95"/>
                <w:sz w:val="22"/>
              </w:rPr>
              <w:t>肺动脉高压</w:t>
            </w:r>
          </w:p>
        </w:tc>
        <w:tc>
          <w:tcPr>
            <w:tcW w:w="7288" w:type="dxa"/>
          </w:tcPr>
          <w:p>
            <w:pPr>
              <w:pStyle w:val="TableParagraph"/>
              <w:spacing w:line="221" w:lineRule="exact"/>
              <w:ind w:left="106"/>
              <w:rPr>
                <w:sz w:val="21"/>
              </w:rPr>
            </w:pPr>
            <w:r>
              <w:rPr>
                <w:sz w:val="21"/>
              </w:rPr>
              <w:t>指不明原因的肺动脉压力持续性增高，进行性发展而导致的慢性疾病，已经</w:t>
            </w:r>
          </w:p>
          <w:p>
            <w:pPr>
              <w:pStyle w:val="TableParagraph"/>
              <w:spacing w:line="273" w:lineRule="auto" w:before="37"/>
              <w:ind w:left="106" w:right="301"/>
              <w:rPr>
                <w:sz w:val="21"/>
              </w:rPr>
            </w:pPr>
            <w:r>
              <w:rPr>
                <w:spacing w:val="-7"/>
                <w:sz w:val="21"/>
              </w:rPr>
              <w:t>造成永久不可逆性的体力活动能力受限，达到美国纽约心脏病学会心功能状</w:t>
            </w:r>
            <w:r>
              <w:rPr>
                <w:spacing w:val="-16"/>
                <w:sz w:val="21"/>
              </w:rPr>
              <w:t>态分级 </w:t>
            </w:r>
            <w:r>
              <w:rPr>
                <w:sz w:val="21"/>
              </w:rPr>
              <w:t>IV</w:t>
            </w:r>
            <w:r>
              <w:rPr>
                <w:spacing w:val="-6"/>
                <w:sz w:val="21"/>
              </w:rPr>
              <w:t> 级，且静息状态下肺动脉平均压超过 </w:t>
            </w:r>
            <w:r>
              <w:rPr>
                <w:sz w:val="21"/>
              </w:rPr>
              <w:t>3OmmHg</w:t>
            </w:r>
            <w:r>
              <w:rPr>
                <w:spacing w:val="1"/>
                <w:sz w:val="21"/>
              </w:rPr>
              <w:t> 。</w:t>
            </w:r>
          </w:p>
        </w:tc>
      </w:tr>
      <w:tr>
        <w:trPr>
          <w:trHeight w:val="1567" w:hRule="atLeast"/>
        </w:trPr>
        <w:tc>
          <w:tcPr>
            <w:tcW w:w="1045" w:type="dxa"/>
          </w:tcPr>
          <w:p>
            <w:pPr>
              <w:pStyle w:val="TableParagraph"/>
              <w:spacing w:before="139"/>
              <w:ind w:right="209"/>
              <w:jc w:val="right"/>
              <w:rPr>
                <w:i/>
                <w:sz w:val="22"/>
              </w:rPr>
            </w:pPr>
            <w:r>
              <w:rPr>
                <w:i/>
                <w:w w:val="95"/>
                <w:sz w:val="22"/>
              </w:rPr>
              <w:t>3.4.22</w:t>
            </w:r>
          </w:p>
        </w:tc>
        <w:tc>
          <w:tcPr>
            <w:tcW w:w="1425" w:type="dxa"/>
          </w:tcPr>
          <w:p>
            <w:pPr>
              <w:pStyle w:val="TableParagraph"/>
              <w:spacing w:line="259" w:lineRule="auto" w:before="139"/>
              <w:ind w:left="211" w:right="105"/>
              <w:rPr>
                <w:i/>
                <w:sz w:val="22"/>
              </w:rPr>
            </w:pPr>
            <w:r>
              <w:rPr>
                <w:i/>
                <w:w w:val="95"/>
                <w:sz w:val="22"/>
              </w:rPr>
              <w:t>严重运动神经元病</w:t>
            </w:r>
          </w:p>
        </w:tc>
        <w:tc>
          <w:tcPr>
            <w:tcW w:w="7288" w:type="dxa"/>
          </w:tcPr>
          <w:p>
            <w:pPr>
              <w:pStyle w:val="TableParagraph"/>
              <w:spacing w:line="273" w:lineRule="auto" w:before="151"/>
              <w:ind w:left="106" w:right="301"/>
              <w:rPr>
                <w:sz w:val="21"/>
              </w:rPr>
            </w:pPr>
            <w:r>
              <w:rPr>
                <w:spacing w:val="-3"/>
                <w:sz w:val="21"/>
              </w:rPr>
              <w:t>是一组中枢神经系统运动神经元的进行性变性疾病，包括进行性脊肌萎缩</w:t>
            </w:r>
            <w:r>
              <w:rPr>
                <w:spacing w:val="-9"/>
                <w:sz w:val="21"/>
              </w:rPr>
              <w:t>症、进行性延髓麻痹症、原发性侧索硬化症、肌萎缩性侧索硬化症。须满足</w:t>
            </w:r>
            <w:r>
              <w:rPr>
                <w:spacing w:val="-10"/>
                <w:sz w:val="21"/>
              </w:rPr>
              <w:t>自主生活能力完全丧失，无法独立完成六项基本日常生活活动中的三项或三</w:t>
            </w:r>
            <w:r>
              <w:rPr>
                <w:spacing w:val="-5"/>
                <w:sz w:val="21"/>
              </w:rPr>
              <w:t>项以上的条件。</w:t>
            </w:r>
          </w:p>
        </w:tc>
      </w:tr>
      <w:tr>
        <w:trPr>
          <w:trHeight w:val="1876" w:hRule="atLeast"/>
        </w:trPr>
        <w:tc>
          <w:tcPr>
            <w:tcW w:w="1045" w:type="dxa"/>
          </w:tcPr>
          <w:p>
            <w:pPr>
              <w:pStyle w:val="TableParagraph"/>
              <w:spacing w:before="139"/>
              <w:ind w:right="209"/>
              <w:jc w:val="right"/>
              <w:rPr>
                <w:i/>
                <w:sz w:val="22"/>
              </w:rPr>
            </w:pPr>
            <w:r>
              <w:rPr>
                <w:i/>
                <w:w w:val="95"/>
                <w:sz w:val="22"/>
              </w:rPr>
              <w:t>3.4.23</w:t>
            </w:r>
          </w:p>
        </w:tc>
        <w:tc>
          <w:tcPr>
            <w:tcW w:w="1425" w:type="dxa"/>
          </w:tcPr>
          <w:p>
            <w:pPr>
              <w:pStyle w:val="TableParagraph"/>
              <w:spacing w:line="259" w:lineRule="auto" w:before="139"/>
              <w:ind w:left="211" w:right="105"/>
              <w:rPr>
                <w:i/>
                <w:sz w:val="22"/>
              </w:rPr>
            </w:pPr>
            <w:r>
              <w:rPr>
                <w:i/>
                <w:w w:val="95"/>
                <w:sz w:val="22"/>
              </w:rPr>
              <w:t>语言能力丧</w:t>
            </w:r>
            <w:r>
              <w:rPr>
                <w:i/>
                <w:sz w:val="22"/>
              </w:rPr>
              <w:t>失</w:t>
            </w:r>
          </w:p>
        </w:tc>
        <w:tc>
          <w:tcPr>
            <w:tcW w:w="7288" w:type="dxa"/>
          </w:tcPr>
          <w:p>
            <w:pPr>
              <w:pStyle w:val="TableParagraph"/>
              <w:spacing w:line="273" w:lineRule="auto" w:before="151"/>
              <w:ind w:left="106" w:right="301"/>
              <w:rPr>
                <w:sz w:val="21"/>
              </w:rPr>
            </w:pPr>
            <w:r>
              <w:rPr>
                <w:spacing w:val="-11"/>
                <w:sz w:val="21"/>
              </w:rPr>
              <w:t>指因疾病或意外伤害导致完全丧失语言能力，经过积极治疗至少 </w:t>
            </w:r>
            <w:r>
              <w:rPr>
                <w:sz w:val="21"/>
              </w:rPr>
              <w:t>12</w:t>
            </w:r>
            <w:r>
              <w:rPr>
                <w:spacing w:val="-30"/>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7"/>
              <w:ind w:left="106"/>
              <w:rPr>
                <w:sz w:val="21"/>
              </w:rPr>
            </w:pPr>
            <w:r>
              <w:rPr>
                <w:rFonts w:ascii="Times New Roman" w:eastAsia="Times New Roman"/>
                <w:spacing w:val="-53"/>
                <w:w w:val="100"/>
                <w:sz w:val="21"/>
                <w:shd w:fill="E4E4E4" w:color="auto" w:val="clear"/>
              </w:rPr>
              <w:t> </w:t>
            </w:r>
            <w:r>
              <w:rPr>
                <w:spacing w:val="-3"/>
                <w:sz w:val="21"/>
                <w:shd w:fill="E4E4E4" w:color="auto" w:val="clear"/>
              </w:rPr>
              <w:t>精神心理因素所致的语言能力丧失不在保障范围内。</w:t>
            </w:r>
          </w:p>
          <w:p>
            <w:pPr>
              <w:pStyle w:val="TableParagraph"/>
              <w:spacing w:line="273" w:lineRule="auto" w:before="36"/>
              <w:ind w:left="106" w:right="247"/>
              <w:rPr>
                <w:sz w:val="21"/>
              </w:rPr>
            </w:pPr>
            <w:r>
              <w:rPr>
                <w:sz w:val="21"/>
              </w:rPr>
              <w:t>被保险人申请理赔时年龄必须在三周岁以上，并且提供理赔当时的语言能力丧失诊断及检查证据。</w:t>
            </w:r>
          </w:p>
        </w:tc>
      </w:tr>
      <w:tr>
        <w:trPr>
          <w:trHeight w:val="2495" w:hRule="atLeast"/>
        </w:trPr>
        <w:tc>
          <w:tcPr>
            <w:tcW w:w="1045" w:type="dxa"/>
          </w:tcPr>
          <w:p>
            <w:pPr>
              <w:pStyle w:val="TableParagraph"/>
              <w:spacing w:before="136"/>
              <w:ind w:right="209"/>
              <w:jc w:val="right"/>
              <w:rPr>
                <w:i/>
                <w:sz w:val="22"/>
              </w:rPr>
            </w:pPr>
            <w:r>
              <w:rPr>
                <w:i/>
                <w:w w:val="95"/>
                <w:sz w:val="22"/>
              </w:rPr>
              <w:t>3.4.24</w:t>
            </w:r>
          </w:p>
        </w:tc>
        <w:tc>
          <w:tcPr>
            <w:tcW w:w="1425" w:type="dxa"/>
          </w:tcPr>
          <w:p>
            <w:pPr>
              <w:pStyle w:val="TableParagraph"/>
              <w:spacing w:line="259" w:lineRule="auto" w:before="136"/>
              <w:ind w:left="211" w:right="105"/>
              <w:rPr>
                <w:i/>
                <w:sz w:val="22"/>
              </w:rPr>
            </w:pPr>
            <w:r>
              <w:rPr>
                <w:i/>
                <w:w w:val="95"/>
                <w:sz w:val="22"/>
              </w:rPr>
              <w:t>重型再生障碍性贫血</w:t>
            </w:r>
          </w:p>
        </w:tc>
        <w:tc>
          <w:tcPr>
            <w:tcW w:w="7288" w:type="dxa"/>
          </w:tcPr>
          <w:p>
            <w:pPr>
              <w:pStyle w:val="TableParagraph"/>
              <w:spacing w:line="273" w:lineRule="auto" w:before="147"/>
              <w:ind w:left="106" w:right="247"/>
              <w:rPr>
                <w:sz w:val="21"/>
              </w:rPr>
            </w:pPr>
            <w:r>
              <w:rPr>
                <w:sz w:val="21"/>
              </w:rPr>
              <w:t>指因骨髓造血功能慢性持续性衰竭导致的贫血、中性粒细胞减少及血小板减少。须满足下列全部条件：</w:t>
            </w:r>
          </w:p>
          <w:p>
            <w:pPr>
              <w:pStyle w:val="TableParagraph"/>
              <w:spacing w:before="7"/>
              <w:ind w:left="106"/>
              <w:rPr>
                <w:sz w:val="21"/>
              </w:rPr>
            </w:pPr>
            <w:r>
              <w:rPr>
                <w:sz w:val="21"/>
              </w:rPr>
              <w:t>（1）骨髓穿刺检查或骨髓活检结果支持诊断；</w:t>
            </w:r>
          </w:p>
          <w:p>
            <w:pPr>
              <w:pStyle w:val="TableParagraph"/>
              <w:spacing w:before="37"/>
              <w:ind w:left="106"/>
              <w:rPr>
                <w:sz w:val="21"/>
              </w:rPr>
            </w:pPr>
            <w:r>
              <w:rPr>
                <w:sz w:val="21"/>
              </w:rPr>
              <w:t>（2）外周血象须具备所有三项条件：</w:t>
            </w:r>
          </w:p>
          <w:p>
            <w:pPr>
              <w:pStyle w:val="TableParagraph"/>
              <w:spacing w:before="37"/>
              <w:ind w:left="526"/>
              <w:rPr>
                <w:sz w:val="21"/>
              </w:rPr>
            </w:pPr>
            <w:r>
              <w:rPr>
                <w:sz w:val="21"/>
              </w:rPr>
              <w:t>① 中性粒细胞绝对值≤0.5×10</w:t>
            </w:r>
            <w:r>
              <w:rPr>
                <w:b/>
                <w:position w:val="11"/>
                <w:sz w:val="11"/>
              </w:rPr>
              <w:t>9</w:t>
            </w:r>
            <w:r>
              <w:rPr>
                <w:sz w:val="21"/>
              </w:rPr>
              <w:t>/L ；</w:t>
            </w:r>
          </w:p>
          <w:p>
            <w:pPr>
              <w:pStyle w:val="TableParagraph"/>
              <w:spacing w:before="37"/>
              <w:ind w:left="526"/>
              <w:rPr>
                <w:sz w:val="21"/>
              </w:rPr>
            </w:pPr>
            <w:r>
              <w:rPr>
                <w:sz w:val="21"/>
              </w:rPr>
              <w:t>② 网织红细胞＜1%；</w:t>
            </w:r>
          </w:p>
          <w:p>
            <w:pPr>
              <w:pStyle w:val="TableParagraph"/>
              <w:spacing w:before="37"/>
              <w:ind w:left="526"/>
              <w:rPr>
                <w:sz w:val="21"/>
              </w:rPr>
            </w:pPr>
            <w:r>
              <w:rPr>
                <w:sz w:val="21"/>
              </w:rPr>
              <w:t>③ 血小板绝对值≤20×10</w:t>
            </w:r>
            <w:r>
              <w:rPr>
                <w:b/>
                <w:position w:val="11"/>
                <w:sz w:val="11"/>
              </w:rPr>
              <w:t>9</w:t>
            </w:r>
            <w:r>
              <w:rPr>
                <w:sz w:val="21"/>
              </w:rPr>
              <w:t>/L。</w:t>
            </w:r>
          </w:p>
        </w:tc>
      </w:tr>
      <w:tr>
        <w:trPr>
          <w:trHeight w:val="1560" w:hRule="atLeast"/>
        </w:trPr>
        <w:tc>
          <w:tcPr>
            <w:tcW w:w="1045" w:type="dxa"/>
          </w:tcPr>
          <w:p>
            <w:pPr>
              <w:pStyle w:val="TableParagraph"/>
              <w:spacing w:before="136"/>
              <w:ind w:right="209"/>
              <w:jc w:val="right"/>
              <w:rPr>
                <w:i/>
                <w:sz w:val="22"/>
              </w:rPr>
            </w:pPr>
            <w:r>
              <w:rPr>
                <w:i/>
                <w:w w:val="95"/>
                <w:sz w:val="22"/>
              </w:rPr>
              <w:t>3.4.25</w:t>
            </w:r>
          </w:p>
        </w:tc>
        <w:tc>
          <w:tcPr>
            <w:tcW w:w="1425" w:type="dxa"/>
          </w:tcPr>
          <w:p>
            <w:pPr>
              <w:pStyle w:val="TableParagraph"/>
              <w:spacing w:before="136"/>
              <w:ind w:right="157"/>
              <w:jc w:val="right"/>
              <w:rPr>
                <w:i/>
                <w:sz w:val="22"/>
              </w:rPr>
            </w:pPr>
            <w:r>
              <w:rPr>
                <w:i/>
                <w:w w:val="95"/>
                <w:sz w:val="22"/>
              </w:rPr>
              <w:t>主动脉手术</w:t>
            </w:r>
          </w:p>
        </w:tc>
        <w:tc>
          <w:tcPr>
            <w:tcW w:w="7288" w:type="dxa"/>
          </w:tcPr>
          <w:p>
            <w:pPr>
              <w:pStyle w:val="TableParagraph"/>
              <w:spacing w:line="273" w:lineRule="auto" w:before="147"/>
              <w:ind w:left="106" w:right="301"/>
              <w:rPr>
                <w:sz w:val="21"/>
              </w:rPr>
            </w:pPr>
            <w:r>
              <w:rPr>
                <w:spacing w:val="-7"/>
                <w:sz w:val="21"/>
              </w:rPr>
              <w:t>指为治疗主动脉疾病，实际实施了开胸或开腹进行的切除、置换、修补病损</w:t>
            </w:r>
            <w:r>
              <w:rPr>
                <w:spacing w:val="-6"/>
                <w:sz w:val="21"/>
              </w:rPr>
              <w:t>主动脉血管的手术。</w:t>
            </w:r>
            <w:r>
              <w:rPr>
                <w:spacing w:val="-5"/>
                <w:sz w:val="21"/>
                <w:shd w:fill="D9D9D9" w:color="auto" w:val="clear"/>
              </w:rPr>
              <w:t>主动脉指胸主动脉和腹主动脉，不包括胸主动脉和腹主</w:t>
            </w:r>
          </w:p>
          <w:p>
            <w:pPr>
              <w:pStyle w:val="TableParagraph"/>
              <w:spacing w:before="7"/>
              <w:ind w:left="106"/>
              <w:rPr>
                <w:sz w:val="21"/>
              </w:rPr>
            </w:pPr>
            <w:r>
              <w:rPr>
                <w:rFonts w:ascii="Times New Roman" w:eastAsia="Times New Roman"/>
                <w:spacing w:val="-53"/>
                <w:w w:val="100"/>
                <w:sz w:val="21"/>
                <w:shd w:fill="D9D9D9" w:color="auto" w:val="clear"/>
              </w:rPr>
              <w:t> </w:t>
            </w:r>
            <w:r>
              <w:rPr>
                <w:spacing w:val="-3"/>
                <w:sz w:val="21"/>
                <w:shd w:fill="D9D9D9" w:color="auto" w:val="clear"/>
              </w:rPr>
              <w:t>动脉的分支血管。</w:t>
            </w:r>
          </w:p>
          <w:p>
            <w:pPr>
              <w:pStyle w:val="TableParagraph"/>
              <w:spacing w:before="36"/>
              <w:ind w:left="106"/>
              <w:rPr>
                <w:sz w:val="21"/>
              </w:rPr>
            </w:pPr>
            <w:r>
              <w:rPr>
                <w:rFonts w:ascii="Times New Roman" w:eastAsia="Times New Roman"/>
                <w:spacing w:val="-53"/>
                <w:w w:val="100"/>
                <w:sz w:val="21"/>
                <w:shd w:fill="E4E4E4" w:color="auto" w:val="clear"/>
              </w:rPr>
              <w:t> </w:t>
            </w:r>
            <w:r>
              <w:rPr>
                <w:spacing w:val="-3"/>
                <w:sz w:val="21"/>
                <w:shd w:fill="E4E4E4" w:color="auto" w:val="clear"/>
              </w:rPr>
              <w:t>动脉内血管成形术不在保障范围内。</w:t>
            </w:r>
          </w:p>
        </w:tc>
      </w:tr>
      <w:tr>
        <w:trPr>
          <w:trHeight w:val="1560" w:hRule="atLeast"/>
        </w:trPr>
        <w:tc>
          <w:tcPr>
            <w:tcW w:w="1045" w:type="dxa"/>
          </w:tcPr>
          <w:p>
            <w:pPr>
              <w:pStyle w:val="TableParagraph"/>
              <w:spacing w:before="136"/>
              <w:ind w:right="209"/>
              <w:jc w:val="right"/>
              <w:rPr>
                <w:i/>
                <w:sz w:val="22"/>
              </w:rPr>
            </w:pPr>
            <w:r>
              <w:rPr>
                <w:i/>
                <w:w w:val="95"/>
                <w:sz w:val="22"/>
              </w:rPr>
              <w:t>3.4.26</w:t>
            </w:r>
          </w:p>
        </w:tc>
        <w:tc>
          <w:tcPr>
            <w:tcW w:w="1425" w:type="dxa"/>
          </w:tcPr>
          <w:p>
            <w:pPr>
              <w:pStyle w:val="TableParagraph"/>
              <w:spacing w:before="136"/>
              <w:ind w:right="157"/>
              <w:jc w:val="right"/>
              <w:rPr>
                <w:i/>
                <w:sz w:val="22"/>
              </w:rPr>
            </w:pPr>
            <w:r>
              <w:rPr>
                <w:i/>
                <w:w w:val="95"/>
                <w:sz w:val="22"/>
              </w:rPr>
              <w:t>植物人状态</w:t>
            </w:r>
          </w:p>
        </w:tc>
        <w:tc>
          <w:tcPr>
            <w:tcW w:w="7288" w:type="dxa"/>
          </w:tcPr>
          <w:p>
            <w:pPr>
              <w:pStyle w:val="TableParagraph"/>
              <w:spacing w:line="273" w:lineRule="auto" w:before="147"/>
              <w:ind w:left="106" w:right="301"/>
              <w:jc w:val="both"/>
              <w:rPr>
                <w:sz w:val="21"/>
              </w:rPr>
            </w:pPr>
            <w:r>
              <w:rPr>
                <w:sz w:val="21"/>
              </w:rPr>
              <w:t>系指由于意外事故或疾病引起的大脑和脑干严重损害导致完全永久性的对</w:t>
            </w:r>
            <w:r>
              <w:rPr>
                <w:spacing w:val="-6"/>
                <w:sz w:val="21"/>
              </w:rPr>
              <w:t>自身和环境的意识丧失和中枢神经系统功能丧失，仅残存植物神经功能的疾</w:t>
            </w:r>
            <w:r>
              <w:rPr>
                <w:spacing w:val="-9"/>
                <w:sz w:val="21"/>
              </w:rPr>
              <w:t>病状态。诊断必须明确诊断并且具有严重脑损害的证据。植物人状态必须持</w:t>
            </w:r>
            <w:r>
              <w:rPr>
                <w:spacing w:val="-28"/>
                <w:sz w:val="21"/>
              </w:rPr>
              <w:t>续 </w:t>
            </w:r>
            <w:r>
              <w:rPr>
                <w:sz w:val="21"/>
              </w:rPr>
              <w:t>180</w:t>
            </w:r>
            <w:r>
              <w:rPr>
                <w:spacing w:val="-8"/>
                <w:sz w:val="21"/>
              </w:rPr>
              <w:t> 天以上方可申请理赔。</w:t>
            </w:r>
          </w:p>
        </w:tc>
      </w:tr>
      <w:tr>
        <w:trPr>
          <w:trHeight w:val="2496" w:hRule="atLeast"/>
        </w:trPr>
        <w:tc>
          <w:tcPr>
            <w:tcW w:w="1045" w:type="dxa"/>
          </w:tcPr>
          <w:p>
            <w:pPr>
              <w:pStyle w:val="TableParagraph"/>
              <w:spacing w:before="136"/>
              <w:ind w:right="209"/>
              <w:jc w:val="right"/>
              <w:rPr>
                <w:i/>
                <w:sz w:val="22"/>
              </w:rPr>
            </w:pPr>
            <w:r>
              <w:rPr>
                <w:i/>
                <w:w w:val="95"/>
                <w:sz w:val="22"/>
              </w:rPr>
              <w:t>3.4.27</w:t>
            </w:r>
          </w:p>
        </w:tc>
        <w:tc>
          <w:tcPr>
            <w:tcW w:w="1425" w:type="dxa"/>
          </w:tcPr>
          <w:p>
            <w:pPr>
              <w:pStyle w:val="TableParagraph"/>
              <w:spacing w:line="259" w:lineRule="auto" w:before="136"/>
              <w:ind w:left="211" w:right="105"/>
              <w:rPr>
                <w:i/>
                <w:sz w:val="22"/>
              </w:rPr>
            </w:pPr>
            <w:r>
              <w:rPr>
                <w:i/>
                <w:w w:val="95"/>
                <w:sz w:val="22"/>
              </w:rPr>
              <w:t>原发性硬化性胆管炎</w:t>
            </w:r>
          </w:p>
        </w:tc>
        <w:tc>
          <w:tcPr>
            <w:tcW w:w="7288" w:type="dxa"/>
          </w:tcPr>
          <w:p>
            <w:pPr>
              <w:pStyle w:val="TableParagraph"/>
              <w:spacing w:line="273" w:lineRule="auto" w:before="147"/>
              <w:ind w:left="106" w:right="198"/>
              <w:rPr>
                <w:sz w:val="21"/>
              </w:rPr>
            </w:pPr>
            <w:r>
              <w:rPr>
                <w:spacing w:val="-15"/>
                <w:sz w:val="21"/>
              </w:rPr>
              <w:t>指一种胆汁淤积综合征，其特征是肝内、肝外胆道因纤维化性炎症逐渐狭窄， </w:t>
            </w:r>
            <w:r>
              <w:rPr>
                <w:spacing w:val="-11"/>
                <w:sz w:val="21"/>
              </w:rPr>
              <w:t>并最终导致完全阻塞而发展为肝硬化。本病须经内镜逆行胰胆管造影等影像</w:t>
            </w:r>
            <w:r>
              <w:rPr>
                <w:spacing w:val="-6"/>
                <w:sz w:val="21"/>
              </w:rPr>
              <w:t>学检查证实，并须满足下列全部条件：</w:t>
            </w:r>
          </w:p>
          <w:p>
            <w:pPr>
              <w:pStyle w:val="TableParagraph"/>
              <w:numPr>
                <w:ilvl w:val="0"/>
                <w:numId w:val="2"/>
              </w:numPr>
              <w:tabs>
                <w:tab w:pos="739" w:val="left" w:leader="none"/>
              </w:tabs>
              <w:spacing w:line="240" w:lineRule="auto" w:before="7" w:after="0"/>
              <w:ind w:left="738" w:right="0" w:hanging="631"/>
              <w:jc w:val="left"/>
              <w:rPr>
                <w:sz w:val="21"/>
              </w:rPr>
            </w:pPr>
            <w:r>
              <w:rPr>
                <w:spacing w:val="-5"/>
                <w:sz w:val="21"/>
              </w:rPr>
              <w:t>总胆红素和直接胆红素同时升高，血清 </w:t>
            </w:r>
            <w:r>
              <w:rPr>
                <w:sz w:val="21"/>
              </w:rPr>
              <w:t>ALP&gt;200U/L；</w:t>
            </w:r>
          </w:p>
          <w:p>
            <w:pPr>
              <w:pStyle w:val="TableParagraph"/>
              <w:numPr>
                <w:ilvl w:val="0"/>
                <w:numId w:val="2"/>
              </w:numPr>
              <w:tabs>
                <w:tab w:pos="739" w:val="left" w:leader="none"/>
              </w:tabs>
              <w:spacing w:line="240" w:lineRule="auto" w:before="37" w:after="0"/>
              <w:ind w:left="738" w:right="0" w:hanging="631"/>
              <w:jc w:val="left"/>
              <w:rPr>
                <w:sz w:val="21"/>
              </w:rPr>
            </w:pPr>
            <w:r>
              <w:rPr>
                <w:spacing w:val="-3"/>
                <w:sz w:val="21"/>
              </w:rPr>
              <w:t>持续性黄疸病史；</w:t>
            </w:r>
          </w:p>
          <w:p>
            <w:pPr>
              <w:pStyle w:val="TableParagraph"/>
              <w:numPr>
                <w:ilvl w:val="0"/>
                <w:numId w:val="2"/>
              </w:numPr>
              <w:tabs>
                <w:tab w:pos="739" w:val="left" w:leader="none"/>
              </w:tabs>
              <w:spacing w:line="240" w:lineRule="auto" w:before="36" w:after="0"/>
              <w:ind w:left="738" w:right="0" w:hanging="631"/>
              <w:jc w:val="left"/>
              <w:rPr>
                <w:sz w:val="21"/>
              </w:rPr>
            </w:pPr>
            <w:r>
              <w:rPr>
                <w:spacing w:val="-3"/>
                <w:sz w:val="21"/>
              </w:rPr>
              <w:t>出现胆汁性肝硬化或门脉高压。</w:t>
            </w:r>
          </w:p>
          <w:p>
            <w:pPr>
              <w:pStyle w:val="TableParagraph"/>
              <w:spacing w:before="36"/>
              <w:ind w:left="106"/>
              <w:rPr>
                <w:sz w:val="21"/>
              </w:rPr>
            </w:pPr>
            <w:r>
              <w:rPr>
                <w:rFonts w:ascii="Times New Roman" w:eastAsia="Times New Roman"/>
                <w:spacing w:val="-53"/>
                <w:w w:val="100"/>
                <w:sz w:val="21"/>
                <w:shd w:fill="E4E4E4" w:color="auto" w:val="clear"/>
              </w:rPr>
              <w:t> </w:t>
            </w:r>
            <w:r>
              <w:rPr>
                <w:spacing w:val="-3"/>
                <w:sz w:val="21"/>
                <w:shd w:fill="E4E4E4" w:color="auto" w:val="clear"/>
              </w:rPr>
              <w:t>因肿瘤或胆管损伤等继发性的硬化性胆管炎不在保障范围内。</w:t>
            </w:r>
          </w:p>
        </w:tc>
      </w:tr>
      <w:tr>
        <w:trPr>
          <w:trHeight w:val="1046" w:hRule="atLeast"/>
        </w:trPr>
        <w:tc>
          <w:tcPr>
            <w:tcW w:w="1045" w:type="dxa"/>
          </w:tcPr>
          <w:p>
            <w:pPr>
              <w:pStyle w:val="TableParagraph"/>
              <w:spacing w:before="136"/>
              <w:ind w:right="209"/>
              <w:jc w:val="right"/>
              <w:rPr>
                <w:i/>
                <w:sz w:val="22"/>
              </w:rPr>
            </w:pPr>
            <w:r>
              <w:rPr>
                <w:i/>
                <w:w w:val="95"/>
                <w:sz w:val="22"/>
              </w:rPr>
              <w:t>3.4.28</w:t>
            </w:r>
          </w:p>
        </w:tc>
        <w:tc>
          <w:tcPr>
            <w:tcW w:w="1425" w:type="dxa"/>
          </w:tcPr>
          <w:p>
            <w:pPr>
              <w:pStyle w:val="TableParagraph"/>
              <w:spacing w:line="259" w:lineRule="auto" w:before="136"/>
              <w:ind w:left="211" w:right="105"/>
              <w:rPr>
                <w:i/>
                <w:sz w:val="22"/>
              </w:rPr>
            </w:pPr>
            <w:r>
              <w:rPr>
                <w:i/>
                <w:w w:val="95"/>
                <w:sz w:val="22"/>
              </w:rPr>
              <w:t>埃博拉病毒感染</w:t>
            </w:r>
          </w:p>
        </w:tc>
        <w:tc>
          <w:tcPr>
            <w:tcW w:w="7288" w:type="dxa"/>
          </w:tcPr>
          <w:p>
            <w:pPr>
              <w:pStyle w:val="TableParagraph"/>
              <w:spacing w:before="147"/>
              <w:ind w:left="106"/>
              <w:rPr>
                <w:sz w:val="21"/>
              </w:rPr>
            </w:pPr>
            <w:r>
              <w:rPr>
                <w:sz w:val="21"/>
              </w:rPr>
              <w:t>指埃博拉病毒感染导致的烈性传染病，并须满足下列全部条件：</w:t>
            </w:r>
          </w:p>
          <w:p>
            <w:pPr>
              <w:pStyle w:val="TableParagraph"/>
              <w:spacing w:before="36"/>
              <w:ind w:left="106"/>
              <w:rPr>
                <w:sz w:val="21"/>
              </w:rPr>
            </w:pPr>
            <w:r>
              <w:rPr>
                <w:sz w:val="21"/>
              </w:rPr>
              <w:t>（1）实验室检查证实埃博拉病毒的存在；</w:t>
            </w:r>
          </w:p>
          <w:p>
            <w:pPr>
              <w:pStyle w:val="TableParagraph"/>
              <w:spacing w:line="255" w:lineRule="exact" w:before="36"/>
              <w:ind w:left="106"/>
              <w:rPr>
                <w:sz w:val="21"/>
              </w:rPr>
            </w:pPr>
            <w:r>
              <w:rPr>
                <w:sz w:val="21"/>
              </w:rPr>
              <w:t>（2）从发病开始有超过 30 天的进行性感染症状。</w:t>
            </w:r>
          </w:p>
        </w:tc>
      </w:tr>
    </w:tbl>
    <w:p>
      <w:pPr>
        <w:spacing w:after="0" w:line="255" w:lineRule="exact"/>
        <w:rPr>
          <w:sz w:val="21"/>
        </w:rPr>
        <w:sectPr>
          <w:pgSz w:w="11910" w:h="16840"/>
          <w:pgMar w:header="568" w:footer="0" w:top="800" w:bottom="280" w:left="720" w:right="1220"/>
        </w:sectPr>
      </w:pPr>
    </w:p>
    <w:p>
      <w:pPr>
        <w:pStyle w:val="BodyText"/>
        <w:rPr>
          <w:rFonts w:ascii="Times New Roman"/>
          <w:sz w:val="20"/>
        </w:rPr>
      </w:pPr>
    </w:p>
    <w:p>
      <w:pPr>
        <w:pStyle w:val="BodyText"/>
        <w:spacing w:before="4"/>
        <w:rPr>
          <w:rFonts w:ascii="Times New Roman"/>
          <w:sz w:val="1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425"/>
        <w:gridCol w:w="7138"/>
      </w:tblGrid>
      <w:tr>
        <w:trPr>
          <w:trHeight w:val="267" w:hRule="atLeast"/>
        </w:trPr>
        <w:tc>
          <w:tcPr>
            <w:tcW w:w="895" w:type="dxa"/>
          </w:tcPr>
          <w:p>
            <w:pPr>
              <w:pStyle w:val="TableParagraph"/>
              <w:spacing w:line="222" w:lineRule="exact"/>
              <w:ind w:left="50"/>
              <w:rPr>
                <w:i/>
                <w:sz w:val="22"/>
              </w:rPr>
            </w:pPr>
            <w:r>
              <w:rPr>
                <w:i/>
                <w:sz w:val="22"/>
              </w:rPr>
              <w:t>3.4.29</w:t>
            </w:r>
          </w:p>
        </w:tc>
        <w:tc>
          <w:tcPr>
            <w:tcW w:w="1425" w:type="dxa"/>
          </w:tcPr>
          <w:p>
            <w:pPr>
              <w:pStyle w:val="TableParagraph"/>
              <w:spacing w:line="222" w:lineRule="exact"/>
              <w:ind w:left="211"/>
              <w:rPr>
                <w:i/>
                <w:sz w:val="22"/>
              </w:rPr>
            </w:pPr>
            <w:r>
              <w:rPr>
                <w:i/>
                <w:w w:val="95"/>
                <w:sz w:val="22"/>
              </w:rPr>
              <w:t>严重的心肌</w:t>
            </w:r>
          </w:p>
        </w:tc>
        <w:tc>
          <w:tcPr>
            <w:tcW w:w="7138" w:type="dxa"/>
          </w:tcPr>
          <w:p>
            <w:pPr>
              <w:pStyle w:val="TableParagraph"/>
              <w:spacing w:line="221" w:lineRule="exact"/>
              <w:ind w:left="106"/>
              <w:rPr>
                <w:sz w:val="21"/>
              </w:rPr>
            </w:pPr>
            <w:r>
              <w:rPr>
                <w:sz w:val="21"/>
              </w:rPr>
              <w:t>指心肌局限性或弥漫性的急性或慢性炎症病变，导致心脏功能障碍，达到美</w:t>
            </w:r>
          </w:p>
        </w:tc>
      </w:tr>
      <w:tr>
        <w:trPr>
          <w:trHeight w:val="468"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6"/>
                <w:sz w:val="22"/>
              </w:rPr>
              <w:t>炎</w:t>
            </w:r>
          </w:p>
        </w:tc>
        <w:tc>
          <w:tcPr>
            <w:tcW w:w="7138" w:type="dxa"/>
          </w:tcPr>
          <w:p>
            <w:pPr>
              <w:pStyle w:val="TableParagraph"/>
              <w:spacing w:line="266" w:lineRule="exact"/>
              <w:ind w:left="106"/>
              <w:rPr>
                <w:sz w:val="21"/>
              </w:rPr>
            </w:pPr>
            <w:r>
              <w:rPr>
                <w:sz w:val="21"/>
              </w:rPr>
              <w:t>国纽约心脏病学会心功能状态分级 IV 级，且持续至少 180 天。</w:t>
            </w:r>
          </w:p>
        </w:tc>
      </w:tr>
      <w:tr>
        <w:trPr>
          <w:trHeight w:val="473" w:hRule="atLeast"/>
        </w:trPr>
        <w:tc>
          <w:tcPr>
            <w:tcW w:w="895" w:type="dxa"/>
          </w:tcPr>
          <w:p>
            <w:pPr>
              <w:pStyle w:val="TableParagraph"/>
              <w:spacing w:before="135"/>
              <w:ind w:left="50"/>
              <w:rPr>
                <w:i/>
                <w:sz w:val="22"/>
              </w:rPr>
            </w:pPr>
            <w:r>
              <w:rPr>
                <w:i/>
                <w:sz w:val="22"/>
              </w:rPr>
              <w:t>3.4.30</w:t>
            </w:r>
          </w:p>
        </w:tc>
        <w:tc>
          <w:tcPr>
            <w:tcW w:w="1425" w:type="dxa"/>
          </w:tcPr>
          <w:p>
            <w:pPr>
              <w:pStyle w:val="TableParagraph"/>
              <w:spacing w:before="135"/>
              <w:ind w:left="211"/>
              <w:rPr>
                <w:i/>
                <w:sz w:val="22"/>
              </w:rPr>
            </w:pPr>
            <w:r>
              <w:rPr>
                <w:i/>
                <w:w w:val="95"/>
                <w:sz w:val="22"/>
              </w:rPr>
              <w:t>重症肌无力</w:t>
            </w:r>
          </w:p>
        </w:tc>
        <w:tc>
          <w:tcPr>
            <w:tcW w:w="7138" w:type="dxa"/>
          </w:tcPr>
          <w:p>
            <w:pPr>
              <w:pStyle w:val="TableParagraph"/>
              <w:spacing w:before="147"/>
              <w:ind w:left="106"/>
              <w:rPr>
                <w:sz w:val="21"/>
              </w:rPr>
            </w:pPr>
            <w:r>
              <w:rPr>
                <w:sz w:val="21"/>
              </w:rPr>
              <w:t>指一种神经与肌肉接头部位传递障碍的自身免疫性疾病，临床特征是局部或</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1" w:lineRule="exact"/>
              <w:ind w:left="106"/>
              <w:rPr>
                <w:sz w:val="21"/>
              </w:rPr>
            </w:pPr>
            <w:r>
              <w:rPr>
                <w:sz w:val="21"/>
              </w:rPr>
              <w:t>全身肌肉于活动时易于疲劳无力，须经专科医生明确诊断，并满足下列全部</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1" w:lineRule="exact"/>
              <w:ind w:left="106"/>
              <w:rPr>
                <w:sz w:val="21"/>
              </w:rPr>
            </w:pPr>
            <w:r>
              <w:rPr>
                <w:sz w:val="21"/>
              </w:rPr>
              <w:t>条件：</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1" w:lineRule="exact"/>
              <w:ind w:left="106"/>
              <w:rPr>
                <w:sz w:val="21"/>
              </w:rPr>
            </w:pPr>
            <w:r>
              <w:rPr>
                <w:sz w:val="21"/>
              </w:rPr>
              <w:t>（1）经药物治疗或胸腺手术治疗一年以上无法控制病情，症状缓解、复发</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1" w:lineRule="exact"/>
              <w:ind w:left="106"/>
              <w:rPr>
                <w:sz w:val="21"/>
              </w:rPr>
            </w:pPr>
            <w:r>
              <w:rPr>
                <w:sz w:val="21"/>
              </w:rPr>
              <w:t>及恶化交替出现；</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1" w:lineRule="exact"/>
              <w:ind w:left="106"/>
              <w:rPr>
                <w:sz w:val="21"/>
              </w:rPr>
            </w:pPr>
            <w:r>
              <w:rPr>
                <w:sz w:val="21"/>
              </w:rPr>
              <w:t>（2）自主生活能力完全丧失，无法独立完成六项基本日常生活活动中的三</w:t>
            </w:r>
          </w:p>
        </w:tc>
      </w:tr>
      <w:tr>
        <w:trPr>
          <w:trHeight w:val="463"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1" w:lineRule="exact"/>
              <w:ind w:left="106"/>
              <w:rPr>
                <w:sz w:val="21"/>
              </w:rPr>
            </w:pPr>
            <w:r>
              <w:rPr>
                <w:sz w:val="21"/>
              </w:rPr>
              <w:t>项或三项以上。</w:t>
            </w:r>
          </w:p>
        </w:tc>
      </w:tr>
      <w:tr>
        <w:trPr>
          <w:trHeight w:val="468" w:hRule="atLeast"/>
        </w:trPr>
        <w:tc>
          <w:tcPr>
            <w:tcW w:w="895" w:type="dxa"/>
          </w:tcPr>
          <w:p>
            <w:pPr>
              <w:pStyle w:val="TableParagraph"/>
              <w:spacing w:before="136"/>
              <w:ind w:left="50"/>
              <w:rPr>
                <w:i/>
                <w:sz w:val="22"/>
              </w:rPr>
            </w:pPr>
            <w:r>
              <w:rPr>
                <w:i/>
                <w:sz w:val="22"/>
              </w:rPr>
              <w:t>3.4.31</w:t>
            </w:r>
          </w:p>
        </w:tc>
        <w:tc>
          <w:tcPr>
            <w:tcW w:w="1425" w:type="dxa"/>
          </w:tcPr>
          <w:p>
            <w:pPr>
              <w:pStyle w:val="TableParagraph"/>
              <w:spacing w:before="136"/>
              <w:ind w:left="211"/>
              <w:rPr>
                <w:i/>
                <w:sz w:val="22"/>
              </w:rPr>
            </w:pPr>
            <w:r>
              <w:rPr>
                <w:i/>
                <w:w w:val="95"/>
                <w:sz w:val="22"/>
              </w:rPr>
              <w:t>系统性硬皮</w:t>
            </w:r>
          </w:p>
        </w:tc>
        <w:tc>
          <w:tcPr>
            <w:tcW w:w="7138" w:type="dxa"/>
          </w:tcPr>
          <w:p>
            <w:pPr>
              <w:pStyle w:val="TableParagraph"/>
              <w:spacing w:before="147"/>
              <w:ind w:left="106"/>
              <w:rPr>
                <w:sz w:val="21"/>
              </w:rPr>
            </w:pPr>
            <w:r>
              <w:rPr>
                <w:sz w:val="21"/>
              </w:rPr>
              <w:t>指一种以局限性或弥漫性皮肤增厚和皮肤、血管、内脏器官异常纤维化为特</w:t>
            </w:r>
          </w:p>
        </w:tc>
      </w:tr>
      <w:tr>
        <w:trPr>
          <w:trHeight w:val="316"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6"/>
                <w:sz w:val="22"/>
              </w:rPr>
              <w:t>病</w:t>
            </w:r>
          </w:p>
        </w:tc>
        <w:tc>
          <w:tcPr>
            <w:tcW w:w="7138" w:type="dxa"/>
          </w:tcPr>
          <w:p>
            <w:pPr>
              <w:pStyle w:val="TableParagraph"/>
              <w:spacing w:line="266" w:lineRule="exact"/>
              <w:ind w:left="106"/>
              <w:rPr>
                <w:sz w:val="21"/>
              </w:rPr>
            </w:pPr>
            <w:r>
              <w:rPr>
                <w:spacing w:val="-15"/>
                <w:sz w:val="21"/>
              </w:rPr>
              <w:t>征的结缔组织病。本病须经专科医师明确诊断，并须满足下列至少一项条件：</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1" w:lineRule="exact"/>
              <w:ind w:left="106"/>
              <w:rPr>
                <w:sz w:val="21"/>
              </w:rPr>
            </w:pPr>
            <w:r>
              <w:rPr>
                <w:sz w:val="21"/>
              </w:rPr>
              <w:t>（1）肺脏：肺部病变进而发展为肺间质纤维化和肺动脉高压；</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2" w:lineRule="exact"/>
              <w:ind w:left="106"/>
              <w:rPr>
                <w:sz w:val="21"/>
              </w:rPr>
            </w:pPr>
            <w:r>
              <w:rPr>
                <w:sz w:val="21"/>
              </w:rPr>
              <w:t>（2）心脏：心功能受损达到美国纽约心脏病学会心功能状态分级 IV 级；</w:t>
            </w:r>
          </w:p>
        </w:tc>
      </w:tr>
      <w:tr>
        <w:trPr>
          <w:trHeight w:val="308"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1" w:lineRule="exact"/>
              <w:ind w:left="106"/>
              <w:rPr>
                <w:sz w:val="21"/>
              </w:rPr>
            </w:pPr>
            <w:r>
              <w:rPr>
                <w:sz w:val="21"/>
              </w:rPr>
              <w:t>（3）肾脏：肾脏受损导致双肾功能慢性不可逆衰竭，达到尿毒症期。</w:t>
            </w:r>
          </w:p>
        </w:tc>
      </w:tr>
      <w:tr>
        <w:trPr>
          <w:trHeight w:val="786"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5" w:lineRule="exact"/>
              <w:ind w:left="106"/>
              <w:rPr>
                <w:sz w:val="21"/>
              </w:rPr>
            </w:pPr>
            <w:r>
              <w:rPr>
                <w:rFonts w:ascii="Times New Roman" w:eastAsia="Times New Roman"/>
                <w:spacing w:val="-53"/>
                <w:w w:val="100"/>
                <w:sz w:val="21"/>
                <w:shd w:fill="E4E4E4" w:color="auto" w:val="clear"/>
              </w:rPr>
              <w:t> </w:t>
            </w:r>
            <w:r>
              <w:rPr>
                <w:spacing w:val="-3"/>
                <w:w w:val="100"/>
                <w:sz w:val="21"/>
                <w:shd w:fill="E4E4E4" w:color="auto" w:val="clear"/>
              </w:rPr>
              <w:t>下列疾病不在保障范围内</w:t>
            </w:r>
            <w:r>
              <w:rPr>
                <w:spacing w:val="-120"/>
                <w:w w:val="100"/>
                <w:sz w:val="21"/>
                <w:shd w:fill="E4E4E4" w:color="auto" w:val="clear"/>
              </w:rPr>
              <w:t>：</w:t>
            </w:r>
            <w:r>
              <w:rPr>
                <w:spacing w:val="-1"/>
                <w:w w:val="100"/>
                <w:sz w:val="21"/>
                <w:shd w:fill="E4E4E4" w:color="auto" w:val="clear"/>
              </w:rPr>
              <w:t>（</w:t>
            </w:r>
            <w:r>
              <w:rPr>
                <w:w w:val="100"/>
                <w:sz w:val="21"/>
                <w:shd w:fill="E4E4E4" w:color="auto" w:val="clear"/>
              </w:rPr>
              <w:t>1</w:t>
            </w:r>
            <w:r>
              <w:rPr>
                <w:spacing w:val="-13"/>
                <w:w w:val="100"/>
                <w:sz w:val="21"/>
                <w:shd w:fill="E4E4E4" w:color="auto" w:val="clear"/>
              </w:rPr>
              <w:t>）</w:t>
            </w:r>
            <w:r>
              <w:rPr>
                <w:spacing w:val="-5"/>
                <w:w w:val="100"/>
                <w:sz w:val="21"/>
                <w:shd w:fill="E4E4E4" w:color="auto" w:val="clear"/>
              </w:rPr>
              <w:t>局部性硬皮病</w:t>
            </w:r>
            <w:r>
              <w:rPr>
                <w:spacing w:val="-3"/>
                <w:w w:val="100"/>
                <w:sz w:val="21"/>
                <w:shd w:fill="E4E4E4" w:color="auto" w:val="clear"/>
              </w:rPr>
              <w:t>（</w:t>
            </w:r>
            <w:r>
              <w:rPr>
                <w:spacing w:val="-6"/>
                <w:w w:val="100"/>
                <w:sz w:val="21"/>
                <w:shd w:fill="E4E4E4" w:color="auto" w:val="clear"/>
              </w:rPr>
              <w:t>如：带状硬皮病、硬斑病</w:t>
            </w:r>
            <w:r>
              <w:rPr>
                <w:spacing w:val="-106"/>
                <w:w w:val="100"/>
                <w:sz w:val="21"/>
                <w:shd w:fill="E4E4E4" w:color="auto" w:val="clear"/>
              </w:rPr>
              <w:t>）</w:t>
            </w:r>
            <w:r>
              <w:rPr>
                <w:w w:val="100"/>
                <w:sz w:val="21"/>
                <w:shd w:fill="E4E4E4" w:color="auto" w:val="clear"/>
              </w:rPr>
              <w:t>；</w:t>
            </w:r>
          </w:p>
          <w:p>
            <w:pPr>
              <w:pStyle w:val="TableParagraph"/>
              <w:spacing w:before="37"/>
              <w:ind w:left="106"/>
              <w:rPr>
                <w:sz w:val="21"/>
              </w:rPr>
            </w:pPr>
            <w:r>
              <w:rPr>
                <w:rFonts w:ascii="Times New Roman" w:eastAsia="Times New Roman"/>
                <w:spacing w:val="-53"/>
                <w:w w:val="100"/>
                <w:sz w:val="21"/>
                <w:shd w:fill="E4E4E4" w:color="auto" w:val="clear"/>
              </w:rPr>
              <w:t> </w:t>
            </w:r>
            <w:r>
              <w:rPr>
                <w:w w:val="100"/>
                <w:sz w:val="21"/>
                <w:shd w:fill="E4E4E4" w:color="auto" w:val="clear"/>
              </w:rPr>
              <w:t>（2</w:t>
            </w:r>
            <w:r>
              <w:rPr>
                <w:spacing w:val="-3"/>
                <w:w w:val="100"/>
                <w:sz w:val="21"/>
                <w:shd w:fill="E4E4E4" w:color="auto" w:val="clear"/>
              </w:rPr>
              <w:t>）</w:t>
            </w:r>
            <w:r>
              <w:rPr>
                <w:spacing w:val="-13"/>
                <w:w w:val="100"/>
                <w:sz w:val="21"/>
                <w:shd w:fill="E4E4E4" w:color="auto" w:val="clear"/>
              </w:rPr>
              <w:t>嗜酸性粒细胞性筋膜炎；</w:t>
            </w:r>
            <w:r>
              <w:rPr>
                <w:spacing w:val="-1"/>
                <w:w w:val="100"/>
                <w:sz w:val="21"/>
                <w:shd w:fill="E4E4E4" w:color="auto" w:val="clear"/>
              </w:rPr>
              <w:t>（</w:t>
            </w:r>
            <w:r>
              <w:rPr>
                <w:spacing w:val="-3"/>
                <w:w w:val="100"/>
                <w:sz w:val="21"/>
                <w:shd w:fill="E4E4E4" w:color="auto" w:val="clear"/>
              </w:rPr>
              <w:t>3</w:t>
            </w:r>
            <w:r>
              <w:rPr>
                <w:w w:val="100"/>
                <w:sz w:val="21"/>
                <w:shd w:fill="E4E4E4" w:color="auto" w:val="clear"/>
              </w:rPr>
              <w:t>）C</w:t>
            </w:r>
            <w:r>
              <w:rPr>
                <w:spacing w:val="-3"/>
                <w:w w:val="100"/>
                <w:sz w:val="21"/>
                <w:shd w:fill="E4E4E4" w:color="auto" w:val="clear"/>
              </w:rPr>
              <w:t>R</w:t>
            </w:r>
            <w:r>
              <w:rPr>
                <w:w w:val="100"/>
                <w:sz w:val="21"/>
                <w:shd w:fill="E4E4E4" w:color="auto" w:val="clear"/>
              </w:rPr>
              <w:t>EST</w:t>
            </w:r>
            <w:r>
              <w:rPr>
                <w:spacing w:val="-55"/>
                <w:sz w:val="21"/>
                <w:shd w:fill="E4E4E4" w:color="auto" w:val="clear"/>
              </w:rPr>
              <w:t> </w:t>
            </w:r>
            <w:r>
              <w:rPr>
                <w:spacing w:val="-2"/>
                <w:w w:val="100"/>
                <w:sz w:val="21"/>
                <w:shd w:fill="E4E4E4" w:color="auto" w:val="clear"/>
              </w:rPr>
              <w:t>综合征。</w:t>
            </w:r>
          </w:p>
        </w:tc>
      </w:tr>
      <w:tr>
        <w:trPr>
          <w:trHeight w:val="465" w:hRule="atLeast"/>
        </w:trPr>
        <w:tc>
          <w:tcPr>
            <w:tcW w:w="895" w:type="dxa"/>
          </w:tcPr>
          <w:p>
            <w:pPr>
              <w:pStyle w:val="TableParagraph"/>
              <w:spacing w:before="128"/>
              <w:ind w:left="50"/>
              <w:rPr>
                <w:i/>
                <w:sz w:val="22"/>
              </w:rPr>
            </w:pPr>
            <w:r>
              <w:rPr>
                <w:i/>
                <w:sz w:val="22"/>
              </w:rPr>
              <w:t>3.4.32</w:t>
            </w:r>
          </w:p>
        </w:tc>
        <w:tc>
          <w:tcPr>
            <w:tcW w:w="1425" w:type="dxa"/>
          </w:tcPr>
          <w:p>
            <w:pPr>
              <w:pStyle w:val="TableParagraph"/>
              <w:spacing w:before="128"/>
              <w:ind w:left="211"/>
              <w:rPr>
                <w:i/>
                <w:sz w:val="22"/>
              </w:rPr>
            </w:pPr>
            <w:r>
              <w:rPr>
                <w:i/>
                <w:w w:val="95"/>
                <w:sz w:val="22"/>
              </w:rPr>
              <w:t>象皮病</w:t>
            </w:r>
          </w:p>
        </w:tc>
        <w:tc>
          <w:tcPr>
            <w:tcW w:w="7138" w:type="dxa"/>
          </w:tcPr>
          <w:p>
            <w:pPr>
              <w:pStyle w:val="TableParagraph"/>
              <w:spacing w:before="139"/>
              <w:ind w:left="106"/>
              <w:rPr>
                <w:sz w:val="21"/>
              </w:rPr>
            </w:pPr>
            <w:r>
              <w:rPr>
                <w:sz w:val="21"/>
              </w:rPr>
              <w:t>指末期丝虫病，按国际淋巴学会分级为三度淋巴液肿，其临床表现为肢体非</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1" w:lineRule="exact"/>
              <w:ind w:left="106"/>
              <w:rPr>
                <w:sz w:val="21"/>
              </w:rPr>
            </w:pPr>
            <w:r>
              <w:rPr>
                <w:sz w:val="21"/>
              </w:rPr>
              <w:t>凹陷性水肿伴畸形增大、硬皮症和疣状增生。此病症须经认可的专科医生根</w:t>
            </w:r>
          </w:p>
        </w:tc>
      </w:tr>
      <w:tr>
        <w:trPr>
          <w:trHeight w:val="463"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1" w:lineRule="exact"/>
              <w:ind w:left="106"/>
              <w:rPr>
                <w:sz w:val="21"/>
              </w:rPr>
            </w:pPr>
            <w:r>
              <w:rPr>
                <w:sz w:val="21"/>
              </w:rPr>
              <w:t>据临床表现和微丝蚴的化验结果确诊。</w:t>
            </w:r>
          </w:p>
        </w:tc>
      </w:tr>
      <w:tr>
        <w:trPr>
          <w:trHeight w:val="468" w:hRule="atLeast"/>
        </w:trPr>
        <w:tc>
          <w:tcPr>
            <w:tcW w:w="895" w:type="dxa"/>
          </w:tcPr>
          <w:p>
            <w:pPr>
              <w:pStyle w:val="TableParagraph"/>
              <w:spacing w:before="136"/>
              <w:ind w:left="50"/>
              <w:rPr>
                <w:i/>
                <w:sz w:val="22"/>
              </w:rPr>
            </w:pPr>
            <w:r>
              <w:rPr>
                <w:i/>
                <w:sz w:val="22"/>
              </w:rPr>
              <w:t>3.4.33</w:t>
            </w:r>
          </w:p>
        </w:tc>
        <w:tc>
          <w:tcPr>
            <w:tcW w:w="1425" w:type="dxa"/>
          </w:tcPr>
          <w:p>
            <w:pPr>
              <w:pStyle w:val="TableParagraph"/>
              <w:spacing w:before="136"/>
              <w:ind w:left="211"/>
              <w:rPr>
                <w:i/>
                <w:sz w:val="22"/>
              </w:rPr>
            </w:pPr>
            <w:r>
              <w:rPr>
                <w:i/>
                <w:w w:val="95"/>
                <w:sz w:val="22"/>
              </w:rPr>
              <w:t>慢性肾上腺</w:t>
            </w:r>
          </w:p>
        </w:tc>
        <w:tc>
          <w:tcPr>
            <w:tcW w:w="7138" w:type="dxa"/>
          </w:tcPr>
          <w:p>
            <w:pPr>
              <w:pStyle w:val="TableParagraph"/>
              <w:spacing w:before="147"/>
              <w:ind w:left="106"/>
              <w:rPr>
                <w:sz w:val="21"/>
              </w:rPr>
            </w:pPr>
            <w:r>
              <w:rPr>
                <w:sz w:val="21"/>
              </w:rPr>
              <w:t>因为自身免疫功能紊乱，使肾上腺组织逐渐受损，而需要长期接受糖皮质激</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皮质功能衰</w:t>
            </w:r>
          </w:p>
        </w:tc>
        <w:tc>
          <w:tcPr>
            <w:tcW w:w="7138" w:type="dxa"/>
          </w:tcPr>
          <w:p>
            <w:pPr>
              <w:pStyle w:val="TableParagraph"/>
              <w:spacing w:line="266" w:lineRule="exact"/>
              <w:ind w:left="106"/>
              <w:rPr>
                <w:sz w:val="21"/>
              </w:rPr>
            </w:pPr>
            <w:r>
              <w:rPr>
                <w:sz w:val="21"/>
              </w:rPr>
              <w:t>素及肾上腺皮质激素替代疗法。该病必须经认可的内分泌专科医生确诊，并</w:t>
            </w:r>
          </w:p>
        </w:tc>
      </w:tr>
      <w:tr>
        <w:trPr>
          <w:trHeight w:val="317"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6"/>
                <w:sz w:val="22"/>
              </w:rPr>
              <w:t>竭</w:t>
            </w:r>
          </w:p>
        </w:tc>
        <w:tc>
          <w:tcPr>
            <w:tcW w:w="7138" w:type="dxa"/>
          </w:tcPr>
          <w:p>
            <w:pPr>
              <w:pStyle w:val="TableParagraph"/>
              <w:spacing w:line="266" w:lineRule="exact"/>
              <w:ind w:left="106"/>
              <w:rPr>
                <w:sz w:val="21"/>
              </w:rPr>
            </w:pPr>
            <w:r>
              <w:rPr>
                <w:sz w:val="21"/>
              </w:rPr>
              <w:t>有以下报告作为证据：</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1" w:lineRule="exact"/>
              <w:ind w:left="106"/>
              <w:rPr>
                <w:sz w:val="21"/>
              </w:rPr>
            </w:pPr>
            <w:r>
              <w:rPr>
                <w:sz w:val="21"/>
              </w:rPr>
              <w:t>（1）促肾上腺皮质激素(ACTH)刺激试验；</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1" w:lineRule="exact"/>
              <w:ind w:left="106"/>
              <w:rPr>
                <w:sz w:val="21"/>
              </w:rPr>
            </w:pPr>
            <w:r>
              <w:rPr>
                <w:sz w:val="21"/>
              </w:rPr>
              <w:t>（2）胰岛素血糖减少测试；</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1" w:lineRule="exact"/>
              <w:ind w:left="106"/>
              <w:rPr>
                <w:sz w:val="21"/>
              </w:rPr>
            </w:pPr>
            <w:r>
              <w:rPr>
                <w:sz w:val="21"/>
              </w:rPr>
              <w:t>（3）血浆促肾上腺皮质激素(ACTH)水平测定；</w:t>
            </w:r>
          </w:p>
        </w:tc>
      </w:tr>
      <w:tr>
        <w:trPr>
          <w:trHeight w:val="308"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1" w:lineRule="exact"/>
              <w:ind w:left="106"/>
              <w:rPr>
                <w:sz w:val="21"/>
              </w:rPr>
            </w:pPr>
            <w:r>
              <w:rPr>
                <w:sz w:val="21"/>
              </w:rPr>
              <w:t>（4）血浆肾素活性(PRA)测定。</w:t>
            </w:r>
          </w:p>
        </w:tc>
      </w:tr>
      <w:tr>
        <w:trPr>
          <w:trHeight w:val="786"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5" w:lineRule="exact"/>
              <w:ind w:left="106"/>
              <w:rPr>
                <w:sz w:val="21"/>
              </w:rPr>
            </w:pPr>
            <w:r>
              <w:rPr>
                <w:rFonts w:ascii="Times New Roman" w:eastAsia="Times New Roman"/>
                <w:spacing w:val="-53"/>
                <w:w w:val="100"/>
                <w:sz w:val="21"/>
                <w:shd w:fill="E4E4E4" w:color="auto" w:val="clear"/>
              </w:rPr>
              <w:t> </w:t>
            </w:r>
            <w:r>
              <w:rPr>
                <w:spacing w:val="-5"/>
                <w:sz w:val="21"/>
                <w:shd w:fill="E4E4E4" w:color="auto" w:val="clear"/>
              </w:rPr>
              <w:t>慢性肾上腺皮质功能衰竭只对由自身免疫功能紊乱引起的承担保险责任，其</w:t>
            </w:r>
          </w:p>
          <w:p>
            <w:pPr>
              <w:pStyle w:val="TableParagraph"/>
              <w:spacing w:before="37"/>
              <w:ind w:left="106"/>
              <w:rPr>
                <w:sz w:val="21"/>
              </w:rPr>
            </w:pPr>
            <w:r>
              <w:rPr>
                <w:rFonts w:ascii="Times New Roman" w:eastAsia="Times New Roman"/>
                <w:spacing w:val="-53"/>
                <w:w w:val="100"/>
                <w:sz w:val="21"/>
                <w:shd w:fill="E4E4E4" w:color="auto" w:val="clear"/>
              </w:rPr>
              <w:t> </w:t>
            </w:r>
            <w:r>
              <w:rPr>
                <w:spacing w:val="-3"/>
                <w:sz w:val="21"/>
                <w:shd w:fill="E4E4E4" w:color="auto" w:val="clear"/>
              </w:rPr>
              <w:t>他原因引起的除外。</w:t>
            </w:r>
          </w:p>
        </w:tc>
      </w:tr>
      <w:tr>
        <w:trPr>
          <w:trHeight w:val="460" w:hRule="atLeast"/>
        </w:trPr>
        <w:tc>
          <w:tcPr>
            <w:tcW w:w="895" w:type="dxa"/>
          </w:tcPr>
          <w:p>
            <w:pPr>
              <w:pStyle w:val="TableParagraph"/>
              <w:spacing w:before="128"/>
              <w:ind w:left="50"/>
              <w:rPr>
                <w:i/>
                <w:sz w:val="22"/>
              </w:rPr>
            </w:pPr>
            <w:r>
              <w:rPr>
                <w:i/>
                <w:sz w:val="22"/>
              </w:rPr>
              <w:t>3.4.34</w:t>
            </w:r>
          </w:p>
        </w:tc>
        <w:tc>
          <w:tcPr>
            <w:tcW w:w="1425" w:type="dxa"/>
          </w:tcPr>
          <w:p>
            <w:pPr>
              <w:pStyle w:val="TableParagraph"/>
              <w:spacing w:before="128"/>
              <w:ind w:left="211"/>
              <w:rPr>
                <w:i/>
                <w:sz w:val="22"/>
              </w:rPr>
            </w:pPr>
            <w:r>
              <w:rPr>
                <w:i/>
                <w:w w:val="95"/>
                <w:sz w:val="22"/>
              </w:rPr>
              <w:t>严重溃疡性</w:t>
            </w:r>
          </w:p>
        </w:tc>
        <w:tc>
          <w:tcPr>
            <w:tcW w:w="7138" w:type="dxa"/>
          </w:tcPr>
          <w:p>
            <w:pPr>
              <w:pStyle w:val="TableParagraph"/>
              <w:spacing w:before="139"/>
              <w:ind w:left="106"/>
              <w:rPr>
                <w:sz w:val="21"/>
              </w:rPr>
            </w:pPr>
            <w:r>
              <w:rPr>
                <w:sz w:val="21"/>
              </w:rPr>
              <w:t>指伴有致命性电解质紊乱的急性暴发性溃疡性结肠炎，病变已经累及全结</w:t>
            </w:r>
          </w:p>
        </w:tc>
      </w:tr>
      <w:tr>
        <w:trPr>
          <w:trHeight w:val="316"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结肠炎</w:t>
            </w:r>
          </w:p>
        </w:tc>
        <w:tc>
          <w:tcPr>
            <w:tcW w:w="7138" w:type="dxa"/>
          </w:tcPr>
          <w:p>
            <w:pPr>
              <w:pStyle w:val="TableParagraph"/>
              <w:spacing w:line="266" w:lineRule="exact"/>
              <w:ind w:left="106"/>
              <w:rPr>
                <w:sz w:val="21"/>
              </w:rPr>
            </w:pPr>
            <w:r>
              <w:rPr>
                <w:sz w:val="21"/>
              </w:rPr>
              <w:t>肠，表现为严重的血便和系统性症状体征，须由病理学检查结果证实，且已</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1" w:lineRule="exact"/>
              <w:ind w:left="106"/>
              <w:rPr>
                <w:sz w:val="21"/>
              </w:rPr>
            </w:pPr>
            <w:r>
              <w:rPr>
                <w:sz w:val="21"/>
              </w:rPr>
              <w:t>经实施了结肠切除或回肠造瘘术。</w:t>
            </w:r>
          </w:p>
        </w:tc>
      </w:tr>
      <w:tr>
        <w:trPr>
          <w:trHeight w:val="474" w:hRule="atLeast"/>
        </w:trPr>
        <w:tc>
          <w:tcPr>
            <w:tcW w:w="895" w:type="dxa"/>
          </w:tcPr>
          <w:p>
            <w:pPr>
              <w:pStyle w:val="TableParagraph"/>
              <w:spacing w:before="136"/>
              <w:ind w:left="50"/>
              <w:rPr>
                <w:i/>
                <w:sz w:val="22"/>
              </w:rPr>
            </w:pPr>
            <w:r>
              <w:rPr>
                <w:i/>
                <w:sz w:val="22"/>
              </w:rPr>
              <w:t>3.4.35</w:t>
            </w:r>
          </w:p>
        </w:tc>
        <w:tc>
          <w:tcPr>
            <w:tcW w:w="1425" w:type="dxa"/>
          </w:tcPr>
          <w:p>
            <w:pPr>
              <w:pStyle w:val="TableParagraph"/>
              <w:spacing w:before="136"/>
              <w:ind w:left="211"/>
              <w:rPr>
                <w:i/>
                <w:sz w:val="22"/>
              </w:rPr>
            </w:pPr>
            <w:r>
              <w:rPr>
                <w:i/>
                <w:w w:val="95"/>
                <w:sz w:val="22"/>
              </w:rPr>
              <w:t>疯牛病</w:t>
            </w:r>
          </w:p>
        </w:tc>
        <w:tc>
          <w:tcPr>
            <w:tcW w:w="7138" w:type="dxa"/>
          </w:tcPr>
          <w:p>
            <w:pPr>
              <w:pStyle w:val="TableParagraph"/>
              <w:spacing w:before="147"/>
              <w:ind w:left="106"/>
              <w:rPr>
                <w:sz w:val="21"/>
              </w:rPr>
            </w:pPr>
            <w:r>
              <w:rPr>
                <w:sz w:val="21"/>
              </w:rPr>
              <w:t>神经系统疾病及致命的成胶质状脑病，并有以下症状：</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1" w:lineRule="exact"/>
              <w:ind w:left="106"/>
              <w:rPr>
                <w:sz w:val="21"/>
              </w:rPr>
            </w:pPr>
            <w:r>
              <w:rPr>
                <w:sz w:val="21"/>
              </w:rPr>
              <w:t>（1）不能控制的肌肉痉挛及震颤；</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1" w:lineRule="exact"/>
              <w:ind w:left="106"/>
              <w:rPr>
                <w:sz w:val="21"/>
              </w:rPr>
            </w:pPr>
            <w:r>
              <w:rPr>
                <w:sz w:val="21"/>
              </w:rPr>
              <w:t>（2）逐渐痴呆；</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1" w:lineRule="exact"/>
              <w:ind w:left="106"/>
              <w:rPr>
                <w:sz w:val="21"/>
              </w:rPr>
            </w:pPr>
            <w:r>
              <w:rPr>
                <w:sz w:val="21"/>
              </w:rPr>
              <w:t>（3）小脑功能不良，共济失调；</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1" w:lineRule="exact"/>
              <w:ind w:left="106"/>
              <w:rPr>
                <w:sz w:val="21"/>
              </w:rPr>
            </w:pPr>
            <w:r>
              <w:rPr>
                <w:sz w:val="21"/>
              </w:rPr>
              <w:t>（4）手足徐动症。</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1" w:lineRule="exact"/>
              <w:ind w:left="106"/>
              <w:rPr>
                <w:sz w:val="21"/>
              </w:rPr>
            </w:pPr>
            <w:r>
              <w:rPr>
                <w:sz w:val="21"/>
              </w:rPr>
              <w:t>诊断必须经认可的神经科专科医生基于以下检查报告作出：脑电图、脑脊液</w:t>
            </w:r>
          </w:p>
        </w:tc>
      </w:tr>
      <w:tr>
        <w:trPr>
          <w:trHeight w:val="463"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8" w:type="dxa"/>
          </w:tcPr>
          <w:p>
            <w:pPr>
              <w:pStyle w:val="TableParagraph"/>
              <w:spacing w:line="261" w:lineRule="exact"/>
              <w:ind w:left="106"/>
              <w:rPr>
                <w:sz w:val="21"/>
              </w:rPr>
            </w:pPr>
            <w:r>
              <w:rPr>
                <w:sz w:val="21"/>
              </w:rPr>
              <w:t>报告、电脑断层扫描(CT)及核磁共振(MRI)。</w:t>
            </w:r>
          </w:p>
        </w:tc>
      </w:tr>
      <w:tr>
        <w:trPr>
          <w:trHeight w:val="424" w:hRule="atLeast"/>
        </w:trPr>
        <w:tc>
          <w:tcPr>
            <w:tcW w:w="895" w:type="dxa"/>
          </w:tcPr>
          <w:p>
            <w:pPr>
              <w:pStyle w:val="TableParagraph"/>
              <w:spacing w:line="268" w:lineRule="exact" w:before="136"/>
              <w:ind w:left="50"/>
              <w:rPr>
                <w:i/>
                <w:sz w:val="22"/>
              </w:rPr>
            </w:pPr>
            <w:r>
              <w:rPr>
                <w:i/>
                <w:sz w:val="22"/>
              </w:rPr>
              <w:t>3.4.36</w:t>
            </w:r>
          </w:p>
        </w:tc>
        <w:tc>
          <w:tcPr>
            <w:tcW w:w="1425" w:type="dxa"/>
          </w:tcPr>
          <w:p>
            <w:pPr>
              <w:pStyle w:val="TableParagraph"/>
              <w:spacing w:line="268" w:lineRule="exact" w:before="136"/>
              <w:ind w:left="211"/>
              <w:rPr>
                <w:i/>
                <w:sz w:val="22"/>
              </w:rPr>
            </w:pPr>
            <w:r>
              <w:rPr>
                <w:i/>
                <w:w w:val="95"/>
                <w:sz w:val="22"/>
              </w:rPr>
              <w:t>急性坏死性</w:t>
            </w:r>
          </w:p>
        </w:tc>
        <w:tc>
          <w:tcPr>
            <w:tcW w:w="7138" w:type="dxa"/>
          </w:tcPr>
          <w:p>
            <w:pPr>
              <w:pStyle w:val="TableParagraph"/>
              <w:spacing w:line="257" w:lineRule="exact" w:before="147"/>
              <w:ind w:left="106"/>
              <w:rPr>
                <w:sz w:val="21"/>
              </w:rPr>
            </w:pPr>
            <w:r>
              <w:rPr>
                <w:sz w:val="21"/>
              </w:rPr>
              <w:t>指胰酶在胰腺内激活后引起胰腺组织自身消化的急性化学性炎症。本病须经</w:t>
            </w:r>
          </w:p>
        </w:tc>
      </w:tr>
    </w:tbl>
    <w:p>
      <w:pPr>
        <w:spacing w:after="0" w:line="257" w:lineRule="exact"/>
        <w:rPr>
          <w:sz w:val="21"/>
        </w:rPr>
        <w:sectPr>
          <w:pgSz w:w="11910" w:h="16840"/>
          <w:pgMar w:header="568" w:footer="0" w:top="800" w:bottom="280" w:left="860" w:right="136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425"/>
        <w:gridCol w:w="7290"/>
      </w:tblGrid>
      <w:tr>
        <w:trPr>
          <w:trHeight w:val="1047" w:hRule="atLeast"/>
        </w:trPr>
        <w:tc>
          <w:tcPr>
            <w:tcW w:w="1045" w:type="dxa"/>
          </w:tcPr>
          <w:p>
            <w:pPr>
              <w:pStyle w:val="TableParagraph"/>
              <w:rPr>
                <w:rFonts w:ascii="Times New Roman"/>
                <w:sz w:val="20"/>
              </w:rPr>
            </w:pPr>
          </w:p>
        </w:tc>
        <w:tc>
          <w:tcPr>
            <w:tcW w:w="1425" w:type="dxa"/>
          </w:tcPr>
          <w:p>
            <w:pPr>
              <w:pStyle w:val="TableParagraph"/>
              <w:spacing w:line="222" w:lineRule="exact"/>
              <w:ind w:left="211"/>
              <w:rPr>
                <w:i/>
                <w:sz w:val="22"/>
              </w:rPr>
            </w:pPr>
            <w:r>
              <w:rPr>
                <w:i/>
                <w:sz w:val="22"/>
              </w:rPr>
              <w:t>胰腺炎 - 不</w:t>
            </w:r>
          </w:p>
          <w:p>
            <w:pPr>
              <w:pStyle w:val="TableParagraph"/>
              <w:spacing w:line="261" w:lineRule="auto" w:before="24"/>
              <w:ind w:left="211" w:right="105"/>
              <w:rPr>
                <w:i/>
                <w:sz w:val="22"/>
              </w:rPr>
            </w:pPr>
            <w:r>
              <w:rPr>
                <w:i/>
                <w:w w:val="95"/>
                <w:sz w:val="22"/>
              </w:rPr>
              <w:t>包括酒精作用所致</w:t>
            </w:r>
          </w:p>
        </w:tc>
        <w:tc>
          <w:tcPr>
            <w:tcW w:w="7290" w:type="dxa"/>
          </w:tcPr>
          <w:p>
            <w:pPr>
              <w:pStyle w:val="TableParagraph"/>
              <w:spacing w:line="221" w:lineRule="exact"/>
              <w:ind w:left="106"/>
              <w:rPr>
                <w:sz w:val="21"/>
              </w:rPr>
            </w:pPr>
            <w:r>
              <w:rPr>
                <w:sz w:val="21"/>
              </w:rPr>
              <w:t>专科医生明确诊断，并已经实际实施了坏死组织清除、病灶切除或胰腺部分</w:t>
            </w:r>
          </w:p>
          <w:p>
            <w:pPr>
              <w:pStyle w:val="TableParagraph"/>
              <w:spacing w:before="37"/>
              <w:ind w:left="106"/>
              <w:rPr>
                <w:sz w:val="21"/>
              </w:rPr>
            </w:pPr>
            <w:r>
              <w:rPr>
                <w:sz w:val="21"/>
              </w:rPr>
              <w:t>切除的手术治疗。</w:t>
            </w:r>
          </w:p>
          <w:p>
            <w:pPr>
              <w:pStyle w:val="TableParagraph"/>
              <w:spacing w:before="37"/>
              <w:ind w:left="106"/>
              <w:rPr>
                <w:sz w:val="21"/>
              </w:rPr>
            </w:pPr>
            <w:r>
              <w:rPr>
                <w:rFonts w:ascii="Times New Roman" w:eastAsia="Times New Roman"/>
                <w:spacing w:val="-53"/>
                <w:w w:val="100"/>
                <w:sz w:val="21"/>
                <w:shd w:fill="E4E4E4" w:color="auto" w:val="clear"/>
              </w:rPr>
              <w:t> </w:t>
            </w:r>
            <w:r>
              <w:rPr>
                <w:spacing w:val="-3"/>
                <w:sz w:val="21"/>
                <w:shd w:fill="E4E4E4" w:color="auto" w:val="clear"/>
              </w:rPr>
              <w:t>因酒精作用所致的急性胰腺炎不在保障范围内。</w:t>
            </w:r>
          </w:p>
        </w:tc>
      </w:tr>
      <w:tr>
        <w:trPr>
          <w:trHeight w:val="2184" w:hRule="atLeast"/>
        </w:trPr>
        <w:tc>
          <w:tcPr>
            <w:tcW w:w="1045" w:type="dxa"/>
          </w:tcPr>
          <w:p>
            <w:pPr>
              <w:pStyle w:val="TableParagraph"/>
              <w:spacing w:before="135"/>
              <w:ind w:right="209"/>
              <w:jc w:val="right"/>
              <w:rPr>
                <w:i/>
                <w:sz w:val="22"/>
              </w:rPr>
            </w:pPr>
            <w:r>
              <w:rPr>
                <w:i/>
                <w:w w:val="95"/>
                <w:sz w:val="22"/>
              </w:rPr>
              <w:t>3.4.37</w:t>
            </w:r>
          </w:p>
        </w:tc>
        <w:tc>
          <w:tcPr>
            <w:tcW w:w="1425" w:type="dxa"/>
          </w:tcPr>
          <w:p>
            <w:pPr>
              <w:pStyle w:val="TableParagraph"/>
              <w:spacing w:line="259" w:lineRule="auto" w:before="135"/>
              <w:ind w:left="211" w:right="105"/>
              <w:rPr>
                <w:i/>
                <w:sz w:val="22"/>
              </w:rPr>
            </w:pPr>
            <w:r>
              <w:rPr>
                <w:i/>
                <w:w w:val="95"/>
                <w:sz w:val="22"/>
              </w:rPr>
              <w:t>慢性呼吸功能衰竭</w:t>
            </w:r>
          </w:p>
        </w:tc>
        <w:tc>
          <w:tcPr>
            <w:tcW w:w="7290" w:type="dxa"/>
          </w:tcPr>
          <w:p>
            <w:pPr>
              <w:pStyle w:val="TableParagraph"/>
              <w:spacing w:line="273" w:lineRule="auto" w:before="146"/>
              <w:ind w:left="106" w:right="250"/>
              <w:rPr>
                <w:sz w:val="21"/>
              </w:rPr>
            </w:pPr>
            <w:r>
              <w:rPr>
                <w:sz w:val="21"/>
              </w:rPr>
              <w:t>慢性肺部疾病导致永久不可逆性的慢性呼吸功能衰竭，必须符合下列所有条件：</w:t>
            </w:r>
          </w:p>
          <w:p>
            <w:pPr>
              <w:pStyle w:val="TableParagraph"/>
              <w:spacing w:before="7"/>
              <w:ind w:left="106"/>
              <w:rPr>
                <w:sz w:val="21"/>
              </w:rPr>
            </w:pPr>
            <w:r>
              <w:rPr>
                <w:sz w:val="21"/>
              </w:rPr>
              <w:t>（1）休息时出现呼吸困难；</w:t>
            </w:r>
          </w:p>
          <w:p>
            <w:pPr>
              <w:pStyle w:val="TableParagraph"/>
              <w:spacing w:before="37"/>
              <w:ind w:left="106"/>
              <w:rPr>
                <w:sz w:val="21"/>
              </w:rPr>
            </w:pPr>
            <w:r>
              <w:rPr>
                <w:sz w:val="21"/>
              </w:rPr>
              <w:t>（2）动脉血氧分压（PaO2）&lt; 50mmHg；</w:t>
            </w:r>
          </w:p>
          <w:p>
            <w:pPr>
              <w:pStyle w:val="TableParagraph"/>
              <w:spacing w:before="37"/>
              <w:ind w:left="106"/>
              <w:rPr>
                <w:sz w:val="21"/>
              </w:rPr>
            </w:pPr>
            <w:r>
              <w:rPr>
                <w:sz w:val="21"/>
              </w:rPr>
              <w:t>（3）动脉血氧饱和度（SaO2）&lt; 80％；</w:t>
            </w:r>
          </w:p>
          <w:p>
            <w:pPr>
              <w:pStyle w:val="TableParagraph"/>
              <w:spacing w:before="37"/>
              <w:ind w:left="106"/>
              <w:rPr>
                <w:sz w:val="21"/>
              </w:rPr>
            </w:pPr>
            <w:r>
              <w:rPr>
                <w:w w:val="100"/>
                <w:sz w:val="21"/>
              </w:rPr>
              <w:t>（4</w:t>
            </w:r>
            <w:r>
              <w:rPr>
                <w:spacing w:val="-3"/>
                <w:w w:val="100"/>
                <w:sz w:val="21"/>
              </w:rPr>
              <w:t>）因缺氧必须接受</w:t>
            </w:r>
            <w:r>
              <w:rPr>
                <w:b/>
                <w:w w:val="100"/>
                <w:sz w:val="21"/>
              </w:rPr>
              <w:t>持续的输氧治疗</w:t>
            </w:r>
            <w:r>
              <w:rPr>
                <w:spacing w:val="-3"/>
                <w:w w:val="100"/>
                <w:sz w:val="21"/>
              </w:rPr>
              <w:t>（</w:t>
            </w:r>
            <w:r>
              <w:rPr>
                <w:w w:val="100"/>
                <w:sz w:val="21"/>
              </w:rPr>
              <w:t>见</w:t>
            </w:r>
            <w:r>
              <w:rPr>
                <w:spacing w:val="-53"/>
                <w:sz w:val="21"/>
              </w:rPr>
              <w:t> </w:t>
            </w:r>
            <w:r>
              <w:rPr>
                <w:w w:val="100"/>
                <w:sz w:val="21"/>
              </w:rPr>
              <w:t>9</w:t>
            </w:r>
            <w:r>
              <w:rPr>
                <w:spacing w:val="-3"/>
                <w:w w:val="100"/>
                <w:sz w:val="21"/>
              </w:rPr>
              <w:t>.</w:t>
            </w:r>
            <w:r>
              <w:rPr>
                <w:spacing w:val="-1"/>
                <w:w w:val="100"/>
                <w:sz w:val="21"/>
              </w:rPr>
              <w:t>1</w:t>
            </w:r>
            <w:r>
              <w:rPr>
                <w:w w:val="100"/>
                <w:sz w:val="21"/>
              </w:rPr>
              <w:t>8</w:t>
            </w:r>
            <w:r>
              <w:rPr>
                <w:spacing w:val="-108"/>
                <w:w w:val="100"/>
                <w:sz w:val="21"/>
              </w:rPr>
              <w:t>）。</w:t>
            </w:r>
          </w:p>
        </w:tc>
      </w:tr>
      <w:tr>
        <w:trPr>
          <w:trHeight w:val="934" w:hRule="atLeast"/>
        </w:trPr>
        <w:tc>
          <w:tcPr>
            <w:tcW w:w="1045" w:type="dxa"/>
          </w:tcPr>
          <w:p>
            <w:pPr>
              <w:pStyle w:val="TableParagraph"/>
              <w:rPr>
                <w:rFonts w:ascii="Times New Roman"/>
                <w:sz w:val="20"/>
              </w:rPr>
            </w:pPr>
          </w:p>
        </w:tc>
        <w:tc>
          <w:tcPr>
            <w:tcW w:w="1425" w:type="dxa"/>
          </w:tcPr>
          <w:p>
            <w:pPr>
              <w:pStyle w:val="TableParagraph"/>
              <w:rPr>
                <w:rFonts w:ascii="Times New Roman"/>
                <w:sz w:val="20"/>
              </w:rPr>
            </w:pPr>
          </w:p>
        </w:tc>
        <w:tc>
          <w:tcPr>
            <w:tcW w:w="7290" w:type="dxa"/>
          </w:tcPr>
          <w:p>
            <w:pPr>
              <w:pStyle w:val="TableParagraph"/>
              <w:spacing w:line="256" w:lineRule="auto" w:before="146"/>
              <w:ind w:left="106" w:right="199"/>
              <w:rPr>
                <w:sz w:val="21"/>
              </w:rPr>
            </w:pPr>
            <w:r>
              <w:rPr>
                <w:spacing w:val="-9"/>
                <w:sz w:val="21"/>
              </w:rPr>
              <w:t>被保险人年满 </w:t>
            </w:r>
            <w:r>
              <w:rPr>
                <w:rFonts w:ascii="Times New Roman" w:eastAsia="Times New Roman"/>
                <w:sz w:val="21"/>
              </w:rPr>
              <w:t>18 </w:t>
            </w:r>
            <w:r>
              <w:rPr>
                <w:spacing w:val="-13"/>
                <w:sz w:val="21"/>
              </w:rPr>
              <w:t>周岁前，我们提供特别保障的 </w:t>
            </w:r>
            <w:r>
              <w:rPr>
                <w:rFonts w:ascii="Times New Roman" w:eastAsia="Times New Roman"/>
                <w:sz w:val="21"/>
              </w:rPr>
              <w:t>4 </w:t>
            </w:r>
            <w:r>
              <w:rPr>
                <w:spacing w:val="-16"/>
                <w:sz w:val="21"/>
              </w:rPr>
              <w:t>种重大疾病</w:t>
            </w:r>
            <w:r>
              <w:rPr>
                <w:sz w:val="21"/>
              </w:rPr>
              <w:t>（</w:t>
            </w:r>
            <w:r>
              <w:rPr>
                <w:rFonts w:ascii="Times New Roman" w:eastAsia="Times New Roman"/>
                <w:sz w:val="21"/>
              </w:rPr>
              <w:t>3.2.38-3.2.41</w:t>
            </w:r>
            <w:r>
              <w:rPr>
                <w:sz w:val="21"/>
              </w:rPr>
              <w:t>） </w:t>
            </w:r>
            <w:r>
              <w:rPr>
                <w:spacing w:val="-1"/>
                <w:sz w:val="21"/>
              </w:rPr>
              <w:t>定义如下：</w:t>
            </w:r>
          </w:p>
        </w:tc>
      </w:tr>
      <w:tr>
        <w:trPr>
          <w:trHeight w:val="1560" w:hRule="atLeast"/>
        </w:trPr>
        <w:tc>
          <w:tcPr>
            <w:tcW w:w="1045" w:type="dxa"/>
          </w:tcPr>
          <w:p>
            <w:pPr>
              <w:pStyle w:val="TableParagraph"/>
              <w:spacing w:before="136"/>
              <w:ind w:right="209"/>
              <w:jc w:val="right"/>
              <w:rPr>
                <w:i/>
                <w:sz w:val="22"/>
              </w:rPr>
            </w:pPr>
            <w:r>
              <w:rPr>
                <w:i/>
                <w:w w:val="95"/>
                <w:sz w:val="22"/>
              </w:rPr>
              <w:t>3.4.38</w:t>
            </w:r>
          </w:p>
        </w:tc>
        <w:tc>
          <w:tcPr>
            <w:tcW w:w="1425" w:type="dxa"/>
          </w:tcPr>
          <w:p>
            <w:pPr>
              <w:pStyle w:val="TableParagraph"/>
              <w:spacing w:line="259" w:lineRule="auto" w:before="136"/>
              <w:ind w:left="211" w:right="105"/>
              <w:rPr>
                <w:i/>
                <w:sz w:val="22"/>
              </w:rPr>
            </w:pPr>
            <w:r>
              <w:rPr>
                <w:i/>
                <w:w w:val="95"/>
                <w:sz w:val="22"/>
              </w:rPr>
              <w:t>胰岛素依赖型糖尿病</w:t>
            </w:r>
          </w:p>
        </w:tc>
        <w:tc>
          <w:tcPr>
            <w:tcW w:w="7290" w:type="dxa"/>
          </w:tcPr>
          <w:p>
            <w:pPr>
              <w:pStyle w:val="TableParagraph"/>
              <w:spacing w:line="266" w:lineRule="auto" w:before="148"/>
              <w:ind w:left="106" w:right="303"/>
              <w:jc w:val="both"/>
              <w:rPr>
                <w:sz w:val="21"/>
              </w:rPr>
            </w:pPr>
            <w:r>
              <w:rPr>
                <w:sz w:val="21"/>
              </w:rPr>
              <w:t>胰岛素依赖型糖尿病是由于胰岛</w:t>
            </w:r>
            <w:r>
              <w:rPr>
                <w:rFonts w:ascii="Arial" w:hAnsi="Arial" w:eastAsia="Arial"/>
                <w:sz w:val="21"/>
              </w:rPr>
              <w:t>β </w:t>
            </w:r>
            <w:r>
              <w:rPr>
                <w:sz w:val="21"/>
              </w:rPr>
              <w:t>细胞毁坏而导致的胰岛素分泌的绝对缺乏引起的慢性血糖升高，并需要持续性地依赖外源性胰岛素维持 180</w:t>
            </w:r>
            <w:r>
              <w:rPr>
                <w:spacing w:val="6"/>
                <w:sz w:val="21"/>
              </w:rPr>
              <w:t> 天以</w:t>
            </w:r>
            <w:r>
              <w:rPr>
                <w:spacing w:val="-8"/>
                <w:sz w:val="21"/>
              </w:rPr>
              <w:t>上。</w:t>
            </w:r>
            <w:r>
              <w:rPr>
                <w:spacing w:val="-5"/>
                <w:sz w:val="21"/>
                <w:shd w:fill="E4E4E4" w:color="auto" w:val="clear"/>
              </w:rPr>
              <w:t>该病必须由医院的内分泌科专科医生确诊，可以用其他方法</w:t>
            </w:r>
            <w:r>
              <w:rPr>
                <w:sz w:val="21"/>
                <w:shd w:fill="E4E4E4" w:color="auto" w:val="clear"/>
              </w:rPr>
              <w:t>（</w:t>
            </w:r>
            <w:r>
              <w:rPr>
                <w:spacing w:val="-3"/>
                <w:sz w:val="21"/>
                <w:shd w:fill="E4E4E4" w:color="auto" w:val="clear"/>
              </w:rPr>
              <w:t>非胰岛素</w:t>
            </w:r>
          </w:p>
          <w:p>
            <w:pPr>
              <w:pStyle w:val="TableParagraph"/>
              <w:spacing w:before="14"/>
              <w:ind w:left="106"/>
              <w:jc w:val="both"/>
              <w:rPr>
                <w:sz w:val="21"/>
              </w:rPr>
            </w:pPr>
            <w:r>
              <w:rPr>
                <w:rFonts w:ascii="Times New Roman" w:eastAsia="Times New Roman"/>
                <w:spacing w:val="-53"/>
                <w:w w:val="100"/>
                <w:sz w:val="21"/>
                <w:shd w:fill="E4E4E4" w:color="auto" w:val="clear"/>
              </w:rPr>
              <w:t> </w:t>
            </w:r>
            <w:r>
              <w:rPr>
                <w:sz w:val="21"/>
                <w:shd w:fill="E4E4E4" w:color="auto" w:val="clear"/>
              </w:rPr>
              <w:t>注射</w:t>
            </w:r>
            <w:r>
              <w:rPr>
                <w:spacing w:val="-3"/>
                <w:sz w:val="21"/>
                <w:shd w:fill="E4E4E4" w:color="auto" w:val="clear"/>
              </w:rPr>
              <w:t>）治疗的糖尿病不在本附加合同保障范围内。</w:t>
            </w:r>
          </w:p>
        </w:tc>
      </w:tr>
      <w:tr>
        <w:trPr>
          <w:trHeight w:val="1872" w:hRule="atLeast"/>
        </w:trPr>
        <w:tc>
          <w:tcPr>
            <w:tcW w:w="1045" w:type="dxa"/>
          </w:tcPr>
          <w:p>
            <w:pPr>
              <w:pStyle w:val="TableParagraph"/>
              <w:spacing w:before="136"/>
              <w:ind w:right="209"/>
              <w:jc w:val="right"/>
              <w:rPr>
                <w:i/>
                <w:sz w:val="22"/>
              </w:rPr>
            </w:pPr>
            <w:r>
              <w:rPr>
                <w:i/>
                <w:w w:val="95"/>
                <w:sz w:val="22"/>
              </w:rPr>
              <w:t>3.4.39</w:t>
            </w:r>
          </w:p>
        </w:tc>
        <w:tc>
          <w:tcPr>
            <w:tcW w:w="1425" w:type="dxa"/>
          </w:tcPr>
          <w:p>
            <w:pPr>
              <w:pStyle w:val="TableParagraph"/>
              <w:spacing w:before="136"/>
              <w:ind w:left="211"/>
              <w:rPr>
                <w:i/>
                <w:sz w:val="22"/>
              </w:rPr>
            </w:pPr>
            <w:r>
              <w:rPr>
                <w:i/>
                <w:w w:val="95"/>
                <w:sz w:val="22"/>
              </w:rPr>
              <w:t>严重川崎病</w:t>
            </w:r>
          </w:p>
        </w:tc>
        <w:tc>
          <w:tcPr>
            <w:tcW w:w="7290" w:type="dxa"/>
          </w:tcPr>
          <w:p>
            <w:pPr>
              <w:pStyle w:val="TableParagraph"/>
              <w:spacing w:line="273" w:lineRule="auto" w:before="147"/>
              <w:ind w:left="106" w:right="303"/>
              <w:jc w:val="both"/>
              <w:rPr>
                <w:sz w:val="21"/>
              </w:rPr>
            </w:pPr>
            <w:r>
              <w:rPr>
                <w:spacing w:val="-7"/>
                <w:sz w:val="21"/>
              </w:rPr>
              <w:t>严重川崎病是一种以皮肤粘膜出疹、淋巴结肿大和多发性动脉炎为特点的急</w:t>
            </w:r>
            <w:r>
              <w:rPr>
                <w:spacing w:val="-11"/>
                <w:sz w:val="21"/>
              </w:rPr>
              <w:t>性发热性疾病。本附加合同仅对因川崎病合并的冠状动脉炎导致的冠状动脉</w:t>
            </w:r>
            <w:r>
              <w:rPr>
                <w:spacing w:val="5"/>
                <w:sz w:val="21"/>
              </w:rPr>
              <w:t>瘤 </w:t>
            </w:r>
            <w:r>
              <w:rPr>
                <w:sz w:val="21"/>
              </w:rPr>
              <w:t>(Nakano II级)予以理赔。理赔时冠状动脉瘤必须存在180天以上，且必</w:t>
            </w:r>
            <w:r>
              <w:rPr>
                <w:spacing w:val="-3"/>
                <w:sz w:val="21"/>
              </w:rPr>
              <w:t>须提供冠状动脉瘤的超声心动图或血管造影的检查结果诊断报告。</w:t>
            </w:r>
          </w:p>
          <w:p>
            <w:pPr>
              <w:pStyle w:val="TableParagraph"/>
              <w:spacing w:before="7"/>
              <w:ind w:left="106"/>
              <w:jc w:val="both"/>
              <w:rPr>
                <w:sz w:val="21"/>
              </w:rPr>
            </w:pPr>
            <w:r>
              <w:rPr>
                <w:sz w:val="21"/>
              </w:rPr>
              <w:t>NakanoII 级：可为单发、多发或广泛性，最大内径为 4-8mm。</w:t>
            </w:r>
          </w:p>
        </w:tc>
      </w:tr>
      <w:tr>
        <w:trPr>
          <w:trHeight w:val="1560" w:hRule="atLeast"/>
        </w:trPr>
        <w:tc>
          <w:tcPr>
            <w:tcW w:w="1045" w:type="dxa"/>
          </w:tcPr>
          <w:p>
            <w:pPr>
              <w:pStyle w:val="TableParagraph"/>
              <w:spacing w:before="136"/>
              <w:ind w:right="209"/>
              <w:jc w:val="right"/>
              <w:rPr>
                <w:i/>
                <w:sz w:val="22"/>
              </w:rPr>
            </w:pPr>
            <w:r>
              <w:rPr>
                <w:i/>
                <w:w w:val="95"/>
                <w:sz w:val="22"/>
              </w:rPr>
              <w:t>3.4.40</w:t>
            </w:r>
          </w:p>
        </w:tc>
        <w:tc>
          <w:tcPr>
            <w:tcW w:w="1425" w:type="dxa"/>
          </w:tcPr>
          <w:p>
            <w:pPr>
              <w:pStyle w:val="TableParagraph"/>
              <w:spacing w:line="259" w:lineRule="auto" w:before="136"/>
              <w:ind w:left="211" w:right="105"/>
              <w:jc w:val="both"/>
              <w:rPr>
                <w:i/>
                <w:sz w:val="22"/>
              </w:rPr>
            </w:pPr>
            <w:r>
              <w:rPr>
                <w:i/>
                <w:w w:val="95"/>
                <w:sz w:val="22"/>
              </w:rPr>
              <w:t>严重幼年型类风湿关节</w:t>
            </w:r>
            <w:r>
              <w:rPr>
                <w:i/>
                <w:sz w:val="22"/>
              </w:rPr>
              <w:t>炎</w:t>
            </w:r>
          </w:p>
        </w:tc>
        <w:tc>
          <w:tcPr>
            <w:tcW w:w="7290" w:type="dxa"/>
          </w:tcPr>
          <w:p>
            <w:pPr>
              <w:pStyle w:val="TableParagraph"/>
              <w:spacing w:line="273" w:lineRule="auto" w:before="147"/>
              <w:ind w:left="106" w:right="303"/>
              <w:rPr>
                <w:sz w:val="21"/>
              </w:rPr>
            </w:pPr>
            <w:r>
              <w:rPr>
                <w:spacing w:val="-10"/>
                <w:sz w:val="21"/>
              </w:rPr>
              <w:t>需要由类风湿专科医生确诊，有广泛的关节损坏，临床及 </w:t>
            </w:r>
            <w:r>
              <w:rPr>
                <w:sz w:val="21"/>
              </w:rPr>
              <w:t>X</w:t>
            </w:r>
            <w:r>
              <w:rPr>
                <w:spacing w:val="-7"/>
                <w:sz w:val="21"/>
              </w:rPr>
              <w:t> 线检查发现明显</w:t>
            </w:r>
            <w:r>
              <w:rPr>
                <w:spacing w:val="-10"/>
                <w:sz w:val="21"/>
              </w:rPr>
              <w:t>的畸形。至少下列 </w:t>
            </w:r>
            <w:r>
              <w:rPr>
                <w:sz w:val="21"/>
              </w:rPr>
              <w:t>3</w:t>
            </w:r>
            <w:r>
              <w:rPr>
                <w:spacing w:val="-10"/>
                <w:sz w:val="21"/>
              </w:rPr>
              <w:t> 个关节受累：手关节、腕关节、肘关节、膝关节、髋关</w:t>
            </w:r>
          </w:p>
          <w:p>
            <w:pPr>
              <w:pStyle w:val="TableParagraph"/>
              <w:spacing w:line="273" w:lineRule="auto" w:before="7"/>
              <w:ind w:left="106" w:right="303"/>
              <w:rPr>
                <w:sz w:val="21"/>
              </w:rPr>
            </w:pPr>
            <w:r>
              <w:rPr>
                <w:spacing w:val="-11"/>
                <w:sz w:val="21"/>
              </w:rPr>
              <w:t>节、踝关节、脊椎关节或跖趾关节。关节炎的症状须持续 </w:t>
            </w:r>
            <w:r>
              <w:rPr>
                <w:sz w:val="21"/>
              </w:rPr>
              <w:t>1</w:t>
            </w:r>
            <w:r>
              <w:rPr>
                <w:spacing w:val="-7"/>
                <w:sz w:val="21"/>
              </w:rPr>
              <w:t> 年以上且已接受</w:t>
            </w:r>
            <w:r>
              <w:rPr>
                <w:spacing w:val="-5"/>
                <w:sz w:val="21"/>
              </w:rPr>
              <w:t>以治疗为目的的膝或髋关节的置换手术。</w:t>
            </w:r>
          </w:p>
        </w:tc>
      </w:tr>
      <w:tr>
        <w:trPr>
          <w:trHeight w:val="2853" w:hRule="atLeast"/>
        </w:trPr>
        <w:tc>
          <w:tcPr>
            <w:tcW w:w="1045" w:type="dxa"/>
          </w:tcPr>
          <w:p>
            <w:pPr>
              <w:pStyle w:val="TableParagraph"/>
              <w:spacing w:before="136"/>
              <w:ind w:right="209"/>
              <w:jc w:val="right"/>
              <w:rPr>
                <w:i/>
                <w:sz w:val="22"/>
              </w:rPr>
            </w:pPr>
            <w:r>
              <w:rPr>
                <w:i/>
                <w:w w:val="95"/>
                <w:sz w:val="22"/>
              </w:rPr>
              <w:t>3.4.41</w:t>
            </w:r>
          </w:p>
        </w:tc>
        <w:tc>
          <w:tcPr>
            <w:tcW w:w="1425" w:type="dxa"/>
          </w:tcPr>
          <w:p>
            <w:pPr>
              <w:pStyle w:val="TableParagraph"/>
              <w:spacing w:line="259" w:lineRule="auto" w:before="136"/>
              <w:ind w:left="211" w:right="105"/>
              <w:rPr>
                <w:i/>
                <w:sz w:val="22"/>
              </w:rPr>
            </w:pPr>
            <w:r>
              <w:rPr>
                <w:i/>
                <w:w w:val="95"/>
                <w:sz w:val="22"/>
              </w:rPr>
              <w:t>严重的原发性心肌病</w:t>
            </w:r>
          </w:p>
        </w:tc>
        <w:tc>
          <w:tcPr>
            <w:tcW w:w="7290" w:type="dxa"/>
          </w:tcPr>
          <w:p>
            <w:pPr>
              <w:pStyle w:val="TableParagraph"/>
              <w:spacing w:line="261" w:lineRule="auto" w:before="147"/>
              <w:ind w:left="106" w:right="303"/>
              <w:jc w:val="both"/>
              <w:rPr>
                <w:sz w:val="21"/>
              </w:rPr>
            </w:pPr>
            <w:r>
              <w:rPr>
                <w:spacing w:val="-6"/>
                <w:sz w:val="21"/>
              </w:rPr>
              <w:t>原发性心肌病是指因各种病因而出现的心室功能障碍。本病必须由医院的心内科专科医生确诊，并出现明显的心力衰竭</w:t>
            </w:r>
            <w:r>
              <w:rPr>
                <w:rFonts w:ascii="Times New Roman" w:eastAsia="Times New Roman"/>
                <w:sz w:val="21"/>
              </w:rPr>
              <w:t>(</w:t>
            </w:r>
            <w:r>
              <w:rPr>
                <w:sz w:val="21"/>
              </w:rPr>
              <w:t>纽约心脏病协会分类标准心功能达IV级</w:t>
            </w:r>
            <w:r>
              <w:rPr>
                <w:rFonts w:ascii="Times New Roman" w:eastAsia="Times New Roman"/>
                <w:spacing w:val="-3"/>
                <w:sz w:val="21"/>
              </w:rPr>
              <w:t>*)</w:t>
            </w:r>
            <w:r>
              <w:rPr>
                <w:sz w:val="21"/>
              </w:rPr>
              <w:t>持续至少180天。本保障范围内的心肌病包括扩张型心肌病、肥</w:t>
            </w:r>
            <w:r>
              <w:rPr>
                <w:spacing w:val="-8"/>
                <w:sz w:val="21"/>
              </w:rPr>
              <w:t>厚型心肌病和限制型心肌病。</w:t>
            </w:r>
            <w:r>
              <w:rPr>
                <w:spacing w:val="-3"/>
                <w:sz w:val="21"/>
                <w:shd w:fill="E4E4E4" w:color="auto" w:val="clear"/>
              </w:rPr>
              <w:t>其他类型的原发性心肌病及所有继发性心肌病</w:t>
            </w:r>
          </w:p>
          <w:p>
            <w:pPr>
              <w:pStyle w:val="TableParagraph"/>
              <w:spacing w:before="17"/>
              <w:ind w:left="106"/>
              <w:rPr>
                <w:sz w:val="21"/>
              </w:rPr>
            </w:pPr>
            <w:r>
              <w:rPr>
                <w:rFonts w:ascii="Times New Roman" w:eastAsia="Times New Roman"/>
                <w:spacing w:val="-53"/>
                <w:w w:val="100"/>
                <w:sz w:val="21"/>
                <w:shd w:fill="E4E4E4" w:color="auto" w:val="clear"/>
              </w:rPr>
              <w:t> </w:t>
            </w:r>
            <w:r>
              <w:rPr>
                <w:spacing w:val="-3"/>
                <w:sz w:val="21"/>
                <w:shd w:fill="E4E4E4" w:color="auto" w:val="clear"/>
              </w:rPr>
              <w:t>不在此保障范围之内。</w:t>
            </w:r>
          </w:p>
          <w:p>
            <w:pPr>
              <w:pStyle w:val="TableParagraph"/>
              <w:spacing w:line="264" w:lineRule="auto" w:before="36"/>
              <w:ind w:left="106" w:right="303"/>
              <w:jc w:val="both"/>
              <w:rPr>
                <w:sz w:val="21"/>
              </w:rPr>
            </w:pPr>
            <w:r>
              <w:rPr>
                <w:rFonts w:ascii="Times New Roman" w:eastAsia="Times New Roman"/>
                <w:spacing w:val="-3"/>
                <w:sz w:val="21"/>
              </w:rPr>
              <w:t>*</w:t>
            </w:r>
            <w:r>
              <w:rPr>
                <w:spacing w:val="0"/>
                <w:sz w:val="21"/>
              </w:rPr>
              <w:t>纽约心脏病协会分类标准心功能 </w:t>
            </w:r>
            <w:r>
              <w:rPr>
                <w:rFonts w:ascii="Times New Roman" w:eastAsia="Times New Roman"/>
                <w:sz w:val="21"/>
              </w:rPr>
              <w:t>IV </w:t>
            </w:r>
            <w:r>
              <w:rPr>
                <w:sz w:val="21"/>
              </w:rPr>
              <w:t>级是指有医院的医疗记录显示病人不</w:t>
            </w:r>
            <w:r>
              <w:rPr>
                <w:spacing w:val="-8"/>
                <w:sz w:val="21"/>
              </w:rPr>
              <w:t>能进行任何活动，休息时仍有心悸、呼吸困难等心力衰竭表现，并且体检及</w:t>
            </w:r>
            <w:r>
              <w:rPr>
                <w:spacing w:val="-5"/>
                <w:sz w:val="21"/>
              </w:rPr>
              <w:t>实验室检查显示有心功能异常的证据。</w:t>
            </w:r>
          </w:p>
        </w:tc>
      </w:tr>
      <w:tr>
        <w:trPr>
          <w:trHeight w:val="776" w:hRule="atLeast"/>
        </w:trPr>
        <w:tc>
          <w:tcPr>
            <w:tcW w:w="1045" w:type="dxa"/>
          </w:tcPr>
          <w:p>
            <w:pPr>
              <w:pStyle w:val="TableParagraph"/>
              <w:rPr>
                <w:rFonts w:ascii="Times New Roman"/>
                <w:sz w:val="20"/>
              </w:rPr>
            </w:pPr>
          </w:p>
        </w:tc>
        <w:tc>
          <w:tcPr>
            <w:tcW w:w="1425" w:type="dxa"/>
          </w:tcPr>
          <w:p>
            <w:pPr>
              <w:pStyle w:val="TableParagraph"/>
              <w:rPr>
                <w:rFonts w:ascii="Times New Roman"/>
                <w:sz w:val="20"/>
              </w:rPr>
            </w:pPr>
          </w:p>
        </w:tc>
        <w:tc>
          <w:tcPr>
            <w:tcW w:w="7290" w:type="dxa"/>
          </w:tcPr>
          <w:p>
            <w:pPr>
              <w:pStyle w:val="TableParagraph"/>
              <w:spacing w:before="5"/>
              <w:rPr>
                <w:rFonts w:ascii="Times New Roman"/>
                <w:sz w:val="16"/>
              </w:rPr>
            </w:pPr>
          </w:p>
          <w:p>
            <w:pPr>
              <w:pStyle w:val="TableParagraph"/>
              <w:spacing w:line="290" w:lineRule="atLeast"/>
              <w:ind w:left="106" w:right="199"/>
              <w:rPr>
                <w:sz w:val="21"/>
              </w:rPr>
            </w:pPr>
            <w:r>
              <w:rPr>
                <w:spacing w:val="-9"/>
                <w:sz w:val="21"/>
              </w:rPr>
              <w:t>被保险人年满 </w:t>
            </w:r>
            <w:r>
              <w:rPr>
                <w:rFonts w:ascii="Times New Roman" w:eastAsia="Times New Roman"/>
                <w:sz w:val="21"/>
              </w:rPr>
              <w:t>18 </w:t>
            </w:r>
            <w:r>
              <w:rPr>
                <w:spacing w:val="-13"/>
                <w:sz w:val="21"/>
              </w:rPr>
              <w:t>周岁后，我们提供特别保障的 </w:t>
            </w:r>
            <w:r>
              <w:rPr>
                <w:rFonts w:ascii="Times New Roman" w:eastAsia="Times New Roman"/>
                <w:sz w:val="21"/>
              </w:rPr>
              <w:t>5 </w:t>
            </w:r>
            <w:r>
              <w:rPr>
                <w:spacing w:val="-16"/>
                <w:sz w:val="21"/>
              </w:rPr>
              <w:t>种重大疾病</w:t>
            </w:r>
            <w:r>
              <w:rPr>
                <w:sz w:val="21"/>
              </w:rPr>
              <w:t>（</w:t>
            </w:r>
            <w:r>
              <w:rPr>
                <w:rFonts w:ascii="Times New Roman" w:eastAsia="Times New Roman"/>
                <w:sz w:val="21"/>
              </w:rPr>
              <w:t>3.2.42-3.2.46</w:t>
            </w:r>
            <w:r>
              <w:rPr>
                <w:sz w:val="21"/>
              </w:rPr>
              <w:t>） </w:t>
            </w:r>
            <w:r>
              <w:rPr>
                <w:spacing w:val="-1"/>
                <w:sz w:val="21"/>
              </w:rPr>
              <w:t>定义如下：</w:t>
            </w:r>
          </w:p>
        </w:tc>
      </w:tr>
    </w:tbl>
    <w:p>
      <w:pPr>
        <w:spacing w:after="0" w:line="290" w:lineRule="atLeast"/>
        <w:rPr>
          <w:sz w:val="21"/>
        </w:rPr>
        <w:sectPr>
          <w:pgSz w:w="11910" w:h="16840"/>
          <w:pgMar w:header="568" w:footer="0" w:top="800" w:bottom="280" w:left="720" w:right="1220"/>
        </w:sectPr>
      </w:pPr>
    </w:p>
    <w:p>
      <w:pPr>
        <w:pStyle w:val="BodyText"/>
        <w:rPr>
          <w:rFonts w:ascii="Times New Roman"/>
          <w:sz w:val="20"/>
        </w:rPr>
      </w:pPr>
    </w:p>
    <w:p>
      <w:pPr>
        <w:pStyle w:val="BodyText"/>
        <w:spacing w:before="4"/>
        <w:rPr>
          <w:rFonts w:ascii="Times New Roman"/>
          <w:sz w:val="12"/>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425"/>
        <w:gridCol w:w="7141"/>
      </w:tblGrid>
      <w:tr>
        <w:trPr>
          <w:trHeight w:val="272" w:hRule="atLeast"/>
        </w:trPr>
        <w:tc>
          <w:tcPr>
            <w:tcW w:w="895" w:type="dxa"/>
          </w:tcPr>
          <w:p>
            <w:pPr>
              <w:pStyle w:val="TableParagraph"/>
              <w:spacing w:line="222" w:lineRule="exact"/>
              <w:ind w:left="50"/>
              <w:rPr>
                <w:i/>
                <w:sz w:val="22"/>
              </w:rPr>
            </w:pPr>
            <w:r>
              <w:rPr>
                <w:i/>
                <w:sz w:val="22"/>
              </w:rPr>
              <w:t>3.4.42</w:t>
            </w:r>
          </w:p>
        </w:tc>
        <w:tc>
          <w:tcPr>
            <w:tcW w:w="1425" w:type="dxa"/>
          </w:tcPr>
          <w:p>
            <w:pPr>
              <w:pStyle w:val="TableParagraph"/>
              <w:spacing w:line="222" w:lineRule="exact"/>
              <w:ind w:left="211"/>
              <w:rPr>
                <w:i/>
                <w:sz w:val="22"/>
              </w:rPr>
            </w:pPr>
            <w:r>
              <w:rPr>
                <w:i/>
                <w:w w:val="95"/>
                <w:sz w:val="22"/>
              </w:rPr>
              <w:t>多发性硬化</w:t>
            </w:r>
          </w:p>
        </w:tc>
        <w:tc>
          <w:tcPr>
            <w:tcW w:w="7141" w:type="dxa"/>
          </w:tcPr>
          <w:p>
            <w:pPr>
              <w:pStyle w:val="TableParagraph"/>
              <w:spacing w:line="221" w:lineRule="exact"/>
              <w:ind w:left="106"/>
              <w:rPr>
                <w:sz w:val="21"/>
              </w:rPr>
            </w:pPr>
            <w:r>
              <w:rPr>
                <w:spacing w:val="-10"/>
                <w:sz w:val="21"/>
              </w:rPr>
              <w:t>多发性硬化是一种中枢神经系统脱髓鞘性疾病，表现为反复缓解、复发的脑、</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脊髓和视神经损害。该病必须经医院的神经科专科医生确诊，并有 CT 或磁</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2" w:lineRule="exact"/>
              <w:ind w:left="106"/>
              <w:rPr>
                <w:sz w:val="21"/>
              </w:rPr>
            </w:pPr>
            <w:r>
              <w:rPr>
                <w:sz w:val="21"/>
              </w:rPr>
              <w:t>共振检查结果诊断报告。本附加合同仅对多发性硬化造成神经系统功能的永</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久性损害予以理赔。所谓神经系统功能的永久性损害是指诊断为多发性硬化</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pacing w:val="-12"/>
                <w:sz w:val="21"/>
              </w:rPr>
              <w:t>后有神经系统一次以上的发作，而出现累及视神经、脑干、脊髓永久性损害，</w:t>
            </w:r>
          </w:p>
        </w:tc>
      </w:tr>
      <w:tr>
        <w:trPr>
          <w:trHeight w:val="5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出现有共济失调或感觉障碍并持续 180 天以上。</w:t>
            </w:r>
          </w:p>
        </w:tc>
      </w:tr>
      <w:tr>
        <w:trPr>
          <w:trHeight w:val="518" w:hRule="atLeast"/>
        </w:trPr>
        <w:tc>
          <w:tcPr>
            <w:tcW w:w="895" w:type="dxa"/>
          </w:tcPr>
          <w:p>
            <w:pPr>
              <w:pStyle w:val="TableParagraph"/>
              <w:spacing w:before="185"/>
              <w:ind w:left="50"/>
              <w:rPr>
                <w:i/>
                <w:sz w:val="22"/>
              </w:rPr>
            </w:pPr>
            <w:r>
              <w:rPr>
                <w:i/>
                <w:sz w:val="22"/>
              </w:rPr>
              <w:t>3.4.43</w:t>
            </w:r>
          </w:p>
        </w:tc>
        <w:tc>
          <w:tcPr>
            <w:tcW w:w="1425" w:type="dxa"/>
          </w:tcPr>
          <w:p>
            <w:pPr>
              <w:pStyle w:val="TableParagraph"/>
              <w:spacing w:before="185"/>
              <w:ind w:left="211"/>
              <w:rPr>
                <w:i/>
                <w:sz w:val="22"/>
              </w:rPr>
            </w:pPr>
            <w:r>
              <w:rPr>
                <w:i/>
                <w:w w:val="95"/>
                <w:sz w:val="22"/>
              </w:rPr>
              <w:t>经输血导致</w:t>
            </w:r>
          </w:p>
        </w:tc>
        <w:tc>
          <w:tcPr>
            <w:tcW w:w="7141" w:type="dxa"/>
          </w:tcPr>
          <w:p>
            <w:pPr>
              <w:pStyle w:val="TableParagraph"/>
              <w:spacing w:before="1"/>
              <w:rPr>
                <w:rFonts w:ascii="Times New Roman"/>
                <w:sz w:val="17"/>
              </w:rPr>
            </w:pPr>
          </w:p>
          <w:p>
            <w:pPr>
              <w:pStyle w:val="TableParagraph"/>
              <w:ind w:left="106"/>
              <w:rPr>
                <w:sz w:val="21"/>
              </w:rPr>
            </w:pPr>
            <w:r>
              <w:rPr>
                <w:sz w:val="21"/>
              </w:rPr>
              <w:t>被保险人因输血而感染上人类免疫缺陷病毒( HIV )或罹患获得性免疫缺陷</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的人类免疫</w:t>
            </w:r>
          </w:p>
        </w:tc>
        <w:tc>
          <w:tcPr>
            <w:tcW w:w="7141" w:type="dxa"/>
          </w:tcPr>
          <w:p>
            <w:pPr>
              <w:pStyle w:val="TableParagraph"/>
              <w:spacing w:line="266" w:lineRule="exact"/>
              <w:ind w:left="106"/>
              <w:rPr>
                <w:sz w:val="21"/>
              </w:rPr>
            </w:pPr>
            <w:r>
              <w:rPr>
                <w:sz w:val="21"/>
              </w:rPr>
              <w:t>综合症(AIDS ),并且符合下列所有条件：</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缺陷病毒感</w:t>
            </w:r>
          </w:p>
        </w:tc>
        <w:tc>
          <w:tcPr>
            <w:tcW w:w="7141" w:type="dxa"/>
          </w:tcPr>
          <w:p>
            <w:pPr>
              <w:pStyle w:val="TableParagraph"/>
              <w:spacing w:line="266" w:lineRule="exact"/>
              <w:ind w:left="106"/>
              <w:rPr>
                <w:sz w:val="21"/>
              </w:rPr>
            </w:pPr>
            <w:r>
              <w:rPr>
                <w:sz w:val="21"/>
              </w:rPr>
              <w:t>（1）造成感染的输血事件发生在本附加合同生效日之后，血清出现HIV感染</w:t>
            </w:r>
          </w:p>
        </w:tc>
      </w:tr>
      <w:tr>
        <w:trPr>
          <w:trHeight w:val="316"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染</w:t>
            </w:r>
          </w:p>
        </w:tc>
        <w:tc>
          <w:tcPr>
            <w:tcW w:w="7141" w:type="dxa"/>
          </w:tcPr>
          <w:p>
            <w:pPr>
              <w:pStyle w:val="TableParagraph"/>
              <w:spacing w:line="266" w:lineRule="exact"/>
              <w:ind w:left="106"/>
              <w:rPr>
                <w:sz w:val="21"/>
              </w:rPr>
            </w:pPr>
            <w:r>
              <w:rPr>
                <w:sz w:val="21"/>
              </w:rPr>
              <w:t>必须发生在接受输血后180天内；</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（2）我们认可的提供输血治疗的正规输血中心或医院出具该项输血感染属</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医疗责任事故的报告，或者法院终审裁定为医疗责任；</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（3）受感染的被保险人不是血友病患者；</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2" w:lineRule="exact"/>
              <w:ind w:left="106"/>
              <w:rPr>
                <w:sz w:val="21"/>
              </w:rPr>
            </w:pPr>
            <w:r>
              <w:rPr>
                <w:sz w:val="21"/>
              </w:rPr>
              <w:t>（4）病情须对生命造成威胁并且在索赔当时的医疗技术条件下尚无已知的</w:t>
            </w:r>
          </w:p>
        </w:tc>
      </w:tr>
      <w:tr>
        <w:trPr>
          <w:trHeight w:val="308"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治愈方法。</w:t>
            </w:r>
          </w:p>
        </w:tc>
      </w:tr>
      <w:tr>
        <w:trPr>
          <w:trHeight w:val="1104"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5" w:lineRule="exact"/>
              <w:ind w:left="106"/>
              <w:rPr>
                <w:sz w:val="21"/>
              </w:rPr>
            </w:pPr>
            <w:r>
              <w:rPr>
                <w:rFonts w:ascii="Times New Roman" w:eastAsia="Times New Roman"/>
                <w:spacing w:val="-53"/>
                <w:w w:val="100"/>
                <w:sz w:val="21"/>
                <w:shd w:fill="E4E4E4" w:color="auto" w:val="clear"/>
              </w:rPr>
              <w:t> </w:t>
            </w:r>
            <w:r>
              <w:rPr>
                <w:sz w:val="21"/>
                <w:shd w:fill="E4E4E4" w:color="auto" w:val="clear"/>
              </w:rPr>
              <w:t>任何因其他传播方式（包括：性传播或静脉注射毒品）导致的HIV感染不在</w:t>
            </w:r>
          </w:p>
          <w:p>
            <w:pPr>
              <w:pStyle w:val="TableParagraph"/>
              <w:spacing w:before="37"/>
              <w:ind w:left="106"/>
              <w:rPr>
                <w:sz w:val="21"/>
              </w:rPr>
            </w:pPr>
            <w:r>
              <w:rPr>
                <w:rFonts w:ascii="Times New Roman" w:eastAsia="Times New Roman"/>
                <w:spacing w:val="-53"/>
                <w:w w:val="100"/>
                <w:sz w:val="21"/>
                <w:shd w:fill="E4E4E4" w:color="auto" w:val="clear"/>
              </w:rPr>
              <w:t> </w:t>
            </w:r>
            <w:r>
              <w:rPr>
                <w:spacing w:val="-2"/>
                <w:sz w:val="21"/>
                <w:shd w:fill="E4E4E4" w:color="auto" w:val="clear"/>
              </w:rPr>
              <w:t>保障范围内。</w:t>
            </w:r>
          </w:p>
          <w:p>
            <w:pPr>
              <w:pStyle w:val="TableParagraph"/>
              <w:spacing w:before="37"/>
              <w:ind w:left="106"/>
              <w:rPr>
                <w:sz w:val="21"/>
              </w:rPr>
            </w:pPr>
            <w:r>
              <w:rPr>
                <w:sz w:val="21"/>
              </w:rPr>
              <w:t>本附加合同条款责任免除中的 HIV 规定，不适用于本重大疾病。</w:t>
            </w:r>
          </w:p>
        </w:tc>
      </w:tr>
      <w:tr>
        <w:trPr>
          <w:trHeight w:val="488" w:hRule="atLeast"/>
        </w:trPr>
        <w:tc>
          <w:tcPr>
            <w:tcW w:w="895" w:type="dxa"/>
          </w:tcPr>
          <w:p>
            <w:pPr>
              <w:pStyle w:val="TableParagraph"/>
              <w:spacing w:before="150"/>
              <w:ind w:left="50"/>
              <w:rPr>
                <w:i/>
                <w:sz w:val="22"/>
              </w:rPr>
            </w:pPr>
            <w:r>
              <w:rPr>
                <w:i/>
                <w:sz w:val="22"/>
              </w:rPr>
              <w:t>3.4.44</w:t>
            </w:r>
          </w:p>
        </w:tc>
        <w:tc>
          <w:tcPr>
            <w:tcW w:w="1425" w:type="dxa"/>
          </w:tcPr>
          <w:p>
            <w:pPr>
              <w:pStyle w:val="TableParagraph"/>
              <w:spacing w:before="150"/>
              <w:ind w:left="211"/>
              <w:rPr>
                <w:i/>
                <w:sz w:val="22"/>
              </w:rPr>
            </w:pPr>
            <w:r>
              <w:rPr>
                <w:i/>
                <w:w w:val="95"/>
                <w:sz w:val="22"/>
              </w:rPr>
              <w:t>终末期肺病</w:t>
            </w:r>
          </w:p>
        </w:tc>
        <w:tc>
          <w:tcPr>
            <w:tcW w:w="7141" w:type="dxa"/>
          </w:tcPr>
          <w:p>
            <w:pPr>
              <w:pStyle w:val="TableParagraph"/>
              <w:spacing w:before="162"/>
              <w:ind w:left="106"/>
              <w:rPr>
                <w:sz w:val="21"/>
              </w:rPr>
            </w:pPr>
            <w:r>
              <w:rPr>
                <w:sz w:val="21"/>
              </w:rPr>
              <w:t>被保险人患有终末期肺病而出现的慢性呼吸衰竭。该病必须由医院的呼吸科</w:t>
            </w:r>
          </w:p>
        </w:tc>
      </w:tr>
      <w:tr>
        <w:trPr>
          <w:trHeight w:val="307"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专科医生确诊并符合以下各项：</w:t>
            </w:r>
          </w:p>
        </w:tc>
      </w:tr>
      <w:tr>
        <w:trPr>
          <w:trHeight w:val="627"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81" w:lineRule="exact"/>
              <w:ind w:left="106"/>
              <w:rPr>
                <w:sz w:val="21"/>
              </w:rPr>
            </w:pPr>
            <w:r>
              <w:rPr>
                <w:sz w:val="21"/>
              </w:rPr>
              <w:t>（1）肺功能测试其</w:t>
            </w:r>
            <w:r>
              <w:rPr>
                <w:rFonts w:ascii="Times New Roman" w:eastAsia="Times New Roman"/>
                <w:sz w:val="21"/>
              </w:rPr>
              <w:t>FE</w:t>
            </w:r>
            <w:r>
              <w:rPr>
                <w:sz w:val="21"/>
              </w:rPr>
              <w:t>V1持续低于</w:t>
            </w:r>
            <w:r>
              <w:rPr>
                <w:rFonts w:ascii="Times New Roman" w:eastAsia="Times New Roman"/>
                <w:sz w:val="21"/>
              </w:rPr>
              <w:t>1</w:t>
            </w:r>
            <w:r>
              <w:rPr>
                <w:sz w:val="21"/>
              </w:rPr>
              <w:t>升；</w:t>
            </w:r>
          </w:p>
          <w:p>
            <w:pPr>
              <w:pStyle w:val="TableParagraph"/>
              <w:spacing w:before="21"/>
              <w:ind w:left="106"/>
              <w:rPr>
                <w:sz w:val="21"/>
              </w:rPr>
            </w:pPr>
            <w:r>
              <w:rPr>
                <w:sz w:val="21"/>
              </w:rPr>
              <w:t>（2）动脉血气分析氧分压（PaO2）&lt; 55mmHg；</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（3）休息时出现呼吸困难；</w:t>
            </w:r>
          </w:p>
        </w:tc>
      </w:tr>
      <w:tr>
        <w:trPr>
          <w:trHeight w:val="40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（4）必须接受持续的输氧治疗。</w:t>
            </w:r>
          </w:p>
        </w:tc>
      </w:tr>
      <w:tr>
        <w:trPr>
          <w:trHeight w:val="407" w:hRule="atLeast"/>
        </w:trPr>
        <w:tc>
          <w:tcPr>
            <w:tcW w:w="895" w:type="dxa"/>
          </w:tcPr>
          <w:p>
            <w:pPr>
              <w:pStyle w:val="TableParagraph"/>
              <w:spacing w:before="75"/>
              <w:ind w:left="50"/>
              <w:rPr>
                <w:i/>
                <w:sz w:val="22"/>
              </w:rPr>
            </w:pPr>
            <w:r>
              <w:rPr>
                <w:i/>
                <w:sz w:val="22"/>
              </w:rPr>
              <w:t>3.4.45</w:t>
            </w:r>
          </w:p>
        </w:tc>
        <w:tc>
          <w:tcPr>
            <w:tcW w:w="1425" w:type="dxa"/>
          </w:tcPr>
          <w:p>
            <w:pPr>
              <w:pStyle w:val="TableParagraph"/>
              <w:spacing w:before="75"/>
              <w:ind w:left="211"/>
              <w:rPr>
                <w:i/>
                <w:sz w:val="22"/>
              </w:rPr>
            </w:pPr>
            <w:r>
              <w:rPr>
                <w:i/>
                <w:w w:val="95"/>
                <w:sz w:val="22"/>
              </w:rPr>
              <w:t>严重类风湿</w:t>
            </w:r>
          </w:p>
        </w:tc>
        <w:tc>
          <w:tcPr>
            <w:tcW w:w="7141" w:type="dxa"/>
          </w:tcPr>
          <w:p>
            <w:pPr>
              <w:pStyle w:val="TableParagraph"/>
              <w:spacing w:before="86"/>
              <w:ind w:left="106"/>
              <w:rPr>
                <w:sz w:val="21"/>
              </w:rPr>
            </w:pPr>
            <w:r>
              <w:rPr>
                <w:spacing w:val="-8"/>
                <w:sz w:val="21"/>
              </w:rPr>
              <w:t>广泛的关节损坏，临床上存在三个或三个以上下列关节的畸形:手、腕、肘、</w:t>
            </w:r>
          </w:p>
        </w:tc>
      </w:tr>
      <w:tr>
        <w:trPr>
          <w:trHeight w:val="316"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性关节炎</w:t>
            </w:r>
          </w:p>
        </w:tc>
        <w:tc>
          <w:tcPr>
            <w:tcW w:w="7141" w:type="dxa"/>
          </w:tcPr>
          <w:p>
            <w:pPr>
              <w:pStyle w:val="TableParagraph"/>
              <w:spacing w:line="266" w:lineRule="exact"/>
              <w:ind w:left="106"/>
              <w:rPr>
                <w:sz w:val="21"/>
              </w:rPr>
            </w:pPr>
            <w:r>
              <w:rPr>
                <w:sz w:val="21"/>
              </w:rPr>
              <w:t>颈椎、膝、踝、或足部跖趾关节。并且由我们认可医院的专科医生确认被保</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险人在无他人协助下无法独立完成六项基本日常生活活动中的三项或三项</w:t>
            </w:r>
          </w:p>
        </w:tc>
      </w:tr>
      <w:tr>
        <w:trPr>
          <w:trHeight w:val="389"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以上。上述畸形及功能异常须持续至少达 180 天。</w:t>
            </w:r>
          </w:p>
        </w:tc>
      </w:tr>
      <w:tr>
        <w:trPr>
          <w:trHeight w:val="395" w:hRule="atLeast"/>
        </w:trPr>
        <w:tc>
          <w:tcPr>
            <w:tcW w:w="895" w:type="dxa"/>
          </w:tcPr>
          <w:p>
            <w:pPr>
              <w:pStyle w:val="TableParagraph"/>
              <w:spacing w:before="62"/>
              <w:ind w:left="50"/>
              <w:rPr>
                <w:i/>
                <w:sz w:val="22"/>
              </w:rPr>
            </w:pPr>
            <w:r>
              <w:rPr>
                <w:i/>
                <w:sz w:val="22"/>
              </w:rPr>
              <w:t>3.4.46</w:t>
            </w:r>
          </w:p>
        </w:tc>
        <w:tc>
          <w:tcPr>
            <w:tcW w:w="1425" w:type="dxa"/>
          </w:tcPr>
          <w:p>
            <w:pPr>
              <w:pStyle w:val="TableParagraph"/>
              <w:spacing w:before="62"/>
              <w:ind w:left="211"/>
              <w:rPr>
                <w:i/>
                <w:sz w:val="22"/>
              </w:rPr>
            </w:pPr>
            <w:r>
              <w:rPr>
                <w:i/>
                <w:w w:val="95"/>
                <w:sz w:val="22"/>
              </w:rPr>
              <w:t>系统性红斑</w:t>
            </w:r>
          </w:p>
        </w:tc>
        <w:tc>
          <w:tcPr>
            <w:tcW w:w="7141" w:type="dxa"/>
          </w:tcPr>
          <w:p>
            <w:pPr>
              <w:pStyle w:val="TableParagraph"/>
              <w:spacing w:before="74"/>
              <w:ind w:left="106"/>
              <w:rPr>
                <w:sz w:val="21"/>
              </w:rPr>
            </w:pPr>
            <w:r>
              <w:rPr>
                <w:sz w:val="21"/>
              </w:rPr>
              <w:t>系统性红斑狼疮是一种累及多脏器的自身免疫性的炎症性结缔组织病，多发</w:t>
            </w:r>
          </w:p>
        </w:tc>
      </w:tr>
      <w:tr>
        <w:trPr>
          <w:trHeight w:val="316"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狼疮</w:t>
            </w:r>
          </w:p>
        </w:tc>
        <w:tc>
          <w:tcPr>
            <w:tcW w:w="7141" w:type="dxa"/>
          </w:tcPr>
          <w:p>
            <w:pPr>
              <w:pStyle w:val="TableParagraph"/>
              <w:spacing w:line="266" w:lineRule="exact"/>
              <w:ind w:left="106"/>
              <w:rPr>
                <w:sz w:val="21"/>
              </w:rPr>
            </w:pPr>
            <w:r>
              <w:rPr>
                <w:sz w:val="21"/>
              </w:rPr>
              <w:t>于青年女性。该病必须由医院的风湿科专科医生确诊。本附加合同所指的系</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统性红斑狼疮仅限于累及肾脏的情况，即经肾脏活检确认的，符合WHO诊断</w:t>
            </w:r>
          </w:p>
        </w:tc>
      </w:tr>
      <w:tr>
        <w:trPr>
          <w:trHeight w:val="308"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b/>
                <w:sz w:val="21"/>
              </w:rPr>
            </w:pPr>
            <w:r>
              <w:rPr>
                <w:sz w:val="21"/>
              </w:rPr>
              <w:t>标准定义III型至V型狼疮性肾炎的诊断标准，并伴有</w:t>
            </w:r>
            <w:r>
              <w:rPr>
                <w:b/>
                <w:sz w:val="21"/>
              </w:rPr>
              <w:t>持续性蛋白尿（尿蛋白</w:t>
            </w:r>
          </w:p>
        </w:tc>
      </w:tr>
      <w:tr>
        <w:trPr>
          <w:trHeight w:val="635"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81" w:lineRule="exact"/>
              <w:ind w:left="106"/>
              <w:rPr>
                <w:sz w:val="21"/>
              </w:rPr>
            </w:pPr>
            <w:r>
              <w:rPr>
                <w:rFonts w:ascii="Times New Roman" w:eastAsia="Times New Roman"/>
                <w:b/>
                <w:spacing w:val="-1"/>
                <w:w w:val="100"/>
                <w:sz w:val="21"/>
              </w:rPr>
              <w:t>++</w:t>
            </w:r>
            <w:r>
              <w:rPr>
                <w:b/>
                <w:w w:val="100"/>
                <w:sz w:val="21"/>
              </w:rPr>
              <w:t>以上</w:t>
            </w:r>
            <w:r>
              <w:rPr>
                <w:b/>
                <w:spacing w:val="-104"/>
                <w:w w:val="100"/>
                <w:sz w:val="21"/>
              </w:rPr>
              <w:t>）</w:t>
            </w:r>
            <w:r>
              <w:rPr>
                <w:w w:val="100"/>
                <w:sz w:val="21"/>
              </w:rPr>
              <w:t>（</w:t>
            </w:r>
            <w:r>
              <w:rPr>
                <w:spacing w:val="-3"/>
                <w:w w:val="100"/>
                <w:sz w:val="21"/>
              </w:rPr>
              <w:t>见</w:t>
            </w:r>
            <w:r>
              <w:rPr>
                <w:w w:val="100"/>
                <w:sz w:val="21"/>
              </w:rPr>
              <w:t>9.19</w:t>
            </w:r>
            <w:r>
              <w:rPr>
                <w:spacing w:val="-3"/>
                <w:w w:val="100"/>
                <w:sz w:val="21"/>
              </w:rPr>
              <w:t>）</w:t>
            </w:r>
            <w:r>
              <w:rPr>
                <w:spacing w:val="-2"/>
                <w:w w:val="100"/>
                <w:sz w:val="21"/>
              </w:rPr>
              <w:t>的系统性红斑狼疮。</w:t>
            </w:r>
            <w:r>
              <w:rPr>
                <w:rFonts w:ascii="Times New Roman" w:eastAsia="Times New Roman"/>
                <w:spacing w:val="-53"/>
                <w:w w:val="100"/>
                <w:sz w:val="21"/>
                <w:shd w:fill="E4E4E4" w:color="auto" w:val="clear"/>
              </w:rPr>
              <w:t> </w:t>
            </w:r>
            <w:r>
              <w:rPr>
                <w:spacing w:val="-3"/>
                <w:w w:val="100"/>
                <w:sz w:val="21"/>
                <w:shd w:fill="E4E4E4" w:color="auto" w:val="clear"/>
              </w:rPr>
              <w:t>其他类型的红斑性狼疮，如盘状狼</w:t>
            </w:r>
          </w:p>
          <w:p>
            <w:pPr>
              <w:pStyle w:val="TableParagraph"/>
              <w:spacing w:before="21"/>
              <w:ind w:left="106"/>
              <w:rPr>
                <w:sz w:val="21"/>
              </w:rPr>
            </w:pPr>
            <w:r>
              <w:rPr>
                <w:rFonts w:ascii="Times New Roman" w:eastAsia="Times New Roman"/>
                <w:spacing w:val="-53"/>
                <w:w w:val="100"/>
                <w:sz w:val="21"/>
                <w:shd w:fill="E4E4E4" w:color="auto" w:val="clear"/>
              </w:rPr>
              <w:t> </w:t>
            </w:r>
            <w:r>
              <w:rPr>
                <w:spacing w:val="-3"/>
                <w:sz w:val="21"/>
                <w:shd w:fill="E4E4E4" w:color="auto" w:val="clear"/>
              </w:rPr>
              <w:t>疮、仅累及血液及关节的狼疮不在保障范围内。</w:t>
            </w:r>
          </w:p>
        </w:tc>
      </w:tr>
      <w:tr>
        <w:trPr>
          <w:trHeight w:val="304"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54" w:lineRule="exact"/>
              <w:ind w:left="106"/>
              <w:rPr>
                <w:sz w:val="21"/>
              </w:rPr>
            </w:pPr>
            <w:r>
              <w:rPr>
                <w:sz w:val="21"/>
              </w:rPr>
              <w:t>世界卫生组织（WHO）狼疮性肾炎分型：</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w w:val="100"/>
                <w:sz w:val="21"/>
              </w:rPr>
              <w:t>I</w:t>
            </w:r>
            <w:r>
              <w:rPr>
                <w:spacing w:val="1"/>
                <w:w w:val="100"/>
                <w:sz w:val="21"/>
              </w:rPr>
              <w:t>型</w:t>
            </w:r>
            <w:r>
              <w:rPr>
                <w:w w:val="100"/>
                <w:sz w:val="21"/>
              </w:rPr>
              <w:t>（微小病变型</w:t>
            </w:r>
            <w:r>
              <w:rPr>
                <w:spacing w:val="-104"/>
                <w:w w:val="100"/>
                <w:sz w:val="21"/>
              </w:rPr>
              <w:t>）</w:t>
            </w:r>
            <w:r>
              <w:rPr>
                <w:w w:val="100"/>
                <w:sz w:val="21"/>
              </w:rPr>
              <w:t>；II型（系膜病变型</w:t>
            </w:r>
            <w:r>
              <w:rPr>
                <w:spacing w:val="-106"/>
                <w:w w:val="100"/>
                <w:sz w:val="21"/>
              </w:rPr>
              <w:t>）</w:t>
            </w:r>
            <w:r>
              <w:rPr>
                <w:spacing w:val="1"/>
                <w:w w:val="100"/>
                <w:sz w:val="21"/>
              </w:rPr>
              <w:t>；</w:t>
            </w:r>
            <w:r>
              <w:rPr>
                <w:w w:val="100"/>
                <w:sz w:val="21"/>
              </w:rPr>
              <w:t>I</w:t>
            </w:r>
            <w:r>
              <w:rPr>
                <w:spacing w:val="-3"/>
                <w:w w:val="100"/>
                <w:sz w:val="21"/>
              </w:rPr>
              <w:t>I</w:t>
            </w:r>
            <w:r>
              <w:rPr>
                <w:spacing w:val="-1"/>
                <w:w w:val="100"/>
                <w:sz w:val="21"/>
              </w:rPr>
              <w:t>I</w:t>
            </w:r>
            <w:r>
              <w:rPr>
                <w:w w:val="100"/>
                <w:sz w:val="21"/>
              </w:rPr>
              <w:t>型（局灶及节段增生型</w:t>
            </w:r>
            <w:r>
              <w:rPr>
                <w:spacing w:val="-106"/>
                <w:w w:val="100"/>
                <w:sz w:val="21"/>
              </w:rPr>
              <w:t>）</w:t>
            </w:r>
            <w:r>
              <w:rPr>
                <w:spacing w:val="2"/>
                <w:w w:val="100"/>
                <w:sz w:val="21"/>
              </w:rPr>
              <w:t>；</w:t>
            </w:r>
            <w:r>
              <w:rPr>
                <w:w w:val="100"/>
                <w:sz w:val="21"/>
              </w:rPr>
              <w:t>IV</w:t>
            </w:r>
          </w:p>
        </w:tc>
      </w:tr>
      <w:tr>
        <w:trPr>
          <w:trHeight w:val="261" w:hRule="atLeast"/>
        </w:trPr>
        <w:tc>
          <w:tcPr>
            <w:tcW w:w="895" w:type="dxa"/>
          </w:tcPr>
          <w:p>
            <w:pPr>
              <w:pStyle w:val="TableParagraph"/>
              <w:rPr>
                <w:rFonts w:ascii="Times New Roman"/>
                <w:sz w:val="18"/>
              </w:rPr>
            </w:pPr>
          </w:p>
        </w:tc>
        <w:tc>
          <w:tcPr>
            <w:tcW w:w="1425" w:type="dxa"/>
          </w:tcPr>
          <w:p>
            <w:pPr>
              <w:pStyle w:val="TableParagraph"/>
              <w:rPr>
                <w:rFonts w:ascii="Times New Roman"/>
                <w:sz w:val="18"/>
              </w:rPr>
            </w:pPr>
          </w:p>
        </w:tc>
        <w:tc>
          <w:tcPr>
            <w:tcW w:w="7141" w:type="dxa"/>
          </w:tcPr>
          <w:p>
            <w:pPr>
              <w:pStyle w:val="TableParagraph"/>
              <w:spacing w:line="242" w:lineRule="exact"/>
              <w:ind w:left="106"/>
              <w:rPr>
                <w:sz w:val="21"/>
              </w:rPr>
            </w:pPr>
            <w:r>
              <w:rPr>
                <w:w w:val="100"/>
                <w:sz w:val="21"/>
              </w:rPr>
              <w:t>型（</w:t>
            </w:r>
            <w:r>
              <w:rPr>
                <w:spacing w:val="-3"/>
                <w:w w:val="100"/>
                <w:sz w:val="21"/>
              </w:rPr>
              <w:t>弥漫增生型</w:t>
            </w:r>
            <w:r>
              <w:rPr>
                <w:spacing w:val="-106"/>
                <w:w w:val="100"/>
                <w:sz w:val="21"/>
              </w:rPr>
              <w:t>）</w:t>
            </w:r>
            <w:r>
              <w:rPr>
                <w:spacing w:val="-1"/>
                <w:w w:val="100"/>
                <w:sz w:val="21"/>
              </w:rPr>
              <w:t>；</w:t>
            </w:r>
            <w:r>
              <w:rPr>
                <w:spacing w:val="-3"/>
                <w:w w:val="100"/>
                <w:sz w:val="21"/>
              </w:rPr>
              <w:t>V</w:t>
            </w:r>
            <w:r>
              <w:rPr>
                <w:w w:val="100"/>
                <w:sz w:val="21"/>
              </w:rPr>
              <w:t>型</w:t>
            </w:r>
            <w:r>
              <w:rPr>
                <w:spacing w:val="-3"/>
                <w:w w:val="100"/>
                <w:sz w:val="21"/>
              </w:rPr>
              <w:t>（</w:t>
            </w:r>
            <w:r>
              <w:rPr>
                <w:w w:val="100"/>
                <w:sz w:val="21"/>
              </w:rPr>
              <w:t>膜型）</w:t>
            </w:r>
          </w:p>
        </w:tc>
      </w:tr>
    </w:tbl>
    <w:p>
      <w:pPr>
        <w:pStyle w:val="BodyText"/>
        <w:rPr>
          <w:rFonts w:ascii="Times New Roman"/>
          <w:sz w:val="20"/>
        </w:rPr>
      </w:pPr>
    </w:p>
    <w:p>
      <w:pPr>
        <w:pStyle w:val="BodyText"/>
        <w:spacing w:before="3"/>
        <w:rPr>
          <w:rFonts w:ascii="Times New Roman"/>
          <w:sz w:val="28"/>
        </w:rPr>
      </w:pPr>
    </w:p>
    <w:p>
      <w:pPr>
        <w:pStyle w:val="Heading2"/>
        <w:numPr>
          <w:ilvl w:val="0"/>
          <w:numId w:val="3"/>
        </w:numPr>
        <w:tabs>
          <w:tab w:pos="1276" w:val="left" w:leader="none"/>
          <w:tab w:pos="1277" w:val="left" w:leader="none"/>
        </w:tabs>
        <w:spacing w:line="240" w:lineRule="auto" w:before="14" w:after="0"/>
        <w:ind w:left="1276" w:right="0" w:hanging="1056"/>
        <w:jc w:val="left"/>
      </w:pPr>
      <w:r>
        <w:rPr/>
        <w:t>保险金的申请</w:t>
      </w:r>
    </w:p>
    <w:p>
      <w:pPr>
        <w:pStyle w:val="BodyText"/>
        <w:rPr>
          <w:b/>
          <w:sz w:val="10"/>
        </w:rPr>
      </w:pPr>
      <w:r>
        <w:rPr/>
        <w:pict>
          <v:group style="position:absolute;margin-left:45.599998pt;margin-top:8.551495pt;width:473.3pt;height:1.45pt;mso-position-horizontal-relative:page;mso-position-vertical-relative:paragraph;z-index:1072;mso-wrap-distance-left:0;mso-wrap-distance-right:0" coordorigin="912,171" coordsize="9466,29">
            <v:line style="position:absolute" from="912,176" to="1968,176" stroked="true" strokeweight=".47998pt" strokecolor="#000000">
              <v:stroke dashstyle="solid"/>
            </v:line>
            <v:line style="position:absolute" from="912,195" to="1968,195" stroked="true" strokeweight=".48004pt" strokecolor="#000000">
              <v:stroke dashstyle="solid"/>
            </v:line>
            <v:rect style="position:absolute;left:1968;top:171;width:29;height:10" filled="true" fillcolor="#000000" stroked="false">
              <v:fill type="solid"/>
            </v:rect>
            <v:rect style="position:absolute;left:1968;top:190;width:29;height:10" filled="true" fillcolor="#000000" stroked="false">
              <v:fill type="solid"/>
            </v:rect>
            <v:line style="position:absolute" from="1997,176" to="3288,176" stroked="true" strokeweight=".47998pt" strokecolor="#000000">
              <v:stroke dashstyle="solid"/>
            </v:line>
            <v:line style="position:absolute" from="1997,195" to="3288,195" stroked="true" strokeweight=".48004pt" strokecolor="#000000">
              <v:stroke dashstyle="solid"/>
            </v:line>
            <v:rect style="position:absolute;left:3288;top:171;width:30;height:10" filled="true" fillcolor="#000000" stroked="false">
              <v:fill type="solid"/>
            </v:rect>
            <v:rect style="position:absolute;left:3288;top:190;width:30;height:10" filled="true" fillcolor="#000000" stroked="false">
              <v:fill type="solid"/>
            </v:rect>
            <v:line style="position:absolute" from="3318,176" to="10378,176" stroked="true" strokeweight=".47998pt" strokecolor="#000000">
              <v:stroke dashstyle="solid"/>
            </v:line>
            <v:line style="position:absolute" from="3318,195" to="10378,195" stroked="true" strokeweight=".48004pt" strokecolor="#000000">
              <v:stroke dashstyle="solid"/>
            </v:line>
            <w10:wrap type="topAndBottom"/>
          </v:group>
        </w:pict>
      </w:r>
    </w:p>
    <w:p>
      <w:pPr>
        <w:pStyle w:val="ListParagraph"/>
        <w:numPr>
          <w:ilvl w:val="1"/>
          <w:numId w:val="3"/>
        </w:numPr>
        <w:tabs>
          <w:tab w:pos="1276" w:val="left" w:leader="none"/>
          <w:tab w:pos="1277" w:val="left" w:leader="none"/>
          <w:tab w:pos="2596" w:val="left" w:leader="none"/>
        </w:tabs>
        <w:spacing w:line="240" w:lineRule="auto" w:before="59" w:after="0"/>
        <w:ind w:left="1276" w:right="0" w:hanging="1056"/>
        <w:jc w:val="left"/>
        <w:rPr>
          <w:sz w:val="21"/>
        </w:rPr>
      </w:pPr>
      <w:r>
        <w:rPr>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本</w:t>
      </w:r>
      <w:r>
        <w:rPr>
          <w:spacing w:val="-3"/>
          <w:sz w:val="21"/>
        </w:rPr>
        <w:t>附</w:t>
      </w:r>
      <w:r>
        <w:rPr>
          <w:sz w:val="21"/>
        </w:rPr>
        <w:t>加</w:t>
      </w:r>
      <w:r>
        <w:rPr>
          <w:spacing w:val="-3"/>
          <w:sz w:val="21"/>
        </w:rPr>
        <w:t>合</w:t>
      </w:r>
      <w:r>
        <w:rPr>
          <w:sz w:val="21"/>
        </w:rPr>
        <w:t>同的</w:t>
      </w:r>
      <w:r>
        <w:rPr>
          <w:spacing w:val="-3"/>
          <w:sz w:val="21"/>
        </w:rPr>
        <w:t>受</w:t>
      </w:r>
      <w:r>
        <w:rPr>
          <w:sz w:val="21"/>
        </w:rPr>
        <w:t>益</w:t>
      </w:r>
      <w:r>
        <w:rPr>
          <w:spacing w:val="-3"/>
          <w:sz w:val="21"/>
        </w:rPr>
        <w:t>人</w:t>
      </w:r>
      <w:r>
        <w:rPr>
          <w:sz w:val="21"/>
        </w:rPr>
        <w:t>为</w:t>
      </w:r>
      <w:r>
        <w:rPr>
          <w:spacing w:val="-3"/>
          <w:sz w:val="21"/>
        </w:rPr>
        <w:t>被</w:t>
      </w:r>
      <w:r>
        <w:rPr>
          <w:sz w:val="21"/>
        </w:rPr>
        <w:t>保</w:t>
      </w:r>
      <w:r>
        <w:rPr>
          <w:spacing w:val="-3"/>
          <w:sz w:val="21"/>
        </w:rPr>
        <w:t>险</w:t>
      </w:r>
      <w:r>
        <w:rPr>
          <w:sz w:val="21"/>
        </w:rPr>
        <w:t>人</w:t>
      </w:r>
      <w:r>
        <w:rPr>
          <w:spacing w:val="-3"/>
          <w:sz w:val="21"/>
        </w:rPr>
        <w:t>本</w:t>
      </w:r>
      <w:r>
        <w:rPr>
          <w:sz w:val="21"/>
        </w:rPr>
        <w:t>人。</w:t>
      </w:r>
    </w:p>
    <w:p>
      <w:pPr>
        <w:spacing w:after="0" w:line="240" w:lineRule="auto"/>
        <w:jc w:val="left"/>
        <w:rPr>
          <w:sz w:val="21"/>
        </w:rPr>
        <w:sectPr>
          <w:pgSz w:w="11910" w:h="16840"/>
          <w:pgMar w:header="568" w:footer="0" w:top="800" w:bottom="280" w:left="800" w:right="1360"/>
        </w:sectPr>
      </w:pPr>
    </w:p>
    <w:p>
      <w:pPr>
        <w:pStyle w:val="BodyText"/>
        <w:spacing w:before="10"/>
        <w:rPr>
          <w:sz w:val="20"/>
        </w:rPr>
      </w:pPr>
    </w:p>
    <w:p>
      <w:pPr>
        <w:spacing w:after="0"/>
        <w:rPr>
          <w:sz w:val="20"/>
        </w:rPr>
        <w:sectPr>
          <w:headerReference w:type="default" r:id="rId8"/>
          <w:pgSz w:w="11910" w:h="16840"/>
          <w:pgMar w:header="568" w:footer="0" w:top="800" w:bottom="280" w:left="800" w:right="1420"/>
          <w:pgNumType w:start="12"/>
        </w:sectPr>
      </w:pPr>
    </w:p>
    <w:p>
      <w:pPr>
        <w:pStyle w:val="Heading4"/>
        <w:numPr>
          <w:ilvl w:val="1"/>
          <w:numId w:val="3"/>
        </w:numPr>
        <w:tabs>
          <w:tab w:pos="1276" w:val="left" w:leader="none"/>
          <w:tab w:pos="1277" w:val="left" w:leader="none"/>
        </w:tabs>
        <w:spacing w:line="273" w:lineRule="auto" w:before="47" w:after="0"/>
        <w:ind w:left="1276" w:right="0" w:hanging="1056"/>
        <w:jc w:val="left"/>
      </w:pPr>
      <w:r>
        <w:rPr>
          <w:spacing w:val="10"/>
        </w:rPr>
        <w:t>保险事故通</w:t>
      </w:r>
      <w:r>
        <w:rPr/>
        <w:t>知</w:t>
      </w:r>
    </w:p>
    <w:p>
      <w:pPr>
        <w:pStyle w:val="BodyText"/>
        <w:spacing w:before="35"/>
        <w:ind w:left="164"/>
        <w:rPr>
          <w:i/>
          <w:sz w:val="22"/>
        </w:rPr>
      </w:pPr>
      <w:r>
        <w:rPr/>
        <w:br w:type="column"/>
      </w:r>
      <w:r>
        <w:rPr/>
        <w:t>您、被保险人或受益人知道保险事故发生后应当在 10 日内通知我们</w:t>
      </w:r>
      <w:r>
        <w:rPr>
          <w:i/>
          <w:sz w:val="22"/>
        </w:rPr>
        <w:t>。</w:t>
      </w:r>
    </w:p>
    <w:p>
      <w:pPr>
        <w:pStyle w:val="BodyText"/>
        <w:spacing w:line="273" w:lineRule="auto" w:before="35"/>
        <w:ind w:left="164" w:right="212"/>
        <w:jc w:val="both"/>
      </w:pPr>
      <w:r>
        <w:rPr/>
        <w:pict>
          <v:shape style="position:absolute;margin-left:169.850006pt;margin-top:3.334613pt;width:343.65pt;height:29.3pt;mso-position-horizontal-relative:page;mso-position-vertical-relative:paragraph;z-index:-86104" coordorigin="3397,67" coordsize="6873,586" path="m9873,379l3397,379,3397,653,9873,653,9873,379m10270,67l3397,67,3397,340,10270,340,10270,67e" filled="true" fillcolor="#e4e4e4" stroked="false">
            <v:path arrowok="t"/>
            <v:fill type="solid"/>
            <w10:wrap type="none"/>
          </v:shape>
        </w:pict>
      </w:r>
      <w:r>
        <w:rPr>
          <w:spacing w:val="-6"/>
        </w:rPr>
        <w:t>如果因故意或者因重大过失未及时通知，致使保险事故的性质、原因、损失</w:t>
      </w:r>
      <w:r>
        <w:rPr>
          <w:spacing w:val="-9"/>
        </w:rPr>
        <w:t>程度等难以确定的，我们对无法确定的部分，不承担给付保险金的责任，但</w:t>
      </w:r>
      <w:r>
        <w:rPr/>
        <w:t>我们通过其他途径已经及时知道或者应当及时知道保险事故发生或者虽未</w:t>
      </w:r>
      <w:r>
        <w:rPr>
          <w:spacing w:val="-3"/>
        </w:rPr>
        <w:t>及时通知但不影响我们确定保险事故的性质、原因、损失程度的除外。</w:t>
      </w:r>
    </w:p>
    <w:p>
      <w:pPr>
        <w:spacing w:after="0" w:line="273" w:lineRule="auto"/>
        <w:jc w:val="both"/>
        <w:sectPr>
          <w:type w:val="continuous"/>
          <w:pgSz w:w="11910" w:h="16840"/>
          <w:pgMar w:top="1160" w:bottom="280" w:left="800" w:right="1420"/>
          <w:cols w:num="2" w:equalWidth="0">
            <w:col w:w="2393" w:space="40"/>
            <w:col w:w="7257"/>
          </w:cols>
        </w:sectPr>
      </w:pPr>
    </w:p>
    <w:p>
      <w:pPr>
        <w:pStyle w:val="BodyText"/>
        <w:spacing w:before="10"/>
        <w:rPr>
          <w:sz w:val="10"/>
        </w:rPr>
      </w:pPr>
    </w:p>
    <w:p>
      <w:pPr>
        <w:pStyle w:val="ListParagraph"/>
        <w:numPr>
          <w:ilvl w:val="1"/>
          <w:numId w:val="3"/>
        </w:numPr>
        <w:tabs>
          <w:tab w:pos="1276" w:val="left" w:leader="none"/>
          <w:tab w:pos="1277" w:val="left" w:leader="none"/>
          <w:tab w:pos="2596" w:val="left" w:leader="none"/>
        </w:tabs>
        <w:spacing w:line="240" w:lineRule="auto" w:before="36" w:after="0"/>
        <w:ind w:left="1276" w:right="0" w:hanging="1056"/>
        <w:jc w:val="left"/>
        <w:rPr>
          <w:sz w:val="21"/>
        </w:rPr>
      </w:pPr>
      <w:r>
        <w:rPr>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3"/>
        <w:rPr>
          <w:sz w:val="12"/>
        </w:rPr>
      </w:pPr>
    </w:p>
    <w:p>
      <w:pPr>
        <w:spacing w:after="0"/>
        <w:rPr>
          <w:sz w:val="12"/>
        </w:rPr>
        <w:sectPr>
          <w:type w:val="continuous"/>
          <w:pgSz w:w="11910" w:h="16840"/>
          <w:pgMar w:top="1160" w:bottom="280" w:left="800" w:right="1420"/>
        </w:sectPr>
      </w:pPr>
    </w:p>
    <w:p>
      <w:pPr>
        <w:pStyle w:val="ListParagraph"/>
        <w:numPr>
          <w:ilvl w:val="2"/>
          <w:numId w:val="3"/>
        </w:numPr>
        <w:tabs>
          <w:tab w:pos="1277" w:val="left" w:leader="none"/>
        </w:tabs>
        <w:spacing w:line="268" w:lineRule="auto" w:before="35" w:after="0"/>
        <w:ind w:left="1276" w:right="0" w:hanging="1056"/>
        <w:jc w:val="both"/>
        <w:rPr>
          <w:i/>
          <w:sz w:val="22"/>
        </w:rPr>
      </w:pPr>
      <w:r>
        <w:rPr>
          <w:i/>
          <w:spacing w:val="7"/>
          <w:w w:val="95"/>
          <w:position w:val="-1"/>
          <w:sz w:val="22"/>
        </w:rPr>
        <w:t>轻症重疾保</w:t>
      </w:r>
      <w:r>
        <w:rPr>
          <w:i/>
          <w:spacing w:val="7"/>
          <w:w w:val="95"/>
          <w:sz w:val="22"/>
        </w:rPr>
        <w:t>险金和重大疾病保险金申请</w:t>
      </w:r>
    </w:p>
    <w:p>
      <w:pPr>
        <w:pStyle w:val="BodyText"/>
        <w:spacing w:before="46"/>
        <w:ind w:left="174"/>
      </w:pPr>
      <w:r>
        <w:rPr/>
        <w:br w:type="column"/>
      </w:r>
      <w:r>
        <w:rPr/>
        <w:t>申请人须填写保险金给付申请书，并须提供下列证明和资料：</w:t>
      </w:r>
    </w:p>
    <w:p>
      <w:pPr>
        <w:pStyle w:val="BodyText"/>
        <w:spacing w:before="36"/>
        <w:ind w:left="174"/>
      </w:pPr>
      <w:r>
        <w:rPr/>
        <w:t>（</w:t>
      </w:r>
      <w:r>
        <w:rPr>
          <w:rFonts w:ascii="Times New Roman" w:eastAsia="Times New Roman"/>
        </w:rPr>
        <w:t>1</w:t>
      </w:r>
      <w:r>
        <w:rPr/>
        <w:t>）保险合同；</w:t>
      </w:r>
    </w:p>
    <w:p>
      <w:pPr>
        <w:pStyle w:val="BodyText"/>
        <w:spacing w:before="21"/>
        <w:ind w:left="174"/>
      </w:pPr>
      <w:r>
        <w:rPr/>
        <w:t>（</w:t>
      </w:r>
      <w:r>
        <w:rPr>
          <w:rFonts w:ascii="Times New Roman" w:eastAsia="Times New Roman"/>
        </w:rPr>
        <w:t>2</w:t>
      </w:r>
      <w:r>
        <w:rPr/>
        <w:t>）受益人有效身份证件；</w:t>
      </w:r>
    </w:p>
    <w:p>
      <w:pPr>
        <w:pStyle w:val="BodyText"/>
        <w:spacing w:line="256" w:lineRule="auto" w:before="21"/>
        <w:ind w:left="174" w:right="258"/>
      </w:pPr>
      <w:r>
        <w:rPr/>
        <w:t>（</w:t>
      </w:r>
      <w:r>
        <w:rPr>
          <w:rFonts w:ascii="Times New Roman" w:eastAsia="Times New Roman"/>
        </w:rPr>
        <w:t>3</w:t>
      </w:r>
      <w:r>
        <w:rPr/>
        <w:t>）我们认可的医院专科医生出具的附有病理显微镜检查、血液检验及其他科学方法检验报告的疾病诊断证明书；</w:t>
      </w:r>
    </w:p>
    <w:p>
      <w:pPr>
        <w:pStyle w:val="BodyText"/>
        <w:spacing w:line="256" w:lineRule="auto" w:before="22"/>
        <w:ind w:left="174" w:right="212"/>
      </w:pPr>
      <w:r>
        <w:rPr/>
        <w:t>（</w:t>
      </w:r>
      <w:r>
        <w:rPr>
          <w:rFonts w:ascii="Times New Roman" w:eastAsia="Times New Roman"/>
        </w:rPr>
        <w:t>4</w:t>
      </w:r>
      <w:r>
        <w:rPr/>
        <w:t>）受益人所能提供的与确认保险事故的性质、原因等有关的其他证明和资料。</w:t>
      </w:r>
    </w:p>
    <w:p>
      <w:pPr>
        <w:spacing w:after="0" w:line="256" w:lineRule="auto"/>
        <w:sectPr>
          <w:type w:val="continuous"/>
          <w:pgSz w:w="11910" w:h="16840"/>
          <w:pgMar w:top="1160" w:bottom="280" w:left="800" w:right="1420"/>
          <w:cols w:num="2" w:equalWidth="0">
            <w:col w:w="2383" w:space="40"/>
            <w:col w:w="7267"/>
          </w:cols>
        </w:sectPr>
      </w:pPr>
    </w:p>
    <w:p>
      <w:pPr>
        <w:pStyle w:val="BodyText"/>
        <w:spacing w:before="3"/>
        <w:rPr>
          <w:sz w:val="11"/>
        </w:rPr>
      </w:pPr>
    </w:p>
    <w:p>
      <w:pPr>
        <w:spacing w:after="0"/>
        <w:rPr>
          <w:sz w:val="11"/>
        </w:rPr>
        <w:sectPr>
          <w:type w:val="continuous"/>
          <w:pgSz w:w="11910" w:h="16840"/>
          <w:pgMar w:top="1160" w:bottom="280" w:left="800" w:right="1420"/>
        </w:sectPr>
      </w:pPr>
    </w:p>
    <w:p>
      <w:pPr>
        <w:pStyle w:val="Heading3"/>
        <w:numPr>
          <w:ilvl w:val="2"/>
          <w:numId w:val="3"/>
        </w:numPr>
        <w:tabs>
          <w:tab w:pos="1277" w:val="left" w:leader="none"/>
        </w:tabs>
        <w:spacing w:line="268" w:lineRule="auto" w:before="34" w:after="0"/>
        <w:ind w:left="1276" w:right="0" w:hanging="1056"/>
        <w:jc w:val="both"/>
      </w:pPr>
      <w:r>
        <w:rPr>
          <w:spacing w:val="7"/>
          <w:w w:val="95"/>
          <w:position w:val="-1"/>
        </w:rPr>
        <w:t>委托他人代</w:t>
      </w:r>
      <w:r>
        <w:rPr>
          <w:spacing w:val="7"/>
          <w:w w:val="95"/>
        </w:rPr>
        <w:t>为申请保险</w:t>
      </w:r>
      <w:r>
        <w:rPr>
          <w:spacing w:val="7"/>
        </w:rPr>
        <w:t>金</w:t>
      </w:r>
    </w:p>
    <w:p>
      <w:pPr>
        <w:pStyle w:val="BodyText"/>
        <w:spacing w:line="273" w:lineRule="auto" w:before="46"/>
        <w:ind w:left="174" w:right="152"/>
      </w:pPr>
      <w:r>
        <w:rPr/>
        <w:br w:type="column"/>
      </w:r>
      <w:r>
        <w:rPr/>
        <w:t>若受益人委托他人代为申请，被委托人还应提供受益人签字的授权委托书、被委托人的有效身份证件等相关证明文件。</w:t>
      </w:r>
    </w:p>
    <w:p>
      <w:pPr>
        <w:spacing w:after="0" w:line="273" w:lineRule="auto"/>
        <w:sectPr>
          <w:type w:val="continuous"/>
          <w:pgSz w:w="11910" w:h="16840"/>
          <w:pgMar w:top="1160" w:bottom="280" w:left="800" w:right="1420"/>
          <w:cols w:num="2" w:equalWidth="0">
            <w:col w:w="2383" w:space="40"/>
            <w:col w:w="7267"/>
          </w:cols>
        </w:sectPr>
      </w:pPr>
    </w:p>
    <w:p>
      <w:pPr>
        <w:pStyle w:val="BodyText"/>
        <w:spacing w:before="11"/>
        <w:rPr>
          <w:sz w:val="8"/>
        </w:rPr>
      </w:pPr>
    </w:p>
    <w:p>
      <w:pPr>
        <w:pStyle w:val="ListParagraph"/>
        <w:numPr>
          <w:ilvl w:val="2"/>
          <w:numId w:val="3"/>
        </w:numPr>
        <w:tabs>
          <w:tab w:pos="1276" w:val="left" w:leader="none"/>
          <w:tab w:pos="1277" w:val="left" w:leader="none"/>
          <w:tab w:pos="2596" w:val="left" w:leader="none"/>
        </w:tabs>
        <w:spacing w:line="268" w:lineRule="auto" w:before="35" w:after="0"/>
        <w:ind w:left="2597" w:right="210" w:hanging="2377"/>
        <w:jc w:val="left"/>
        <w:rPr>
          <w:sz w:val="21"/>
        </w:rPr>
      </w:pPr>
      <w:r>
        <w:rPr>
          <w:i/>
          <w:sz w:val="22"/>
        </w:rPr>
        <w:t>补充</w:t>
      </w:r>
      <w:r>
        <w:rPr>
          <w:i/>
          <w:spacing w:val="-3"/>
          <w:sz w:val="22"/>
        </w:rPr>
        <w:t>通</w:t>
      </w:r>
      <w:r>
        <w:rPr>
          <w:i/>
          <w:sz w:val="22"/>
        </w:rPr>
        <w:t>知</w:t>
        <w:tab/>
      </w: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pacing w:val="-58"/>
          <w:sz w:val="21"/>
        </w:rPr>
        <w:t>，</w:t>
      </w:r>
      <w:r>
        <w:rPr>
          <w:spacing w:val="-3"/>
          <w:sz w:val="21"/>
        </w:rPr>
        <w:t>我</w:t>
      </w:r>
      <w:r>
        <w:rPr>
          <w:sz w:val="21"/>
        </w:rPr>
        <w:t>们</w:t>
      </w:r>
      <w:r>
        <w:rPr>
          <w:spacing w:val="-3"/>
          <w:sz w:val="21"/>
        </w:rPr>
        <w:t>将</w:t>
      </w:r>
      <w:r>
        <w:rPr>
          <w:sz w:val="21"/>
        </w:rPr>
        <w:t>及</w:t>
      </w:r>
      <w:r>
        <w:rPr>
          <w:spacing w:val="-3"/>
          <w:sz w:val="21"/>
        </w:rPr>
        <w:t>时</w:t>
      </w:r>
      <w:r>
        <w:rPr>
          <w:sz w:val="21"/>
        </w:rPr>
        <w:t>一</w:t>
      </w:r>
      <w:r>
        <w:rPr>
          <w:spacing w:val="-3"/>
          <w:sz w:val="21"/>
        </w:rPr>
        <w:t>次</w:t>
      </w:r>
      <w:r>
        <w:rPr>
          <w:sz w:val="21"/>
        </w:rPr>
        <w:t>性</w:t>
      </w:r>
      <w:r>
        <w:rPr>
          <w:spacing w:val="-3"/>
          <w:sz w:val="21"/>
        </w:rPr>
        <w:t>通知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的证 明和</w:t>
      </w:r>
      <w:r>
        <w:rPr>
          <w:spacing w:val="-3"/>
          <w:sz w:val="21"/>
        </w:rPr>
        <w:t>资</w:t>
      </w:r>
      <w:r>
        <w:rPr>
          <w:sz w:val="21"/>
        </w:rPr>
        <w:t>料。</w:t>
      </w:r>
    </w:p>
    <w:p>
      <w:pPr>
        <w:pStyle w:val="ListParagraph"/>
        <w:numPr>
          <w:ilvl w:val="2"/>
          <w:numId w:val="3"/>
        </w:numPr>
        <w:tabs>
          <w:tab w:pos="1276" w:val="left" w:leader="none"/>
          <w:tab w:pos="1277" w:val="left" w:leader="none"/>
          <w:tab w:pos="2596" w:val="left" w:leader="none"/>
        </w:tabs>
        <w:spacing w:line="268" w:lineRule="auto" w:before="171" w:after="0"/>
        <w:ind w:left="2597" w:right="212" w:hanging="2377"/>
        <w:jc w:val="left"/>
        <w:rPr>
          <w:sz w:val="21"/>
        </w:rPr>
      </w:pPr>
      <w:r>
        <w:rPr>
          <w:i/>
          <w:sz w:val="22"/>
        </w:rPr>
        <w:t>身体</w:t>
      </w:r>
      <w:r>
        <w:rPr>
          <w:i/>
          <w:spacing w:val="-3"/>
          <w:sz w:val="22"/>
        </w:rPr>
        <w:t>检</w:t>
      </w:r>
      <w:r>
        <w:rPr>
          <w:i/>
          <w:sz w:val="22"/>
        </w:rPr>
        <w:t>查</w:t>
        <w:tab/>
      </w:r>
      <w:r>
        <w:rPr>
          <w:sz w:val="21"/>
        </w:rPr>
        <w:t>除上</w:t>
      </w:r>
      <w:r>
        <w:rPr>
          <w:spacing w:val="-3"/>
          <w:sz w:val="21"/>
        </w:rPr>
        <w:t>述</w:t>
      </w:r>
      <w:r>
        <w:rPr>
          <w:sz w:val="21"/>
        </w:rPr>
        <w:t>相</w:t>
      </w:r>
      <w:r>
        <w:rPr>
          <w:spacing w:val="-3"/>
          <w:sz w:val="21"/>
        </w:rPr>
        <w:t>关</w:t>
      </w:r>
      <w:r>
        <w:rPr>
          <w:sz w:val="21"/>
        </w:rPr>
        <w:t>证</w:t>
      </w:r>
      <w:r>
        <w:rPr>
          <w:spacing w:val="-3"/>
          <w:sz w:val="21"/>
        </w:rPr>
        <w:t>明外</w:t>
      </w:r>
      <w:r>
        <w:rPr>
          <w:spacing w:val="-29"/>
          <w:sz w:val="21"/>
        </w:rPr>
        <w:t>，</w:t>
      </w:r>
      <w:r>
        <w:rPr>
          <w:spacing w:val="-3"/>
          <w:sz w:val="21"/>
        </w:rPr>
        <w:t>我们</w:t>
      </w:r>
      <w:r>
        <w:rPr>
          <w:sz w:val="21"/>
        </w:rPr>
        <w:t>如认</w:t>
      </w:r>
      <w:r>
        <w:rPr>
          <w:spacing w:val="-3"/>
          <w:sz w:val="21"/>
        </w:rPr>
        <w:t>为</w:t>
      </w:r>
      <w:r>
        <w:rPr>
          <w:sz w:val="21"/>
        </w:rPr>
        <w:t>必</w:t>
      </w:r>
      <w:r>
        <w:rPr>
          <w:spacing w:val="-3"/>
          <w:sz w:val="21"/>
        </w:rPr>
        <w:t>要</w:t>
      </w:r>
      <w:r>
        <w:rPr>
          <w:spacing w:val="-32"/>
          <w:sz w:val="21"/>
        </w:rPr>
        <w:t>，</w:t>
      </w:r>
      <w:r>
        <w:rPr>
          <w:sz w:val="21"/>
        </w:rPr>
        <w:t>在</w:t>
      </w:r>
      <w:r>
        <w:rPr>
          <w:spacing w:val="-3"/>
          <w:sz w:val="21"/>
        </w:rPr>
        <w:t>保</w:t>
      </w:r>
      <w:r>
        <w:rPr>
          <w:sz w:val="21"/>
        </w:rPr>
        <w:t>险</w:t>
      </w:r>
      <w:r>
        <w:rPr>
          <w:spacing w:val="-3"/>
          <w:sz w:val="21"/>
        </w:rPr>
        <w:t>事故</w:t>
      </w:r>
      <w:r>
        <w:rPr>
          <w:sz w:val="21"/>
        </w:rPr>
        <w:t>发生</w:t>
      </w:r>
      <w:r>
        <w:rPr>
          <w:spacing w:val="-3"/>
          <w:sz w:val="21"/>
        </w:rPr>
        <w:t>后</w:t>
      </w:r>
      <w:r>
        <w:rPr>
          <w:sz w:val="21"/>
        </w:rPr>
        <w:t>可</w:t>
      </w:r>
      <w:r>
        <w:rPr>
          <w:spacing w:val="-3"/>
          <w:sz w:val="21"/>
        </w:rPr>
        <w:t>以</w:t>
      </w:r>
      <w:r>
        <w:rPr>
          <w:sz w:val="21"/>
        </w:rPr>
        <w:t>对</w:t>
      </w:r>
      <w:r>
        <w:rPr>
          <w:spacing w:val="-3"/>
          <w:sz w:val="21"/>
        </w:rPr>
        <w:t>被</w:t>
      </w:r>
      <w:r>
        <w:rPr>
          <w:sz w:val="21"/>
        </w:rPr>
        <w:t>保</w:t>
      </w:r>
      <w:r>
        <w:rPr>
          <w:spacing w:val="-3"/>
          <w:sz w:val="21"/>
        </w:rPr>
        <w:t>险</w:t>
      </w:r>
      <w:r>
        <w:rPr>
          <w:sz w:val="21"/>
        </w:rPr>
        <w:t>人的 身体</w:t>
      </w:r>
      <w:r>
        <w:rPr>
          <w:spacing w:val="-3"/>
          <w:sz w:val="21"/>
        </w:rPr>
        <w:t>状</w:t>
      </w:r>
      <w:r>
        <w:rPr>
          <w:sz w:val="21"/>
        </w:rPr>
        <w:t>况</w:t>
      </w:r>
      <w:r>
        <w:rPr>
          <w:spacing w:val="-3"/>
          <w:sz w:val="21"/>
        </w:rPr>
        <w:t>进</w:t>
      </w:r>
      <w:r>
        <w:rPr>
          <w:sz w:val="21"/>
        </w:rPr>
        <w:t>行</w:t>
      </w:r>
      <w:r>
        <w:rPr>
          <w:spacing w:val="-3"/>
          <w:sz w:val="21"/>
        </w:rPr>
        <w:t>检</w:t>
      </w:r>
      <w:r>
        <w:rPr>
          <w:sz w:val="21"/>
        </w:rPr>
        <w:t>查</w:t>
      </w:r>
      <w:r>
        <w:rPr>
          <w:spacing w:val="-3"/>
          <w:sz w:val="21"/>
        </w:rPr>
        <w:t>或</w:t>
      </w:r>
      <w:r>
        <w:rPr>
          <w:sz w:val="21"/>
        </w:rPr>
        <w:t>鉴</w:t>
      </w:r>
      <w:r>
        <w:rPr>
          <w:spacing w:val="-3"/>
          <w:sz w:val="21"/>
        </w:rPr>
        <w:t>定</w:t>
      </w:r>
      <w:r>
        <w:rPr>
          <w:sz w:val="21"/>
        </w:rPr>
        <w:t>。</w:t>
      </w:r>
    </w:p>
    <w:p>
      <w:pPr>
        <w:pStyle w:val="BodyText"/>
        <w:spacing w:before="2"/>
        <w:rPr>
          <w:sz w:val="20"/>
        </w:rPr>
      </w:pPr>
    </w:p>
    <w:p>
      <w:pPr>
        <w:pStyle w:val="ListParagraph"/>
        <w:numPr>
          <w:ilvl w:val="1"/>
          <w:numId w:val="3"/>
        </w:numPr>
        <w:tabs>
          <w:tab w:pos="1276" w:val="left" w:leader="none"/>
          <w:tab w:pos="1277" w:val="left" w:leader="none"/>
          <w:tab w:pos="2596" w:val="left" w:leader="none"/>
        </w:tabs>
        <w:spacing w:line="273" w:lineRule="auto" w:before="0" w:after="0"/>
        <w:ind w:left="2597" w:right="210" w:hanging="2377"/>
        <w:jc w:val="left"/>
        <w:rPr>
          <w:sz w:val="21"/>
        </w:rPr>
      </w:pPr>
      <w:r>
        <w:rPr>
          <w:b/>
          <w:sz w:val="21"/>
        </w:rPr>
        <w:t>保险金给付</w:t>
        <w:tab/>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上</w:t>
      </w:r>
      <w:r>
        <w:rPr>
          <w:spacing w:val="-3"/>
          <w:sz w:val="21"/>
        </w:rPr>
        <w:t>述</w:t>
      </w:r>
      <w:r>
        <w:rPr>
          <w:sz w:val="21"/>
        </w:rPr>
        <w:t>有</w:t>
      </w:r>
      <w:r>
        <w:rPr>
          <w:spacing w:val="-3"/>
          <w:sz w:val="21"/>
        </w:rPr>
        <w:t>关</w:t>
      </w:r>
      <w:r>
        <w:rPr>
          <w:sz w:val="21"/>
        </w:rPr>
        <w:t>的</w:t>
      </w:r>
      <w:r>
        <w:rPr>
          <w:spacing w:val="-3"/>
          <w:sz w:val="21"/>
        </w:rPr>
        <w:t>证</w:t>
      </w:r>
      <w:r>
        <w:rPr>
          <w:sz w:val="21"/>
        </w:rPr>
        <w:t>明</w:t>
      </w:r>
      <w:r>
        <w:rPr>
          <w:spacing w:val="-3"/>
          <w:sz w:val="21"/>
        </w:rPr>
        <w:t>和</w:t>
      </w:r>
      <w:r>
        <w:rPr>
          <w:sz w:val="21"/>
        </w:rPr>
        <w:t>资料</w:t>
      </w:r>
      <w:r>
        <w:rPr>
          <w:spacing w:val="-3"/>
          <w:sz w:val="21"/>
        </w:rPr>
        <w:t>后</w:t>
      </w:r>
      <w:r>
        <w:rPr>
          <w:spacing w:val="-60"/>
          <w:sz w:val="21"/>
        </w:rPr>
        <w:t>，</w:t>
      </w:r>
      <w:r>
        <w:rPr>
          <w:sz w:val="21"/>
        </w:rPr>
        <w:t>将在</w:t>
      </w:r>
      <w:r>
        <w:rPr>
          <w:spacing w:val="-37"/>
          <w:sz w:val="21"/>
        </w:rPr>
        <w:t> </w:t>
      </w:r>
      <w:r>
        <w:rPr>
          <w:sz w:val="21"/>
        </w:rPr>
        <w:t>5</w:t>
      </w:r>
      <w:r>
        <w:rPr>
          <w:spacing w:val="-34"/>
          <w:sz w:val="21"/>
        </w:rPr>
        <w:t> </w:t>
      </w:r>
      <w:r>
        <w:rPr>
          <w:spacing w:val="-3"/>
          <w:sz w:val="21"/>
        </w:rPr>
        <w:t>日</w:t>
      </w:r>
      <w:r>
        <w:rPr>
          <w:sz w:val="21"/>
        </w:rPr>
        <w:t>内</w:t>
      </w:r>
      <w:r>
        <w:rPr>
          <w:spacing w:val="-3"/>
          <w:sz w:val="21"/>
        </w:rPr>
        <w:t>作</w:t>
      </w:r>
      <w:r>
        <w:rPr>
          <w:sz w:val="21"/>
        </w:rPr>
        <w:t>出核定</w:t>
      </w:r>
      <w:r>
        <w:rPr>
          <w:spacing w:val="-3"/>
          <w:sz w:val="21"/>
        </w:rPr>
        <w:t>；</w:t>
      </w:r>
      <w:r>
        <w:rPr>
          <w:sz w:val="21"/>
        </w:rPr>
        <w:t>情</w:t>
      </w:r>
      <w:r>
        <w:rPr>
          <w:spacing w:val="-3"/>
          <w:sz w:val="21"/>
        </w:rPr>
        <w:t>形</w:t>
      </w:r>
      <w:r>
        <w:rPr>
          <w:sz w:val="21"/>
        </w:rPr>
        <w:t>复</w:t>
      </w:r>
      <w:r>
        <w:rPr>
          <w:spacing w:val="-3"/>
          <w:sz w:val="21"/>
        </w:rPr>
        <w:t>杂</w:t>
      </w:r>
      <w:r>
        <w:rPr>
          <w:sz w:val="21"/>
        </w:rPr>
        <w:t>的</w:t>
      </w:r>
      <w:r>
        <w:rPr>
          <w:spacing w:val="-3"/>
          <w:sz w:val="21"/>
        </w:rPr>
        <w:t>，</w:t>
      </w:r>
      <w:r>
        <w:rPr>
          <w:sz w:val="21"/>
        </w:rPr>
        <w:t>在</w:t>
      </w:r>
      <w:r>
        <w:rPr>
          <w:spacing w:val="-44"/>
          <w:sz w:val="21"/>
        </w:rPr>
        <w:t> </w:t>
      </w:r>
      <w:r>
        <w:rPr>
          <w:sz w:val="21"/>
        </w:rPr>
        <w:t>30</w:t>
      </w:r>
      <w:r>
        <w:rPr>
          <w:spacing w:val="-46"/>
          <w:sz w:val="21"/>
        </w:rPr>
        <w:t> </w:t>
      </w:r>
      <w:r>
        <w:rPr>
          <w:sz w:val="21"/>
        </w:rPr>
        <w:t>日内</w:t>
      </w:r>
      <w:r>
        <w:rPr>
          <w:spacing w:val="-3"/>
          <w:sz w:val="21"/>
        </w:rPr>
        <w:t>作</w:t>
      </w:r>
      <w:r>
        <w:rPr>
          <w:sz w:val="21"/>
        </w:rPr>
        <w:t>出</w:t>
      </w:r>
      <w:r>
        <w:rPr>
          <w:spacing w:val="-3"/>
          <w:sz w:val="21"/>
        </w:rPr>
        <w:t>核</w:t>
      </w:r>
      <w:r>
        <w:rPr>
          <w:sz w:val="21"/>
        </w:rPr>
        <w:t>定。</w:t>
      </w:r>
    </w:p>
    <w:p>
      <w:pPr>
        <w:pStyle w:val="BodyText"/>
        <w:spacing w:before="8"/>
        <w:ind w:left="2597"/>
      </w:pPr>
      <w:r>
        <w:rPr/>
        <w:t>对属于保险责任的，我们在与受益人达成给付保险金的协议后 10 日内，履</w:t>
      </w:r>
    </w:p>
    <w:p>
      <w:pPr>
        <w:pStyle w:val="BodyText"/>
        <w:spacing w:before="37"/>
        <w:ind w:left="2597"/>
      </w:pPr>
      <w:r>
        <w:rPr>
          <w:spacing w:val="-11"/>
        </w:rPr>
        <w:t>行给付保险金义务。若我们在收齐相关证明和资料后 </w:t>
      </w:r>
      <w:r>
        <w:rPr/>
        <w:t>30</w:t>
      </w:r>
      <w:r>
        <w:rPr>
          <w:spacing w:val="-7"/>
        </w:rPr>
        <w:t> 日内仍未作出核定，</w:t>
      </w:r>
    </w:p>
    <w:p>
      <w:pPr>
        <w:pStyle w:val="BodyText"/>
        <w:spacing w:line="273" w:lineRule="auto" w:before="37"/>
        <w:ind w:left="2597" w:right="210"/>
        <w:jc w:val="both"/>
      </w:pPr>
      <w:r>
        <w:rPr>
          <w:spacing w:val="-4"/>
        </w:rPr>
        <w:t>除支付保险金外，我们将从第 </w:t>
      </w:r>
      <w:r>
        <w:rPr/>
        <w:t>31</w:t>
      </w:r>
      <w:r>
        <w:rPr>
          <w:spacing w:val="-5"/>
        </w:rPr>
        <w:t> 日起按超过天数赔偿受益人因此受到的利</w:t>
      </w:r>
      <w:r>
        <w:rPr>
          <w:spacing w:val="-10"/>
        </w:rPr>
        <w:t>息损失。利息按照不低于中国人民银行公布的同期金融机构人民币活期存款</w:t>
      </w:r>
      <w:r>
        <w:rPr>
          <w:spacing w:val="-5"/>
        </w:rPr>
        <w:t>基准利率按复利计算。</w:t>
      </w:r>
    </w:p>
    <w:p>
      <w:pPr>
        <w:pStyle w:val="BodyText"/>
        <w:spacing w:line="273" w:lineRule="auto" w:before="8"/>
        <w:ind w:left="2597" w:right="210"/>
        <w:jc w:val="both"/>
      </w:pPr>
      <w:r>
        <w:rPr>
          <w:spacing w:val="-11"/>
        </w:rPr>
        <w:t>对不属于保险责任的，我们自作出核定之日起 </w:t>
      </w:r>
      <w:r>
        <w:rPr/>
        <w:t>3</w:t>
      </w:r>
      <w:r>
        <w:rPr>
          <w:spacing w:val="-7"/>
        </w:rPr>
        <w:t> 日内向受益人发出拒绝给付</w:t>
      </w:r>
      <w:r>
        <w:rPr>
          <w:spacing w:val="-5"/>
        </w:rPr>
        <w:t>保险金通知书并说明理由。</w:t>
      </w:r>
    </w:p>
    <w:p>
      <w:pPr>
        <w:pStyle w:val="BodyText"/>
        <w:spacing w:line="273" w:lineRule="auto" w:before="8"/>
        <w:ind w:left="2597" w:right="210"/>
        <w:jc w:val="both"/>
      </w:pPr>
      <w:r>
        <w:rPr>
          <w:spacing w:val="-4"/>
        </w:rPr>
        <w:t>我们在收到保险金给付申请书及有关证明和资料之日起 </w:t>
      </w:r>
      <w:r>
        <w:rPr/>
        <w:t>60</w:t>
      </w:r>
      <w:r>
        <w:rPr>
          <w:spacing w:val="-5"/>
        </w:rPr>
        <w:t> 日内，对给付保</w:t>
      </w:r>
      <w:r>
        <w:rPr>
          <w:spacing w:val="-8"/>
        </w:rPr>
        <w:t>险金的数额不能确定的，根据已有证明和资料可以确定的数额先予支付；我</w:t>
      </w:r>
      <w:r>
        <w:rPr>
          <w:spacing w:val="-5"/>
        </w:rPr>
        <w:t>们最终确定给付保险金的数额后，将支付相应的差额。</w:t>
      </w:r>
    </w:p>
    <w:p>
      <w:pPr>
        <w:pStyle w:val="ListParagraph"/>
        <w:numPr>
          <w:ilvl w:val="1"/>
          <w:numId w:val="3"/>
        </w:numPr>
        <w:tabs>
          <w:tab w:pos="1276" w:val="left" w:leader="none"/>
          <w:tab w:pos="1277" w:val="left" w:leader="none"/>
          <w:tab w:pos="2596" w:val="left" w:leader="none"/>
        </w:tabs>
        <w:spacing w:line="273" w:lineRule="auto" w:before="178" w:after="0"/>
        <w:ind w:left="2597" w:right="210" w:hanging="2377"/>
        <w:jc w:val="left"/>
        <w:rPr>
          <w:sz w:val="21"/>
        </w:rPr>
      </w:pPr>
      <w:r>
        <w:rPr>
          <w:b/>
          <w:sz w:val="21"/>
        </w:rPr>
        <w:t>诉讼时效</w:t>
        <w:tab/>
      </w:r>
      <w:r>
        <w:rPr>
          <w:sz w:val="21"/>
        </w:rPr>
        <w:t>受益</w:t>
      </w:r>
      <w:r>
        <w:rPr>
          <w:spacing w:val="-3"/>
          <w:sz w:val="21"/>
        </w:rPr>
        <w:t>人</w:t>
      </w:r>
      <w:r>
        <w:rPr>
          <w:sz w:val="21"/>
        </w:rPr>
        <w:t>向</w:t>
      </w:r>
      <w:r>
        <w:rPr>
          <w:spacing w:val="-3"/>
          <w:sz w:val="21"/>
        </w:rPr>
        <w:t>我</w:t>
      </w:r>
      <w:r>
        <w:rPr>
          <w:sz w:val="21"/>
        </w:rPr>
        <w:t>们</w:t>
      </w:r>
      <w:r>
        <w:rPr>
          <w:spacing w:val="-3"/>
          <w:sz w:val="21"/>
        </w:rPr>
        <w:t>请</w:t>
      </w:r>
      <w:r>
        <w:rPr>
          <w:sz w:val="21"/>
        </w:rPr>
        <w:t>求</w:t>
      </w:r>
      <w:r>
        <w:rPr>
          <w:spacing w:val="-3"/>
          <w:sz w:val="21"/>
        </w:rPr>
        <w:t>给</w:t>
      </w:r>
      <w:r>
        <w:rPr>
          <w:sz w:val="21"/>
        </w:rPr>
        <w:t>付</w:t>
      </w:r>
      <w:r>
        <w:rPr>
          <w:spacing w:val="-3"/>
          <w:sz w:val="21"/>
        </w:rPr>
        <w:t>保</w:t>
      </w:r>
      <w:r>
        <w:rPr>
          <w:sz w:val="21"/>
        </w:rPr>
        <w:t>险金</w:t>
      </w:r>
      <w:r>
        <w:rPr>
          <w:spacing w:val="-3"/>
          <w:sz w:val="21"/>
        </w:rPr>
        <w:t>的</w:t>
      </w:r>
      <w:r>
        <w:rPr>
          <w:sz w:val="21"/>
        </w:rPr>
        <w:t>诉</w:t>
      </w:r>
      <w:r>
        <w:rPr>
          <w:spacing w:val="-3"/>
          <w:sz w:val="21"/>
        </w:rPr>
        <w:t>讼</w:t>
      </w:r>
      <w:r>
        <w:rPr>
          <w:sz w:val="21"/>
        </w:rPr>
        <w:t>时</w:t>
      </w:r>
      <w:r>
        <w:rPr>
          <w:spacing w:val="-3"/>
          <w:sz w:val="21"/>
        </w:rPr>
        <w:t>效</w:t>
      </w:r>
      <w:r>
        <w:rPr>
          <w:sz w:val="21"/>
        </w:rPr>
        <w:t>期</w:t>
      </w:r>
      <w:r>
        <w:rPr>
          <w:spacing w:val="-3"/>
          <w:sz w:val="21"/>
        </w:rPr>
        <w:t>间</w:t>
      </w:r>
      <w:r>
        <w:rPr>
          <w:sz w:val="21"/>
        </w:rPr>
        <w:t>为</w:t>
      </w:r>
      <w:r>
        <w:rPr>
          <w:spacing w:val="-32"/>
          <w:sz w:val="21"/>
        </w:rPr>
        <w:t> </w:t>
      </w:r>
      <w:r>
        <w:rPr>
          <w:sz w:val="21"/>
        </w:rPr>
        <w:t>2</w:t>
      </w:r>
      <w:r>
        <w:rPr>
          <w:spacing w:val="-36"/>
          <w:sz w:val="21"/>
        </w:rPr>
        <w:t> </w:t>
      </w:r>
      <w:r>
        <w:rPr>
          <w:sz w:val="21"/>
        </w:rPr>
        <w:t>年</w:t>
      </w:r>
      <w:r>
        <w:rPr>
          <w:spacing w:val="-60"/>
          <w:sz w:val="21"/>
        </w:rPr>
        <w:t>，</w:t>
      </w:r>
      <w:r>
        <w:rPr>
          <w:sz w:val="21"/>
        </w:rPr>
        <w:t>自</w:t>
      </w:r>
      <w:r>
        <w:rPr>
          <w:spacing w:val="-3"/>
          <w:sz w:val="21"/>
        </w:rPr>
        <w:t>其</w:t>
      </w:r>
      <w:r>
        <w:rPr>
          <w:sz w:val="21"/>
        </w:rPr>
        <w:t>知</w:t>
      </w:r>
      <w:r>
        <w:rPr>
          <w:spacing w:val="-3"/>
          <w:sz w:val="21"/>
        </w:rPr>
        <w:t>道</w:t>
      </w:r>
      <w:r>
        <w:rPr>
          <w:sz w:val="21"/>
        </w:rPr>
        <w:t>或</w:t>
      </w:r>
      <w:r>
        <w:rPr>
          <w:spacing w:val="-3"/>
          <w:sz w:val="21"/>
        </w:rPr>
        <w:t>者</w:t>
      </w:r>
      <w:r>
        <w:rPr>
          <w:sz w:val="21"/>
        </w:rPr>
        <w:t>应</w:t>
      </w:r>
      <w:r>
        <w:rPr>
          <w:spacing w:val="-3"/>
          <w:sz w:val="21"/>
        </w:rPr>
        <w:t>当</w:t>
      </w:r>
      <w:r>
        <w:rPr>
          <w:sz w:val="21"/>
        </w:rPr>
        <w:t>知道保</w:t>
      </w:r>
      <w:r>
        <w:rPr>
          <w:spacing w:val="-3"/>
          <w:sz w:val="21"/>
        </w:rPr>
        <w:t>险</w:t>
      </w:r>
      <w:r>
        <w:rPr>
          <w:sz w:val="21"/>
        </w:rPr>
        <w:t>事</w:t>
      </w:r>
      <w:r>
        <w:rPr>
          <w:spacing w:val="-3"/>
          <w:sz w:val="21"/>
        </w:rPr>
        <w:t>故</w:t>
      </w:r>
      <w:r>
        <w:rPr>
          <w:sz w:val="21"/>
        </w:rPr>
        <w:t>发</w:t>
      </w:r>
      <w:r>
        <w:rPr>
          <w:spacing w:val="-3"/>
          <w:sz w:val="21"/>
        </w:rPr>
        <w:t>生</w:t>
      </w:r>
      <w:r>
        <w:rPr>
          <w:sz w:val="21"/>
        </w:rPr>
        <w:t>之</w:t>
      </w:r>
      <w:r>
        <w:rPr>
          <w:spacing w:val="-3"/>
          <w:sz w:val="21"/>
        </w:rPr>
        <w:t>日</w:t>
      </w:r>
      <w:r>
        <w:rPr>
          <w:sz w:val="21"/>
        </w:rPr>
        <w:t>起</w:t>
      </w:r>
      <w:r>
        <w:rPr>
          <w:spacing w:val="-3"/>
          <w:sz w:val="21"/>
        </w:rPr>
        <w:t>计</w:t>
      </w:r>
      <w:r>
        <w:rPr>
          <w:sz w:val="21"/>
        </w:rPr>
        <w:t>算。</w:t>
      </w:r>
    </w:p>
    <w:p>
      <w:pPr>
        <w:pStyle w:val="BodyText"/>
        <w:spacing w:before="11"/>
        <w:rPr>
          <w:sz w:val="19"/>
        </w:rPr>
      </w:pPr>
    </w:p>
    <w:p>
      <w:pPr>
        <w:pStyle w:val="Heading2"/>
        <w:numPr>
          <w:ilvl w:val="0"/>
          <w:numId w:val="3"/>
        </w:numPr>
        <w:tabs>
          <w:tab w:pos="1276" w:val="left" w:leader="none"/>
          <w:tab w:pos="1277" w:val="left" w:leader="none"/>
        </w:tabs>
        <w:spacing w:line="240" w:lineRule="auto" w:before="0" w:after="0"/>
        <w:ind w:left="1276" w:right="0" w:hanging="1056"/>
        <w:jc w:val="left"/>
      </w:pPr>
      <w:r>
        <w:rPr/>
        <w:t>保险费的交纳</w:t>
      </w:r>
    </w:p>
    <w:p>
      <w:pPr>
        <w:pStyle w:val="BodyText"/>
        <w:spacing w:before="1"/>
        <w:rPr>
          <w:b/>
          <w:sz w:val="10"/>
        </w:rPr>
      </w:pPr>
      <w:r>
        <w:rPr/>
        <w:pict>
          <v:group style="position:absolute;margin-left:45.599998pt;margin-top:8.580371pt;width:473.3pt;height:1.45pt;mso-position-horizontal-relative:page;mso-position-vertical-relative:paragraph;z-index:1096;mso-wrap-distance-left:0;mso-wrap-distance-right:0" coordorigin="912,172" coordsize="9466,29">
            <v:line style="position:absolute" from="912,176" to="1968,176" stroked="true" strokeweight=".47998pt" strokecolor="#000000">
              <v:stroke dashstyle="solid"/>
            </v:line>
            <v:line style="position:absolute" from="912,196" to="1968,196" stroked="true" strokeweight=".47998pt" strokecolor="#000000">
              <v:stroke dashstyle="solid"/>
            </v:line>
            <v:rect style="position:absolute;left:1968;top:171;width:29;height:10" filled="true" fillcolor="#000000" stroked="false">
              <v:fill type="solid"/>
            </v:rect>
            <v:rect style="position:absolute;left:1968;top:190;width:29;height:10" filled="true" fillcolor="#000000" stroked="false">
              <v:fill type="solid"/>
            </v:rect>
            <v:line style="position:absolute" from="1997,176" to="3288,176" stroked="true" strokeweight=".47998pt" strokecolor="#000000">
              <v:stroke dashstyle="solid"/>
            </v:line>
            <v:line style="position:absolute" from="1997,196" to="3288,196" stroked="true" strokeweight=".47998pt" strokecolor="#000000">
              <v:stroke dashstyle="solid"/>
            </v:line>
            <v:rect style="position:absolute;left:3288;top:171;width:30;height:10" filled="true" fillcolor="#000000" stroked="false">
              <v:fill type="solid"/>
            </v:rect>
            <v:rect style="position:absolute;left:3288;top:190;width:30;height:10" filled="true" fillcolor="#000000" stroked="false">
              <v:fill type="solid"/>
            </v:rect>
            <v:line style="position:absolute" from="3318,176" to="10378,176" stroked="true" strokeweight=".47998pt" strokecolor="#000000">
              <v:stroke dashstyle="solid"/>
            </v:line>
            <v:line style="position:absolute" from="3318,196" to="10378,196" stroked="true" strokeweight=".47998pt" strokecolor="#000000">
              <v:stroke dashstyle="solid"/>
            </v:line>
            <w10:wrap type="topAndBottom"/>
          </v:group>
        </w:pict>
      </w:r>
    </w:p>
    <w:p>
      <w:pPr>
        <w:pStyle w:val="BodyText"/>
        <w:spacing w:before="4"/>
        <w:rPr>
          <w:b/>
          <w:sz w:val="5"/>
        </w:rPr>
      </w:pPr>
    </w:p>
    <w:p>
      <w:pPr>
        <w:spacing w:after="0"/>
        <w:rPr>
          <w:sz w:val="5"/>
        </w:rPr>
        <w:sectPr>
          <w:type w:val="continuous"/>
          <w:pgSz w:w="11910" w:h="16840"/>
          <w:pgMar w:top="1160" w:bottom="280" w:left="800" w:right="1420"/>
        </w:sectPr>
      </w:pPr>
    </w:p>
    <w:p>
      <w:pPr>
        <w:pStyle w:val="Heading4"/>
        <w:numPr>
          <w:ilvl w:val="1"/>
          <w:numId w:val="3"/>
        </w:numPr>
        <w:tabs>
          <w:tab w:pos="1276" w:val="left" w:leader="none"/>
          <w:tab w:pos="1277" w:val="left" w:leader="none"/>
        </w:tabs>
        <w:spacing w:line="273" w:lineRule="auto" w:before="28" w:after="0"/>
        <w:ind w:left="1276" w:right="0" w:hanging="1056"/>
        <w:jc w:val="left"/>
      </w:pPr>
      <w:r>
        <w:rPr>
          <w:spacing w:val="10"/>
        </w:rPr>
        <w:t>保险费的交</w:t>
      </w:r>
      <w:r>
        <w:rPr/>
        <w:t>纳</w:t>
      </w:r>
    </w:p>
    <w:p>
      <w:pPr>
        <w:pStyle w:val="BodyText"/>
        <w:spacing w:before="28"/>
        <w:ind w:left="164"/>
      </w:pPr>
      <w:r>
        <w:rPr/>
        <w:br w:type="column"/>
      </w:r>
      <w:r>
        <w:rPr/>
        <w:t>您应当按照本附加合同的约定向我们交纳保险费。</w:t>
      </w:r>
    </w:p>
    <w:p>
      <w:pPr>
        <w:pStyle w:val="BodyText"/>
        <w:spacing w:before="37"/>
        <w:ind w:left="164"/>
      </w:pPr>
      <w:r>
        <w:rPr/>
        <w:t>本附加合同的保险费必须随主合同保险费一同支付，不能单独交纳。</w:t>
      </w:r>
    </w:p>
    <w:p>
      <w:pPr>
        <w:spacing w:after="0"/>
        <w:sectPr>
          <w:type w:val="continuous"/>
          <w:pgSz w:w="11910" w:h="16840"/>
          <w:pgMar w:top="1160" w:bottom="280" w:left="800" w:right="1420"/>
          <w:cols w:num="2" w:equalWidth="0">
            <w:col w:w="2393" w:space="40"/>
            <w:col w:w="7257"/>
          </w:cols>
        </w:sectPr>
      </w:pPr>
    </w:p>
    <w:p>
      <w:pPr>
        <w:pStyle w:val="BodyText"/>
        <w:spacing w:before="8"/>
      </w:pPr>
    </w:p>
    <w:p>
      <w:pPr>
        <w:pStyle w:val="ListParagraph"/>
        <w:numPr>
          <w:ilvl w:val="1"/>
          <w:numId w:val="3"/>
        </w:numPr>
        <w:tabs>
          <w:tab w:pos="1276" w:val="left" w:leader="none"/>
          <w:tab w:pos="1277" w:val="left" w:leader="none"/>
          <w:tab w:pos="2596" w:val="left" w:leader="none"/>
        </w:tabs>
        <w:spacing w:line="273" w:lineRule="auto" w:before="37" w:after="0"/>
        <w:ind w:left="2597" w:right="210" w:hanging="2377"/>
        <w:jc w:val="left"/>
        <w:rPr>
          <w:sz w:val="21"/>
        </w:rPr>
      </w:pPr>
      <w:r>
        <w:rPr>
          <w:b/>
          <w:sz w:val="21"/>
        </w:rPr>
        <w:t>宽限期</w:t>
        <w:tab/>
      </w:r>
      <w:r>
        <w:rPr>
          <w:spacing w:val="-1"/>
          <w:sz w:val="21"/>
        </w:rPr>
        <w:t>如果</w:t>
      </w:r>
      <w:r>
        <w:rPr>
          <w:spacing w:val="-3"/>
          <w:sz w:val="21"/>
        </w:rPr>
        <w:t>在</w:t>
      </w:r>
      <w:r>
        <w:rPr>
          <w:sz w:val="21"/>
        </w:rPr>
        <w:t>保</w:t>
      </w:r>
      <w:r>
        <w:rPr>
          <w:spacing w:val="-3"/>
          <w:sz w:val="21"/>
        </w:rPr>
        <w:t>证</w:t>
      </w:r>
      <w:r>
        <w:rPr>
          <w:sz w:val="21"/>
        </w:rPr>
        <w:t>续</w:t>
      </w:r>
      <w:r>
        <w:rPr>
          <w:spacing w:val="-3"/>
          <w:sz w:val="21"/>
        </w:rPr>
        <w:t>保</w:t>
      </w:r>
      <w:r>
        <w:rPr>
          <w:sz w:val="21"/>
        </w:rPr>
        <w:t>期</w:t>
      </w:r>
      <w:r>
        <w:rPr>
          <w:spacing w:val="-3"/>
          <w:sz w:val="21"/>
        </w:rPr>
        <w:t>间</w:t>
      </w:r>
      <w:r>
        <w:rPr>
          <w:sz w:val="21"/>
        </w:rPr>
        <w:t>内</w:t>
      </w:r>
      <w:r>
        <w:rPr>
          <w:spacing w:val="-3"/>
          <w:sz w:val="21"/>
        </w:rPr>
        <w:t>我</w:t>
      </w:r>
      <w:r>
        <w:rPr>
          <w:sz w:val="21"/>
        </w:rPr>
        <w:t>们同</w:t>
      </w:r>
      <w:r>
        <w:rPr>
          <w:spacing w:val="-3"/>
          <w:sz w:val="21"/>
        </w:rPr>
        <w:t>意</w:t>
      </w:r>
      <w:r>
        <w:rPr>
          <w:sz w:val="21"/>
        </w:rPr>
        <w:t>您</w:t>
      </w:r>
      <w:r>
        <w:rPr>
          <w:spacing w:val="-3"/>
          <w:sz w:val="21"/>
        </w:rPr>
        <w:t>续保</w:t>
      </w:r>
      <w:r>
        <w:rPr>
          <w:spacing w:val="-58"/>
          <w:sz w:val="21"/>
        </w:rPr>
        <w:t>，</w:t>
      </w:r>
      <w:r>
        <w:rPr>
          <w:spacing w:val="-3"/>
          <w:sz w:val="21"/>
        </w:rPr>
        <w:t>那</w:t>
      </w:r>
      <w:r>
        <w:rPr>
          <w:sz w:val="21"/>
        </w:rPr>
        <w:t>么</w:t>
      </w:r>
      <w:r>
        <w:rPr>
          <w:spacing w:val="-3"/>
          <w:sz w:val="21"/>
        </w:rPr>
        <w:t>自保</w:t>
      </w:r>
      <w:r>
        <w:rPr>
          <w:sz w:val="21"/>
        </w:rPr>
        <w:t>险期</w:t>
      </w:r>
      <w:r>
        <w:rPr>
          <w:spacing w:val="-3"/>
          <w:sz w:val="21"/>
        </w:rPr>
        <w:t>间</w:t>
      </w:r>
      <w:r>
        <w:rPr>
          <w:sz w:val="21"/>
        </w:rPr>
        <w:t>届</w:t>
      </w:r>
      <w:r>
        <w:rPr>
          <w:spacing w:val="-3"/>
          <w:sz w:val="21"/>
        </w:rPr>
        <w:t>满</w:t>
      </w:r>
      <w:r>
        <w:rPr>
          <w:sz w:val="21"/>
        </w:rPr>
        <w:t>日</w:t>
      </w:r>
      <w:r>
        <w:rPr>
          <w:spacing w:val="-3"/>
          <w:sz w:val="21"/>
        </w:rPr>
        <w:t>的</w:t>
      </w:r>
      <w:r>
        <w:rPr>
          <w:sz w:val="21"/>
        </w:rPr>
        <w:t>次</w:t>
      </w:r>
      <w:r>
        <w:rPr>
          <w:spacing w:val="-3"/>
          <w:sz w:val="21"/>
        </w:rPr>
        <w:t>日</w:t>
      </w:r>
      <w:r>
        <w:rPr>
          <w:sz w:val="21"/>
        </w:rPr>
        <w:t>零时 起</w:t>
      </w:r>
      <w:r>
        <w:rPr>
          <w:spacing w:val="-49"/>
          <w:sz w:val="21"/>
        </w:rPr>
        <w:t> </w:t>
      </w:r>
      <w:r>
        <w:rPr>
          <w:sz w:val="21"/>
        </w:rPr>
        <w:t>60</w:t>
      </w:r>
      <w:r>
        <w:rPr>
          <w:spacing w:val="-51"/>
          <w:sz w:val="21"/>
        </w:rPr>
        <w:t> </w:t>
      </w:r>
      <w:r>
        <w:rPr>
          <w:sz w:val="21"/>
        </w:rPr>
        <w:t>天</w:t>
      </w:r>
      <w:r>
        <w:rPr>
          <w:spacing w:val="-3"/>
          <w:sz w:val="21"/>
        </w:rPr>
        <w:t>为</w:t>
      </w:r>
      <w:r>
        <w:rPr>
          <w:sz w:val="21"/>
        </w:rPr>
        <w:t>宽</w:t>
      </w:r>
      <w:r>
        <w:rPr>
          <w:spacing w:val="-3"/>
          <w:sz w:val="21"/>
        </w:rPr>
        <w:t>限</w:t>
      </w:r>
      <w:r>
        <w:rPr>
          <w:sz w:val="21"/>
        </w:rPr>
        <w:t>期。</w:t>
      </w:r>
    </w:p>
    <w:p>
      <w:pPr>
        <w:spacing w:after="0" w:line="273" w:lineRule="auto"/>
        <w:jc w:val="left"/>
        <w:rPr>
          <w:sz w:val="21"/>
        </w:rPr>
        <w:sectPr>
          <w:type w:val="continuous"/>
          <w:pgSz w:w="11910" w:h="16840"/>
          <w:pgMar w:top="1160" w:bottom="280" w:left="800" w:right="142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588"/>
        <w:gridCol w:w="7083"/>
      </w:tblGrid>
      <w:tr>
        <w:trPr>
          <w:trHeight w:val="1410" w:hRule="atLeast"/>
        </w:trPr>
        <w:tc>
          <w:tcPr>
            <w:tcW w:w="795" w:type="dxa"/>
          </w:tcPr>
          <w:p>
            <w:pPr>
              <w:pStyle w:val="TableParagraph"/>
              <w:rPr>
                <w:rFonts w:ascii="Times New Roman"/>
                <w:sz w:val="20"/>
              </w:rPr>
            </w:pPr>
          </w:p>
        </w:tc>
        <w:tc>
          <w:tcPr>
            <w:tcW w:w="1588" w:type="dxa"/>
          </w:tcPr>
          <w:p>
            <w:pPr>
              <w:pStyle w:val="TableParagraph"/>
              <w:rPr>
                <w:rFonts w:ascii="Times New Roman"/>
                <w:sz w:val="20"/>
              </w:rPr>
            </w:pPr>
          </w:p>
        </w:tc>
        <w:tc>
          <w:tcPr>
            <w:tcW w:w="7083" w:type="dxa"/>
          </w:tcPr>
          <w:p>
            <w:pPr>
              <w:pStyle w:val="TableParagraph"/>
              <w:spacing w:line="211" w:lineRule="exact"/>
              <w:ind w:left="101"/>
              <w:rPr>
                <w:sz w:val="21"/>
              </w:rPr>
            </w:pPr>
            <w:r>
              <w:rPr>
                <w:sz w:val="21"/>
              </w:rPr>
              <w:t>宽限期内发生的保险事故，我们仍会承担保险责任，但在给付保险金时会扣</w:t>
            </w:r>
          </w:p>
          <w:p>
            <w:pPr>
              <w:pStyle w:val="TableParagraph"/>
              <w:spacing w:before="37"/>
              <w:ind w:left="101"/>
              <w:rPr>
                <w:sz w:val="21"/>
              </w:rPr>
            </w:pPr>
            <w:r>
              <w:rPr>
                <w:sz w:val="21"/>
              </w:rPr>
              <w:t>除您欠交的保险费。</w:t>
            </w:r>
          </w:p>
          <w:p>
            <w:pPr>
              <w:pStyle w:val="TableParagraph"/>
              <w:spacing w:line="273" w:lineRule="auto" w:before="37"/>
              <w:ind w:left="101" w:right="101"/>
              <w:rPr>
                <w:sz w:val="21"/>
              </w:rPr>
            </w:pPr>
            <w:r>
              <w:rPr>
                <w:spacing w:val="-7"/>
                <w:sz w:val="21"/>
              </w:rPr>
              <w:t>如果您宽限期结束之后仍未交纳保险费，则本附加合同自宽限期满的次日零</w:t>
            </w:r>
            <w:r>
              <w:rPr>
                <w:spacing w:val="-5"/>
                <w:sz w:val="21"/>
              </w:rPr>
              <w:t>时起效力终止，但另有约定的除外。</w:t>
            </w:r>
          </w:p>
        </w:tc>
      </w:tr>
      <w:tr>
        <w:trPr>
          <w:trHeight w:val="2382" w:hRule="atLeast"/>
        </w:trPr>
        <w:tc>
          <w:tcPr>
            <w:tcW w:w="795" w:type="dxa"/>
          </w:tcPr>
          <w:p>
            <w:pPr>
              <w:pStyle w:val="TableParagraph"/>
              <w:spacing w:before="3"/>
              <w:rPr>
                <w:rFonts w:ascii="Times New Roman"/>
                <w:sz w:val="17"/>
              </w:rPr>
            </w:pPr>
          </w:p>
          <w:p>
            <w:pPr>
              <w:pStyle w:val="TableParagraph"/>
              <w:ind w:left="107"/>
              <w:rPr>
                <w:b/>
                <w:sz w:val="21"/>
              </w:rPr>
            </w:pPr>
            <w:r>
              <w:rPr>
                <w:b/>
                <w:sz w:val="21"/>
              </w:rPr>
              <w:t>5.3</w:t>
            </w:r>
          </w:p>
        </w:tc>
        <w:tc>
          <w:tcPr>
            <w:tcW w:w="1588" w:type="dxa"/>
          </w:tcPr>
          <w:p>
            <w:pPr>
              <w:pStyle w:val="TableParagraph"/>
              <w:spacing w:before="3"/>
              <w:rPr>
                <w:rFonts w:ascii="Times New Roman"/>
                <w:sz w:val="17"/>
              </w:rPr>
            </w:pPr>
          </w:p>
          <w:p>
            <w:pPr>
              <w:pStyle w:val="TableParagraph"/>
              <w:spacing w:line="273" w:lineRule="auto"/>
              <w:ind w:left="369" w:right="100"/>
              <w:rPr>
                <w:b/>
                <w:sz w:val="21"/>
              </w:rPr>
            </w:pPr>
            <w:r>
              <w:rPr>
                <w:b/>
                <w:sz w:val="21"/>
              </w:rPr>
              <w:t>保险费率调整</w:t>
            </w:r>
          </w:p>
        </w:tc>
        <w:tc>
          <w:tcPr>
            <w:tcW w:w="7083" w:type="dxa"/>
          </w:tcPr>
          <w:p>
            <w:pPr>
              <w:pStyle w:val="TableParagraph"/>
              <w:spacing w:before="3"/>
              <w:rPr>
                <w:rFonts w:ascii="Times New Roman"/>
                <w:sz w:val="17"/>
              </w:rPr>
            </w:pPr>
          </w:p>
          <w:p>
            <w:pPr>
              <w:pStyle w:val="TableParagraph"/>
              <w:ind w:left="101"/>
              <w:rPr>
                <w:sz w:val="21"/>
              </w:rPr>
            </w:pPr>
            <w:r>
              <w:rPr>
                <w:sz w:val="21"/>
              </w:rPr>
              <w:t>我们保留提高或降低保险费率的权利。</w:t>
            </w:r>
          </w:p>
          <w:p>
            <w:pPr>
              <w:pStyle w:val="TableParagraph"/>
              <w:spacing w:line="273" w:lineRule="auto" w:before="36"/>
              <w:ind w:left="101" w:right="101"/>
              <w:jc w:val="both"/>
              <w:rPr>
                <w:sz w:val="21"/>
              </w:rPr>
            </w:pPr>
            <w:r>
              <w:rPr>
                <w:spacing w:val="-6"/>
                <w:sz w:val="21"/>
              </w:rPr>
              <w:t>我们将根据本附加合同计算费率所用的重大疾病、轻症重疾与实际情况的偏</w:t>
            </w:r>
            <w:r>
              <w:rPr>
                <w:spacing w:val="-10"/>
                <w:sz w:val="21"/>
              </w:rPr>
              <w:t>差程度，决定保险费率是否调整。本保险的费率调整针对所有被保险人或同</w:t>
            </w:r>
            <w:r>
              <w:rPr>
                <w:spacing w:val="-5"/>
                <w:sz w:val="21"/>
              </w:rPr>
              <w:t>一投保年龄的所有被保险人。</w:t>
            </w:r>
          </w:p>
          <w:p>
            <w:pPr>
              <w:pStyle w:val="TableParagraph"/>
              <w:spacing w:line="273" w:lineRule="auto" w:before="7"/>
              <w:ind w:left="101" w:right="101"/>
              <w:jc w:val="both"/>
              <w:rPr>
                <w:sz w:val="21"/>
              </w:rPr>
            </w:pPr>
            <w:r>
              <w:rPr>
                <w:spacing w:val="-6"/>
                <w:sz w:val="21"/>
              </w:rPr>
              <w:t>我们进行保险费率调整并向保险监管机关备案后，您须按调整后的保险费率</w:t>
            </w:r>
            <w:r>
              <w:rPr>
                <w:spacing w:val="-4"/>
                <w:sz w:val="21"/>
              </w:rPr>
              <w:t>交纳续期保险费。</w:t>
            </w:r>
          </w:p>
        </w:tc>
      </w:tr>
      <w:tr>
        <w:trPr>
          <w:trHeight w:val="800" w:hRule="atLeast"/>
        </w:trPr>
        <w:tc>
          <w:tcPr>
            <w:tcW w:w="795" w:type="dxa"/>
            <w:tcBorders>
              <w:bottom w:val="double" w:sz="1" w:space="0" w:color="000000"/>
            </w:tcBorders>
          </w:tcPr>
          <w:p>
            <w:pPr>
              <w:pStyle w:val="TableParagraph"/>
              <w:spacing w:before="9"/>
              <w:rPr>
                <w:rFonts w:ascii="Times New Roman"/>
                <w:sz w:val="22"/>
              </w:rPr>
            </w:pPr>
          </w:p>
          <w:p>
            <w:pPr>
              <w:pStyle w:val="TableParagraph"/>
              <w:ind w:left="107"/>
              <w:rPr>
                <w:b/>
                <w:sz w:val="28"/>
              </w:rPr>
            </w:pPr>
            <w:r>
              <w:rPr>
                <w:b/>
                <w:w w:val="99"/>
                <w:sz w:val="28"/>
              </w:rPr>
              <w:t>6</w:t>
            </w:r>
          </w:p>
        </w:tc>
        <w:tc>
          <w:tcPr>
            <w:tcW w:w="1588" w:type="dxa"/>
            <w:tcBorders>
              <w:bottom w:val="double" w:sz="1" w:space="0" w:color="000000"/>
            </w:tcBorders>
          </w:tcPr>
          <w:p>
            <w:pPr>
              <w:pStyle w:val="TableParagraph"/>
              <w:spacing w:before="9"/>
              <w:rPr>
                <w:rFonts w:ascii="Times New Roman"/>
                <w:sz w:val="22"/>
              </w:rPr>
            </w:pPr>
          </w:p>
          <w:p>
            <w:pPr>
              <w:pStyle w:val="TableParagraph"/>
              <w:ind w:right="91"/>
              <w:jc w:val="right"/>
              <w:rPr>
                <w:b/>
                <w:sz w:val="28"/>
              </w:rPr>
            </w:pPr>
            <w:r>
              <w:rPr>
                <w:b/>
                <w:sz w:val="28"/>
              </w:rPr>
              <w:t>合同解除</w:t>
            </w:r>
          </w:p>
        </w:tc>
        <w:tc>
          <w:tcPr>
            <w:tcW w:w="7083" w:type="dxa"/>
            <w:tcBorders>
              <w:bottom w:val="double" w:sz="1" w:space="0" w:color="000000"/>
            </w:tcBorders>
          </w:tcPr>
          <w:p>
            <w:pPr>
              <w:pStyle w:val="TableParagraph"/>
              <w:rPr>
                <w:rFonts w:ascii="Times New Roman"/>
                <w:sz w:val="20"/>
              </w:rPr>
            </w:pPr>
          </w:p>
        </w:tc>
      </w:tr>
      <w:tr>
        <w:trPr>
          <w:trHeight w:val="2893" w:hRule="atLeast"/>
        </w:trPr>
        <w:tc>
          <w:tcPr>
            <w:tcW w:w="795"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6.1</w:t>
            </w:r>
          </w:p>
        </w:tc>
        <w:tc>
          <w:tcPr>
            <w:tcW w:w="1588" w:type="dxa"/>
            <w:tcBorders>
              <w:top w:val="double" w:sz="1" w:space="0" w:color="000000"/>
            </w:tcBorders>
          </w:tcPr>
          <w:p>
            <w:pPr>
              <w:pStyle w:val="TableParagraph"/>
              <w:spacing w:before="2"/>
              <w:rPr>
                <w:rFonts w:ascii="Times New Roman"/>
                <w:sz w:val="16"/>
              </w:rPr>
            </w:pPr>
          </w:p>
          <w:p>
            <w:pPr>
              <w:pStyle w:val="TableParagraph"/>
              <w:spacing w:line="273" w:lineRule="auto"/>
              <w:ind w:left="369" w:right="100"/>
              <w:jc w:val="both"/>
              <w:rPr>
                <w:b/>
                <w:sz w:val="21"/>
              </w:rPr>
            </w:pPr>
            <w:r>
              <w:rPr>
                <w:b/>
                <w:sz w:val="21"/>
              </w:rPr>
              <w:t>犹豫期后解除合同（退保）的手续及风险</w:t>
            </w:r>
          </w:p>
        </w:tc>
        <w:tc>
          <w:tcPr>
            <w:tcW w:w="7083" w:type="dxa"/>
            <w:tcBorders>
              <w:top w:val="double" w:sz="1" w:space="0" w:color="000000"/>
            </w:tcBorders>
          </w:tcPr>
          <w:p>
            <w:pPr>
              <w:pStyle w:val="TableParagraph"/>
              <w:spacing w:before="2"/>
              <w:rPr>
                <w:rFonts w:ascii="Times New Roman"/>
                <w:sz w:val="16"/>
              </w:rPr>
            </w:pPr>
          </w:p>
          <w:p>
            <w:pPr>
              <w:pStyle w:val="TableParagraph"/>
              <w:spacing w:line="273" w:lineRule="auto"/>
              <w:ind w:left="101" w:right="104"/>
              <w:rPr>
                <w:sz w:val="21"/>
              </w:rPr>
            </w:pPr>
            <w:r>
              <w:rPr>
                <w:w w:val="100"/>
                <w:sz w:val="21"/>
              </w:rPr>
              <w:t>如您在犹豫期后申请解除本附加合同（简称退保</w:t>
            </w:r>
            <w:r>
              <w:rPr>
                <w:spacing w:val="-106"/>
                <w:w w:val="100"/>
                <w:sz w:val="21"/>
              </w:rPr>
              <w:t>）</w:t>
            </w:r>
            <w:r>
              <w:rPr>
                <w:w w:val="100"/>
                <w:sz w:val="21"/>
              </w:rPr>
              <w:t>，请填写解除合同申请书</w:t>
            </w:r>
            <w:r>
              <w:rPr>
                <w:spacing w:val="-3"/>
                <w:sz w:val="21"/>
              </w:rPr>
              <w:t>并向我们提供下列资料：</w:t>
            </w:r>
          </w:p>
          <w:p>
            <w:pPr>
              <w:pStyle w:val="TableParagraph"/>
              <w:spacing w:before="7"/>
              <w:ind w:left="101"/>
              <w:rPr>
                <w:sz w:val="21"/>
              </w:rPr>
            </w:pPr>
            <w:r>
              <w:rPr>
                <w:sz w:val="21"/>
              </w:rPr>
              <w:t>（1）保险合同；</w:t>
            </w:r>
          </w:p>
          <w:p>
            <w:pPr>
              <w:pStyle w:val="TableParagraph"/>
              <w:spacing w:before="36"/>
              <w:ind w:left="101"/>
              <w:rPr>
                <w:sz w:val="21"/>
              </w:rPr>
            </w:pPr>
            <w:r>
              <w:rPr>
                <w:sz w:val="21"/>
              </w:rPr>
              <w:t>（2）您的有效身份证件。</w:t>
            </w:r>
          </w:p>
          <w:p>
            <w:pPr>
              <w:pStyle w:val="TableParagraph"/>
              <w:spacing w:line="273" w:lineRule="auto" w:before="36"/>
              <w:ind w:left="101" w:right="101"/>
              <w:jc w:val="both"/>
              <w:rPr>
                <w:sz w:val="21"/>
              </w:rPr>
            </w:pPr>
            <w:r>
              <w:rPr>
                <w:spacing w:val="-7"/>
                <w:sz w:val="21"/>
              </w:rPr>
              <w:t>自我们收到解除合同申请书时起，本附加合同终止。我们自收到解除合同申请书之日起 </w:t>
            </w:r>
            <w:r>
              <w:rPr>
                <w:sz w:val="21"/>
              </w:rPr>
              <w:t>30</w:t>
            </w:r>
            <w:r>
              <w:rPr>
                <w:spacing w:val="-5"/>
                <w:sz w:val="21"/>
              </w:rPr>
              <w:t> 日内向您按比例退还本附加合同已交的该保险期间对应的保险费。</w:t>
            </w:r>
          </w:p>
          <w:p>
            <w:pPr>
              <w:pStyle w:val="TableParagraph"/>
              <w:spacing w:before="7"/>
              <w:ind w:left="101"/>
              <w:jc w:val="both"/>
              <w:rPr>
                <w:sz w:val="21"/>
              </w:rPr>
            </w:pPr>
            <w:r>
              <w:rPr>
                <w:sz w:val="21"/>
              </w:rPr>
              <w:t>您犹豫期后解除合同会遭受一定损失。</w:t>
            </w:r>
          </w:p>
        </w:tc>
      </w:tr>
      <w:tr>
        <w:trPr>
          <w:trHeight w:val="700" w:hRule="atLeast"/>
        </w:trPr>
        <w:tc>
          <w:tcPr>
            <w:tcW w:w="795" w:type="dxa"/>
            <w:tcBorders>
              <w:bottom w:val="double" w:sz="1" w:space="0" w:color="000000"/>
            </w:tcBorders>
          </w:tcPr>
          <w:p>
            <w:pPr>
              <w:pStyle w:val="TableParagraph"/>
              <w:spacing w:before="162"/>
              <w:ind w:left="107"/>
              <w:rPr>
                <w:b/>
                <w:sz w:val="28"/>
              </w:rPr>
            </w:pPr>
            <w:r>
              <w:rPr>
                <w:b/>
                <w:w w:val="99"/>
                <w:sz w:val="28"/>
              </w:rPr>
              <w:t>7</w:t>
            </w:r>
          </w:p>
        </w:tc>
        <w:tc>
          <w:tcPr>
            <w:tcW w:w="1588" w:type="dxa"/>
            <w:tcBorders>
              <w:bottom w:val="double" w:sz="1" w:space="0" w:color="000000"/>
            </w:tcBorders>
          </w:tcPr>
          <w:p>
            <w:pPr>
              <w:pStyle w:val="TableParagraph"/>
              <w:spacing w:before="162"/>
              <w:ind w:right="91"/>
              <w:jc w:val="right"/>
              <w:rPr>
                <w:b/>
                <w:sz w:val="28"/>
              </w:rPr>
            </w:pPr>
            <w:r>
              <w:rPr>
                <w:b/>
                <w:sz w:val="28"/>
              </w:rPr>
              <w:t>如实告知</w:t>
            </w:r>
          </w:p>
        </w:tc>
        <w:tc>
          <w:tcPr>
            <w:tcW w:w="7083" w:type="dxa"/>
            <w:tcBorders>
              <w:bottom w:val="double" w:sz="1" w:space="0" w:color="000000"/>
            </w:tcBorders>
          </w:tcPr>
          <w:p>
            <w:pPr>
              <w:pStyle w:val="TableParagraph"/>
              <w:rPr>
                <w:rFonts w:ascii="Times New Roman"/>
                <w:sz w:val="20"/>
              </w:rPr>
            </w:pPr>
          </w:p>
        </w:tc>
      </w:tr>
      <w:tr>
        <w:trPr>
          <w:trHeight w:val="4930" w:hRule="atLeast"/>
        </w:trPr>
        <w:tc>
          <w:tcPr>
            <w:tcW w:w="795" w:type="dxa"/>
            <w:tcBorders>
              <w:top w:val="double" w:sz="1" w:space="0" w:color="000000"/>
            </w:tcBorders>
          </w:tcPr>
          <w:p>
            <w:pPr>
              <w:pStyle w:val="TableParagraph"/>
              <w:spacing w:before="143"/>
              <w:ind w:left="107"/>
              <w:rPr>
                <w:b/>
                <w:sz w:val="21"/>
              </w:rPr>
            </w:pPr>
            <w:r>
              <w:rPr>
                <w:b/>
                <w:sz w:val="21"/>
              </w:rPr>
              <w:t>7.1</w:t>
            </w:r>
          </w:p>
        </w:tc>
        <w:tc>
          <w:tcPr>
            <w:tcW w:w="1588" w:type="dxa"/>
            <w:tcBorders>
              <w:top w:val="double" w:sz="1" w:space="0" w:color="000000"/>
            </w:tcBorders>
          </w:tcPr>
          <w:p>
            <w:pPr>
              <w:pStyle w:val="TableParagraph"/>
              <w:spacing w:line="273" w:lineRule="auto" w:before="143"/>
              <w:ind w:left="369" w:right="100"/>
              <w:rPr>
                <w:b/>
                <w:sz w:val="21"/>
              </w:rPr>
            </w:pPr>
            <w:r>
              <w:rPr>
                <w:b/>
                <w:sz w:val="21"/>
              </w:rPr>
              <w:t>明确说明与如实告知</w:t>
            </w:r>
          </w:p>
        </w:tc>
        <w:tc>
          <w:tcPr>
            <w:tcW w:w="7083" w:type="dxa"/>
            <w:tcBorders>
              <w:top w:val="double" w:sz="1" w:space="0" w:color="000000"/>
            </w:tcBorders>
          </w:tcPr>
          <w:p>
            <w:pPr>
              <w:pStyle w:val="TableParagraph"/>
              <w:spacing w:before="143"/>
              <w:ind w:left="101"/>
              <w:rPr>
                <w:sz w:val="21"/>
              </w:rPr>
            </w:pPr>
            <w:r>
              <w:rPr>
                <w:sz w:val="21"/>
              </w:rPr>
              <w:t>订立本附加合同时，我们会向您说明本附加合同的内容。</w:t>
            </w:r>
          </w:p>
          <w:p>
            <w:pPr>
              <w:pStyle w:val="TableParagraph"/>
              <w:spacing w:line="273" w:lineRule="auto" w:before="37"/>
              <w:ind w:left="101" w:right="102"/>
              <w:jc w:val="both"/>
              <w:rPr>
                <w:sz w:val="21"/>
              </w:rPr>
            </w:pPr>
            <w:r>
              <w:rPr>
                <w:spacing w:val="-6"/>
                <w:sz w:val="21"/>
              </w:rPr>
              <w:t>对保险条款中免除我们责任的条款，我们在订立合同时会在投保单、保险单</w:t>
            </w:r>
            <w:r>
              <w:rPr>
                <w:spacing w:val="-7"/>
                <w:sz w:val="21"/>
              </w:rPr>
              <w:t>或者其他保险凭证上作出足以引起您注意的提示，并对该条款的内容以书面</w:t>
            </w:r>
            <w:r>
              <w:rPr>
                <w:spacing w:val="-8"/>
                <w:sz w:val="21"/>
              </w:rPr>
              <w:t>或者口头形式向您作出明确说明，未作提示或者明确说明的，该条款不产生效力。</w:t>
            </w:r>
          </w:p>
          <w:p>
            <w:pPr>
              <w:pStyle w:val="TableParagraph"/>
              <w:spacing w:before="7"/>
              <w:ind w:left="101"/>
              <w:rPr>
                <w:sz w:val="21"/>
              </w:rPr>
            </w:pPr>
            <w:r>
              <w:rPr>
                <w:sz w:val="21"/>
              </w:rPr>
              <w:t>我们就您和被保险人的有关情况提出询问，您应当如实告知。</w:t>
            </w:r>
          </w:p>
          <w:p>
            <w:pPr>
              <w:pStyle w:val="TableParagraph"/>
              <w:spacing w:line="273" w:lineRule="auto" w:before="36"/>
              <w:ind w:left="101" w:right="101"/>
              <w:jc w:val="both"/>
              <w:rPr>
                <w:sz w:val="21"/>
              </w:rPr>
            </w:pPr>
            <w:r>
              <w:rPr>
                <w:spacing w:val="-6"/>
                <w:sz w:val="21"/>
              </w:rPr>
              <w:t>如果您故意或者因重大过失未履行前款规定的如实告知义务，足以影响我们</w:t>
            </w:r>
            <w:r>
              <w:rPr>
                <w:spacing w:val="-4"/>
                <w:sz w:val="21"/>
              </w:rPr>
              <w:t>决定是否同意承保或者提高保险费率的，我们有权解除本附加合同。</w:t>
            </w:r>
          </w:p>
          <w:p>
            <w:pPr>
              <w:pStyle w:val="TableParagraph"/>
              <w:spacing w:line="273" w:lineRule="auto" w:before="7"/>
              <w:ind w:left="101" w:right="44"/>
              <w:jc w:val="both"/>
              <w:rPr>
                <w:sz w:val="21"/>
              </w:rPr>
            </w:pPr>
            <w:r>
              <w:rPr>
                <w:sz w:val="21"/>
              </w:rPr>
              <w:t>如果您故意不履行如实告知义务，对于本附加合同解除前发生的保险事故， 我们不承担给付保险金的责任，并不退还保险费。</w:t>
            </w:r>
          </w:p>
          <w:p>
            <w:pPr>
              <w:pStyle w:val="TableParagraph"/>
              <w:spacing w:line="273" w:lineRule="auto" w:before="7"/>
              <w:ind w:left="101" w:right="44"/>
              <w:jc w:val="both"/>
              <w:rPr>
                <w:sz w:val="21"/>
              </w:rPr>
            </w:pPr>
            <w:r>
              <w:rPr>
                <w:sz w:val="21"/>
              </w:rPr>
              <w:t>如果您因重大过失未履行如实告知义务，对保险事故的发生有严重影响的， 对于本附加合同解除前发生的保险事故，我们不承担给付保险金的责任，但应当退还保险费。</w:t>
            </w:r>
          </w:p>
          <w:p>
            <w:pPr>
              <w:pStyle w:val="TableParagraph"/>
              <w:spacing w:line="273" w:lineRule="auto" w:before="7"/>
              <w:ind w:left="101" w:right="101"/>
              <w:jc w:val="both"/>
              <w:rPr>
                <w:sz w:val="21"/>
              </w:rPr>
            </w:pPr>
            <w:r>
              <w:rPr>
                <w:spacing w:val="-6"/>
                <w:sz w:val="21"/>
              </w:rPr>
              <w:t>我们在合同订立时已经知道您未如实告知的情况的，我们不得解除合同；发</w:t>
            </w:r>
            <w:r>
              <w:rPr>
                <w:spacing w:val="-4"/>
                <w:sz w:val="21"/>
              </w:rPr>
              <w:t>生保险事故的，我们承担给付保险金的责任。</w:t>
            </w:r>
          </w:p>
        </w:tc>
      </w:tr>
      <w:tr>
        <w:trPr>
          <w:trHeight w:val="979" w:hRule="atLeast"/>
        </w:trPr>
        <w:tc>
          <w:tcPr>
            <w:tcW w:w="795" w:type="dxa"/>
          </w:tcPr>
          <w:p>
            <w:pPr>
              <w:pStyle w:val="TableParagraph"/>
              <w:spacing w:before="80"/>
              <w:ind w:left="107"/>
              <w:rPr>
                <w:b/>
                <w:sz w:val="21"/>
              </w:rPr>
            </w:pPr>
            <w:r>
              <w:rPr>
                <w:b/>
                <w:sz w:val="21"/>
              </w:rPr>
              <w:t>7.2</w:t>
            </w:r>
          </w:p>
        </w:tc>
        <w:tc>
          <w:tcPr>
            <w:tcW w:w="1588" w:type="dxa"/>
          </w:tcPr>
          <w:p>
            <w:pPr>
              <w:pStyle w:val="TableParagraph"/>
              <w:spacing w:line="310" w:lineRule="atLeast" w:before="45"/>
              <w:ind w:left="369" w:right="100"/>
              <w:jc w:val="both"/>
              <w:rPr>
                <w:b/>
                <w:sz w:val="21"/>
              </w:rPr>
            </w:pPr>
            <w:r>
              <w:rPr>
                <w:b/>
                <w:sz w:val="21"/>
              </w:rPr>
              <w:t>本公司合同解除权的限制</w:t>
            </w:r>
          </w:p>
        </w:tc>
        <w:tc>
          <w:tcPr>
            <w:tcW w:w="7083" w:type="dxa"/>
          </w:tcPr>
          <w:p>
            <w:pPr>
              <w:pStyle w:val="TableParagraph"/>
              <w:spacing w:before="80"/>
              <w:ind w:left="101"/>
              <w:rPr>
                <w:sz w:val="21"/>
              </w:rPr>
            </w:pPr>
            <w:r>
              <w:rPr>
                <w:sz w:val="21"/>
              </w:rPr>
              <w:t>前条规定的合同解除权，自我们知道有解除事由之日起，超过 30 日不行使</w:t>
            </w:r>
          </w:p>
          <w:p>
            <w:pPr>
              <w:pStyle w:val="TableParagraph"/>
              <w:spacing w:line="310" w:lineRule="atLeast" w:before="1"/>
              <w:ind w:left="101" w:right="102"/>
              <w:rPr>
                <w:sz w:val="21"/>
              </w:rPr>
            </w:pPr>
            <w:r>
              <w:rPr>
                <w:spacing w:val="-8"/>
                <w:sz w:val="21"/>
              </w:rPr>
              <w:t>而消灭。自本附加合同成立之日起超过 </w:t>
            </w:r>
            <w:r>
              <w:rPr>
                <w:sz w:val="21"/>
              </w:rPr>
              <w:t>2</w:t>
            </w:r>
            <w:r>
              <w:rPr>
                <w:spacing w:val="-11"/>
                <w:sz w:val="21"/>
              </w:rPr>
              <w:t> 年的，我们不得解除合同；发生保</w:t>
            </w:r>
            <w:r>
              <w:rPr>
                <w:spacing w:val="-6"/>
                <w:sz w:val="21"/>
              </w:rPr>
              <w:t>险事故的，我们承担给付保险金的责任。</w:t>
            </w:r>
          </w:p>
        </w:tc>
      </w:tr>
    </w:tbl>
    <w:p>
      <w:pPr>
        <w:spacing w:after="0" w:line="310" w:lineRule="atLeast"/>
        <w:rPr>
          <w:sz w:val="21"/>
        </w:rPr>
        <w:sectPr>
          <w:pgSz w:w="11910" w:h="16840"/>
          <w:pgMar w:header="568" w:footer="0" w:top="800" w:bottom="280" w:left="800" w:right="14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2"/>
        <w:tabs>
          <w:tab w:pos="1276" w:val="left" w:leader="none"/>
        </w:tabs>
        <w:spacing w:before="183"/>
        <w:ind w:left="220" w:firstLine="0"/>
      </w:pPr>
      <w:r>
        <w:rPr/>
        <w:t>8</w:t>
        <w:tab/>
      </w:r>
      <w:r>
        <w:rPr>
          <w:w w:val="95"/>
        </w:rPr>
        <w:t>其他需要关注的事项</w:t>
      </w:r>
    </w:p>
    <w:p>
      <w:pPr>
        <w:pStyle w:val="BodyText"/>
        <w:spacing w:before="1"/>
        <w:rPr>
          <w:b/>
          <w:sz w:val="13"/>
        </w:rPr>
      </w:pPr>
    </w:p>
    <w:p>
      <w:pPr>
        <w:spacing w:line="29" w:lineRule="exact"/>
        <w:ind w:left="107" w:right="0" w:firstLine="0"/>
        <w:rPr>
          <w:sz w:val="2"/>
        </w:rPr>
      </w:pPr>
      <w:r>
        <w:rPr>
          <w:rFonts w:ascii="Times New Roman"/>
          <w:sz w:val="2"/>
        </w:rPr>
        <w:t> </w:t>
      </w:r>
      <w:r>
        <w:rPr>
          <w:position w:val="0"/>
          <w:sz w:val="2"/>
        </w:rPr>
        <w:pict>
          <v:group style="width:473.3pt;height:1.45pt;mso-position-horizontal-relative:char;mso-position-vertical-relative:line" coordorigin="0,0" coordsize="9466,29">
            <v:line style="position:absolute" from="0,5" to="1056,5" stroked="true" strokeweight=".48pt" strokecolor="#000000">
              <v:stroke dashstyle="solid"/>
            </v:line>
            <v:line style="position:absolute" from="0,24" to="1056,24" stroked="true" strokeweight=".48pt" strokecolor="#000000">
              <v:stroke dashstyle="solid"/>
            </v:line>
            <v:rect style="position:absolute;left:1056;top:0;width:29;height:10" filled="true" fillcolor="#000000" stroked="false">
              <v:fill type="solid"/>
            </v:rect>
            <v:rect style="position:absolute;left:1056;top:19;width:29;height:10" filled="true" fillcolor="#000000" stroked="false">
              <v:fill type="solid"/>
            </v:rect>
            <v:line style="position:absolute" from="1085,5" to="2376,5" stroked="true" strokeweight=".48pt" strokecolor="#000000">
              <v:stroke dashstyle="solid"/>
            </v:line>
            <v:line style="position:absolute" from="1085,24" to="2376,24" stroked="true" strokeweight=".48pt" strokecolor="#000000">
              <v:stroke dashstyle="solid"/>
            </v:line>
            <v:rect style="position:absolute;left:2376;top:0;width:30;height:10" filled="true" fillcolor="#000000" stroked="false">
              <v:fill type="solid"/>
            </v:rect>
            <v:rect style="position:absolute;left:2376;top:19;width:30;height:10" filled="true" fillcolor="#000000" stroked="false">
              <v:fill type="solid"/>
            </v:rect>
            <v:line style="position:absolute" from="2406,5" to="9466,5" stroked="true" strokeweight=".48pt" strokecolor="#000000">
              <v:stroke dashstyle="solid"/>
            </v:line>
            <v:line style="position:absolute" from="2406,24" to="9466,24" stroked="true" strokeweight=".48pt" strokecolor="#000000">
              <v:stroke dashstyle="solid"/>
            </v:line>
          </v:group>
        </w:pict>
      </w:r>
      <w:r>
        <w:rPr>
          <w:position w:val="0"/>
          <w:sz w:val="2"/>
        </w:rPr>
      </w:r>
    </w:p>
    <w:p>
      <w:pPr>
        <w:spacing w:after="0" w:line="29" w:lineRule="exact"/>
        <w:rPr>
          <w:sz w:val="2"/>
        </w:rPr>
        <w:sectPr>
          <w:pgSz w:w="11910" w:h="16840"/>
          <w:pgMar w:header="568" w:footer="0" w:top="800" w:bottom="280" w:left="800" w:right="1420"/>
        </w:sectPr>
      </w:pPr>
    </w:p>
    <w:p>
      <w:pPr>
        <w:pStyle w:val="Heading4"/>
        <w:tabs>
          <w:tab w:pos="1276" w:val="left" w:leader="none"/>
        </w:tabs>
        <w:spacing w:line="273" w:lineRule="auto"/>
        <w:ind w:left="1276" w:hanging="1057"/>
      </w:pPr>
      <w:r>
        <w:rPr/>
        <w:t>8.1</w:t>
        <w:tab/>
      </w:r>
      <w:r>
        <w:rPr>
          <w:spacing w:val="10"/>
        </w:rPr>
        <w:t>年龄性别错 </w:t>
      </w:r>
      <w:r>
        <w:rPr/>
        <w:t>误处理</w:t>
      </w:r>
    </w:p>
    <w:p>
      <w:pPr>
        <w:pStyle w:val="BodyText"/>
        <w:spacing w:line="273" w:lineRule="auto"/>
        <w:ind w:left="164" w:right="210" w:firstLine="2"/>
        <w:jc w:val="both"/>
      </w:pPr>
      <w:r>
        <w:rPr/>
        <w:br w:type="column"/>
      </w:r>
      <w:r>
        <w:rPr>
          <w:spacing w:val="-8"/>
        </w:rPr>
        <w:t>被保险人的年龄以周岁计算，您在申请投保时，应将与有效身份证件相符的被保险人的出生日期和真实性别在投保单上填明，如果发生错误按照下列方</w:t>
      </w:r>
      <w:r>
        <w:rPr>
          <w:spacing w:val="-6"/>
        </w:rPr>
        <w:t>式办理：</w:t>
      </w:r>
    </w:p>
    <w:p>
      <w:pPr>
        <w:pStyle w:val="BodyText"/>
        <w:spacing w:line="268" w:lineRule="auto" w:before="20"/>
        <w:ind w:left="692" w:right="210" w:hanging="526"/>
        <w:jc w:val="both"/>
      </w:pPr>
      <w:r>
        <w:rPr/>
        <w:t>（1）您申报的被保险人年龄不真实，并且真实年龄不符合本附加合同约定投保年龄限制的，我们有权解除合同，并向您按比例退还本附加合同已交的该保险期间对应的保险费。我们行使合同解除权适用 </w:t>
      </w:r>
      <w:r>
        <w:rPr>
          <w:i/>
          <w:sz w:val="22"/>
        </w:rPr>
        <w:t>7.2</w:t>
      </w:r>
      <w:r>
        <w:rPr/>
        <w:t>“本公司合同解除权的限制”的规定。</w:t>
      </w:r>
    </w:p>
    <w:p>
      <w:pPr>
        <w:pStyle w:val="BodyText"/>
        <w:spacing w:line="273" w:lineRule="auto" w:before="11"/>
        <w:ind w:left="682" w:right="263" w:hanging="524"/>
        <w:jc w:val="both"/>
      </w:pPr>
      <w:r>
        <w:rPr/>
        <w:t>（2）您申报的被保险人年龄不真实，并且真实年龄符合本附加合同约定投保年龄限制的，我们将按照实际年龄计算你应交的保险费、轻症重疾保险金和重大疾病保险金。</w:t>
      </w:r>
    </w:p>
    <w:p>
      <w:pPr>
        <w:spacing w:after="0" w:line="273" w:lineRule="auto"/>
        <w:jc w:val="both"/>
        <w:sectPr>
          <w:type w:val="continuous"/>
          <w:pgSz w:w="11910" w:h="16840"/>
          <w:pgMar w:top="1160" w:bottom="280" w:left="800" w:right="1420"/>
          <w:cols w:num="2" w:equalWidth="0">
            <w:col w:w="2393" w:space="40"/>
            <w:col w:w="7257"/>
          </w:cols>
        </w:sectPr>
      </w:pPr>
    </w:p>
    <w:p>
      <w:pPr>
        <w:pStyle w:val="BodyText"/>
        <w:rPr>
          <w:sz w:val="20"/>
        </w:rPr>
      </w:pPr>
    </w:p>
    <w:p>
      <w:pPr>
        <w:pStyle w:val="BodyText"/>
        <w:spacing w:before="4"/>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588"/>
        <w:gridCol w:w="7083"/>
      </w:tblGrid>
      <w:tr>
        <w:trPr>
          <w:trHeight w:val="261" w:hRule="atLeast"/>
        </w:trPr>
        <w:tc>
          <w:tcPr>
            <w:tcW w:w="795" w:type="dxa"/>
          </w:tcPr>
          <w:p>
            <w:pPr>
              <w:pStyle w:val="TableParagraph"/>
              <w:spacing w:line="211" w:lineRule="exact"/>
              <w:ind w:left="107"/>
              <w:rPr>
                <w:b/>
                <w:sz w:val="21"/>
              </w:rPr>
            </w:pPr>
            <w:r>
              <w:rPr>
                <w:b/>
                <w:sz w:val="21"/>
              </w:rPr>
              <w:t>8.2</w:t>
            </w:r>
          </w:p>
        </w:tc>
        <w:tc>
          <w:tcPr>
            <w:tcW w:w="1588" w:type="dxa"/>
          </w:tcPr>
          <w:p>
            <w:pPr>
              <w:pStyle w:val="TableParagraph"/>
              <w:spacing w:line="211" w:lineRule="exact"/>
              <w:ind w:left="369"/>
              <w:rPr>
                <w:b/>
                <w:sz w:val="21"/>
              </w:rPr>
            </w:pPr>
            <w:r>
              <w:rPr>
                <w:b/>
                <w:sz w:val="21"/>
              </w:rPr>
              <w:t>合同效力终</w:t>
            </w:r>
          </w:p>
        </w:tc>
        <w:tc>
          <w:tcPr>
            <w:tcW w:w="7083" w:type="dxa"/>
          </w:tcPr>
          <w:p>
            <w:pPr>
              <w:pStyle w:val="TableParagraph"/>
              <w:spacing w:line="211" w:lineRule="exact"/>
              <w:ind w:left="101"/>
              <w:rPr>
                <w:sz w:val="21"/>
              </w:rPr>
            </w:pPr>
            <w:r>
              <w:rPr>
                <w:sz w:val="21"/>
              </w:rPr>
              <w:t>当发生下列情形之一时，本附加合同效力终止：</w:t>
            </w:r>
          </w:p>
        </w:tc>
      </w:tr>
      <w:tr>
        <w:trPr>
          <w:trHeight w:val="312" w:hRule="atLeast"/>
        </w:trPr>
        <w:tc>
          <w:tcPr>
            <w:tcW w:w="795" w:type="dxa"/>
          </w:tcPr>
          <w:p>
            <w:pPr>
              <w:pStyle w:val="TableParagraph"/>
              <w:rPr>
                <w:rFonts w:ascii="Times New Roman"/>
                <w:sz w:val="20"/>
              </w:rPr>
            </w:pPr>
          </w:p>
        </w:tc>
        <w:tc>
          <w:tcPr>
            <w:tcW w:w="1588" w:type="dxa"/>
          </w:tcPr>
          <w:p>
            <w:pPr>
              <w:pStyle w:val="TableParagraph"/>
              <w:spacing w:line="261" w:lineRule="exact"/>
              <w:ind w:left="369"/>
              <w:rPr>
                <w:b/>
                <w:sz w:val="21"/>
              </w:rPr>
            </w:pPr>
            <w:r>
              <w:rPr>
                <w:b/>
                <w:w w:val="100"/>
                <w:sz w:val="21"/>
              </w:rPr>
              <w:t>止</w:t>
            </w:r>
          </w:p>
        </w:tc>
        <w:tc>
          <w:tcPr>
            <w:tcW w:w="7083" w:type="dxa"/>
          </w:tcPr>
          <w:p>
            <w:pPr>
              <w:pStyle w:val="TableParagraph"/>
              <w:spacing w:line="261" w:lineRule="exact"/>
              <w:ind w:left="101"/>
              <w:rPr>
                <w:sz w:val="21"/>
              </w:rPr>
            </w:pPr>
            <w:r>
              <w:rPr>
                <w:sz w:val="21"/>
              </w:rPr>
              <w:t>（1）主合同效力终止；</w:t>
            </w:r>
          </w:p>
        </w:tc>
      </w:tr>
      <w:tr>
        <w:trPr>
          <w:trHeight w:val="312" w:hRule="atLeast"/>
        </w:trPr>
        <w:tc>
          <w:tcPr>
            <w:tcW w:w="795" w:type="dxa"/>
          </w:tcPr>
          <w:p>
            <w:pPr>
              <w:pStyle w:val="TableParagraph"/>
              <w:rPr>
                <w:rFonts w:ascii="Times New Roman"/>
                <w:sz w:val="20"/>
              </w:rPr>
            </w:pPr>
          </w:p>
        </w:tc>
        <w:tc>
          <w:tcPr>
            <w:tcW w:w="1588" w:type="dxa"/>
          </w:tcPr>
          <w:p>
            <w:pPr>
              <w:pStyle w:val="TableParagraph"/>
              <w:rPr>
                <w:rFonts w:ascii="Times New Roman"/>
                <w:sz w:val="20"/>
              </w:rPr>
            </w:pPr>
          </w:p>
        </w:tc>
        <w:tc>
          <w:tcPr>
            <w:tcW w:w="7083" w:type="dxa"/>
          </w:tcPr>
          <w:p>
            <w:pPr>
              <w:pStyle w:val="TableParagraph"/>
              <w:spacing w:line="261" w:lineRule="exact"/>
              <w:ind w:left="101"/>
              <w:rPr>
                <w:sz w:val="21"/>
              </w:rPr>
            </w:pPr>
            <w:r>
              <w:rPr>
                <w:sz w:val="21"/>
              </w:rPr>
              <w:t>（2）您申请解除本附加合同；</w:t>
            </w:r>
          </w:p>
        </w:tc>
      </w:tr>
      <w:tr>
        <w:trPr>
          <w:trHeight w:val="425" w:hRule="atLeast"/>
        </w:trPr>
        <w:tc>
          <w:tcPr>
            <w:tcW w:w="795" w:type="dxa"/>
          </w:tcPr>
          <w:p>
            <w:pPr>
              <w:pStyle w:val="TableParagraph"/>
              <w:rPr>
                <w:rFonts w:ascii="Times New Roman"/>
                <w:sz w:val="20"/>
              </w:rPr>
            </w:pPr>
          </w:p>
        </w:tc>
        <w:tc>
          <w:tcPr>
            <w:tcW w:w="1588" w:type="dxa"/>
          </w:tcPr>
          <w:p>
            <w:pPr>
              <w:pStyle w:val="TableParagraph"/>
              <w:rPr>
                <w:rFonts w:ascii="Times New Roman"/>
                <w:sz w:val="20"/>
              </w:rPr>
            </w:pPr>
          </w:p>
        </w:tc>
        <w:tc>
          <w:tcPr>
            <w:tcW w:w="7083" w:type="dxa"/>
          </w:tcPr>
          <w:p>
            <w:pPr>
              <w:pStyle w:val="TableParagraph"/>
              <w:spacing w:line="261" w:lineRule="exact"/>
              <w:ind w:left="101"/>
              <w:rPr>
                <w:sz w:val="21"/>
              </w:rPr>
            </w:pPr>
            <w:r>
              <w:rPr>
                <w:sz w:val="21"/>
              </w:rPr>
              <w:t>（3）因主合同条款或本附加合同其他条款所列情况而效力终止。</w:t>
            </w:r>
          </w:p>
        </w:tc>
      </w:tr>
      <w:tr>
        <w:trPr>
          <w:trHeight w:val="426" w:hRule="atLeast"/>
        </w:trPr>
        <w:tc>
          <w:tcPr>
            <w:tcW w:w="795" w:type="dxa"/>
          </w:tcPr>
          <w:p>
            <w:pPr>
              <w:pStyle w:val="TableParagraph"/>
              <w:spacing w:before="100"/>
              <w:ind w:left="107"/>
              <w:rPr>
                <w:b/>
                <w:sz w:val="21"/>
              </w:rPr>
            </w:pPr>
            <w:r>
              <w:rPr>
                <w:b/>
                <w:sz w:val="21"/>
              </w:rPr>
              <w:t>8.3</w:t>
            </w:r>
          </w:p>
        </w:tc>
        <w:tc>
          <w:tcPr>
            <w:tcW w:w="1588" w:type="dxa"/>
          </w:tcPr>
          <w:p>
            <w:pPr>
              <w:pStyle w:val="TableParagraph"/>
              <w:spacing w:before="100"/>
              <w:ind w:left="369"/>
              <w:rPr>
                <w:b/>
                <w:sz w:val="21"/>
              </w:rPr>
            </w:pPr>
            <w:r>
              <w:rPr>
                <w:b/>
                <w:sz w:val="21"/>
              </w:rPr>
              <w:t>适用主合同</w:t>
            </w:r>
          </w:p>
        </w:tc>
        <w:tc>
          <w:tcPr>
            <w:tcW w:w="7083" w:type="dxa"/>
          </w:tcPr>
          <w:p>
            <w:pPr>
              <w:pStyle w:val="TableParagraph"/>
              <w:spacing w:before="100"/>
              <w:ind w:left="101"/>
              <w:rPr>
                <w:sz w:val="21"/>
              </w:rPr>
            </w:pPr>
            <w:r>
              <w:rPr>
                <w:sz w:val="21"/>
              </w:rPr>
              <w:t>下列各项条款，适用主合同条款：</w:t>
            </w:r>
          </w:p>
        </w:tc>
      </w:tr>
      <w:tr>
        <w:trPr>
          <w:trHeight w:val="312" w:hRule="atLeast"/>
        </w:trPr>
        <w:tc>
          <w:tcPr>
            <w:tcW w:w="795" w:type="dxa"/>
          </w:tcPr>
          <w:p>
            <w:pPr>
              <w:pStyle w:val="TableParagraph"/>
              <w:rPr>
                <w:rFonts w:ascii="Times New Roman"/>
                <w:sz w:val="20"/>
              </w:rPr>
            </w:pPr>
          </w:p>
        </w:tc>
        <w:tc>
          <w:tcPr>
            <w:tcW w:w="1588" w:type="dxa"/>
          </w:tcPr>
          <w:p>
            <w:pPr>
              <w:pStyle w:val="TableParagraph"/>
              <w:spacing w:line="261" w:lineRule="exact"/>
              <w:ind w:left="369"/>
              <w:rPr>
                <w:b/>
                <w:sz w:val="21"/>
              </w:rPr>
            </w:pPr>
            <w:r>
              <w:rPr>
                <w:b/>
                <w:sz w:val="21"/>
              </w:rPr>
              <w:t>条款</w:t>
            </w:r>
          </w:p>
        </w:tc>
        <w:tc>
          <w:tcPr>
            <w:tcW w:w="7083" w:type="dxa"/>
          </w:tcPr>
          <w:p>
            <w:pPr>
              <w:pStyle w:val="TableParagraph"/>
              <w:spacing w:line="261" w:lineRule="exact"/>
              <w:ind w:left="101"/>
              <w:rPr>
                <w:sz w:val="21"/>
              </w:rPr>
            </w:pPr>
            <w:r>
              <w:rPr>
                <w:sz w:val="21"/>
              </w:rPr>
              <w:t>（1）欠款扣除；</w:t>
            </w:r>
          </w:p>
        </w:tc>
      </w:tr>
      <w:tr>
        <w:trPr>
          <w:trHeight w:val="311" w:hRule="atLeast"/>
        </w:trPr>
        <w:tc>
          <w:tcPr>
            <w:tcW w:w="795" w:type="dxa"/>
          </w:tcPr>
          <w:p>
            <w:pPr>
              <w:pStyle w:val="TableParagraph"/>
              <w:rPr>
                <w:rFonts w:ascii="Times New Roman"/>
                <w:sz w:val="20"/>
              </w:rPr>
            </w:pPr>
          </w:p>
        </w:tc>
        <w:tc>
          <w:tcPr>
            <w:tcW w:w="1588" w:type="dxa"/>
          </w:tcPr>
          <w:p>
            <w:pPr>
              <w:pStyle w:val="TableParagraph"/>
              <w:rPr>
                <w:rFonts w:ascii="Times New Roman"/>
                <w:sz w:val="20"/>
              </w:rPr>
            </w:pPr>
          </w:p>
        </w:tc>
        <w:tc>
          <w:tcPr>
            <w:tcW w:w="7083" w:type="dxa"/>
          </w:tcPr>
          <w:p>
            <w:pPr>
              <w:pStyle w:val="TableParagraph"/>
              <w:spacing w:line="261" w:lineRule="exact"/>
              <w:ind w:left="101"/>
              <w:rPr>
                <w:sz w:val="21"/>
              </w:rPr>
            </w:pPr>
            <w:r>
              <w:rPr>
                <w:sz w:val="21"/>
              </w:rPr>
              <w:t>（2）合同内容变更；</w:t>
            </w:r>
          </w:p>
        </w:tc>
      </w:tr>
      <w:tr>
        <w:trPr>
          <w:trHeight w:val="311" w:hRule="atLeast"/>
        </w:trPr>
        <w:tc>
          <w:tcPr>
            <w:tcW w:w="795" w:type="dxa"/>
          </w:tcPr>
          <w:p>
            <w:pPr>
              <w:pStyle w:val="TableParagraph"/>
              <w:rPr>
                <w:rFonts w:ascii="Times New Roman"/>
                <w:sz w:val="20"/>
              </w:rPr>
            </w:pPr>
          </w:p>
        </w:tc>
        <w:tc>
          <w:tcPr>
            <w:tcW w:w="1588" w:type="dxa"/>
          </w:tcPr>
          <w:p>
            <w:pPr>
              <w:pStyle w:val="TableParagraph"/>
              <w:rPr>
                <w:rFonts w:ascii="Times New Roman"/>
                <w:sz w:val="20"/>
              </w:rPr>
            </w:pPr>
          </w:p>
        </w:tc>
        <w:tc>
          <w:tcPr>
            <w:tcW w:w="7083" w:type="dxa"/>
          </w:tcPr>
          <w:p>
            <w:pPr>
              <w:pStyle w:val="TableParagraph"/>
              <w:spacing w:line="261" w:lineRule="exact"/>
              <w:ind w:left="101"/>
              <w:rPr>
                <w:sz w:val="21"/>
              </w:rPr>
            </w:pPr>
            <w:r>
              <w:rPr>
                <w:sz w:val="21"/>
              </w:rPr>
              <w:t>（3）联系方式变更；</w:t>
            </w:r>
          </w:p>
        </w:tc>
      </w:tr>
      <w:tr>
        <w:trPr>
          <w:trHeight w:val="594" w:hRule="atLeast"/>
        </w:trPr>
        <w:tc>
          <w:tcPr>
            <w:tcW w:w="795" w:type="dxa"/>
          </w:tcPr>
          <w:p>
            <w:pPr>
              <w:pStyle w:val="TableParagraph"/>
              <w:rPr>
                <w:rFonts w:ascii="Times New Roman"/>
                <w:sz w:val="20"/>
              </w:rPr>
            </w:pPr>
          </w:p>
        </w:tc>
        <w:tc>
          <w:tcPr>
            <w:tcW w:w="1588" w:type="dxa"/>
          </w:tcPr>
          <w:p>
            <w:pPr>
              <w:pStyle w:val="TableParagraph"/>
              <w:rPr>
                <w:rFonts w:ascii="Times New Roman"/>
                <w:sz w:val="20"/>
              </w:rPr>
            </w:pPr>
          </w:p>
        </w:tc>
        <w:tc>
          <w:tcPr>
            <w:tcW w:w="7083" w:type="dxa"/>
          </w:tcPr>
          <w:p>
            <w:pPr>
              <w:pStyle w:val="TableParagraph"/>
              <w:spacing w:line="261" w:lineRule="exact"/>
              <w:ind w:left="101"/>
              <w:rPr>
                <w:sz w:val="21"/>
              </w:rPr>
            </w:pPr>
            <w:r>
              <w:rPr>
                <w:sz w:val="21"/>
              </w:rPr>
              <w:t>（4）争议处理。</w:t>
            </w:r>
          </w:p>
        </w:tc>
      </w:tr>
      <w:tr>
        <w:trPr>
          <w:trHeight w:val="784" w:hRule="atLeast"/>
        </w:trPr>
        <w:tc>
          <w:tcPr>
            <w:tcW w:w="795" w:type="dxa"/>
            <w:tcBorders>
              <w:bottom w:val="double" w:sz="1" w:space="0" w:color="000000"/>
            </w:tcBorders>
          </w:tcPr>
          <w:p>
            <w:pPr>
              <w:pStyle w:val="TableParagraph"/>
              <w:spacing w:before="247"/>
              <w:ind w:left="107"/>
              <w:rPr>
                <w:b/>
                <w:sz w:val="28"/>
              </w:rPr>
            </w:pPr>
            <w:r>
              <w:rPr>
                <w:b/>
                <w:w w:val="99"/>
                <w:sz w:val="28"/>
              </w:rPr>
              <w:t>9</w:t>
            </w:r>
          </w:p>
        </w:tc>
        <w:tc>
          <w:tcPr>
            <w:tcW w:w="1588" w:type="dxa"/>
            <w:tcBorders>
              <w:bottom w:val="double" w:sz="1" w:space="0" w:color="000000"/>
            </w:tcBorders>
          </w:tcPr>
          <w:p>
            <w:pPr>
              <w:pStyle w:val="TableParagraph"/>
              <w:spacing w:before="247"/>
              <w:ind w:left="369"/>
              <w:rPr>
                <w:b/>
                <w:sz w:val="28"/>
              </w:rPr>
            </w:pPr>
            <w:r>
              <w:rPr>
                <w:b/>
                <w:w w:val="95"/>
                <w:sz w:val="28"/>
              </w:rPr>
              <w:t>释义</w:t>
            </w:r>
          </w:p>
        </w:tc>
        <w:tc>
          <w:tcPr>
            <w:tcW w:w="7083" w:type="dxa"/>
            <w:tcBorders>
              <w:bottom w:val="double" w:sz="1" w:space="0" w:color="000000"/>
            </w:tcBorders>
          </w:tcPr>
          <w:p>
            <w:pPr>
              <w:pStyle w:val="TableParagraph"/>
              <w:rPr>
                <w:rFonts w:ascii="Times New Roman"/>
                <w:sz w:val="20"/>
              </w:rPr>
            </w:pPr>
          </w:p>
        </w:tc>
      </w:tr>
      <w:tr>
        <w:trPr>
          <w:trHeight w:val="509" w:hRule="atLeast"/>
        </w:trPr>
        <w:tc>
          <w:tcPr>
            <w:tcW w:w="795" w:type="dxa"/>
            <w:tcBorders>
              <w:top w:val="double" w:sz="1" w:space="0" w:color="000000"/>
            </w:tcBorders>
          </w:tcPr>
          <w:p>
            <w:pPr>
              <w:pStyle w:val="TableParagraph"/>
              <w:rPr>
                <w:sz w:val="14"/>
              </w:rPr>
            </w:pPr>
          </w:p>
          <w:p>
            <w:pPr>
              <w:pStyle w:val="TableParagraph"/>
              <w:ind w:left="107"/>
              <w:rPr>
                <w:b/>
                <w:sz w:val="21"/>
              </w:rPr>
            </w:pPr>
            <w:r>
              <w:rPr>
                <w:b/>
                <w:sz w:val="21"/>
              </w:rPr>
              <w:t>9.1</w:t>
            </w:r>
          </w:p>
        </w:tc>
        <w:tc>
          <w:tcPr>
            <w:tcW w:w="1588" w:type="dxa"/>
            <w:tcBorders>
              <w:top w:val="double" w:sz="1" w:space="0" w:color="000000"/>
            </w:tcBorders>
          </w:tcPr>
          <w:p>
            <w:pPr>
              <w:pStyle w:val="TableParagraph"/>
              <w:rPr>
                <w:sz w:val="14"/>
              </w:rPr>
            </w:pPr>
          </w:p>
          <w:p>
            <w:pPr>
              <w:pStyle w:val="TableParagraph"/>
              <w:ind w:left="369"/>
              <w:rPr>
                <w:b/>
                <w:sz w:val="21"/>
              </w:rPr>
            </w:pPr>
            <w:r>
              <w:rPr>
                <w:b/>
                <w:sz w:val="21"/>
              </w:rPr>
              <w:t>有效身份证</w:t>
            </w:r>
          </w:p>
        </w:tc>
        <w:tc>
          <w:tcPr>
            <w:tcW w:w="7083" w:type="dxa"/>
            <w:tcBorders>
              <w:top w:val="double" w:sz="1" w:space="0" w:color="000000"/>
            </w:tcBorders>
          </w:tcPr>
          <w:p>
            <w:pPr>
              <w:pStyle w:val="TableParagraph"/>
              <w:rPr>
                <w:sz w:val="14"/>
              </w:rPr>
            </w:pPr>
          </w:p>
          <w:p>
            <w:pPr>
              <w:pStyle w:val="TableParagraph"/>
              <w:ind w:left="101"/>
              <w:rPr>
                <w:sz w:val="21"/>
              </w:rPr>
            </w:pPr>
            <w:r>
              <w:rPr>
                <w:sz w:val="21"/>
              </w:rPr>
              <w:t>指由政府主管部门规定的证明个人身份的证件，如：居民身份证、按规定可</w:t>
            </w:r>
          </w:p>
        </w:tc>
      </w:tr>
      <w:tr>
        <w:trPr>
          <w:trHeight w:val="467" w:hRule="atLeast"/>
        </w:trPr>
        <w:tc>
          <w:tcPr>
            <w:tcW w:w="795" w:type="dxa"/>
          </w:tcPr>
          <w:p>
            <w:pPr>
              <w:pStyle w:val="TableParagraph"/>
              <w:rPr>
                <w:rFonts w:ascii="Times New Roman"/>
                <w:sz w:val="20"/>
              </w:rPr>
            </w:pPr>
          </w:p>
        </w:tc>
        <w:tc>
          <w:tcPr>
            <w:tcW w:w="1588" w:type="dxa"/>
          </w:tcPr>
          <w:p>
            <w:pPr>
              <w:pStyle w:val="TableParagraph"/>
              <w:spacing w:line="261" w:lineRule="exact"/>
              <w:ind w:left="369"/>
              <w:rPr>
                <w:b/>
                <w:sz w:val="21"/>
              </w:rPr>
            </w:pPr>
            <w:r>
              <w:rPr>
                <w:b/>
                <w:w w:val="100"/>
                <w:sz w:val="21"/>
              </w:rPr>
              <w:t>件</w:t>
            </w:r>
          </w:p>
        </w:tc>
        <w:tc>
          <w:tcPr>
            <w:tcW w:w="7083" w:type="dxa"/>
          </w:tcPr>
          <w:p>
            <w:pPr>
              <w:pStyle w:val="TableParagraph"/>
              <w:spacing w:line="261" w:lineRule="exact"/>
              <w:ind w:left="101"/>
              <w:rPr>
                <w:sz w:val="21"/>
              </w:rPr>
            </w:pPr>
            <w:r>
              <w:rPr>
                <w:sz w:val="21"/>
              </w:rPr>
              <w:t>使用的有效护照、军官证、警官证、士兵证等证件。</w:t>
            </w:r>
          </w:p>
        </w:tc>
      </w:tr>
      <w:tr>
        <w:trPr>
          <w:trHeight w:val="468" w:hRule="atLeast"/>
        </w:trPr>
        <w:tc>
          <w:tcPr>
            <w:tcW w:w="795" w:type="dxa"/>
          </w:tcPr>
          <w:p>
            <w:pPr>
              <w:pStyle w:val="TableParagraph"/>
              <w:spacing w:before="142"/>
              <w:ind w:left="107"/>
              <w:rPr>
                <w:b/>
                <w:sz w:val="21"/>
              </w:rPr>
            </w:pPr>
            <w:r>
              <w:rPr>
                <w:b/>
                <w:sz w:val="21"/>
              </w:rPr>
              <w:t>9.2</w:t>
            </w:r>
          </w:p>
        </w:tc>
        <w:tc>
          <w:tcPr>
            <w:tcW w:w="1588" w:type="dxa"/>
          </w:tcPr>
          <w:p>
            <w:pPr>
              <w:pStyle w:val="TableParagraph"/>
              <w:spacing w:before="142"/>
              <w:ind w:left="369"/>
              <w:rPr>
                <w:b/>
                <w:sz w:val="21"/>
              </w:rPr>
            </w:pPr>
            <w:r>
              <w:rPr>
                <w:b/>
                <w:sz w:val="21"/>
              </w:rPr>
              <w:t>意外伤害</w:t>
            </w:r>
          </w:p>
        </w:tc>
        <w:tc>
          <w:tcPr>
            <w:tcW w:w="7083" w:type="dxa"/>
          </w:tcPr>
          <w:p>
            <w:pPr>
              <w:pStyle w:val="TableParagraph"/>
              <w:spacing w:before="142"/>
              <w:ind w:left="101"/>
              <w:rPr>
                <w:sz w:val="21"/>
              </w:rPr>
            </w:pPr>
            <w:r>
              <w:rPr>
                <w:sz w:val="21"/>
              </w:rPr>
              <w:t>指遭受外来的、突发的、非本意的、非疾病的客观事件直接致使身体受到的</w:t>
            </w:r>
          </w:p>
        </w:tc>
      </w:tr>
      <w:tr>
        <w:trPr>
          <w:trHeight w:val="464" w:hRule="atLeast"/>
        </w:trPr>
        <w:tc>
          <w:tcPr>
            <w:tcW w:w="795" w:type="dxa"/>
          </w:tcPr>
          <w:p>
            <w:pPr>
              <w:pStyle w:val="TableParagraph"/>
              <w:rPr>
                <w:rFonts w:ascii="Times New Roman"/>
                <w:sz w:val="20"/>
              </w:rPr>
            </w:pPr>
          </w:p>
        </w:tc>
        <w:tc>
          <w:tcPr>
            <w:tcW w:w="1588" w:type="dxa"/>
          </w:tcPr>
          <w:p>
            <w:pPr>
              <w:pStyle w:val="TableParagraph"/>
              <w:rPr>
                <w:rFonts w:ascii="Times New Roman"/>
                <w:sz w:val="20"/>
              </w:rPr>
            </w:pPr>
          </w:p>
        </w:tc>
        <w:tc>
          <w:tcPr>
            <w:tcW w:w="7083" w:type="dxa"/>
          </w:tcPr>
          <w:p>
            <w:pPr>
              <w:pStyle w:val="TableParagraph"/>
              <w:spacing w:line="261" w:lineRule="exact"/>
              <w:ind w:left="101"/>
              <w:rPr>
                <w:sz w:val="21"/>
              </w:rPr>
            </w:pPr>
            <w:r>
              <w:rPr>
                <w:sz w:val="21"/>
              </w:rPr>
              <w:t>伤害。</w:t>
            </w:r>
          </w:p>
        </w:tc>
      </w:tr>
      <w:tr>
        <w:trPr>
          <w:trHeight w:val="1103" w:hRule="atLeast"/>
        </w:trPr>
        <w:tc>
          <w:tcPr>
            <w:tcW w:w="795" w:type="dxa"/>
          </w:tcPr>
          <w:p>
            <w:pPr>
              <w:pStyle w:val="TableParagraph"/>
              <w:spacing w:before="146"/>
              <w:ind w:left="107"/>
              <w:rPr>
                <w:b/>
                <w:sz w:val="21"/>
              </w:rPr>
            </w:pPr>
            <w:r>
              <w:rPr>
                <w:b/>
                <w:sz w:val="21"/>
              </w:rPr>
              <w:t>9.3</w:t>
            </w:r>
          </w:p>
        </w:tc>
        <w:tc>
          <w:tcPr>
            <w:tcW w:w="1588" w:type="dxa"/>
          </w:tcPr>
          <w:p>
            <w:pPr>
              <w:pStyle w:val="TableParagraph"/>
              <w:spacing w:line="273" w:lineRule="auto" w:before="146"/>
              <w:ind w:left="369" w:right="100"/>
              <w:rPr>
                <w:b/>
                <w:sz w:val="21"/>
              </w:rPr>
            </w:pPr>
            <w:r>
              <w:rPr>
                <w:b/>
                <w:sz w:val="21"/>
              </w:rPr>
              <w:t>我们认可的医院</w:t>
            </w:r>
          </w:p>
        </w:tc>
        <w:tc>
          <w:tcPr>
            <w:tcW w:w="7083" w:type="dxa"/>
          </w:tcPr>
          <w:p>
            <w:pPr>
              <w:pStyle w:val="TableParagraph"/>
              <w:spacing w:before="146"/>
              <w:ind w:left="101"/>
              <w:rPr>
                <w:sz w:val="21"/>
              </w:rPr>
            </w:pPr>
            <w:r>
              <w:rPr>
                <w:sz w:val="21"/>
              </w:rPr>
              <w:t>指经中华人民共和国卫生部门评审确定的二级或二级以上的公立医院，</w:t>
            </w:r>
            <w:r>
              <w:rPr>
                <w:sz w:val="21"/>
                <w:shd w:fill="D9D9D9" w:color="auto" w:val="clear"/>
              </w:rPr>
              <w:t>但不</w:t>
            </w:r>
          </w:p>
          <w:p>
            <w:pPr>
              <w:pStyle w:val="TableParagraph"/>
              <w:spacing w:before="37"/>
              <w:ind w:left="101"/>
              <w:rPr>
                <w:sz w:val="21"/>
              </w:rPr>
            </w:pPr>
            <w:r>
              <w:rPr>
                <w:rFonts w:ascii="Times New Roman" w:eastAsia="Times New Roman"/>
                <w:spacing w:val="-53"/>
                <w:w w:val="100"/>
                <w:sz w:val="21"/>
                <w:shd w:fill="D9D9D9" w:color="auto" w:val="clear"/>
              </w:rPr>
              <w:t> </w:t>
            </w:r>
            <w:r>
              <w:rPr>
                <w:spacing w:val="-8"/>
                <w:sz w:val="21"/>
                <w:shd w:fill="D9D9D9" w:color="auto" w:val="clear"/>
              </w:rPr>
              <w:t>包括精神病院及专供康复、休养、戒毒、戒酒、护理、养老等非以直接诊治</w:t>
            </w:r>
          </w:p>
          <w:p>
            <w:pPr>
              <w:pStyle w:val="TableParagraph"/>
              <w:spacing w:before="37"/>
              <w:ind w:left="101"/>
              <w:rPr>
                <w:sz w:val="21"/>
              </w:rPr>
            </w:pPr>
            <w:r>
              <w:rPr>
                <w:rFonts w:ascii="Times New Roman" w:eastAsia="Times New Roman"/>
                <w:spacing w:val="-53"/>
                <w:w w:val="100"/>
                <w:sz w:val="21"/>
                <w:shd w:fill="D9D9D9" w:color="auto" w:val="clear"/>
              </w:rPr>
              <w:t> </w:t>
            </w:r>
            <w:r>
              <w:rPr>
                <w:spacing w:val="-9"/>
                <w:sz w:val="21"/>
                <w:shd w:fill="D9D9D9" w:color="auto" w:val="clear"/>
              </w:rPr>
              <w:t>病人为目的的医疗机构。</w:t>
            </w:r>
            <w:r>
              <w:rPr>
                <w:spacing w:val="-3"/>
                <w:sz w:val="21"/>
              </w:rPr>
              <w:t>该医院必须具有符合国家有关医院管理规则设置标</w:t>
            </w:r>
          </w:p>
        </w:tc>
      </w:tr>
      <w:tr>
        <w:trPr>
          <w:trHeight w:val="304" w:hRule="atLeast"/>
        </w:trPr>
        <w:tc>
          <w:tcPr>
            <w:tcW w:w="795" w:type="dxa"/>
          </w:tcPr>
          <w:p>
            <w:pPr>
              <w:pStyle w:val="TableParagraph"/>
              <w:rPr>
                <w:rFonts w:ascii="Times New Roman"/>
                <w:sz w:val="20"/>
              </w:rPr>
            </w:pPr>
          </w:p>
        </w:tc>
        <w:tc>
          <w:tcPr>
            <w:tcW w:w="1588" w:type="dxa"/>
          </w:tcPr>
          <w:p>
            <w:pPr>
              <w:pStyle w:val="TableParagraph"/>
              <w:rPr>
                <w:rFonts w:ascii="Times New Roman"/>
                <w:sz w:val="20"/>
              </w:rPr>
            </w:pPr>
          </w:p>
        </w:tc>
        <w:tc>
          <w:tcPr>
            <w:tcW w:w="7083" w:type="dxa"/>
          </w:tcPr>
          <w:p>
            <w:pPr>
              <w:pStyle w:val="TableParagraph"/>
              <w:spacing w:line="254" w:lineRule="exact"/>
              <w:ind w:left="101"/>
              <w:rPr>
                <w:sz w:val="21"/>
              </w:rPr>
            </w:pPr>
            <w:r>
              <w:rPr>
                <w:sz w:val="21"/>
              </w:rPr>
              <w:t>准的医疗设备，且全天二十四小时有合格医师及护士驻医院提供医疗及护理</w:t>
            </w:r>
          </w:p>
        </w:tc>
      </w:tr>
      <w:tr>
        <w:trPr>
          <w:trHeight w:val="467" w:hRule="atLeast"/>
        </w:trPr>
        <w:tc>
          <w:tcPr>
            <w:tcW w:w="795" w:type="dxa"/>
          </w:tcPr>
          <w:p>
            <w:pPr>
              <w:pStyle w:val="TableParagraph"/>
              <w:rPr>
                <w:rFonts w:ascii="Times New Roman"/>
                <w:sz w:val="20"/>
              </w:rPr>
            </w:pPr>
          </w:p>
        </w:tc>
        <w:tc>
          <w:tcPr>
            <w:tcW w:w="1588" w:type="dxa"/>
          </w:tcPr>
          <w:p>
            <w:pPr>
              <w:pStyle w:val="TableParagraph"/>
              <w:rPr>
                <w:rFonts w:ascii="Times New Roman"/>
                <w:sz w:val="20"/>
              </w:rPr>
            </w:pPr>
          </w:p>
        </w:tc>
        <w:tc>
          <w:tcPr>
            <w:tcW w:w="7083" w:type="dxa"/>
          </w:tcPr>
          <w:p>
            <w:pPr>
              <w:pStyle w:val="TableParagraph"/>
              <w:spacing w:line="261" w:lineRule="exact"/>
              <w:ind w:left="101"/>
              <w:rPr>
                <w:sz w:val="21"/>
              </w:rPr>
            </w:pPr>
            <w:r>
              <w:rPr>
                <w:sz w:val="21"/>
              </w:rPr>
              <w:t>服务。</w:t>
            </w:r>
          </w:p>
        </w:tc>
      </w:tr>
      <w:tr>
        <w:trPr>
          <w:trHeight w:val="467" w:hRule="atLeast"/>
        </w:trPr>
        <w:tc>
          <w:tcPr>
            <w:tcW w:w="795" w:type="dxa"/>
          </w:tcPr>
          <w:p>
            <w:pPr>
              <w:pStyle w:val="TableParagraph"/>
              <w:spacing w:before="142"/>
              <w:ind w:left="107"/>
              <w:rPr>
                <w:b/>
                <w:sz w:val="21"/>
              </w:rPr>
            </w:pPr>
            <w:r>
              <w:rPr>
                <w:b/>
                <w:sz w:val="21"/>
              </w:rPr>
              <w:t>9.4</w:t>
            </w:r>
          </w:p>
        </w:tc>
        <w:tc>
          <w:tcPr>
            <w:tcW w:w="1588" w:type="dxa"/>
          </w:tcPr>
          <w:p>
            <w:pPr>
              <w:pStyle w:val="TableParagraph"/>
              <w:spacing w:before="142"/>
              <w:ind w:left="369"/>
              <w:rPr>
                <w:b/>
                <w:sz w:val="21"/>
              </w:rPr>
            </w:pPr>
            <w:r>
              <w:rPr>
                <w:b/>
                <w:sz w:val="21"/>
              </w:rPr>
              <w:t>专科医生</w:t>
            </w:r>
          </w:p>
        </w:tc>
        <w:tc>
          <w:tcPr>
            <w:tcW w:w="7083" w:type="dxa"/>
          </w:tcPr>
          <w:p>
            <w:pPr>
              <w:pStyle w:val="TableParagraph"/>
              <w:spacing w:before="142"/>
              <w:ind w:left="101"/>
              <w:rPr>
                <w:sz w:val="21"/>
              </w:rPr>
            </w:pPr>
            <w:r>
              <w:rPr>
                <w:spacing w:val="-3"/>
                <w:w w:val="100"/>
                <w:sz w:val="21"/>
              </w:rPr>
              <w:t>专科医生应当同时满足以下四项资格条件</w:t>
            </w:r>
            <w:r>
              <w:rPr>
                <w:spacing w:val="-135"/>
                <w:w w:val="100"/>
                <w:sz w:val="21"/>
              </w:rPr>
              <w:t>：</w:t>
            </w:r>
            <w:r>
              <w:rPr>
                <w:spacing w:val="-3"/>
                <w:w w:val="100"/>
                <w:sz w:val="21"/>
              </w:rPr>
              <w:t>（</w:t>
            </w:r>
            <w:r>
              <w:rPr>
                <w:w w:val="100"/>
                <w:sz w:val="21"/>
              </w:rPr>
              <w:t>1</w:t>
            </w:r>
            <w:r>
              <w:rPr>
                <w:spacing w:val="-32"/>
                <w:w w:val="100"/>
                <w:sz w:val="21"/>
              </w:rPr>
              <w:t>）</w:t>
            </w:r>
            <w:r>
              <w:rPr>
                <w:spacing w:val="-3"/>
                <w:w w:val="100"/>
                <w:sz w:val="21"/>
              </w:rPr>
              <w:t>具有有效的中华人民共和国</w:t>
            </w:r>
          </w:p>
        </w:tc>
      </w:tr>
      <w:tr>
        <w:trPr>
          <w:trHeight w:val="312" w:hRule="atLeast"/>
        </w:trPr>
        <w:tc>
          <w:tcPr>
            <w:tcW w:w="795" w:type="dxa"/>
          </w:tcPr>
          <w:p>
            <w:pPr>
              <w:pStyle w:val="TableParagraph"/>
              <w:rPr>
                <w:rFonts w:ascii="Times New Roman"/>
                <w:sz w:val="20"/>
              </w:rPr>
            </w:pPr>
          </w:p>
        </w:tc>
        <w:tc>
          <w:tcPr>
            <w:tcW w:w="1588" w:type="dxa"/>
          </w:tcPr>
          <w:p>
            <w:pPr>
              <w:pStyle w:val="TableParagraph"/>
              <w:rPr>
                <w:rFonts w:ascii="Times New Roman"/>
                <w:sz w:val="20"/>
              </w:rPr>
            </w:pPr>
          </w:p>
        </w:tc>
        <w:tc>
          <w:tcPr>
            <w:tcW w:w="7083" w:type="dxa"/>
          </w:tcPr>
          <w:p>
            <w:pPr>
              <w:pStyle w:val="TableParagraph"/>
              <w:spacing w:line="261" w:lineRule="exact"/>
              <w:ind w:left="101"/>
              <w:rPr>
                <w:sz w:val="21"/>
              </w:rPr>
            </w:pPr>
            <w:r>
              <w:rPr>
                <w:w w:val="100"/>
                <w:sz w:val="21"/>
              </w:rPr>
              <w:t>《</w:t>
            </w:r>
            <w:r>
              <w:rPr>
                <w:sz w:val="21"/>
              </w:rPr>
              <w:t> </w:t>
            </w:r>
            <w:r>
              <w:rPr>
                <w:spacing w:val="-32"/>
                <w:w w:val="100"/>
                <w:sz w:val="21"/>
              </w:rPr>
              <w:t>医师资格证书》；</w:t>
            </w:r>
            <w:r>
              <w:rPr>
                <w:spacing w:val="-1"/>
                <w:w w:val="100"/>
                <w:sz w:val="21"/>
              </w:rPr>
              <w:t>（</w:t>
            </w:r>
            <w:r>
              <w:rPr>
                <w:spacing w:val="-3"/>
                <w:w w:val="100"/>
                <w:sz w:val="21"/>
              </w:rPr>
              <w:t>2</w:t>
            </w:r>
            <w:r>
              <w:rPr>
                <w:spacing w:val="-17"/>
                <w:w w:val="100"/>
                <w:sz w:val="21"/>
              </w:rPr>
              <w:t>）</w:t>
            </w:r>
            <w:r>
              <w:rPr>
                <w:spacing w:val="-4"/>
                <w:w w:val="100"/>
                <w:sz w:val="21"/>
              </w:rPr>
              <w:t>具有有效的中华人民共和国《</w:t>
            </w:r>
            <w:r>
              <w:rPr>
                <w:spacing w:val="-2"/>
                <w:sz w:val="21"/>
              </w:rPr>
              <w:t> </w:t>
            </w:r>
            <w:r>
              <w:rPr>
                <w:spacing w:val="-16"/>
                <w:w w:val="100"/>
                <w:sz w:val="21"/>
              </w:rPr>
              <w:t>医师执业证书》，并</w:t>
            </w:r>
          </w:p>
        </w:tc>
      </w:tr>
      <w:tr>
        <w:trPr>
          <w:trHeight w:val="311" w:hRule="atLeast"/>
        </w:trPr>
        <w:tc>
          <w:tcPr>
            <w:tcW w:w="795" w:type="dxa"/>
          </w:tcPr>
          <w:p>
            <w:pPr>
              <w:pStyle w:val="TableParagraph"/>
              <w:rPr>
                <w:rFonts w:ascii="Times New Roman"/>
                <w:sz w:val="20"/>
              </w:rPr>
            </w:pPr>
          </w:p>
        </w:tc>
        <w:tc>
          <w:tcPr>
            <w:tcW w:w="1588" w:type="dxa"/>
          </w:tcPr>
          <w:p>
            <w:pPr>
              <w:pStyle w:val="TableParagraph"/>
              <w:rPr>
                <w:rFonts w:ascii="Times New Roman"/>
                <w:sz w:val="20"/>
              </w:rPr>
            </w:pPr>
          </w:p>
        </w:tc>
        <w:tc>
          <w:tcPr>
            <w:tcW w:w="7083" w:type="dxa"/>
          </w:tcPr>
          <w:p>
            <w:pPr>
              <w:pStyle w:val="TableParagraph"/>
              <w:spacing w:line="261" w:lineRule="exact"/>
              <w:ind w:left="101"/>
              <w:rPr>
                <w:sz w:val="21"/>
              </w:rPr>
            </w:pPr>
            <w:r>
              <w:rPr>
                <w:spacing w:val="-3"/>
                <w:w w:val="100"/>
                <w:sz w:val="21"/>
              </w:rPr>
              <w:t>按期到相关部门登记注册</w:t>
            </w:r>
            <w:r>
              <w:rPr>
                <w:spacing w:val="-137"/>
                <w:w w:val="100"/>
                <w:sz w:val="21"/>
              </w:rPr>
              <w:t>；</w:t>
            </w:r>
            <w:r>
              <w:rPr>
                <w:w w:val="100"/>
                <w:sz w:val="21"/>
              </w:rPr>
              <w:t>（3</w:t>
            </w:r>
            <w:r>
              <w:rPr>
                <w:spacing w:val="-32"/>
                <w:w w:val="100"/>
                <w:sz w:val="21"/>
              </w:rPr>
              <w:t>）</w:t>
            </w:r>
            <w:r>
              <w:rPr>
                <w:spacing w:val="-3"/>
                <w:w w:val="100"/>
                <w:sz w:val="21"/>
              </w:rPr>
              <w:t>具有有效的中华人民共和国主治医师或主治</w:t>
            </w:r>
          </w:p>
        </w:tc>
      </w:tr>
      <w:tr>
        <w:trPr>
          <w:trHeight w:val="311" w:hRule="atLeast"/>
        </w:trPr>
        <w:tc>
          <w:tcPr>
            <w:tcW w:w="795" w:type="dxa"/>
          </w:tcPr>
          <w:p>
            <w:pPr>
              <w:pStyle w:val="TableParagraph"/>
              <w:rPr>
                <w:rFonts w:ascii="Times New Roman"/>
                <w:sz w:val="20"/>
              </w:rPr>
            </w:pPr>
          </w:p>
        </w:tc>
        <w:tc>
          <w:tcPr>
            <w:tcW w:w="1588" w:type="dxa"/>
          </w:tcPr>
          <w:p>
            <w:pPr>
              <w:pStyle w:val="TableParagraph"/>
              <w:rPr>
                <w:rFonts w:ascii="Times New Roman"/>
                <w:sz w:val="20"/>
              </w:rPr>
            </w:pPr>
          </w:p>
        </w:tc>
        <w:tc>
          <w:tcPr>
            <w:tcW w:w="7083" w:type="dxa"/>
          </w:tcPr>
          <w:p>
            <w:pPr>
              <w:pStyle w:val="TableParagraph"/>
              <w:spacing w:line="261" w:lineRule="exact"/>
              <w:ind w:left="101"/>
              <w:rPr>
                <w:sz w:val="21"/>
              </w:rPr>
            </w:pPr>
            <w:r>
              <w:rPr>
                <w:spacing w:val="-5"/>
                <w:w w:val="100"/>
                <w:sz w:val="21"/>
              </w:rPr>
              <w:t>医师以上职称的《</w:t>
            </w:r>
            <w:r>
              <w:rPr>
                <w:spacing w:val="-3"/>
                <w:sz w:val="21"/>
              </w:rPr>
              <w:t> </w:t>
            </w:r>
            <w:r>
              <w:rPr>
                <w:spacing w:val="-32"/>
                <w:w w:val="100"/>
                <w:sz w:val="21"/>
              </w:rPr>
              <w:t>医师职称证书》；</w:t>
            </w:r>
            <w:r>
              <w:rPr>
                <w:w w:val="100"/>
                <w:sz w:val="21"/>
              </w:rPr>
              <w:t>（4</w:t>
            </w:r>
            <w:r>
              <w:rPr>
                <w:spacing w:val="-22"/>
                <w:w w:val="100"/>
                <w:sz w:val="21"/>
              </w:rPr>
              <w:t>）</w:t>
            </w:r>
            <w:r>
              <w:rPr>
                <w:spacing w:val="-3"/>
                <w:w w:val="100"/>
                <w:sz w:val="21"/>
              </w:rPr>
              <w:t>在二级或二级以上医院的相应科室</w:t>
            </w:r>
          </w:p>
        </w:tc>
      </w:tr>
      <w:tr>
        <w:trPr>
          <w:trHeight w:val="261" w:hRule="atLeast"/>
        </w:trPr>
        <w:tc>
          <w:tcPr>
            <w:tcW w:w="795" w:type="dxa"/>
          </w:tcPr>
          <w:p>
            <w:pPr>
              <w:pStyle w:val="TableParagraph"/>
              <w:rPr>
                <w:rFonts w:ascii="Times New Roman"/>
                <w:sz w:val="18"/>
              </w:rPr>
            </w:pPr>
          </w:p>
        </w:tc>
        <w:tc>
          <w:tcPr>
            <w:tcW w:w="1588" w:type="dxa"/>
          </w:tcPr>
          <w:p>
            <w:pPr>
              <w:pStyle w:val="TableParagraph"/>
              <w:rPr>
                <w:rFonts w:ascii="Times New Roman"/>
                <w:sz w:val="18"/>
              </w:rPr>
            </w:pPr>
          </w:p>
        </w:tc>
        <w:tc>
          <w:tcPr>
            <w:tcW w:w="7083" w:type="dxa"/>
          </w:tcPr>
          <w:p>
            <w:pPr>
              <w:pStyle w:val="TableParagraph"/>
              <w:spacing w:line="242" w:lineRule="exact"/>
              <w:ind w:left="101"/>
              <w:rPr>
                <w:sz w:val="21"/>
              </w:rPr>
            </w:pPr>
            <w:r>
              <w:rPr>
                <w:sz w:val="21"/>
              </w:rPr>
              <w:t>从事临床工作三年以上。</w:t>
            </w:r>
          </w:p>
        </w:tc>
      </w:tr>
    </w:tbl>
    <w:p>
      <w:pPr>
        <w:spacing w:after="0" w:line="242" w:lineRule="exact"/>
        <w:rPr>
          <w:sz w:val="21"/>
        </w:rPr>
        <w:sectPr>
          <w:type w:val="continuous"/>
          <w:pgSz w:w="11910" w:h="16840"/>
          <w:pgMar w:top="1160" w:bottom="280" w:left="800" w:right="142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573"/>
        <w:gridCol w:w="7259"/>
      </w:tblGrid>
      <w:tr>
        <w:trPr>
          <w:trHeight w:val="1312" w:hRule="atLeast"/>
        </w:trPr>
        <w:tc>
          <w:tcPr>
            <w:tcW w:w="940" w:type="dxa"/>
          </w:tcPr>
          <w:p>
            <w:pPr>
              <w:pStyle w:val="TableParagraph"/>
              <w:spacing w:line="211" w:lineRule="exact"/>
              <w:ind w:left="200"/>
              <w:rPr>
                <w:b/>
                <w:sz w:val="21"/>
              </w:rPr>
            </w:pPr>
            <w:r>
              <w:rPr>
                <w:b/>
                <w:sz w:val="21"/>
              </w:rPr>
              <w:t>9.5</w:t>
            </w:r>
          </w:p>
        </w:tc>
        <w:tc>
          <w:tcPr>
            <w:tcW w:w="1573" w:type="dxa"/>
          </w:tcPr>
          <w:p>
            <w:pPr>
              <w:pStyle w:val="TableParagraph"/>
              <w:spacing w:line="211" w:lineRule="exact"/>
              <w:ind w:left="316"/>
              <w:rPr>
                <w:b/>
                <w:sz w:val="21"/>
              </w:rPr>
            </w:pPr>
            <w:r>
              <w:rPr>
                <w:b/>
                <w:sz w:val="21"/>
              </w:rPr>
              <w:t>毒品</w:t>
            </w:r>
          </w:p>
        </w:tc>
        <w:tc>
          <w:tcPr>
            <w:tcW w:w="7259" w:type="dxa"/>
          </w:tcPr>
          <w:p>
            <w:pPr>
              <w:pStyle w:val="TableParagraph"/>
              <w:spacing w:line="211" w:lineRule="exact"/>
              <w:ind w:left="63"/>
              <w:rPr>
                <w:sz w:val="21"/>
              </w:rPr>
            </w:pPr>
            <w:r>
              <w:rPr>
                <w:sz w:val="21"/>
              </w:rPr>
              <w:t>指中华人民共和国刑法规定的鸦片、海洛因、甲基苯丙胺（冰毒</w:t>
            </w:r>
            <w:r>
              <w:rPr>
                <w:spacing w:val="-106"/>
                <w:sz w:val="21"/>
              </w:rPr>
              <w:t>）</w:t>
            </w:r>
            <w:r>
              <w:rPr>
                <w:sz w:val="21"/>
              </w:rPr>
              <w:t>、吗啡、</w:t>
            </w:r>
          </w:p>
          <w:p>
            <w:pPr>
              <w:pStyle w:val="TableParagraph"/>
              <w:spacing w:line="273" w:lineRule="auto" w:before="37"/>
              <w:ind w:left="63" w:right="315"/>
              <w:jc w:val="both"/>
              <w:rPr>
                <w:sz w:val="21"/>
              </w:rPr>
            </w:pPr>
            <w:r>
              <w:rPr>
                <w:spacing w:val="-10"/>
                <w:sz w:val="21"/>
              </w:rPr>
              <w:t>大麻、可卡因以及国家规定管制的其他能够使人形成瘾癖的麻醉药品和精神药品，但不包括由医生开具并遵医嘱使用的用于治疗疾病但含有毒品成分的</w:t>
            </w:r>
            <w:r>
              <w:rPr>
                <w:spacing w:val="-5"/>
                <w:sz w:val="21"/>
              </w:rPr>
              <w:t>处方药品。</w:t>
            </w:r>
          </w:p>
        </w:tc>
      </w:tr>
      <w:tr>
        <w:trPr>
          <w:trHeight w:val="1164" w:hRule="atLeast"/>
        </w:trPr>
        <w:tc>
          <w:tcPr>
            <w:tcW w:w="940" w:type="dxa"/>
          </w:tcPr>
          <w:p>
            <w:pPr>
              <w:pStyle w:val="TableParagraph"/>
              <w:spacing w:before="100"/>
              <w:ind w:left="200"/>
              <w:rPr>
                <w:b/>
                <w:sz w:val="21"/>
              </w:rPr>
            </w:pPr>
            <w:r>
              <w:rPr>
                <w:b/>
                <w:sz w:val="21"/>
              </w:rPr>
              <w:t>9.6</w:t>
            </w:r>
          </w:p>
        </w:tc>
        <w:tc>
          <w:tcPr>
            <w:tcW w:w="1573" w:type="dxa"/>
          </w:tcPr>
          <w:p>
            <w:pPr>
              <w:pStyle w:val="TableParagraph"/>
              <w:spacing w:before="100"/>
              <w:ind w:left="316"/>
              <w:rPr>
                <w:b/>
                <w:sz w:val="21"/>
              </w:rPr>
            </w:pPr>
            <w:r>
              <w:rPr>
                <w:b/>
                <w:sz w:val="21"/>
              </w:rPr>
              <w:t>酒后驾驶</w:t>
            </w:r>
          </w:p>
        </w:tc>
        <w:tc>
          <w:tcPr>
            <w:tcW w:w="7259" w:type="dxa"/>
          </w:tcPr>
          <w:p>
            <w:pPr>
              <w:pStyle w:val="TableParagraph"/>
              <w:spacing w:line="273" w:lineRule="auto" w:before="100"/>
              <w:ind w:left="63" w:right="315"/>
              <w:jc w:val="both"/>
              <w:rPr>
                <w:sz w:val="21"/>
              </w:rPr>
            </w:pPr>
            <w:r>
              <w:rPr>
                <w:spacing w:val="-10"/>
                <w:sz w:val="21"/>
              </w:rPr>
              <w:t>指经检测或鉴定，发生事故时车辆驾驶人员每百毫升血液中的酒精含量达到</w:t>
            </w:r>
            <w:r>
              <w:rPr>
                <w:spacing w:val="-9"/>
                <w:sz w:val="21"/>
              </w:rPr>
              <w:t>或超过一定的标准，公安机关交通管理部门依据《道路交通安全法》的规定</w:t>
            </w:r>
            <w:r>
              <w:rPr>
                <w:spacing w:val="-5"/>
                <w:sz w:val="21"/>
              </w:rPr>
              <w:t>认定为饮酒后驾驶或醉酒后驾驶。</w:t>
            </w:r>
          </w:p>
        </w:tc>
      </w:tr>
      <w:tr>
        <w:trPr>
          <w:trHeight w:val="2099" w:hRule="atLeast"/>
        </w:trPr>
        <w:tc>
          <w:tcPr>
            <w:tcW w:w="940" w:type="dxa"/>
          </w:tcPr>
          <w:p>
            <w:pPr>
              <w:pStyle w:val="TableParagraph"/>
              <w:spacing w:before="100"/>
              <w:ind w:left="200"/>
              <w:rPr>
                <w:b/>
                <w:sz w:val="21"/>
              </w:rPr>
            </w:pPr>
            <w:r>
              <w:rPr>
                <w:b/>
                <w:sz w:val="21"/>
              </w:rPr>
              <w:t>9.7</w:t>
            </w:r>
          </w:p>
        </w:tc>
        <w:tc>
          <w:tcPr>
            <w:tcW w:w="1573" w:type="dxa"/>
          </w:tcPr>
          <w:p>
            <w:pPr>
              <w:pStyle w:val="TableParagraph"/>
              <w:spacing w:line="273" w:lineRule="auto" w:before="100"/>
              <w:ind w:left="316" w:right="138"/>
              <w:rPr>
                <w:b/>
                <w:sz w:val="21"/>
              </w:rPr>
            </w:pPr>
            <w:r>
              <w:rPr>
                <w:b/>
                <w:sz w:val="21"/>
              </w:rPr>
              <w:t>无合法有效驾驶证驾驶</w:t>
            </w:r>
          </w:p>
        </w:tc>
        <w:tc>
          <w:tcPr>
            <w:tcW w:w="7259" w:type="dxa"/>
          </w:tcPr>
          <w:p>
            <w:pPr>
              <w:pStyle w:val="TableParagraph"/>
              <w:spacing w:before="100"/>
              <w:ind w:left="63"/>
              <w:rPr>
                <w:sz w:val="21"/>
              </w:rPr>
            </w:pPr>
            <w:r>
              <w:rPr>
                <w:sz w:val="21"/>
              </w:rPr>
              <w:t>指下列情形之一：</w:t>
            </w:r>
          </w:p>
          <w:p>
            <w:pPr>
              <w:pStyle w:val="TableParagraph"/>
              <w:spacing w:before="36"/>
              <w:ind w:left="63"/>
              <w:rPr>
                <w:sz w:val="21"/>
              </w:rPr>
            </w:pPr>
            <w:r>
              <w:rPr>
                <w:sz w:val="21"/>
              </w:rPr>
              <w:t>（1）没有取得驾驶资格；</w:t>
            </w:r>
          </w:p>
          <w:p>
            <w:pPr>
              <w:pStyle w:val="TableParagraph"/>
              <w:spacing w:before="36"/>
              <w:ind w:left="63"/>
              <w:rPr>
                <w:sz w:val="21"/>
              </w:rPr>
            </w:pPr>
            <w:r>
              <w:rPr>
                <w:sz w:val="21"/>
              </w:rPr>
              <w:t>（2）驾驶与驾驶证准驾车型不相符合的车辆；</w:t>
            </w:r>
          </w:p>
          <w:p>
            <w:pPr>
              <w:pStyle w:val="TableParagraph"/>
              <w:spacing w:before="36"/>
              <w:ind w:left="63"/>
              <w:rPr>
                <w:sz w:val="21"/>
              </w:rPr>
            </w:pPr>
            <w:r>
              <w:rPr>
                <w:sz w:val="21"/>
              </w:rPr>
              <w:t>（3）持审验不合格的驾驶证驾驶；</w:t>
            </w:r>
          </w:p>
          <w:p>
            <w:pPr>
              <w:pStyle w:val="TableParagraph"/>
              <w:spacing w:line="273" w:lineRule="auto" w:before="36"/>
              <w:ind w:left="63" w:right="318"/>
              <w:rPr>
                <w:sz w:val="21"/>
              </w:rPr>
            </w:pPr>
            <w:r>
              <w:rPr>
                <w:sz w:val="21"/>
              </w:rPr>
              <w:t>（4）持学习驾驶证学习驾车时，无教练员随车指导，或不按指定时间、路线学习驾车。</w:t>
            </w:r>
          </w:p>
        </w:tc>
      </w:tr>
      <w:tr>
        <w:trPr>
          <w:trHeight w:val="1517" w:hRule="atLeast"/>
        </w:trPr>
        <w:tc>
          <w:tcPr>
            <w:tcW w:w="940" w:type="dxa"/>
          </w:tcPr>
          <w:p>
            <w:pPr>
              <w:pStyle w:val="TableParagraph"/>
              <w:spacing w:before="99"/>
              <w:ind w:left="200"/>
              <w:rPr>
                <w:b/>
                <w:sz w:val="21"/>
              </w:rPr>
            </w:pPr>
            <w:r>
              <w:rPr>
                <w:b/>
                <w:sz w:val="21"/>
              </w:rPr>
              <w:t>9.8</w:t>
            </w:r>
          </w:p>
        </w:tc>
        <w:tc>
          <w:tcPr>
            <w:tcW w:w="1573" w:type="dxa"/>
          </w:tcPr>
          <w:p>
            <w:pPr>
              <w:pStyle w:val="TableParagraph"/>
              <w:spacing w:line="273" w:lineRule="auto" w:before="99"/>
              <w:ind w:left="316" w:right="138"/>
              <w:rPr>
                <w:b/>
                <w:sz w:val="21"/>
              </w:rPr>
            </w:pPr>
            <w:r>
              <w:rPr>
                <w:b/>
                <w:sz w:val="21"/>
              </w:rPr>
              <w:t>无有效行驶证</w:t>
            </w:r>
          </w:p>
        </w:tc>
        <w:tc>
          <w:tcPr>
            <w:tcW w:w="7259" w:type="dxa"/>
          </w:tcPr>
          <w:p>
            <w:pPr>
              <w:pStyle w:val="TableParagraph"/>
              <w:spacing w:before="99"/>
              <w:ind w:left="63"/>
              <w:rPr>
                <w:sz w:val="21"/>
              </w:rPr>
            </w:pPr>
            <w:r>
              <w:rPr>
                <w:sz w:val="21"/>
              </w:rPr>
              <w:t>指下列情形之一：</w:t>
            </w:r>
          </w:p>
          <w:p>
            <w:pPr>
              <w:pStyle w:val="TableParagraph"/>
              <w:spacing w:before="36"/>
              <w:ind w:left="63"/>
              <w:rPr>
                <w:sz w:val="21"/>
              </w:rPr>
            </w:pPr>
            <w:r>
              <w:rPr>
                <w:sz w:val="21"/>
              </w:rPr>
              <w:t>（1）未取得机动车行驶证；</w:t>
            </w:r>
          </w:p>
          <w:p>
            <w:pPr>
              <w:pStyle w:val="TableParagraph"/>
              <w:spacing w:before="36"/>
              <w:ind w:left="63"/>
              <w:rPr>
                <w:sz w:val="21"/>
              </w:rPr>
            </w:pPr>
            <w:r>
              <w:rPr>
                <w:sz w:val="21"/>
              </w:rPr>
              <w:t>（2）机动车被依法注销登记的；</w:t>
            </w:r>
          </w:p>
          <w:p>
            <w:pPr>
              <w:pStyle w:val="TableParagraph"/>
              <w:spacing w:before="36"/>
              <w:ind w:left="63"/>
              <w:rPr>
                <w:sz w:val="21"/>
              </w:rPr>
            </w:pPr>
            <w:r>
              <w:rPr>
                <w:sz w:val="21"/>
              </w:rPr>
              <w:t>（3）未依法按时进行或通过机动车安全技术检验。</w:t>
            </w:r>
          </w:p>
        </w:tc>
      </w:tr>
      <w:tr>
        <w:trPr>
          <w:trHeight w:val="936" w:hRule="atLeast"/>
        </w:trPr>
        <w:tc>
          <w:tcPr>
            <w:tcW w:w="940" w:type="dxa"/>
          </w:tcPr>
          <w:p>
            <w:pPr>
              <w:pStyle w:val="TableParagraph"/>
              <w:spacing w:before="142"/>
              <w:ind w:left="200"/>
              <w:rPr>
                <w:b/>
                <w:sz w:val="21"/>
              </w:rPr>
            </w:pPr>
            <w:r>
              <w:rPr>
                <w:b/>
                <w:sz w:val="21"/>
              </w:rPr>
              <w:t>9.9</w:t>
            </w:r>
          </w:p>
        </w:tc>
        <w:tc>
          <w:tcPr>
            <w:tcW w:w="1573" w:type="dxa"/>
          </w:tcPr>
          <w:p>
            <w:pPr>
              <w:pStyle w:val="TableParagraph"/>
              <w:spacing w:before="142"/>
              <w:ind w:left="316"/>
              <w:rPr>
                <w:b/>
                <w:sz w:val="21"/>
              </w:rPr>
            </w:pPr>
            <w:r>
              <w:rPr>
                <w:b/>
                <w:sz w:val="21"/>
              </w:rPr>
              <w:t>机动车</w:t>
            </w:r>
          </w:p>
        </w:tc>
        <w:tc>
          <w:tcPr>
            <w:tcW w:w="7259" w:type="dxa"/>
          </w:tcPr>
          <w:p>
            <w:pPr>
              <w:pStyle w:val="TableParagraph"/>
              <w:spacing w:line="273" w:lineRule="auto" w:before="142"/>
              <w:ind w:left="63" w:right="315"/>
              <w:rPr>
                <w:sz w:val="21"/>
              </w:rPr>
            </w:pPr>
            <w:r>
              <w:rPr>
                <w:spacing w:val="-8"/>
                <w:sz w:val="21"/>
              </w:rPr>
              <w:t>指以动力装置驱动或牵引，上道路行驶的供人员乘用或用于运送物品以及进</w:t>
            </w:r>
            <w:r>
              <w:rPr>
                <w:spacing w:val="-5"/>
                <w:sz w:val="21"/>
              </w:rPr>
              <w:t>行工程专项作业的轮式车辆。</w:t>
            </w:r>
          </w:p>
        </w:tc>
      </w:tr>
      <w:tr>
        <w:trPr>
          <w:trHeight w:val="1872" w:hRule="atLeast"/>
        </w:trPr>
        <w:tc>
          <w:tcPr>
            <w:tcW w:w="940" w:type="dxa"/>
          </w:tcPr>
          <w:p>
            <w:pPr>
              <w:pStyle w:val="TableParagraph"/>
              <w:spacing w:before="142"/>
              <w:ind w:left="200"/>
              <w:rPr>
                <w:b/>
                <w:sz w:val="21"/>
              </w:rPr>
            </w:pPr>
            <w:r>
              <w:rPr>
                <w:b/>
                <w:sz w:val="21"/>
              </w:rPr>
              <w:t>9.10</w:t>
            </w:r>
          </w:p>
        </w:tc>
        <w:tc>
          <w:tcPr>
            <w:tcW w:w="1573" w:type="dxa"/>
          </w:tcPr>
          <w:p>
            <w:pPr>
              <w:pStyle w:val="TableParagraph"/>
              <w:spacing w:line="273" w:lineRule="auto" w:before="142"/>
              <w:ind w:left="316" w:right="138"/>
              <w:jc w:val="both"/>
              <w:rPr>
                <w:b/>
                <w:sz w:val="21"/>
              </w:rPr>
            </w:pPr>
            <w:r>
              <w:rPr>
                <w:b/>
                <w:sz w:val="21"/>
              </w:rPr>
              <w:t>患艾滋病或感染艾滋病病毒</w:t>
            </w:r>
          </w:p>
        </w:tc>
        <w:tc>
          <w:tcPr>
            <w:tcW w:w="7259" w:type="dxa"/>
          </w:tcPr>
          <w:p>
            <w:pPr>
              <w:pStyle w:val="TableParagraph"/>
              <w:spacing w:line="273" w:lineRule="auto" w:before="142"/>
              <w:ind w:left="63" w:right="250"/>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63" w:right="212"/>
              <w:rPr>
                <w:sz w:val="21"/>
              </w:rPr>
            </w:pPr>
            <w:r>
              <w:rPr>
                <w:spacing w:val="-6"/>
                <w:sz w:val="21"/>
              </w:rPr>
              <w:t>在人体血液或其他样本中检测到艾滋病病毒或其抗体呈阳性，没有出现临床</w:t>
            </w:r>
            <w:r>
              <w:rPr>
                <w:spacing w:val="-17"/>
                <w:sz w:val="21"/>
              </w:rPr>
              <w:t>症状或体征的，为感染艾滋病病毒；如果同时出现了明显临床症状或体征的， </w:t>
            </w:r>
            <w:r>
              <w:rPr>
                <w:spacing w:val="-8"/>
                <w:sz w:val="21"/>
              </w:rPr>
              <w:t>为患艾滋病。</w:t>
            </w:r>
          </w:p>
        </w:tc>
      </w:tr>
      <w:tr>
        <w:trPr>
          <w:trHeight w:val="936" w:hRule="atLeast"/>
        </w:trPr>
        <w:tc>
          <w:tcPr>
            <w:tcW w:w="940" w:type="dxa"/>
          </w:tcPr>
          <w:p>
            <w:pPr>
              <w:pStyle w:val="TableParagraph"/>
              <w:spacing w:before="142"/>
              <w:ind w:left="200"/>
              <w:rPr>
                <w:b/>
                <w:sz w:val="21"/>
              </w:rPr>
            </w:pPr>
            <w:r>
              <w:rPr>
                <w:b/>
                <w:sz w:val="21"/>
              </w:rPr>
              <w:t>9.11</w:t>
            </w:r>
          </w:p>
        </w:tc>
        <w:tc>
          <w:tcPr>
            <w:tcW w:w="1573" w:type="dxa"/>
          </w:tcPr>
          <w:p>
            <w:pPr>
              <w:pStyle w:val="TableParagraph"/>
              <w:spacing w:before="142"/>
              <w:ind w:left="316"/>
              <w:rPr>
                <w:b/>
                <w:sz w:val="21"/>
              </w:rPr>
            </w:pPr>
            <w:r>
              <w:rPr>
                <w:b/>
                <w:sz w:val="21"/>
              </w:rPr>
              <w:t>遗传性疾病</w:t>
            </w:r>
          </w:p>
        </w:tc>
        <w:tc>
          <w:tcPr>
            <w:tcW w:w="7259" w:type="dxa"/>
          </w:tcPr>
          <w:p>
            <w:pPr>
              <w:pStyle w:val="TableParagraph"/>
              <w:spacing w:line="273" w:lineRule="auto" w:before="142"/>
              <w:ind w:left="63" w:right="250"/>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940" w:type="dxa"/>
          </w:tcPr>
          <w:p>
            <w:pPr>
              <w:pStyle w:val="TableParagraph"/>
              <w:spacing w:before="142"/>
              <w:ind w:left="200"/>
              <w:rPr>
                <w:b/>
                <w:sz w:val="21"/>
              </w:rPr>
            </w:pPr>
            <w:r>
              <w:rPr>
                <w:b/>
                <w:sz w:val="21"/>
              </w:rPr>
              <w:t>9.12</w:t>
            </w:r>
          </w:p>
        </w:tc>
        <w:tc>
          <w:tcPr>
            <w:tcW w:w="1573" w:type="dxa"/>
          </w:tcPr>
          <w:p>
            <w:pPr>
              <w:pStyle w:val="TableParagraph"/>
              <w:spacing w:line="273" w:lineRule="auto" w:before="142"/>
              <w:ind w:left="316" w:right="64"/>
              <w:rPr>
                <w:b/>
                <w:sz w:val="21"/>
              </w:rPr>
            </w:pPr>
            <w:r>
              <w:rPr>
                <w:b/>
                <w:spacing w:val="62"/>
                <w:sz w:val="21"/>
              </w:rPr>
              <w:t>先天性畸</w:t>
            </w:r>
            <w:r>
              <w:rPr>
                <w:b/>
                <w:spacing w:val="10"/>
                <w:sz w:val="21"/>
              </w:rPr>
              <w:t>形、变形或</w:t>
            </w:r>
            <w:r>
              <w:rPr>
                <w:b/>
                <w:sz w:val="21"/>
              </w:rPr>
              <w:t>染色体异常</w:t>
            </w:r>
          </w:p>
        </w:tc>
        <w:tc>
          <w:tcPr>
            <w:tcW w:w="7259" w:type="dxa"/>
          </w:tcPr>
          <w:p>
            <w:pPr>
              <w:pStyle w:val="TableParagraph"/>
              <w:spacing w:line="273" w:lineRule="auto" w:before="142"/>
              <w:ind w:left="63" w:right="199"/>
              <w:rPr>
                <w:sz w:val="21"/>
              </w:rPr>
            </w:pPr>
            <w:r>
              <w:rPr>
                <w:spacing w:val="-7"/>
                <w:sz w:val="21"/>
              </w:rPr>
              <w:t>指被保险人出生时就具有的畸形、变形或染色体异常。先天性畸形、变形和</w:t>
            </w:r>
            <w:r>
              <w:rPr>
                <w:spacing w:val="12"/>
                <w:sz w:val="21"/>
              </w:rPr>
              <w:t>染色体异常依照世界卫生组织《疾病和有关健康问题的国际统计分类》</w:t>
            </w:r>
          </w:p>
          <w:p>
            <w:pPr>
              <w:pStyle w:val="TableParagraph"/>
              <w:spacing w:before="7"/>
              <w:ind w:left="63"/>
              <w:rPr>
                <w:sz w:val="21"/>
              </w:rPr>
            </w:pPr>
            <w:r>
              <w:rPr>
                <w:sz w:val="21"/>
              </w:rPr>
              <w:t>（ICD-10）确定。</w:t>
            </w:r>
          </w:p>
        </w:tc>
      </w:tr>
      <w:tr>
        <w:trPr>
          <w:trHeight w:val="936" w:hRule="atLeast"/>
        </w:trPr>
        <w:tc>
          <w:tcPr>
            <w:tcW w:w="940" w:type="dxa"/>
          </w:tcPr>
          <w:p>
            <w:pPr>
              <w:pStyle w:val="TableParagraph"/>
              <w:spacing w:before="142"/>
              <w:ind w:left="200"/>
              <w:rPr>
                <w:b/>
                <w:sz w:val="21"/>
              </w:rPr>
            </w:pPr>
            <w:r>
              <w:rPr>
                <w:b/>
                <w:sz w:val="21"/>
              </w:rPr>
              <w:t>9.13</w:t>
            </w:r>
          </w:p>
        </w:tc>
        <w:tc>
          <w:tcPr>
            <w:tcW w:w="1573" w:type="dxa"/>
          </w:tcPr>
          <w:p>
            <w:pPr>
              <w:pStyle w:val="TableParagraph"/>
              <w:spacing w:before="142"/>
              <w:ind w:left="316"/>
              <w:rPr>
                <w:b/>
                <w:sz w:val="21"/>
              </w:rPr>
            </w:pPr>
            <w:r>
              <w:rPr>
                <w:b/>
                <w:sz w:val="21"/>
              </w:rPr>
              <w:t>周岁</w:t>
            </w:r>
          </w:p>
        </w:tc>
        <w:tc>
          <w:tcPr>
            <w:tcW w:w="7259" w:type="dxa"/>
          </w:tcPr>
          <w:p>
            <w:pPr>
              <w:pStyle w:val="TableParagraph"/>
              <w:spacing w:line="273" w:lineRule="auto" w:before="142"/>
              <w:ind w:left="63" w:right="258"/>
              <w:rPr>
                <w:sz w:val="21"/>
              </w:rPr>
            </w:pPr>
            <w:r>
              <w:rPr>
                <w:sz w:val="21"/>
              </w:rPr>
              <w:t>指按有效身份证件中记载的出生日期计算的年龄，自出生之日起为零周岁， 每经过一年增加一岁，不足一年的不计。</w:t>
            </w:r>
          </w:p>
        </w:tc>
      </w:tr>
      <w:tr>
        <w:trPr>
          <w:trHeight w:val="936" w:hRule="atLeast"/>
        </w:trPr>
        <w:tc>
          <w:tcPr>
            <w:tcW w:w="940" w:type="dxa"/>
          </w:tcPr>
          <w:p>
            <w:pPr>
              <w:pStyle w:val="TableParagraph"/>
              <w:spacing w:before="143"/>
              <w:ind w:left="200"/>
              <w:rPr>
                <w:b/>
                <w:sz w:val="21"/>
              </w:rPr>
            </w:pPr>
            <w:r>
              <w:rPr>
                <w:b/>
                <w:sz w:val="21"/>
              </w:rPr>
              <w:t>9.14</w:t>
            </w:r>
          </w:p>
        </w:tc>
        <w:tc>
          <w:tcPr>
            <w:tcW w:w="1573" w:type="dxa"/>
          </w:tcPr>
          <w:p>
            <w:pPr>
              <w:pStyle w:val="TableParagraph"/>
              <w:spacing w:line="273" w:lineRule="auto" w:before="143"/>
              <w:ind w:left="316" w:right="138"/>
              <w:rPr>
                <w:b/>
                <w:sz w:val="21"/>
              </w:rPr>
            </w:pPr>
            <w:r>
              <w:rPr>
                <w:b/>
                <w:sz w:val="21"/>
              </w:rPr>
              <w:t>肢体机能完全丧失</w:t>
            </w:r>
          </w:p>
        </w:tc>
        <w:tc>
          <w:tcPr>
            <w:tcW w:w="7259" w:type="dxa"/>
          </w:tcPr>
          <w:p>
            <w:pPr>
              <w:pStyle w:val="TableParagraph"/>
              <w:spacing w:line="273" w:lineRule="auto" w:before="143"/>
              <w:ind w:left="63" w:right="318"/>
              <w:rPr>
                <w:sz w:val="21"/>
              </w:rPr>
            </w:pPr>
            <w:r>
              <w:rPr>
                <w:spacing w:val="-7"/>
                <w:sz w:val="21"/>
              </w:rPr>
              <w:t>指肢体的三大关节中的两大关节僵硬，或不能随意识活动。肢体是指包括肩</w:t>
            </w:r>
            <w:r>
              <w:rPr>
                <w:spacing w:val="-5"/>
                <w:sz w:val="21"/>
              </w:rPr>
              <w:t>关节的整个上肢或包括髋关节的整个下肢。</w:t>
            </w:r>
          </w:p>
        </w:tc>
      </w:tr>
      <w:tr>
        <w:trPr>
          <w:trHeight w:val="1353" w:hRule="atLeast"/>
        </w:trPr>
        <w:tc>
          <w:tcPr>
            <w:tcW w:w="940" w:type="dxa"/>
          </w:tcPr>
          <w:p>
            <w:pPr>
              <w:pStyle w:val="TableParagraph"/>
              <w:spacing w:before="142"/>
              <w:ind w:left="200"/>
              <w:rPr>
                <w:b/>
                <w:sz w:val="21"/>
              </w:rPr>
            </w:pPr>
            <w:r>
              <w:rPr>
                <w:b/>
                <w:sz w:val="21"/>
              </w:rPr>
              <w:t>9.15</w:t>
            </w:r>
          </w:p>
        </w:tc>
        <w:tc>
          <w:tcPr>
            <w:tcW w:w="1573" w:type="dxa"/>
          </w:tcPr>
          <w:p>
            <w:pPr>
              <w:pStyle w:val="TableParagraph"/>
              <w:spacing w:line="273" w:lineRule="auto" w:before="142"/>
              <w:ind w:left="316" w:right="138"/>
              <w:jc w:val="both"/>
              <w:rPr>
                <w:b/>
                <w:sz w:val="21"/>
              </w:rPr>
            </w:pPr>
            <w:r>
              <w:rPr>
                <w:b/>
                <w:sz w:val="21"/>
              </w:rPr>
              <w:t>语言能力或咀嚼吞咽能力完全丧失</w:t>
            </w:r>
          </w:p>
        </w:tc>
        <w:tc>
          <w:tcPr>
            <w:tcW w:w="7259" w:type="dxa"/>
          </w:tcPr>
          <w:p>
            <w:pPr>
              <w:pStyle w:val="TableParagraph"/>
              <w:spacing w:line="273" w:lineRule="auto" w:before="142"/>
              <w:ind w:left="63" w:right="315"/>
              <w:jc w:val="both"/>
              <w:rPr>
                <w:sz w:val="21"/>
              </w:rPr>
            </w:pPr>
            <w:r>
              <w:rPr>
                <w:spacing w:val="-6"/>
                <w:sz w:val="21"/>
              </w:rPr>
              <w:t>语言能力完全丧失，指无法发出四种语音</w:t>
            </w:r>
            <w:r>
              <w:rPr>
                <w:sz w:val="21"/>
              </w:rPr>
              <w:t>（</w:t>
            </w:r>
            <w:r>
              <w:rPr>
                <w:spacing w:val="-6"/>
                <w:sz w:val="21"/>
              </w:rPr>
              <w:t>包括口唇音、齿舌音、口盖音和</w:t>
            </w:r>
            <w:r>
              <w:rPr>
                <w:spacing w:val="-5"/>
                <w:sz w:val="21"/>
              </w:rPr>
              <w:t>喉头音</w:t>
            </w:r>
            <w:r>
              <w:rPr>
                <w:spacing w:val="-22"/>
                <w:sz w:val="21"/>
              </w:rPr>
              <w:t>）</w:t>
            </w:r>
            <w:r>
              <w:rPr>
                <w:spacing w:val="-7"/>
                <w:sz w:val="21"/>
              </w:rPr>
              <w:t>中的任何三种、或声带全部切除，或因大脑语言中枢受伤害而患失语症。</w:t>
            </w:r>
          </w:p>
          <w:p>
            <w:pPr>
              <w:pStyle w:val="TableParagraph"/>
              <w:spacing w:line="255" w:lineRule="exact" w:before="7"/>
              <w:ind w:left="63"/>
              <w:jc w:val="both"/>
              <w:rPr>
                <w:sz w:val="21"/>
              </w:rPr>
            </w:pPr>
            <w:r>
              <w:rPr>
                <w:sz w:val="21"/>
              </w:rPr>
              <w:t>咀嚼吞咽能力完全丧失，指因牙齿以外的原因导致器质障碍或机能障碍，以</w:t>
            </w:r>
          </w:p>
        </w:tc>
      </w:tr>
    </w:tbl>
    <w:p>
      <w:pPr>
        <w:spacing w:after="0" w:line="255" w:lineRule="exact"/>
        <w:jc w:val="both"/>
        <w:rPr>
          <w:sz w:val="21"/>
        </w:rPr>
        <w:sectPr>
          <w:pgSz w:w="11910" w:h="16840"/>
          <w:pgMar w:header="568" w:footer="0" w:top="800" w:bottom="280" w:left="720" w:right="12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535"/>
        <w:gridCol w:w="7237"/>
      </w:tblGrid>
      <w:tr>
        <w:trPr>
          <w:trHeight w:val="417" w:hRule="atLeast"/>
        </w:trPr>
        <w:tc>
          <w:tcPr>
            <w:tcW w:w="940" w:type="dxa"/>
          </w:tcPr>
          <w:p>
            <w:pPr>
              <w:pStyle w:val="TableParagraph"/>
              <w:rPr>
                <w:rFonts w:ascii="Times New Roman"/>
                <w:sz w:val="20"/>
              </w:rPr>
            </w:pPr>
          </w:p>
        </w:tc>
        <w:tc>
          <w:tcPr>
            <w:tcW w:w="1535" w:type="dxa"/>
          </w:tcPr>
          <w:p>
            <w:pPr>
              <w:pStyle w:val="TableParagraph"/>
              <w:rPr>
                <w:rFonts w:ascii="Times New Roman"/>
                <w:sz w:val="20"/>
              </w:rPr>
            </w:pPr>
          </w:p>
        </w:tc>
        <w:tc>
          <w:tcPr>
            <w:tcW w:w="7237" w:type="dxa"/>
          </w:tcPr>
          <w:p>
            <w:pPr>
              <w:pStyle w:val="TableParagraph"/>
              <w:spacing w:line="211" w:lineRule="exact"/>
              <w:ind w:left="101"/>
              <w:rPr>
                <w:sz w:val="21"/>
              </w:rPr>
            </w:pPr>
            <w:r>
              <w:rPr>
                <w:sz w:val="21"/>
              </w:rPr>
              <w:t>致不能作咀嚼吞咽运动，除流质食物外不能摄取或吞咽的状态。</w:t>
            </w:r>
          </w:p>
        </w:tc>
      </w:tr>
      <w:tr>
        <w:trPr>
          <w:trHeight w:val="1560" w:hRule="atLeast"/>
        </w:trPr>
        <w:tc>
          <w:tcPr>
            <w:tcW w:w="940" w:type="dxa"/>
          </w:tcPr>
          <w:p>
            <w:pPr>
              <w:pStyle w:val="TableParagraph"/>
              <w:spacing w:before="143"/>
              <w:ind w:left="200"/>
              <w:rPr>
                <w:b/>
                <w:sz w:val="21"/>
              </w:rPr>
            </w:pPr>
            <w:r>
              <w:rPr>
                <w:b/>
                <w:sz w:val="21"/>
              </w:rPr>
              <w:t>9.16</w:t>
            </w:r>
          </w:p>
        </w:tc>
        <w:tc>
          <w:tcPr>
            <w:tcW w:w="1535" w:type="dxa"/>
          </w:tcPr>
          <w:p>
            <w:pPr>
              <w:pStyle w:val="TableParagraph"/>
              <w:spacing w:line="273" w:lineRule="auto" w:before="143"/>
              <w:ind w:left="316" w:right="100"/>
              <w:rPr>
                <w:b/>
                <w:sz w:val="21"/>
              </w:rPr>
            </w:pPr>
            <w:r>
              <w:rPr>
                <w:b/>
                <w:sz w:val="21"/>
              </w:rPr>
              <w:t>六项基本日常生活活动</w:t>
            </w:r>
          </w:p>
        </w:tc>
        <w:tc>
          <w:tcPr>
            <w:tcW w:w="7237" w:type="dxa"/>
          </w:tcPr>
          <w:p>
            <w:pPr>
              <w:pStyle w:val="TableParagraph"/>
              <w:spacing w:line="273" w:lineRule="auto" w:before="143"/>
              <w:ind w:left="101" w:right="198"/>
              <w:rPr>
                <w:sz w:val="21"/>
              </w:rPr>
            </w:pPr>
            <w:r>
              <w:rPr>
                <w:spacing w:val="-11"/>
                <w:w w:val="100"/>
                <w:sz w:val="21"/>
              </w:rPr>
              <w:t>六项基本日常生活活动是指：</w:t>
            </w:r>
            <w:r>
              <w:rPr>
                <w:w w:val="100"/>
                <w:sz w:val="21"/>
              </w:rPr>
              <w:t>（</w:t>
            </w:r>
            <w:r>
              <w:rPr>
                <w:spacing w:val="-3"/>
                <w:w w:val="100"/>
                <w:sz w:val="21"/>
              </w:rPr>
              <w:t>1</w:t>
            </w:r>
            <w:r>
              <w:rPr>
                <w:w w:val="100"/>
                <w:sz w:val="21"/>
              </w:rPr>
              <w:t>）</w:t>
            </w:r>
            <w:r>
              <w:rPr>
                <w:spacing w:val="-11"/>
                <w:w w:val="100"/>
                <w:sz w:val="21"/>
              </w:rPr>
              <w:t>穿衣：自己能够穿衣及脱衣；</w:t>
            </w:r>
            <w:r>
              <w:rPr>
                <w:w w:val="100"/>
                <w:sz w:val="21"/>
              </w:rPr>
              <w:t>（</w:t>
            </w:r>
            <w:r>
              <w:rPr>
                <w:spacing w:val="-3"/>
                <w:w w:val="100"/>
                <w:sz w:val="21"/>
              </w:rPr>
              <w:t>2</w:t>
            </w:r>
            <w:r>
              <w:rPr>
                <w:w w:val="100"/>
                <w:sz w:val="21"/>
              </w:rPr>
              <w:t>）</w:t>
            </w:r>
            <w:r>
              <w:rPr>
                <w:spacing w:val="-2"/>
                <w:w w:val="100"/>
                <w:sz w:val="21"/>
              </w:rPr>
              <w:t>移动：</w:t>
            </w:r>
            <w:r>
              <w:rPr>
                <w:spacing w:val="-3"/>
                <w:w w:val="100"/>
                <w:sz w:val="21"/>
              </w:rPr>
              <w:t>自己从一个房间到另一个房间</w:t>
            </w:r>
            <w:r>
              <w:rPr>
                <w:spacing w:val="-120"/>
                <w:w w:val="100"/>
                <w:sz w:val="21"/>
              </w:rPr>
              <w:t>；</w:t>
            </w:r>
            <w:r>
              <w:rPr>
                <w:spacing w:val="-1"/>
                <w:w w:val="100"/>
                <w:sz w:val="21"/>
              </w:rPr>
              <w:t>（</w:t>
            </w:r>
            <w:r>
              <w:rPr>
                <w:w w:val="100"/>
                <w:sz w:val="21"/>
              </w:rPr>
              <w:t>3</w:t>
            </w:r>
            <w:r>
              <w:rPr>
                <w:spacing w:val="-15"/>
                <w:w w:val="100"/>
                <w:sz w:val="21"/>
              </w:rPr>
              <w:t>）</w:t>
            </w:r>
            <w:r>
              <w:rPr>
                <w:spacing w:val="-4"/>
                <w:w w:val="100"/>
                <w:sz w:val="21"/>
              </w:rPr>
              <w:t>行动：自己上下床或上下轮椅</w:t>
            </w:r>
            <w:r>
              <w:rPr>
                <w:spacing w:val="-118"/>
                <w:w w:val="100"/>
                <w:sz w:val="21"/>
              </w:rPr>
              <w:t>；</w:t>
            </w:r>
            <w:r>
              <w:rPr>
                <w:w w:val="100"/>
                <w:sz w:val="21"/>
              </w:rPr>
              <w:t>（</w:t>
            </w:r>
            <w:r>
              <w:rPr>
                <w:spacing w:val="-3"/>
                <w:w w:val="100"/>
                <w:sz w:val="21"/>
              </w:rPr>
              <w:t>4</w:t>
            </w:r>
            <w:r>
              <w:rPr>
                <w:spacing w:val="-12"/>
                <w:w w:val="100"/>
                <w:sz w:val="21"/>
              </w:rPr>
              <w:t>）如</w:t>
            </w:r>
            <w:r>
              <w:rPr>
                <w:spacing w:val="-5"/>
                <w:w w:val="100"/>
                <w:sz w:val="21"/>
              </w:rPr>
              <w:t>厕：自己控制进行大小便</w:t>
            </w:r>
            <w:r>
              <w:rPr>
                <w:spacing w:val="-123"/>
                <w:w w:val="100"/>
                <w:sz w:val="21"/>
              </w:rPr>
              <w:t>；</w:t>
            </w:r>
            <w:r>
              <w:rPr>
                <w:w w:val="100"/>
                <w:sz w:val="21"/>
              </w:rPr>
              <w:t>（5</w:t>
            </w:r>
            <w:r>
              <w:rPr>
                <w:spacing w:val="-17"/>
                <w:w w:val="100"/>
                <w:sz w:val="21"/>
              </w:rPr>
              <w:t>）</w:t>
            </w:r>
            <w:r>
              <w:rPr>
                <w:spacing w:val="-5"/>
                <w:w w:val="100"/>
                <w:sz w:val="21"/>
              </w:rPr>
              <w:t>进食：自己从已准备好的碗或碟中取食物放</w:t>
            </w:r>
            <w:r>
              <w:rPr>
                <w:spacing w:val="-31"/>
                <w:w w:val="100"/>
                <w:sz w:val="21"/>
              </w:rPr>
              <w:t>入口中；</w:t>
            </w:r>
            <w:r>
              <w:rPr>
                <w:spacing w:val="-1"/>
                <w:w w:val="100"/>
                <w:sz w:val="21"/>
              </w:rPr>
              <w:t>（</w:t>
            </w:r>
            <w:r>
              <w:rPr>
                <w:spacing w:val="-3"/>
                <w:w w:val="100"/>
                <w:sz w:val="21"/>
              </w:rPr>
              <w:t>6</w:t>
            </w:r>
            <w:r>
              <w:rPr>
                <w:w w:val="100"/>
                <w:sz w:val="21"/>
              </w:rPr>
              <w:t>）</w:t>
            </w:r>
            <w:r>
              <w:rPr>
                <w:spacing w:val="-3"/>
                <w:w w:val="100"/>
                <w:sz w:val="21"/>
              </w:rPr>
              <w:t>洗澡：自己进行淋浴或盆浴。</w:t>
            </w:r>
          </w:p>
        </w:tc>
      </w:tr>
      <w:tr>
        <w:trPr>
          <w:trHeight w:val="935" w:hRule="atLeast"/>
        </w:trPr>
        <w:tc>
          <w:tcPr>
            <w:tcW w:w="940" w:type="dxa"/>
          </w:tcPr>
          <w:p>
            <w:pPr>
              <w:pStyle w:val="TableParagraph"/>
              <w:spacing w:before="142"/>
              <w:ind w:left="200"/>
              <w:rPr>
                <w:b/>
                <w:sz w:val="21"/>
              </w:rPr>
            </w:pPr>
            <w:r>
              <w:rPr>
                <w:b/>
                <w:sz w:val="21"/>
              </w:rPr>
              <w:t>9.17</w:t>
            </w:r>
          </w:p>
        </w:tc>
        <w:tc>
          <w:tcPr>
            <w:tcW w:w="1535" w:type="dxa"/>
          </w:tcPr>
          <w:p>
            <w:pPr>
              <w:pStyle w:val="TableParagraph"/>
              <w:spacing w:before="142"/>
              <w:ind w:left="316"/>
              <w:rPr>
                <w:b/>
                <w:sz w:val="21"/>
              </w:rPr>
            </w:pPr>
            <w:r>
              <w:rPr>
                <w:b/>
                <w:sz w:val="21"/>
              </w:rPr>
              <w:t>永久不可逆</w:t>
            </w:r>
          </w:p>
        </w:tc>
        <w:tc>
          <w:tcPr>
            <w:tcW w:w="7237" w:type="dxa"/>
          </w:tcPr>
          <w:p>
            <w:pPr>
              <w:pStyle w:val="TableParagraph"/>
              <w:spacing w:line="273" w:lineRule="auto" w:before="142"/>
              <w:ind w:left="101" w:right="258"/>
              <w:rPr>
                <w:sz w:val="21"/>
              </w:rPr>
            </w:pPr>
            <w:r>
              <w:rPr>
                <w:spacing w:val="-7"/>
                <w:sz w:val="21"/>
              </w:rPr>
              <w:t>指自疾病确诊或意外伤害发生之日起，经过积极治疗 </w:t>
            </w:r>
            <w:r>
              <w:rPr>
                <w:sz w:val="21"/>
              </w:rPr>
              <w:t>180</w:t>
            </w:r>
            <w:r>
              <w:rPr>
                <w:spacing w:val="-10"/>
                <w:sz w:val="21"/>
              </w:rPr>
              <w:t> 天后，仍无法通过</w:t>
            </w:r>
            <w:r>
              <w:rPr>
                <w:spacing w:val="-5"/>
                <w:sz w:val="21"/>
              </w:rPr>
              <w:t>现有医疗手段恢复。</w:t>
            </w:r>
          </w:p>
        </w:tc>
      </w:tr>
      <w:tr>
        <w:trPr>
          <w:trHeight w:val="890" w:hRule="atLeast"/>
        </w:trPr>
        <w:tc>
          <w:tcPr>
            <w:tcW w:w="940" w:type="dxa"/>
          </w:tcPr>
          <w:p>
            <w:pPr>
              <w:pStyle w:val="TableParagraph"/>
              <w:spacing w:before="142"/>
              <w:ind w:left="200"/>
              <w:rPr>
                <w:b/>
                <w:sz w:val="21"/>
              </w:rPr>
            </w:pPr>
            <w:r>
              <w:rPr>
                <w:b/>
                <w:sz w:val="21"/>
              </w:rPr>
              <w:t>9.18</w:t>
            </w:r>
          </w:p>
        </w:tc>
        <w:tc>
          <w:tcPr>
            <w:tcW w:w="1535" w:type="dxa"/>
          </w:tcPr>
          <w:p>
            <w:pPr>
              <w:pStyle w:val="TableParagraph"/>
              <w:spacing w:line="273" w:lineRule="auto" w:before="142"/>
              <w:ind w:left="316" w:right="100"/>
              <w:rPr>
                <w:b/>
                <w:sz w:val="21"/>
              </w:rPr>
            </w:pPr>
            <w:r>
              <w:rPr>
                <w:b/>
                <w:sz w:val="21"/>
              </w:rPr>
              <w:t>持续的输氧治疗</w:t>
            </w:r>
          </w:p>
        </w:tc>
        <w:tc>
          <w:tcPr>
            <w:tcW w:w="7237" w:type="dxa"/>
          </w:tcPr>
          <w:p>
            <w:pPr>
              <w:pStyle w:val="TableParagraph"/>
              <w:spacing w:before="142"/>
              <w:ind w:left="101"/>
              <w:rPr>
                <w:sz w:val="21"/>
              </w:rPr>
            </w:pPr>
            <w:r>
              <w:rPr>
                <w:sz w:val="21"/>
              </w:rPr>
              <w:t>指每日至少吸氧 15 小时，氧疗时间至少达到 6 个月以上。</w:t>
            </w:r>
          </w:p>
        </w:tc>
      </w:tr>
      <w:tr>
        <w:trPr>
          <w:trHeight w:val="1019" w:hRule="atLeast"/>
        </w:trPr>
        <w:tc>
          <w:tcPr>
            <w:tcW w:w="940" w:type="dxa"/>
          </w:tcPr>
          <w:p>
            <w:pPr>
              <w:pStyle w:val="TableParagraph"/>
              <w:spacing w:before="104"/>
              <w:ind w:left="200"/>
              <w:rPr>
                <w:b/>
                <w:sz w:val="21"/>
              </w:rPr>
            </w:pPr>
            <w:r>
              <w:rPr>
                <w:b/>
                <w:sz w:val="21"/>
              </w:rPr>
              <w:t>9.19</w:t>
            </w:r>
          </w:p>
        </w:tc>
        <w:tc>
          <w:tcPr>
            <w:tcW w:w="1535" w:type="dxa"/>
          </w:tcPr>
          <w:p>
            <w:pPr>
              <w:pStyle w:val="TableParagraph"/>
              <w:spacing w:line="273" w:lineRule="auto" w:before="104"/>
              <w:ind w:left="316" w:right="100"/>
              <w:rPr>
                <w:b/>
                <w:sz w:val="21"/>
              </w:rPr>
            </w:pPr>
            <w:r>
              <w:rPr>
                <w:b/>
                <w:sz w:val="21"/>
              </w:rPr>
              <w:t>持续性尿蛋白（尿蛋白</w:t>
            </w:r>
          </w:p>
          <w:p>
            <w:pPr>
              <w:pStyle w:val="TableParagraph"/>
              <w:spacing w:line="271" w:lineRule="exact" w:before="8"/>
              <w:ind w:left="316"/>
              <w:rPr>
                <w:b/>
                <w:sz w:val="21"/>
              </w:rPr>
            </w:pPr>
            <w:r>
              <w:rPr>
                <w:rFonts w:ascii="Times New Roman" w:eastAsia="Times New Roman"/>
                <w:b/>
                <w:sz w:val="21"/>
              </w:rPr>
              <w:t>++</w:t>
            </w:r>
            <w:r>
              <w:rPr>
                <w:b/>
                <w:sz w:val="21"/>
              </w:rPr>
              <w:t>以上）</w:t>
            </w:r>
          </w:p>
        </w:tc>
        <w:tc>
          <w:tcPr>
            <w:tcW w:w="7237" w:type="dxa"/>
          </w:tcPr>
          <w:p>
            <w:pPr>
              <w:pStyle w:val="TableParagraph"/>
              <w:spacing w:before="104"/>
              <w:ind w:left="101"/>
              <w:rPr>
                <w:sz w:val="21"/>
              </w:rPr>
            </w:pPr>
            <w:r>
              <w:rPr>
                <w:sz w:val="21"/>
              </w:rPr>
              <w:t>指在三个尿样中的两个检查中查出蛋白质；</w:t>
            </w:r>
            <w:r>
              <w:rPr>
                <w:rFonts w:ascii="Times New Roman" w:eastAsia="Times New Roman"/>
                <w:sz w:val="21"/>
              </w:rPr>
              <w:t>++</w:t>
            </w:r>
            <w:r>
              <w:rPr>
                <w:sz w:val="21"/>
              </w:rPr>
              <w:t>以上不包括</w:t>
            </w:r>
            <w:r>
              <w:rPr>
                <w:rFonts w:ascii="Times New Roman" w:eastAsia="Times New Roman"/>
                <w:sz w:val="21"/>
              </w:rPr>
              <w:t>++</w:t>
            </w:r>
            <w:r>
              <w:rPr>
                <w:sz w:val="21"/>
              </w:rPr>
              <w:t>。</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9"/>
        </w:rPr>
      </w:pPr>
    </w:p>
    <w:p>
      <w:pPr>
        <w:spacing w:before="27"/>
        <w:ind w:left="300" w:right="0" w:firstLine="0"/>
        <w:jc w:val="left"/>
        <w:rPr>
          <w:b/>
          <w:sz w:val="24"/>
        </w:rPr>
      </w:pPr>
      <w:r>
        <w:rPr>
          <w:b/>
          <w:sz w:val="24"/>
        </w:rPr>
        <w:t>附表一：</w:t>
      </w:r>
    </w:p>
    <w:p>
      <w:pPr>
        <w:spacing w:line="273" w:lineRule="auto" w:before="26" w:after="20"/>
        <w:ind w:left="300" w:right="77" w:firstLine="0"/>
        <w:jc w:val="left"/>
        <w:rPr>
          <w:sz w:val="21"/>
        </w:rPr>
      </w:pPr>
      <w:r>
        <w:rPr>
          <w:b/>
          <w:sz w:val="21"/>
        </w:rPr>
        <w:t>按比例退还本附加合同已交的该保险期间对应的保险费：</w:t>
      </w:r>
      <w:r>
        <w:rPr>
          <w:sz w:val="21"/>
        </w:rPr>
        <w:t>指按下表比例退还本附加合同已交的该保险期间对应的保险费。</w:t>
      </w:r>
    </w:p>
    <w:tbl>
      <w:tblPr>
        <w:tblW w:w="0" w:type="auto"/>
        <w:jc w:val="left"/>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8"/>
        <w:gridCol w:w="5462"/>
      </w:tblGrid>
      <w:tr>
        <w:trPr>
          <w:trHeight w:val="311" w:hRule="atLeast"/>
        </w:trPr>
        <w:tc>
          <w:tcPr>
            <w:tcW w:w="4518" w:type="dxa"/>
          </w:tcPr>
          <w:p>
            <w:pPr>
              <w:pStyle w:val="TableParagraph"/>
              <w:spacing w:line="262" w:lineRule="exact"/>
              <w:ind w:left="1033" w:right="1019"/>
              <w:jc w:val="center"/>
              <w:rPr>
                <w:b/>
                <w:sz w:val="21"/>
              </w:rPr>
            </w:pPr>
            <w:r>
              <w:rPr>
                <w:b/>
                <w:sz w:val="21"/>
              </w:rPr>
              <w:t>未到期的月数</w:t>
            </w:r>
          </w:p>
        </w:tc>
        <w:tc>
          <w:tcPr>
            <w:tcW w:w="5462" w:type="dxa"/>
          </w:tcPr>
          <w:p>
            <w:pPr>
              <w:pStyle w:val="TableParagraph"/>
              <w:spacing w:line="262" w:lineRule="exact"/>
              <w:ind w:left="1867" w:right="1857"/>
              <w:jc w:val="center"/>
              <w:rPr>
                <w:b/>
                <w:sz w:val="21"/>
              </w:rPr>
            </w:pPr>
            <w:r>
              <w:rPr>
                <w:b/>
                <w:sz w:val="21"/>
              </w:rPr>
              <w:t>退还保险费的比例</w:t>
            </w:r>
          </w:p>
        </w:tc>
      </w:tr>
      <w:tr>
        <w:trPr>
          <w:trHeight w:val="432" w:hRule="atLeast"/>
        </w:trPr>
        <w:tc>
          <w:tcPr>
            <w:tcW w:w="4518" w:type="dxa"/>
          </w:tcPr>
          <w:p>
            <w:pPr>
              <w:pStyle w:val="TableParagraph"/>
              <w:spacing w:before="47"/>
              <w:ind w:left="1030" w:right="1019"/>
              <w:jc w:val="center"/>
              <w:rPr>
                <w:sz w:val="21"/>
              </w:rPr>
            </w:pPr>
            <w:r>
              <w:rPr>
                <w:sz w:val="21"/>
              </w:rPr>
              <w:t>满 10 个月</w:t>
            </w:r>
          </w:p>
        </w:tc>
        <w:tc>
          <w:tcPr>
            <w:tcW w:w="5462" w:type="dxa"/>
          </w:tcPr>
          <w:p>
            <w:pPr>
              <w:pStyle w:val="TableParagraph"/>
              <w:spacing w:before="47"/>
              <w:ind w:left="1867" w:right="1856"/>
              <w:jc w:val="center"/>
              <w:rPr>
                <w:sz w:val="21"/>
              </w:rPr>
            </w:pPr>
            <w:r>
              <w:rPr>
                <w:sz w:val="21"/>
              </w:rPr>
              <w:t>60%</w:t>
            </w:r>
          </w:p>
        </w:tc>
      </w:tr>
      <w:tr>
        <w:trPr>
          <w:trHeight w:val="434" w:hRule="atLeast"/>
        </w:trPr>
        <w:tc>
          <w:tcPr>
            <w:tcW w:w="4518" w:type="dxa"/>
          </w:tcPr>
          <w:p>
            <w:pPr>
              <w:pStyle w:val="TableParagraph"/>
              <w:spacing w:before="49"/>
              <w:ind w:left="1033" w:right="1019"/>
              <w:jc w:val="center"/>
              <w:rPr>
                <w:sz w:val="21"/>
              </w:rPr>
            </w:pPr>
            <w:r>
              <w:rPr>
                <w:sz w:val="21"/>
              </w:rPr>
              <w:t>满 9 个月但不满 10 个月</w:t>
            </w:r>
          </w:p>
        </w:tc>
        <w:tc>
          <w:tcPr>
            <w:tcW w:w="5462" w:type="dxa"/>
          </w:tcPr>
          <w:p>
            <w:pPr>
              <w:pStyle w:val="TableParagraph"/>
              <w:spacing w:before="49"/>
              <w:ind w:left="1867" w:right="1856"/>
              <w:jc w:val="center"/>
              <w:rPr>
                <w:sz w:val="21"/>
              </w:rPr>
            </w:pPr>
            <w:r>
              <w:rPr>
                <w:sz w:val="21"/>
              </w:rPr>
              <w:t>50%</w:t>
            </w:r>
          </w:p>
        </w:tc>
      </w:tr>
      <w:tr>
        <w:trPr>
          <w:trHeight w:val="431" w:hRule="atLeast"/>
        </w:trPr>
        <w:tc>
          <w:tcPr>
            <w:tcW w:w="4518" w:type="dxa"/>
          </w:tcPr>
          <w:p>
            <w:pPr>
              <w:pStyle w:val="TableParagraph"/>
              <w:spacing w:before="47"/>
              <w:ind w:left="1031" w:right="1019"/>
              <w:jc w:val="center"/>
              <w:rPr>
                <w:sz w:val="21"/>
              </w:rPr>
            </w:pPr>
            <w:r>
              <w:rPr>
                <w:sz w:val="21"/>
              </w:rPr>
              <w:t>满 8 个月但不满 9 个月</w:t>
            </w:r>
          </w:p>
        </w:tc>
        <w:tc>
          <w:tcPr>
            <w:tcW w:w="5462" w:type="dxa"/>
          </w:tcPr>
          <w:p>
            <w:pPr>
              <w:pStyle w:val="TableParagraph"/>
              <w:spacing w:before="47"/>
              <w:ind w:left="1867" w:right="1856"/>
              <w:jc w:val="center"/>
              <w:rPr>
                <w:sz w:val="21"/>
              </w:rPr>
            </w:pPr>
            <w:r>
              <w:rPr>
                <w:sz w:val="21"/>
              </w:rPr>
              <w:t>40%</w:t>
            </w:r>
          </w:p>
        </w:tc>
      </w:tr>
      <w:tr>
        <w:trPr>
          <w:trHeight w:val="431" w:hRule="atLeast"/>
        </w:trPr>
        <w:tc>
          <w:tcPr>
            <w:tcW w:w="4518" w:type="dxa"/>
          </w:tcPr>
          <w:p>
            <w:pPr>
              <w:pStyle w:val="TableParagraph"/>
              <w:spacing w:before="47"/>
              <w:ind w:left="1031" w:right="1019"/>
              <w:jc w:val="center"/>
              <w:rPr>
                <w:sz w:val="21"/>
              </w:rPr>
            </w:pPr>
            <w:r>
              <w:rPr>
                <w:sz w:val="21"/>
              </w:rPr>
              <w:t>满 7 个月但不满 8 个月</w:t>
            </w:r>
          </w:p>
        </w:tc>
        <w:tc>
          <w:tcPr>
            <w:tcW w:w="5462" w:type="dxa"/>
          </w:tcPr>
          <w:p>
            <w:pPr>
              <w:pStyle w:val="TableParagraph"/>
              <w:spacing w:before="47"/>
              <w:ind w:left="1867" w:right="1856"/>
              <w:jc w:val="center"/>
              <w:rPr>
                <w:sz w:val="21"/>
              </w:rPr>
            </w:pPr>
            <w:r>
              <w:rPr>
                <w:sz w:val="21"/>
              </w:rPr>
              <w:t>30%</w:t>
            </w:r>
          </w:p>
        </w:tc>
      </w:tr>
      <w:tr>
        <w:trPr>
          <w:trHeight w:val="431" w:hRule="atLeast"/>
        </w:trPr>
        <w:tc>
          <w:tcPr>
            <w:tcW w:w="4518" w:type="dxa"/>
          </w:tcPr>
          <w:p>
            <w:pPr>
              <w:pStyle w:val="TableParagraph"/>
              <w:spacing w:before="47"/>
              <w:ind w:left="1031" w:right="1019"/>
              <w:jc w:val="center"/>
              <w:rPr>
                <w:sz w:val="21"/>
              </w:rPr>
            </w:pPr>
            <w:r>
              <w:rPr>
                <w:sz w:val="21"/>
              </w:rPr>
              <w:t>满 6 个月但不满 7 个月</w:t>
            </w:r>
          </w:p>
        </w:tc>
        <w:tc>
          <w:tcPr>
            <w:tcW w:w="5462" w:type="dxa"/>
          </w:tcPr>
          <w:p>
            <w:pPr>
              <w:pStyle w:val="TableParagraph"/>
              <w:spacing w:before="47"/>
              <w:ind w:left="1867" w:right="1856"/>
              <w:jc w:val="center"/>
              <w:rPr>
                <w:sz w:val="21"/>
              </w:rPr>
            </w:pPr>
            <w:r>
              <w:rPr>
                <w:sz w:val="21"/>
              </w:rPr>
              <w:t>25%</w:t>
            </w:r>
          </w:p>
        </w:tc>
      </w:tr>
      <w:tr>
        <w:trPr>
          <w:trHeight w:val="431" w:hRule="atLeast"/>
        </w:trPr>
        <w:tc>
          <w:tcPr>
            <w:tcW w:w="4518" w:type="dxa"/>
          </w:tcPr>
          <w:p>
            <w:pPr>
              <w:pStyle w:val="TableParagraph"/>
              <w:spacing w:before="47"/>
              <w:ind w:left="1030" w:right="1019"/>
              <w:jc w:val="center"/>
              <w:rPr>
                <w:sz w:val="21"/>
              </w:rPr>
            </w:pPr>
            <w:r>
              <w:rPr>
                <w:sz w:val="21"/>
              </w:rPr>
              <w:t>不满 6 个月</w:t>
            </w:r>
          </w:p>
        </w:tc>
        <w:tc>
          <w:tcPr>
            <w:tcW w:w="5462" w:type="dxa"/>
          </w:tcPr>
          <w:p>
            <w:pPr>
              <w:pStyle w:val="TableParagraph"/>
              <w:spacing w:before="47"/>
              <w:ind w:left="6"/>
              <w:jc w:val="center"/>
              <w:rPr>
                <w:sz w:val="21"/>
              </w:rPr>
            </w:pPr>
            <w:r>
              <w:rPr>
                <w:w w:val="100"/>
                <w:sz w:val="21"/>
              </w:rPr>
              <w:t>０</w:t>
            </w:r>
          </w:p>
        </w:tc>
      </w:tr>
    </w:tbl>
    <w:sectPr>
      <w:pgSz w:w="11910" w:h="16840"/>
      <w:pgMar w:header="568" w:footer="0" w:top="800" w:bottom="280" w:left="7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86200" type="#_x0000_t202" filled="false" stroked="false">
          <v:textbox inset="0,0,0,0">
            <w:txbxContent>
              <w:p>
                <w:pPr>
                  <w:pStyle w:val="BodyText"/>
                  <w:spacing w:before="12"/>
                  <w:ind w:left="20"/>
                  <w:rPr>
                    <w:rFonts w:ascii="Times New Roman"/>
                  </w:rPr>
                </w:pPr>
                <w:r>
                  <w:rPr>
                    <w:rFonts w:ascii="Times New Roman"/>
                  </w:rPr>
                  <w:t>16-</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29993pt;margin-top:27.389826pt;width:27.5pt;height:13.7pt;mso-position-horizontal-relative:page;mso-position-vertical-relative:page;z-index:-86176" type="#_x0000_t202" filled="false" stroked="false">
          <v:textbox inset="0,0,0,0">
            <w:txbxContent>
              <w:p>
                <w:pPr>
                  <w:pStyle w:val="BodyText"/>
                  <w:spacing w:before="12"/>
                  <w:ind w:left="20"/>
                  <w:rPr>
                    <w:rFonts w:ascii="Times New Roman"/>
                  </w:rPr>
                </w:pPr>
                <w:r>
                  <w:rPr>
                    <w:rFonts w:ascii="Times New Roman"/>
                  </w:rPr>
                  <w:t>16-</w:t>
                </w:r>
                <w:r>
                  <w:rPr/>
                  <w:fldChar w:fldCharType="begin"/>
                </w:r>
                <w:r>
                  <w:rPr>
                    <w:rFonts w:ascii="Times New Roman"/>
                  </w:rPr>
                  <w:instrText> PAGE </w:instrText>
                </w:r>
                <w:r>
                  <w:rPr/>
                  <w:fldChar w:fldCharType="separate"/>
                </w:r>
                <w:r>
                  <w:rPr/>
                  <w:t>12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4"/>
      <w:numFmt w:val="decimal"/>
      <w:lvlText w:val="%1"/>
      <w:lvlJc w:val="left"/>
      <w:pPr>
        <w:ind w:left="1276" w:hanging="1057"/>
        <w:jc w:val="left"/>
      </w:pPr>
      <w:rPr>
        <w:rFonts w:hint="default" w:ascii="宋体" w:hAnsi="宋体" w:eastAsia="宋体" w:cs="宋体"/>
        <w:b/>
        <w:bCs/>
        <w:w w:val="99"/>
        <w:sz w:val="28"/>
        <w:szCs w:val="28"/>
      </w:rPr>
    </w:lvl>
    <w:lvl w:ilvl="1">
      <w:start w:val="1"/>
      <w:numFmt w:val="decimal"/>
      <w:lvlText w:val="%1.%2"/>
      <w:lvlJc w:val="left"/>
      <w:pPr>
        <w:ind w:left="1276" w:hanging="1057"/>
        <w:jc w:val="left"/>
      </w:pPr>
      <w:rPr>
        <w:rFonts w:hint="default" w:ascii="宋体" w:hAnsi="宋体" w:eastAsia="宋体" w:cs="宋体"/>
        <w:b/>
        <w:bCs/>
        <w:w w:val="99"/>
        <w:sz w:val="21"/>
        <w:szCs w:val="21"/>
      </w:rPr>
    </w:lvl>
    <w:lvl w:ilvl="2">
      <w:start w:val="1"/>
      <w:numFmt w:val="decimal"/>
      <w:lvlText w:val="%1.%2.%3"/>
      <w:lvlJc w:val="left"/>
      <w:pPr>
        <w:ind w:left="1276" w:hanging="1057"/>
        <w:jc w:val="left"/>
      </w:pPr>
      <w:rPr>
        <w:rFonts w:hint="default" w:ascii="宋体" w:hAnsi="宋体" w:eastAsia="宋体" w:cs="宋体"/>
        <w:i/>
        <w:w w:val="96"/>
        <w:sz w:val="22"/>
        <w:szCs w:val="22"/>
      </w:rPr>
    </w:lvl>
    <w:lvl w:ilvl="3">
      <w:start w:val="0"/>
      <w:numFmt w:val="bullet"/>
      <w:lvlText w:val="•"/>
      <w:lvlJc w:val="left"/>
      <w:pPr>
        <w:ind w:left="1610" w:hanging="1057"/>
      </w:pPr>
      <w:rPr>
        <w:rFonts w:hint="default"/>
      </w:rPr>
    </w:lvl>
    <w:lvl w:ilvl="4">
      <w:start w:val="0"/>
      <w:numFmt w:val="bullet"/>
      <w:lvlText w:val="•"/>
      <w:lvlJc w:val="left"/>
      <w:pPr>
        <w:ind w:left="1720" w:hanging="1057"/>
      </w:pPr>
      <w:rPr>
        <w:rFonts w:hint="default"/>
      </w:rPr>
    </w:lvl>
    <w:lvl w:ilvl="5">
      <w:start w:val="0"/>
      <w:numFmt w:val="bullet"/>
      <w:lvlText w:val="•"/>
      <w:lvlJc w:val="left"/>
      <w:pPr>
        <w:ind w:left="1831" w:hanging="1057"/>
      </w:pPr>
      <w:rPr>
        <w:rFonts w:hint="default"/>
      </w:rPr>
    </w:lvl>
    <w:lvl w:ilvl="6">
      <w:start w:val="0"/>
      <w:numFmt w:val="bullet"/>
      <w:lvlText w:val="•"/>
      <w:lvlJc w:val="left"/>
      <w:pPr>
        <w:ind w:left="1941" w:hanging="1057"/>
      </w:pPr>
      <w:rPr>
        <w:rFonts w:hint="default"/>
      </w:rPr>
    </w:lvl>
    <w:lvl w:ilvl="7">
      <w:start w:val="0"/>
      <w:numFmt w:val="bullet"/>
      <w:lvlText w:val="•"/>
      <w:lvlJc w:val="left"/>
      <w:pPr>
        <w:ind w:left="2051" w:hanging="1057"/>
      </w:pPr>
      <w:rPr>
        <w:rFonts w:hint="default"/>
      </w:rPr>
    </w:lvl>
    <w:lvl w:ilvl="8">
      <w:start w:val="0"/>
      <w:numFmt w:val="bullet"/>
      <w:lvlText w:val="•"/>
      <w:lvlJc w:val="left"/>
      <w:pPr>
        <w:ind w:left="2161" w:hanging="1057"/>
      </w:pPr>
      <w:rPr>
        <w:rFonts w:hint="default"/>
      </w:rPr>
    </w:lvl>
  </w:abstractNum>
  <w:abstractNum w:abstractNumId="1">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394" w:hanging="632"/>
      </w:pPr>
      <w:rPr>
        <w:rFonts w:hint="default"/>
      </w:rPr>
    </w:lvl>
    <w:lvl w:ilvl="2">
      <w:start w:val="0"/>
      <w:numFmt w:val="bullet"/>
      <w:lvlText w:val="•"/>
      <w:lvlJc w:val="left"/>
      <w:pPr>
        <w:ind w:left="2049" w:hanging="632"/>
      </w:pPr>
      <w:rPr>
        <w:rFonts w:hint="default"/>
      </w:rPr>
    </w:lvl>
    <w:lvl w:ilvl="3">
      <w:start w:val="0"/>
      <w:numFmt w:val="bullet"/>
      <w:lvlText w:val="•"/>
      <w:lvlJc w:val="left"/>
      <w:pPr>
        <w:ind w:left="2704" w:hanging="632"/>
      </w:pPr>
      <w:rPr>
        <w:rFonts w:hint="default"/>
      </w:rPr>
    </w:lvl>
    <w:lvl w:ilvl="4">
      <w:start w:val="0"/>
      <w:numFmt w:val="bullet"/>
      <w:lvlText w:val="•"/>
      <w:lvlJc w:val="left"/>
      <w:pPr>
        <w:ind w:left="3359" w:hanging="632"/>
      </w:pPr>
      <w:rPr>
        <w:rFonts w:hint="default"/>
      </w:rPr>
    </w:lvl>
    <w:lvl w:ilvl="5">
      <w:start w:val="0"/>
      <w:numFmt w:val="bullet"/>
      <w:lvlText w:val="•"/>
      <w:lvlJc w:val="left"/>
      <w:pPr>
        <w:ind w:left="4014" w:hanging="632"/>
      </w:pPr>
      <w:rPr>
        <w:rFonts w:hint="default"/>
      </w:rPr>
    </w:lvl>
    <w:lvl w:ilvl="6">
      <w:start w:val="0"/>
      <w:numFmt w:val="bullet"/>
      <w:lvlText w:val="•"/>
      <w:lvlJc w:val="left"/>
      <w:pPr>
        <w:ind w:left="4668" w:hanging="632"/>
      </w:pPr>
      <w:rPr>
        <w:rFonts w:hint="default"/>
      </w:rPr>
    </w:lvl>
    <w:lvl w:ilvl="7">
      <w:start w:val="0"/>
      <w:numFmt w:val="bullet"/>
      <w:lvlText w:val="•"/>
      <w:lvlJc w:val="left"/>
      <w:pPr>
        <w:ind w:left="5323" w:hanging="632"/>
      </w:pPr>
      <w:rPr>
        <w:rFonts w:hint="default"/>
      </w:rPr>
    </w:lvl>
    <w:lvl w:ilvl="8">
      <w:start w:val="0"/>
      <w:numFmt w:val="bullet"/>
      <w:lvlText w:val="•"/>
      <w:lvlJc w:val="left"/>
      <w:pPr>
        <w:ind w:left="5978" w:hanging="632"/>
      </w:pPr>
      <w:rPr>
        <w:rFonts w:hint="default"/>
      </w:rPr>
    </w:lvl>
  </w:abstractNum>
  <w:abstractNum w:abstractNumId="0">
    <w:multiLevelType w:val="hybridMultilevel"/>
    <w:lvl w:ilvl="0">
      <w:start w:val="17"/>
      <w:numFmt w:val="decimal"/>
      <w:lvlText w:val="%1"/>
      <w:lvlJc w:val="left"/>
      <w:pPr>
        <w:ind w:left="2945" w:hanging="298"/>
        <w:jc w:val="left"/>
      </w:pPr>
      <w:rPr>
        <w:rFonts w:hint="default" w:ascii="宋体" w:hAnsi="宋体" w:eastAsia="宋体" w:cs="宋体"/>
        <w:spacing w:val="0"/>
        <w:w w:val="100"/>
        <w:sz w:val="18"/>
        <w:szCs w:val="18"/>
      </w:rPr>
    </w:lvl>
    <w:lvl w:ilvl="1">
      <w:start w:val="0"/>
      <w:numFmt w:val="bullet"/>
      <w:lvlText w:val="•"/>
      <w:lvlJc w:val="left"/>
      <w:pPr>
        <w:ind w:left="3614" w:hanging="298"/>
      </w:pPr>
      <w:rPr>
        <w:rFonts w:hint="default"/>
      </w:rPr>
    </w:lvl>
    <w:lvl w:ilvl="2">
      <w:start w:val="0"/>
      <w:numFmt w:val="bullet"/>
      <w:lvlText w:val="•"/>
      <w:lvlJc w:val="left"/>
      <w:pPr>
        <w:ind w:left="4289" w:hanging="298"/>
      </w:pPr>
      <w:rPr>
        <w:rFonts w:hint="default"/>
      </w:rPr>
    </w:lvl>
    <w:lvl w:ilvl="3">
      <w:start w:val="0"/>
      <w:numFmt w:val="bullet"/>
      <w:lvlText w:val="•"/>
      <w:lvlJc w:val="left"/>
      <w:pPr>
        <w:ind w:left="4963" w:hanging="298"/>
      </w:pPr>
      <w:rPr>
        <w:rFonts w:hint="default"/>
      </w:rPr>
    </w:lvl>
    <w:lvl w:ilvl="4">
      <w:start w:val="0"/>
      <w:numFmt w:val="bullet"/>
      <w:lvlText w:val="•"/>
      <w:lvlJc w:val="left"/>
      <w:pPr>
        <w:ind w:left="5638" w:hanging="298"/>
      </w:pPr>
      <w:rPr>
        <w:rFonts w:hint="default"/>
      </w:rPr>
    </w:lvl>
    <w:lvl w:ilvl="5">
      <w:start w:val="0"/>
      <w:numFmt w:val="bullet"/>
      <w:lvlText w:val="•"/>
      <w:lvlJc w:val="left"/>
      <w:pPr>
        <w:ind w:left="6313" w:hanging="298"/>
      </w:pPr>
      <w:rPr>
        <w:rFonts w:hint="default"/>
      </w:rPr>
    </w:lvl>
    <w:lvl w:ilvl="6">
      <w:start w:val="0"/>
      <w:numFmt w:val="bullet"/>
      <w:lvlText w:val="•"/>
      <w:lvlJc w:val="left"/>
      <w:pPr>
        <w:ind w:left="6987" w:hanging="298"/>
      </w:pPr>
      <w:rPr>
        <w:rFonts w:hint="default"/>
      </w:rPr>
    </w:lvl>
    <w:lvl w:ilvl="7">
      <w:start w:val="0"/>
      <w:numFmt w:val="bullet"/>
      <w:lvlText w:val="•"/>
      <w:lvlJc w:val="left"/>
      <w:pPr>
        <w:ind w:left="7662" w:hanging="298"/>
      </w:pPr>
      <w:rPr>
        <w:rFonts w:hint="default"/>
      </w:rPr>
    </w:lvl>
    <w:lvl w:ilvl="8">
      <w:start w:val="0"/>
      <w:numFmt w:val="bullet"/>
      <w:lvlText w:val="•"/>
      <w:lvlJc w:val="left"/>
      <w:pPr>
        <w:ind w:left="8337" w:hanging="29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276" w:hanging="1056"/>
      <w:outlineLvl w:val="2"/>
    </w:pPr>
    <w:rPr>
      <w:rFonts w:ascii="宋体" w:hAnsi="宋体" w:eastAsia="宋体" w:cs="宋体"/>
      <w:b/>
      <w:bCs/>
      <w:sz w:val="28"/>
      <w:szCs w:val="28"/>
    </w:rPr>
  </w:style>
  <w:style w:styleId="Heading3" w:type="paragraph">
    <w:name w:val="Heading 3"/>
    <w:basedOn w:val="Normal"/>
    <w:uiPriority w:val="1"/>
    <w:qFormat/>
    <w:pPr>
      <w:spacing w:before="34"/>
      <w:ind w:left="1276" w:hanging="1056"/>
      <w:jc w:val="both"/>
      <w:outlineLvl w:val="3"/>
    </w:pPr>
    <w:rPr>
      <w:rFonts w:ascii="宋体" w:hAnsi="宋体" w:eastAsia="宋体" w:cs="宋体"/>
      <w:i/>
      <w:sz w:val="22"/>
      <w:szCs w:val="22"/>
    </w:rPr>
  </w:style>
  <w:style w:styleId="Heading4" w:type="paragraph">
    <w:name w:val="Heading 4"/>
    <w:basedOn w:val="Normal"/>
    <w:uiPriority w:val="1"/>
    <w:qFormat/>
    <w:pPr>
      <w:outlineLvl w:val="4"/>
    </w:pPr>
    <w:rPr>
      <w:rFonts w:ascii="宋体" w:hAnsi="宋体" w:eastAsia="宋体" w:cs="宋体"/>
      <w:b/>
      <w:bCs/>
      <w:sz w:val="21"/>
      <w:szCs w:val="21"/>
    </w:rPr>
  </w:style>
  <w:style w:styleId="ListParagraph" w:type="paragraph">
    <w:name w:val="List Paragraph"/>
    <w:basedOn w:val="Normal"/>
    <w:uiPriority w:val="1"/>
    <w:qFormat/>
    <w:pPr>
      <w:spacing w:before="90"/>
      <w:ind w:left="1276" w:hanging="105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2018-10-19T22:07:49Z</dcterms:created>
  <dcterms:modified xsi:type="dcterms:W3CDTF">2018-10-19T22:07:49Z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Microsoft® Office Word 2007</vt:lpwstr>
  </property>
  <property fmtid="{D5CDD505-2E9C-101B-9397-08002B2CF9AE}" pid="4" name="LastSaved">
    <vt:filetime>2018-10-19T00:00:00Z</vt:filetime>
  </property>
</Properties>
</file>