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ind w:left="6309"/>
      </w:pPr>
      <w:r>
        <w:rPr/>
        <w:drawing>
          <wp:anchor distT="0" distB="0" distL="0" distR="0" allowOverlap="1" layoutInCell="1" locked="0" behindDoc="0" simplePos="0" relativeHeight="0">
            <wp:simplePos x="0" y="0"/>
            <wp:positionH relativeFrom="page">
              <wp:posOffset>5710428</wp:posOffset>
            </wp:positionH>
            <wp:positionV relativeFrom="paragraph">
              <wp:posOffset>246811</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bookmarkStart w:name="100_国寿附加鸿康提前给付重大疾病保险（2013版）利益条款" w:id="1"/>
      <w:bookmarkEnd w:id="1"/>
      <w:r>
        <w:rPr/>
      </w:r>
      <w:r>
        <w:rPr/>
        <w:t>中国人寿〔2013〕疾病保险 134 号</w:t>
      </w:r>
    </w:p>
    <w:p>
      <w:pPr>
        <w:spacing w:after="0"/>
        <w:sectPr>
          <w:footerReference w:type="default" r:id="rId5"/>
          <w:type w:val="continuous"/>
          <w:pgSz w:w="11910" w:h="16840"/>
          <w:pgMar w:footer="1153" w:top="480" w:bottom="1340" w:left="1680" w:right="660"/>
        </w:sectPr>
      </w:pPr>
    </w:p>
    <w:p>
      <w:pPr>
        <w:pStyle w:val="Heading1"/>
        <w:spacing w:before="163"/>
      </w:pPr>
      <w:r>
        <w:rPr/>
        <w:t>中国人寿保险股份有限公司</w:t>
      </w:r>
    </w:p>
    <w:p>
      <w:pPr>
        <w:pStyle w:val="BodyText"/>
        <w:spacing w:before="11"/>
        <w:ind w:left="353"/>
      </w:pPr>
      <w:r>
        <w:rPr/>
        <w:br w:type="column"/>
      </w:r>
      <w:r>
        <w:rPr/>
        <w:t>请扫描以查询验证条款</w:t>
      </w:r>
    </w:p>
    <w:p>
      <w:pPr>
        <w:spacing w:after="0"/>
        <w:sectPr>
          <w:type w:val="continuous"/>
          <w:pgSz w:w="11910" w:h="16840"/>
          <w:pgMar w:top="480" w:bottom="1340" w:left="1680" w:right="660"/>
          <w:cols w:num="2" w:equalWidth="0">
            <w:col w:w="6441" w:space="40"/>
            <w:col w:w="3089"/>
          </w:cols>
        </w:sectPr>
      </w:pPr>
    </w:p>
    <w:p>
      <w:pPr>
        <w:pStyle w:val="Heading2"/>
        <w:spacing w:line="379" w:lineRule="exact"/>
      </w:pPr>
      <w:r>
        <w:rPr/>
        <w:t>国寿附加鸿康提前给付重大疾病保险（</w:t>
      </w:r>
      <w:r>
        <w:rPr>
          <w:rFonts w:ascii="Times New Roman" w:eastAsia="Times New Roman"/>
        </w:rPr>
        <w:t>2013 </w:t>
      </w:r>
      <w:r>
        <w:rPr/>
        <w:t>版）利益条款</w:t>
      </w:r>
    </w:p>
    <w:p>
      <w:pPr>
        <w:pStyle w:val="BodyText"/>
        <w:ind w:left="0"/>
        <w:rPr>
          <w:b/>
          <w:sz w:val="25"/>
        </w:rPr>
      </w:pPr>
    </w:p>
    <w:p>
      <w:pPr>
        <w:pStyle w:val="Heading3"/>
        <w:tabs>
          <w:tab w:pos="963" w:val="left" w:leader="none"/>
        </w:tabs>
        <w:ind w:left="120"/>
      </w:pPr>
      <w:r>
        <w:rPr/>
        <w:t>第一条</w:t>
        <w:tab/>
        <w:t>保险合同构成</w:t>
      </w:r>
    </w:p>
    <w:p>
      <w:pPr>
        <w:pStyle w:val="BodyText"/>
        <w:spacing w:line="273" w:lineRule="auto" w:before="17"/>
        <w:ind w:right="1030" w:firstLine="419"/>
      </w:pPr>
      <w:r>
        <w:rPr>
          <w:spacing w:val="-4"/>
        </w:rPr>
        <w:t>国寿附加鸿康提前给付重大疾病保险</w:t>
      </w:r>
      <w:r>
        <w:rPr/>
        <w:t>（2013版</w:t>
      </w:r>
      <w:r>
        <w:rPr>
          <w:spacing w:val="-62"/>
        </w:rPr>
        <w:t>）</w:t>
      </w:r>
      <w:r>
        <w:rPr>
          <w:spacing w:val="-31"/>
        </w:rPr>
        <w:t>合同</w:t>
      </w:r>
      <w:r>
        <w:rPr/>
        <w:t>（以下简称本附加合同</w:t>
      </w:r>
      <w:r>
        <w:rPr>
          <w:spacing w:val="-62"/>
        </w:rPr>
        <w:t>）</w:t>
      </w:r>
      <w:r>
        <w:rPr>
          <w:spacing w:val="-12"/>
        </w:rPr>
        <w:t>附加于“国</w:t>
      </w:r>
      <w:r>
        <w:rPr>
          <w:spacing w:val="-13"/>
        </w:rPr>
        <w:t>寿鸿康两全保险</w:t>
      </w:r>
      <w:r>
        <w:rPr/>
        <w:t>（2013版</w:t>
      </w:r>
      <w:r>
        <w:rPr>
          <w:spacing w:val="-16"/>
        </w:rPr>
        <w:t>）</w:t>
      </w:r>
      <w:r>
        <w:rPr>
          <w:spacing w:val="-4"/>
        </w:rPr>
        <w:t>保险合同”</w:t>
      </w:r>
      <w:r>
        <w:rPr>
          <w:spacing w:val="-16"/>
        </w:rPr>
        <w:t>（</w:t>
      </w:r>
      <w:r>
        <w:rPr/>
        <w:t>以下简称主合同</w:t>
      </w:r>
      <w:r>
        <w:rPr>
          <w:spacing w:val="-16"/>
        </w:rPr>
        <w:t>）</w:t>
      </w:r>
      <w:r>
        <w:rPr>
          <w:spacing w:val="-4"/>
        </w:rPr>
        <w:t>投保。本附加合同由保险单及所</w:t>
      </w:r>
      <w:r>
        <w:rPr>
          <w:spacing w:val="-10"/>
        </w:rPr>
        <w:t>附国寿附加鸿康提前给付重大疾病保险</w:t>
      </w:r>
      <w:r>
        <w:rPr/>
        <w:t>（2013版</w:t>
      </w:r>
      <w:r>
        <w:rPr>
          <w:spacing w:val="-102"/>
        </w:rPr>
        <w:t>）</w:t>
      </w:r>
      <w:r>
        <w:rPr>
          <w:spacing w:val="-26"/>
        </w:rPr>
        <w:t>利益条款</w:t>
      </w:r>
      <w:r>
        <w:rPr/>
        <w:t>（以下简称本附加合同利益条款</w:t>
      </w:r>
      <w:r>
        <w:rPr>
          <w:spacing w:val="-102"/>
        </w:rPr>
        <w:t>）</w:t>
      </w:r>
      <w:r>
        <w:rPr/>
        <w:t>、</w:t>
      </w:r>
      <w:r>
        <w:rPr>
          <w:spacing w:val="-2"/>
        </w:rPr>
        <w:t>个人保险基本条款</w:t>
      </w:r>
      <w:r>
        <w:rPr/>
        <w:t>（以下简称本附加合同基本条款</w:t>
      </w:r>
      <w:r>
        <w:rPr>
          <w:spacing w:val="-16"/>
        </w:rPr>
        <w:t>）</w:t>
      </w:r>
      <w:r>
        <w:rPr>
          <w:spacing w:val="-8"/>
        </w:rPr>
        <w:t>、现金价值表、声明、批注、批单以及与本附加合同有关的投保单、复效申请书、健康声明书和其他书面协议共同构成。</w:t>
      </w:r>
    </w:p>
    <w:p>
      <w:pPr>
        <w:pStyle w:val="BodyText"/>
        <w:spacing w:before="12"/>
        <w:ind w:left="0"/>
        <w:rPr>
          <w:sz w:val="24"/>
        </w:rPr>
      </w:pPr>
    </w:p>
    <w:p>
      <w:pPr>
        <w:pStyle w:val="Heading3"/>
        <w:tabs>
          <w:tab w:pos="963" w:val="left" w:leader="none"/>
        </w:tabs>
        <w:ind w:left="120"/>
      </w:pPr>
      <w:r>
        <w:rPr/>
        <w:t>第二条</w:t>
        <w:tab/>
        <w:t>投保范围</w:t>
      </w:r>
    </w:p>
    <w:p>
      <w:pPr>
        <w:pStyle w:val="BodyText"/>
        <w:spacing w:before="17"/>
        <w:ind w:left="540"/>
      </w:pPr>
      <w:r>
        <w:rPr/>
        <w:t>本附加合同的投保范围与主合同相同。</w:t>
      </w:r>
    </w:p>
    <w:p>
      <w:pPr>
        <w:pStyle w:val="BodyText"/>
        <w:spacing w:before="8"/>
        <w:ind w:left="0"/>
        <w:rPr>
          <w:sz w:val="25"/>
        </w:rPr>
      </w:pPr>
    </w:p>
    <w:p>
      <w:pPr>
        <w:pStyle w:val="Heading3"/>
        <w:tabs>
          <w:tab w:pos="963" w:val="left" w:leader="none"/>
        </w:tabs>
        <w:spacing w:line="276" w:lineRule="exact" w:before="1"/>
        <w:ind w:left="120"/>
      </w:pPr>
      <w:r>
        <w:rPr/>
        <w:t>第三条</w:t>
        <w:tab/>
        <w:t>附加合同成立、生效和保险责任开始</w:t>
      </w:r>
    </w:p>
    <w:p>
      <w:pPr>
        <w:pStyle w:val="BodyText"/>
        <w:spacing w:line="237" w:lineRule="auto"/>
        <w:ind w:right="1135" w:firstLine="420"/>
      </w:pPr>
      <w:r>
        <w:rPr>
          <w:spacing w:val="-7"/>
        </w:rPr>
        <w:t>投保人提出保险申请、本公司同意承保，本附加合同成立，合同成立日期在保险单上载明。</w:t>
      </w:r>
    </w:p>
    <w:p>
      <w:pPr>
        <w:pStyle w:val="BodyText"/>
        <w:spacing w:line="237" w:lineRule="auto" w:before="8"/>
        <w:ind w:right="1135" w:firstLine="420"/>
      </w:pPr>
      <w:r>
        <w:rPr>
          <w:spacing w:val="-8"/>
        </w:rPr>
        <w:t>自本附加合同成立、本公司收取首期保险费的次日零时起本附加合同生效，合同生效日期在保险单上载明。生效对应日以该日期计算。</w:t>
      </w:r>
    </w:p>
    <w:p>
      <w:pPr>
        <w:pStyle w:val="BodyText"/>
        <w:spacing w:line="272" w:lineRule="exact"/>
        <w:ind w:left="540"/>
      </w:pPr>
      <w:r>
        <w:rPr/>
        <w:t>除另有约定外，本附加合同生效的日期为本公司开始承担保险责任的日期。</w:t>
      </w:r>
    </w:p>
    <w:p>
      <w:pPr>
        <w:pStyle w:val="BodyText"/>
        <w:spacing w:before="10"/>
        <w:ind w:left="0"/>
        <w:rPr>
          <w:sz w:val="25"/>
        </w:rPr>
      </w:pPr>
    </w:p>
    <w:p>
      <w:pPr>
        <w:pStyle w:val="Heading3"/>
        <w:tabs>
          <w:tab w:pos="963" w:val="left" w:leader="none"/>
        </w:tabs>
        <w:ind w:left="120"/>
      </w:pPr>
      <w:r>
        <w:rPr/>
        <w:t>第四条</w:t>
        <w:tab/>
        <w:t>保险期间</w:t>
      </w:r>
    </w:p>
    <w:p>
      <w:pPr>
        <w:pStyle w:val="BodyText"/>
        <w:spacing w:before="17"/>
        <w:ind w:left="540"/>
      </w:pPr>
      <w:r>
        <w:rPr/>
        <w:t>本附加合同的保险期间与主合同相同。</w:t>
      </w:r>
    </w:p>
    <w:p>
      <w:pPr>
        <w:pStyle w:val="BodyText"/>
        <w:spacing w:before="3"/>
        <w:ind w:left="0"/>
        <w:rPr>
          <w:sz w:val="27"/>
        </w:rPr>
      </w:pPr>
    </w:p>
    <w:p>
      <w:pPr>
        <w:pStyle w:val="Heading3"/>
        <w:tabs>
          <w:tab w:pos="963" w:val="left" w:leader="none"/>
        </w:tabs>
        <w:ind w:left="120"/>
      </w:pPr>
      <w:r>
        <w:rPr/>
        <w:t>第五条</w:t>
        <w:tab/>
        <w:t>基本保险金额</w:t>
      </w:r>
    </w:p>
    <w:p>
      <w:pPr>
        <w:pStyle w:val="BodyText"/>
        <w:spacing w:before="17"/>
        <w:ind w:left="540"/>
      </w:pPr>
      <w:r>
        <w:rPr/>
        <w:t>本附加合同的基本保险金额等于主合同的基本保险金额。</w:t>
      </w:r>
    </w:p>
    <w:p>
      <w:pPr>
        <w:pStyle w:val="BodyText"/>
        <w:spacing w:before="2"/>
        <w:ind w:left="0"/>
        <w:rPr>
          <w:sz w:val="27"/>
        </w:rPr>
      </w:pPr>
    </w:p>
    <w:p>
      <w:pPr>
        <w:pStyle w:val="Heading3"/>
        <w:tabs>
          <w:tab w:pos="963" w:val="left" w:leader="none"/>
        </w:tabs>
        <w:ind w:left="120"/>
      </w:pPr>
      <w:r>
        <w:rPr/>
        <w:t>第六条</w:t>
        <w:tab/>
        <w:t>重大疾病</w:t>
      </w:r>
    </w:p>
    <w:p>
      <w:pPr>
        <w:pStyle w:val="BodyText"/>
        <w:spacing w:line="273" w:lineRule="auto" w:before="17"/>
        <w:ind w:right="1135" w:firstLine="420"/>
        <w:jc w:val="both"/>
      </w:pPr>
      <w:r>
        <w:rPr>
          <w:spacing w:val="-6"/>
        </w:rPr>
        <w:t>本附加合同所指重大疾病，是被保险人发生符合以下定义所述条件的疾病、疾病状态或</w:t>
      </w:r>
      <w:r>
        <w:rPr>
          <w:spacing w:val="-11"/>
        </w:rPr>
        <w:t>手术，共计三十五种，其中第一种至第二十五种为中国保险行业协会制定的《重大疾病保险</w:t>
      </w:r>
      <w:r>
        <w:rPr>
          <w:spacing w:val="-15"/>
        </w:rPr>
        <w:t>的疾病定义使用规范》中列明的疾病，其他为本公司增加的疾病。重大疾病的名称及定义如下：</w:t>
      </w:r>
    </w:p>
    <w:p>
      <w:pPr>
        <w:pStyle w:val="BodyText"/>
        <w:spacing w:line="273" w:lineRule="auto" w:before="7"/>
        <w:ind w:right="1042" w:firstLine="420"/>
      </w:pPr>
      <w:r>
        <w:rPr/>
        <w:t>一、恶性肿瘤：指恶性细胞不受控制的进行性增长和扩散，浸润和破坏周围正常组织， 可以经血管、淋巴管和体腔扩散转移到身体其它部位的疾病。经病理学检查结果明确诊断， 临床诊断属于世界卫生组织《疾病和有关健康问题的国际统计分类》（ICD-10）的恶性肿瘤范畴。</w:t>
      </w:r>
    </w:p>
    <w:p>
      <w:pPr>
        <w:pStyle w:val="Heading3"/>
        <w:spacing w:line="261" w:lineRule="auto" w:before="15"/>
        <w:ind w:left="542" w:right="6488"/>
      </w:pPr>
      <w:r>
        <w:rPr/>
        <w:t>下列疾病不在保障范围内： </w:t>
      </w:r>
      <w:r>
        <w:rPr>
          <w:w w:val="95"/>
        </w:rPr>
        <w:t>1．原位癌；</w:t>
      </w:r>
    </w:p>
    <w:p>
      <w:pPr>
        <w:spacing w:before="6"/>
        <w:ind w:left="542" w:right="0" w:firstLine="0"/>
        <w:jc w:val="left"/>
        <w:rPr>
          <w:rFonts w:ascii="等线" w:eastAsia="等线" w:hint="eastAsia"/>
          <w:b/>
          <w:sz w:val="21"/>
        </w:rPr>
      </w:pPr>
      <w:r>
        <w:rPr>
          <w:rFonts w:ascii="等线" w:eastAsia="等线" w:hint="eastAsia"/>
          <w:b/>
          <w:sz w:val="21"/>
        </w:rPr>
        <w:t>2．相当于 Binet 分期方案 A 期程度的慢性淋巴细胞白血病；</w:t>
      </w:r>
    </w:p>
    <w:p>
      <w:pPr>
        <w:spacing w:before="25"/>
        <w:ind w:left="542" w:right="0" w:firstLine="0"/>
        <w:jc w:val="left"/>
        <w:rPr>
          <w:rFonts w:ascii="等线" w:eastAsia="等线" w:hint="eastAsia"/>
          <w:b/>
          <w:sz w:val="21"/>
        </w:rPr>
      </w:pPr>
      <w:r>
        <w:rPr>
          <w:rFonts w:ascii="等线" w:eastAsia="等线" w:hint="eastAsia"/>
          <w:b/>
          <w:sz w:val="21"/>
        </w:rPr>
        <w:t>3．相当于 Ann Arbor 分期方案 </w:t>
      </w:r>
      <w:r>
        <w:rPr>
          <w:rFonts w:ascii="等线" w:eastAsia="等线" w:hint="eastAsia"/>
          <w:b/>
          <w:w w:val="145"/>
          <w:sz w:val="21"/>
        </w:rPr>
        <w:t>I </w:t>
      </w:r>
      <w:r>
        <w:rPr>
          <w:rFonts w:ascii="等线" w:eastAsia="等线" w:hint="eastAsia"/>
          <w:b/>
          <w:sz w:val="21"/>
        </w:rPr>
        <w:t>期程度的何杰金氏病；</w:t>
      </w:r>
    </w:p>
    <w:p>
      <w:pPr>
        <w:spacing w:before="25"/>
        <w:ind w:left="542" w:right="0" w:firstLine="0"/>
        <w:jc w:val="left"/>
        <w:rPr>
          <w:rFonts w:ascii="等线" w:eastAsia="等线" w:hint="eastAsia"/>
          <w:b/>
          <w:sz w:val="21"/>
        </w:rPr>
      </w:pPr>
      <w:r>
        <w:rPr>
          <w:rFonts w:ascii="等线" w:eastAsia="等线" w:hint="eastAsia"/>
          <w:b/>
          <w:spacing w:val="0"/>
          <w:w w:val="99"/>
          <w:sz w:val="21"/>
        </w:rPr>
        <w:t>4．皮肤癌</w:t>
      </w:r>
      <w:r>
        <w:rPr>
          <w:rFonts w:ascii="等线" w:eastAsia="等线" w:hint="eastAsia"/>
          <w:b/>
          <w:w w:val="99"/>
          <w:sz w:val="21"/>
        </w:rPr>
        <w:t>（</w:t>
      </w:r>
      <w:r>
        <w:rPr>
          <w:rFonts w:ascii="等线" w:eastAsia="等线" w:hint="eastAsia"/>
          <w:b/>
          <w:sz w:val="21"/>
        </w:rPr>
        <w:t>不包括恶性黑色素瘤及已发生转移的皮肤癌</w:t>
      </w:r>
      <w:r>
        <w:rPr>
          <w:rFonts w:ascii="等线" w:eastAsia="等线" w:hint="eastAsia"/>
          <w:b/>
          <w:spacing w:val="-106"/>
          <w:sz w:val="21"/>
        </w:rPr>
        <w:t>）</w:t>
      </w:r>
      <w:r>
        <w:rPr>
          <w:rFonts w:ascii="等线" w:eastAsia="等线" w:hint="eastAsia"/>
          <w:b/>
          <w:sz w:val="21"/>
        </w:rPr>
        <w:t>；</w:t>
      </w:r>
    </w:p>
    <w:p>
      <w:pPr>
        <w:spacing w:before="25"/>
        <w:ind w:left="542" w:right="0" w:firstLine="0"/>
        <w:jc w:val="left"/>
        <w:rPr>
          <w:rFonts w:ascii="等线" w:eastAsia="等线" w:hint="eastAsia"/>
          <w:b/>
          <w:sz w:val="21"/>
        </w:rPr>
      </w:pPr>
      <w:r>
        <w:rPr>
          <w:rFonts w:ascii="等线" w:eastAsia="等线" w:hint="eastAsia"/>
          <w:b/>
          <w:w w:val="90"/>
          <w:position w:val="1"/>
          <w:sz w:val="21"/>
        </w:rPr>
        <w:t>5．TNM  分期为  T</w:t>
      </w:r>
      <w:r>
        <w:rPr>
          <w:rFonts w:ascii="等线" w:eastAsia="等线" w:hint="eastAsia"/>
          <w:b/>
          <w:w w:val="90"/>
          <w:sz w:val="11"/>
        </w:rPr>
        <w:t>1</w:t>
      </w:r>
      <w:r>
        <w:rPr>
          <w:rFonts w:ascii="等线" w:eastAsia="等线" w:hint="eastAsia"/>
          <w:b/>
          <w:w w:val="90"/>
          <w:position w:val="1"/>
          <w:sz w:val="21"/>
        </w:rPr>
        <w:t>N</w:t>
      </w:r>
      <w:r>
        <w:rPr>
          <w:rFonts w:ascii="等线" w:eastAsia="等线" w:hint="eastAsia"/>
          <w:b/>
          <w:w w:val="90"/>
          <w:sz w:val="11"/>
        </w:rPr>
        <w:t>0</w:t>
      </w:r>
      <w:r>
        <w:rPr>
          <w:rFonts w:ascii="等线" w:eastAsia="等线" w:hint="eastAsia"/>
          <w:b/>
          <w:w w:val="90"/>
          <w:position w:val="1"/>
          <w:sz w:val="21"/>
        </w:rPr>
        <w:t>M</w:t>
      </w:r>
      <w:r>
        <w:rPr>
          <w:rFonts w:ascii="等线" w:eastAsia="等线" w:hint="eastAsia"/>
          <w:b/>
          <w:w w:val="90"/>
          <w:sz w:val="11"/>
        </w:rPr>
        <w:t>0 </w:t>
      </w:r>
      <w:r>
        <w:rPr>
          <w:rFonts w:ascii="等线" w:eastAsia="等线" w:hint="eastAsia"/>
          <w:b/>
          <w:w w:val="90"/>
          <w:position w:val="1"/>
          <w:sz w:val="21"/>
        </w:rPr>
        <w:t>期或更轻分期的前列腺癌；</w:t>
      </w:r>
    </w:p>
    <w:p>
      <w:pPr>
        <w:spacing w:after="0"/>
        <w:jc w:val="left"/>
        <w:rPr>
          <w:rFonts w:ascii="等线" w:eastAsia="等线" w:hint="eastAsia"/>
          <w:sz w:val="21"/>
        </w:rPr>
        <w:sectPr>
          <w:type w:val="continuous"/>
          <w:pgSz w:w="11910" w:h="16840"/>
          <w:pgMar w:top="480" w:bottom="1340" w:left="1680" w:right="660"/>
        </w:sectPr>
      </w:pPr>
    </w:p>
    <w:p>
      <w:pPr>
        <w:pStyle w:val="Heading3"/>
        <w:spacing w:before="12"/>
        <w:ind w:left="542"/>
      </w:pPr>
      <w:r>
        <w:rPr/>
        <w:t>6．感染艾滋病病毒或患艾滋病期间所患恶性肿瘤。</w:t>
      </w:r>
    </w:p>
    <w:p>
      <w:pPr>
        <w:pStyle w:val="BodyText"/>
        <w:spacing w:line="273" w:lineRule="auto" w:before="17"/>
        <w:ind w:right="216" w:firstLine="420"/>
      </w:pPr>
      <w:r>
        <w:rPr>
          <w:spacing w:val="-10"/>
        </w:rPr>
        <w:t>二、急性心肌梗塞：指因冠状动脉阻塞导致的相应区域供血不足造成部分心肌坏死。须满足下列至少三项条件：</w:t>
      </w:r>
    </w:p>
    <w:p>
      <w:pPr>
        <w:pStyle w:val="BodyText"/>
        <w:spacing w:before="7"/>
        <w:ind w:left="540"/>
      </w:pPr>
      <w:r>
        <w:rPr/>
        <w:t>1．典型临床表现，例如急性胸痛等；</w:t>
      </w:r>
    </w:p>
    <w:p>
      <w:pPr>
        <w:pStyle w:val="BodyText"/>
        <w:spacing w:before="36"/>
        <w:ind w:left="540"/>
      </w:pPr>
      <w:r>
        <w:rPr/>
        <w:t>2．新近的心电图改变提示急性心肌梗塞；</w:t>
      </w:r>
    </w:p>
    <w:p>
      <w:pPr>
        <w:pStyle w:val="BodyText"/>
        <w:spacing w:before="36"/>
        <w:ind w:left="540"/>
      </w:pPr>
      <w:r>
        <w:rPr/>
        <w:t>3．心肌酶或肌钙蛋白有诊断意义的升高，或呈符合急性心肌梗塞的动态性变化；</w:t>
      </w:r>
    </w:p>
    <w:p>
      <w:pPr>
        <w:pStyle w:val="BodyText"/>
        <w:spacing w:before="36"/>
        <w:ind w:left="540"/>
      </w:pPr>
      <w:r>
        <w:rPr/>
        <w:t>4．发病90天后，经检查证实左心室功能降低，如左心室射血分数低于50%。</w:t>
      </w:r>
    </w:p>
    <w:p>
      <w:pPr>
        <w:pStyle w:val="BodyText"/>
        <w:spacing w:line="273" w:lineRule="auto" w:before="36"/>
        <w:ind w:right="217" w:firstLine="420"/>
        <w:jc w:val="both"/>
      </w:pPr>
      <w:r>
        <w:rPr>
          <w:spacing w:val="-10"/>
        </w:rPr>
        <w:t>三、脑中风后遗症：指因脑血管的突发病变引起脑血管出血、栓塞或梗塞，并导致神经系统永久性的功能障碍。神经系统永久性的功能障碍，指疾病确诊180天后，仍遗留下列一种或一种以上障碍：</w:t>
      </w:r>
    </w:p>
    <w:p>
      <w:pPr>
        <w:pStyle w:val="BodyText"/>
        <w:spacing w:before="7"/>
        <w:ind w:left="540"/>
      </w:pPr>
      <w:r>
        <w:rPr/>
        <w:t>1．一肢或一肢以上肢体机能完全丧失（注1）；</w:t>
      </w:r>
    </w:p>
    <w:p>
      <w:pPr>
        <w:pStyle w:val="BodyText"/>
        <w:spacing w:before="37"/>
        <w:ind w:left="540"/>
      </w:pPr>
      <w:r>
        <w:rPr/>
        <w:t>2．语言能力或咀嚼吞咽能力完全丧失（注2）；</w:t>
      </w:r>
    </w:p>
    <w:p>
      <w:pPr>
        <w:pStyle w:val="BodyText"/>
        <w:spacing w:line="273" w:lineRule="auto" w:before="37"/>
        <w:ind w:right="217" w:firstLine="420"/>
      </w:pPr>
      <w:r>
        <w:rPr>
          <w:spacing w:val="-13"/>
        </w:rPr>
        <w:t>3</w:t>
      </w:r>
      <w:r>
        <w:rPr>
          <w:spacing w:val="-7"/>
        </w:rPr>
        <w:t>．自主生活能力完全丧失，无法独立完成六项基本日常生活活动</w:t>
      </w:r>
      <w:r>
        <w:rPr/>
        <w:t>（注</w:t>
      </w:r>
      <w:r>
        <w:rPr>
          <w:spacing w:val="-13"/>
        </w:rPr>
        <w:t>3）</w:t>
      </w:r>
      <w:r>
        <w:rPr/>
        <w:t>中的三项或三项以上。</w:t>
      </w:r>
    </w:p>
    <w:p>
      <w:pPr>
        <w:pStyle w:val="BodyText"/>
        <w:spacing w:line="273" w:lineRule="auto" w:before="7"/>
        <w:ind w:right="122" w:firstLine="420"/>
      </w:pPr>
      <w:r>
        <w:rPr/>
        <w:t>四、重大器官移植术或造血干细胞移植术：重大器官移植术，指因相应器官功能衰竭， </w:t>
      </w:r>
      <w:r>
        <w:rPr>
          <w:spacing w:val="-8"/>
        </w:rPr>
        <w:t>已经实施了肾脏、肝脏、心脏或肺脏的异体移植手术。造血干细胞移植术，指因造血功能损</w:t>
      </w:r>
      <w:r>
        <w:rPr>
          <w:spacing w:val="-12"/>
        </w:rPr>
        <w:t>害或造血系统恶性肿瘤，已经实施了造血干细胞</w:t>
      </w:r>
      <w:r>
        <w:rPr/>
        <w:t>（</w:t>
      </w:r>
      <w:r>
        <w:rPr>
          <w:spacing w:val="-4"/>
        </w:rPr>
        <w:t>包括骨髓造血干细胞、外周血造血干细胞和脐血造血干细胞）的异体移植手术。</w:t>
      </w:r>
    </w:p>
    <w:p>
      <w:pPr>
        <w:pStyle w:val="BodyText"/>
        <w:spacing w:line="273" w:lineRule="auto" w:before="7"/>
        <w:ind w:right="217" w:firstLine="420"/>
      </w:pPr>
      <w:r>
        <w:rPr>
          <w:spacing w:val="-7"/>
        </w:rPr>
        <w:t>五、冠状动脉搭桥术</w:t>
      </w:r>
      <w:r>
        <w:rPr/>
        <w:t>（或称冠状动脉旁路移植术</w:t>
      </w:r>
      <w:r>
        <w:rPr>
          <w:spacing w:val="-19"/>
        </w:rPr>
        <w:t>）</w:t>
      </w:r>
      <w:r>
        <w:rPr>
          <w:spacing w:val="-7"/>
        </w:rPr>
        <w:t>：指为治疗严重的冠心病，实际实施了开胸进行的冠状动脉血管旁路移植的手术。</w:t>
      </w:r>
    </w:p>
    <w:p>
      <w:pPr>
        <w:pStyle w:val="Heading3"/>
        <w:spacing w:line="261" w:lineRule="auto" w:before="15"/>
        <w:ind w:left="120" w:right="213" w:firstLine="422"/>
      </w:pPr>
      <w:r>
        <w:rPr/>
        <w:t>冠状动脉支架植入术、心导管球囊扩张术、激光射频技术及其它非开胸的介入手术、腔镜手术不在保障范围内。</w:t>
      </w:r>
    </w:p>
    <w:p>
      <w:pPr>
        <w:pStyle w:val="BodyText"/>
        <w:spacing w:line="273" w:lineRule="auto"/>
        <w:ind w:right="217" w:firstLine="420"/>
      </w:pPr>
      <w:r>
        <w:rPr>
          <w:spacing w:val="-8"/>
        </w:rPr>
        <w:t>六、终末期肾病</w:t>
      </w:r>
      <w:r>
        <w:rPr/>
        <w:t>（或称慢性肾功能衰竭尿毒症期</w:t>
      </w:r>
      <w:r>
        <w:rPr>
          <w:spacing w:val="-19"/>
        </w:rPr>
        <w:t>）</w:t>
      </w:r>
      <w:r>
        <w:rPr>
          <w:spacing w:val="-6"/>
        </w:rPr>
        <w:t>：指双肾功能慢性不可逆性衰竭，达到尿毒症期，经诊断后已经进行了至少90天的规律性透析治疗或实施了肾脏移植手术。</w:t>
      </w:r>
    </w:p>
    <w:p>
      <w:pPr>
        <w:pStyle w:val="BodyText"/>
        <w:spacing w:line="273" w:lineRule="auto" w:before="9"/>
        <w:ind w:right="216" w:firstLine="420"/>
      </w:pPr>
      <w:r>
        <w:rPr>
          <w:spacing w:val="-10"/>
        </w:rPr>
        <w:t>七、多个肢体缺失：指因疾病或意外伤害导致两个或两个以上肢体自腕关节或踝关节近端（靠近躯干端）以上完全性断离。</w:t>
      </w:r>
    </w:p>
    <w:p>
      <w:pPr>
        <w:pStyle w:val="BodyText"/>
        <w:spacing w:line="273" w:lineRule="auto" w:before="7"/>
        <w:ind w:right="216" w:firstLine="420"/>
      </w:pPr>
      <w:r>
        <w:rPr>
          <w:spacing w:val="-9"/>
        </w:rPr>
        <w:t>八、急性或亚急性重症肝炎：指因肝炎病毒感染引起肝脏组织弥漫性坏死，导致急性肝功能衰竭，且经血清学或病毒学检查证实，并须满足下列全部条件：</w:t>
      </w:r>
    </w:p>
    <w:p>
      <w:pPr>
        <w:pStyle w:val="BodyText"/>
        <w:spacing w:before="7"/>
        <w:ind w:left="540"/>
      </w:pPr>
      <w:r>
        <w:rPr/>
        <w:t>1．重度黄疸或黄疸迅速加重；</w:t>
      </w:r>
    </w:p>
    <w:p>
      <w:pPr>
        <w:pStyle w:val="BodyText"/>
        <w:spacing w:before="36"/>
        <w:ind w:left="540"/>
      </w:pPr>
      <w:r>
        <w:rPr/>
        <w:t>2．肝性脑病；</w:t>
      </w:r>
    </w:p>
    <w:p>
      <w:pPr>
        <w:pStyle w:val="BodyText"/>
        <w:spacing w:before="36"/>
        <w:ind w:left="540"/>
      </w:pPr>
      <w:r>
        <w:rPr/>
        <w:t>3．B超或其它影像学检查显示肝脏体积急速萎缩；</w:t>
      </w:r>
    </w:p>
    <w:p>
      <w:pPr>
        <w:pStyle w:val="BodyText"/>
        <w:spacing w:before="36"/>
        <w:ind w:left="540"/>
      </w:pPr>
      <w:r>
        <w:rPr/>
        <w:t>4．肝功能指标进行性恶化。</w:t>
      </w:r>
    </w:p>
    <w:p>
      <w:pPr>
        <w:pStyle w:val="BodyText"/>
        <w:spacing w:line="273" w:lineRule="auto" w:before="36"/>
        <w:ind w:right="109" w:firstLine="420"/>
      </w:pPr>
      <w:r>
        <w:rPr>
          <w:spacing w:val="-16"/>
        </w:rPr>
        <w:t>九、良性脑肿瘤：指脑的良性肿瘤，已经引起颅内压增高，临床表现为视神经乳头水肿、</w:t>
      </w:r>
      <w:r>
        <w:rPr>
          <w:spacing w:val="-1"/>
        </w:rPr>
        <w:t>精神症状、癫痫及运动感觉障碍等，并危及生命。须由头颅断层扫描</w:t>
      </w:r>
      <w:r>
        <w:rPr>
          <w:spacing w:val="0"/>
        </w:rPr>
        <w:t>（</w:t>
      </w:r>
      <w:r>
        <w:rPr>
          <w:spacing w:val="-1"/>
        </w:rPr>
        <w:t>CT</w:t>
      </w:r>
      <w:r>
        <w:rPr>
          <w:spacing w:val="-104"/>
        </w:rPr>
        <w:t>）</w:t>
      </w:r>
      <w:r>
        <w:rPr/>
        <w:t>、核磁共振检查</w:t>
      </w:r>
    </w:p>
    <w:p>
      <w:pPr>
        <w:pStyle w:val="BodyText"/>
        <w:spacing w:before="7"/>
        <w:ind w:left="103" w:right="316"/>
        <w:jc w:val="center"/>
      </w:pPr>
      <w:r>
        <w:rPr/>
        <w:t>（MRI）或正电子发射断层扫描（PET）等影像学检查证实，并须满足下列至少一项条件：</w:t>
      </w:r>
    </w:p>
    <w:p>
      <w:pPr>
        <w:pStyle w:val="ListParagraph"/>
        <w:numPr>
          <w:ilvl w:val="0"/>
          <w:numId w:val="1"/>
        </w:numPr>
        <w:tabs>
          <w:tab w:pos="855" w:val="left" w:leader="none"/>
        </w:tabs>
        <w:spacing w:line="240" w:lineRule="auto" w:before="37" w:after="0"/>
        <w:ind w:left="854" w:right="0" w:hanging="314"/>
        <w:jc w:val="left"/>
        <w:rPr>
          <w:sz w:val="21"/>
        </w:rPr>
      </w:pPr>
      <w:r>
        <w:rPr>
          <w:spacing w:val="-1"/>
          <w:sz w:val="21"/>
        </w:rPr>
        <w:t>实际实施了开颅进行的脑肿瘤完全切除或部分切除的手术；</w:t>
      </w:r>
    </w:p>
    <w:p>
      <w:pPr>
        <w:pStyle w:val="ListParagraph"/>
        <w:numPr>
          <w:ilvl w:val="0"/>
          <w:numId w:val="1"/>
        </w:numPr>
        <w:tabs>
          <w:tab w:pos="855" w:val="left" w:leader="none"/>
        </w:tabs>
        <w:spacing w:line="240" w:lineRule="auto" w:before="37" w:after="0"/>
        <w:ind w:left="854" w:right="0" w:hanging="314"/>
        <w:jc w:val="left"/>
        <w:rPr>
          <w:sz w:val="21"/>
        </w:rPr>
      </w:pPr>
      <w:r>
        <w:rPr>
          <w:spacing w:val="-1"/>
          <w:sz w:val="21"/>
        </w:rPr>
        <w:t>实际实施了对脑肿瘤进行的放射治疗。</w:t>
      </w:r>
    </w:p>
    <w:p>
      <w:pPr>
        <w:pStyle w:val="Heading3"/>
        <w:spacing w:before="44"/>
        <w:ind w:left="542"/>
      </w:pPr>
      <w:r>
        <w:rPr/>
        <w:t>脑垂体瘤、脑囊肿、脑血管性疾病不在保障范围内。</w:t>
      </w:r>
    </w:p>
    <w:p>
      <w:pPr>
        <w:pStyle w:val="BodyText"/>
        <w:spacing w:line="273" w:lineRule="auto" w:before="17"/>
        <w:ind w:right="216" w:firstLine="420"/>
      </w:pPr>
      <w:r>
        <w:rPr>
          <w:spacing w:val="-9"/>
        </w:rPr>
        <w:t>十、慢性肝功能衰竭失代偿期：指因慢性肝脏疾病导致肝功能衰竭。须满足下列全部条件：</w:t>
      </w:r>
    </w:p>
    <w:p>
      <w:pPr>
        <w:pStyle w:val="BodyText"/>
        <w:spacing w:before="7"/>
        <w:ind w:left="540"/>
      </w:pPr>
      <w:r>
        <w:rPr/>
        <w:t>1．持续性黄疸；</w:t>
      </w:r>
    </w:p>
    <w:p>
      <w:pPr>
        <w:pStyle w:val="BodyText"/>
        <w:spacing w:before="36"/>
        <w:ind w:left="540"/>
      </w:pPr>
      <w:r>
        <w:rPr/>
        <w:t>2．腹水；</w:t>
      </w:r>
    </w:p>
    <w:p>
      <w:pPr>
        <w:pStyle w:val="BodyText"/>
        <w:spacing w:before="36"/>
        <w:ind w:left="540"/>
      </w:pPr>
      <w:r>
        <w:rPr/>
        <w:t>3．肝性脑病；</w:t>
      </w:r>
    </w:p>
    <w:p>
      <w:pPr>
        <w:pStyle w:val="BodyText"/>
        <w:spacing w:before="36"/>
        <w:ind w:left="540"/>
      </w:pPr>
      <w:r>
        <w:rPr/>
        <w:t>4．充血性脾肿大伴脾功能亢进或食管胃底静脉曲张。</w:t>
      </w:r>
    </w:p>
    <w:p>
      <w:pPr>
        <w:spacing w:after="0"/>
        <w:sectPr>
          <w:footerReference w:type="default" r:id="rId7"/>
          <w:pgSz w:w="11910" w:h="16840"/>
          <w:pgMar w:footer="1153" w:header="0" w:top="1420" w:bottom="1340" w:left="1680" w:right="1580"/>
        </w:sectPr>
      </w:pPr>
    </w:p>
    <w:p>
      <w:pPr>
        <w:pStyle w:val="Heading3"/>
        <w:spacing w:before="12"/>
        <w:ind w:left="542"/>
      </w:pPr>
      <w:r>
        <w:rPr/>
        <w:t>因酗酒或药物滥用导致的肝功能衰竭不在保障范围内。</w:t>
      </w:r>
    </w:p>
    <w:p>
      <w:pPr>
        <w:pStyle w:val="BodyText"/>
        <w:spacing w:line="273" w:lineRule="auto" w:before="17"/>
        <w:ind w:right="111" w:firstLine="420"/>
      </w:pPr>
      <w:r>
        <w:rPr>
          <w:spacing w:val="-10"/>
        </w:rPr>
        <w:t>十一、脑炎后遗症或脑膜炎后遗症：指因患脑炎或脑膜炎导致的神经系统永久性的功能</w:t>
      </w:r>
      <w:r>
        <w:rPr>
          <w:spacing w:val="-9"/>
        </w:rPr>
        <w:t>障碍。神经系统永久性的功能障碍，指疾病确诊</w:t>
      </w:r>
      <w:r>
        <w:rPr>
          <w:spacing w:val="-1"/>
        </w:rPr>
        <w:t>180</w:t>
      </w:r>
      <w:r>
        <w:rPr>
          <w:spacing w:val="-7"/>
        </w:rPr>
        <w:t>天后，仍遗留下列一种或一种以上障碍：</w:t>
      </w:r>
    </w:p>
    <w:p>
      <w:pPr>
        <w:pStyle w:val="ListParagraph"/>
        <w:numPr>
          <w:ilvl w:val="0"/>
          <w:numId w:val="2"/>
        </w:numPr>
        <w:tabs>
          <w:tab w:pos="855" w:val="left" w:leader="none"/>
        </w:tabs>
        <w:spacing w:line="240" w:lineRule="auto" w:before="7" w:after="0"/>
        <w:ind w:left="120" w:right="0" w:firstLine="420"/>
        <w:jc w:val="left"/>
        <w:rPr>
          <w:sz w:val="21"/>
        </w:rPr>
      </w:pPr>
      <w:r>
        <w:rPr>
          <w:spacing w:val="-1"/>
          <w:sz w:val="21"/>
        </w:rPr>
        <w:t>一肢或一肢以上肢体机能完全丧失（注1</w:t>
      </w:r>
      <w:r>
        <w:rPr>
          <w:spacing w:val="-105"/>
          <w:sz w:val="21"/>
        </w:rPr>
        <w:t>）</w:t>
      </w:r>
      <w:r>
        <w:rPr>
          <w:sz w:val="21"/>
        </w:rPr>
        <w:t>；</w:t>
      </w:r>
    </w:p>
    <w:p>
      <w:pPr>
        <w:pStyle w:val="ListParagraph"/>
        <w:numPr>
          <w:ilvl w:val="0"/>
          <w:numId w:val="2"/>
        </w:numPr>
        <w:tabs>
          <w:tab w:pos="855" w:val="left" w:leader="none"/>
        </w:tabs>
        <w:spacing w:line="240" w:lineRule="auto" w:before="36" w:after="0"/>
        <w:ind w:left="120" w:right="0" w:firstLine="420"/>
        <w:jc w:val="left"/>
        <w:rPr>
          <w:sz w:val="21"/>
        </w:rPr>
      </w:pPr>
      <w:r>
        <w:rPr>
          <w:spacing w:val="-1"/>
          <w:sz w:val="21"/>
        </w:rPr>
        <w:t>语言能力或咀嚼吞咽能力完全丧失（注2</w:t>
      </w:r>
      <w:r>
        <w:rPr>
          <w:spacing w:val="-105"/>
          <w:sz w:val="21"/>
        </w:rPr>
        <w:t>）</w:t>
      </w:r>
      <w:r>
        <w:rPr>
          <w:sz w:val="21"/>
        </w:rPr>
        <w:t>；</w:t>
      </w:r>
    </w:p>
    <w:p>
      <w:pPr>
        <w:pStyle w:val="ListParagraph"/>
        <w:numPr>
          <w:ilvl w:val="0"/>
          <w:numId w:val="2"/>
        </w:numPr>
        <w:tabs>
          <w:tab w:pos="855" w:val="left" w:leader="none"/>
        </w:tabs>
        <w:spacing w:line="273" w:lineRule="auto" w:before="36" w:after="0"/>
        <w:ind w:left="120" w:right="216" w:firstLine="420"/>
        <w:jc w:val="left"/>
        <w:rPr>
          <w:sz w:val="21"/>
        </w:rPr>
      </w:pPr>
      <w:r>
        <w:rPr>
          <w:spacing w:val="-6"/>
          <w:sz w:val="21"/>
        </w:rPr>
        <w:t>自主生活能力完全丧失，无法独立完成六项基本日常生活活动</w:t>
      </w:r>
      <w:r>
        <w:rPr>
          <w:sz w:val="21"/>
        </w:rPr>
        <w:t>（注</w:t>
      </w:r>
      <w:r>
        <w:rPr>
          <w:spacing w:val="-17"/>
          <w:sz w:val="21"/>
        </w:rPr>
        <w:t>3）</w:t>
      </w:r>
      <w:r>
        <w:rPr>
          <w:sz w:val="21"/>
        </w:rPr>
        <w:t>中的三项或三项以上。</w:t>
      </w:r>
    </w:p>
    <w:p>
      <w:pPr>
        <w:pStyle w:val="BodyText"/>
        <w:spacing w:line="273" w:lineRule="auto" w:before="7"/>
        <w:ind w:right="216" w:firstLine="420"/>
        <w:jc w:val="both"/>
      </w:pPr>
      <w:r>
        <w:rPr>
          <w:spacing w:val="-11"/>
        </w:rPr>
        <w:t>十二、深度昏迷：指因疾病或意外伤害导致意识丧失,对外界刺激和体内需求均无反应, 昏迷程度按照格拉斯哥昏迷分级（Glasgow </w:t>
      </w:r>
      <w:r>
        <w:rPr/>
        <w:t>coma</w:t>
      </w:r>
      <w:r>
        <w:rPr>
          <w:spacing w:val="-57"/>
        </w:rPr>
        <w:t> </w:t>
      </w:r>
      <w:r>
        <w:rPr/>
        <w:t>scale）结果为5分或5分以下，且已经持续使用呼吸机及其它生命维持系统96小时以上。</w:t>
      </w:r>
    </w:p>
    <w:p>
      <w:pPr>
        <w:pStyle w:val="Heading3"/>
        <w:spacing w:before="15"/>
        <w:ind w:left="542"/>
      </w:pPr>
      <w:r>
        <w:rPr/>
        <w:t>因酗酒或药物滥用导致的深度昏迷不在保障范围内。</w:t>
      </w:r>
    </w:p>
    <w:p>
      <w:pPr>
        <w:pStyle w:val="BodyText"/>
        <w:spacing w:line="264" w:lineRule="auto" w:before="18"/>
        <w:ind w:left="119" w:right="216" w:firstLine="420"/>
        <w:jc w:val="both"/>
      </w:pPr>
      <w:r>
        <w:rPr/>
        <w:t>十三、</w:t>
      </w:r>
      <w:r>
        <w:rPr>
          <w:rFonts w:ascii="等线" w:eastAsia="等线" w:hint="eastAsia"/>
          <w:b/>
        </w:rPr>
        <w:t>特定年龄</w:t>
      </w:r>
      <w:r>
        <w:rPr/>
        <w:t>双耳失聪：指被保险人年满3周岁后因疾病或意外伤害导致双耳听力永久不可逆（注4）性丧失，在500赫兹、1000赫兹和2000赫兹语音频率下，平均听阈大于90 分贝，且经纯音听力测试、声导抗检测或听觉诱发电位检测等证实。</w:t>
      </w:r>
    </w:p>
    <w:p>
      <w:pPr>
        <w:pStyle w:val="BodyText"/>
        <w:spacing w:before="16"/>
        <w:ind w:left="539"/>
      </w:pPr>
      <w:r>
        <w:rPr/>
        <w:t>申请理赔时，须提供理赔当时的听力丧失诊断及检查证据。</w:t>
      </w:r>
    </w:p>
    <w:p>
      <w:pPr>
        <w:pStyle w:val="BodyText"/>
        <w:spacing w:line="254" w:lineRule="auto" w:before="37"/>
        <w:ind w:left="119" w:right="216" w:firstLine="420"/>
      </w:pPr>
      <w:r>
        <w:rPr/>
        <w:t>十四、</w:t>
      </w:r>
      <w:r>
        <w:rPr>
          <w:rFonts w:ascii="等线" w:eastAsia="等线" w:hint="eastAsia"/>
          <w:b/>
        </w:rPr>
        <w:t>特定年龄</w:t>
      </w:r>
      <w:r>
        <w:rPr/>
        <w:t>双目失明：指被保险人年满3周岁后因疾病或意外伤害导致双眼视力永久不可逆（注4）性丧失，双眼中较好眼须满足下列至少一项条件：</w:t>
      </w:r>
    </w:p>
    <w:p>
      <w:pPr>
        <w:pStyle w:val="ListParagraph"/>
        <w:numPr>
          <w:ilvl w:val="0"/>
          <w:numId w:val="3"/>
        </w:numPr>
        <w:tabs>
          <w:tab w:pos="855" w:val="left" w:leader="none"/>
        </w:tabs>
        <w:spacing w:line="240" w:lineRule="auto" w:before="24" w:after="0"/>
        <w:ind w:left="854" w:right="0" w:hanging="315"/>
        <w:jc w:val="left"/>
        <w:rPr>
          <w:sz w:val="21"/>
        </w:rPr>
      </w:pPr>
      <w:r>
        <w:rPr>
          <w:spacing w:val="-1"/>
          <w:sz w:val="21"/>
        </w:rPr>
        <w:t>眼球缺失或摘除；</w:t>
      </w:r>
    </w:p>
    <w:p>
      <w:pPr>
        <w:pStyle w:val="ListParagraph"/>
        <w:numPr>
          <w:ilvl w:val="0"/>
          <w:numId w:val="3"/>
        </w:numPr>
        <w:tabs>
          <w:tab w:pos="855" w:val="left" w:leader="none"/>
        </w:tabs>
        <w:spacing w:line="240" w:lineRule="auto" w:before="36" w:after="0"/>
        <w:ind w:left="854" w:right="0" w:hanging="315"/>
        <w:jc w:val="left"/>
        <w:rPr>
          <w:sz w:val="21"/>
        </w:rPr>
      </w:pPr>
      <w:r>
        <w:rPr>
          <w:spacing w:val="-1"/>
          <w:sz w:val="21"/>
        </w:rPr>
        <w:t>矫正视力低于0.02（采用国际标准视力表，如果使用其它视力表应进行换算</w:t>
      </w:r>
      <w:r>
        <w:rPr>
          <w:spacing w:val="-105"/>
          <w:sz w:val="21"/>
        </w:rPr>
        <w:t>）</w:t>
      </w:r>
      <w:r>
        <w:rPr>
          <w:sz w:val="21"/>
        </w:rPr>
        <w:t>；</w:t>
      </w:r>
    </w:p>
    <w:p>
      <w:pPr>
        <w:pStyle w:val="ListParagraph"/>
        <w:numPr>
          <w:ilvl w:val="0"/>
          <w:numId w:val="3"/>
        </w:numPr>
        <w:tabs>
          <w:tab w:pos="855" w:val="left" w:leader="none"/>
        </w:tabs>
        <w:spacing w:line="240" w:lineRule="auto" w:before="36" w:after="0"/>
        <w:ind w:left="854" w:right="0" w:hanging="315"/>
        <w:jc w:val="left"/>
        <w:rPr>
          <w:sz w:val="21"/>
        </w:rPr>
      </w:pPr>
      <w:r>
        <w:rPr>
          <w:spacing w:val="-1"/>
          <w:sz w:val="21"/>
        </w:rPr>
        <w:t>视野半径小于5度。</w:t>
      </w:r>
    </w:p>
    <w:p>
      <w:pPr>
        <w:pStyle w:val="BodyText"/>
        <w:spacing w:before="36"/>
        <w:ind w:left="539"/>
      </w:pPr>
      <w:r>
        <w:rPr/>
        <w:t>申请理赔时，须提供理赔当时的视力丧失诊断及检查证据。</w:t>
      </w:r>
    </w:p>
    <w:p>
      <w:pPr>
        <w:pStyle w:val="BodyText"/>
        <w:spacing w:line="273" w:lineRule="auto" w:before="36"/>
        <w:ind w:left="119" w:right="216" w:firstLine="420"/>
        <w:jc w:val="both"/>
      </w:pPr>
      <w:r>
        <w:rPr>
          <w:spacing w:val="-10"/>
        </w:rPr>
        <w:t>十五、瘫痪：指因疾病或意外伤害导致两肢或两肢以上肢体机能永久完全丧失。肢体机</w:t>
      </w:r>
      <w:r>
        <w:rPr>
          <w:spacing w:val="-7"/>
        </w:rPr>
        <w:t>能永久完全丧失，指疾病确诊</w:t>
      </w:r>
      <w:r>
        <w:rPr/>
        <w:t>180天后或意外伤害发生180</w:t>
      </w:r>
      <w:r>
        <w:rPr>
          <w:spacing w:val="-7"/>
        </w:rPr>
        <w:t>天后，每肢三大关节中的两大关节仍然完全僵硬，或不能随意识活动。</w:t>
      </w:r>
    </w:p>
    <w:p>
      <w:pPr>
        <w:pStyle w:val="BodyText"/>
        <w:spacing w:line="273" w:lineRule="auto" w:before="7"/>
        <w:ind w:left="119" w:right="216" w:firstLine="420"/>
      </w:pPr>
      <w:r>
        <w:rPr>
          <w:spacing w:val="-11"/>
        </w:rPr>
        <w:t>十六、心脏瓣膜手术：指为治疗心脏瓣膜疾病，实际实施了开胸进行的心脏瓣膜置换或修复的手术。</w:t>
      </w:r>
    </w:p>
    <w:p>
      <w:pPr>
        <w:pStyle w:val="BodyText"/>
        <w:spacing w:line="268" w:lineRule="auto" w:before="7"/>
        <w:ind w:left="119" w:right="121" w:firstLine="420"/>
      </w:pPr>
      <w:r>
        <w:rPr/>
        <w:t>十七、</w:t>
      </w:r>
      <w:r>
        <w:rPr>
          <w:rFonts w:ascii="等线" w:eastAsia="等线" w:hint="eastAsia"/>
          <w:b/>
        </w:rPr>
        <w:t>严重</w:t>
      </w:r>
      <w:r>
        <w:rPr/>
        <w:t>阿尔茨海默病：指因大脑进行性、不可逆性改变导致智能严重衰退或丧失， </w:t>
      </w:r>
      <w:r>
        <w:rPr>
          <w:spacing w:val="-6"/>
        </w:rPr>
        <w:t>临床表现为明显的认知能力障碍、行为异常和社交能力减退，其日常生活必须持续受到他人</w:t>
      </w:r>
      <w:r>
        <w:rPr>
          <w:spacing w:val="-2"/>
        </w:rPr>
        <w:t>监护。须由头颅断层扫描</w:t>
      </w:r>
      <w:r>
        <w:rPr>
          <w:spacing w:val="0"/>
        </w:rPr>
        <w:t>（</w:t>
      </w:r>
      <w:r>
        <w:rPr/>
        <w:t>CT</w:t>
      </w:r>
      <w:r>
        <w:rPr>
          <w:spacing w:val="-105"/>
        </w:rPr>
        <w:t>）</w:t>
      </w:r>
      <w:r>
        <w:rPr/>
        <w:t>、核磁共振检查</w:t>
      </w:r>
      <w:r>
        <w:rPr>
          <w:spacing w:val="0"/>
        </w:rPr>
        <w:t>（</w:t>
      </w:r>
      <w:r>
        <w:rPr/>
        <w:t>MRI）或正电子发射断层扫描（PET）等影像学检查证实，且自主生活能力完全丧失，无法独立完成六项基本日常生活活动（注3）中的三项或三项以上。</w:t>
      </w:r>
    </w:p>
    <w:p>
      <w:pPr>
        <w:pStyle w:val="Heading3"/>
        <w:spacing w:before="19"/>
        <w:ind w:left="542"/>
      </w:pPr>
      <w:r>
        <w:rPr/>
        <w:t>神经官能症和精神疾病不在保障范围内。</w:t>
      </w:r>
    </w:p>
    <w:p>
      <w:pPr>
        <w:pStyle w:val="BodyText"/>
        <w:spacing w:line="266" w:lineRule="auto" w:before="18"/>
        <w:ind w:left="119" w:right="110" w:firstLine="420"/>
      </w:pPr>
      <w:r>
        <w:rPr>
          <w:spacing w:val="-9"/>
        </w:rPr>
        <w:t>十八、</w:t>
      </w:r>
      <w:r>
        <w:rPr>
          <w:rFonts w:ascii="等线" w:eastAsia="等线" w:hint="eastAsia"/>
          <w:b/>
        </w:rPr>
        <w:t>严重</w:t>
      </w:r>
      <w:r>
        <w:rPr>
          <w:spacing w:val="-8"/>
        </w:rPr>
        <w:t>脑损伤：指因头部遭受机械性外力，引起脑重要部位损伤，导致神经系统永</w:t>
      </w:r>
      <w:r>
        <w:rPr>
          <w:spacing w:val="-17"/>
        </w:rPr>
        <w:t>久性的功能障碍。须由头颅断层扫描</w:t>
      </w:r>
      <w:r>
        <w:rPr>
          <w:spacing w:val="-1"/>
        </w:rPr>
        <w:t>（CT</w:t>
      </w:r>
      <w:r>
        <w:rPr>
          <w:spacing w:val="-104"/>
        </w:rPr>
        <w:t>）</w:t>
      </w:r>
      <w:r>
        <w:rPr>
          <w:spacing w:val="-26"/>
        </w:rPr>
        <w:t>、核磁共振检查</w:t>
      </w:r>
      <w:r>
        <w:rPr>
          <w:spacing w:val="-1"/>
        </w:rPr>
        <w:t>（</w:t>
      </w:r>
      <w:r>
        <w:rPr/>
        <w:t>M</w:t>
      </w:r>
      <w:r>
        <w:rPr>
          <w:spacing w:val="-1"/>
        </w:rPr>
        <w:t>RI</w:t>
      </w:r>
      <w:r>
        <w:rPr>
          <w:spacing w:val="-86"/>
        </w:rPr>
        <w:t>）</w:t>
      </w:r>
      <w:r>
        <w:rPr>
          <w:spacing w:val="-9"/>
        </w:rPr>
        <w:t>或正电子发射断层扫描</w:t>
      </w:r>
      <w:r>
        <w:rPr>
          <w:spacing w:val="-1"/>
        </w:rPr>
        <w:t>（</w:t>
      </w:r>
      <w:r>
        <w:rPr/>
        <w:t>P</w:t>
      </w:r>
      <w:r>
        <w:rPr>
          <w:spacing w:val="-1"/>
        </w:rPr>
        <w:t>ET）</w:t>
      </w:r>
      <w:r>
        <w:rPr/>
        <w:t>等影像学检查证实。神经系统永久性的功能障碍，指脑损伤180天后，仍遗留下列一种或一种以上障碍：</w:t>
      </w:r>
    </w:p>
    <w:p>
      <w:pPr>
        <w:pStyle w:val="ListParagraph"/>
        <w:numPr>
          <w:ilvl w:val="0"/>
          <w:numId w:val="4"/>
        </w:numPr>
        <w:tabs>
          <w:tab w:pos="855" w:val="left" w:leader="none"/>
        </w:tabs>
        <w:spacing w:line="240" w:lineRule="auto" w:before="14" w:after="0"/>
        <w:ind w:left="119" w:right="0" w:firstLine="420"/>
        <w:jc w:val="left"/>
        <w:rPr>
          <w:sz w:val="21"/>
        </w:rPr>
      </w:pPr>
      <w:r>
        <w:rPr>
          <w:spacing w:val="-1"/>
          <w:sz w:val="21"/>
        </w:rPr>
        <w:t>一肢或一肢以上肢体机能完全丧失（注1</w:t>
      </w:r>
      <w:r>
        <w:rPr>
          <w:spacing w:val="-105"/>
          <w:sz w:val="21"/>
        </w:rPr>
        <w:t>）</w:t>
      </w:r>
      <w:r>
        <w:rPr>
          <w:sz w:val="21"/>
        </w:rPr>
        <w:t>；</w:t>
      </w:r>
    </w:p>
    <w:p>
      <w:pPr>
        <w:pStyle w:val="ListParagraph"/>
        <w:numPr>
          <w:ilvl w:val="0"/>
          <w:numId w:val="4"/>
        </w:numPr>
        <w:tabs>
          <w:tab w:pos="855" w:val="left" w:leader="none"/>
        </w:tabs>
        <w:spacing w:line="240" w:lineRule="auto" w:before="37" w:after="0"/>
        <w:ind w:left="119" w:right="0" w:firstLine="420"/>
        <w:jc w:val="left"/>
        <w:rPr>
          <w:sz w:val="21"/>
        </w:rPr>
      </w:pPr>
      <w:r>
        <w:rPr>
          <w:spacing w:val="-1"/>
          <w:sz w:val="21"/>
        </w:rPr>
        <w:t>语言能力或咀嚼吞咽能力完全丧失（注2</w:t>
      </w:r>
      <w:r>
        <w:rPr>
          <w:spacing w:val="-105"/>
          <w:sz w:val="21"/>
        </w:rPr>
        <w:t>）</w:t>
      </w:r>
      <w:r>
        <w:rPr>
          <w:sz w:val="21"/>
        </w:rPr>
        <w:t>；</w:t>
      </w:r>
    </w:p>
    <w:p>
      <w:pPr>
        <w:pStyle w:val="ListParagraph"/>
        <w:numPr>
          <w:ilvl w:val="0"/>
          <w:numId w:val="4"/>
        </w:numPr>
        <w:tabs>
          <w:tab w:pos="855" w:val="left" w:leader="none"/>
        </w:tabs>
        <w:spacing w:line="273" w:lineRule="auto" w:before="37" w:after="0"/>
        <w:ind w:left="119" w:right="216" w:firstLine="420"/>
        <w:jc w:val="left"/>
        <w:rPr>
          <w:sz w:val="21"/>
        </w:rPr>
      </w:pPr>
      <w:r>
        <w:rPr>
          <w:spacing w:val="-6"/>
          <w:sz w:val="21"/>
        </w:rPr>
        <w:t>自主生活能力完全丧失，无法独立完成六项基本日常生活活动</w:t>
      </w:r>
      <w:r>
        <w:rPr>
          <w:sz w:val="21"/>
        </w:rPr>
        <w:t>（注</w:t>
      </w:r>
      <w:r>
        <w:rPr>
          <w:spacing w:val="-17"/>
          <w:sz w:val="21"/>
        </w:rPr>
        <w:t>3）</w:t>
      </w:r>
      <w:r>
        <w:rPr>
          <w:sz w:val="21"/>
        </w:rPr>
        <w:t>中的三项或三项以上。</w:t>
      </w:r>
    </w:p>
    <w:p>
      <w:pPr>
        <w:pStyle w:val="BodyText"/>
        <w:spacing w:line="254" w:lineRule="auto" w:before="8"/>
        <w:ind w:left="119" w:right="217" w:firstLine="420"/>
      </w:pPr>
      <w:r>
        <w:rPr>
          <w:spacing w:val="-9"/>
        </w:rPr>
        <w:t>十九、</w:t>
      </w:r>
      <w:r>
        <w:rPr>
          <w:rFonts w:ascii="等线" w:eastAsia="等线" w:hint="eastAsia"/>
          <w:b/>
        </w:rPr>
        <w:t>严重</w:t>
      </w:r>
      <w:r>
        <w:rPr>
          <w:spacing w:val="-7"/>
        </w:rPr>
        <w:t>帕金森病：是一种中枢神经系统的退行性疾病，临床表现为震颤麻痹、共济失调等。须满足下列全部条件：</w:t>
      </w:r>
    </w:p>
    <w:p>
      <w:pPr>
        <w:pStyle w:val="BodyText"/>
        <w:spacing w:before="24"/>
        <w:ind w:left="539"/>
      </w:pPr>
      <w:r>
        <w:rPr/>
        <w:t>1．药物治疗无法控制病情；</w:t>
      </w:r>
    </w:p>
    <w:p>
      <w:pPr>
        <w:pStyle w:val="BodyText"/>
        <w:spacing w:before="36"/>
        <w:ind w:left="539"/>
      </w:pPr>
      <w:r>
        <w:rPr/>
        <w:t>2．自主生活能力完全丧失，无法独立完成六项基本日常生活活动（注3）中的三项或三</w:t>
      </w:r>
    </w:p>
    <w:p>
      <w:pPr>
        <w:spacing w:after="0"/>
        <w:sectPr>
          <w:footerReference w:type="default" r:id="rId8"/>
          <w:pgSz w:w="11910" w:h="16840"/>
          <w:pgMar w:footer="1153" w:header="0" w:top="1420" w:bottom="1340" w:left="1680" w:right="1580"/>
        </w:sectPr>
      </w:pPr>
    </w:p>
    <w:p>
      <w:pPr>
        <w:pStyle w:val="BodyText"/>
        <w:spacing w:before="5"/>
      </w:pPr>
      <w:r>
        <w:rPr/>
        <w:t>项以上。</w:t>
      </w:r>
    </w:p>
    <w:p>
      <w:pPr>
        <w:pStyle w:val="Heading3"/>
        <w:spacing w:before="44"/>
        <w:ind w:left="542"/>
      </w:pPr>
      <w:r>
        <w:rPr/>
        <w:t>继发性帕金森综合征不在保障范围内。</w:t>
      </w:r>
    </w:p>
    <w:p>
      <w:pPr>
        <w:pStyle w:val="BodyText"/>
        <w:spacing w:line="254" w:lineRule="auto" w:before="17"/>
        <w:ind w:right="217" w:firstLine="420"/>
      </w:pPr>
      <w:r>
        <w:rPr>
          <w:spacing w:val="-12"/>
        </w:rPr>
        <w:t>二十、</w:t>
      </w:r>
      <w:r>
        <w:rPr>
          <w:rFonts w:ascii="等线" w:hAnsi="等线" w:eastAsia="等线" w:hint="eastAsia"/>
          <w:b/>
        </w:rPr>
        <w:t>严重</w:t>
      </w:r>
      <w:r>
        <w:rPr>
          <w:spacing w:val="-8"/>
        </w:rPr>
        <w:t>Ⅲ度烧伤：指烧伤程度为Ⅲ度，且Ⅲ度烧伤的面积达到全身体表面积的</w:t>
      </w:r>
      <w:r>
        <w:rPr/>
        <w:t>20％ 或20％以上。体表面积根据《中国新九分法》计算。</w:t>
      </w:r>
    </w:p>
    <w:p>
      <w:pPr>
        <w:pStyle w:val="BodyText"/>
        <w:spacing w:line="264" w:lineRule="auto" w:before="24"/>
        <w:ind w:right="217" w:firstLine="420"/>
        <w:jc w:val="both"/>
      </w:pPr>
      <w:r>
        <w:rPr>
          <w:spacing w:val="-9"/>
        </w:rPr>
        <w:t>二十一、</w:t>
      </w:r>
      <w:r>
        <w:rPr>
          <w:rFonts w:ascii="等线" w:eastAsia="等线" w:hint="eastAsia"/>
          <w:b/>
        </w:rPr>
        <w:t>严重</w:t>
      </w:r>
      <w:r>
        <w:rPr>
          <w:spacing w:val="-6"/>
        </w:rPr>
        <w:t>原发性肺动脉高压：指不明原因的肺动脉压力持续性增高，进行性发展而导致的慢性疾病，已经造成永久不可逆（注4）性的体力活动能力受限，达到美国纽约心脏</w:t>
      </w:r>
      <w:r>
        <w:rPr>
          <w:spacing w:val="-1"/>
        </w:rPr>
        <w:t>病学会心功能状态分级IV级，且静息状态下肺动脉平均压超过30mmHg。</w:t>
      </w:r>
    </w:p>
    <w:p>
      <w:pPr>
        <w:pStyle w:val="BodyText"/>
        <w:spacing w:line="266" w:lineRule="auto" w:before="16"/>
        <w:ind w:right="217" w:firstLine="420"/>
        <w:jc w:val="both"/>
      </w:pPr>
      <w:r>
        <w:rPr>
          <w:spacing w:val="-9"/>
        </w:rPr>
        <w:t>二十二、</w:t>
      </w:r>
      <w:r>
        <w:rPr>
          <w:rFonts w:ascii="等线" w:eastAsia="等线" w:hint="eastAsia"/>
          <w:b/>
        </w:rPr>
        <w:t>严重</w:t>
      </w:r>
      <w:r>
        <w:rPr>
          <w:spacing w:val="-6"/>
        </w:rPr>
        <w:t>运动神经元病：是一组中枢神经系统运动神经元的进行性变性疾病，包括</w:t>
      </w:r>
      <w:r>
        <w:rPr>
          <w:spacing w:val="-12"/>
        </w:rPr>
        <w:t>进行性脊肌萎缩症、进行性延髓麻痹症、原发性侧索硬化症、肌萎缩性侧索硬化症。须满足自主生活能力完全丧失，无法独立完成六项基本日常生活活动（注3）中的三项或三项以上的条件。</w:t>
      </w:r>
    </w:p>
    <w:p>
      <w:pPr>
        <w:pStyle w:val="BodyText"/>
        <w:spacing w:line="273" w:lineRule="auto" w:before="14"/>
        <w:ind w:right="216" w:firstLine="420"/>
      </w:pPr>
      <w:r>
        <w:rPr>
          <w:spacing w:val="-10"/>
        </w:rPr>
        <w:t>二十三、语言能力丧失：指因疾病或意外伤害导致完全丧失语言能力，经过积极治疗至少12个月（声带完全切除不受此时间限制</w:t>
      </w:r>
      <w:r>
        <w:rPr>
          <w:spacing w:val="-105"/>
        </w:rPr>
        <w:t>）</w:t>
      </w:r>
      <w:r>
        <w:rPr>
          <w:spacing w:val="-1"/>
        </w:rPr>
        <w:t>，仍无法通过现有医疗手段恢复。</w:t>
      </w:r>
    </w:p>
    <w:p>
      <w:pPr>
        <w:pStyle w:val="Heading3"/>
        <w:spacing w:before="15"/>
        <w:ind w:left="542"/>
      </w:pPr>
      <w:r>
        <w:rPr/>
        <w:t>精神心理因素所致的语言能力丧失不在保障范围内。</w:t>
      </w:r>
    </w:p>
    <w:p>
      <w:pPr>
        <w:pStyle w:val="BodyText"/>
        <w:spacing w:line="273" w:lineRule="auto" w:before="17"/>
        <w:ind w:right="215" w:firstLine="420"/>
      </w:pPr>
      <w:r>
        <w:rPr>
          <w:spacing w:val="-9"/>
        </w:rPr>
        <w:t>二十四、重型再生障碍性贫血：指因骨髓造血功能慢性持续性衰竭导致的贫血、中性粒细胞减少及血小板减少。须满足下列全部条件：</w:t>
      </w:r>
    </w:p>
    <w:p>
      <w:pPr>
        <w:pStyle w:val="ListParagraph"/>
        <w:numPr>
          <w:ilvl w:val="0"/>
          <w:numId w:val="5"/>
        </w:numPr>
        <w:tabs>
          <w:tab w:pos="855" w:val="left" w:leader="none"/>
        </w:tabs>
        <w:spacing w:line="240" w:lineRule="auto" w:before="7" w:after="0"/>
        <w:ind w:left="854" w:right="0" w:hanging="314"/>
        <w:jc w:val="left"/>
        <w:rPr>
          <w:sz w:val="21"/>
        </w:rPr>
      </w:pPr>
      <w:r>
        <w:rPr>
          <w:spacing w:val="-1"/>
          <w:sz w:val="21"/>
        </w:rPr>
        <w:t>骨髓穿刺检查或骨髓活检结果支持诊断；</w:t>
      </w:r>
    </w:p>
    <w:p>
      <w:pPr>
        <w:pStyle w:val="ListParagraph"/>
        <w:numPr>
          <w:ilvl w:val="0"/>
          <w:numId w:val="5"/>
        </w:numPr>
        <w:tabs>
          <w:tab w:pos="855" w:val="left" w:leader="none"/>
        </w:tabs>
        <w:spacing w:line="240" w:lineRule="auto" w:before="37" w:after="0"/>
        <w:ind w:left="854" w:right="0" w:hanging="314"/>
        <w:jc w:val="left"/>
        <w:rPr>
          <w:sz w:val="21"/>
        </w:rPr>
      </w:pPr>
      <w:r>
        <w:rPr>
          <w:spacing w:val="-1"/>
          <w:sz w:val="21"/>
        </w:rPr>
        <w:t>外周血象须具备以下三项条件：</w:t>
      </w:r>
    </w:p>
    <w:p>
      <w:pPr>
        <w:pStyle w:val="BodyText"/>
        <w:spacing w:before="37"/>
        <w:ind w:left="540"/>
      </w:pPr>
      <w:r>
        <w:rPr/>
        <w:t>（1） 中性粒细胞绝对值≤0.5×10</w:t>
      </w:r>
      <w:r>
        <w:rPr>
          <w:position w:val="11"/>
          <w:sz w:val="11"/>
        </w:rPr>
        <w:t>9</w:t>
      </w:r>
      <w:r>
        <w:rPr/>
        <w:t>/L ；</w:t>
      </w:r>
    </w:p>
    <w:p>
      <w:pPr>
        <w:pStyle w:val="ListParagraph"/>
        <w:numPr>
          <w:ilvl w:val="0"/>
          <w:numId w:val="6"/>
        </w:numPr>
        <w:tabs>
          <w:tab w:pos="1171" w:val="left" w:leader="none"/>
        </w:tabs>
        <w:spacing w:line="240" w:lineRule="auto" w:before="37" w:after="0"/>
        <w:ind w:left="1170" w:right="0" w:hanging="630"/>
        <w:jc w:val="left"/>
        <w:rPr>
          <w:sz w:val="21"/>
        </w:rPr>
      </w:pPr>
      <w:r>
        <w:rPr>
          <w:spacing w:val="-1"/>
          <w:sz w:val="21"/>
        </w:rPr>
        <w:t>网织红细胞＜1%；</w:t>
      </w:r>
    </w:p>
    <w:p>
      <w:pPr>
        <w:pStyle w:val="ListParagraph"/>
        <w:numPr>
          <w:ilvl w:val="0"/>
          <w:numId w:val="6"/>
        </w:numPr>
        <w:tabs>
          <w:tab w:pos="1171" w:val="left" w:leader="none"/>
        </w:tabs>
        <w:spacing w:line="240" w:lineRule="auto" w:before="37" w:after="0"/>
        <w:ind w:left="1170" w:right="0" w:hanging="630"/>
        <w:jc w:val="left"/>
        <w:rPr>
          <w:sz w:val="21"/>
        </w:rPr>
      </w:pPr>
      <w:r>
        <w:rPr>
          <w:spacing w:val="-1"/>
          <w:sz w:val="21"/>
        </w:rPr>
        <w:t>血小板绝对值≤20×10</w:t>
      </w:r>
      <w:r>
        <w:rPr>
          <w:spacing w:val="-1"/>
          <w:position w:val="11"/>
          <w:sz w:val="11"/>
        </w:rPr>
        <w:t>9</w:t>
      </w:r>
      <w:r>
        <w:rPr>
          <w:spacing w:val="-1"/>
          <w:sz w:val="21"/>
        </w:rPr>
        <w:t>/L</w:t>
      </w:r>
      <w:r>
        <w:rPr>
          <w:sz w:val="21"/>
        </w:rPr>
        <w:t>。</w:t>
      </w:r>
    </w:p>
    <w:p>
      <w:pPr>
        <w:pStyle w:val="BodyText"/>
        <w:spacing w:line="273" w:lineRule="auto" w:before="37"/>
        <w:ind w:left="119" w:right="109" w:firstLine="420"/>
      </w:pPr>
      <w:r>
        <w:rPr>
          <w:spacing w:val="-15"/>
        </w:rPr>
        <w:t>二十五、主动脉手术：指为治疗主动脉疾病，实际实施了开胸或开腹进行的切除、置换、</w:t>
      </w:r>
      <w:r>
        <w:rPr>
          <w:spacing w:val="-17"/>
        </w:rPr>
        <w:t>修补病损主动脉血管的手术。主动脉指胸主动脉和腹主动脉，不包括胸主动脉和腹主动脉的分支血管。</w:t>
      </w:r>
    </w:p>
    <w:p>
      <w:pPr>
        <w:pStyle w:val="Heading3"/>
        <w:spacing w:before="15"/>
        <w:ind w:left="542"/>
      </w:pPr>
      <w:r>
        <w:rPr/>
        <w:t>动脉内血管成形术不在保障范围内。</w:t>
      </w:r>
    </w:p>
    <w:p>
      <w:pPr>
        <w:pStyle w:val="BodyText"/>
        <w:spacing w:line="264" w:lineRule="auto" w:before="18"/>
        <w:ind w:left="119" w:right="112" w:firstLine="432"/>
        <w:jc w:val="both"/>
      </w:pPr>
      <w:r>
        <w:rPr/>
        <w:t>二十六、</w:t>
      </w:r>
      <w:r>
        <w:rPr>
          <w:rFonts w:ascii="等线" w:eastAsia="等线" w:hint="eastAsia"/>
          <w:b/>
        </w:rPr>
        <w:t>严重</w:t>
      </w:r>
      <w:r>
        <w:rPr/>
        <w:t>心肌病：指因心肌病导致慢性心功能损害，已经造成永久不可逆（</w:t>
      </w:r>
      <w:r>
        <w:rPr>
          <w:spacing w:val="-32"/>
        </w:rPr>
        <w:t>注 </w:t>
      </w:r>
      <w:r>
        <w:rPr/>
        <w:t>4） </w:t>
      </w:r>
      <w:r>
        <w:rPr>
          <w:spacing w:val="-6"/>
        </w:rPr>
        <w:t>性心功能衰竭，达到美国纽约心脏病学会心功能状态分级 </w:t>
      </w:r>
      <w:r>
        <w:rPr/>
        <w:t>IV</w:t>
      </w:r>
      <w:r>
        <w:rPr>
          <w:spacing w:val="-10"/>
        </w:rPr>
        <w:t> 级，须满足永久不可逆</w:t>
      </w:r>
      <w:r>
        <w:rPr/>
        <w:t>（</w:t>
      </w:r>
      <w:r>
        <w:rPr>
          <w:spacing w:val="-31"/>
        </w:rPr>
        <w:t>注 </w:t>
      </w:r>
      <w:r>
        <w:rPr/>
        <w:t>4） 性体力活动能力受限、无法从事任何体力活动的条件。</w:t>
      </w:r>
    </w:p>
    <w:p>
      <w:pPr>
        <w:pStyle w:val="BodyText"/>
        <w:spacing w:line="264" w:lineRule="auto" w:before="16"/>
        <w:ind w:left="119" w:right="216" w:firstLine="420"/>
        <w:jc w:val="both"/>
      </w:pPr>
      <w:r>
        <w:rPr>
          <w:spacing w:val="-9"/>
        </w:rPr>
        <w:t>二十七、</w:t>
      </w:r>
      <w:r>
        <w:rPr>
          <w:rFonts w:ascii="等线" w:eastAsia="等线" w:hint="eastAsia"/>
          <w:b/>
        </w:rPr>
        <w:t>严重</w:t>
      </w:r>
      <w:r>
        <w:rPr>
          <w:spacing w:val="-7"/>
        </w:rPr>
        <w:t>重症肌无力：指一种神经与肌肉接头部位传递障碍的自身免疫性疾病，临</w:t>
      </w:r>
      <w:r>
        <w:rPr>
          <w:spacing w:val="-11"/>
        </w:rPr>
        <w:t>床特征是局部或全身横纹肌于活动时易于疲劳无力，颅神经眼外肌最易累及，也可涉及呼吸肌、下肢近端肌群以至全身肌肉。且须满足下列全部条件：</w:t>
      </w:r>
    </w:p>
    <w:p>
      <w:pPr>
        <w:pStyle w:val="ListParagraph"/>
        <w:numPr>
          <w:ilvl w:val="0"/>
          <w:numId w:val="7"/>
        </w:numPr>
        <w:tabs>
          <w:tab w:pos="855" w:val="left" w:leader="none"/>
        </w:tabs>
        <w:spacing w:line="240" w:lineRule="auto" w:before="16" w:after="0"/>
        <w:ind w:left="119" w:right="0" w:firstLine="420"/>
        <w:jc w:val="left"/>
        <w:rPr>
          <w:sz w:val="21"/>
        </w:rPr>
      </w:pPr>
      <w:r>
        <w:rPr>
          <w:spacing w:val="-1"/>
          <w:sz w:val="21"/>
        </w:rPr>
        <w:t>经药物或胸腺手术治疗一年以上无法控制病情，丧失正常工作能力；</w:t>
      </w:r>
    </w:p>
    <w:p>
      <w:pPr>
        <w:pStyle w:val="ListParagraph"/>
        <w:numPr>
          <w:ilvl w:val="0"/>
          <w:numId w:val="7"/>
        </w:numPr>
        <w:tabs>
          <w:tab w:pos="855" w:val="left" w:leader="none"/>
        </w:tabs>
        <w:spacing w:line="273" w:lineRule="auto" w:before="37" w:after="0"/>
        <w:ind w:left="119" w:right="111" w:firstLine="420"/>
        <w:jc w:val="left"/>
        <w:rPr>
          <w:sz w:val="21"/>
        </w:rPr>
      </w:pPr>
      <w:r>
        <w:rPr>
          <w:spacing w:val="-16"/>
          <w:sz w:val="21"/>
        </w:rPr>
        <w:t>出现眼睑下垂，或延髓肌受累引起的构音困难、进食呛咳,或由于肌无力累及延髓肌、呼吸肌而致机体呼吸功能不正常的危急状态即肌无力危象；</w:t>
      </w:r>
    </w:p>
    <w:p>
      <w:pPr>
        <w:pStyle w:val="ListParagraph"/>
        <w:numPr>
          <w:ilvl w:val="0"/>
          <w:numId w:val="7"/>
        </w:numPr>
        <w:tabs>
          <w:tab w:pos="856" w:val="left" w:leader="none"/>
        </w:tabs>
        <w:spacing w:line="273" w:lineRule="auto" w:before="7" w:after="0"/>
        <w:ind w:left="119" w:right="217" w:firstLine="420"/>
        <w:jc w:val="left"/>
        <w:rPr>
          <w:sz w:val="21"/>
        </w:rPr>
      </w:pPr>
      <w:r>
        <w:rPr>
          <w:sz w:val="21"/>
        </w:rPr>
        <w:t>症状缓解、复发及恶化的交替出现，临床接受新斯的明等抗胆碱酯酶药物治疗的病史。</w:t>
      </w:r>
    </w:p>
    <w:p>
      <w:pPr>
        <w:pStyle w:val="BodyText"/>
        <w:spacing w:line="266" w:lineRule="auto" w:before="7"/>
        <w:ind w:left="119" w:right="216" w:firstLine="420"/>
        <w:jc w:val="both"/>
      </w:pPr>
      <w:r>
        <w:rPr>
          <w:spacing w:val="-9"/>
        </w:rPr>
        <w:t>二十八、</w:t>
      </w:r>
      <w:r>
        <w:rPr>
          <w:rFonts w:ascii="等线" w:eastAsia="等线" w:hint="eastAsia"/>
          <w:b/>
        </w:rPr>
        <w:t>严重</w:t>
      </w:r>
      <w:r>
        <w:rPr>
          <w:spacing w:val="-7"/>
        </w:rPr>
        <w:t>多发性硬化症：指因中枢神经系统脱髓鞘疾病，导致不可逆的运动或感觉</w:t>
      </w:r>
      <w:r>
        <w:rPr>
          <w:spacing w:val="-12"/>
        </w:rPr>
        <w:t>功能障碍，临床表现为视力受损、截瘫、平衡失调、构音障碍、大小便机能失调等症状。不</w:t>
      </w:r>
      <w:r>
        <w:rPr>
          <w:spacing w:val="-1"/>
        </w:rPr>
        <w:t>可逆指运动或感觉功能障碍初次诊断后需持续180</w:t>
      </w:r>
      <w:r>
        <w:rPr>
          <w:spacing w:val="-10"/>
        </w:rPr>
        <w:t>天以上。须由断层扫描</w:t>
      </w:r>
      <w:r>
        <w:rPr>
          <w:spacing w:val="-1"/>
        </w:rPr>
        <w:t>（CT</w:t>
      </w:r>
      <w:r>
        <w:rPr>
          <w:spacing w:val="-104"/>
        </w:rPr>
        <w:t>）</w:t>
      </w:r>
      <w:r>
        <w:rPr>
          <w:spacing w:val="-7"/>
        </w:rPr>
        <w:t>、核磁共振检</w:t>
      </w:r>
      <w:r>
        <w:rPr>
          <w:spacing w:val="-1"/>
        </w:rPr>
        <w:t>查（MRI）或正电子发射断层扫描（PET）等影像学检查证实，且须满足下列全部条件：</w:t>
      </w:r>
    </w:p>
    <w:p>
      <w:pPr>
        <w:pStyle w:val="ListParagraph"/>
        <w:numPr>
          <w:ilvl w:val="0"/>
          <w:numId w:val="8"/>
        </w:numPr>
        <w:tabs>
          <w:tab w:pos="855" w:val="left" w:leader="none"/>
        </w:tabs>
        <w:spacing w:line="240" w:lineRule="auto" w:before="13" w:after="0"/>
        <w:ind w:left="854" w:right="0" w:hanging="315"/>
        <w:jc w:val="left"/>
        <w:rPr>
          <w:sz w:val="21"/>
        </w:rPr>
      </w:pPr>
      <w:r>
        <w:rPr>
          <w:spacing w:val="-1"/>
          <w:sz w:val="21"/>
        </w:rPr>
        <w:t>明确出现因视神经、脑干或脊髓损伤等导致的上述临床症状；</w:t>
      </w:r>
    </w:p>
    <w:p>
      <w:pPr>
        <w:pStyle w:val="ListParagraph"/>
        <w:numPr>
          <w:ilvl w:val="0"/>
          <w:numId w:val="8"/>
        </w:numPr>
        <w:tabs>
          <w:tab w:pos="855" w:val="left" w:leader="none"/>
        </w:tabs>
        <w:spacing w:line="240" w:lineRule="auto" w:before="36" w:after="0"/>
        <w:ind w:left="854" w:right="0" w:hanging="315"/>
        <w:jc w:val="left"/>
        <w:rPr>
          <w:sz w:val="21"/>
        </w:rPr>
      </w:pPr>
      <w:r>
        <w:rPr>
          <w:spacing w:val="-1"/>
          <w:sz w:val="21"/>
        </w:rPr>
        <w:t>散在的、多样性的神经损伤；</w:t>
      </w:r>
    </w:p>
    <w:p>
      <w:pPr>
        <w:pStyle w:val="ListParagraph"/>
        <w:numPr>
          <w:ilvl w:val="0"/>
          <w:numId w:val="8"/>
        </w:numPr>
        <w:tabs>
          <w:tab w:pos="855" w:val="left" w:leader="none"/>
        </w:tabs>
        <w:spacing w:line="240" w:lineRule="auto" w:before="36" w:after="0"/>
        <w:ind w:left="854" w:right="0" w:hanging="315"/>
        <w:jc w:val="left"/>
        <w:rPr>
          <w:sz w:val="21"/>
        </w:rPr>
      </w:pPr>
      <w:r>
        <w:rPr>
          <w:spacing w:val="-1"/>
          <w:sz w:val="21"/>
        </w:rPr>
        <w:t>上述临床症状反复发作、恶化及神经损伤的病史纪录。</w:t>
      </w:r>
    </w:p>
    <w:p>
      <w:pPr>
        <w:pStyle w:val="BodyText"/>
        <w:spacing w:before="36"/>
        <w:ind w:left="539"/>
      </w:pPr>
      <w:r>
        <w:rPr/>
        <w:t>二十九、</w:t>
      </w:r>
      <w:r>
        <w:rPr>
          <w:rFonts w:ascii="等线" w:eastAsia="等线" w:hint="eastAsia"/>
          <w:b/>
        </w:rPr>
        <w:t>严重</w:t>
      </w:r>
      <w:r>
        <w:rPr/>
        <w:t>类风湿性关节炎：指广泛分布的慢性进行性多关节病变，表现为关节严重</w:t>
      </w:r>
    </w:p>
    <w:p>
      <w:pPr>
        <w:spacing w:after="0"/>
        <w:sectPr>
          <w:footerReference w:type="default" r:id="rId9"/>
          <w:pgSz w:w="11910" w:h="16840"/>
          <w:pgMar w:footer="1153" w:header="0" w:top="1420" w:bottom="1340" w:left="1680" w:right="1580"/>
        </w:sectPr>
      </w:pPr>
    </w:p>
    <w:p>
      <w:pPr>
        <w:pStyle w:val="BodyText"/>
        <w:spacing w:line="273" w:lineRule="auto" w:before="5"/>
        <w:ind w:right="215"/>
        <w:jc w:val="both"/>
      </w:pPr>
      <w:r>
        <w:rPr>
          <w:spacing w:val="-4"/>
        </w:rPr>
        <w:t>变形，侵犯至少三个主要关节</w:t>
      </w:r>
      <w:r>
        <w:rPr/>
        <w:t>（</w:t>
      </w:r>
      <w:r>
        <w:rPr>
          <w:spacing w:val="-8"/>
        </w:rPr>
        <w:t>腕关节、肘关节、肩关节、踝关节、膝关节、髋关节</w:t>
      </w:r>
      <w:r>
        <w:rPr>
          <w:spacing w:val="-12"/>
        </w:rPr>
        <w:t>）</w:t>
      </w:r>
      <w:r>
        <w:rPr/>
        <w:t>或关节组（如手的多个指间、掌指关节，足的多个足趾、跖趾关节等</w:t>
      </w:r>
      <w:r>
        <w:rPr>
          <w:spacing w:val="-105"/>
        </w:rPr>
        <w:t>）</w:t>
      </w:r>
      <w:r>
        <w:rPr/>
        <w:t>。类风湿性关节炎须明确</w:t>
      </w:r>
      <w:r>
        <w:rPr>
          <w:spacing w:val="-2"/>
        </w:rPr>
        <w:t>诊断，并已达到类风湿性关节炎功能分类 </w:t>
      </w:r>
      <w:r>
        <w:rPr/>
        <w:t>IV</w:t>
      </w:r>
      <w:r>
        <w:rPr>
          <w:spacing w:val="-6"/>
        </w:rPr>
        <w:t> 级的永久不可逆</w:t>
      </w:r>
      <w:r>
        <w:rPr/>
        <w:t>（</w:t>
      </w:r>
      <w:r>
        <w:rPr>
          <w:spacing w:val="-16"/>
        </w:rPr>
        <w:t>注 </w:t>
      </w:r>
      <w:r>
        <w:rPr/>
        <w:t>4）性关节功能障碍，且须满足下列全部条件：</w:t>
      </w:r>
    </w:p>
    <w:p>
      <w:pPr>
        <w:pStyle w:val="ListParagraph"/>
        <w:numPr>
          <w:ilvl w:val="0"/>
          <w:numId w:val="9"/>
        </w:numPr>
        <w:tabs>
          <w:tab w:pos="855" w:val="left" w:leader="none"/>
        </w:tabs>
        <w:spacing w:line="240" w:lineRule="auto" w:before="7" w:after="0"/>
        <w:ind w:left="854" w:right="0" w:hanging="314"/>
        <w:jc w:val="left"/>
        <w:rPr>
          <w:sz w:val="21"/>
        </w:rPr>
      </w:pPr>
      <w:r>
        <w:rPr>
          <w:spacing w:val="-1"/>
          <w:sz w:val="21"/>
        </w:rPr>
        <w:t>晨僵；</w:t>
      </w:r>
    </w:p>
    <w:p>
      <w:pPr>
        <w:pStyle w:val="ListParagraph"/>
        <w:numPr>
          <w:ilvl w:val="0"/>
          <w:numId w:val="9"/>
        </w:numPr>
        <w:tabs>
          <w:tab w:pos="855" w:val="left" w:leader="none"/>
        </w:tabs>
        <w:spacing w:line="240" w:lineRule="auto" w:before="36" w:after="0"/>
        <w:ind w:left="854" w:right="0" w:hanging="314"/>
        <w:jc w:val="left"/>
        <w:rPr>
          <w:sz w:val="21"/>
        </w:rPr>
      </w:pPr>
      <w:r>
        <w:rPr>
          <w:spacing w:val="-1"/>
          <w:sz w:val="21"/>
        </w:rPr>
        <w:t>对称性关节炎；</w:t>
      </w:r>
    </w:p>
    <w:p>
      <w:pPr>
        <w:pStyle w:val="ListParagraph"/>
        <w:numPr>
          <w:ilvl w:val="0"/>
          <w:numId w:val="9"/>
        </w:numPr>
        <w:tabs>
          <w:tab w:pos="855" w:val="left" w:leader="none"/>
        </w:tabs>
        <w:spacing w:line="240" w:lineRule="auto" w:before="36" w:after="0"/>
        <w:ind w:left="854" w:right="0" w:hanging="314"/>
        <w:jc w:val="left"/>
        <w:rPr>
          <w:sz w:val="21"/>
        </w:rPr>
      </w:pPr>
      <w:r>
        <w:rPr>
          <w:spacing w:val="-1"/>
          <w:sz w:val="21"/>
        </w:rPr>
        <w:t>类风湿性皮下结节；</w:t>
      </w:r>
    </w:p>
    <w:p>
      <w:pPr>
        <w:pStyle w:val="ListParagraph"/>
        <w:numPr>
          <w:ilvl w:val="0"/>
          <w:numId w:val="9"/>
        </w:numPr>
        <w:tabs>
          <w:tab w:pos="855" w:val="left" w:leader="none"/>
        </w:tabs>
        <w:spacing w:line="240" w:lineRule="auto" w:before="36" w:after="0"/>
        <w:ind w:left="854" w:right="0" w:hanging="314"/>
        <w:jc w:val="left"/>
        <w:rPr>
          <w:sz w:val="21"/>
        </w:rPr>
      </w:pPr>
      <w:r>
        <w:rPr>
          <w:spacing w:val="-1"/>
          <w:sz w:val="21"/>
        </w:rPr>
        <w:t>类风湿因子滴度升高；</w:t>
      </w:r>
    </w:p>
    <w:p>
      <w:pPr>
        <w:pStyle w:val="ListParagraph"/>
        <w:numPr>
          <w:ilvl w:val="0"/>
          <w:numId w:val="9"/>
        </w:numPr>
        <w:tabs>
          <w:tab w:pos="856" w:val="left" w:leader="none"/>
        </w:tabs>
        <w:spacing w:line="240" w:lineRule="auto" w:before="36" w:after="0"/>
        <w:ind w:left="855" w:right="0" w:hanging="315"/>
        <w:jc w:val="left"/>
        <w:rPr>
          <w:sz w:val="21"/>
        </w:rPr>
      </w:pPr>
      <w:r>
        <w:rPr>
          <w:sz w:val="21"/>
        </w:rPr>
        <w:t>X</w:t>
      </w:r>
      <w:r>
        <w:rPr>
          <w:spacing w:val="-8"/>
          <w:sz w:val="21"/>
        </w:rPr>
        <w:t> 线显示严重的关节</w:t>
      </w:r>
      <w:r>
        <w:rPr>
          <w:sz w:val="21"/>
        </w:rPr>
        <w:t>（软骨和骨）破坏和关节畸形。</w:t>
      </w:r>
    </w:p>
    <w:p>
      <w:pPr>
        <w:pStyle w:val="BodyText"/>
        <w:spacing w:line="266" w:lineRule="auto" w:before="36"/>
        <w:ind w:right="216" w:firstLine="420"/>
        <w:jc w:val="both"/>
      </w:pPr>
      <w:r>
        <w:rPr>
          <w:spacing w:val="-11"/>
        </w:rPr>
        <w:t>三十、</w:t>
      </w:r>
      <w:r>
        <w:rPr>
          <w:rFonts w:ascii="等线" w:hAnsi="等线" w:eastAsia="等线" w:hint="eastAsia"/>
          <w:b/>
        </w:rPr>
        <w:t>严重</w:t>
      </w:r>
      <w:r>
        <w:rPr>
          <w:spacing w:val="-5"/>
        </w:rPr>
        <w:t>系统性红斑狼疮性肾病：系统性红斑狼疮是累及多系统、多器官的具有多种</w:t>
      </w:r>
      <w:r>
        <w:rPr>
          <w:spacing w:val="-11"/>
        </w:rPr>
        <w:t>自身抗体的免疫性疾病。系统性红斑狼疮性肾病，又称为狼疮性肾炎，是系统性红斑狼疮累</w:t>
      </w:r>
      <w:r>
        <w:rPr>
          <w:spacing w:val="-9"/>
        </w:rPr>
        <w:t>及肾脏，造成肾功能损伤。须由肾脏病理学检查结果证实或经临床确诊，并符合下列 </w:t>
      </w:r>
      <w:r>
        <w:rPr/>
        <w:t>WHO 诊断标准定义的Ⅲ型至Ⅴ型狼疮性肾炎。</w:t>
      </w:r>
    </w:p>
    <w:p>
      <w:pPr>
        <w:pStyle w:val="BodyText"/>
        <w:spacing w:before="13"/>
        <w:ind w:left="540"/>
      </w:pPr>
      <w:r>
        <w:rPr/>
        <w:t>世界卫生组织（WHO）狼疮性肾炎分型：</w:t>
      </w:r>
    </w:p>
    <w:p>
      <w:pPr>
        <w:pStyle w:val="BodyText"/>
        <w:spacing w:before="36"/>
        <w:ind w:left="540"/>
      </w:pPr>
      <w:r>
        <w:rPr/>
        <w:t>Ⅰ型（微小病变型</w:t>
      </w:r>
      <w:r>
        <w:rPr>
          <w:spacing w:val="-105"/>
        </w:rPr>
        <w:t>）</w:t>
      </w:r>
      <w:r>
        <w:rPr>
          <w:spacing w:val="-1"/>
        </w:rPr>
        <w:t>：镜下阴性，尿液正常；</w:t>
      </w:r>
    </w:p>
    <w:p>
      <w:pPr>
        <w:pStyle w:val="BodyText"/>
        <w:spacing w:line="273" w:lineRule="auto" w:before="36"/>
        <w:ind w:left="540" w:right="3000"/>
      </w:pPr>
      <w:r>
        <w:rPr/>
        <w:t>Ⅱ型（系膜病变型</w:t>
      </w:r>
      <w:r>
        <w:rPr>
          <w:spacing w:val="-105"/>
        </w:rPr>
        <w:t>）</w:t>
      </w:r>
      <w:r>
        <w:rPr>
          <w:spacing w:val="-1"/>
        </w:rPr>
        <w:t>：中度蛋白尿，偶有尿沉渣改变； Ⅲ型（局灶及节段增生型</w:t>
      </w:r>
      <w:r>
        <w:rPr>
          <w:spacing w:val="-105"/>
        </w:rPr>
        <w:t>）</w:t>
      </w:r>
      <w:r>
        <w:rPr>
          <w:spacing w:val="-1"/>
        </w:rPr>
        <w:t>：蛋白尿，尿沉渣改变；</w:t>
      </w:r>
    </w:p>
    <w:p>
      <w:pPr>
        <w:pStyle w:val="BodyText"/>
        <w:spacing w:line="273" w:lineRule="auto" w:before="7"/>
        <w:ind w:left="540" w:right="2327"/>
      </w:pPr>
      <w:r>
        <w:rPr/>
        <w:t>Ⅳ型（弥漫增生型</w:t>
      </w:r>
      <w:r>
        <w:rPr>
          <w:spacing w:val="-105"/>
        </w:rPr>
        <w:t>）</w:t>
      </w:r>
      <w:r>
        <w:rPr>
          <w:spacing w:val="-1"/>
        </w:rPr>
        <w:t>：急性肾炎伴有尿沉渣改变或肾病综合征； Ⅴ型（膜型</w:t>
      </w:r>
      <w:r>
        <w:rPr>
          <w:spacing w:val="-106"/>
        </w:rPr>
        <w:t>）</w:t>
      </w:r>
      <w:r>
        <w:rPr/>
        <w:t>：肾病综合征或重度蛋白尿。</w:t>
      </w:r>
    </w:p>
    <w:p>
      <w:pPr>
        <w:pStyle w:val="Heading3"/>
        <w:spacing w:line="261" w:lineRule="auto" w:before="15"/>
        <w:ind w:left="120" w:right="213" w:firstLine="422"/>
      </w:pPr>
      <w:r>
        <w:rPr/>
        <w:t>其它类型的红斑性狼疮，如盘状狼疮，仅累及血液及关节等其它系统的系统性红斑狼疮不在保障范围内。</w:t>
      </w:r>
    </w:p>
    <w:p>
      <w:pPr>
        <w:pStyle w:val="BodyText"/>
        <w:spacing w:line="273" w:lineRule="exact"/>
        <w:ind w:left="540"/>
      </w:pPr>
      <w:r>
        <w:rPr/>
        <w:t>三十一、终末期肺病：指慢性呼吸功能衰竭，须满足下列全部条件：</w:t>
      </w:r>
    </w:p>
    <w:p>
      <w:pPr>
        <w:pStyle w:val="ListParagraph"/>
        <w:numPr>
          <w:ilvl w:val="0"/>
          <w:numId w:val="10"/>
        </w:numPr>
        <w:tabs>
          <w:tab w:pos="855" w:val="left" w:leader="none"/>
        </w:tabs>
        <w:spacing w:line="240" w:lineRule="auto" w:before="37" w:after="0"/>
        <w:ind w:left="854" w:right="0" w:hanging="314"/>
        <w:jc w:val="left"/>
        <w:rPr>
          <w:sz w:val="21"/>
        </w:rPr>
      </w:pPr>
      <w:r>
        <w:rPr>
          <w:spacing w:val="-1"/>
          <w:sz w:val="21"/>
        </w:rPr>
        <w:t>肺功能测试其FEV1持续低于0.75升；</w:t>
      </w:r>
    </w:p>
    <w:p>
      <w:pPr>
        <w:pStyle w:val="ListParagraph"/>
        <w:numPr>
          <w:ilvl w:val="0"/>
          <w:numId w:val="10"/>
        </w:numPr>
        <w:tabs>
          <w:tab w:pos="855" w:val="left" w:leader="none"/>
        </w:tabs>
        <w:spacing w:line="240" w:lineRule="auto" w:before="36" w:after="0"/>
        <w:ind w:left="854" w:right="0" w:hanging="314"/>
        <w:jc w:val="left"/>
        <w:rPr>
          <w:sz w:val="21"/>
        </w:rPr>
      </w:pPr>
      <w:r>
        <w:rPr>
          <w:spacing w:val="-1"/>
          <w:sz w:val="21"/>
        </w:rPr>
        <w:t>病人缺氧必须广泛而持续的进行输氧治疗；</w:t>
      </w:r>
    </w:p>
    <w:p>
      <w:pPr>
        <w:pStyle w:val="ListParagraph"/>
        <w:numPr>
          <w:ilvl w:val="0"/>
          <w:numId w:val="10"/>
        </w:numPr>
        <w:tabs>
          <w:tab w:pos="855" w:val="left" w:leader="none"/>
        </w:tabs>
        <w:spacing w:line="240" w:lineRule="auto" w:before="36" w:after="0"/>
        <w:ind w:left="854" w:right="0" w:hanging="314"/>
        <w:jc w:val="left"/>
        <w:rPr>
          <w:sz w:val="21"/>
        </w:rPr>
      </w:pPr>
      <w:r>
        <w:rPr>
          <w:spacing w:val="-1"/>
          <w:sz w:val="21"/>
        </w:rPr>
        <w:t>动脉血气分析氧分压低于55mmHg。</w:t>
      </w:r>
    </w:p>
    <w:p>
      <w:pPr>
        <w:pStyle w:val="BodyText"/>
        <w:spacing w:line="254" w:lineRule="auto" w:before="36"/>
        <w:ind w:left="119" w:right="111" w:firstLine="420"/>
      </w:pPr>
      <w:r>
        <w:rPr>
          <w:spacing w:val="-17"/>
        </w:rPr>
        <w:t>三十二、</w:t>
      </w:r>
      <w:r>
        <w:rPr>
          <w:rFonts w:ascii="等线" w:eastAsia="等线" w:hint="eastAsia"/>
          <w:b/>
        </w:rPr>
        <w:t>严重</w:t>
      </w:r>
      <w:r>
        <w:rPr>
          <w:spacing w:val="-13"/>
        </w:rPr>
        <w:t>克隆病：指一种慢性肉芽肿性肠炎，具有特征性的克隆病病理组织学变化， 须由病理学检查结果证实，且已经造成瘘管形成并伴有肠梗阻或肠穿孔。</w:t>
      </w:r>
    </w:p>
    <w:p>
      <w:pPr>
        <w:pStyle w:val="BodyText"/>
        <w:spacing w:line="264" w:lineRule="auto" w:before="23"/>
        <w:ind w:left="119" w:right="216" w:firstLine="420"/>
        <w:jc w:val="both"/>
      </w:pPr>
      <w:r>
        <w:rPr>
          <w:spacing w:val="-9"/>
        </w:rPr>
        <w:t>三十三、</w:t>
      </w:r>
      <w:r>
        <w:rPr>
          <w:rFonts w:ascii="等线" w:eastAsia="等线" w:hint="eastAsia"/>
          <w:b/>
        </w:rPr>
        <w:t>严重</w:t>
      </w:r>
      <w:r>
        <w:rPr>
          <w:spacing w:val="-6"/>
        </w:rPr>
        <w:t>溃疡性结肠炎：指伴有致命性电解质紊乱的急性暴发性溃疡性结肠炎，病</w:t>
      </w:r>
      <w:r>
        <w:rPr>
          <w:spacing w:val="-11"/>
        </w:rPr>
        <w:t>变已经累及全结肠，表现为严重的血便和系统性症状体征，须由病理学检查结果证实，且已经实施了结肠切除或回肠造瘘术。</w:t>
      </w:r>
    </w:p>
    <w:p>
      <w:pPr>
        <w:pStyle w:val="BodyText"/>
        <w:spacing w:line="273" w:lineRule="auto" w:before="15"/>
        <w:ind w:left="119" w:right="216" w:firstLine="420"/>
        <w:jc w:val="both"/>
      </w:pPr>
      <w:r>
        <w:rPr>
          <w:spacing w:val="-9"/>
        </w:rPr>
        <w:t>三十四、持续植物人状态：指由于严重颅脑外伤、缺氧持续状态、严重的脑炎或者某种</w:t>
      </w:r>
      <w:r>
        <w:rPr>
          <w:spacing w:val="-13"/>
        </w:rPr>
        <w:t>神经毒素造成大脑或脑干严重损害，并导致意识丧失和中枢神经系统功能丧失，仅残存植物</w:t>
      </w:r>
      <w:r>
        <w:rPr>
          <w:spacing w:val="-1"/>
        </w:rPr>
        <w:t>神经功能的疾病状态，且植物人状态须已持续30天以上。</w:t>
      </w:r>
    </w:p>
    <w:p>
      <w:pPr>
        <w:pStyle w:val="BodyText"/>
        <w:spacing w:line="264" w:lineRule="auto" w:before="7"/>
        <w:ind w:right="111" w:firstLine="419"/>
      </w:pPr>
      <w:r>
        <w:rPr/>
        <w:t>三十五、</w:t>
      </w:r>
      <w:r>
        <w:rPr>
          <w:rFonts w:ascii="等线" w:eastAsia="等线" w:hint="eastAsia"/>
          <w:b/>
        </w:rPr>
        <w:t>严重</w:t>
      </w:r>
      <w:r>
        <w:rPr/>
        <w:t>胰岛素依赖型糖尿病: 指由于胰岛素分泌绝对不足引起的慢性血糖升高， 经血胰岛素测定、血c肽测定或尿c肽测定结果证实，且已经持续性的依赖外源性胰岛素维持180天以上；须至少满足下列一个条件：</w:t>
      </w:r>
    </w:p>
    <w:p>
      <w:pPr>
        <w:pStyle w:val="ListParagraph"/>
        <w:numPr>
          <w:ilvl w:val="0"/>
          <w:numId w:val="11"/>
        </w:numPr>
        <w:tabs>
          <w:tab w:pos="855" w:val="left" w:leader="none"/>
        </w:tabs>
        <w:spacing w:line="240" w:lineRule="auto" w:before="15" w:after="0"/>
        <w:ind w:left="540" w:right="0" w:firstLine="0"/>
        <w:jc w:val="left"/>
        <w:rPr>
          <w:sz w:val="21"/>
        </w:rPr>
      </w:pPr>
      <w:r>
        <w:rPr>
          <w:spacing w:val="-1"/>
          <w:sz w:val="21"/>
        </w:rPr>
        <w:t>已出现增殖性视网膜病变；</w:t>
      </w:r>
    </w:p>
    <w:p>
      <w:pPr>
        <w:pStyle w:val="ListParagraph"/>
        <w:numPr>
          <w:ilvl w:val="0"/>
          <w:numId w:val="11"/>
        </w:numPr>
        <w:tabs>
          <w:tab w:pos="855" w:val="left" w:leader="none"/>
        </w:tabs>
        <w:spacing w:line="240" w:lineRule="auto" w:before="36" w:after="0"/>
        <w:ind w:left="540" w:right="0" w:firstLine="0"/>
        <w:jc w:val="left"/>
        <w:rPr>
          <w:sz w:val="21"/>
        </w:rPr>
      </w:pPr>
      <w:r>
        <w:rPr>
          <w:spacing w:val="-1"/>
          <w:sz w:val="21"/>
        </w:rPr>
        <w:t>须植入心脏起搏器治疗心脏病；</w:t>
      </w:r>
    </w:p>
    <w:p>
      <w:pPr>
        <w:pStyle w:val="ListParagraph"/>
        <w:numPr>
          <w:ilvl w:val="0"/>
          <w:numId w:val="11"/>
        </w:numPr>
        <w:tabs>
          <w:tab w:pos="855" w:val="left" w:leader="none"/>
        </w:tabs>
        <w:spacing w:line="273" w:lineRule="auto" w:before="36" w:after="0"/>
        <w:ind w:left="540" w:right="5058" w:firstLine="0"/>
        <w:jc w:val="left"/>
        <w:rPr>
          <w:sz w:val="21"/>
        </w:rPr>
      </w:pPr>
      <w:r>
        <w:rPr>
          <w:sz w:val="21"/>
        </w:rPr>
        <w:t>因坏疽需切除至少一个脚趾。注：</w:t>
      </w:r>
    </w:p>
    <w:p>
      <w:pPr>
        <w:pStyle w:val="BodyText"/>
        <w:spacing w:line="273" w:lineRule="auto" w:before="7"/>
        <w:ind w:right="228" w:firstLine="420"/>
      </w:pPr>
      <w:r>
        <w:rPr/>
        <w:t>1．肢体机能完全丧失：指肢体的三大关节中的两大关节僵硬，或不能随意识活动。肢体是指包括肩关节的整个上肢或包括髋关节的整个下肢。</w:t>
      </w:r>
    </w:p>
    <w:p>
      <w:pPr>
        <w:pStyle w:val="BodyText"/>
        <w:spacing w:line="273" w:lineRule="auto" w:before="7"/>
        <w:ind w:right="217" w:firstLine="420"/>
      </w:pPr>
      <w:r>
        <w:rPr>
          <w:spacing w:val="-1"/>
        </w:rPr>
        <w:t>2．</w:t>
      </w:r>
      <w:r>
        <w:rPr/>
        <w:t>语言能力或咀嚼吞咽能力完全丧失：语言能力完全丧失，指无法发出四种语音（包</w:t>
      </w:r>
      <w:r>
        <w:rPr>
          <w:spacing w:val="-6"/>
        </w:rPr>
        <w:t>括口唇音、齿舌音、口盖音和喉头音</w:t>
      </w:r>
      <w:r>
        <w:rPr>
          <w:spacing w:val="-20"/>
        </w:rPr>
        <w:t>）</w:t>
      </w:r>
      <w:r>
        <w:rPr>
          <w:spacing w:val="-5"/>
        </w:rPr>
        <w:t>中的任何三种、或声带全部切除，或因大脑语言中枢</w:t>
      </w:r>
    </w:p>
    <w:p>
      <w:pPr>
        <w:spacing w:after="0" w:line="273" w:lineRule="auto"/>
        <w:sectPr>
          <w:footerReference w:type="default" r:id="rId10"/>
          <w:pgSz w:w="11910" w:h="16840"/>
          <w:pgMar w:footer="1153" w:header="0" w:top="1420" w:bottom="1340" w:left="1680" w:right="1580"/>
        </w:sectPr>
      </w:pPr>
    </w:p>
    <w:p>
      <w:pPr>
        <w:pStyle w:val="BodyText"/>
        <w:spacing w:line="273" w:lineRule="auto" w:before="5"/>
        <w:ind w:right="111"/>
      </w:pPr>
      <w:r>
        <w:rPr>
          <w:spacing w:val="-15"/>
        </w:rPr>
        <w:t>受伤害而患失语症。咀嚼吞咽能力完全丧失，指因牙齿以外的原因导致器质障碍或机能障碍， 以致不能作咀嚼吞咽运动，除流质食物外不能摄取或吞咽的状态。</w:t>
      </w:r>
    </w:p>
    <w:p>
      <w:pPr>
        <w:pStyle w:val="BodyText"/>
        <w:spacing w:line="273" w:lineRule="auto" w:before="7"/>
        <w:ind w:right="217" w:firstLine="420"/>
        <w:jc w:val="both"/>
      </w:pPr>
      <w:r>
        <w:rPr>
          <w:spacing w:val="-1"/>
        </w:rPr>
        <w:t>3．</w:t>
      </w:r>
      <w:r>
        <w:rPr/>
        <w:t>六项基本日常生活活动是指：（1）穿衣：自己能够穿衣及脱衣；（2）移动：自己</w:t>
      </w:r>
      <w:r>
        <w:rPr>
          <w:spacing w:val="-1"/>
        </w:rPr>
        <w:t>从一个房间到另一个房间；</w:t>
      </w:r>
      <w:r>
        <w:rPr>
          <w:spacing w:val="-10"/>
        </w:rPr>
        <w:t>（3）</w:t>
      </w:r>
      <w:r>
        <w:rPr>
          <w:spacing w:val="-4"/>
        </w:rPr>
        <w:t>行动：自己上下床或上下轮椅；</w:t>
      </w:r>
      <w:r>
        <w:rPr>
          <w:spacing w:val="-10"/>
        </w:rPr>
        <w:t>（4）</w:t>
      </w:r>
      <w:r>
        <w:rPr>
          <w:spacing w:val="-3"/>
        </w:rPr>
        <w:t>如厕：自己控制进行</w:t>
      </w:r>
      <w:r>
        <w:rPr>
          <w:spacing w:val="-5"/>
        </w:rPr>
        <w:t>大小便；</w:t>
      </w:r>
      <w:r>
        <w:rPr>
          <w:spacing w:val="-10"/>
        </w:rPr>
        <w:t>（5）</w:t>
      </w:r>
      <w:r>
        <w:rPr>
          <w:spacing w:val="-4"/>
        </w:rPr>
        <w:t>进食：自己从已准备好的碗或碟中取食物放入口中；</w:t>
      </w:r>
      <w:r>
        <w:rPr>
          <w:spacing w:val="-10"/>
        </w:rPr>
        <w:t>（6）</w:t>
      </w:r>
      <w:r>
        <w:rPr>
          <w:spacing w:val="-3"/>
        </w:rPr>
        <w:t>洗澡：自己进行淋浴或盆浴。</w:t>
      </w:r>
    </w:p>
    <w:p>
      <w:pPr>
        <w:pStyle w:val="ListParagraph"/>
        <w:numPr>
          <w:ilvl w:val="0"/>
          <w:numId w:val="11"/>
        </w:numPr>
        <w:tabs>
          <w:tab w:pos="855" w:val="left" w:leader="none"/>
        </w:tabs>
        <w:spacing w:line="273" w:lineRule="auto" w:before="7" w:after="0"/>
        <w:ind w:left="120" w:right="216" w:firstLine="420"/>
        <w:jc w:val="left"/>
        <w:rPr>
          <w:sz w:val="21"/>
        </w:rPr>
      </w:pPr>
      <w:r>
        <w:rPr>
          <w:spacing w:val="-8"/>
          <w:sz w:val="21"/>
        </w:rPr>
        <w:t>永久不可逆：指自疾病确诊或意外伤害发生之日起，经过积极治疗</w:t>
      </w:r>
      <w:r>
        <w:rPr>
          <w:sz w:val="21"/>
        </w:rPr>
        <w:t>180</w:t>
      </w:r>
      <w:r>
        <w:rPr>
          <w:spacing w:val="-7"/>
          <w:sz w:val="21"/>
        </w:rPr>
        <w:t>天后，仍无法通过现有医疗手段恢复。</w:t>
      </w:r>
    </w:p>
    <w:p>
      <w:pPr>
        <w:pStyle w:val="BodyText"/>
        <w:ind w:left="0"/>
        <w:rPr>
          <w:sz w:val="25"/>
        </w:rPr>
      </w:pPr>
    </w:p>
    <w:p>
      <w:pPr>
        <w:pStyle w:val="Heading3"/>
        <w:tabs>
          <w:tab w:pos="963" w:val="left" w:leader="none"/>
        </w:tabs>
        <w:ind w:left="120"/>
      </w:pPr>
      <w:r>
        <w:rPr/>
        <w:t>第七条</w:t>
        <w:tab/>
        <w:t>特定疾病</w:t>
      </w:r>
    </w:p>
    <w:p>
      <w:pPr>
        <w:pStyle w:val="BodyText"/>
        <w:spacing w:line="273" w:lineRule="auto" w:before="18"/>
        <w:ind w:right="216" w:firstLine="420"/>
      </w:pPr>
      <w:r>
        <w:rPr>
          <w:spacing w:val="-6"/>
        </w:rPr>
        <w:t>本附加合同所指特定疾病，是被保险人发生符合以下定义所述条件的疾病、疾病状态或手术，共计十种。特定疾病的名称及定义如下：</w:t>
      </w:r>
    </w:p>
    <w:p>
      <w:pPr>
        <w:pStyle w:val="BodyText"/>
        <w:spacing w:line="273" w:lineRule="auto" w:before="8"/>
        <w:ind w:right="216" w:firstLine="420"/>
      </w:pPr>
      <w:r>
        <w:rPr>
          <w:spacing w:val="-9"/>
        </w:rPr>
        <w:t>一、特定恶性病变或恶性肿瘤：指经病理学检查被明确诊断为下列恶性病变，并且接受了相应的治疗。</w:t>
      </w:r>
    </w:p>
    <w:p>
      <w:pPr>
        <w:pStyle w:val="ListParagraph"/>
        <w:numPr>
          <w:ilvl w:val="0"/>
          <w:numId w:val="12"/>
        </w:numPr>
        <w:tabs>
          <w:tab w:pos="855" w:val="left" w:leader="none"/>
        </w:tabs>
        <w:spacing w:line="240" w:lineRule="auto" w:before="8" w:after="0"/>
        <w:ind w:left="854" w:right="0" w:hanging="314"/>
        <w:jc w:val="left"/>
        <w:rPr>
          <w:sz w:val="21"/>
        </w:rPr>
      </w:pPr>
      <w:r>
        <w:rPr>
          <w:spacing w:val="-1"/>
          <w:sz w:val="21"/>
        </w:rPr>
        <w:t>原位癌；</w:t>
      </w:r>
    </w:p>
    <w:p>
      <w:pPr>
        <w:pStyle w:val="ListParagraph"/>
        <w:numPr>
          <w:ilvl w:val="0"/>
          <w:numId w:val="12"/>
        </w:numPr>
        <w:tabs>
          <w:tab w:pos="855" w:val="left" w:leader="none"/>
        </w:tabs>
        <w:spacing w:line="240" w:lineRule="auto" w:before="37" w:after="0"/>
        <w:ind w:left="854" w:right="0" w:hanging="314"/>
        <w:jc w:val="left"/>
        <w:rPr>
          <w:sz w:val="21"/>
        </w:rPr>
      </w:pPr>
      <w:r>
        <w:rPr>
          <w:spacing w:val="-1"/>
          <w:sz w:val="21"/>
        </w:rPr>
        <w:t>相当于Binet分期方案A期程度的慢性淋巴细胞白血病；</w:t>
      </w:r>
    </w:p>
    <w:p>
      <w:pPr>
        <w:pStyle w:val="ListParagraph"/>
        <w:numPr>
          <w:ilvl w:val="0"/>
          <w:numId w:val="12"/>
        </w:numPr>
        <w:tabs>
          <w:tab w:pos="855" w:val="left" w:leader="none"/>
        </w:tabs>
        <w:spacing w:line="240" w:lineRule="auto" w:before="37" w:after="0"/>
        <w:ind w:left="854" w:right="0" w:hanging="314"/>
        <w:jc w:val="left"/>
        <w:rPr>
          <w:sz w:val="21"/>
        </w:rPr>
      </w:pPr>
      <w:r>
        <w:rPr>
          <w:sz w:val="21"/>
        </w:rPr>
        <w:t>相当于Ann</w:t>
      </w:r>
      <w:r>
        <w:rPr>
          <w:spacing w:val="-24"/>
          <w:sz w:val="21"/>
        </w:rPr>
        <w:t> </w:t>
      </w:r>
      <w:r>
        <w:rPr>
          <w:sz w:val="21"/>
        </w:rPr>
        <w:t>Arbor分期方案I期程度的何杰金氏病；</w:t>
      </w:r>
    </w:p>
    <w:p>
      <w:pPr>
        <w:pStyle w:val="ListParagraph"/>
        <w:numPr>
          <w:ilvl w:val="0"/>
          <w:numId w:val="12"/>
        </w:numPr>
        <w:tabs>
          <w:tab w:pos="855" w:val="left" w:leader="none"/>
        </w:tabs>
        <w:spacing w:line="240" w:lineRule="auto" w:before="37" w:after="0"/>
        <w:ind w:left="854" w:right="0" w:hanging="314"/>
        <w:jc w:val="left"/>
        <w:rPr>
          <w:sz w:val="21"/>
        </w:rPr>
      </w:pPr>
      <w:r>
        <w:rPr>
          <w:spacing w:val="-1"/>
          <w:sz w:val="21"/>
        </w:rPr>
        <w:t>皮肤癌（不包括恶性黑色素瘤及已发生转移的皮肤癌）；</w:t>
      </w:r>
    </w:p>
    <w:p>
      <w:pPr>
        <w:pStyle w:val="ListParagraph"/>
        <w:numPr>
          <w:ilvl w:val="0"/>
          <w:numId w:val="12"/>
        </w:numPr>
        <w:tabs>
          <w:tab w:pos="855" w:val="left" w:leader="none"/>
        </w:tabs>
        <w:spacing w:line="240" w:lineRule="auto" w:before="36" w:after="0"/>
        <w:ind w:left="854" w:right="0" w:hanging="314"/>
        <w:jc w:val="left"/>
        <w:rPr>
          <w:sz w:val="21"/>
        </w:rPr>
      </w:pPr>
      <w:r>
        <w:rPr>
          <w:position w:val="1"/>
          <w:sz w:val="21"/>
        </w:rPr>
        <w:t>TNM</w:t>
      </w:r>
      <w:r>
        <w:rPr>
          <w:spacing w:val="-3"/>
          <w:position w:val="1"/>
          <w:sz w:val="21"/>
        </w:rPr>
        <w:t> 分期为</w:t>
      </w:r>
      <w:r>
        <w:rPr>
          <w:position w:val="1"/>
          <w:sz w:val="21"/>
        </w:rPr>
        <w:t>T</w:t>
      </w:r>
      <w:r>
        <w:rPr>
          <w:sz w:val="11"/>
        </w:rPr>
        <w:t>1</w:t>
      </w:r>
      <w:r>
        <w:rPr>
          <w:position w:val="1"/>
          <w:sz w:val="21"/>
        </w:rPr>
        <w:t>N</w:t>
      </w:r>
      <w:r>
        <w:rPr>
          <w:sz w:val="11"/>
        </w:rPr>
        <w:t>0</w:t>
      </w:r>
      <w:r>
        <w:rPr>
          <w:position w:val="1"/>
          <w:sz w:val="21"/>
        </w:rPr>
        <w:t>M</w:t>
      </w:r>
      <w:r>
        <w:rPr>
          <w:sz w:val="11"/>
        </w:rPr>
        <w:t>0</w:t>
      </w:r>
      <w:r>
        <w:rPr>
          <w:position w:val="1"/>
          <w:sz w:val="21"/>
        </w:rPr>
        <w:t>期或更轻分期的前列腺癌。</w:t>
      </w:r>
    </w:p>
    <w:p>
      <w:pPr>
        <w:pStyle w:val="BodyText"/>
        <w:spacing w:line="273" w:lineRule="auto" w:before="37"/>
        <w:ind w:left="119" w:right="111" w:firstLine="420"/>
      </w:pPr>
      <w:r>
        <w:rPr>
          <w:spacing w:val="-15"/>
        </w:rPr>
        <w:t>二、不典型的急性心肌梗塞：指被临床诊断为急性心肌梗塞并接受了急性心肌梗塞治疗， 虽然未达到本附加合同所指重大疾病“急性心肌梗塞”的给付标准，但满足下列全部条件：</w:t>
      </w:r>
    </w:p>
    <w:p>
      <w:pPr>
        <w:pStyle w:val="ListParagraph"/>
        <w:numPr>
          <w:ilvl w:val="0"/>
          <w:numId w:val="13"/>
        </w:numPr>
        <w:tabs>
          <w:tab w:pos="855" w:val="left" w:leader="none"/>
        </w:tabs>
        <w:spacing w:line="240" w:lineRule="auto" w:before="7" w:after="0"/>
        <w:ind w:left="854" w:right="0" w:hanging="315"/>
        <w:jc w:val="left"/>
        <w:rPr>
          <w:sz w:val="21"/>
        </w:rPr>
      </w:pPr>
      <w:r>
        <w:rPr>
          <w:spacing w:val="-1"/>
          <w:sz w:val="21"/>
        </w:rPr>
        <w:t>肌钙蛋白有诊断意义的升高；</w:t>
      </w:r>
    </w:p>
    <w:p>
      <w:pPr>
        <w:pStyle w:val="ListParagraph"/>
        <w:numPr>
          <w:ilvl w:val="0"/>
          <w:numId w:val="13"/>
        </w:numPr>
        <w:tabs>
          <w:tab w:pos="855" w:val="left" w:leader="none"/>
        </w:tabs>
        <w:spacing w:line="240" w:lineRule="auto" w:before="36" w:after="0"/>
        <w:ind w:left="854" w:right="0" w:hanging="315"/>
        <w:jc w:val="left"/>
        <w:rPr>
          <w:sz w:val="21"/>
        </w:rPr>
      </w:pPr>
      <w:r>
        <w:rPr>
          <w:spacing w:val="-1"/>
          <w:sz w:val="21"/>
        </w:rPr>
        <w:t>心电图有损伤性的ST段改变但未出现病理Q波。</w:t>
      </w:r>
    </w:p>
    <w:p>
      <w:pPr>
        <w:pStyle w:val="BodyText"/>
        <w:spacing w:line="273" w:lineRule="auto" w:before="36"/>
        <w:ind w:left="119" w:right="216" w:firstLine="420"/>
      </w:pPr>
      <w:r>
        <w:rPr>
          <w:spacing w:val="-10"/>
        </w:rPr>
        <w:t>三、冠状动脉介入手术：指为治疗明显的冠状动脉狭窄性疾病，首次实际实施了冠状动脉球囊扩张成形术、冠状动脉支架植入术或激光冠状动脉成形术。</w:t>
      </w:r>
    </w:p>
    <w:p>
      <w:pPr>
        <w:pStyle w:val="BodyText"/>
        <w:spacing w:line="273" w:lineRule="auto" w:before="7"/>
        <w:ind w:left="119" w:right="217" w:firstLine="420"/>
        <w:jc w:val="both"/>
      </w:pPr>
      <w:r>
        <w:rPr>
          <w:spacing w:val="-9"/>
        </w:rPr>
        <w:t>四、特定脑中风后遗症：指因脑血管的突发病变引起脑血管出血、栓塞或梗塞，并导致神经系统永久性的功能障碍。神经系统永久性的功能障碍，指疾病确诊180天后，仍遗留下</w:t>
      </w:r>
      <w:r>
        <w:rPr>
          <w:spacing w:val="-1"/>
        </w:rPr>
        <w:t>列一种或一种以上障碍：</w:t>
      </w:r>
    </w:p>
    <w:p>
      <w:pPr>
        <w:pStyle w:val="ListParagraph"/>
        <w:numPr>
          <w:ilvl w:val="0"/>
          <w:numId w:val="14"/>
        </w:numPr>
        <w:tabs>
          <w:tab w:pos="855" w:val="left" w:leader="none"/>
        </w:tabs>
        <w:spacing w:line="273" w:lineRule="auto" w:before="7" w:after="0"/>
        <w:ind w:left="119" w:right="217" w:firstLine="420"/>
        <w:jc w:val="left"/>
        <w:rPr>
          <w:sz w:val="21"/>
        </w:rPr>
      </w:pPr>
      <w:r>
        <w:rPr>
          <w:spacing w:val="-7"/>
          <w:sz w:val="21"/>
        </w:rPr>
        <w:t>一肢或一肢以上肢体机能部分丧失，其肢体肌力为Ⅲ级,或小于Ⅲ级但尚未达到脑中</w:t>
      </w:r>
      <w:r>
        <w:rPr>
          <w:spacing w:val="-1"/>
          <w:sz w:val="21"/>
        </w:rPr>
        <w:t>风后遗症的给付标准；</w:t>
      </w:r>
    </w:p>
    <w:p>
      <w:pPr>
        <w:pStyle w:val="ListParagraph"/>
        <w:numPr>
          <w:ilvl w:val="0"/>
          <w:numId w:val="14"/>
        </w:numPr>
        <w:tabs>
          <w:tab w:pos="855" w:val="left" w:leader="none"/>
        </w:tabs>
        <w:spacing w:line="273" w:lineRule="auto" w:before="7" w:after="0"/>
        <w:ind w:left="119" w:right="216" w:firstLine="420"/>
        <w:jc w:val="left"/>
        <w:rPr>
          <w:sz w:val="21"/>
        </w:rPr>
      </w:pPr>
      <w:r>
        <w:rPr>
          <w:spacing w:val="-6"/>
          <w:sz w:val="21"/>
        </w:rPr>
        <w:t>自主生活能力部分丧失，无法独立完成六项基本日常生活活动</w:t>
      </w:r>
      <w:r>
        <w:rPr>
          <w:sz w:val="21"/>
        </w:rPr>
        <w:t>（注</w:t>
      </w:r>
      <w:r>
        <w:rPr>
          <w:spacing w:val="-17"/>
          <w:sz w:val="21"/>
        </w:rPr>
        <w:t>1）</w:t>
      </w:r>
      <w:r>
        <w:rPr>
          <w:sz w:val="21"/>
        </w:rPr>
        <w:t>中的一项或两项。</w:t>
      </w:r>
    </w:p>
    <w:p>
      <w:pPr>
        <w:pStyle w:val="BodyText"/>
        <w:spacing w:line="273" w:lineRule="auto" w:before="7"/>
        <w:ind w:left="119" w:right="216" w:firstLine="420"/>
      </w:pPr>
      <w:r>
        <w:rPr>
          <w:spacing w:val="-11"/>
        </w:rPr>
        <w:t>五、心脏瓣膜介入手术：指为治疗心脏瓣膜疾病，实际实施了非开胸的经胸壁打孔内镜手术或经皮经导管介入手术进行的心脏瓣膜置换或修复手术。</w:t>
      </w:r>
    </w:p>
    <w:p>
      <w:pPr>
        <w:pStyle w:val="BodyText"/>
        <w:spacing w:line="273" w:lineRule="auto" w:before="7"/>
        <w:ind w:left="119" w:right="217" w:firstLine="420"/>
      </w:pPr>
      <w:r>
        <w:rPr>
          <w:spacing w:val="-12"/>
        </w:rPr>
        <w:t>六、特定面积Ⅲ度烧伤：指烧伤程度为Ⅲ度，且Ⅲ度烧伤面积为全身体表面积的</w:t>
      </w:r>
      <w:r>
        <w:rPr/>
        <w:t>10％或</w:t>
      </w:r>
      <w:r>
        <w:rPr>
          <w:spacing w:val="-1"/>
        </w:rPr>
        <w:t>10%以上，但尚未达到20%。体表面积根据《中国新九分法》计算。</w:t>
      </w:r>
    </w:p>
    <w:p>
      <w:pPr>
        <w:pStyle w:val="BodyText"/>
        <w:spacing w:line="273" w:lineRule="auto" w:before="7"/>
        <w:ind w:left="119" w:right="122" w:firstLine="420"/>
      </w:pPr>
      <w:r>
        <w:rPr/>
        <w:t>七、主动脉介入手术：指为治疗主动脉疾病实际实施了经皮经导管进行的动脉内手术。主动脉指胸主动脉和腹主动脉，但不包括胸主动脉和腹主动脉的分支血管。</w:t>
      </w:r>
    </w:p>
    <w:p>
      <w:pPr>
        <w:pStyle w:val="BodyText"/>
        <w:spacing w:line="264" w:lineRule="auto" w:before="7"/>
        <w:ind w:left="119" w:right="214" w:firstLine="420"/>
        <w:jc w:val="both"/>
      </w:pPr>
      <w:r>
        <w:rPr>
          <w:spacing w:val="-7"/>
        </w:rPr>
        <w:t>八、</w:t>
      </w:r>
      <w:r>
        <w:rPr>
          <w:rFonts w:ascii="等线" w:eastAsia="等线" w:hint="eastAsia"/>
          <w:b/>
        </w:rPr>
        <w:t>严重</w:t>
      </w:r>
      <w:r>
        <w:rPr>
          <w:spacing w:val="-7"/>
        </w:rPr>
        <w:t>脑垂体瘤、脑囊肿、脑动脉瘤及脑血管瘤：指经头颅断层扫描</w:t>
      </w:r>
      <w:r>
        <w:rPr>
          <w:spacing w:val="-4"/>
        </w:rPr>
        <w:t>（CT）、核磁共</w:t>
      </w:r>
      <w:r>
        <w:rPr>
          <w:spacing w:val="-10"/>
        </w:rPr>
        <w:t>振检查</w:t>
      </w:r>
      <w:r>
        <w:rPr>
          <w:spacing w:val="-5"/>
        </w:rPr>
        <w:t>（MRI）</w:t>
      </w:r>
      <w:r>
        <w:rPr>
          <w:spacing w:val="-2"/>
        </w:rPr>
        <w:t>或正电子发射断层扫描</w:t>
      </w:r>
      <w:r>
        <w:rPr>
          <w:spacing w:val="-5"/>
        </w:rPr>
        <w:t>（PET）</w:t>
      </w:r>
      <w:r>
        <w:rPr>
          <w:spacing w:val="-2"/>
        </w:rPr>
        <w:t>等影像学检查被确诊为下列病变，并实际接受了手术或放射治疗。</w:t>
      </w:r>
    </w:p>
    <w:p>
      <w:pPr>
        <w:pStyle w:val="ListParagraph"/>
        <w:numPr>
          <w:ilvl w:val="0"/>
          <w:numId w:val="15"/>
        </w:numPr>
        <w:tabs>
          <w:tab w:pos="855" w:val="left" w:leader="none"/>
        </w:tabs>
        <w:spacing w:line="240" w:lineRule="auto" w:before="16" w:after="0"/>
        <w:ind w:left="854" w:right="0" w:hanging="315"/>
        <w:jc w:val="left"/>
        <w:rPr>
          <w:sz w:val="21"/>
        </w:rPr>
      </w:pPr>
      <w:r>
        <w:rPr>
          <w:spacing w:val="-1"/>
          <w:sz w:val="21"/>
        </w:rPr>
        <w:t>脑垂体瘤；</w:t>
      </w:r>
    </w:p>
    <w:p>
      <w:pPr>
        <w:pStyle w:val="ListParagraph"/>
        <w:numPr>
          <w:ilvl w:val="0"/>
          <w:numId w:val="15"/>
        </w:numPr>
        <w:tabs>
          <w:tab w:pos="855" w:val="left" w:leader="none"/>
        </w:tabs>
        <w:spacing w:line="240" w:lineRule="auto" w:before="37" w:after="0"/>
        <w:ind w:left="854" w:right="0" w:hanging="315"/>
        <w:jc w:val="left"/>
        <w:rPr>
          <w:sz w:val="21"/>
        </w:rPr>
      </w:pPr>
      <w:r>
        <w:rPr>
          <w:spacing w:val="-1"/>
          <w:sz w:val="21"/>
        </w:rPr>
        <w:t>脑囊肿；</w:t>
      </w:r>
    </w:p>
    <w:p>
      <w:pPr>
        <w:pStyle w:val="ListParagraph"/>
        <w:numPr>
          <w:ilvl w:val="0"/>
          <w:numId w:val="15"/>
        </w:numPr>
        <w:tabs>
          <w:tab w:pos="855" w:val="left" w:leader="none"/>
        </w:tabs>
        <w:spacing w:line="240" w:lineRule="auto" w:before="37" w:after="0"/>
        <w:ind w:left="854" w:right="0" w:hanging="315"/>
        <w:jc w:val="left"/>
        <w:rPr>
          <w:sz w:val="21"/>
        </w:rPr>
      </w:pPr>
      <w:r>
        <w:rPr>
          <w:spacing w:val="-1"/>
          <w:sz w:val="21"/>
        </w:rPr>
        <w:t>脑动脉瘤、脑血管瘤。</w:t>
      </w:r>
    </w:p>
    <w:p>
      <w:pPr>
        <w:spacing w:after="0" w:line="240" w:lineRule="auto"/>
        <w:jc w:val="left"/>
        <w:rPr>
          <w:sz w:val="21"/>
        </w:rPr>
        <w:sectPr>
          <w:footerReference w:type="default" r:id="rId11"/>
          <w:pgSz w:w="11910" w:h="16840"/>
          <w:pgMar w:footer="1153" w:header="0" w:top="1420" w:bottom="1340" w:left="1680" w:right="1580"/>
        </w:sectPr>
      </w:pPr>
    </w:p>
    <w:p>
      <w:pPr>
        <w:pStyle w:val="BodyText"/>
        <w:spacing w:line="264" w:lineRule="auto" w:before="5"/>
        <w:ind w:left="119" w:right="197" w:firstLine="420"/>
        <w:jc w:val="both"/>
      </w:pPr>
      <w:r>
        <w:rPr>
          <w:spacing w:val="-25"/>
        </w:rPr>
        <w:t>九、</w:t>
      </w:r>
      <w:r>
        <w:rPr>
          <w:rFonts w:ascii="等线" w:hAnsi="等线" w:eastAsia="等线" w:hint="eastAsia"/>
          <w:b/>
        </w:rPr>
        <w:t>特定年龄</w:t>
      </w:r>
      <w:r>
        <w:rPr>
          <w:spacing w:val="-11"/>
        </w:rPr>
        <w:t>视力受损：指被保险人年满 </w:t>
      </w:r>
      <w:r>
        <w:rPr/>
        <w:t>3</w:t>
      </w:r>
      <w:r>
        <w:rPr>
          <w:spacing w:val="-8"/>
        </w:rPr>
        <w:t> 周岁后因疾病或意外伤害导致双目视力永久</w:t>
      </w:r>
      <w:r>
        <w:rPr>
          <w:spacing w:val="-9"/>
        </w:rPr>
        <w:t>不可逆</w:t>
      </w:r>
      <w:r>
        <w:rPr/>
        <w:t>（</w:t>
      </w:r>
      <w:r>
        <w:rPr>
          <w:spacing w:val="-36"/>
        </w:rPr>
        <w:t>注 </w:t>
      </w:r>
      <w:r>
        <w:rPr>
          <w:spacing w:val="-5"/>
        </w:rPr>
        <w:t>2）性丧失，虽然未达到本附加合同所指重大疾病“特定年龄双目失明”的给付标准，但须满足下列全部条件：</w:t>
      </w:r>
    </w:p>
    <w:p>
      <w:pPr>
        <w:pStyle w:val="ListParagraph"/>
        <w:numPr>
          <w:ilvl w:val="0"/>
          <w:numId w:val="16"/>
        </w:numPr>
        <w:tabs>
          <w:tab w:pos="855" w:val="left" w:leader="none"/>
        </w:tabs>
        <w:spacing w:line="273" w:lineRule="auto" w:before="16" w:after="0"/>
        <w:ind w:left="119" w:right="260" w:firstLine="420"/>
        <w:jc w:val="left"/>
        <w:rPr>
          <w:sz w:val="21"/>
        </w:rPr>
      </w:pPr>
      <w:r>
        <w:rPr>
          <w:spacing w:val="-6"/>
          <w:sz w:val="21"/>
        </w:rPr>
        <w:t>双眼中较好眼矫正视力低于 </w:t>
      </w:r>
      <w:r>
        <w:rPr>
          <w:sz w:val="21"/>
        </w:rPr>
        <w:t>0.1（采用国际标准视力表，如果使用其它视力表应进行换算</w:t>
      </w:r>
      <w:r>
        <w:rPr>
          <w:spacing w:val="-105"/>
          <w:sz w:val="21"/>
        </w:rPr>
        <w:t>）</w:t>
      </w:r>
      <w:r>
        <w:rPr>
          <w:sz w:val="21"/>
        </w:rPr>
        <w:t>；</w:t>
      </w:r>
    </w:p>
    <w:p>
      <w:pPr>
        <w:pStyle w:val="ListParagraph"/>
        <w:numPr>
          <w:ilvl w:val="0"/>
          <w:numId w:val="16"/>
        </w:numPr>
        <w:tabs>
          <w:tab w:pos="855" w:val="left" w:leader="none"/>
        </w:tabs>
        <w:spacing w:line="240" w:lineRule="auto" w:before="7" w:after="0"/>
        <w:ind w:left="854" w:right="0" w:hanging="315"/>
        <w:jc w:val="left"/>
        <w:rPr>
          <w:sz w:val="21"/>
        </w:rPr>
      </w:pPr>
      <w:r>
        <w:rPr>
          <w:spacing w:val="-5"/>
          <w:sz w:val="21"/>
        </w:rPr>
        <w:t>双眼中较好眼视野半径小于 </w:t>
      </w:r>
      <w:r>
        <w:rPr>
          <w:sz w:val="21"/>
        </w:rPr>
        <w:t>20</w:t>
      </w:r>
      <w:r>
        <w:rPr>
          <w:spacing w:val="-20"/>
          <w:sz w:val="21"/>
        </w:rPr>
        <w:t> 度。</w:t>
      </w:r>
    </w:p>
    <w:p>
      <w:pPr>
        <w:pStyle w:val="BodyText"/>
        <w:spacing w:before="36"/>
        <w:ind w:left="539"/>
      </w:pPr>
      <w:r>
        <w:rPr/>
        <w:t>申请理赔时，须提供理赔当时的视力丧失诊断及检查证据。</w:t>
      </w:r>
    </w:p>
    <w:p>
      <w:pPr>
        <w:pStyle w:val="BodyText"/>
        <w:spacing w:line="266" w:lineRule="auto" w:before="36"/>
        <w:ind w:left="119" w:right="103" w:firstLine="420"/>
      </w:pPr>
      <w:r>
        <w:rPr>
          <w:spacing w:val="-13"/>
        </w:rPr>
        <w:t>十、</w:t>
      </w:r>
      <w:r>
        <w:rPr>
          <w:rFonts w:ascii="等线" w:hAnsi="等线" w:eastAsia="等线" w:hint="eastAsia"/>
          <w:b/>
        </w:rPr>
        <w:t>严重</w:t>
      </w:r>
      <w:r>
        <w:rPr>
          <w:spacing w:val="-8"/>
        </w:rPr>
        <w:t>头部外伤：指因头部遭受机械性外力伤害，引起脑重要部位损伤，并且由头颅</w:t>
      </w:r>
      <w:r>
        <w:rPr>
          <w:spacing w:val="-1"/>
        </w:rPr>
        <w:t>断层扫描（CT）、核磁共振检查</w:t>
      </w:r>
      <w:r>
        <w:rPr/>
        <w:t>（MRI）或正电子发射断层扫描（PET）等影像学检查证实。</w:t>
      </w:r>
      <w:r>
        <w:rPr>
          <w:spacing w:val="-5"/>
        </w:rPr>
        <w:t>头部外伤导致神经系统功能障碍，虽然未达到本附加合同所指重大疾病“严重脑损伤”的给付标准，但须满足下列条件之一：</w:t>
      </w:r>
    </w:p>
    <w:p>
      <w:pPr>
        <w:pStyle w:val="ListParagraph"/>
        <w:numPr>
          <w:ilvl w:val="0"/>
          <w:numId w:val="17"/>
        </w:numPr>
        <w:tabs>
          <w:tab w:pos="855" w:val="left" w:leader="none"/>
        </w:tabs>
        <w:spacing w:line="240" w:lineRule="auto" w:before="13" w:after="0"/>
        <w:ind w:left="119" w:right="0" w:firstLine="420"/>
        <w:jc w:val="left"/>
        <w:rPr>
          <w:sz w:val="21"/>
        </w:rPr>
      </w:pPr>
      <w:r>
        <w:rPr>
          <w:spacing w:val="-1"/>
          <w:sz w:val="21"/>
        </w:rPr>
        <w:t>已接受全麻下颅骨切开颅内血肿清除术（颅骨钻孔术除外）；</w:t>
      </w:r>
    </w:p>
    <w:p>
      <w:pPr>
        <w:pStyle w:val="ListParagraph"/>
        <w:numPr>
          <w:ilvl w:val="0"/>
          <w:numId w:val="17"/>
        </w:numPr>
        <w:tabs>
          <w:tab w:pos="855" w:val="left" w:leader="none"/>
        </w:tabs>
        <w:spacing w:line="273" w:lineRule="auto" w:before="37" w:after="0"/>
        <w:ind w:left="119" w:right="209" w:firstLine="420"/>
        <w:jc w:val="left"/>
        <w:rPr>
          <w:sz w:val="21"/>
        </w:rPr>
      </w:pPr>
      <w:r>
        <w:rPr>
          <w:spacing w:val="-1"/>
          <w:sz w:val="21"/>
        </w:rPr>
        <w:t>在遭受外伤180</w:t>
      </w:r>
      <w:r>
        <w:rPr>
          <w:sz w:val="21"/>
        </w:rPr>
        <w:t>天后一肢或一肢以上肢体机能部分丧失，其肢体肌力为Ⅲ级,或小于Ⅲ级。</w:t>
      </w:r>
    </w:p>
    <w:p>
      <w:pPr>
        <w:pStyle w:val="BodyText"/>
        <w:spacing w:before="8"/>
        <w:ind w:left="539"/>
      </w:pPr>
      <w:r>
        <w:rPr/>
        <w:t>注：</w:t>
      </w:r>
    </w:p>
    <w:p>
      <w:pPr>
        <w:pStyle w:val="ListParagraph"/>
        <w:numPr>
          <w:ilvl w:val="0"/>
          <w:numId w:val="18"/>
        </w:numPr>
        <w:tabs>
          <w:tab w:pos="855" w:val="left" w:leader="none"/>
        </w:tabs>
        <w:spacing w:line="273" w:lineRule="auto" w:before="37" w:after="0"/>
        <w:ind w:left="119" w:right="197" w:firstLine="420"/>
        <w:jc w:val="both"/>
        <w:rPr>
          <w:sz w:val="21"/>
        </w:rPr>
      </w:pPr>
      <w:r>
        <w:rPr>
          <w:sz w:val="21"/>
        </w:rPr>
        <w:t>六项基本日常生活活动是指：（1）穿衣：自己能够穿衣及脱衣；（2）移动：自己</w:t>
      </w:r>
      <w:r>
        <w:rPr>
          <w:spacing w:val="-1"/>
          <w:sz w:val="21"/>
        </w:rPr>
        <w:t>从一个房间到另一个房间；</w:t>
      </w:r>
      <w:r>
        <w:rPr>
          <w:spacing w:val="-10"/>
          <w:sz w:val="21"/>
        </w:rPr>
        <w:t>（3）</w:t>
      </w:r>
      <w:r>
        <w:rPr>
          <w:spacing w:val="-4"/>
          <w:sz w:val="21"/>
        </w:rPr>
        <w:t>行动：自己上下床或上下轮椅；</w:t>
      </w:r>
      <w:r>
        <w:rPr>
          <w:spacing w:val="-10"/>
          <w:sz w:val="21"/>
        </w:rPr>
        <w:t>（4）</w:t>
      </w:r>
      <w:r>
        <w:rPr>
          <w:spacing w:val="-3"/>
          <w:sz w:val="21"/>
        </w:rPr>
        <w:t>如厕：自己控制进行</w:t>
      </w:r>
      <w:r>
        <w:rPr>
          <w:spacing w:val="-5"/>
          <w:sz w:val="21"/>
        </w:rPr>
        <w:t>大小便；</w:t>
      </w:r>
      <w:r>
        <w:rPr>
          <w:spacing w:val="-10"/>
          <w:sz w:val="21"/>
        </w:rPr>
        <w:t>（5）</w:t>
      </w:r>
      <w:r>
        <w:rPr>
          <w:spacing w:val="-4"/>
          <w:sz w:val="21"/>
        </w:rPr>
        <w:t>进食：自己从已准备好的碗或碟中取食物放入口中；</w:t>
      </w:r>
      <w:r>
        <w:rPr>
          <w:spacing w:val="-10"/>
          <w:sz w:val="21"/>
        </w:rPr>
        <w:t>（6）</w:t>
      </w:r>
      <w:r>
        <w:rPr>
          <w:spacing w:val="-3"/>
          <w:sz w:val="21"/>
        </w:rPr>
        <w:t>洗澡：自己进行淋浴或盆浴。</w:t>
      </w:r>
    </w:p>
    <w:p>
      <w:pPr>
        <w:pStyle w:val="ListParagraph"/>
        <w:numPr>
          <w:ilvl w:val="0"/>
          <w:numId w:val="18"/>
        </w:numPr>
        <w:tabs>
          <w:tab w:pos="855" w:val="left" w:leader="none"/>
        </w:tabs>
        <w:spacing w:line="273" w:lineRule="auto" w:before="7" w:after="0"/>
        <w:ind w:left="119" w:right="196" w:firstLine="420"/>
        <w:jc w:val="left"/>
        <w:rPr>
          <w:sz w:val="21"/>
        </w:rPr>
      </w:pPr>
      <w:r>
        <w:rPr>
          <w:spacing w:val="-8"/>
          <w:sz w:val="21"/>
        </w:rPr>
        <w:t>永久不可逆：指自疾病确诊或意外伤害发生之日起，经过积极治疗</w:t>
      </w:r>
      <w:r>
        <w:rPr>
          <w:sz w:val="21"/>
        </w:rPr>
        <w:t>180</w:t>
      </w:r>
      <w:r>
        <w:rPr>
          <w:spacing w:val="-7"/>
          <w:sz w:val="21"/>
        </w:rPr>
        <w:t>天后，仍无法通过现有医疗手段恢复。</w:t>
      </w:r>
    </w:p>
    <w:p>
      <w:pPr>
        <w:pStyle w:val="BodyText"/>
        <w:spacing w:before="12"/>
        <w:ind w:left="0"/>
        <w:rPr>
          <w:sz w:val="24"/>
        </w:rPr>
      </w:pPr>
    </w:p>
    <w:p>
      <w:pPr>
        <w:pStyle w:val="Heading3"/>
        <w:tabs>
          <w:tab w:pos="963" w:val="left" w:leader="none"/>
        </w:tabs>
        <w:ind w:left="119"/>
      </w:pPr>
      <w:r>
        <w:rPr/>
        <w:t>第八条</w:t>
        <w:tab/>
        <w:t>保险责任</w:t>
      </w:r>
    </w:p>
    <w:p>
      <w:pPr>
        <w:spacing w:line="278" w:lineRule="auto" w:before="17"/>
        <w:ind w:left="539" w:right="3147" w:firstLine="0"/>
        <w:jc w:val="left"/>
        <w:rPr>
          <w:rFonts w:ascii="等线" w:eastAsia="等线" w:hint="eastAsia"/>
          <w:b/>
          <w:sz w:val="21"/>
        </w:rPr>
      </w:pPr>
      <w:r>
        <w:rPr>
          <w:sz w:val="21"/>
        </w:rPr>
        <w:t>在本附加合同保险期间内，本公司承担以下保险责任: </w:t>
      </w:r>
      <w:r>
        <w:rPr>
          <w:rFonts w:ascii="等线" w:eastAsia="等线" w:hint="eastAsia"/>
          <w:b/>
          <w:sz w:val="21"/>
        </w:rPr>
        <w:t>一、重大疾病保险金</w:t>
      </w:r>
    </w:p>
    <w:p>
      <w:pPr>
        <w:pStyle w:val="BodyText"/>
        <w:spacing w:line="258" w:lineRule="exact"/>
        <w:ind w:left="539"/>
      </w:pPr>
      <w:r>
        <w:rPr/>
        <w:t>被保险人于本附加合同生效之日起一百八十日内，因首次发生并经确诊的疾病导致被保</w:t>
      </w:r>
    </w:p>
    <w:p>
      <w:pPr>
        <w:pStyle w:val="BodyText"/>
        <w:spacing w:line="273" w:lineRule="auto" w:before="37"/>
        <w:ind w:left="119" w:right="196"/>
        <w:jc w:val="both"/>
      </w:pPr>
      <w:r>
        <w:rPr>
          <w:spacing w:val="-2"/>
        </w:rPr>
        <w:t>险人初次发生并经专科医生明确诊断患本附加合同所指的重大疾病</w:t>
      </w:r>
      <w:r>
        <w:rPr/>
        <w:t>（无论一种或多种</w:t>
      </w:r>
      <w:r>
        <w:rPr>
          <w:spacing w:val="-32"/>
        </w:rPr>
        <w:t>），</w:t>
      </w:r>
      <w:r>
        <w:rPr/>
        <w:t>本</w:t>
      </w:r>
      <w:r>
        <w:rPr>
          <w:spacing w:val="-5"/>
        </w:rPr>
        <w:t>附加合同终止，本公司按照本附加合同所交保险费</w:t>
      </w:r>
      <w:r>
        <w:rPr/>
        <w:t>（不计利息</w:t>
      </w:r>
      <w:r>
        <w:rPr>
          <w:spacing w:val="-25"/>
        </w:rPr>
        <w:t>）</w:t>
      </w:r>
      <w:r>
        <w:rPr>
          <w:spacing w:val="-3"/>
        </w:rPr>
        <w:t>给付重大疾病保险金；被保</w:t>
      </w:r>
      <w:r>
        <w:rPr>
          <w:spacing w:val="-8"/>
        </w:rPr>
        <w:t>险人于本附加合同生效之日起一百八十日后，因首次发生并经确诊的疾病导致被保险人初次</w:t>
      </w:r>
      <w:r>
        <w:rPr>
          <w:spacing w:val="-9"/>
        </w:rPr>
        <w:t>发生并经专科医生明确诊断患本附加合同所指的重大疾病</w:t>
      </w:r>
      <w:r>
        <w:rPr/>
        <w:t>（无论一种或多种</w:t>
      </w:r>
      <w:r>
        <w:rPr>
          <w:spacing w:val="-32"/>
        </w:rPr>
        <w:t>），</w:t>
      </w:r>
      <w:r>
        <w:rPr/>
        <w:t>本附加合同终止，本公司按被保险人被明确诊断当时下列两者的较大值给付重大疾病保险金：</w:t>
      </w:r>
    </w:p>
    <w:p>
      <w:pPr>
        <w:pStyle w:val="BodyText"/>
        <w:spacing w:before="7"/>
        <w:ind w:left="539"/>
      </w:pPr>
      <w:r>
        <w:rPr/>
        <w:t>1.本附加合同及主合同所交保险费（不计利息）之和×130%；</w:t>
      </w:r>
    </w:p>
    <w:p>
      <w:pPr>
        <w:pStyle w:val="BodyText"/>
        <w:spacing w:before="37"/>
        <w:ind w:left="539"/>
      </w:pPr>
      <w:r>
        <w:rPr/>
        <w:t>2.本附加合同基本保险金额。</w:t>
      </w:r>
    </w:p>
    <w:p>
      <w:pPr>
        <w:spacing w:line="278" w:lineRule="auto" w:before="37"/>
        <w:ind w:left="539" w:right="3042" w:firstLine="0"/>
        <w:jc w:val="left"/>
        <w:rPr>
          <w:rFonts w:ascii="等线" w:eastAsia="等线" w:hint="eastAsia"/>
          <w:b/>
          <w:sz w:val="21"/>
        </w:rPr>
      </w:pPr>
      <w:r>
        <w:rPr>
          <w:sz w:val="21"/>
        </w:rPr>
        <w:t>若因意外伤害导致上述情形，不受一百八十日的限制。</w:t>
      </w:r>
      <w:r>
        <w:rPr>
          <w:rFonts w:ascii="等线" w:eastAsia="等线" w:hint="eastAsia"/>
          <w:b/>
          <w:sz w:val="21"/>
        </w:rPr>
        <w:t>二、特定疾病保险金</w:t>
      </w:r>
    </w:p>
    <w:p>
      <w:pPr>
        <w:pStyle w:val="BodyText"/>
        <w:spacing w:line="258" w:lineRule="exact"/>
        <w:ind w:left="539"/>
      </w:pPr>
      <w:r>
        <w:rPr/>
        <w:t>被保险人于本附加合同生效之日起一百八十日内，因首次发生并经确诊的疾病导致被保</w:t>
      </w:r>
    </w:p>
    <w:p>
      <w:pPr>
        <w:pStyle w:val="BodyText"/>
        <w:spacing w:line="273" w:lineRule="auto" w:before="37"/>
        <w:ind w:left="119" w:right="196"/>
        <w:jc w:val="both"/>
      </w:pPr>
      <w:r>
        <w:rPr>
          <w:spacing w:val="-2"/>
        </w:rPr>
        <w:t>险人初次发生并经专科医生明确诊断患本附加合同所指的特定疾病</w:t>
      </w:r>
      <w:r>
        <w:rPr/>
        <w:t>（无论一种或多种</w:t>
      </w:r>
      <w:r>
        <w:rPr>
          <w:spacing w:val="-32"/>
        </w:rPr>
        <w:t>），</w:t>
      </w:r>
      <w:r>
        <w:rPr/>
        <w:t>本</w:t>
      </w:r>
      <w:r>
        <w:rPr>
          <w:spacing w:val="-5"/>
        </w:rPr>
        <w:t>附加合同终止，本公司按照本附加合同所交保险费</w:t>
      </w:r>
      <w:r>
        <w:rPr/>
        <w:t>（不计利息</w:t>
      </w:r>
      <w:r>
        <w:rPr>
          <w:spacing w:val="-25"/>
        </w:rPr>
        <w:t>）</w:t>
      </w:r>
      <w:r>
        <w:rPr>
          <w:spacing w:val="-3"/>
        </w:rPr>
        <w:t>给付特定疾病保险金；被保</w:t>
      </w:r>
      <w:r>
        <w:rPr>
          <w:spacing w:val="-8"/>
        </w:rPr>
        <w:t>险人于本附加合同生效之日起一百八十日后，因首次发生并经确诊的疾病导致被保险人初次</w:t>
      </w:r>
      <w:r>
        <w:rPr>
          <w:spacing w:val="-9"/>
        </w:rPr>
        <w:t>发生并经专科医生明确诊断患本附加合同所指的特定疾病</w:t>
      </w:r>
      <w:r>
        <w:rPr/>
        <w:t>（无论一种或多种</w:t>
      </w:r>
      <w:r>
        <w:rPr>
          <w:spacing w:val="-32"/>
        </w:rPr>
        <w:t>），</w:t>
      </w:r>
      <w:r>
        <w:rPr/>
        <w:t>本公司按本</w:t>
      </w:r>
      <w:r>
        <w:rPr>
          <w:spacing w:val="-1"/>
        </w:rPr>
        <w:t>附加合同基本保险金额的</w:t>
      </w:r>
      <w:r>
        <w:rPr/>
        <w:t>30%给付特定疾病保险金，但给付以一次为限，本附加合同继续有效。若因意外伤害导致上述情形，不受一百八十日的限制。</w:t>
      </w:r>
    </w:p>
    <w:p>
      <w:pPr>
        <w:pStyle w:val="BodyText"/>
        <w:spacing w:line="273" w:lineRule="auto" w:before="7"/>
        <w:ind w:left="119" w:right="312" w:firstLine="420"/>
      </w:pPr>
      <w:r>
        <w:rPr/>
        <w:t>本附加合同的重大疾病保险金与主合同的身故保险金本公司仅给付一项，并以一次为限。</w:t>
      </w:r>
    </w:p>
    <w:p>
      <w:pPr>
        <w:spacing w:after="0" w:line="273" w:lineRule="auto"/>
        <w:sectPr>
          <w:footerReference w:type="default" r:id="rId12"/>
          <w:pgSz w:w="11910" w:h="16840"/>
          <w:pgMar w:footer="1153" w:header="0" w:top="1420" w:bottom="1340" w:left="1680" w:right="1600"/>
        </w:sectPr>
      </w:pPr>
    </w:p>
    <w:p>
      <w:pPr>
        <w:pStyle w:val="BodyText"/>
        <w:spacing w:before="5"/>
        <w:ind w:left="0"/>
        <w:rPr>
          <w:sz w:val="8"/>
        </w:rPr>
      </w:pPr>
    </w:p>
    <w:p>
      <w:pPr>
        <w:pStyle w:val="Heading3"/>
        <w:tabs>
          <w:tab w:pos="963" w:val="left" w:leader="none"/>
        </w:tabs>
        <w:spacing w:before="35"/>
        <w:ind w:left="120"/>
      </w:pPr>
      <w:r>
        <w:rPr/>
        <w:t>第九条</w:t>
        <w:tab/>
        <w:t>责任免除</w:t>
      </w:r>
    </w:p>
    <w:p>
      <w:pPr>
        <w:spacing w:line="228" w:lineRule="auto" w:before="19"/>
        <w:ind w:left="120" w:right="206" w:firstLine="420"/>
        <w:jc w:val="left"/>
        <w:rPr>
          <w:rFonts w:ascii="等线" w:eastAsia="等线" w:hint="eastAsia"/>
          <w:b/>
          <w:sz w:val="21"/>
        </w:rPr>
      </w:pPr>
      <w:r>
        <w:rPr>
          <w:rFonts w:ascii="等线" w:eastAsia="等线" w:hint="eastAsia"/>
          <w:b/>
          <w:sz w:val="21"/>
        </w:rPr>
        <w:t>因下列任何情形之一导致被保险人发生本附加合同所指重大疾病、特定疾病，本公司不承担给付保险金的责任：</w:t>
      </w:r>
    </w:p>
    <w:p>
      <w:pPr>
        <w:spacing w:line="265" w:lineRule="exact" w:before="0"/>
        <w:ind w:left="540" w:right="0" w:firstLine="0"/>
        <w:jc w:val="left"/>
        <w:rPr>
          <w:rFonts w:ascii="等线" w:eastAsia="等线" w:hint="eastAsia"/>
          <w:b/>
          <w:sz w:val="21"/>
        </w:rPr>
      </w:pPr>
      <w:r>
        <w:rPr>
          <w:rFonts w:ascii="等线" w:eastAsia="等线" w:hint="eastAsia"/>
          <w:b/>
          <w:sz w:val="21"/>
        </w:rPr>
        <w:t>一、投保人对被保险人的故意杀害、故意伤害；</w:t>
      </w:r>
    </w:p>
    <w:p>
      <w:pPr>
        <w:spacing w:line="272" w:lineRule="exact" w:before="0"/>
        <w:ind w:left="540" w:right="0" w:firstLine="0"/>
        <w:jc w:val="left"/>
        <w:rPr>
          <w:rFonts w:ascii="等线" w:eastAsia="等线" w:hint="eastAsia"/>
          <w:b/>
          <w:sz w:val="21"/>
        </w:rPr>
      </w:pPr>
      <w:r>
        <w:rPr>
          <w:rFonts w:ascii="等线" w:eastAsia="等线" w:hint="eastAsia"/>
          <w:b/>
          <w:sz w:val="21"/>
        </w:rPr>
        <w:t>二、被保险人故意自伤、故意犯罪或抗拒依法采取的刑事强制措施；</w:t>
      </w:r>
    </w:p>
    <w:p>
      <w:pPr>
        <w:spacing w:line="228" w:lineRule="auto" w:before="7"/>
        <w:ind w:left="120" w:right="117" w:firstLine="420"/>
        <w:jc w:val="left"/>
        <w:rPr>
          <w:rFonts w:ascii="等线" w:eastAsia="等线" w:hint="eastAsia"/>
          <w:b/>
          <w:sz w:val="21"/>
        </w:rPr>
      </w:pPr>
      <w:r>
        <w:rPr>
          <w:rFonts w:ascii="等线" w:eastAsia="等线" w:hint="eastAsia"/>
          <w:b/>
          <w:sz w:val="21"/>
        </w:rPr>
        <w:t>三、被保险人在本附加合同成立或合同效力最后恢复之日起二年内自杀，但被保险人自杀时为无民事行为能力人的除外；</w:t>
      </w:r>
    </w:p>
    <w:p>
      <w:pPr>
        <w:spacing w:line="265" w:lineRule="exact" w:before="0"/>
        <w:ind w:left="540" w:right="0" w:firstLine="0"/>
        <w:jc w:val="left"/>
        <w:rPr>
          <w:rFonts w:ascii="等线" w:eastAsia="等线" w:hint="eastAsia"/>
          <w:b/>
          <w:sz w:val="21"/>
        </w:rPr>
      </w:pPr>
      <w:r>
        <w:rPr>
          <w:rFonts w:ascii="等线" w:eastAsia="等线" w:hint="eastAsia"/>
          <w:b/>
          <w:sz w:val="21"/>
        </w:rPr>
        <w:t>四、被保险人服用、吸食或注射毒品；</w:t>
      </w:r>
    </w:p>
    <w:p>
      <w:pPr>
        <w:spacing w:line="272" w:lineRule="exact" w:before="0"/>
        <w:ind w:left="540" w:right="0" w:firstLine="0"/>
        <w:jc w:val="left"/>
        <w:rPr>
          <w:rFonts w:ascii="等线" w:eastAsia="等线" w:hint="eastAsia"/>
          <w:b/>
          <w:sz w:val="21"/>
        </w:rPr>
      </w:pPr>
      <w:r>
        <w:rPr>
          <w:rFonts w:ascii="等线" w:eastAsia="等线" w:hint="eastAsia"/>
          <w:b/>
          <w:sz w:val="21"/>
        </w:rPr>
        <w:t>五、被保险人酒后驾驶、无合法有效驾驶证驾驶或驾驶无有效行驶证的机动车；</w:t>
      </w:r>
    </w:p>
    <w:p>
      <w:pPr>
        <w:spacing w:line="228" w:lineRule="auto" w:before="7"/>
        <w:ind w:left="120" w:right="117" w:firstLine="420"/>
        <w:jc w:val="left"/>
        <w:rPr>
          <w:rFonts w:ascii="等线" w:eastAsia="等线" w:hint="eastAsia"/>
          <w:b/>
          <w:sz w:val="21"/>
        </w:rPr>
      </w:pPr>
      <w:r>
        <w:rPr>
          <w:rFonts w:ascii="等线" w:eastAsia="等线" w:hint="eastAsia"/>
          <w:b/>
          <w:sz w:val="21"/>
        </w:rPr>
        <w:t>六、被保险人在本附加合同效力最后恢复之日起一百八十日内，患本附加合同所指重大疾病、特定疾病；</w:t>
      </w:r>
    </w:p>
    <w:p>
      <w:pPr>
        <w:spacing w:line="228" w:lineRule="auto" w:before="0"/>
        <w:ind w:left="540" w:right="4208" w:firstLine="0"/>
        <w:jc w:val="left"/>
        <w:rPr>
          <w:rFonts w:ascii="等线" w:eastAsia="等线" w:hint="eastAsia"/>
          <w:b/>
          <w:sz w:val="21"/>
        </w:rPr>
      </w:pPr>
      <w:r>
        <w:rPr>
          <w:rFonts w:ascii="等线" w:eastAsia="等线" w:hint="eastAsia"/>
          <w:b/>
          <w:sz w:val="21"/>
        </w:rPr>
        <w:t>七、战争、军事冲突、暴乱或武装叛乱； 八、核爆炸、核辐射或核污染；</w:t>
      </w:r>
    </w:p>
    <w:p>
      <w:pPr>
        <w:spacing w:line="265" w:lineRule="exact" w:before="0"/>
        <w:ind w:left="540" w:right="0" w:firstLine="0"/>
        <w:jc w:val="left"/>
        <w:rPr>
          <w:rFonts w:ascii="等线" w:eastAsia="等线" w:hint="eastAsia"/>
          <w:b/>
          <w:sz w:val="21"/>
        </w:rPr>
      </w:pPr>
      <w:r>
        <w:rPr>
          <w:rFonts w:ascii="等线" w:eastAsia="等线" w:hint="eastAsia"/>
          <w:b/>
          <w:sz w:val="21"/>
        </w:rPr>
        <w:t>九、遗传性疾病，先天性畸形、变形或染色体异常。</w:t>
      </w:r>
    </w:p>
    <w:p>
      <w:pPr>
        <w:spacing w:line="228" w:lineRule="auto" w:before="7"/>
        <w:ind w:left="120" w:right="202" w:firstLine="420"/>
        <w:jc w:val="both"/>
        <w:rPr>
          <w:rFonts w:ascii="等线" w:eastAsia="等线" w:hint="eastAsia"/>
          <w:b/>
          <w:sz w:val="21"/>
        </w:rPr>
      </w:pPr>
      <w:r>
        <w:rPr>
          <w:rFonts w:ascii="等线" w:eastAsia="等线" w:hint="eastAsia"/>
          <w:b/>
          <w:sz w:val="21"/>
        </w:rPr>
        <w:t>无论上述何种情形发生，导致被保险人发生本附加合同所指重大疾病或特定疾病的， 本附加合同终止，本公司向投保人退还本附加合同的现金价值，但需要扣除本附加合同已经给付或应给付的特定疾病保险金。投保人对被保险人故意杀害或伤害造成被保险人发生本附加合同所指重大疾病或特定疾病的，本公司向被保险人退还本附加合同的现金价值， 但需要扣除本附加合同已经给付或应给付的特定疾病保险金。</w:t>
      </w:r>
    </w:p>
    <w:p>
      <w:pPr>
        <w:pStyle w:val="BodyText"/>
        <w:spacing w:before="4"/>
        <w:ind w:left="0"/>
        <w:rPr>
          <w:rFonts w:ascii="等线"/>
          <w:b/>
          <w:sz w:val="23"/>
        </w:rPr>
      </w:pPr>
    </w:p>
    <w:p>
      <w:pPr>
        <w:tabs>
          <w:tab w:pos="962" w:val="left" w:leader="none"/>
        </w:tabs>
        <w:spacing w:before="0"/>
        <w:ind w:left="120" w:right="0" w:firstLine="0"/>
        <w:jc w:val="left"/>
        <w:rPr>
          <w:rFonts w:ascii="等线" w:eastAsia="等线" w:hint="eastAsia"/>
          <w:b/>
          <w:sz w:val="21"/>
        </w:rPr>
      </w:pPr>
      <w:r>
        <w:rPr>
          <w:rFonts w:ascii="等线" w:eastAsia="等线" w:hint="eastAsia"/>
          <w:b/>
          <w:sz w:val="21"/>
        </w:rPr>
        <w:t>第十条</w:t>
        <w:tab/>
        <w:t>保险费</w:t>
      </w:r>
    </w:p>
    <w:p>
      <w:pPr>
        <w:pStyle w:val="BodyText"/>
        <w:spacing w:before="17"/>
        <w:ind w:left="539"/>
      </w:pPr>
      <w:r>
        <w:rPr/>
        <w:t>本附加合同保险费的交付方式和交费期间与主合同相同。</w:t>
      </w:r>
    </w:p>
    <w:p>
      <w:pPr>
        <w:pStyle w:val="BodyText"/>
        <w:spacing w:before="8"/>
        <w:ind w:left="0"/>
        <w:rPr>
          <w:sz w:val="25"/>
        </w:rPr>
      </w:pPr>
    </w:p>
    <w:p>
      <w:pPr>
        <w:pStyle w:val="Heading3"/>
        <w:tabs>
          <w:tab w:pos="1173" w:val="left" w:leader="none"/>
        </w:tabs>
        <w:spacing w:line="276" w:lineRule="exact" w:before="1"/>
        <w:ind w:left="119"/>
      </w:pPr>
      <w:r>
        <w:rPr/>
        <w:t>第十一条</w:t>
        <w:tab/>
        <w:t>附加合同效力恢复（复效）</w:t>
      </w:r>
    </w:p>
    <w:p>
      <w:pPr>
        <w:pStyle w:val="BodyText"/>
        <w:spacing w:line="264" w:lineRule="exact"/>
        <w:ind w:left="539"/>
      </w:pPr>
      <w:r>
        <w:rPr/>
        <w:t>主合同效力中止期间，本附加合同不能单独申请恢复合同效力。</w:t>
      </w:r>
    </w:p>
    <w:p>
      <w:pPr>
        <w:pStyle w:val="BodyText"/>
        <w:ind w:left="0"/>
        <w:rPr>
          <w:sz w:val="20"/>
        </w:rPr>
      </w:pPr>
    </w:p>
    <w:p>
      <w:pPr>
        <w:pStyle w:val="BodyText"/>
        <w:spacing w:before="12"/>
        <w:ind w:left="0"/>
        <w:rPr>
          <w:sz w:val="14"/>
        </w:rPr>
      </w:pPr>
    </w:p>
    <w:p>
      <w:pPr>
        <w:pStyle w:val="Heading3"/>
        <w:tabs>
          <w:tab w:pos="1173" w:val="left" w:leader="none"/>
        </w:tabs>
        <w:ind w:left="119"/>
      </w:pPr>
      <w:r>
        <w:rPr/>
        <w:t>第十二条</w:t>
        <w:tab/>
        <w:t>保险金申请所需证明和资料</w:t>
      </w:r>
    </w:p>
    <w:p>
      <w:pPr>
        <w:pStyle w:val="BodyText"/>
        <w:spacing w:line="273" w:lineRule="auto" w:before="17"/>
        <w:ind w:left="539" w:right="1901"/>
      </w:pPr>
      <w:r>
        <w:rPr/>
        <w:t>申请重大疾病保险金、特定疾病保险金时，所需的证明和资料为： 1．保险单；</w:t>
      </w:r>
    </w:p>
    <w:p>
      <w:pPr>
        <w:pStyle w:val="BodyText"/>
        <w:spacing w:before="7"/>
        <w:ind w:left="539"/>
      </w:pPr>
      <w:r>
        <w:rPr/>
        <w:t>2．申请人法定身份证明；</w:t>
      </w:r>
    </w:p>
    <w:p>
      <w:pPr>
        <w:pStyle w:val="BodyText"/>
        <w:spacing w:before="36"/>
        <w:ind w:left="539"/>
      </w:pPr>
      <w:r>
        <w:rPr/>
        <w:t>3．专科医生出具的诊断证明（含相关的诊断依据）、病历、住院及出院证明文件；</w:t>
      </w:r>
    </w:p>
    <w:p>
      <w:pPr>
        <w:pStyle w:val="BodyText"/>
        <w:spacing w:line="237" w:lineRule="auto" w:before="18"/>
        <w:ind w:left="119" w:right="128" w:firstLine="420"/>
      </w:pPr>
      <w:r>
        <w:rPr/>
        <w:t>4</w:t>
      </w:r>
      <w:r>
        <w:rPr>
          <w:spacing w:val="-6"/>
        </w:rPr>
        <w:t>. 本公司要求的申请人所能提供的与确认保险事故的性质、原因等相关的其他证明和资料。</w:t>
      </w:r>
    </w:p>
    <w:p>
      <w:pPr>
        <w:pStyle w:val="BodyText"/>
        <w:spacing w:before="2"/>
        <w:ind w:left="0"/>
      </w:pPr>
    </w:p>
    <w:p>
      <w:pPr>
        <w:pStyle w:val="Heading3"/>
        <w:tabs>
          <w:tab w:pos="1173" w:val="left" w:leader="none"/>
        </w:tabs>
        <w:spacing w:line="276" w:lineRule="exact"/>
        <w:ind w:left="119"/>
      </w:pPr>
      <w:r>
        <w:rPr/>
        <w:t>第十三条</w:t>
        <w:tab/>
        <w:t>投保人解除合同的处理</w:t>
      </w:r>
    </w:p>
    <w:p>
      <w:pPr>
        <w:pStyle w:val="BodyText"/>
        <w:spacing w:line="223" w:lineRule="auto" w:before="9"/>
        <w:ind w:left="119" w:right="117" w:firstLine="420"/>
        <w:jc w:val="both"/>
      </w:pPr>
      <w:r>
        <w:rPr>
          <w:spacing w:val="-8"/>
        </w:rPr>
        <w:t>本附加合同成立后，投保人可以在解除主合同的同时解除本附加合同，</w:t>
      </w:r>
      <w:r>
        <w:rPr>
          <w:rFonts w:ascii="等线" w:eastAsia="等线" w:hint="eastAsia"/>
          <w:b/>
        </w:rPr>
        <w:t>但不得单独要求解除本附加合同</w:t>
      </w:r>
      <w:r>
        <w:rPr>
          <w:spacing w:val="-11"/>
        </w:rPr>
        <w:t>。在被保险人发生本附加合同所指特定疾病后，投保人不得解除本附加合同及主合同。</w:t>
      </w:r>
    </w:p>
    <w:p>
      <w:pPr>
        <w:pStyle w:val="BodyText"/>
        <w:spacing w:before="2"/>
        <w:ind w:left="0"/>
      </w:pPr>
    </w:p>
    <w:p>
      <w:pPr>
        <w:pStyle w:val="Heading3"/>
        <w:tabs>
          <w:tab w:pos="1173" w:val="left" w:leader="none"/>
        </w:tabs>
        <w:spacing w:line="276" w:lineRule="exact"/>
        <w:ind w:left="119"/>
      </w:pPr>
      <w:r>
        <w:rPr/>
        <w:t>第十四条</w:t>
        <w:tab/>
        <w:t>附加合同终止</w:t>
      </w:r>
    </w:p>
    <w:p>
      <w:pPr>
        <w:pStyle w:val="BodyText"/>
        <w:spacing w:line="237" w:lineRule="auto"/>
        <w:ind w:left="539" w:right="4222"/>
      </w:pPr>
      <w:r>
        <w:rPr/>
        <w:t>发生下列情况之一时，本附加合同终止： 一、主合同终止；</w:t>
      </w:r>
    </w:p>
    <w:p>
      <w:pPr>
        <w:pStyle w:val="BodyText"/>
        <w:spacing w:line="271" w:lineRule="exact" w:before="8"/>
        <w:ind w:left="539"/>
      </w:pPr>
      <w:r>
        <w:rPr/>
        <w:t>二、本附加合同约定的其他终止事项。</w:t>
      </w:r>
    </w:p>
    <w:p>
      <w:pPr>
        <w:pStyle w:val="BodyText"/>
        <w:spacing w:line="237" w:lineRule="auto" w:before="1"/>
        <w:ind w:left="119" w:right="116" w:firstLine="420"/>
        <w:jc w:val="both"/>
      </w:pPr>
      <w:r>
        <w:rPr>
          <w:spacing w:val="-5"/>
        </w:rPr>
        <w:t>在被保险人发生本附加合同所指特定疾病前，因投保人解除本附加合同或解除主合同导</w:t>
      </w:r>
      <w:r>
        <w:rPr>
          <w:spacing w:val="-11"/>
        </w:rPr>
        <w:t>致本附加合同终止，本公司向投保人退还本附加合同的现金价值。若被保险人于主合同生效</w:t>
      </w:r>
      <w:r>
        <w:rPr>
          <w:spacing w:val="-14"/>
        </w:rPr>
        <w:t>之日起一百八十日内因疾病身故情形导致主合同终止，本附加合同同时终止，本公司退还本</w:t>
      </w:r>
      <w:r>
        <w:rPr>
          <w:spacing w:val="-16"/>
        </w:rPr>
        <w:t>附加合同所交保费</w:t>
      </w:r>
      <w:r>
        <w:rPr/>
        <w:t>（不计利息</w:t>
      </w:r>
      <w:r>
        <w:rPr>
          <w:spacing w:val="-23"/>
        </w:rPr>
        <w:t>）</w:t>
      </w:r>
      <w:r>
        <w:rPr>
          <w:spacing w:val="-6"/>
        </w:rPr>
        <w:t>。若被保险人因主合同所列责任免除情形导致身故、主合同</w:t>
      </w:r>
      <w:r>
        <w:rPr>
          <w:spacing w:val="-10"/>
        </w:rPr>
        <w:t>终止，本附加合同同时终止，本公司退还本附加合同的现金价值，但需要扣除本附加合同已</w:t>
      </w:r>
    </w:p>
    <w:p>
      <w:pPr>
        <w:spacing w:after="0" w:line="237" w:lineRule="auto"/>
        <w:jc w:val="both"/>
        <w:sectPr>
          <w:footerReference w:type="default" r:id="rId13"/>
          <w:pgSz w:w="11910" w:h="16840"/>
          <w:pgMar w:footer="1153" w:header="0" w:top="1600" w:bottom="1340" w:left="1680" w:right="1680"/>
        </w:sectPr>
      </w:pPr>
    </w:p>
    <w:p>
      <w:pPr>
        <w:pStyle w:val="BodyText"/>
        <w:spacing w:line="237" w:lineRule="auto" w:before="7"/>
        <w:ind w:right="216"/>
      </w:pPr>
      <w:r>
        <w:rPr>
          <w:spacing w:val="-5"/>
        </w:rPr>
        <w:t>经给付或应给付的特定疾病保险金。因主合同终止的其他情形导致本附加合同终止的，本公司不退还本附加合同的现金价值或所交保费（不计利息）。</w:t>
      </w:r>
    </w:p>
    <w:p>
      <w:pPr>
        <w:pStyle w:val="BodyText"/>
        <w:spacing w:before="9"/>
        <w:ind w:left="0"/>
        <w:rPr>
          <w:sz w:val="22"/>
        </w:rPr>
      </w:pPr>
    </w:p>
    <w:p>
      <w:pPr>
        <w:pStyle w:val="Heading3"/>
        <w:tabs>
          <w:tab w:pos="1173" w:val="left" w:leader="none"/>
        </w:tabs>
        <w:ind w:left="120"/>
      </w:pPr>
      <w:r>
        <w:rPr/>
        <w:t>第十五条</w:t>
        <w:tab/>
        <w:t>附则</w:t>
      </w:r>
    </w:p>
    <w:p>
      <w:pPr>
        <w:pStyle w:val="BodyText"/>
        <w:spacing w:line="273" w:lineRule="auto" w:before="17"/>
        <w:ind w:right="215" w:firstLine="420"/>
        <w:jc w:val="both"/>
      </w:pPr>
      <w:r>
        <w:rPr>
          <w:spacing w:val="-10"/>
        </w:rPr>
        <w:t>一、本附加合同“附加保险合同成立、生效和保险责任开始”事项以本附加合同利益条</w:t>
      </w:r>
      <w:r>
        <w:rPr>
          <w:spacing w:val="-13"/>
        </w:rPr>
        <w:t>款第三条约定为准；本附加合同基本条款第一条“保险合同成立、生效和保险责任开始”、第八条“借款”事项不适用于本附加合同。</w:t>
      </w:r>
    </w:p>
    <w:p>
      <w:pPr>
        <w:pStyle w:val="BodyText"/>
        <w:spacing w:line="237" w:lineRule="auto"/>
        <w:ind w:left="540" w:right="111"/>
      </w:pPr>
      <w:r>
        <w:rPr>
          <w:spacing w:val="-15"/>
        </w:rPr>
        <w:t>二、本附加合同基本条款与本附加合同利益条款相抵触的，以本附加合同利益条款为准。</w:t>
      </w:r>
      <w:r>
        <w:rPr>
          <w:spacing w:val="-10"/>
        </w:rPr>
        <w:t>三、凡本附加合同条款未约定事项，以主合同条款为准。若本附加合同条款与主合同条</w:t>
      </w:r>
    </w:p>
    <w:p>
      <w:pPr>
        <w:pStyle w:val="BodyText"/>
        <w:spacing w:line="271" w:lineRule="exact" w:before="10"/>
      </w:pPr>
      <w:r>
        <w:rPr/>
        <w:t>款互有冲突，则以本附加合同条款规定为准。</w:t>
      </w:r>
    </w:p>
    <w:p>
      <w:pPr>
        <w:pStyle w:val="BodyText"/>
        <w:spacing w:line="274" w:lineRule="exact"/>
        <w:ind w:left="540"/>
      </w:pPr>
      <w:r>
        <w:rPr/>
        <w:t>四、主合同无效，本附加合同亦无效；主合同效力中止，本附加合同效力亦同时中止。</w:t>
      </w:r>
    </w:p>
    <w:p>
      <w:pPr>
        <w:pStyle w:val="BodyText"/>
        <w:spacing w:before="10"/>
        <w:ind w:left="0"/>
        <w:rPr>
          <w:sz w:val="25"/>
        </w:rPr>
      </w:pPr>
    </w:p>
    <w:p>
      <w:pPr>
        <w:pStyle w:val="Heading3"/>
        <w:tabs>
          <w:tab w:pos="1173" w:val="left" w:leader="none"/>
        </w:tabs>
        <w:ind w:left="120"/>
      </w:pPr>
      <w:r>
        <w:rPr/>
        <w:t>第十六条</w:t>
        <w:tab/>
        <w:t>释义</w:t>
      </w:r>
    </w:p>
    <w:p>
      <w:pPr>
        <w:pStyle w:val="BodyText"/>
        <w:spacing w:line="273" w:lineRule="auto" w:before="17"/>
        <w:ind w:right="112" w:firstLine="420"/>
        <w:jc w:val="both"/>
      </w:pPr>
      <w:r>
        <w:rPr>
          <w:u w:val="single"/>
        </w:rPr>
        <w:t>专科医生</w:t>
      </w:r>
      <w:r>
        <w:rPr/>
        <w:t>：指应当同时满足以下四项资格条件：（1）具有有效的中华人民共和国《医师资格证书》；（2）具有有效的中华人民共和国《医师执业证书》，并按期到相关部门登</w:t>
      </w:r>
      <w:r>
        <w:rPr>
          <w:spacing w:val="-31"/>
        </w:rPr>
        <w:t>记注册；</w:t>
      </w:r>
      <w:r>
        <w:rPr>
          <w:spacing w:val="-1"/>
        </w:rPr>
        <w:t>（3</w:t>
      </w:r>
      <w:r>
        <w:rPr>
          <w:spacing w:val="-62"/>
        </w:rPr>
        <w:t>）</w:t>
      </w:r>
      <w:r>
        <w:rPr>
          <w:spacing w:val="-5"/>
        </w:rPr>
        <w:t>具有有效的中华人民共和国主治医师或主治医师以上职称的《医师职称证书》；</w:t>
      </w:r>
    </w:p>
    <w:p>
      <w:pPr>
        <w:pStyle w:val="BodyText"/>
        <w:spacing w:before="7"/>
      </w:pPr>
      <w:r>
        <w:rPr/>
        <w:t>（4）在二级或二级以上医院的相应科室从事临床工作三年以上。</w:t>
      </w:r>
    </w:p>
    <w:p>
      <w:pPr>
        <w:pStyle w:val="BodyText"/>
        <w:spacing w:line="273" w:lineRule="auto" w:before="36"/>
        <w:ind w:right="217" w:firstLine="420"/>
      </w:pPr>
      <w:r>
        <w:rPr>
          <w:u w:val="single"/>
        </w:rPr>
        <w:t>意外伤害</w:t>
      </w:r>
      <w:r>
        <w:rPr>
          <w:spacing w:val="-11"/>
        </w:rPr>
        <w:t>：指遭受外来的、突发的、非本意的、非疾病的客观事件直接致使身体受到的伤害。</w:t>
      </w:r>
    </w:p>
    <w:p>
      <w:pPr>
        <w:pStyle w:val="BodyText"/>
        <w:spacing w:line="273" w:lineRule="auto" w:before="7"/>
        <w:ind w:right="111" w:firstLine="420"/>
      </w:pPr>
      <w:r>
        <w:rPr>
          <w:u w:val="single"/>
        </w:rPr>
        <w:t>毒品</w:t>
      </w:r>
      <w:r>
        <w:rPr>
          <w:spacing w:val="-7"/>
        </w:rPr>
        <w:t>：指中华人民共和国刑法规定的鸦片、海洛因、甲基苯丙胺</w:t>
      </w:r>
      <w:r>
        <w:rPr/>
        <w:t>（冰毒</w:t>
      </w:r>
      <w:r>
        <w:rPr>
          <w:spacing w:val="-105"/>
        </w:rPr>
        <w:t>）</w:t>
      </w:r>
      <w:r>
        <w:rPr>
          <w:spacing w:val="-6"/>
        </w:rPr>
        <w:t>、吗啡、大麻、</w:t>
      </w:r>
      <w:r>
        <w:rPr>
          <w:spacing w:val="-9"/>
        </w:rPr>
        <w:t>可卡因以及国家规定管制的其他能够使人形成瘾癖的麻醉药品和精神药品，但不包括由医生开具并遵医嘱使用的用于治疗疾病但含有毒品成分的处方药品。</w:t>
      </w:r>
    </w:p>
    <w:p>
      <w:pPr>
        <w:pStyle w:val="BodyText"/>
        <w:spacing w:line="273" w:lineRule="auto" w:before="7"/>
        <w:ind w:right="216" w:firstLine="420"/>
        <w:jc w:val="both"/>
      </w:pPr>
      <w:r>
        <w:rPr>
          <w:u w:val="single"/>
        </w:rPr>
        <w:t>酒后驾驶</w:t>
      </w:r>
      <w:r>
        <w:rPr>
          <w:spacing w:val="-10"/>
        </w:rPr>
        <w:t>：指经检测或鉴定，发生事故时车辆驾驶人员每百毫升血液中的酒精含量达到</w:t>
      </w:r>
      <w:r>
        <w:rPr>
          <w:spacing w:val="-13"/>
        </w:rPr>
        <w:t>或超过一定的标准，公安机关交通管理部门依据《道路交通安全法》的规定认定为饮酒后驾驶或醉酒后驾驶。</w:t>
      </w:r>
    </w:p>
    <w:p>
      <w:pPr>
        <w:pStyle w:val="BodyText"/>
        <w:spacing w:before="7"/>
        <w:ind w:left="540"/>
      </w:pPr>
      <w:r>
        <w:rPr>
          <w:u w:val="single"/>
        </w:rPr>
        <w:t>无合法有效驾驶证驾驶</w:t>
      </w:r>
      <w:r>
        <w:rPr/>
        <w:t>：指下列情形之一：</w:t>
      </w:r>
    </w:p>
    <w:p>
      <w:pPr>
        <w:pStyle w:val="BodyText"/>
        <w:spacing w:before="37"/>
        <w:ind w:left="551"/>
      </w:pPr>
      <w:r>
        <w:rPr/>
        <w:t>（1）没有取得驾驶资格；</w:t>
      </w:r>
    </w:p>
    <w:p>
      <w:pPr>
        <w:pStyle w:val="BodyText"/>
        <w:spacing w:before="37"/>
        <w:ind w:left="551"/>
      </w:pPr>
      <w:r>
        <w:rPr/>
        <w:t>（2）驾驶与驾驶证准驾车型不相符合的车辆；</w:t>
      </w:r>
    </w:p>
    <w:p>
      <w:pPr>
        <w:pStyle w:val="BodyText"/>
        <w:spacing w:before="37"/>
        <w:ind w:left="551"/>
      </w:pPr>
      <w:r>
        <w:rPr/>
        <w:t>（3）持审验不合格的驾驶证驾驶；</w:t>
      </w:r>
    </w:p>
    <w:p>
      <w:pPr>
        <w:pStyle w:val="BodyText"/>
        <w:spacing w:line="273" w:lineRule="auto" w:before="37"/>
        <w:ind w:left="540" w:right="111"/>
      </w:pPr>
      <w:r>
        <w:rPr>
          <w:spacing w:val="-9"/>
        </w:rPr>
        <w:t>（4）</w:t>
      </w:r>
      <w:r>
        <w:rPr>
          <w:spacing w:val="-6"/>
        </w:rPr>
        <w:t>持学习驾驶证学习驾车时，无教练员随车指导，或不按指定时间、路线学习驾车。</w:t>
      </w:r>
      <w:r>
        <w:rPr>
          <w:spacing w:val="-6"/>
          <w:u w:val="single"/>
        </w:rPr>
        <w:t>无有效行驶证</w:t>
      </w:r>
      <w:r>
        <w:rPr>
          <w:spacing w:val="-6"/>
        </w:rPr>
        <w:t>：指下列情形之一：</w:t>
      </w:r>
    </w:p>
    <w:p>
      <w:pPr>
        <w:pStyle w:val="BodyText"/>
        <w:spacing w:before="7"/>
        <w:ind w:left="540"/>
      </w:pPr>
      <w:r>
        <w:rPr/>
        <w:t>（1）机动车被依法注销登记的；</w:t>
      </w:r>
    </w:p>
    <w:p>
      <w:pPr>
        <w:pStyle w:val="BodyText"/>
        <w:spacing w:before="36"/>
        <w:ind w:left="540"/>
      </w:pPr>
      <w:r>
        <w:rPr/>
        <w:t>（2）未依法按时进行或通过机动车安全技术检验。</w:t>
      </w:r>
    </w:p>
    <w:p>
      <w:pPr>
        <w:pStyle w:val="BodyText"/>
        <w:spacing w:line="273" w:lineRule="auto" w:before="36"/>
        <w:ind w:right="216" w:firstLine="420"/>
      </w:pPr>
      <w:r>
        <w:rPr>
          <w:u w:val="single"/>
        </w:rPr>
        <w:t>机动车</w:t>
      </w:r>
      <w:r>
        <w:rPr>
          <w:spacing w:val="-10"/>
        </w:rPr>
        <w:t>：指以动力装置驱动或者牵引，供人员乘用或者用于运送物品以及进行工程专项作业的轮式车辆。</w:t>
      </w:r>
    </w:p>
    <w:p>
      <w:pPr>
        <w:pStyle w:val="BodyText"/>
        <w:spacing w:line="273" w:lineRule="auto" w:before="7"/>
        <w:ind w:right="217" w:firstLine="420"/>
      </w:pPr>
      <w:r>
        <w:rPr>
          <w:u w:val="single"/>
        </w:rPr>
        <w:t>战争</w:t>
      </w:r>
      <w:r>
        <w:rPr>
          <w:spacing w:val="-11"/>
        </w:rPr>
        <w:t>：指国家与国家、民族与民族、政治集团与政治集团之间为了一定的政治、经济目的而进行的武装斗争，以政府宣布为准。</w:t>
      </w:r>
    </w:p>
    <w:p>
      <w:pPr>
        <w:pStyle w:val="BodyText"/>
        <w:spacing w:line="273" w:lineRule="auto" w:before="7"/>
        <w:ind w:left="540" w:right="1172"/>
      </w:pPr>
      <w:r>
        <w:rPr>
          <w:u w:val="single"/>
        </w:rPr>
        <w:t>军事冲突</w:t>
      </w:r>
      <w:r>
        <w:rPr/>
        <w:t>：指国家或民族之间在一定范围内的武装对抗，以政府宣布为准。</w:t>
      </w:r>
      <w:r>
        <w:rPr>
          <w:u w:val="single"/>
        </w:rPr>
        <w:t>暴乱</w:t>
      </w:r>
      <w:r>
        <w:rPr/>
        <w:t>：指破坏社会秩序的武装骚动，以政府宣布为准。</w:t>
      </w:r>
    </w:p>
    <w:p>
      <w:pPr>
        <w:pStyle w:val="BodyText"/>
        <w:spacing w:line="273" w:lineRule="auto" w:before="7"/>
        <w:ind w:right="216" w:firstLine="420"/>
      </w:pPr>
      <w:r>
        <w:rPr>
          <w:u w:val="single"/>
        </w:rPr>
        <w:t>遗传性疾病</w:t>
      </w:r>
      <w:r>
        <w:rPr>
          <w:spacing w:val="-8"/>
        </w:rPr>
        <w:t>：指生殖细胞或受精卵的遗传物质</w:t>
      </w:r>
      <w:r>
        <w:rPr/>
        <w:t>（染色体和基因</w:t>
      </w:r>
      <w:r>
        <w:rPr>
          <w:spacing w:val="-32"/>
        </w:rPr>
        <w:t>）</w:t>
      </w:r>
      <w:r>
        <w:rPr/>
        <w:t>发生突变或畸变所引起的疾病，通常具有由亲代传至后代的垂直传递的特征。</w:t>
      </w:r>
    </w:p>
    <w:p>
      <w:pPr>
        <w:pStyle w:val="BodyText"/>
        <w:spacing w:line="273" w:lineRule="auto" w:before="7"/>
        <w:ind w:right="110" w:firstLine="420"/>
      </w:pPr>
      <w:r>
        <w:rPr>
          <w:spacing w:val="-9"/>
          <w:u w:val="single"/>
        </w:rPr>
        <w:t>先天性畸形、变形或染色体异常</w:t>
      </w:r>
      <w:r>
        <w:rPr>
          <w:spacing w:val="-13"/>
        </w:rPr>
        <w:t>：指被保险人出生时就具有的畸形、变形或染色体异常。先天性畸形、变形和染色体异常依照世界卫生组织《疾病和有关健康问题的国际统计分类》</w:t>
      </w:r>
    </w:p>
    <w:p>
      <w:pPr>
        <w:pStyle w:val="BodyText"/>
        <w:spacing w:before="7"/>
      </w:pPr>
      <w:r>
        <w:rPr/>
        <w:t>（ICD-10）确定。</w:t>
      </w:r>
    </w:p>
    <w:p>
      <w:pPr>
        <w:spacing w:after="0"/>
        <w:sectPr>
          <w:footerReference w:type="default" r:id="rId14"/>
          <w:pgSz w:w="11910" w:h="16840"/>
          <w:pgMar w:footer="1153" w:header="0" w:top="1400" w:bottom="1340" w:left="1680" w:right="1580"/>
        </w:sectPr>
      </w:pPr>
    </w:p>
    <w:p>
      <w:pPr>
        <w:pStyle w:val="Heading1"/>
        <w:spacing w:line="456" w:lineRule="exact"/>
        <w:ind w:left="2266"/>
      </w:pPr>
      <w:bookmarkStart w:name="101_中国人寿保险股份有限公司个人保险基本条款" w:id="2"/>
      <w:bookmarkEnd w:id="2"/>
      <w:r>
        <w:rPr>
          <w:b w:val="0"/>
        </w:rPr>
      </w:r>
      <w:r>
        <w:rPr/>
        <w:t>中国人寿保险股份有限公司</w:t>
      </w:r>
    </w:p>
    <w:p>
      <w:pPr>
        <w:pStyle w:val="Heading2"/>
        <w:ind w:left="3272" w:right="3289"/>
        <w:jc w:val="center"/>
      </w:pPr>
      <w:r>
        <w:rPr>
          <w:w w:val="95"/>
        </w:rPr>
        <w:t>个人保险基本条款</w:t>
      </w:r>
    </w:p>
    <w:p>
      <w:pPr>
        <w:pStyle w:val="BodyText"/>
        <w:spacing w:before="2"/>
        <w:ind w:left="0"/>
        <w:rPr>
          <w:b/>
          <w:sz w:val="22"/>
        </w:rPr>
      </w:pPr>
    </w:p>
    <w:p>
      <w:pPr>
        <w:pStyle w:val="Heading3"/>
        <w:tabs>
          <w:tab w:pos="947" w:val="left" w:leader="none"/>
        </w:tabs>
        <w:spacing w:line="276" w:lineRule="exact"/>
        <w:ind w:left="103"/>
      </w:pPr>
      <w:r>
        <w:rPr/>
        <w:t>第一条</w:t>
        <w:tab/>
        <w:t>保险合同成立、生效和保险责任开始</w:t>
      </w:r>
    </w:p>
    <w:p>
      <w:pPr>
        <w:pStyle w:val="BodyText"/>
        <w:spacing w:line="237" w:lineRule="auto"/>
        <w:ind w:left="522" w:right="116"/>
      </w:pPr>
      <w:r>
        <w:rPr/>
        <w:t>投保人提出保险申请、本公司同意承保，本合同成立，合同成立日期在保险单上载明。 自本合同成立、本公司收取首期保险费并签发保险单的次日零时起本合同生效，合同生效</w:t>
      </w:r>
    </w:p>
    <w:p>
      <w:pPr>
        <w:pStyle w:val="BodyText"/>
        <w:spacing w:line="271" w:lineRule="exact" w:before="8"/>
        <w:ind w:left="102"/>
      </w:pPr>
      <w:r>
        <w:rPr/>
        <w:t>日期在保险单上载明。生效对应日、保单年度均以该日期计算。</w:t>
      </w:r>
    </w:p>
    <w:p>
      <w:pPr>
        <w:pStyle w:val="BodyText"/>
        <w:spacing w:line="274" w:lineRule="exact"/>
        <w:ind w:left="522"/>
      </w:pPr>
      <w:r>
        <w:rPr/>
        <w:t>除另有约定外，本合同生效的日期为本公司开始承担保险责任的日期。</w:t>
      </w:r>
    </w:p>
    <w:p>
      <w:pPr>
        <w:pStyle w:val="BodyText"/>
        <w:spacing w:before="3"/>
        <w:ind w:left="0"/>
      </w:pPr>
    </w:p>
    <w:p>
      <w:pPr>
        <w:pStyle w:val="Heading3"/>
        <w:tabs>
          <w:tab w:pos="946" w:val="left" w:leader="none"/>
        </w:tabs>
        <w:spacing w:line="276" w:lineRule="exact"/>
      </w:pPr>
      <w:r>
        <w:rPr/>
        <w:t>第二条</w:t>
        <w:tab/>
        <w:t>首期后保险费的交付、宽限期间及合同效力中止</w:t>
      </w:r>
    </w:p>
    <w:p>
      <w:pPr>
        <w:pStyle w:val="BodyText"/>
        <w:spacing w:line="237" w:lineRule="auto"/>
        <w:ind w:left="102" w:right="116" w:firstLine="420"/>
        <w:jc w:val="both"/>
      </w:pPr>
      <w:r>
        <w:rPr/>
        <w:t>分期交付保险费的，首期保险费后的年交、半年交、季交或月交保险费的交付日期分别为本合同年生效对应日、半年生效对应日、季生效对应日或月生效对应日。</w:t>
      </w:r>
    </w:p>
    <w:p>
      <w:pPr>
        <w:spacing w:line="232" w:lineRule="auto" w:before="14"/>
        <w:ind w:left="102" w:right="152" w:firstLine="420"/>
        <w:jc w:val="both"/>
        <w:rPr>
          <w:rFonts w:ascii="等线" w:eastAsia="等线" w:hint="eastAsia"/>
          <w:b/>
          <w:sz w:val="21"/>
        </w:rPr>
      </w:pPr>
      <w:r>
        <w:rPr>
          <w:sz w:val="21"/>
        </w:rPr>
        <w:t>投保人未按上述规定日期交付保险费的，自次日起六十日为宽限期间；在宽限期间内发生保险事故，本公司仍承担保险责任；</w:t>
      </w:r>
      <w:r>
        <w:rPr>
          <w:rFonts w:ascii="等线" w:eastAsia="等线" w:hint="eastAsia"/>
          <w:b/>
          <w:sz w:val="21"/>
        </w:rPr>
        <w:t>超过宽限期间仍未交付保险费的，本合同效力自宽限期间届满的次日起中止。在本合同效力中止期间，本公司不承担保险责任。</w:t>
      </w:r>
    </w:p>
    <w:p>
      <w:pPr>
        <w:pStyle w:val="BodyText"/>
        <w:spacing w:before="12"/>
        <w:ind w:left="0"/>
        <w:rPr>
          <w:rFonts w:ascii="等线"/>
          <w:b/>
          <w:sz w:val="18"/>
        </w:rPr>
      </w:pPr>
    </w:p>
    <w:p>
      <w:pPr>
        <w:pStyle w:val="Heading3"/>
        <w:tabs>
          <w:tab w:pos="946" w:val="left" w:leader="none"/>
        </w:tabs>
        <w:spacing w:line="276" w:lineRule="exact" w:before="1"/>
      </w:pPr>
      <w:r>
        <w:rPr/>
        <w:t>第三条</w:t>
        <w:tab/>
        <w:t>合同效力恢复（复效）</w:t>
      </w:r>
    </w:p>
    <w:p>
      <w:pPr>
        <w:pStyle w:val="BodyText"/>
        <w:spacing w:line="237" w:lineRule="auto"/>
        <w:ind w:left="102" w:right="118" w:firstLine="420"/>
        <w:jc w:val="both"/>
      </w:pPr>
      <w:r>
        <w:rPr>
          <w:spacing w:val="-3"/>
        </w:rPr>
        <w:t>在本合同效力中止之日起二年内,投保人可填写复效申请书，并提供被保险人的健康声明书或二级以上（含二级）医院出具的体检报告书，申请恢复合同效力。经本公司与投保人协商并达成协议，自投保人补交所欠的保险费及利息、借款及利息的次日起，本合同效力恢复。</w:t>
      </w:r>
    </w:p>
    <w:p>
      <w:pPr>
        <w:pStyle w:val="Heading3"/>
        <w:spacing w:line="228" w:lineRule="auto" w:before="27"/>
        <w:ind w:right="140" w:firstLine="420"/>
        <w:jc w:val="both"/>
      </w:pPr>
      <w:r>
        <w:rPr/>
        <w:t>自本合同效力中止之日起二年内双方未达成协议的，本公司有权解除本合同，并向投保人退还本合同的现金价值。</w:t>
      </w:r>
    </w:p>
    <w:p>
      <w:pPr>
        <w:pStyle w:val="BodyText"/>
        <w:spacing w:before="12"/>
        <w:ind w:left="0"/>
        <w:rPr>
          <w:rFonts w:ascii="等线"/>
          <w:b/>
          <w:sz w:val="18"/>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第四条</w:t>
        <w:tab/>
        <w:t>明确说明与如实告知</w:t>
      </w:r>
    </w:p>
    <w:p>
      <w:pPr>
        <w:pStyle w:val="BodyText"/>
        <w:spacing w:line="237" w:lineRule="auto"/>
        <w:ind w:left="102" w:right="116" w:firstLine="420"/>
        <w:jc w:val="both"/>
      </w:pPr>
      <w:r>
        <w:rPr/>
        <w:t>订立本合同时，本公司应向投保人明确说明本合同的内容。对保险条款中免除本公司责任的条款，本公司在订立合同时应当在投保单、保险单或者其他保险凭证上作出足以引起投保人注意的提示，并对该条款的内容以书面或者口头形式向投保人作出明确说明。</w:t>
      </w:r>
    </w:p>
    <w:p>
      <w:pPr>
        <w:pStyle w:val="BodyText"/>
        <w:spacing w:line="237" w:lineRule="auto" w:before="8"/>
        <w:ind w:left="102" w:right="116" w:firstLine="420"/>
        <w:jc w:val="both"/>
      </w:pPr>
      <w:r>
        <w:rPr/>
        <w:t>本公司可以就投保人、被保险人的有关情况提出询问，投保人应当如实告知。申请恢复本合同效力时，投保人应如实告知被保险人当时的健康状况。</w:t>
      </w:r>
    </w:p>
    <w:p>
      <w:pPr>
        <w:pStyle w:val="Heading3"/>
        <w:spacing w:line="228" w:lineRule="auto" w:before="18"/>
        <w:ind w:right="120" w:firstLine="422"/>
        <w:jc w:val="both"/>
      </w:pPr>
      <w:r>
        <w:rPr/>
        <w:t>投保人故意或者因重大过失未履行前款规定的如实告知义务，足以影响本公司决定是否同意承保或者提高保险费率的，本公司有权解除合同。</w:t>
      </w:r>
    </w:p>
    <w:p>
      <w:pPr>
        <w:pStyle w:val="BodyText"/>
        <w:spacing w:line="272" w:lineRule="exact" w:before="5"/>
        <w:ind w:left="102" w:right="116" w:firstLine="420"/>
        <w:jc w:val="both"/>
      </w:pPr>
      <w:r>
        <w:rPr/>
        <w:t>前款规定的合同解除权，自本公司知道有解除事由之日起，超过三十日不行使而消灭。自本合同成立之日起超过二年的，本公司不得解除合同；发生保险事故的，本公司承担给付保险金的责任。</w:t>
      </w:r>
    </w:p>
    <w:p>
      <w:pPr>
        <w:pStyle w:val="Heading3"/>
        <w:spacing w:line="228" w:lineRule="auto"/>
        <w:ind w:right="120" w:firstLine="422"/>
        <w:jc w:val="both"/>
      </w:pPr>
      <w:r>
        <w:rPr/>
        <w:t>投保人故意不履行如实告知义务的，本公司对于合同解除前发生的保险事故，不承担给付保险金的责任，并不退还保险费。</w:t>
      </w:r>
    </w:p>
    <w:p>
      <w:pPr>
        <w:spacing w:line="228" w:lineRule="auto" w:before="6"/>
        <w:ind w:left="102" w:right="120" w:firstLine="422"/>
        <w:jc w:val="both"/>
        <w:rPr>
          <w:rFonts w:ascii="等线" w:eastAsia="等线" w:hint="eastAsia"/>
          <w:b/>
          <w:sz w:val="21"/>
        </w:rPr>
      </w:pPr>
      <w:r>
        <w:rPr>
          <w:rFonts w:ascii="等线" w:eastAsia="等线" w:hint="eastAsia"/>
          <w:b/>
          <w:sz w:val="21"/>
        </w:rPr>
        <w:t>投保人因重大过失未履行如实告知义务，对保险事故的发生有严重影响的，本公司对于合同解除前发生的保险事故，不承担给付保险金的责任，但退还保险费。</w:t>
      </w:r>
    </w:p>
    <w:p>
      <w:pPr>
        <w:pStyle w:val="BodyText"/>
        <w:spacing w:line="272" w:lineRule="exact" w:before="6"/>
        <w:ind w:left="102" w:right="116" w:firstLine="420"/>
        <w:jc w:val="both"/>
      </w:pPr>
      <w:r>
        <w:rPr/>
        <w:t>本公司在本合同订立时已经知道投保人未如实告知的情况的，本公司不得解除合同；发生保险事故的，本公司承担给付保险金的责任。</w:t>
      </w:r>
    </w:p>
    <w:p>
      <w:pPr>
        <w:pStyle w:val="BodyText"/>
        <w:spacing w:before="2"/>
        <w:ind w:left="0"/>
        <w:rPr>
          <w:sz w:val="19"/>
        </w:rPr>
      </w:pPr>
    </w:p>
    <w:p>
      <w:pPr>
        <w:pStyle w:val="Heading3"/>
        <w:tabs>
          <w:tab w:pos="946" w:val="left" w:leader="none"/>
        </w:tabs>
        <w:spacing w:line="276" w:lineRule="exact" w:before="1"/>
      </w:pPr>
      <w:r>
        <w:rPr/>
        <w:t>第五条</w:t>
        <w:tab/>
        <w:t>受益人</w:t>
      </w:r>
    </w:p>
    <w:p>
      <w:pPr>
        <w:pStyle w:val="BodyText"/>
        <w:spacing w:line="237" w:lineRule="auto"/>
        <w:ind w:left="522" w:right="116"/>
      </w:pPr>
      <w:r>
        <w:rPr/>
        <w:t>本合同包含身故保险责任的，被保险人或投保人可指定一人或数人为身故保险金受益人。除本合同另有指定外，本合同约定的除身故保险金外的其他保险金的受益人为被保险人本</w:t>
      </w:r>
    </w:p>
    <w:p>
      <w:pPr>
        <w:pStyle w:val="BodyText"/>
        <w:spacing w:line="271" w:lineRule="exact" w:before="8"/>
        <w:ind w:left="102"/>
      </w:pPr>
      <w:r>
        <w:rPr/>
        <w:t>人。</w:t>
      </w:r>
    </w:p>
    <w:p>
      <w:pPr>
        <w:pStyle w:val="BodyText"/>
        <w:spacing w:line="237" w:lineRule="auto" w:before="1"/>
        <w:ind w:left="102" w:right="116" w:firstLine="420"/>
        <w:jc w:val="both"/>
      </w:pPr>
      <w:r>
        <w:rPr/>
        <w:t>受益人为数人的，可以确定受益顺序和受益份额；未确定受益份额的，受益人按照相等份额享有受益权。</w:t>
      </w:r>
    </w:p>
    <w:p>
      <w:pPr>
        <w:pStyle w:val="BodyText"/>
        <w:spacing w:line="237" w:lineRule="auto"/>
        <w:ind w:left="522" w:right="116"/>
      </w:pPr>
      <w:r>
        <w:rPr/>
        <w:t>被保险人为无民事行为能力人或限制民事行为能力人的，可以由其监护人指定受益人。 被保险人或投保人可以变更身故保险金受益人，但需书面通知本公司，由本公司在保险单</w:t>
      </w:r>
    </w:p>
    <w:p>
      <w:pPr>
        <w:pStyle w:val="BodyText"/>
        <w:spacing w:line="272" w:lineRule="exact"/>
        <w:ind w:left="102"/>
      </w:pPr>
      <w:r>
        <w:rPr/>
        <w:t>或其他保险凭证上批注或者附贴批单。</w:t>
      </w:r>
    </w:p>
    <w:p>
      <w:pPr>
        <w:spacing w:after="0" w:line="272" w:lineRule="exact"/>
        <w:sectPr>
          <w:footerReference w:type="default" r:id="rId15"/>
          <w:pgSz w:w="11910" w:h="16840"/>
          <w:pgMar w:footer="940" w:header="0" w:top="1420" w:bottom="1120" w:left="1520" w:right="1500"/>
        </w:sectPr>
      </w:pPr>
    </w:p>
    <w:p>
      <w:pPr>
        <w:pStyle w:val="BodyText"/>
        <w:spacing w:line="274" w:lineRule="exact" w:before="4"/>
        <w:ind w:left="522"/>
      </w:pPr>
      <w:r>
        <w:rPr/>
        <w:t>投保人指定或变更身故保险金受益人时须经被保险人同意。</w:t>
      </w:r>
    </w:p>
    <w:p>
      <w:pPr>
        <w:pStyle w:val="BodyText"/>
        <w:spacing w:line="237" w:lineRule="auto" w:before="1"/>
        <w:ind w:left="102" w:right="216" w:firstLine="420"/>
        <w:jc w:val="both"/>
      </w:pPr>
      <w:r>
        <w:rPr/>
        <w:t>被保险人身故后，有下列情形之一的，保险金作为被保险人的遗产，由本公司依照《中华人民共和国继承法》的规定履行给付保险金的义务：</w:t>
      </w:r>
    </w:p>
    <w:p>
      <w:pPr>
        <w:pStyle w:val="BodyText"/>
        <w:spacing w:line="271" w:lineRule="exact"/>
        <w:ind w:left="522"/>
      </w:pPr>
      <w:r>
        <w:rPr/>
        <w:t>（1）没有指定受益人，或者受益人指定不明无法确定的；</w:t>
      </w:r>
    </w:p>
    <w:p>
      <w:pPr>
        <w:pStyle w:val="BodyText"/>
        <w:spacing w:line="272" w:lineRule="exact"/>
        <w:ind w:left="522"/>
      </w:pPr>
      <w:r>
        <w:rPr/>
        <w:t>（2）受益人先于被保险人身故，没有其他受益人的；</w:t>
      </w:r>
    </w:p>
    <w:p>
      <w:pPr>
        <w:pStyle w:val="BodyText"/>
        <w:spacing w:line="272" w:lineRule="exact"/>
        <w:ind w:left="522"/>
      </w:pPr>
      <w:r>
        <w:rPr/>
        <w:t>（3）受益人依法丧失受益权或者放弃受益权，没有其他受益人的。</w:t>
      </w:r>
    </w:p>
    <w:p>
      <w:pPr>
        <w:spacing w:line="244" w:lineRule="auto" w:before="0"/>
        <w:ind w:left="522" w:right="49" w:firstLine="0"/>
        <w:jc w:val="left"/>
        <w:rPr>
          <w:rFonts w:ascii="等线" w:eastAsia="等线" w:hint="eastAsia"/>
          <w:b/>
          <w:sz w:val="21"/>
        </w:rPr>
      </w:pPr>
      <w:r>
        <w:rPr>
          <w:sz w:val="21"/>
        </w:rPr>
        <w:t>受益人与被保险人在同一事件中身故，且不能确定身故先后顺序的，推定受益人身故在先。</w:t>
      </w:r>
      <w:r>
        <w:rPr>
          <w:rFonts w:ascii="等线" w:eastAsia="等线" w:hint="eastAsia"/>
          <w:b/>
          <w:sz w:val="21"/>
        </w:rPr>
        <w:t>受益人故意造成被保险人死亡、伤残、疾病的，或者故意杀害被保险人未遂的，该受益人</w:t>
      </w:r>
    </w:p>
    <w:p>
      <w:pPr>
        <w:pStyle w:val="Heading3"/>
        <w:spacing w:line="268" w:lineRule="exact" w:before="1"/>
      </w:pPr>
      <w:r>
        <w:rPr/>
        <w:t>丧失受益权。</w:t>
      </w:r>
    </w:p>
    <w:p>
      <w:pPr>
        <w:pStyle w:val="BodyText"/>
        <w:spacing w:before="8"/>
        <w:ind w:left="0"/>
        <w:rPr>
          <w:rFonts w:ascii="等线"/>
          <w:b/>
          <w:sz w:val="16"/>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第六条</w:t>
        <w:tab/>
        <w:t>保险事故的通知</w:t>
      </w:r>
    </w:p>
    <w:p>
      <w:pPr>
        <w:spacing w:line="223" w:lineRule="auto" w:before="9"/>
        <w:ind w:left="102" w:right="214" w:firstLine="420"/>
        <w:jc w:val="both"/>
        <w:rPr>
          <w:sz w:val="21"/>
        </w:rPr>
      </w:pPr>
      <w:r>
        <w:rPr>
          <w:sz w:val="21"/>
        </w:rPr>
        <w:t>投保人、被保险人或受益人知道保险事故发生后，应及时通知本公司。</w:t>
      </w:r>
      <w:r>
        <w:rPr>
          <w:rFonts w:ascii="等线" w:eastAsia="等线" w:hint="eastAsia"/>
          <w:b/>
          <w:sz w:val="21"/>
        </w:rPr>
        <w:t>若因故意或者因重大过失未及时通知，致使保险事故的性质、原因、损失程度等难以确定的，本公司对无法确定的部分，不承担给付保险金的责任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，但本公司通过其他途径已经及时知道或者应当及时知道保险事故发生的除外。</w:t>
      </w:r>
    </w:p>
    <w:p>
      <w:pPr>
        <w:pStyle w:val="BodyText"/>
        <w:spacing w:before="2"/>
        <w:ind w:left="0"/>
      </w:pPr>
    </w:p>
    <w:p>
      <w:pPr>
        <w:pStyle w:val="Heading3"/>
        <w:tabs>
          <w:tab w:pos="946" w:val="left" w:leader="none"/>
        </w:tabs>
        <w:spacing w:line="275" w:lineRule="exact"/>
      </w:pPr>
      <w:r>
        <w:rPr/>
        <w:t>第七条</w:t>
        <w:tab/>
        <w:t>保险金的申请与给付</w:t>
      </w:r>
    </w:p>
    <w:p>
      <w:pPr>
        <w:pStyle w:val="BodyText"/>
        <w:spacing w:line="237" w:lineRule="auto"/>
        <w:ind w:left="102" w:right="271" w:firstLine="420"/>
        <w:jc w:val="both"/>
      </w:pPr>
      <w:r>
        <w:rPr/>
        <w:t>一、保险金申请时，由受益人作为申请人，填写保险金给付申请书，并提供本合同利益条款所列的保险金申请所需证明和资料。</w:t>
      </w:r>
    </w:p>
    <w:p>
      <w:pPr>
        <w:pStyle w:val="BodyText"/>
        <w:spacing w:line="237" w:lineRule="auto" w:before="9"/>
        <w:ind w:left="522" w:right="271"/>
      </w:pPr>
      <w:r>
        <w:rPr/>
        <w:t>上述证明和资料不完整的，本公司将及时一次性通知申请人补充提供有关证明和资料。 二、本公司收到申请人的保险金给付申请书及上述证明和资料后，将及时作出核定；情形</w:t>
      </w:r>
    </w:p>
    <w:p>
      <w:pPr>
        <w:pStyle w:val="BodyText"/>
        <w:spacing w:line="237" w:lineRule="auto"/>
        <w:ind w:left="102" w:right="271"/>
        <w:jc w:val="both"/>
      </w:pPr>
      <w:r>
        <w:rPr/>
        <w:t>复杂的，将在三十日内作出核定，但本合同另有约定的除外。经核定后确定属于保险责任的， 本公司在与申请人达成给付保险金的协议后十日内，履行给付保险金的义务；不属于保险责任的，本公司将自作出核定之日起三日内向申请人发出拒绝给付保险金通知书，并说明理由。</w:t>
      </w:r>
    </w:p>
    <w:p>
      <w:pPr>
        <w:pStyle w:val="BodyText"/>
        <w:spacing w:line="237" w:lineRule="auto"/>
        <w:ind w:left="102" w:right="271" w:firstLine="420"/>
        <w:jc w:val="both"/>
      </w:pPr>
      <w:r>
        <w:rPr/>
        <w:t>本公司自收到申请人的保险金给付申请书及上述证明和资料之日起六十日内，对属于保险责任而给付保险金的数额不能确定的，根据已有证明和资料，按可以确定的数额先予支付，本公司最终确定给付保险金的数额后，支付相应的差额。</w:t>
      </w:r>
    </w:p>
    <w:p>
      <w:pPr>
        <w:pStyle w:val="BodyText"/>
        <w:spacing w:line="237" w:lineRule="auto"/>
        <w:ind w:left="102" w:right="271" w:firstLine="420"/>
        <w:jc w:val="both"/>
      </w:pPr>
      <w:r>
        <w:rPr/>
        <w:t>三、人寿保险的申请人向本公司请求给付保险金的诉讼时效期间为五年，自其知道或者应当知道保险事故发生之日起计算。人寿保险以外的其他保险的申请人，向本公司请求给付保险金的诉讼时效期间为二年，自其知道或者应当知道保险事故发生之日起计算。</w:t>
      </w:r>
    </w:p>
    <w:p>
      <w:pPr>
        <w:pStyle w:val="BodyText"/>
        <w:spacing w:before="3"/>
        <w:ind w:left="0"/>
      </w:pPr>
    </w:p>
    <w:p>
      <w:pPr>
        <w:pStyle w:val="Heading3"/>
        <w:tabs>
          <w:tab w:pos="946" w:val="left" w:leader="none"/>
        </w:tabs>
        <w:spacing w:line="276" w:lineRule="exact"/>
      </w:pPr>
      <w:r>
        <w:rPr/>
        <w:t>第八条</w:t>
        <w:tab/>
        <w:t>借款</w:t>
      </w:r>
    </w:p>
    <w:p>
      <w:pPr>
        <w:pStyle w:val="BodyText"/>
        <w:spacing w:line="237" w:lineRule="auto"/>
        <w:ind w:left="102" w:right="271" w:firstLine="420"/>
        <w:jc w:val="both"/>
      </w:pPr>
      <w:r>
        <w:rPr/>
        <w:t>在本合同保险期间内，如果本合同已经具有现金价值，投保人可以书面形式向本公司申请借款，但最高借款金额不得超过本合同当时的现金价值扣除欠交保险费、借款及利息后余额的百分之八十，且每次借款期限不得超过六个月。</w:t>
      </w:r>
    </w:p>
    <w:p>
      <w:pPr>
        <w:pStyle w:val="BodyText"/>
        <w:spacing w:line="237" w:lineRule="auto" w:before="8"/>
        <w:ind w:left="102" w:right="271" w:firstLine="420"/>
        <w:jc w:val="both"/>
      </w:pPr>
      <w:r>
        <w:rPr/>
        <w:t>借款及利息应在借款期限届满日偿还。未能按期偿还的，则所有利息将被并入原借款金额中，视同重新借款。</w:t>
      </w:r>
    </w:p>
    <w:p>
      <w:pPr>
        <w:pStyle w:val="BodyText"/>
        <w:spacing w:line="272" w:lineRule="exact"/>
        <w:ind w:left="522"/>
      </w:pPr>
      <w:r>
        <w:rPr/>
        <w:t>当本合同当时的现金价值不足以抵偿欠交的保险费、借款及利息时，本合同效力中止。</w:t>
      </w:r>
    </w:p>
    <w:p>
      <w:pPr>
        <w:pStyle w:val="BodyText"/>
        <w:spacing w:before="2"/>
        <w:ind w:left="0"/>
      </w:pPr>
    </w:p>
    <w:p>
      <w:pPr>
        <w:pStyle w:val="Heading3"/>
        <w:tabs>
          <w:tab w:pos="946" w:val="left" w:leader="none"/>
        </w:tabs>
        <w:spacing w:line="279" w:lineRule="exact"/>
      </w:pPr>
      <w:r>
        <w:rPr/>
        <w:t>第九条</w:t>
        <w:tab/>
        <w:t>欠款扣除</w:t>
      </w:r>
    </w:p>
    <w:p>
      <w:pPr>
        <w:spacing w:line="228" w:lineRule="auto" w:before="7"/>
        <w:ind w:left="102" w:right="237" w:firstLine="422"/>
        <w:jc w:val="both"/>
        <w:rPr>
          <w:rFonts w:ascii="等线" w:eastAsia="等线" w:hint="eastAsia"/>
          <w:b/>
          <w:sz w:val="21"/>
        </w:rPr>
      </w:pPr>
      <w:r>
        <w:rPr>
          <w:rFonts w:ascii="等线" w:eastAsia="等线" w:hint="eastAsia"/>
          <w:b/>
          <w:sz w:val="21"/>
        </w:rPr>
        <w:t>本公司在给付保险金、派发红利（仅适用于分红型保险）、退还本合同现金价值或保险费时，如投保人有欠交保险费或保险单借款未还清者，本公司有权先扣除欠款及其应付利息。</w:t>
      </w:r>
    </w:p>
    <w:p>
      <w:pPr>
        <w:pStyle w:val="BodyText"/>
        <w:spacing w:before="12"/>
        <w:ind w:left="0"/>
        <w:rPr>
          <w:rFonts w:ascii="等线"/>
          <w:b/>
          <w:sz w:val="18"/>
        </w:rPr>
      </w:pPr>
    </w:p>
    <w:p>
      <w:pPr>
        <w:tabs>
          <w:tab w:pos="946" w:val="left" w:leader="none"/>
        </w:tabs>
        <w:spacing w:line="276" w:lineRule="exact" w:before="1"/>
        <w:ind w:left="102" w:right="0" w:firstLine="0"/>
        <w:jc w:val="left"/>
        <w:rPr>
          <w:rFonts w:ascii="等线" w:eastAsia="等线" w:hint="eastAsia"/>
          <w:b/>
          <w:sz w:val="21"/>
        </w:rPr>
      </w:pPr>
      <w:r>
        <w:rPr>
          <w:rFonts w:ascii="等线" w:eastAsia="等线" w:hint="eastAsia"/>
          <w:b/>
          <w:sz w:val="21"/>
        </w:rPr>
        <w:t>第十条</w:t>
        <w:tab/>
        <w:t>合同内容变更</w:t>
      </w:r>
    </w:p>
    <w:p>
      <w:pPr>
        <w:pStyle w:val="BodyText"/>
        <w:spacing w:line="237" w:lineRule="auto"/>
        <w:ind w:left="102" w:right="271" w:firstLine="420"/>
        <w:jc w:val="both"/>
      </w:pPr>
      <w:r>
        <w:rPr/>
        <w:t>投保人和本公司可以协商变更本合同的内容。变更本合同时，投保人应填写变更合同申请书，经本公司审核同意后，由本公司在保险单或者其他保险凭证上批注或者附贴批单，或者由投保人和本公司订立变更的书面协议。</w:t>
      </w:r>
    </w:p>
    <w:p>
      <w:pPr>
        <w:pStyle w:val="BodyText"/>
        <w:spacing w:before="10"/>
        <w:ind w:left="0"/>
      </w:pPr>
    </w:p>
    <w:p>
      <w:pPr>
        <w:pStyle w:val="Heading3"/>
        <w:tabs>
          <w:tab w:pos="1155" w:val="left" w:leader="none"/>
        </w:tabs>
        <w:spacing w:line="276" w:lineRule="exact"/>
      </w:pPr>
      <w:r>
        <w:rPr/>
        <w:t>第十一条</w:t>
        <w:tab/>
        <w:t>住所或通讯地址变更</w:t>
      </w:r>
    </w:p>
    <w:p>
      <w:pPr>
        <w:pStyle w:val="BodyText"/>
        <w:spacing w:line="237" w:lineRule="auto"/>
        <w:ind w:left="102" w:right="216" w:firstLine="420"/>
        <w:jc w:val="both"/>
      </w:pPr>
      <w:r>
        <w:rPr/>
        <w:t>投保人的住所或通讯地址变更时，应及时以书面形式通知本公司。投保人未以书面形式通知的，本公司按所知最后的投保人住所或通讯地址发送有关通知。</w:t>
      </w:r>
    </w:p>
    <w:p>
      <w:pPr>
        <w:spacing w:after="0" w:line="237" w:lineRule="auto"/>
        <w:jc w:val="both"/>
        <w:sectPr>
          <w:footerReference w:type="default" r:id="rId16"/>
          <w:pgSz w:w="11910" w:h="16840"/>
          <w:pgMar w:footer="940" w:header="0" w:top="1400" w:bottom="1120" w:left="1520" w:right="1400"/>
        </w:sectPr>
      </w:pPr>
    </w:p>
    <w:p>
      <w:pPr>
        <w:pStyle w:val="Heading3"/>
        <w:tabs>
          <w:tab w:pos="1155" w:val="left" w:leader="none"/>
        </w:tabs>
        <w:spacing w:line="276" w:lineRule="exact" w:before="84"/>
      </w:pPr>
      <w:r>
        <w:rPr/>
        <w:t>第十二条</w:t>
        <w:tab/>
        <w:t>年龄计算及错误处理</w:t>
      </w:r>
    </w:p>
    <w:p>
      <w:pPr>
        <w:pStyle w:val="BodyText"/>
        <w:spacing w:line="237" w:lineRule="auto"/>
        <w:ind w:left="102" w:right="269" w:firstLine="420"/>
      </w:pPr>
      <w:r>
        <w:rPr/>
        <w:t>被保险人的投保年龄按周岁计算。投保人应在投保本保险时将被保险人的真实年龄在投保单上填明，如果发生错误，除本合同另有约定外，本公司按照下列规定办理：</w:t>
      </w:r>
    </w:p>
    <w:p>
      <w:pPr>
        <w:pStyle w:val="Heading3"/>
        <w:spacing w:line="225" w:lineRule="auto" w:before="31"/>
        <w:ind w:right="114" w:firstLine="420"/>
        <w:rPr>
          <w:rFonts w:ascii="宋体" w:eastAsia="宋体" w:hint="eastAsia"/>
          <w:b w:val="0"/>
        </w:rPr>
      </w:pPr>
      <w:r>
        <w:rPr/>
        <w:t>一、投保人申报的被保险人年龄不真实，并且其真实年龄不符合合同约定的年龄限制的， </w:t>
      </w:r>
      <w:r>
        <w:rPr>
          <w:spacing w:val="-4"/>
        </w:rPr>
        <w:t>本公司有权在知道有解除事由之日起三十日内解除本合同，并向投保人退还本合同的现金价值， </w:t>
      </w:r>
      <w:r>
        <w:rPr>
          <w:rFonts w:ascii="宋体" w:eastAsia="宋体" w:hint="eastAsia"/>
          <w:b w:val="0"/>
          <w:spacing w:val="-4"/>
        </w:rPr>
        <w:t>但自本合同成立之日起超过二年的除外。</w:t>
      </w:r>
    </w:p>
    <w:p>
      <w:pPr>
        <w:pStyle w:val="BodyText"/>
        <w:spacing w:line="237" w:lineRule="auto"/>
        <w:ind w:left="102" w:right="269" w:firstLine="420"/>
        <w:jc w:val="both"/>
      </w:pPr>
      <w:r>
        <w:rPr/>
        <w:t>二、投保人申报的被保险人年龄不真实，致使投保人支付的保险费少于应付保险费的，本公司有权更正并要求投保人补交保险费，或在给付保险金时按照实付保险费与应付保险费的比例支付。</w:t>
      </w:r>
    </w:p>
    <w:p>
      <w:pPr>
        <w:pStyle w:val="BodyText"/>
        <w:spacing w:line="237" w:lineRule="auto"/>
        <w:ind w:left="102" w:right="269" w:firstLine="420"/>
      </w:pPr>
      <w:r>
        <w:rPr/>
        <w:t>三、投保人申报的被保险人年龄不真实，致使投保人支付的保险费多于应付保险费的，本公司应将多收的保险费无息退还投保人。</w:t>
      </w:r>
    </w:p>
    <w:p>
      <w:pPr>
        <w:pStyle w:val="BodyText"/>
        <w:spacing w:before="2"/>
        <w:ind w:left="0"/>
      </w:pPr>
    </w:p>
    <w:p>
      <w:pPr>
        <w:pStyle w:val="Heading3"/>
        <w:spacing w:line="276" w:lineRule="exact"/>
      </w:pPr>
      <w:r>
        <w:rPr/>
        <w:t>第十三条 未成年人身故保险金限制</w:t>
      </w:r>
    </w:p>
    <w:p>
      <w:pPr>
        <w:pStyle w:val="BodyText"/>
        <w:spacing w:line="237" w:lineRule="auto"/>
        <w:ind w:left="102" w:right="216" w:firstLine="420"/>
      </w:pPr>
      <w:r>
        <w:rPr/>
        <w:t>为未成年子女投保的人身保险，因被保险人身故给付的保险金总和不得超过国务院保险监督管理机构规定的限额。</w:t>
      </w:r>
    </w:p>
    <w:p>
      <w:pPr>
        <w:pStyle w:val="BodyText"/>
        <w:spacing w:before="11"/>
        <w:ind w:left="0"/>
      </w:pPr>
    </w:p>
    <w:p>
      <w:pPr>
        <w:pStyle w:val="Heading3"/>
        <w:tabs>
          <w:tab w:pos="1155" w:val="left" w:leader="none"/>
        </w:tabs>
        <w:spacing w:line="276" w:lineRule="exact"/>
      </w:pPr>
      <w:r>
        <w:rPr/>
        <w:t>第十四条</w:t>
        <w:tab/>
        <w:t>投保人解除合同的处理</w:t>
      </w:r>
    </w:p>
    <w:p>
      <w:pPr>
        <w:pStyle w:val="BodyText"/>
        <w:spacing w:line="237" w:lineRule="auto"/>
        <w:ind w:left="102" w:right="269" w:firstLine="420"/>
      </w:pPr>
      <w:r>
        <w:rPr/>
        <w:t>本合同成立后，除本合同另有约定外，投保人可以要求解除本合同。投保人要求解除本合同时，应填写解除合同申请书，并提交保险合同和投保人法定身份证明。</w:t>
      </w:r>
    </w:p>
    <w:p>
      <w:pPr>
        <w:pStyle w:val="BodyText"/>
        <w:spacing w:line="237" w:lineRule="auto" w:before="9"/>
        <w:ind w:left="102" w:right="216" w:firstLine="420"/>
        <w:jc w:val="both"/>
      </w:pPr>
      <w:r>
        <w:rPr/>
        <w:t>本合同自本公司接到解除合同申请书时终止。投保人于签收保险单后十日内要求解除本合同的，本公司在接到解除合同申请书之日起三十日内向投保人退还已收全部保险费。投保人于签收保险单十日后要求解除本合同，本公司于接到解除合同申请书之日起三十日内向投保人退还本合同的现金价值。</w:t>
      </w:r>
    </w:p>
    <w:p>
      <w:pPr>
        <w:pStyle w:val="BodyText"/>
        <w:spacing w:before="2"/>
        <w:ind w:left="0"/>
      </w:pPr>
    </w:p>
    <w:p>
      <w:pPr>
        <w:pStyle w:val="Heading3"/>
        <w:tabs>
          <w:tab w:pos="1155" w:val="left" w:leader="none"/>
        </w:tabs>
        <w:spacing w:line="276" w:lineRule="exact" w:before="1"/>
      </w:pPr>
      <w:r>
        <w:rPr/>
        <w:t>第十五条</w:t>
        <w:tab/>
        <w:t>争议处理</w:t>
      </w:r>
    </w:p>
    <w:p>
      <w:pPr>
        <w:pStyle w:val="BodyText"/>
        <w:spacing w:line="263" w:lineRule="exact"/>
        <w:ind w:left="522"/>
      </w:pPr>
      <w:r>
        <w:rPr/>
        <w:t>本合同争议的解决方式，由当事人在合同中约定从下列两种方式中选择一种：</w:t>
      </w:r>
    </w:p>
    <w:p>
      <w:pPr>
        <w:pStyle w:val="BodyText"/>
        <w:spacing w:line="237" w:lineRule="auto" w:before="1"/>
        <w:ind w:left="102" w:right="269" w:firstLine="420"/>
      </w:pPr>
      <w:r>
        <w:rPr/>
        <w:t>一、因履行本合同发生的争议，由当事人协商解决，协商不成的，提交×××仲裁委员会仲裁；</w:t>
      </w:r>
    </w:p>
    <w:p>
      <w:pPr>
        <w:pStyle w:val="BodyText"/>
        <w:spacing w:line="237" w:lineRule="auto"/>
        <w:ind w:left="102" w:right="216" w:firstLine="420"/>
      </w:pPr>
      <w:r>
        <w:rPr/>
        <w:t>二、因履行本合同发生的争议，由当事人协商解决，协商不成的，依法向人民法院提起诉讼。</w:t>
      </w:r>
    </w:p>
    <w:p>
      <w:pPr>
        <w:pStyle w:val="BodyText"/>
        <w:spacing w:before="2"/>
        <w:ind w:left="0"/>
      </w:pPr>
    </w:p>
    <w:p>
      <w:pPr>
        <w:pStyle w:val="Heading3"/>
        <w:tabs>
          <w:tab w:pos="1155" w:val="left" w:leader="none"/>
        </w:tabs>
        <w:spacing w:line="275" w:lineRule="exact" w:before="1"/>
      </w:pPr>
      <w:r>
        <w:rPr/>
        <w:t>第十六条</w:t>
        <w:tab/>
        <w:t>释义</w:t>
      </w:r>
    </w:p>
    <w:p>
      <w:pPr>
        <w:pStyle w:val="BodyText"/>
        <w:spacing w:line="262" w:lineRule="exact"/>
        <w:ind w:left="522"/>
      </w:pPr>
      <w:r>
        <w:rPr>
          <w:u w:val="single"/>
        </w:rPr>
        <w:t>本公司</w:t>
      </w:r>
      <w:r>
        <w:rPr/>
        <w:t>：指中国人寿保险股份有限公司。</w:t>
      </w:r>
    </w:p>
    <w:p>
      <w:pPr>
        <w:pStyle w:val="BodyText"/>
        <w:spacing w:line="237" w:lineRule="auto" w:before="1"/>
        <w:ind w:left="102" w:right="271" w:firstLine="420"/>
      </w:pPr>
      <w:r>
        <w:rPr>
          <w:u w:val="single"/>
        </w:rPr>
        <w:t>生效对应日</w:t>
      </w:r>
      <w:r>
        <w:rPr/>
        <w:t>：生效日每年（半年、季或月）的对应日为本合同每年（半年、季或月）生效对应日。</w:t>
      </w:r>
    </w:p>
    <w:p>
      <w:pPr>
        <w:pStyle w:val="BodyText"/>
        <w:spacing w:line="237" w:lineRule="auto"/>
        <w:ind w:left="102" w:right="271" w:firstLine="420"/>
      </w:pPr>
      <w:r>
        <w:rPr>
          <w:u w:val="single"/>
        </w:rPr>
        <w:t>保单年度</w:t>
      </w:r>
      <w:r>
        <w:rPr/>
        <w:t>：自本合同生效日（或年生效对应日）起至下一个年生效对应日前一日的二十四时止。</w:t>
      </w:r>
    </w:p>
    <w:p>
      <w:pPr>
        <w:pStyle w:val="BodyText"/>
        <w:spacing w:line="237" w:lineRule="auto"/>
        <w:ind w:left="102" w:right="271" w:firstLine="420"/>
      </w:pPr>
      <w:r>
        <w:rPr>
          <w:u w:val="single"/>
        </w:rPr>
        <w:t>利息</w:t>
      </w:r>
      <w:r>
        <w:rPr/>
        <w:t>：指补交保险费或借款的利息，根据补交保险费或借款的数额、经过日数按日利率依复利方式计算。日利率＝（1＋年利率）</w:t>
      </w:r>
      <w:r>
        <w:rPr>
          <w:position w:val="11"/>
          <w:sz w:val="11"/>
        </w:rPr>
        <w:t>1/360</w:t>
      </w:r>
      <w:r>
        <w:rPr/>
        <w:t>－1，年利率由本公司每年度公布一次。</w:t>
      </w:r>
    </w:p>
    <w:p>
      <w:pPr>
        <w:pStyle w:val="BodyText"/>
        <w:spacing w:line="237" w:lineRule="auto"/>
        <w:ind w:left="102" w:right="269" w:firstLine="420"/>
      </w:pPr>
      <w:r>
        <w:rPr>
          <w:u w:val="single"/>
        </w:rPr>
        <w:t>周岁</w:t>
      </w:r>
      <w:r>
        <w:rPr/>
        <w:t>：指按法定身份证明文件中记载的出生日期计算的年龄，自出生之日起为零周岁，每经过一年增加一岁，不足一年的不计。</w:t>
      </w:r>
    </w:p>
    <w:p>
      <w:pPr>
        <w:pStyle w:val="BodyText"/>
        <w:spacing w:line="237" w:lineRule="auto"/>
        <w:ind w:left="102" w:right="271" w:firstLine="420"/>
      </w:pPr>
      <w:r>
        <w:rPr>
          <w:u w:val="single"/>
        </w:rPr>
        <w:t>法定身份证明</w:t>
      </w:r>
      <w:r>
        <w:rPr/>
        <w:t>：指依据法律规定，由有权机构制作颁发的证明身份的证件、文件等，如： 居民身份证、户口簿、护照、军人证等。</w:t>
      </w:r>
    </w:p>
    <w:sectPr>
      <w:footerReference w:type="default" r:id="rId17"/>
      <w:pgSz w:w="11910" w:h="16840"/>
      <w:pgMar w:footer="940" w:header="0" w:top="1600" w:bottom="1120" w:left="152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等线">
    <w:altName w:val="等线"/>
    <w:charset w:val="86"/>
    <w:family w:val="auto"/>
    <w:pitch w:val="variable"/>
  </w:font>
  <w:font w:name="Microsoft JhengHei">
    <w:altName w:val="Microsoft JhengHei"/>
    <w:charset w:val="0"/>
    <w:family w:val="swiss"/>
    <w:pitch w:val="variable"/>
  </w:font>
  <w:font w:name="MS Gothic">
    <w:altName w:val="MS Gothic"/>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9pt;margin-top:773.370972pt;width:198.6pt;height:8.75pt;mso-position-horizontal-relative:page;mso-position-vertical-relative:page;z-index:-13264" type="#_x0000_t202" filled="false" stroked="false">
          <v:textbox inset="0,0,0,0">
            <w:txbxContent>
              <w:p>
                <w:pPr>
                  <w:spacing w:line="150" w:lineRule="exact" w:before="0"/>
                  <w:ind w:left="20" w:right="0" w:firstLine="0"/>
                  <w:jc w:val="left"/>
                  <w:rPr>
                    <w:sz w:val="13"/>
                  </w:rPr>
                </w:pPr>
                <w:r>
                  <w:rPr>
                    <w:sz w:val="13"/>
                  </w:rPr>
                  <w:t>国寿附加鸿康提前给付重大疾病保险（2013</w:t>
                </w:r>
                <w:r>
                  <w:rPr>
                    <w:spacing w:val="-18"/>
                    <w:sz w:val="13"/>
                  </w:rPr>
                  <w:t> 版</w:t>
                </w:r>
                <w:r>
                  <w:rPr>
                    <w:sz w:val="13"/>
                  </w:rPr>
                  <w:t>）</w:t>
                </w:r>
                <w:r>
                  <w:rPr>
                    <w:spacing w:val="-1"/>
                    <w:sz w:val="13"/>
                  </w:rPr>
                  <w:t>利益条款 </w:t>
                </w:r>
                <w:r>
                  <w:rPr>
                    <w:sz w:val="13"/>
                  </w:rPr>
                  <w:t>（第</w:t>
                </w:r>
                <w:r>
                  <w:rPr>
                    <w:rFonts w:ascii="MS Gothic" w:eastAsia="MS Gothic" w:hint="eastAsia"/>
                    <w:sz w:val="13"/>
                  </w:rPr>
                  <w:t>一</w:t>
                </w:r>
                <w:r>
                  <w:rPr>
                    <w:sz w:val="13"/>
                  </w:rPr>
                  <w:t>页)</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3048"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中国人寿保险股份有限公司个人保险基本条款（第一页）</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3024"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中国人寿保险股份有限公司个人保险基本条款（第二页）</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3000"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中国人寿保险股份有限公司个人保险基本条款（第三页）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370972pt;width:198.6pt;height:8.75pt;mso-position-horizontal-relative:page;mso-position-vertical-relative:page;z-index:-13240" type="#_x0000_t202" filled="false" stroked="false">
          <v:textbox inset="0,0,0,0">
            <w:txbxContent>
              <w:p>
                <w:pPr>
                  <w:spacing w:line="150" w:lineRule="exact" w:before="0"/>
                  <w:ind w:left="20" w:right="0" w:firstLine="0"/>
                  <w:jc w:val="left"/>
                  <w:rPr>
                    <w:sz w:val="13"/>
                  </w:rPr>
                </w:pPr>
                <w:r>
                  <w:rPr>
                    <w:sz w:val="13"/>
                  </w:rPr>
                  <w:t>国寿附加鸿康提前给付重大疾病保险（2013</w:t>
                </w:r>
                <w:r>
                  <w:rPr>
                    <w:spacing w:val="-18"/>
                    <w:sz w:val="13"/>
                  </w:rPr>
                  <w:t> 版</w:t>
                </w:r>
                <w:r>
                  <w:rPr>
                    <w:sz w:val="13"/>
                  </w:rPr>
                  <w:t>）</w:t>
                </w:r>
                <w:r>
                  <w:rPr>
                    <w:spacing w:val="-1"/>
                    <w:sz w:val="13"/>
                  </w:rPr>
                  <w:t>利益条款 </w:t>
                </w:r>
                <w:r>
                  <w:rPr>
                    <w:sz w:val="13"/>
                  </w:rPr>
                  <w:t>（第</w:t>
                </w:r>
                <w:r>
                  <w:rPr>
                    <w:rFonts w:ascii="MS Gothic" w:eastAsia="MS Gothic" w:hint="eastAsia"/>
                    <w:sz w:val="13"/>
                  </w:rPr>
                  <w:t>二</w:t>
                </w:r>
                <w:r>
                  <w:rPr>
                    <w:sz w:val="13"/>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370972pt;width:198.6pt;height:8.75pt;mso-position-horizontal-relative:page;mso-position-vertical-relative:page;z-index:-13216" type="#_x0000_t202" filled="false" stroked="false">
          <v:textbox inset="0,0,0,0">
            <w:txbxContent>
              <w:p>
                <w:pPr>
                  <w:spacing w:line="150" w:lineRule="exact" w:before="0"/>
                  <w:ind w:left="20" w:right="0" w:firstLine="0"/>
                  <w:jc w:val="left"/>
                  <w:rPr>
                    <w:sz w:val="13"/>
                  </w:rPr>
                </w:pPr>
                <w:r>
                  <w:rPr>
                    <w:sz w:val="13"/>
                  </w:rPr>
                  <w:t>国寿附加鸿康提前给付重大疾病保险（2013</w:t>
                </w:r>
                <w:r>
                  <w:rPr>
                    <w:spacing w:val="-18"/>
                    <w:sz w:val="13"/>
                  </w:rPr>
                  <w:t> 版</w:t>
                </w:r>
                <w:r>
                  <w:rPr>
                    <w:sz w:val="13"/>
                  </w:rPr>
                  <w:t>）</w:t>
                </w:r>
                <w:r>
                  <w:rPr>
                    <w:spacing w:val="-1"/>
                    <w:sz w:val="13"/>
                  </w:rPr>
                  <w:t>利益条款 </w:t>
                </w:r>
                <w:r>
                  <w:rPr>
                    <w:sz w:val="13"/>
                  </w:rPr>
                  <w:t>（第</w:t>
                </w:r>
                <w:r>
                  <w:rPr>
                    <w:rFonts w:ascii="MS Gothic" w:eastAsia="MS Gothic" w:hint="eastAsia"/>
                    <w:sz w:val="13"/>
                  </w:rPr>
                  <w:t>三</w:t>
                </w:r>
                <w:r>
                  <w:rPr>
                    <w:sz w:val="13"/>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370972pt;width:198.6pt;height:8.75pt;mso-position-horizontal-relative:page;mso-position-vertical-relative:page;z-index:-13192" type="#_x0000_t202" filled="false" stroked="false">
          <v:textbox inset="0,0,0,0">
            <w:txbxContent>
              <w:p>
                <w:pPr>
                  <w:spacing w:line="150" w:lineRule="exact" w:before="0"/>
                  <w:ind w:left="20" w:right="0" w:firstLine="0"/>
                  <w:jc w:val="left"/>
                  <w:rPr>
                    <w:sz w:val="13"/>
                  </w:rPr>
                </w:pPr>
                <w:r>
                  <w:rPr>
                    <w:sz w:val="13"/>
                  </w:rPr>
                  <w:t>国寿附加鸿康提前给付重大疾病保险（2013</w:t>
                </w:r>
                <w:r>
                  <w:rPr>
                    <w:spacing w:val="-18"/>
                    <w:sz w:val="13"/>
                  </w:rPr>
                  <w:t> 版</w:t>
                </w:r>
                <w:r>
                  <w:rPr>
                    <w:sz w:val="13"/>
                  </w:rPr>
                  <w:t>）</w:t>
                </w:r>
                <w:r>
                  <w:rPr>
                    <w:spacing w:val="-1"/>
                    <w:sz w:val="13"/>
                  </w:rPr>
                  <w:t>利益条款 </w:t>
                </w:r>
                <w:r>
                  <w:rPr>
                    <w:sz w:val="13"/>
                  </w:rPr>
                  <w:t>（第</w:t>
                </w:r>
                <w:r>
                  <w:rPr>
                    <w:rFonts w:ascii="MS Gothic" w:eastAsia="MS Gothic" w:hint="eastAsia"/>
                    <w:sz w:val="13"/>
                  </w:rPr>
                  <w:t>四</w:t>
                </w:r>
                <w:r>
                  <w:rPr>
                    <w:sz w:val="13"/>
                  </w:rPr>
                  <w:t>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370972pt;width:198.6pt;height:8.75pt;mso-position-horizontal-relative:page;mso-position-vertical-relative:page;z-index:-13168" type="#_x0000_t202" filled="false" stroked="false">
          <v:textbox inset="0,0,0,0">
            <w:txbxContent>
              <w:p>
                <w:pPr>
                  <w:spacing w:line="150" w:lineRule="exact" w:before="0"/>
                  <w:ind w:left="20" w:right="0" w:firstLine="0"/>
                  <w:jc w:val="left"/>
                  <w:rPr>
                    <w:sz w:val="13"/>
                  </w:rPr>
                </w:pPr>
                <w:r>
                  <w:rPr>
                    <w:sz w:val="13"/>
                  </w:rPr>
                  <w:t>国寿附加鸿康提前给付重大疾病保险（2013</w:t>
                </w:r>
                <w:r>
                  <w:rPr>
                    <w:spacing w:val="-18"/>
                    <w:sz w:val="13"/>
                  </w:rPr>
                  <w:t> 版</w:t>
                </w:r>
                <w:r>
                  <w:rPr>
                    <w:sz w:val="13"/>
                  </w:rPr>
                  <w:t>）</w:t>
                </w:r>
                <w:r>
                  <w:rPr>
                    <w:spacing w:val="-1"/>
                    <w:sz w:val="13"/>
                  </w:rPr>
                  <w:t>利益条款 </w:t>
                </w:r>
                <w:r>
                  <w:rPr>
                    <w:sz w:val="13"/>
                  </w:rPr>
                  <w:t>（第</w:t>
                </w:r>
                <w:r>
                  <w:rPr>
                    <w:rFonts w:ascii="MS Gothic" w:eastAsia="MS Gothic" w:hint="eastAsia"/>
                    <w:sz w:val="13"/>
                  </w:rPr>
                  <w:t>五</w:t>
                </w:r>
                <w:r>
                  <w:rPr>
                    <w:sz w:val="13"/>
                  </w:rPr>
                  <w:t>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370972pt;width:198.6pt;height:8.75pt;mso-position-horizontal-relative:page;mso-position-vertical-relative:page;z-index:-13144" type="#_x0000_t202" filled="false" stroked="false">
          <v:textbox inset="0,0,0,0">
            <w:txbxContent>
              <w:p>
                <w:pPr>
                  <w:spacing w:line="150" w:lineRule="exact" w:before="0"/>
                  <w:ind w:left="20" w:right="0" w:firstLine="0"/>
                  <w:jc w:val="left"/>
                  <w:rPr>
                    <w:sz w:val="13"/>
                  </w:rPr>
                </w:pPr>
                <w:r>
                  <w:rPr>
                    <w:sz w:val="13"/>
                  </w:rPr>
                  <w:t>国寿附加鸿康提前给付重大疾病保险（2013</w:t>
                </w:r>
                <w:r>
                  <w:rPr>
                    <w:spacing w:val="-18"/>
                    <w:sz w:val="13"/>
                  </w:rPr>
                  <w:t> 版</w:t>
                </w:r>
                <w:r>
                  <w:rPr>
                    <w:sz w:val="13"/>
                  </w:rPr>
                  <w:t>）</w:t>
                </w:r>
                <w:r>
                  <w:rPr>
                    <w:spacing w:val="-1"/>
                    <w:sz w:val="13"/>
                  </w:rPr>
                  <w:t>利益条款 </w:t>
                </w:r>
                <w:r>
                  <w:rPr>
                    <w:sz w:val="13"/>
                  </w:rPr>
                  <w:t>（第</w:t>
                </w:r>
                <w:r>
                  <w:rPr>
                    <w:rFonts w:ascii="MS Gothic" w:eastAsia="MS Gothic" w:hint="eastAsia"/>
                    <w:sz w:val="13"/>
                  </w:rPr>
                  <w:t>六</w:t>
                </w:r>
                <w:r>
                  <w:rPr>
                    <w:sz w:val="13"/>
                  </w:rPr>
                  <w:t>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370972pt;width:198.6pt;height:8.75pt;mso-position-horizontal-relative:page;mso-position-vertical-relative:page;z-index:-13120" type="#_x0000_t202" filled="false" stroked="false">
          <v:textbox inset="0,0,0,0">
            <w:txbxContent>
              <w:p>
                <w:pPr>
                  <w:spacing w:line="150" w:lineRule="exact" w:before="0"/>
                  <w:ind w:left="20" w:right="0" w:firstLine="0"/>
                  <w:jc w:val="left"/>
                  <w:rPr>
                    <w:sz w:val="13"/>
                  </w:rPr>
                </w:pPr>
                <w:r>
                  <w:rPr>
                    <w:sz w:val="13"/>
                  </w:rPr>
                  <w:t>国寿附加鸿康提前给付重大疾病保险（2013</w:t>
                </w:r>
                <w:r>
                  <w:rPr>
                    <w:spacing w:val="-18"/>
                    <w:sz w:val="13"/>
                  </w:rPr>
                  <w:t> 版</w:t>
                </w:r>
                <w:r>
                  <w:rPr>
                    <w:sz w:val="13"/>
                  </w:rPr>
                  <w:t>）</w:t>
                </w:r>
                <w:r>
                  <w:rPr>
                    <w:spacing w:val="-1"/>
                    <w:sz w:val="13"/>
                  </w:rPr>
                  <w:t>利益条款 </w:t>
                </w:r>
                <w:r>
                  <w:rPr>
                    <w:sz w:val="13"/>
                  </w:rPr>
                  <w:t>（第</w:t>
                </w:r>
                <w:r>
                  <w:rPr>
                    <w:rFonts w:ascii="MS Gothic" w:eastAsia="MS Gothic" w:hint="eastAsia"/>
                    <w:sz w:val="13"/>
                  </w:rPr>
                  <w:t>七</w:t>
                </w:r>
                <w:r>
                  <w:rPr>
                    <w:sz w:val="13"/>
                  </w:rPr>
                  <w:t>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370972pt;width:198.6pt;height:8.75pt;mso-position-horizontal-relative:page;mso-position-vertical-relative:page;z-index:-13096" type="#_x0000_t202" filled="false" stroked="false">
          <v:textbox inset="0,0,0,0">
            <w:txbxContent>
              <w:p>
                <w:pPr>
                  <w:spacing w:line="150" w:lineRule="exact" w:before="0"/>
                  <w:ind w:left="20" w:right="0" w:firstLine="0"/>
                  <w:jc w:val="left"/>
                  <w:rPr>
                    <w:sz w:val="13"/>
                  </w:rPr>
                </w:pPr>
                <w:r>
                  <w:rPr>
                    <w:sz w:val="13"/>
                  </w:rPr>
                  <w:t>国寿附加鸿康提前给付重大疾病保险（2013</w:t>
                </w:r>
                <w:r>
                  <w:rPr>
                    <w:spacing w:val="-18"/>
                    <w:sz w:val="13"/>
                  </w:rPr>
                  <w:t> 版</w:t>
                </w:r>
                <w:r>
                  <w:rPr>
                    <w:sz w:val="13"/>
                  </w:rPr>
                  <w:t>）</w:t>
                </w:r>
                <w:r>
                  <w:rPr>
                    <w:spacing w:val="-1"/>
                    <w:sz w:val="13"/>
                  </w:rPr>
                  <w:t>利益条款 </w:t>
                </w:r>
                <w:r>
                  <w:rPr>
                    <w:sz w:val="13"/>
                  </w:rPr>
                  <w:t>（第</w:t>
                </w:r>
                <w:r>
                  <w:rPr>
                    <w:rFonts w:ascii="MS Gothic" w:eastAsia="MS Gothic" w:hint="eastAsia"/>
                    <w:sz w:val="13"/>
                  </w:rPr>
                  <w:t>八</w:t>
                </w:r>
                <w:r>
                  <w:rPr>
                    <w:sz w:val="13"/>
                  </w:rPr>
                  <w:t>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370972pt;width:198.6pt;height:8.75pt;mso-position-horizontal-relative:page;mso-position-vertical-relative:page;z-index:-13072" type="#_x0000_t202" filled="false" stroked="false">
          <v:textbox inset="0,0,0,0">
            <w:txbxContent>
              <w:p>
                <w:pPr>
                  <w:spacing w:line="150" w:lineRule="exact" w:before="0"/>
                  <w:ind w:left="20" w:right="0" w:firstLine="0"/>
                  <w:jc w:val="left"/>
                  <w:rPr>
                    <w:sz w:val="13"/>
                  </w:rPr>
                </w:pPr>
                <w:r>
                  <w:rPr>
                    <w:sz w:val="13"/>
                  </w:rPr>
                  <w:t>国寿附加鸿康提前给付重大疾病保险（2013</w:t>
                </w:r>
                <w:r>
                  <w:rPr>
                    <w:spacing w:val="-18"/>
                    <w:sz w:val="13"/>
                  </w:rPr>
                  <w:t> 版</w:t>
                </w:r>
                <w:r>
                  <w:rPr>
                    <w:sz w:val="13"/>
                  </w:rPr>
                  <w:t>）</w:t>
                </w:r>
                <w:r>
                  <w:rPr>
                    <w:spacing w:val="-1"/>
                    <w:sz w:val="13"/>
                  </w:rPr>
                  <w:t>利益条款 </w:t>
                </w:r>
                <w:r>
                  <w:rPr>
                    <w:sz w:val="13"/>
                  </w:rPr>
                  <w:t>（第</w:t>
                </w:r>
                <w:r>
                  <w:rPr>
                    <w:rFonts w:ascii="MS Gothic" w:eastAsia="MS Gothic" w:hint="eastAsia"/>
                    <w:sz w:val="13"/>
                  </w:rPr>
                  <w:t>九</w:t>
                </w:r>
                <w:r>
                  <w:rPr>
                    <w:sz w:val="13"/>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decimal"/>
      <w:lvlText w:val="%1."/>
      <w:lvlJc w:val="left"/>
      <w:pPr>
        <w:ind w:left="119" w:hanging="315"/>
        <w:jc w:val="left"/>
      </w:pPr>
      <w:rPr>
        <w:rFonts w:hint="default" w:ascii="宋体" w:hAnsi="宋体" w:eastAsia="宋体" w:cs="宋体"/>
        <w:spacing w:val="-1"/>
        <w:w w:val="100"/>
        <w:sz w:val="21"/>
        <w:szCs w:val="21"/>
      </w:rPr>
    </w:lvl>
    <w:lvl w:ilvl="1">
      <w:start w:val="0"/>
      <w:numFmt w:val="bullet"/>
      <w:lvlText w:val="•"/>
      <w:lvlJc w:val="left"/>
      <w:pPr>
        <w:ind w:left="970" w:hanging="315"/>
      </w:pPr>
      <w:rPr>
        <w:rFonts w:hint="default"/>
      </w:rPr>
    </w:lvl>
    <w:lvl w:ilvl="2">
      <w:start w:val="0"/>
      <w:numFmt w:val="bullet"/>
      <w:lvlText w:val="•"/>
      <w:lvlJc w:val="left"/>
      <w:pPr>
        <w:ind w:left="1820" w:hanging="315"/>
      </w:pPr>
      <w:rPr>
        <w:rFonts w:hint="default"/>
      </w:rPr>
    </w:lvl>
    <w:lvl w:ilvl="3">
      <w:start w:val="0"/>
      <w:numFmt w:val="bullet"/>
      <w:lvlText w:val="•"/>
      <w:lvlJc w:val="left"/>
      <w:pPr>
        <w:ind w:left="2671" w:hanging="315"/>
      </w:pPr>
      <w:rPr>
        <w:rFonts w:hint="default"/>
      </w:rPr>
    </w:lvl>
    <w:lvl w:ilvl="4">
      <w:start w:val="0"/>
      <w:numFmt w:val="bullet"/>
      <w:lvlText w:val="•"/>
      <w:lvlJc w:val="left"/>
      <w:pPr>
        <w:ind w:left="3521" w:hanging="315"/>
      </w:pPr>
      <w:rPr>
        <w:rFonts w:hint="default"/>
      </w:rPr>
    </w:lvl>
    <w:lvl w:ilvl="5">
      <w:start w:val="0"/>
      <w:numFmt w:val="bullet"/>
      <w:lvlText w:val="•"/>
      <w:lvlJc w:val="left"/>
      <w:pPr>
        <w:ind w:left="4372" w:hanging="315"/>
      </w:pPr>
      <w:rPr>
        <w:rFonts w:hint="default"/>
      </w:rPr>
    </w:lvl>
    <w:lvl w:ilvl="6">
      <w:start w:val="0"/>
      <w:numFmt w:val="bullet"/>
      <w:lvlText w:val="•"/>
      <w:lvlJc w:val="left"/>
      <w:pPr>
        <w:ind w:left="5222" w:hanging="315"/>
      </w:pPr>
      <w:rPr>
        <w:rFonts w:hint="default"/>
      </w:rPr>
    </w:lvl>
    <w:lvl w:ilvl="7">
      <w:start w:val="0"/>
      <w:numFmt w:val="bullet"/>
      <w:lvlText w:val="•"/>
      <w:lvlJc w:val="left"/>
      <w:pPr>
        <w:ind w:left="6073" w:hanging="315"/>
      </w:pPr>
      <w:rPr>
        <w:rFonts w:hint="default"/>
      </w:rPr>
    </w:lvl>
    <w:lvl w:ilvl="8">
      <w:start w:val="0"/>
      <w:numFmt w:val="bullet"/>
      <w:lvlText w:val="•"/>
      <w:lvlJc w:val="left"/>
      <w:pPr>
        <w:ind w:left="6923" w:hanging="315"/>
      </w:pPr>
      <w:rPr>
        <w:rFonts w:hint="default"/>
      </w:rPr>
    </w:lvl>
  </w:abstractNum>
  <w:abstractNum w:abstractNumId="16">
    <w:multiLevelType w:val="hybridMultilevel"/>
    <w:lvl w:ilvl="0">
      <w:start w:val="1"/>
      <w:numFmt w:val="decimal"/>
      <w:lvlText w:val="%1."/>
      <w:lvlJc w:val="left"/>
      <w:pPr>
        <w:ind w:left="119" w:hanging="315"/>
        <w:jc w:val="left"/>
      </w:pPr>
      <w:rPr>
        <w:rFonts w:hint="default" w:ascii="宋体" w:hAnsi="宋体" w:eastAsia="宋体" w:cs="宋体"/>
        <w:spacing w:val="-1"/>
        <w:w w:val="100"/>
        <w:sz w:val="21"/>
        <w:szCs w:val="21"/>
      </w:rPr>
    </w:lvl>
    <w:lvl w:ilvl="1">
      <w:start w:val="0"/>
      <w:numFmt w:val="bullet"/>
      <w:lvlText w:val="•"/>
      <w:lvlJc w:val="left"/>
      <w:pPr>
        <w:ind w:left="970" w:hanging="315"/>
      </w:pPr>
      <w:rPr>
        <w:rFonts w:hint="default"/>
      </w:rPr>
    </w:lvl>
    <w:lvl w:ilvl="2">
      <w:start w:val="0"/>
      <w:numFmt w:val="bullet"/>
      <w:lvlText w:val="•"/>
      <w:lvlJc w:val="left"/>
      <w:pPr>
        <w:ind w:left="1820" w:hanging="315"/>
      </w:pPr>
      <w:rPr>
        <w:rFonts w:hint="default"/>
      </w:rPr>
    </w:lvl>
    <w:lvl w:ilvl="3">
      <w:start w:val="0"/>
      <w:numFmt w:val="bullet"/>
      <w:lvlText w:val="•"/>
      <w:lvlJc w:val="left"/>
      <w:pPr>
        <w:ind w:left="2671" w:hanging="315"/>
      </w:pPr>
      <w:rPr>
        <w:rFonts w:hint="default"/>
      </w:rPr>
    </w:lvl>
    <w:lvl w:ilvl="4">
      <w:start w:val="0"/>
      <w:numFmt w:val="bullet"/>
      <w:lvlText w:val="•"/>
      <w:lvlJc w:val="left"/>
      <w:pPr>
        <w:ind w:left="3521" w:hanging="315"/>
      </w:pPr>
      <w:rPr>
        <w:rFonts w:hint="default"/>
      </w:rPr>
    </w:lvl>
    <w:lvl w:ilvl="5">
      <w:start w:val="0"/>
      <w:numFmt w:val="bullet"/>
      <w:lvlText w:val="•"/>
      <w:lvlJc w:val="left"/>
      <w:pPr>
        <w:ind w:left="4372" w:hanging="315"/>
      </w:pPr>
      <w:rPr>
        <w:rFonts w:hint="default"/>
      </w:rPr>
    </w:lvl>
    <w:lvl w:ilvl="6">
      <w:start w:val="0"/>
      <w:numFmt w:val="bullet"/>
      <w:lvlText w:val="•"/>
      <w:lvlJc w:val="left"/>
      <w:pPr>
        <w:ind w:left="5222" w:hanging="315"/>
      </w:pPr>
      <w:rPr>
        <w:rFonts w:hint="default"/>
      </w:rPr>
    </w:lvl>
    <w:lvl w:ilvl="7">
      <w:start w:val="0"/>
      <w:numFmt w:val="bullet"/>
      <w:lvlText w:val="•"/>
      <w:lvlJc w:val="left"/>
      <w:pPr>
        <w:ind w:left="6073" w:hanging="315"/>
      </w:pPr>
      <w:rPr>
        <w:rFonts w:hint="default"/>
      </w:rPr>
    </w:lvl>
    <w:lvl w:ilvl="8">
      <w:start w:val="0"/>
      <w:numFmt w:val="bullet"/>
      <w:lvlText w:val="•"/>
      <w:lvlJc w:val="left"/>
      <w:pPr>
        <w:ind w:left="6923" w:hanging="315"/>
      </w:pPr>
      <w:rPr>
        <w:rFonts w:hint="default"/>
      </w:rPr>
    </w:lvl>
  </w:abstractNum>
  <w:abstractNum w:abstractNumId="15">
    <w:multiLevelType w:val="hybridMultilevel"/>
    <w:lvl w:ilvl="0">
      <w:start w:val="1"/>
      <w:numFmt w:val="decimal"/>
      <w:lvlText w:val="%1."/>
      <w:lvlJc w:val="left"/>
      <w:pPr>
        <w:ind w:left="119" w:hanging="315"/>
        <w:jc w:val="left"/>
      </w:pPr>
      <w:rPr>
        <w:rFonts w:hint="default" w:ascii="宋体" w:hAnsi="宋体" w:eastAsia="宋体" w:cs="宋体"/>
        <w:spacing w:val="-1"/>
        <w:w w:val="100"/>
        <w:sz w:val="21"/>
        <w:szCs w:val="21"/>
      </w:rPr>
    </w:lvl>
    <w:lvl w:ilvl="1">
      <w:start w:val="0"/>
      <w:numFmt w:val="bullet"/>
      <w:lvlText w:val="•"/>
      <w:lvlJc w:val="left"/>
      <w:pPr>
        <w:ind w:left="970" w:hanging="315"/>
      </w:pPr>
      <w:rPr>
        <w:rFonts w:hint="default"/>
      </w:rPr>
    </w:lvl>
    <w:lvl w:ilvl="2">
      <w:start w:val="0"/>
      <w:numFmt w:val="bullet"/>
      <w:lvlText w:val="•"/>
      <w:lvlJc w:val="left"/>
      <w:pPr>
        <w:ind w:left="1820" w:hanging="315"/>
      </w:pPr>
      <w:rPr>
        <w:rFonts w:hint="default"/>
      </w:rPr>
    </w:lvl>
    <w:lvl w:ilvl="3">
      <w:start w:val="0"/>
      <w:numFmt w:val="bullet"/>
      <w:lvlText w:val="•"/>
      <w:lvlJc w:val="left"/>
      <w:pPr>
        <w:ind w:left="2671" w:hanging="315"/>
      </w:pPr>
      <w:rPr>
        <w:rFonts w:hint="default"/>
      </w:rPr>
    </w:lvl>
    <w:lvl w:ilvl="4">
      <w:start w:val="0"/>
      <w:numFmt w:val="bullet"/>
      <w:lvlText w:val="•"/>
      <w:lvlJc w:val="left"/>
      <w:pPr>
        <w:ind w:left="3521" w:hanging="315"/>
      </w:pPr>
      <w:rPr>
        <w:rFonts w:hint="default"/>
      </w:rPr>
    </w:lvl>
    <w:lvl w:ilvl="5">
      <w:start w:val="0"/>
      <w:numFmt w:val="bullet"/>
      <w:lvlText w:val="•"/>
      <w:lvlJc w:val="left"/>
      <w:pPr>
        <w:ind w:left="4372" w:hanging="315"/>
      </w:pPr>
      <w:rPr>
        <w:rFonts w:hint="default"/>
      </w:rPr>
    </w:lvl>
    <w:lvl w:ilvl="6">
      <w:start w:val="0"/>
      <w:numFmt w:val="bullet"/>
      <w:lvlText w:val="•"/>
      <w:lvlJc w:val="left"/>
      <w:pPr>
        <w:ind w:left="5222" w:hanging="315"/>
      </w:pPr>
      <w:rPr>
        <w:rFonts w:hint="default"/>
      </w:rPr>
    </w:lvl>
    <w:lvl w:ilvl="7">
      <w:start w:val="0"/>
      <w:numFmt w:val="bullet"/>
      <w:lvlText w:val="•"/>
      <w:lvlJc w:val="left"/>
      <w:pPr>
        <w:ind w:left="6073" w:hanging="315"/>
      </w:pPr>
      <w:rPr>
        <w:rFonts w:hint="default"/>
      </w:rPr>
    </w:lvl>
    <w:lvl w:ilvl="8">
      <w:start w:val="0"/>
      <w:numFmt w:val="bullet"/>
      <w:lvlText w:val="•"/>
      <w:lvlJc w:val="left"/>
      <w:pPr>
        <w:ind w:left="6923" w:hanging="315"/>
      </w:pPr>
      <w:rPr>
        <w:rFonts w:hint="default"/>
      </w:rPr>
    </w:lvl>
  </w:abstractNum>
  <w:abstractNum w:abstractNumId="14">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13">
    <w:multiLevelType w:val="hybridMultilevel"/>
    <w:lvl w:ilvl="0">
      <w:start w:val="1"/>
      <w:numFmt w:val="decimal"/>
      <w:lvlText w:val="%1."/>
      <w:lvlJc w:val="left"/>
      <w:pPr>
        <w:ind w:left="119"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12">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11">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10">
    <w:multiLevelType w:val="hybridMultilevel"/>
    <w:lvl w:ilvl="0">
      <w:start w:val="1"/>
      <w:numFmt w:val="decimal"/>
      <w:lvlText w:val="%1."/>
      <w:lvlJc w:val="left"/>
      <w:pPr>
        <w:ind w:left="540" w:hanging="315"/>
        <w:jc w:val="left"/>
      </w:pPr>
      <w:rPr>
        <w:rFonts w:hint="default" w:ascii="宋体" w:hAnsi="宋体" w:eastAsia="宋体" w:cs="宋体"/>
        <w:spacing w:val="-1"/>
        <w:w w:val="100"/>
        <w:sz w:val="21"/>
        <w:szCs w:val="21"/>
      </w:rPr>
    </w:lvl>
    <w:lvl w:ilvl="1">
      <w:start w:val="0"/>
      <w:numFmt w:val="bullet"/>
      <w:lvlText w:val="•"/>
      <w:lvlJc w:val="left"/>
      <w:pPr>
        <w:ind w:left="1350" w:hanging="315"/>
      </w:pPr>
      <w:rPr>
        <w:rFonts w:hint="default"/>
      </w:rPr>
    </w:lvl>
    <w:lvl w:ilvl="2">
      <w:start w:val="0"/>
      <w:numFmt w:val="bullet"/>
      <w:lvlText w:val="•"/>
      <w:lvlJc w:val="left"/>
      <w:pPr>
        <w:ind w:left="2160" w:hanging="315"/>
      </w:pPr>
      <w:rPr>
        <w:rFonts w:hint="default"/>
      </w:rPr>
    </w:lvl>
    <w:lvl w:ilvl="3">
      <w:start w:val="0"/>
      <w:numFmt w:val="bullet"/>
      <w:lvlText w:val="•"/>
      <w:lvlJc w:val="left"/>
      <w:pPr>
        <w:ind w:left="2971" w:hanging="315"/>
      </w:pPr>
      <w:rPr>
        <w:rFonts w:hint="default"/>
      </w:rPr>
    </w:lvl>
    <w:lvl w:ilvl="4">
      <w:start w:val="0"/>
      <w:numFmt w:val="bullet"/>
      <w:lvlText w:val="•"/>
      <w:lvlJc w:val="left"/>
      <w:pPr>
        <w:ind w:left="3781" w:hanging="315"/>
      </w:pPr>
      <w:rPr>
        <w:rFonts w:hint="default"/>
      </w:rPr>
    </w:lvl>
    <w:lvl w:ilvl="5">
      <w:start w:val="0"/>
      <w:numFmt w:val="bullet"/>
      <w:lvlText w:val="•"/>
      <w:lvlJc w:val="left"/>
      <w:pPr>
        <w:ind w:left="4592" w:hanging="315"/>
      </w:pPr>
      <w:rPr>
        <w:rFonts w:hint="default"/>
      </w:rPr>
    </w:lvl>
    <w:lvl w:ilvl="6">
      <w:start w:val="0"/>
      <w:numFmt w:val="bullet"/>
      <w:lvlText w:val="•"/>
      <w:lvlJc w:val="left"/>
      <w:pPr>
        <w:ind w:left="5402" w:hanging="315"/>
      </w:pPr>
      <w:rPr>
        <w:rFonts w:hint="default"/>
      </w:rPr>
    </w:lvl>
    <w:lvl w:ilvl="7">
      <w:start w:val="0"/>
      <w:numFmt w:val="bullet"/>
      <w:lvlText w:val="•"/>
      <w:lvlJc w:val="left"/>
      <w:pPr>
        <w:ind w:left="6213" w:hanging="315"/>
      </w:pPr>
      <w:rPr>
        <w:rFonts w:hint="default"/>
      </w:rPr>
    </w:lvl>
    <w:lvl w:ilvl="8">
      <w:start w:val="0"/>
      <w:numFmt w:val="bullet"/>
      <w:lvlText w:val="•"/>
      <w:lvlJc w:val="left"/>
      <w:pPr>
        <w:ind w:left="7023" w:hanging="315"/>
      </w:pPr>
      <w:rPr>
        <w:rFonts w:hint="default"/>
      </w:rPr>
    </w:lvl>
  </w:abstractNum>
  <w:abstractNum w:abstractNumId="9">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8">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7">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6">
    <w:multiLevelType w:val="hybridMultilevel"/>
    <w:lvl w:ilvl="0">
      <w:start w:val="1"/>
      <w:numFmt w:val="decimal"/>
      <w:lvlText w:val="%1."/>
      <w:lvlJc w:val="left"/>
      <w:pPr>
        <w:ind w:left="119"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5">
    <w:multiLevelType w:val="hybridMultilevel"/>
    <w:lvl w:ilvl="0">
      <w:start w:val="2"/>
      <w:numFmt w:val="decimal"/>
      <w:lvlText w:val="（%1）"/>
      <w:lvlJc w:val="left"/>
      <w:pPr>
        <w:ind w:left="1170" w:hanging="631"/>
        <w:jc w:val="left"/>
      </w:pPr>
      <w:rPr>
        <w:rFonts w:hint="default" w:ascii="宋体" w:hAnsi="宋体" w:eastAsia="宋体" w:cs="宋体"/>
        <w:spacing w:val="-1"/>
        <w:w w:val="100"/>
        <w:sz w:val="21"/>
        <w:szCs w:val="21"/>
      </w:rPr>
    </w:lvl>
    <w:lvl w:ilvl="1">
      <w:start w:val="0"/>
      <w:numFmt w:val="bullet"/>
      <w:lvlText w:val="•"/>
      <w:lvlJc w:val="left"/>
      <w:pPr>
        <w:ind w:left="1926" w:hanging="631"/>
      </w:pPr>
      <w:rPr>
        <w:rFonts w:hint="default"/>
      </w:rPr>
    </w:lvl>
    <w:lvl w:ilvl="2">
      <w:start w:val="0"/>
      <w:numFmt w:val="bullet"/>
      <w:lvlText w:val="•"/>
      <w:lvlJc w:val="left"/>
      <w:pPr>
        <w:ind w:left="2672" w:hanging="631"/>
      </w:pPr>
      <w:rPr>
        <w:rFonts w:hint="default"/>
      </w:rPr>
    </w:lvl>
    <w:lvl w:ilvl="3">
      <w:start w:val="0"/>
      <w:numFmt w:val="bullet"/>
      <w:lvlText w:val="•"/>
      <w:lvlJc w:val="left"/>
      <w:pPr>
        <w:ind w:left="3419" w:hanging="631"/>
      </w:pPr>
      <w:rPr>
        <w:rFonts w:hint="default"/>
      </w:rPr>
    </w:lvl>
    <w:lvl w:ilvl="4">
      <w:start w:val="0"/>
      <w:numFmt w:val="bullet"/>
      <w:lvlText w:val="•"/>
      <w:lvlJc w:val="left"/>
      <w:pPr>
        <w:ind w:left="4165" w:hanging="631"/>
      </w:pPr>
      <w:rPr>
        <w:rFonts w:hint="default"/>
      </w:rPr>
    </w:lvl>
    <w:lvl w:ilvl="5">
      <w:start w:val="0"/>
      <w:numFmt w:val="bullet"/>
      <w:lvlText w:val="•"/>
      <w:lvlJc w:val="left"/>
      <w:pPr>
        <w:ind w:left="4912" w:hanging="631"/>
      </w:pPr>
      <w:rPr>
        <w:rFonts w:hint="default"/>
      </w:rPr>
    </w:lvl>
    <w:lvl w:ilvl="6">
      <w:start w:val="0"/>
      <w:numFmt w:val="bullet"/>
      <w:lvlText w:val="•"/>
      <w:lvlJc w:val="left"/>
      <w:pPr>
        <w:ind w:left="5658" w:hanging="631"/>
      </w:pPr>
      <w:rPr>
        <w:rFonts w:hint="default"/>
      </w:rPr>
    </w:lvl>
    <w:lvl w:ilvl="7">
      <w:start w:val="0"/>
      <w:numFmt w:val="bullet"/>
      <w:lvlText w:val="•"/>
      <w:lvlJc w:val="left"/>
      <w:pPr>
        <w:ind w:left="6405" w:hanging="631"/>
      </w:pPr>
      <w:rPr>
        <w:rFonts w:hint="default"/>
      </w:rPr>
    </w:lvl>
    <w:lvl w:ilvl="8">
      <w:start w:val="0"/>
      <w:numFmt w:val="bullet"/>
      <w:lvlText w:val="•"/>
      <w:lvlJc w:val="left"/>
      <w:pPr>
        <w:ind w:left="7151" w:hanging="631"/>
      </w:pPr>
      <w:rPr>
        <w:rFonts w:hint="default"/>
      </w:rPr>
    </w:lvl>
  </w:abstractNum>
  <w:abstractNum w:abstractNumId="4">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3">
    <w:multiLevelType w:val="hybridMultilevel"/>
    <w:lvl w:ilvl="0">
      <w:start w:val="1"/>
      <w:numFmt w:val="decimal"/>
      <w:lvlText w:val="%1."/>
      <w:lvlJc w:val="left"/>
      <w:pPr>
        <w:ind w:left="119"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2">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1">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0">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20"/>
    </w:pPr>
    <w:rPr>
      <w:rFonts w:ascii="宋体" w:hAnsi="宋体" w:eastAsia="宋体" w:cs="宋体"/>
      <w:sz w:val="21"/>
      <w:szCs w:val="21"/>
    </w:rPr>
  </w:style>
  <w:style w:styleId="Heading1" w:type="paragraph">
    <w:name w:val="Heading 1"/>
    <w:basedOn w:val="Normal"/>
    <w:uiPriority w:val="1"/>
    <w:qFormat/>
    <w:pPr>
      <w:ind w:left="2106"/>
      <w:outlineLvl w:val="1"/>
    </w:pPr>
    <w:rPr>
      <w:rFonts w:ascii="Microsoft JhengHei" w:hAnsi="Microsoft JhengHei" w:eastAsia="Microsoft JhengHei" w:cs="Microsoft JhengHei"/>
      <w:b/>
      <w:bCs/>
      <w:sz w:val="36"/>
      <w:szCs w:val="36"/>
    </w:rPr>
  </w:style>
  <w:style w:styleId="Heading2" w:type="paragraph">
    <w:name w:val="Heading 2"/>
    <w:basedOn w:val="Normal"/>
    <w:uiPriority w:val="1"/>
    <w:qFormat/>
    <w:pPr>
      <w:spacing w:line="374" w:lineRule="exact"/>
      <w:ind w:left="471"/>
      <w:outlineLvl w:val="2"/>
    </w:pPr>
    <w:rPr>
      <w:rFonts w:ascii="宋体" w:hAnsi="宋体" w:eastAsia="宋体" w:cs="宋体"/>
      <w:b/>
      <w:bCs/>
      <w:sz w:val="30"/>
      <w:szCs w:val="30"/>
    </w:rPr>
  </w:style>
  <w:style w:styleId="Heading3" w:type="paragraph">
    <w:name w:val="Heading 3"/>
    <w:basedOn w:val="Normal"/>
    <w:uiPriority w:val="1"/>
    <w:qFormat/>
    <w:pPr>
      <w:ind w:left="102"/>
      <w:outlineLvl w:val="3"/>
    </w:pPr>
    <w:rPr>
      <w:rFonts w:ascii="等线" w:hAnsi="等线" w:eastAsia="等线" w:cs="等线"/>
      <w:b/>
      <w:bCs/>
      <w:sz w:val="21"/>
      <w:szCs w:val="21"/>
    </w:rPr>
  </w:style>
  <w:style w:styleId="ListParagraph" w:type="paragraph">
    <w:name w:val="List Paragraph"/>
    <w:basedOn w:val="Normal"/>
    <w:uiPriority w:val="1"/>
    <w:qFormat/>
    <w:pPr>
      <w:spacing w:before="36"/>
      <w:ind w:left="854" w:firstLine="4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2018-10-19T21:37:32Z</dcterms:created>
  <dcterms:modified xsi:type="dcterms:W3CDTF">2018-10-19T21:37:32Z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2014-07-14T00:00:00Z</vt:filetime>
  </property>
  <property fmtid="{D5CDD505-2E9C-101B-9397-08002B2CF9AE}" pid="3" name="Creator">
    <vt:lpwstr>PScript5.dll Version 5.2.2</vt:lpwstr>
  </property>
  <property fmtid="{D5CDD505-2E9C-101B-9397-08002B2CF9AE}" pid="4" name="LastSaved">
    <vt:filetime>2018-10-19T00:00:00Z</vt:filetime>
  </property>
</Properties>
</file>