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sz w:val="19"/>
        </w:rPr>
      </w:pPr>
    </w:p>
    <w:p>
      <w:pPr>
        <w:pStyle w:val="BodyText"/>
        <w:spacing w:before="81"/>
        <w:ind w:left="6016"/>
      </w:pPr>
      <w:r>
        <w:rPr/>
        <w:drawing>
          <wp:anchor distT="0" distB="0" distL="0" distR="0" allowOverlap="1" layoutInCell="1" locked="0" behindDoc="1" simplePos="0" relativeHeight="268416239">
            <wp:simplePos x="0" y="0"/>
            <wp:positionH relativeFrom="page">
              <wp:posOffset>5549900</wp:posOffset>
            </wp:positionH>
            <wp:positionV relativeFrom="paragraph">
              <wp:posOffset>339771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pacing w:val="-2"/>
          <w:w w:val="100"/>
        </w:rPr>
        <w:t>中航三星人寿</w:t>
      </w:r>
      <w:r>
        <w:rPr>
          <w:spacing w:val="-2"/>
          <w:w w:val="55"/>
        </w:rPr>
        <w:t>[</w:t>
      </w:r>
      <w:r>
        <w:rPr>
          <w:spacing w:val="-1"/>
          <w:w w:val="111"/>
        </w:rPr>
        <w:t>2</w:t>
      </w:r>
      <w:r>
        <w:rPr>
          <w:spacing w:val="-3"/>
          <w:w w:val="111"/>
        </w:rPr>
        <w:t>0</w:t>
      </w:r>
      <w:r>
        <w:rPr>
          <w:spacing w:val="-1"/>
          <w:w w:val="93"/>
        </w:rPr>
        <w:t>09]</w:t>
      </w:r>
      <w:r>
        <w:rPr>
          <w:spacing w:val="-2"/>
          <w:w w:val="100"/>
        </w:rPr>
        <w:t>疾病保险</w:t>
      </w:r>
      <w:r>
        <w:rPr>
          <w:spacing w:val="-52"/>
        </w:rPr>
        <w:t> </w:t>
      </w:r>
      <w:r>
        <w:rPr>
          <w:spacing w:val="-3"/>
          <w:w w:val="111"/>
        </w:rPr>
        <w:t>0</w:t>
      </w:r>
      <w:r>
        <w:rPr>
          <w:spacing w:val="-1"/>
          <w:w w:val="111"/>
        </w:rPr>
        <w:t>2</w:t>
      </w:r>
      <w:r>
        <w:rPr>
          <w:w w:val="111"/>
        </w:rPr>
        <w:t>3</w:t>
      </w:r>
      <w:r>
        <w:rPr>
          <w:spacing w:val="-55"/>
        </w:rPr>
        <w:t> </w:t>
      </w:r>
      <w:r>
        <w:rPr>
          <w:w w:val="100"/>
        </w:rPr>
        <w:t>号</w:t>
      </w:r>
    </w:p>
    <w:p>
      <w:pPr>
        <w:pStyle w:val="BodyText"/>
        <w:rPr>
          <w:sz w:val="20"/>
        </w:rPr>
      </w:pPr>
    </w:p>
    <w:p>
      <w:pPr>
        <w:pStyle w:val="BodyText"/>
        <w:spacing w:before="1" w:after="1"/>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744" w:hRule="atLeast"/>
        </w:trPr>
        <w:tc>
          <w:tcPr>
            <w:tcW w:w="9320" w:type="dxa"/>
            <w:gridSpan w:val="2"/>
          </w:tcPr>
          <w:p>
            <w:pPr>
              <w:pStyle w:val="TableParagraph"/>
              <w:spacing w:line="319" w:lineRule="exact" w:before="0"/>
              <w:ind w:left="2579" w:right="2579"/>
              <w:jc w:val="center"/>
              <w:rPr>
                <w:b/>
                <w:sz w:val="32"/>
              </w:rPr>
            </w:pPr>
            <w:r>
              <w:rPr>
                <w:b/>
                <w:w w:val="95"/>
                <w:sz w:val="32"/>
              </w:rPr>
              <w:t>中航三星人寿保险有限公司</w:t>
            </w:r>
          </w:p>
          <w:p>
            <w:pPr>
              <w:pStyle w:val="TableParagraph"/>
              <w:spacing w:before="130"/>
              <w:ind w:left="2580" w:right="2579"/>
              <w:jc w:val="center"/>
              <w:rPr>
                <w:b/>
                <w:sz w:val="24"/>
              </w:rPr>
            </w:pPr>
            <w:r>
              <w:rPr>
                <w:b/>
                <w:w w:val="95"/>
                <w:sz w:val="24"/>
              </w:rPr>
              <w:t>中航三星附加家宁定期重大疾病保险条款</w:t>
            </w:r>
          </w:p>
          <w:p>
            <w:pPr>
              <w:pStyle w:val="TableParagraph"/>
              <w:tabs>
                <w:tab w:pos="6903" w:val="left" w:leader="none"/>
              </w:tabs>
              <w:spacing w:before="167"/>
              <w:ind w:left="3706"/>
              <w:rPr>
                <w:sz w:val="21"/>
              </w:rPr>
            </w:pPr>
            <w:r>
              <w:rPr>
                <w:b/>
                <w:sz w:val="24"/>
              </w:rPr>
              <w:t>（2009</w:t>
            </w:r>
            <w:r>
              <w:rPr>
                <w:b/>
                <w:spacing w:val="-60"/>
                <w:sz w:val="24"/>
              </w:rPr>
              <w:t> </w:t>
            </w:r>
            <w:r>
              <w:rPr>
                <w:b/>
                <w:sz w:val="24"/>
              </w:rPr>
              <w:t>年</w:t>
            </w:r>
            <w:r>
              <w:rPr>
                <w:b/>
                <w:spacing w:val="-62"/>
                <w:sz w:val="24"/>
              </w:rPr>
              <w:t> </w:t>
            </w:r>
            <w:r>
              <w:rPr>
                <w:b/>
                <w:sz w:val="24"/>
              </w:rPr>
              <w:t>10</w:t>
            </w:r>
            <w:r>
              <w:rPr>
                <w:b/>
                <w:spacing w:val="-60"/>
                <w:sz w:val="24"/>
              </w:rPr>
              <w:t> </w:t>
            </w:r>
            <w:r>
              <w:rPr>
                <w:b/>
                <w:sz w:val="24"/>
              </w:rPr>
              <w:t>月）</w:t>
              <w:tab/>
            </w:r>
            <w:r>
              <w:rPr>
                <w:spacing w:val="-3"/>
                <w:sz w:val="21"/>
              </w:rPr>
              <w:t>请</w:t>
            </w:r>
            <w:r>
              <w:rPr>
                <w:sz w:val="21"/>
              </w:rPr>
              <w:t>扫</w:t>
            </w:r>
            <w:r>
              <w:rPr>
                <w:spacing w:val="-3"/>
                <w:sz w:val="21"/>
              </w:rPr>
              <w:t>描</w:t>
            </w:r>
            <w:r>
              <w:rPr>
                <w:sz w:val="21"/>
              </w:rPr>
              <w:t>以</w:t>
            </w:r>
            <w:r>
              <w:rPr>
                <w:spacing w:val="-3"/>
                <w:sz w:val="21"/>
              </w:rPr>
              <w:t>查</w:t>
            </w:r>
            <w:r>
              <w:rPr>
                <w:sz w:val="21"/>
              </w:rPr>
              <w:t>询</w:t>
            </w:r>
            <w:r>
              <w:rPr>
                <w:spacing w:val="-3"/>
                <w:sz w:val="21"/>
              </w:rPr>
              <w:t>验</w:t>
            </w:r>
            <w:r>
              <w:rPr>
                <w:sz w:val="21"/>
              </w:rPr>
              <w:t>证条款</w:t>
            </w:r>
          </w:p>
        </w:tc>
      </w:tr>
      <w:tr>
        <w:trPr>
          <w:trHeight w:val="1141" w:hRule="atLeast"/>
        </w:trPr>
        <w:tc>
          <w:tcPr>
            <w:tcW w:w="9320" w:type="dxa"/>
            <w:gridSpan w:val="2"/>
          </w:tcPr>
          <w:p>
            <w:pPr>
              <w:pStyle w:val="TableParagraph"/>
              <w:spacing w:before="0"/>
              <w:ind w:left="0"/>
              <w:rPr>
                <w:sz w:val="20"/>
              </w:rPr>
            </w:pPr>
          </w:p>
          <w:p>
            <w:pPr>
              <w:pStyle w:val="TableParagraph"/>
              <w:spacing w:before="149"/>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BEBEBE"/>
          </w:tcPr>
          <w:p>
            <w:pPr>
              <w:pStyle w:val="TableParagraph"/>
              <w:spacing w:before="47"/>
              <w:ind w:left="2580" w:right="257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5"/>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7"/>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7"/>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r>
            <w:r>
              <w:rPr>
                <w:spacing w:val="-1"/>
                <w:sz w:val="21"/>
              </w:rPr>
              <w:t>保</w:t>
            </w:r>
            <w:r>
              <w:rPr>
                <w:spacing w:val="-3"/>
                <w:sz w:val="21"/>
              </w:rPr>
              <w:t>险</w:t>
            </w:r>
            <w:r>
              <w:rPr>
                <w:sz w:val="21"/>
              </w:rPr>
              <w:t>金</w:t>
            </w:r>
            <w:r>
              <w:rPr>
                <w:spacing w:val="-3"/>
                <w:sz w:val="21"/>
              </w:rPr>
              <w:t>给付 </w:t>
            </w:r>
            <w:r>
              <w:rPr>
                <w:sz w:val="21"/>
              </w:rPr>
              <w:t>第十</w:t>
            </w:r>
            <w:r>
              <w:rPr>
                <w:spacing w:val="-3"/>
                <w:sz w:val="21"/>
              </w:rPr>
              <w:t>四</w:t>
            </w:r>
            <w:r>
              <w:rPr>
                <w:sz w:val="21"/>
              </w:rPr>
              <w:t>条</w:t>
              <w:tab/>
              <w:t>诉</w:t>
            </w:r>
            <w:r>
              <w:rPr>
                <w:spacing w:val="-3"/>
                <w:sz w:val="21"/>
              </w:rPr>
              <w:t>讼</w:t>
            </w:r>
            <w:r>
              <w:rPr>
                <w:sz w:val="21"/>
              </w:rPr>
              <w:t>时效 第十</w:t>
            </w:r>
            <w:r>
              <w:rPr>
                <w:spacing w:val="-3"/>
                <w:sz w:val="21"/>
              </w:rPr>
              <w:t>五</w:t>
            </w:r>
            <w:r>
              <w:rPr>
                <w:sz w:val="21"/>
              </w:rPr>
              <w:t>条</w:t>
              <w:tab/>
              <w:t>受</w:t>
            </w:r>
            <w:r>
              <w:rPr>
                <w:spacing w:val="-3"/>
                <w:sz w:val="21"/>
              </w:rPr>
              <w:t>益</w:t>
            </w:r>
            <w:r>
              <w:rPr>
                <w:sz w:val="21"/>
              </w:rPr>
              <w:t>人</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身</w:t>
            </w:r>
            <w:r>
              <w:rPr>
                <w:spacing w:val="-3"/>
                <w:sz w:val="21"/>
              </w:rPr>
              <w:t>体</w:t>
            </w:r>
            <w:r>
              <w:rPr>
                <w:sz w:val="21"/>
              </w:rPr>
              <w:t>高</w:t>
            </w:r>
            <w:r>
              <w:rPr>
                <w:spacing w:val="-3"/>
                <w:sz w:val="21"/>
              </w:rPr>
              <w:t>度</w:t>
            </w:r>
            <w:r>
              <w:rPr>
                <w:sz w:val="21"/>
              </w:rPr>
              <w:t>残疾</w:t>
            </w:r>
          </w:p>
          <w:p>
            <w:pPr>
              <w:pStyle w:val="TableParagraph"/>
              <w:tabs>
                <w:tab w:pos="1574" w:val="left" w:leader="none"/>
              </w:tabs>
              <w:spacing w:before="67"/>
              <w:ind w:left="523"/>
              <w:rPr>
                <w:sz w:val="21"/>
              </w:rPr>
            </w:pPr>
            <w:r>
              <w:rPr>
                <w:sz w:val="21"/>
              </w:rPr>
              <w:t>六</w:t>
              <w:tab/>
              <w:t>毒品</w:t>
            </w:r>
          </w:p>
          <w:p>
            <w:pPr>
              <w:pStyle w:val="TableParagraph"/>
              <w:tabs>
                <w:tab w:pos="1574" w:val="left" w:leader="none"/>
              </w:tabs>
              <w:spacing w:before="67"/>
              <w:ind w:left="523"/>
              <w:rPr>
                <w:sz w:val="21"/>
              </w:rPr>
            </w:pPr>
            <w:r>
              <w:rPr>
                <w:sz w:val="21"/>
              </w:rPr>
              <w:t>七</w:t>
              <w:tab/>
              <w:t>酒</w:t>
            </w:r>
            <w:r>
              <w:rPr>
                <w:spacing w:val="-3"/>
                <w:sz w:val="21"/>
              </w:rPr>
              <w:t>后</w:t>
            </w:r>
            <w:r>
              <w:rPr>
                <w:sz w:val="21"/>
              </w:rPr>
              <w:t>驾驶</w:t>
            </w:r>
          </w:p>
          <w:p>
            <w:pPr>
              <w:pStyle w:val="TableParagraph"/>
              <w:tabs>
                <w:tab w:pos="1574" w:val="left" w:leader="none"/>
              </w:tabs>
              <w:ind w:left="523"/>
              <w:rPr>
                <w:sz w:val="21"/>
              </w:rPr>
            </w:pPr>
            <w:r>
              <w:rPr>
                <w:sz w:val="21"/>
              </w:rPr>
              <w:t>八</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九</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十</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十一</w:t>
              <w:tab/>
              <w:t>现</w:t>
            </w:r>
            <w:r>
              <w:rPr>
                <w:spacing w:val="-3"/>
                <w:sz w:val="21"/>
              </w:rPr>
              <w:t>金</w:t>
            </w:r>
            <w:r>
              <w:rPr>
                <w:sz w:val="21"/>
              </w:rPr>
              <w:t>价值</w:t>
            </w:r>
          </w:p>
          <w:p>
            <w:pPr>
              <w:pStyle w:val="TableParagraph"/>
              <w:tabs>
                <w:tab w:pos="1574" w:val="left" w:leader="none"/>
              </w:tabs>
              <w:ind w:left="523"/>
              <w:rPr>
                <w:sz w:val="21"/>
              </w:rPr>
            </w:pPr>
            <w:r>
              <w:rPr>
                <w:sz w:val="21"/>
              </w:rPr>
              <w:t>十二</w:t>
              <w:tab/>
              <w:t>专</w:t>
            </w:r>
            <w:r>
              <w:rPr>
                <w:spacing w:val="-3"/>
                <w:sz w:val="21"/>
              </w:rPr>
              <w:t>科</w:t>
            </w:r>
            <w:r>
              <w:rPr>
                <w:sz w:val="21"/>
              </w:rPr>
              <w:t>医生</w:t>
            </w:r>
          </w:p>
          <w:p>
            <w:pPr>
              <w:pStyle w:val="TableParagraph"/>
              <w:tabs>
                <w:tab w:pos="1574" w:val="left" w:leader="none"/>
              </w:tabs>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5" w:right="103" w:hanging="1052"/>
              <w:rPr>
                <w:sz w:val="21"/>
              </w:rPr>
            </w:pPr>
            <w:r>
              <w:rPr>
                <w:sz w:val="21"/>
              </w:rPr>
              <w:t>十四</w:t>
              <w:tab/>
              <w:tab/>
              <w:t>语言能力或咀嚼吞咽能力完全丧 失</w:t>
            </w:r>
          </w:p>
          <w:p>
            <w:pPr>
              <w:pStyle w:val="TableParagraph"/>
              <w:tabs>
                <w:tab w:pos="1574" w:val="left" w:leader="none"/>
              </w:tabs>
              <w:spacing w:line="300" w:lineRule="auto" w:before="15"/>
              <w:ind w:left="523" w:right="976"/>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十七</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1"/>
        <w:gridCol w:w="1630"/>
        <w:gridCol w:w="6563"/>
      </w:tblGrid>
      <w:tr>
        <w:trPr>
          <w:trHeight w:val="477" w:hRule="atLeast"/>
        </w:trPr>
        <w:tc>
          <w:tcPr>
            <w:tcW w:w="1181" w:type="dxa"/>
          </w:tcPr>
          <w:p>
            <w:pPr>
              <w:pStyle w:val="TableParagraph"/>
              <w:spacing w:before="0"/>
              <w:ind w:left="0"/>
              <w:rPr>
                <w:rFonts w:ascii="Times New Roman"/>
                <w:sz w:val="20"/>
              </w:rPr>
            </w:pPr>
          </w:p>
        </w:tc>
        <w:tc>
          <w:tcPr>
            <w:tcW w:w="1630" w:type="dxa"/>
          </w:tcPr>
          <w:p>
            <w:pPr>
              <w:pStyle w:val="TableParagraph"/>
              <w:spacing w:before="0"/>
              <w:ind w:left="0"/>
              <w:rPr>
                <w:rFonts w:ascii="Times New Roman"/>
                <w:sz w:val="20"/>
              </w:rPr>
            </w:pPr>
          </w:p>
        </w:tc>
        <w:tc>
          <w:tcPr>
            <w:tcW w:w="6563" w:type="dxa"/>
          </w:tcPr>
          <w:p>
            <w:pPr>
              <w:pStyle w:val="TableParagraph"/>
              <w:spacing w:line="281" w:lineRule="exact" w:before="0"/>
              <w:ind w:left="1313"/>
              <w:rPr>
                <w:b/>
                <w:sz w:val="28"/>
              </w:rPr>
            </w:pPr>
            <w:r>
              <w:rPr>
                <w:b/>
                <w:sz w:val="28"/>
              </w:rPr>
              <w:t>条款正文</w:t>
            </w:r>
          </w:p>
        </w:tc>
      </w:tr>
      <w:tr>
        <w:trPr>
          <w:trHeight w:val="973" w:hRule="atLeast"/>
        </w:trPr>
        <w:tc>
          <w:tcPr>
            <w:tcW w:w="9374" w:type="dxa"/>
            <w:gridSpan w:val="3"/>
          </w:tcPr>
          <w:p>
            <w:pPr>
              <w:pStyle w:val="TableParagraph"/>
              <w:spacing w:before="133"/>
              <w:ind w:left="1574"/>
              <w:rPr>
                <w:b/>
                <w:sz w:val="21"/>
              </w:rPr>
            </w:pPr>
            <w:r>
              <w:rPr>
                <w:b/>
                <w:sz w:val="21"/>
              </w:rPr>
              <w:t>条款是保险合同的重要组成部分，请投保人、被保险人、受益人仔细阅读。</w:t>
            </w:r>
          </w:p>
        </w:tc>
      </w:tr>
      <w:tr>
        <w:trPr>
          <w:trHeight w:val="343" w:hRule="atLeast"/>
        </w:trPr>
        <w:tc>
          <w:tcPr>
            <w:tcW w:w="1181" w:type="dxa"/>
            <w:shd w:val="clear" w:color="auto" w:fill="BEBEBE"/>
          </w:tcPr>
          <w:p>
            <w:pPr>
              <w:pStyle w:val="TableParagraph"/>
              <w:spacing w:before="2"/>
              <w:ind w:left="108"/>
              <w:rPr>
                <w:b/>
                <w:sz w:val="21"/>
              </w:rPr>
            </w:pPr>
            <w:r>
              <w:rPr>
                <w:b/>
                <w:sz w:val="21"/>
              </w:rPr>
              <w:t>第一章</w:t>
            </w:r>
          </w:p>
        </w:tc>
        <w:tc>
          <w:tcPr>
            <w:tcW w:w="8193" w:type="dxa"/>
            <w:gridSpan w:val="2"/>
            <w:shd w:val="clear" w:color="auto" w:fill="BEBEBE"/>
          </w:tcPr>
          <w:p>
            <w:pPr>
              <w:pStyle w:val="TableParagraph"/>
              <w:spacing w:before="2"/>
              <w:ind w:left="218"/>
              <w:rPr>
                <w:b/>
                <w:sz w:val="21"/>
              </w:rPr>
            </w:pPr>
            <w:r>
              <w:rPr>
                <w:b/>
                <w:sz w:val="21"/>
              </w:rPr>
              <w:t>附加保险合同订立</w:t>
            </w:r>
          </w:p>
        </w:tc>
      </w:tr>
      <w:tr>
        <w:trPr>
          <w:trHeight w:val="2059" w:hRule="atLeast"/>
        </w:trPr>
        <w:tc>
          <w:tcPr>
            <w:tcW w:w="1181" w:type="dxa"/>
          </w:tcPr>
          <w:p>
            <w:pPr>
              <w:pStyle w:val="TableParagraph"/>
              <w:spacing w:before="2"/>
              <w:ind w:left="108"/>
              <w:rPr>
                <w:sz w:val="21"/>
              </w:rPr>
            </w:pPr>
            <w:r>
              <w:rPr>
                <w:sz w:val="21"/>
              </w:rPr>
              <w:t>第一条</w:t>
            </w:r>
          </w:p>
        </w:tc>
        <w:tc>
          <w:tcPr>
            <w:tcW w:w="1630" w:type="dxa"/>
          </w:tcPr>
          <w:p>
            <w:pPr>
              <w:pStyle w:val="TableParagraph"/>
              <w:spacing w:line="300" w:lineRule="auto" w:before="2"/>
              <w:ind w:left="218" w:right="146"/>
              <w:rPr>
                <w:sz w:val="21"/>
              </w:rPr>
            </w:pPr>
            <w:r>
              <w:rPr>
                <w:sz w:val="21"/>
              </w:rPr>
              <w:t>附加保险合同订立</w:t>
            </w:r>
          </w:p>
        </w:tc>
        <w:tc>
          <w:tcPr>
            <w:tcW w:w="6563" w:type="dxa"/>
          </w:tcPr>
          <w:p>
            <w:pPr>
              <w:pStyle w:val="TableParagraph"/>
              <w:spacing w:line="300" w:lineRule="auto" w:before="2"/>
              <w:ind w:right="107"/>
              <w:jc w:val="both"/>
              <w:rPr>
                <w:sz w:val="21"/>
              </w:rPr>
            </w:pPr>
            <w:r>
              <w:rPr>
                <w:sz w:val="21"/>
              </w:rPr>
              <w:t>《中航三星附加家宁定期重大疾病保险》合同（以下简称“本附加合同”），依主保险合同（以下简称“主合同”）投保人的申请，经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181" w:type="dxa"/>
            <w:shd w:val="clear" w:color="auto" w:fill="BEBEBE"/>
          </w:tcPr>
          <w:p>
            <w:pPr>
              <w:pStyle w:val="TableParagraph"/>
              <w:spacing w:before="2"/>
              <w:ind w:left="108"/>
              <w:rPr>
                <w:b/>
                <w:sz w:val="21"/>
              </w:rPr>
            </w:pPr>
            <w:r>
              <w:rPr>
                <w:b/>
                <w:sz w:val="21"/>
              </w:rPr>
              <w:t>第二章</w:t>
            </w:r>
          </w:p>
        </w:tc>
        <w:tc>
          <w:tcPr>
            <w:tcW w:w="8193" w:type="dxa"/>
            <w:gridSpan w:val="2"/>
            <w:shd w:val="clear" w:color="auto" w:fill="BEBEBE"/>
          </w:tcPr>
          <w:p>
            <w:pPr>
              <w:pStyle w:val="TableParagraph"/>
              <w:spacing w:before="2"/>
              <w:ind w:left="218"/>
              <w:rPr>
                <w:b/>
                <w:sz w:val="21"/>
              </w:rPr>
            </w:pPr>
            <w:r>
              <w:rPr>
                <w:b/>
                <w:sz w:val="21"/>
              </w:rPr>
              <w:t>保险责任及责任免除</w:t>
            </w:r>
          </w:p>
        </w:tc>
      </w:tr>
      <w:tr>
        <w:trPr>
          <w:trHeight w:val="8171" w:hRule="atLeast"/>
        </w:trPr>
        <w:tc>
          <w:tcPr>
            <w:tcW w:w="1181" w:type="dxa"/>
          </w:tcPr>
          <w:p>
            <w:pPr>
              <w:pStyle w:val="TableParagraph"/>
              <w:spacing w:before="2"/>
              <w:ind w:left="329"/>
              <w:rPr>
                <w:sz w:val="21"/>
              </w:rPr>
            </w:pPr>
            <w:r>
              <w:rPr>
                <w:sz w:val="21"/>
              </w:rPr>
              <w:t>第二条</w:t>
            </w:r>
          </w:p>
        </w:tc>
        <w:tc>
          <w:tcPr>
            <w:tcW w:w="1630" w:type="dxa"/>
          </w:tcPr>
          <w:p>
            <w:pPr>
              <w:pStyle w:val="TableParagraph"/>
              <w:spacing w:before="2"/>
              <w:ind w:left="218"/>
              <w:rPr>
                <w:sz w:val="21"/>
              </w:rPr>
            </w:pPr>
            <w:r>
              <w:rPr>
                <w:sz w:val="21"/>
              </w:rPr>
              <w:t>保险责任</w:t>
            </w:r>
          </w:p>
        </w:tc>
        <w:tc>
          <w:tcPr>
            <w:tcW w:w="6563" w:type="dxa"/>
          </w:tcPr>
          <w:p>
            <w:pPr>
              <w:pStyle w:val="TableParagraph"/>
              <w:spacing w:line="300" w:lineRule="auto" w:before="2"/>
              <w:ind w:right="1577"/>
              <w:rPr>
                <w:sz w:val="21"/>
              </w:rPr>
            </w:pPr>
            <w:r>
              <w:rPr>
                <w:sz w:val="21"/>
              </w:rPr>
              <w:t>在本附加合同有效期内，本公司承担下列保险责任： 一、重大疾病保险金</w:t>
            </w:r>
          </w:p>
          <w:p>
            <w:pPr>
              <w:pStyle w:val="TableParagraph"/>
              <w:spacing w:line="300" w:lineRule="auto" w:before="16"/>
              <w:rPr>
                <w:sz w:val="21"/>
              </w:rPr>
            </w:pPr>
            <w:r>
              <w:rPr>
                <w:spacing w:val="-3"/>
                <w:sz w:val="21"/>
              </w:rPr>
              <w:t>若被保险人于本附加合同生效日</w:t>
            </w:r>
            <w:r>
              <w:rPr>
                <w:sz w:val="21"/>
              </w:rPr>
              <w:t>（</w:t>
            </w:r>
            <w:r>
              <w:rPr>
                <w:spacing w:val="-3"/>
                <w:sz w:val="21"/>
              </w:rPr>
              <w:t>对于恢复效力的合同，则为最后一次效力恢复日</w:t>
            </w:r>
            <w:r>
              <w:rPr>
                <w:spacing w:val="-34"/>
                <w:sz w:val="21"/>
              </w:rPr>
              <w:t>）</w:t>
            </w:r>
            <w:r>
              <w:rPr>
                <w:spacing w:val="-23"/>
                <w:sz w:val="21"/>
              </w:rPr>
              <w:t>起 </w:t>
            </w:r>
            <w:r>
              <w:rPr>
                <w:sz w:val="21"/>
              </w:rPr>
              <w:t>90</w:t>
            </w:r>
            <w:r>
              <w:rPr>
                <w:spacing w:val="-10"/>
                <w:sz w:val="21"/>
              </w:rPr>
              <w:t> 日后初次发病并经</w:t>
            </w:r>
            <w:r>
              <w:rPr>
                <w:b/>
                <w:spacing w:val="-17"/>
                <w:sz w:val="21"/>
              </w:rPr>
              <w:t>医院</w:t>
            </w:r>
            <w:r>
              <w:rPr>
                <w:sz w:val="21"/>
              </w:rPr>
              <w:t>（</w:t>
            </w:r>
            <w:r>
              <w:rPr>
                <w:spacing w:val="-3"/>
                <w:sz w:val="21"/>
              </w:rPr>
              <w:t>见释义二</w:t>
            </w:r>
            <w:r>
              <w:rPr>
                <w:spacing w:val="-34"/>
                <w:sz w:val="21"/>
              </w:rPr>
              <w:t>）</w:t>
            </w:r>
            <w:r>
              <w:rPr>
                <w:spacing w:val="-3"/>
                <w:sz w:val="21"/>
              </w:rPr>
              <w:t>确诊患本附加合同所定义的</w:t>
            </w:r>
            <w:r>
              <w:rPr>
                <w:b/>
                <w:spacing w:val="-1"/>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1"/>
                <w:sz w:val="21"/>
              </w:rPr>
              <w:t>，本公司</w:t>
            </w:r>
            <w:r>
              <w:rPr>
                <w:spacing w:val="-8"/>
                <w:sz w:val="21"/>
              </w:rPr>
              <w:t>按本附加合同的基本保险金额给付重大疾病保险金，本附加合同终止。</w:t>
            </w:r>
            <w:r>
              <w:rPr>
                <w:spacing w:val="-5"/>
                <w:sz w:val="21"/>
              </w:rPr>
              <w:t>但因本附加合同有效期内发生的</w:t>
            </w:r>
            <w:r>
              <w:rPr>
                <w:b/>
                <w:sz w:val="21"/>
              </w:rPr>
              <w:t>意外伤害</w:t>
            </w:r>
            <w:r>
              <w:rPr>
                <w:spacing w:val="-3"/>
                <w:sz w:val="21"/>
              </w:rPr>
              <w:t>（见释义四</w:t>
            </w:r>
            <w:r>
              <w:rPr>
                <w:sz w:val="21"/>
              </w:rPr>
              <w:t>）</w:t>
            </w:r>
            <w:r>
              <w:rPr>
                <w:spacing w:val="-3"/>
                <w:sz w:val="21"/>
              </w:rPr>
              <w:t>导致重大疾病</w:t>
            </w:r>
            <w:r>
              <w:rPr>
                <w:spacing w:val="-13"/>
                <w:sz w:val="21"/>
              </w:rPr>
              <w:t>不受上述 </w:t>
            </w:r>
            <w:r>
              <w:rPr>
                <w:sz w:val="21"/>
              </w:rPr>
              <w:t>90</w:t>
            </w:r>
            <w:r>
              <w:rPr>
                <w:spacing w:val="-10"/>
                <w:sz w:val="21"/>
              </w:rPr>
              <w:t> 日的限制。</w:t>
            </w:r>
          </w:p>
          <w:p>
            <w:pPr>
              <w:pStyle w:val="TableParagraph"/>
              <w:spacing w:line="300" w:lineRule="auto" w:before="16"/>
              <w:ind w:right="101"/>
              <w:jc w:val="both"/>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9"/>
                <w:sz w:val="21"/>
              </w:rPr>
              <w:t>起 </w:t>
            </w:r>
            <w:r>
              <w:rPr>
                <w:sz w:val="21"/>
              </w:rPr>
              <w:t>90</w:t>
            </w:r>
            <w:r>
              <w:rPr>
                <w:spacing w:val="-9"/>
                <w:sz w:val="21"/>
              </w:rPr>
              <w:t> 日内发病并经</w:t>
            </w:r>
            <w:r>
              <w:rPr>
                <w:spacing w:val="-5"/>
                <w:sz w:val="21"/>
              </w:rPr>
              <w:t>医院确诊患本附加合同所定义的重大疾病，本公司无息返还所交保险</w:t>
            </w:r>
            <w:r>
              <w:rPr>
                <w:spacing w:val="-4"/>
                <w:sz w:val="21"/>
              </w:rPr>
              <w:t>费，本附加合同终止。</w:t>
            </w:r>
          </w:p>
          <w:p>
            <w:pPr>
              <w:pStyle w:val="TableParagraph"/>
              <w:spacing w:before="15"/>
              <w:rPr>
                <w:sz w:val="21"/>
              </w:rPr>
            </w:pPr>
            <w:r>
              <w:rPr>
                <w:sz w:val="21"/>
              </w:rPr>
              <w:t>二、身故保险金</w:t>
            </w:r>
          </w:p>
          <w:p>
            <w:pPr>
              <w:pStyle w:val="TableParagraph"/>
              <w:spacing w:line="300" w:lineRule="auto"/>
              <w:ind w:right="103"/>
              <w:jc w:val="both"/>
              <w:rPr>
                <w:sz w:val="21"/>
              </w:rPr>
            </w:pPr>
            <w:r>
              <w:rPr>
                <w:spacing w:val="-3"/>
                <w:sz w:val="21"/>
              </w:rPr>
              <w:t>若被保险人于本附加合同生效日</w:t>
            </w:r>
            <w:r>
              <w:rPr>
                <w:sz w:val="21"/>
              </w:rPr>
              <w:t>（</w:t>
            </w:r>
            <w:r>
              <w:rPr>
                <w:spacing w:val="-3"/>
                <w:sz w:val="21"/>
              </w:rPr>
              <w:t>对于恢复效力的合同，则为最后一次效力恢复日</w:t>
            </w:r>
            <w:r>
              <w:rPr>
                <w:spacing w:val="-53"/>
                <w:sz w:val="21"/>
              </w:rPr>
              <w:t>）</w:t>
            </w:r>
            <w:r>
              <w:rPr>
                <w:spacing w:val="-20"/>
                <w:sz w:val="21"/>
              </w:rPr>
              <w:t>起 </w:t>
            </w:r>
            <w:r>
              <w:rPr>
                <w:sz w:val="21"/>
              </w:rPr>
              <w:t>90</w:t>
            </w:r>
            <w:r>
              <w:rPr>
                <w:spacing w:val="-11"/>
                <w:sz w:val="21"/>
              </w:rPr>
              <w:t> 日后因疾病身故，本公司按本附加合同的基本保</w:t>
            </w:r>
            <w:r>
              <w:rPr>
                <w:spacing w:val="-6"/>
                <w:sz w:val="21"/>
              </w:rPr>
              <w:t>险金额给付身故保险金，本附加合同终止。但因本附加合同有效期内</w:t>
            </w:r>
            <w:r>
              <w:rPr>
                <w:spacing w:val="-7"/>
                <w:sz w:val="21"/>
              </w:rPr>
              <w:t>发生的意外伤害导致身故不受上述 </w:t>
            </w:r>
            <w:r>
              <w:rPr>
                <w:sz w:val="21"/>
              </w:rPr>
              <w:t>90</w:t>
            </w:r>
            <w:r>
              <w:rPr>
                <w:spacing w:val="-10"/>
                <w:sz w:val="21"/>
              </w:rPr>
              <w:t> 日的限制。</w:t>
            </w:r>
          </w:p>
          <w:p>
            <w:pPr>
              <w:pStyle w:val="TableParagraph"/>
              <w:spacing w:line="300" w:lineRule="auto" w:before="16"/>
              <w:ind w:right="101"/>
              <w:rPr>
                <w:sz w:val="21"/>
              </w:rPr>
            </w:pPr>
            <w:r>
              <w:rPr>
                <w:spacing w:val="-3"/>
                <w:sz w:val="21"/>
              </w:rPr>
              <w:t>若被保险人于本附加合同生效日(或效力恢复日）</w:t>
            </w:r>
            <w:r>
              <w:rPr>
                <w:spacing w:val="-18"/>
                <w:sz w:val="21"/>
              </w:rPr>
              <w:t>起 </w:t>
            </w:r>
            <w:r>
              <w:rPr>
                <w:sz w:val="21"/>
              </w:rPr>
              <w:t>90</w:t>
            </w:r>
            <w:r>
              <w:rPr>
                <w:spacing w:val="-8"/>
                <w:sz w:val="21"/>
              </w:rPr>
              <w:t> 日内因疾病身</w:t>
            </w:r>
            <w:r>
              <w:rPr>
                <w:spacing w:val="-5"/>
                <w:sz w:val="21"/>
              </w:rPr>
              <w:t>故，本公司无息返还所交保险费，本附加合同终止。</w:t>
            </w:r>
          </w:p>
          <w:p>
            <w:pPr>
              <w:pStyle w:val="TableParagraph"/>
              <w:spacing w:before="16"/>
              <w:rPr>
                <w:sz w:val="21"/>
              </w:rPr>
            </w:pPr>
            <w:r>
              <w:rPr>
                <w:sz w:val="21"/>
              </w:rPr>
              <w:t>三、高残保险金</w:t>
            </w:r>
          </w:p>
          <w:p>
            <w:pPr>
              <w:pStyle w:val="TableParagraph"/>
              <w:spacing w:line="340" w:lineRule="atLeast" w:before="4"/>
              <w:ind w:right="103"/>
              <w:rPr>
                <w:sz w:val="21"/>
              </w:rPr>
            </w:pPr>
            <w:r>
              <w:rPr>
                <w:spacing w:val="-7"/>
                <w:sz w:val="21"/>
              </w:rPr>
              <w:t>若被保险人于本附加合同生效日(对于恢复效力的合同，则为最后一次</w:t>
            </w:r>
            <w:r>
              <w:rPr>
                <w:spacing w:val="-5"/>
                <w:sz w:val="21"/>
              </w:rPr>
              <w:t>效力恢复日</w:t>
            </w:r>
            <w:r>
              <w:rPr>
                <w:spacing w:val="-29"/>
                <w:sz w:val="21"/>
              </w:rPr>
              <w:t>）</w:t>
            </w:r>
            <w:r>
              <w:rPr>
                <w:spacing w:val="-20"/>
                <w:sz w:val="21"/>
              </w:rPr>
              <w:t>起 </w:t>
            </w:r>
            <w:r>
              <w:rPr>
                <w:sz w:val="21"/>
              </w:rPr>
              <w:t>90</w:t>
            </w:r>
            <w:r>
              <w:rPr>
                <w:spacing w:val="-9"/>
                <w:sz w:val="21"/>
              </w:rPr>
              <w:t> 日后因疾病</w:t>
            </w:r>
            <w:r>
              <w:rPr>
                <w:b/>
                <w:spacing w:val="-5"/>
                <w:sz w:val="21"/>
              </w:rPr>
              <w:t>身体高度残疾</w:t>
            </w:r>
            <w:r>
              <w:rPr>
                <w:spacing w:val="-3"/>
                <w:sz w:val="21"/>
              </w:rPr>
              <w:t>（</w:t>
            </w:r>
            <w:r>
              <w:rPr>
                <w:spacing w:val="-2"/>
                <w:sz w:val="21"/>
              </w:rPr>
              <w:t>见释义五</w:t>
            </w:r>
            <w:r>
              <w:rPr>
                <w:spacing w:val="-28"/>
                <w:sz w:val="21"/>
              </w:rPr>
              <w:t>）</w:t>
            </w:r>
            <w:r>
              <w:rPr>
                <w:spacing w:val="-8"/>
                <w:sz w:val="21"/>
              </w:rPr>
              <w:t>，本公司按</w:t>
            </w:r>
            <w:r>
              <w:rPr>
                <w:spacing w:val="-5"/>
                <w:sz w:val="21"/>
              </w:rPr>
              <w:t>本附加合同的基本保险金额给付高残保险金，本附加合同终止。但因</w:t>
            </w:r>
            <w:r>
              <w:rPr>
                <w:spacing w:val="-6"/>
                <w:sz w:val="21"/>
              </w:rPr>
              <w:t>本附加合同有效期内发生的意外伤害导致身体高度残疾不受上述 </w:t>
            </w:r>
            <w:r>
              <w:rPr>
                <w:spacing w:val="-3"/>
                <w:sz w:val="21"/>
              </w:rPr>
              <w:t>90 </w:t>
            </w:r>
            <w:r>
              <w:rPr>
                <w:spacing w:val="-1"/>
                <w:sz w:val="21"/>
              </w:rPr>
              <w:t>日的限制。</w:t>
            </w:r>
          </w:p>
        </w:tc>
      </w:tr>
    </w:tbl>
    <w:p>
      <w:pPr>
        <w:spacing w:after="0" w:line="340" w:lineRule="atLeas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1135"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8"/>
                <w:sz w:val="21"/>
              </w:rPr>
              <w:t>起 </w:t>
            </w:r>
            <w:r>
              <w:rPr>
                <w:sz w:val="21"/>
              </w:rPr>
              <w:t>90</w:t>
            </w:r>
            <w:r>
              <w:rPr>
                <w:spacing w:val="-8"/>
                <w:sz w:val="21"/>
              </w:rPr>
              <w:t> 日内因疾病身</w:t>
            </w:r>
          </w:p>
          <w:p>
            <w:pPr>
              <w:pStyle w:val="TableParagraph"/>
              <w:spacing w:line="300" w:lineRule="auto"/>
              <w:ind w:right="733"/>
              <w:rPr>
                <w:sz w:val="21"/>
              </w:rPr>
            </w:pPr>
            <w:r>
              <w:rPr>
                <w:sz w:val="21"/>
              </w:rPr>
              <w:t>体高度残疾，本公司无息返还所交保险费，本附加合同终止。本公司给付的上述保险金以本附加合同基本保险金额为限。</w:t>
            </w:r>
          </w:p>
        </w:tc>
      </w:tr>
      <w:tr>
        <w:trPr>
          <w:trHeight w:val="7036" w:hRule="atLeast"/>
        </w:trPr>
        <w:tc>
          <w:tcPr>
            <w:tcW w:w="1071" w:type="dxa"/>
          </w:tcPr>
          <w:p>
            <w:pPr>
              <w:pStyle w:val="TableParagraph"/>
              <w:spacing w:before="174"/>
              <w:ind w:left="108"/>
              <w:rPr>
                <w:sz w:val="21"/>
              </w:rPr>
            </w:pPr>
            <w:r>
              <w:rPr>
                <w:sz w:val="21"/>
              </w:rPr>
              <w:t>第三条</w:t>
            </w:r>
          </w:p>
        </w:tc>
        <w:tc>
          <w:tcPr>
            <w:tcW w:w="1740" w:type="dxa"/>
          </w:tcPr>
          <w:p>
            <w:pPr>
              <w:pStyle w:val="TableParagraph"/>
              <w:spacing w:before="174"/>
              <w:ind w:left="328"/>
              <w:rPr>
                <w:sz w:val="21"/>
              </w:rPr>
            </w:pPr>
            <w:r>
              <w:rPr>
                <w:sz w:val="21"/>
              </w:rPr>
              <w:t>责任免除</w:t>
            </w:r>
          </w:p>
        </w:tc>
        <w:tc>
          <w:tcPr>
            <w:tcW w:w="6562" w:type="dxa"/>
          </w:tcPr>
          <w:p>
            <w:pPr>
              <w:pStyle w:val="TableParagraph"/>
              <w:spacing w:line="300" w:lineRule="auto" w:before="174"/>
              <w:ind w:right="105"/>
              <w:rPr>
                <w:sz w:val="21"/>
              </w:rPr>
            </w:pPr>
            <w:r>
              <w:rPr>
                <w:spacing w:val="-3"/>
                <w:sz w:val="21"/>
              </w:rPr>
              <w:t>因下列情形之一或在效力中止期间被保险人身故、身体高度残疾或患重大疾病、达到疾病状态或进行手术的，本公司不承担保险责任： 一、投保人对被保险人的故意杀害、故意伤害；</w:t>
            </w:r>
          </w:p>
          <w:p>
            <w:pPr>
              <w:pStyle w:val="TableParagraph"/>
              <w:spacing w:line="300" w:lineRule="auto" w:before="16"/>
              <w:ind w:left="607" w:right="275"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（见释义六）；</w:t>
            </w:r>
          </w:p>
          <w:p>
            <w:pPr>
              <w:pStyle w:val="TableParagraph"/>
              <w:spacing w:line="300" w:lineRule="auto" w:before="69"/>
              <w:ind w:left="607" w:right="60" w:hanging="459"/>
              <w:rPr>
                <w:sz w:val="21"/>
              </w:rPr>
            </w:pPr>
            <w:r>
              <w:rPr>
                <w:sz w:val="21"/>
              </w:rPr>
              <w:t>四、被保险人</w:t>
            </w:r>
            <w:r>
              <w:rPr>
                <w:b/>
                <w:sz w:val="21"/>
              </w:rPr>
              <w:t>酒后驾驶</w:t>
            </w:r>
            <w:r>
              <w:rPr>
                <w:sz w:val="21"/>
              </w:rPr>
              <w:t>（见释义七），</w:t>
            </w:r>
            <w:r>
              <w:rPr>
                <w:b/>
                <w:sz w:val="21"/>
              </w:rPr>
              <w:t>无合法有效驾驶证驾驶</w:t>
            </w:r>
            <w:r>
              <w:rPr>
                <w:sz w:val="21"/>
              </w:rPr>
              <w:t>（见释义八），或驾驶</w:t>
            </w:r>
            <w:r>
              <w:rPr>
                <w:b/>
                <w:sz w:val="21"/>
              </w:rPr>
              <w:t>无有效行驶证</w:t>
            </w:r>
            <w:r>
              <w:rPr>
                <w:sz w:val="21"/>
              </w:rPr>
              <w:t>（见释义九）的机动车；</w:t>
            </w:r>
          </w:p>
          <w:p>
            <w:pPr>
              <w:pStyle w:val="TableParagraph"/>
              <w:spacing w:line="300" w:lineRule="auto" w:before="15"/>
              <w:ind w:right="69"/>
              <w:rPr>
                <w:sz w:val="21"/>
              </w:rPr>
            </w:pPr>
            <w:r>
              <w:rPr>
                <w:sz w:val="21"/>
              </w:rPr>
              <w:t>五、战争、军事冲突、暴乱或武装叛乱；核爆炸、核辐射或核污染； 六、</w:t>
            </w:r>
            <w:r>
              <w:rPr>
                <w:b/>
                <w:sz w:val="21"/>
              </w:rPr>
              <w:t>先天性畸形、变形或染色体异常</w:t>
            </w:r>
            <w:r>
              <w:rPr>
                <w:sz w:val="21"/>
              </w:rPr>
              <w:t>(见释义十)。</w:t>
            </w:r>
          </w:p>
          <w:p>
            <w:pPr>
              <w:pStyle w:val="TableParagraph"/>
              <w:spacing w:line="300" w:lineRule="auto" w:before="15"/>
              <w:ind w:right="106"/>
              <w:jc w:val="both"/>
              <w:rPr>
                <w:sz w:val="21"/>
              </w:rPr>
            </w:pPr>
            <w:r>
              <w:rPr>
                <w:spacing w:val="-5"/>
                <w:sz w:val="21"/>
              </w:rPr>
              <w:t>被保险人自本附加合同成立或者本附加合同最后效力恢复之日起 </w:t>
            </w:r>
            <w:r>
              <w:rPr>
                <w:sz w:val="21"/>
              </w:rPr>
              <w:t>2</w:t>
            </w:r>
            <w:r>
              <w:rPr>
                <w:spacing w:val="-20"/>
                <w:sz w:val="21"/>
              </w:rPr>
              <w:t> 年</w:t>
            </w:r>
            <w:r>
              <w:rPr>
                <w:spacing w:val="-8"/>
                <w:sz w:val="21"/>
              </w:rPr>
              <w:t>内自杀导致身故，本公司不承担保险责任，但被保险人自杀时为无民</w:t>
            </w:r>
            <w:r>
              <w:rPr>
                <w:spacing w:val="-5"/>
                <w:sz w:val="21"/>
              </w:rPr>
              <w:t>事行为能力人的除外。</w:t>
            </w:r>
          </w:p>
          <w:p>
            <w:pPr>
              <w:pStyle w:val="TableParagraph"/>
              <w:spacing w:line="300" w:lineRule="auto" w:before="15"/>
              <w:ind w:right="-15"/>
              <w:rPr>
                <w:sz w:val="21"/>
              </w:rPr>
            </w:pPr>
            <w:r>
              <w:rPr>
                <w:spacing w:val="-9"/>
                <w:sz w:val="21"/>
              </w:rPr>
              <w:t>发生上述第一项情形导致被保险人身故、身体高度残疾或患重大疾病、</w:t>
            </w:r>
            <w:r>
              <w:rPr>
                <w:spacing w:val="-5"/>
                <w:sz w:val="21"/>
              </w:rPr>
              <w:t>达到疾病状态或进行手术的，本附加合同终止，本公司向其他权利人</w:t>
            </w:r>
            <w:r>
              <w:rPr>
                <w:spacing w:val="-4"/>
                <w:sz w:val="21"/>
              </w:rPr>
              <w:t>退还本附加合同的</w:t>
            </w:r>
            <w:r>
              <w:rPr>
                <w:b/>
                <w:sz w:val="21"/>
              </w:rPr>
              <w:t>现金价值</w:t>
            </w:r>
            <w:r>
              <w:rPr>
                <w:sz w:val="21"/>
              </w:rPr>
              <w:t>（</w:t>
            </w:r>
            <w:r>
              <w:rPr>
                <w:spacing w:val="-3"/>
                <w:sz w:val="21"/>
              </w:rPr>
              <w:t>见释义十一</w:t>
            </w:r>
            <w:r>
              <w:rPr>
                <w:sz w:val="21"/>
              </w:rPr>
              <w:t>）。</w:t>
            </w:r>
          </w:p>
          <w:p>
            <w:pPr>
              <w:pStyle w:val="TableParagraph"/>
              <w:spacing w:line="300" w:lineRule="auto" w:before="15"/>
              <w:ind w:right="105"/>
              <w:jc w:val="both"/>
              <w:rPr>
                <w:sz w:val="21"/>
              </w:rPr>
            </w:pPr>
            <w:r>
              <w:rPr>
                <w:sz w:val="21"/>
              </w:rPr>
              <w:t>发生上述其他情形导致被保险人身故、身体高度残疾或患重大疾病、达到疾病状态或进行手术的，本附加合同终止，本公司向投保人退还本附加合同的现金价值。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7"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1" w:type="dxa"/>
          </w:tcPr>
          <w:p>
            <w:pPr>
              <w:pStyle w:val="TableParagraph"/>
              <w:spacing w:before="174"/>
              <w:ind w:left="108"/>
              <w:rPr>
                <w:sz w:val="21"/>
              </w:rPr>
            </w:pPr>
            <w:r>
              <w:rPr>
                <w:sz w:val="21"/>
              </w:rPr>
              <w:t>第五条</w:t>
            </w:r>
          </w:p>
        </w:tc>
        <w:tc>
          <w:tcPr>
            <w:tcW w:w="1740" w:type="dxa"/>
          </w:tcPr>
          <w:p>
            <w:pPr>
              <w:pStyle w:val="TableParagraph"/>
              <w:spacing w:before="174"/>
              <w:ind w:left="328"/>
              <w:rPr>
                <w:sz w:val="21"/>
              </w:rPr>
            </w:pPr>
            <w:r>
              <w:rPr>
                <w:sz w:val="21"/>
              </w:rPr>
              <w:t>保险金额</w:t>
            </w:r>
          </w:p>
        </w:tc>
        <w:tc>
          <w:tcPr>
            <w:tcW w:w="6562" w:type="dxa"/>
          </w:tcPr>
          <w:p>
            <w:pPr>
              <w:pStyle w:val="TableParagraph"/>
              <w:spacing w:line="300" w:lineRule="auto" w:before="174"/>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8" w:right="146"/>
              <w:rPr>
                <w:sz w:val="21"/>
              </w:rPr>
            </w:pPr>
            <w:r>
              <w:rPr>
                <w:sz w:val="21"/>
              </w:rPr>
              <w:t>基本保险金额变更</w:t>
            </w:r>
          </w:p>
        </w:tc>
        <w:tc>
          <w:tcPr>
            <w:tcW w:w="6562" w:type="dxa"/>
          </w:tcPr>
          <w:p>
            <w:pPr>
              <w:pStyle w:val="TableParagraph"/>
              <w:spacing w:line="300" w:lineRule="auto" w:before="174"/>
              <w:ind w:right="105"/>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448" w:hRule="atLeast"/>
        </w:trPr>
        <w:tc>
          <w:tcPr>
            <w:tcW w:w="1071" w:type="dxa"/>
          </w:tcPr>
          <w:p>
            <w:pPr>
              <w:pStyle w:val="TableParagraph"/>
              <w:spacing w:line="255" w:lineRule="exact" w:before="174"/>
              <w:ind w:left="108"/>
              <w:rPr>
                <w:sz w:val="21"/>
              </w:rPr>
            </w:pPr>
            <w:r>
              <w:rPr>
                <w:sz w:val="21"/>
              </w:rPr>
              <w:t>第七条</w:t>
            </w:r>
          </w:p>
        </w:tc>
        <w:tc>
          <w:tcPr>
            <w:tcW w:w="1740" w:type="dxa"/>
          </w:tcPr>
          <w:p>
            <w:pPr>
              <w:pStyle w:val="TableParagraph"/>
              <w:spacing w:line="255" w:lineRule="exact" w:before="174"/>
              <w:ind w:left="328"/>
              <w:rPr>
                <w:sz w:val="21"/>
              </w:rPr>
            </w:pPr>
            <w:r>
              <w:rPr>
                <w:sz w:val="21"/>
              </w:rPr>
              <w:t>保险费</w:t>
            </w:r>
          </w:p>
        </w:tc>
        <w:tc>
          <w:tcPr>
            <w:tcW w:w="6562" w:type="dxa"/>
          </w:tcPr>
          <w:p>
            <w:pPr>
              <w:pStyle w:val="TableParagraph"/>
              <w:spacing w:line="255" w:lineRule="exact" w:before="174"/>
              <w:rPr>
                <w:sz w:val="21"/>
              </w:rPr>
            </w:pPr>
            <w:r>
              <w:rPr>
                <w:sz w:val="21"/>
              </w:rPr>
              <w:t>本附加合同的保险费按照基本保险金额和约定的费率标准确定。</w:t>
            </w:r>
          </w:p>
        </w:tc>
      </w:tr>
    </w:tbl>
    <w:p>
      <w:pPr>
        <w:spacing w:after="0" w:line="255" w:lineRule="exac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1"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本附加合同的保险费交付方式、交费日期与主合同一致，本附加合同</w:t>
            </w:r>
          </w:p>
          <w:p>
            <w:pPr>
              <w:pStyle w:val="TableParagraph"/>
              <w:rPr>
                <w:sz w:val="21"/>
              </w:rPr>
            </w:pPr>
            <w:r>
              <w:rPr>
                <w:sz w:val="21"/>
              </w:rPr>
              <w:t>的保险费应与主合同一并交付。</w:t>
            </w:r>
          </w:p>
        </w:tc>
      </w:tr>
      <w:tr>
        <w:trPr>
          <w:trHeight w:val="2918" w:hRule="atLeast"/>
        </w:trPr>
        <w:tc>
          <w:tcPr>
            <w:tcW w:w="1175" w:type="dxa"/>
          </w:tcPr>
          <w:p>
            <w:pPr>
              <w:pStyle w:val="TableParagraph"/>
              <w:spacing w:before="174"/>
              <w:ind w:left="108"/>
              <w:rPr>
                <w:sz w:val="21"/>
              </w:rPr>
            </w:pPr>
            <w:r>
              <w:rPr>
                <w:sz w:val="21"/>
              </w:rPr>
              <w:t>第八条</w:t>
            </w:r>
          </w:p>
        </w:tc>
        <w:tc>
          <w:tcPr>
            <w:tcW w:w="1636" w:type="dxa"/>
          </w:tcPr>
          <w:p>
            <w:pPr>
              <w:pStyle w:val="TableParagraph"/>
              <w:spacing w:before="174"/>
              <w:ind w:left="224"/>
              <w:rPr>
                <w:sz w:val="21"/>
              </w:rPr>
            </w:pPr>
            <w:r>
              <w:rPr>
                <w:sz w:val="21"/>
              </w:rPr>
              <w:t>保险费率调整</w:t>
            </w:r>
          </w:p>
        </w:tc>
        <w:tc>
          <w:tcPr>
            <w:tcW w:w="6563" w:type="dxa"/>
          </w:tcPr>
          <w:p>
            <w:pPr>
              <w:pStyle w:val="TableParagraph"/>
              <w:spacing w:line="300" w:lineRule="auto" w:before="174"/>
              <w:ind w:right="106"/>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6"/>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6"/>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230" w:hRule="atLeast"/>
        </w:trPr>
        <w:tc>
          <w:tcPr>
            <w:tcW w:w="1175" w:type="dxa"/>
          </w:tcPr>
          <w:p>
            <w:pPr>
              <w:pStyle w:val="TableParagraph"/>
              <w:spacing w:before="2"/>
              <w:ind w:left="108"/>
              <w:rPr>
                <w:sz w:val="21"/>
              </w:rPr>
            </w:pPr>
            <w:r>
              <w:rPr>
                <w:sz w:val="21"/>
              </w:rPr>
              <w:t>第九条</w:t>
            </w:r>
          </w:p>
        </w:tc>
        <w:tc>
          <w:tcPr>
            <w:tcW w:w="1636" w:type="dxa"/>
          </w:tcPr>
          <w:p>
            <w:pPr>
              <w:pStyle w:val="TableParagraph"/>
              <w:spacing w:line="300" w:lineRule="auto" w:before="2"/>
              <w:ind w:left="224" w:right="146"/>
              <w:rPr>
                <w:sz w:val="21"/>
              </w:rPr>
            </w:pPr>
            <w:r>
              <w:rPr>
                <w:sz w:val="21"/>
              </w:rPr>
              <w:t>保险合同成立与生效</w:t>
            </w:r>
          </w:p>
        </w:tc>
        <w:tc>
          <w:tcPr>
            <w:tcW w:w="6563" w:type="dxa"/>
          </w:tcPr>
          <w:p>
            <w:pPr>
              <w:pStyle w:val="TableParagraph"/>
              <w:spacing w:line="300" w:lineRule="auto" w:before="2"/>
              <w:ind w:right="106"/>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175" w:type="dxa"/>
          </w:tcPr>
          <w:p>
            <w:pPr>
              <w:pStyle w:val="TableParagraph"/>
              <w:spacing w:before="174"/>
              <w:ind w:left="108"/>
              <w:rPr>
                <w:sz w:val="21"/>
              </w:rPr>
            </w:pPr>
            <w:r>
              <w:rPr>
                <w:sz w:val="21"/>
              </w:rPr>
              <w:t>第十条</w:t>
            </w:r>
          </w:p>
        </w:tc>
        <w:tc>
          <w:tcPr>
            <w:tcW w:w="1636" w:type="dxa"/>
          </w:tcPr>
          <w:p>
            <w:pPr>
              <w:pStyle w:val="TableParagraph"/>
              <w:spacing w:before="174"/>
              <w:ind w:left="224"/>
              <w:rPr>
                <w:sz w:val="21"/>
              </w:rPr>
            </w:pPr>
            <w:r>
              <w:rPr>
                <w:sz w:val="21"/>
              </w:rPr>
              <w:t>保险期间</w:t>
            </w:r>
          </w:p>
        </w:tc>
        <w:tc>
          <w:tcPr>
            <w:tcW w:w="6563" w:type="dxa"/>
          </w:tcPr>
          <w:p>
            <w:pPr>
              <w:pStyle w:val="TableParagraph"/>
              <w:spacing w:line="300" w:lineRule="auto" w:before="174"/>
              <w:ind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spacing w:before="174"/>
              <w:ind w:left="108"/>
              <w:rPr>
                <w:sz w:val="21"/>
              </w:rPr>
            </w:pPr>
            <w:r>
              <w:rPr>
                <w:sz w:val="21"/>
              </w:rPr>
              <w:t>第十一条</w:t>
            </w:r>
          </w:p>
        </w:tc>
        <w:tc>
          <w:tcPr>
            <w:tcW w:w="1636" w:type="dxa"/>
          </w:tcPr>
          <w:p>
            <w:pPr>
              <w:pStyle w:val="TableParagraph"/>
              <w:spacing w:before="174"/>
              <w:ind w:left="224"/>
              <w:rPr>
                <w:sz w:val="21"/>
              </w:rPr>
            </w:pPr>
            <w:r>
              <w:rPr>
                <w:sz w:val="21"/>
              </w:rPr>
              <w:t>附加合同终止</w:t>
            </w:r>
          </w:p>
        </w:tc>
        <w:tc>
          <w:tcPr>
            <w:tcW w:w="6563" w:type="dxa"/>
          </w:tcPr>
          <w:p>
            <w:pPr>
              <w:pStyle w:val="TableParagraph"/>
              <w:spacing w:before="174"/>
              <w:rPr>
                <w:sz w:val="21"/>
              </w:rPr>
            </w:pPr>
            <w:r>
              <w:rPr>
                <w:sz w:val="21"/>
              </w:rPr>
              <w:t>发生下列情形之一时，本附加合同终止：</w:t>
            </w:r>
          </w:p>
          <w:p>
            <w:pPr>
              <w:pStyle w:val="TableParagraph"/>
              <w:spacing w:line="300" w:lineRule="auto"/>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2679"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before="2"/>
              <w:rPr>
                <w:sz w:val="21"/>
              </w:rPr>
            </w:pPr>
            <w:r>
              <w:rPr>
                <w:sz w:val="21"/>
              </w:rPr>
              <w:t>一、重大疾病保险金</w:t>
            </w:r>
          </w:p>
          <w:p>
            <w:pPr>
              <w:pStyle w:val="TableParagraph"/>
              <w:spacing w:line="300" w:lineRule="auto"/>
              <w:ind w:right="106"/>
              <w:rPr>
                <w:sz w:val="21"/>
              </w:rPr>
            </w:pPr>
            <w:r>
              <w:rPr>
                <w:sz w:val="21"/>
              </w:rPr>
              <w:t>在申请重大疾病保险金时，重大疾病保险金受益人须填写保险金给付申请书，并提供下列证明和资料：</w:t>
            </w:r>
          </w:p>
          <w:p>
            <w:pPr>
              <w:pStyle w:val="TableParagraph"/>
              <w:spacing w:before="16"/>
              <w:rPr>
                <w:sz w:val="21"/>
              </w:rPr>
            </w:pPr>
            <w:r>
              <w:rPr>
                <w:sz w:val="21"/>
              </w:rPr>
              <w:t>1． 保险合同；</w:t>
            </w:r>
          </w:p>
          <w:p>
            <w:pPr>
              <w:pStyle w:val="TableParagraph"/>
              <w:rPr>
                <w:sz w:val="21"/>
              </w:rPr>
            </w:pPr>
            <w:r>
              <w:rPr>
                <w:sz w:val="21"/>
              </w:rPr>
              <w:t>2． 重大疾病保险金受益人的有效身份证件；</w:t>
            </w:r>
          </w:p>
          <w:p>
            <w:pPr>
              <w:pStyle w:val="TableParagraph"/>
              <w:spacing w:line="300" w:lineRule="auto"/>
              <w:ind w:left="569" w:right="106" w:hanging="420"/>
              <w:rPr>
                <w:sz w:val="21"/>
              </w:rPr>
            </w:pPr>
            <w:r>
              <w:rPr>
                <w:sz w:val="21"/>
              </w:rPr>
              <w:t>3． 医院出具的被保险人病历资料，诊断证明，病理、血液及其他科学检验方法的检验报告；</w:t>
            </w:r>
          </w:p>
          <w:p>
            <w:pPr>
              <w:pStyle w:val="TableParagraph"/>
              <w:spacing w:line="255" w:lineRule="exact" w:before="16"/>
              <w:ind w:right="-15"/>
              <w:rPr>
                <w:sz w:val="21"/>
              </w:rPr>
            </w:pPr>
            <w:r>
              <w:rPr>
                <w:sz w:val="21"/>
              </w:rPr>
              <w:t>4．</w:t>
            </w:r>
            <w:r>
              <w:rPr>
                <w:spacing w:val="-7"/>
                <w:sz w:val="21"/>
              </w:rPr>
              <w:t> 重大疾病保险金受益人所能提供的与确认保险事故的时间、性质、</w:t>
            </w:r>
          </w:p>
        </w:tc>
      </w:tr>
    </w:tbl>
    <w:p>
      <w:pPr>
        <w:spacing w:after="0" w:line="255" w:lineRule="exact"/>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764"/>
      </w:tblGrid>
      <w:tr>
        <w:trPr>
          <w:trHeight w:val="9373"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764" w:type="dxa"/>
          </w:tcPr>
          <w:p>
            <w:pPr>
              <w:pStyle w:val="TableParagraph"/>
              <w:spacing w:line="211" w:lineRule="exact" w:before="0"/>
              <w:ind w:left="672"/>
              <w:rPr>
                <w:sz w:val="21"/>
              </w:rPr>
            </w:pPr>
            <w:r>
              <w:rPr>
                <w:sz w:val="21"/>
              </w:rPr>
              <w:t>原因、损失程度等相关的其他证明和资料。</w:t>
            </w:r>
          </w:p>
          <w:p>
            <w:pPr>
              <w:pStyle w:val="TableParagraph"/>
              <w:ind w:left="252"/>
              <w:rPr>
                <w:sz w:val="21"/>
              </w:rPr>
            </w:pPr>
            <w:r>
              <w:rPr>
                <w:sz w:val="21"/>
              </w:rPr>
              <w:t>二、身故保险金</w:t>
            </w:r>
          </w:p>
          <w:p>
            <w:pPr>
              <w:pStyle w:val="TableParagraph"/>
              <w:spacing w:line="300" w:lineRule="auto"/>
              <w:ind w:left="252" w:right="203"/>
              <w:rPr>
                <w:sz w:val="21"/>
              </w:rPr>
            </w:pPr>
            <w:r>
              <w:rPr>
                <w:sz w:val="21"/>
              </w:rPr>
              <w:t>在申请身故保险金时，身故保险金受益人须填写保险金给付申请书， 并提供下列证明和资料：</w:t>
            </w:r>
          </w:p>
          <w:p>
            <w:pPr>
              <w:pStyle w:val="TableParagraph"/>
              <w:numPr>
                <w:ilvl w:val="0"/>
                <w:numId w:val="1"/>
              </w:numPr>
              <w:tabs>
                <w:tab w:pos="613" w:val="left" w:leader="none"/>
              </w:tabs>
              <w:spacing w:line="240" w:lineRule="auto" w:before="16" w:after="0"/>
              <w:ind w:left="612" w:right="0" w:hanging="360"/>
              <w:jc w:val="left"/>
              <w:rPr>
                <w:sz w:val="21"/>
              </w:rPr>
            </w:pPr>
            <w:r>
              <w:rPr>
                <w:spacing w:val="-1"/>
                <w:sz w:val="21"/>
              </w:rPr>
              <w:t>保险合同；</w:t>
            </w:r>
          </w:p>
          <w:p>
            <w:pPr>
              <w:pStyle w:val="TableParagraph"/>
              <w:numPr>
                <w:ilvl w:val="0"/>
                <w:numId w:val="1"/>
              </w:numPr>
              <w:tabs>
                <w:tab w:pos="613" w:val="left" w:leader="none"/>
              </w:tabs>
              <w:spacing w:line="240" w:lineRule="auto" w:before="68" w:after="0"/>
              <w:ind w:left="612" w:right="0" w:hanging="360"/>
              <w:jc w:val="left"/>
              <w:rPr>
                <w:sz w:val="21"/>
              </w:rPr>
            </w:pPr>
            <w:r>
              <w:rPr>
                <w:spacing w:val="-3"/>
                <w:sz w:val="21"/>
              </w:rPr>
              <w:t>身故保险金受益人的有效身份证件；</w:t>
            </w:r>
          </w:p>
          <w:p>
            <w:pPr>
              <w:pStyle w:val="TableParagraph"/>
              <w:numPr>
                <w:ilvl w:val="0"/>
                <w:numId w:val="1"/>
              </w:numPr>
              <w:tabs>
                <w:tab w:pos="613" w:val="left" w:leader="none"/>
              </w:tabs>
              <w:spacing w:line="300" w:lineRule="auto" w:before="68" w:after="0"/>
              <w:ind w:left="612" w:right="205" w:hanging="360"/>
              <w:jc w:val="left"/>
              <w:rPr>
                <w:sz w:val="21"/>
              </w:rPr>
            </w:pPr>
            <w:r>
              <w:rPr>
                <w:sz w:val="21"/>
              </w:rPr>
              <w:t>国家卫生行政部门认定的医疗机构、公安部门或其他相关机构出</w:t>
            </w:r>
            <w:r>
              <w:rPr>
                <w:spacing w:val="-3"/>
                <w:sz w:val="21"/>
              </w:rPr>
              <w:t>具的被保险人的死亡证明；</w:t>
            </w:r>
          </w:p>
          <w:p>
            <w:pPr>
              <w:pStyle w:val="TableParagraph"/>
              <w:numPr>
                <w:ilvl w:val="0"/>
                <w:numId w:val="1"/>
              </w:numPr>
              <w:tabs>
                <w:tab w:pos="613" w:val="left" w:leader="none"/>
              </w:tabs>
              <w:spacing w:line="300" w:lineRule="auto" w:before="16" w:after="0"/>
              <w:ind w:left="612" w:right="263" w:hanging="360"/>
              <w:jc w:val="left"/>
              <w:rPr>
                <w:sz w:val="21"/>
              </w:rPr>
            </w:pPr>
            <w:r>
              <w:rPr>
                <w:spacing w:val="-3"/>
                <w:sz w:val="21"/>
              </w:rPr>
              <w:t>如被保险人为宣告死亡，身故保险金受益人须提供人民法院出具的宣告死亡证明文件；</w:t>
            </w:r>
          </w:p>
          <w:p>
            <w:pPr>
              <w:pStyle w:val="TableParagraph"/>
              <w:numPr>
                <w:ilvl w:val="0"/>
                <w:numId w:val="1"/>
              </w:numPr>
              <w:tabs>
                <w:tab w:pos="613" w:val="left" w:leader="none"/>
              </w:tabs>
              <w:spacing w:line="300" w:lineRule="auto" w:before="16" w:after="0"/>
              <w:ind w:left="612" w:right="205" w:hanging="360"/>
              <w:jc w:val="left"/>
              <w:rPr>
                <w:sz w:val="21"/>
              </w:rPr>
            </w:pPr>
            <w:r>
              <w:rPr>
                <w:sz w:val="21"/>
              </w:rPr>
              <w:t>身故保险金受益人所能提供的与确认保险事故的时间、性质、原</w:t>
            </w:r>
            <w:r>
              <w:rPr>
                <w:spacing w:val="-3"/>
                <w:sz w:val="21"/>
              </w:rPr>
              <w:t>因等相关的其他证明和资料。</w:t>
            </w:r>
          </w:p>
          <w:p>
            <w:pPr>
              <w:pStyle w:val="TableParagraph"/>
              <w:spacing w:line="300" w:lineRule="auto" w:before="15"/>
              <w:ind w:left="252" w:right="199"/>
              <w:rPr>
                <w:sz w:val="21"/>
              </w:rPr>
            </w:pPr>
            <w:r>
              <w:rPr>
                <w:sz w:val="21"/>
              </w:rPr>
              <w:t>保险金作为被保险人遗产时,必须提供可证明合法继承权的相关权利文件。</w:t>
            </w:r>
          </w:p>
          <w:p>
            <w:pPr>
              <w:pStyle w:val="TableParagraph"/>
              <w:spacing w:before="15"/>
              <w:ind w:left="252"/>
              <w:rPr>
                <w:sz w:val="21"/>
              </w:rPr>
            </w:pPr>
            <w:r>
              <w:rPr>
                <w:sz w:val="21"/>
              </w:rPr>
              <w:t>三、高残保险金</w:t>
            </w:r>
          </w:p>
          <w:p>
            <w:pPr>
              <w:pStyle w:val="TableParagraph"/>
              <w:spacing w:line="300" w:lineRule="auto"/>
              <w:ind w:left="252" w:right="203"/>
              <w:rPr>
                <w:sz w:val="21"/>
              </w:rPr>
            </w:pPr>
            <w:r>
              <w:rPr>
                <w:sz w:val="21"/>
              </w:rPr>
              <w:t>在申请高残保险金时，高残保险金受益人须填写保险金给付申请书， 并提供下列证明和资料：</w:t>
            </w:r>
          </w:p>
          <w:p>
            <w:pPr>
              <w:pStyle w:val="TableParagraph"/>
              <w:numPr>
                <w:ilvl w:val="0"/>
                <w:numId w:val="2"/>
              </w:numPr>
              <w:tabs>
                <w:tab w:pos="613" w:val="left" w:leader="none"/>
              </w:tabs>
              <w:spacing w:line="240" w:lineRule="auto" w:before="16" w:after="0"/>
              <w:ind w:left="612" w:right="0" w:hanging="360"/>
              <w:jc w:val="left"/>
              <w:rPr>
                <w:sz w:val="21"/>
              </w:rPr>
            </w:pPr>
            <w:r>
              <w:rPr>
                <w:spacing w:val="-1"/>
                <w:sz w:val="21"/>
              </w:rPr>
              <w:t>保险合同；</w:t>
            </w:r>
          </w:p>
          <w:p>
            <w:pPr>
              <w:pStyle w:val="TableParagraph"/>
              <w:numPr>
                <w:ilvl w:val="0"/>
                <w:numId w:val="2"/>
              </w:numPr>
              <w:tabs>
                <w:tab w:pos="613" w:val="left" w:leader="none"/>
              </w:tabs>
              <w:spacing w:line="240" w:lineRule="auto" w:before="68" w:after="0"/>
              <w:ind w:left="612" w:right="0" w:hanging="360"/>
              <w:jc w:val="left"/>
              <w:rPr>
                <w:sz w:val="21"/>
              </w:rPr>
            </w:pPr>
            <w:r>
              <w:rPr>
                <w:spacing w:val="-3"/>
                <w:sz w:val="21"/>
              </w:rPr>
              <w:t>高残保险金受益人的有效身份证件；</w:t>
            </w:r>
          </w:p>
          <w:p>
            <w:pPr>
              <w:pStyle w:val="TableParagraph"/>
              <w:numPr>
                <w:ilvl w:val="0"/>
                <w:numId w:val="2"/>
              </w:numPr>
              <w:tabs>
                <w:tab w:pos="613" w:val="left" w:leader="none"/>
              </w:tabs>
              <w:spacing w:line="300" w:lineRule="auto" w:before="68" w:after="0"/>
              <w:ind w:left="612" w:right="205" w:hanging="360"/>
              <w:jc w:val="left"/>
              <w:rPr>
                <w:sz w:val="21"/>
              </w:rPr>
            </w:pPr>
            <w:r>
              <w:rPr>
                <w:sz w:val="21"/>
              </w:rPr>
              <w:t>由具有合法资质或国家有关机关指定或认可的伤残鉴定机构出具</w:t>
            </w:r>
            <w:r>
              <w:rPr>
                <w:spacing w:val="-3"/>
                <w:sz w:val="21"/>
              </w:rPr>
              <w:t>的被保险人残疾程度鉴定书；</w:t>
            </w:r>
          </w:p>
          <w:p>
            <w:pPr>
              <w:pStyle w:val="TableParagraph"/>
              <w:numPr>
                <w:ilvl w:val="0"/>
                <w:numId w:val="2"/>
              </w:numPr>
              <w:tabs>
                <w:tab w:pos="613" w:val="left" w:leader="none"/>
              </w:tabs>
              <w:spacing w:line="300" w:lineRule="auto" w:before="16" w:after="0"/>
              <w:ind w:left="612" w:right="205" w:hanging="360"/>
              <w:jc w:val="left"/>
              <w:rPr>
                <w:sz w:val="21"/>
              </w:rPr>
            </w:pPr>
            <w:r>
              <w:rPr>
                <w:sz w:val="21"/>
              </w:rPr>
              <w:t>高残保险金受益人所能提供的与确认保险事故的时间、性质、原</w:t>
            </w:r>
            <w:r>
              <w:rPr>
                <w:spacing w:val="-3"/>
                <w:sz w:val="21"/>
              </w:rPr>
              <w:t>因、损失程度等相关的其他证明和资料。</w:t>
            </w:r>
          </w:p>
          <w:p>
            <w:pPr>
              <w:pStyle w:val="TableParagraph"/>
              <w:spacing w:line="300" w:lineRule="auto" w:before="15"/>
              <w:ind w:left="252" w:right="201"/>
              <w:rPr>
                <w:sz w:val="21"/>
              </w:rPr>
            </w:pPr>
            <w:r>
              <w:rPr>
                <w:sz w:val="21"/>
              </w:rPr>
              <w:t>本公司如果认为需要，可对被保险人进行身体检查，检查费用由本公司承担。</w:t>
            </w:r>
          </w:p>
          <w:p>
            <w:pPr>
              <w:pStyle w:val="TableParagraph"/>
              <w:spacing w:line="300" w:lineRule="auto" w:before="15"/>
              <w:ind w:left="252" w:right="201"/>
              <w:rPr>
                <w:sz w:val="21"/>
              </w:rPr>
            </w:pPr>
            <w:r>
              <w:rPr>
                <w:sz w:val="21"/>
              </w:rPr>
              <w:t>以上证明和资料不完整的，本公司将及时一次性通知申请人补充提供有关证明和资料。</w:t>
            </w:r>
          </w:p>
        </w:tc>
      </w:tr>
      <w:tr>
        <w:trPr>
          <w:trHeight w:val="3195" w:hRule="atLeast"/>
        </w:trPr>
        <w:tc>
          <w:tcPr>
            <w:tcW w:w="1267" w:type="dxa"/>
          </w:tcPr>
          <w:p>
            <w:pPr>
              <w:pStyle w:val="TableParagraph"/>
              <w:spacing w:before="174"/>
              <w:ind w:left="200"/>
              <w:rPr>
                <w:sz w:val="21"/>
              </w:rPr>
            </w:pPr>
            <w:r>
              <w:rPr>
                <w:sz w:val="21"/>
              </w:rPr>
              <w:t>第十三条</w:t>
            </w:r>
          </w:p>
        </w:tc>
        <w:tc>
          <w:tcPr>
            <w:tcW w:w="1532" w:type="dxa"/>
          </w:tcPr>
          <w:p>
            <w:pPr>
              <w:pStyle w:val="TableParagraph"/>
              <w:spacing w:before="174"/>
              <w:ind w:left="224"/>
              <w:rPr>
                <w:sz w:val="21"/>
              </w:rPr>
            </w:pPr>
            <w:r>
              <w:rPr>
                <w:sz w:val="21"/>
              </w:rPr>
              <w:t>保险金给付</w:t>
            </w:r>
          </w:p>
        </w:tc>
        <w:tc>
          <w:tcPr>
            <w:tcW w:w="6764" w:type="dxa"/>
          </w:tcPr>
          <w:p>
            <w:pPr>
              <w:pStyle w:val="TableParagraph"/>
              <w:spacing w:line="300" w:lineRule="auto" w:before="174"/>
              <w:ind w:left="252" w:right="203"/>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300"/>
              <w:rPr>
                <w:sz w:val="21"/>
              </w:rPr>
            </w:pPr>
            <w:r>
              <w:rPr>
                <w:sz w:val="21"/>
              </w:rPr>
              <w:t>对属于保险责任的，本公司在与受益人达成给付保险金的协议后 10 日内，履行给付保险金义务。</w:t>
            </w:r>
          </w:p>
          <w:p>
            <w:pPr>
              <w:pStyle w:val="TableParagraph"/>
              <w:spacing w:line="300" w:lineRule="auto" w:before="16"/>
              <w:ind w:left="252" w:right="203"/>
              <w:rPr>
                <w:sz w:val="21"/>
              </w:rPr>
            </w:pPr>
            <w:r>
              <w:rPr>
                <w:sz w:val="21"/>
              </w:rPr>
              <w:t>本公司未及时履行前款规定义务的，除支付保险金外，应当赔偿受益人因此受到的损失。</w:t>
            </w:r>
          </w:p>
          <w:p>
            <w:pPr>
              <w:pStyle w:val="TableParagraph"/>
              <w:spacing w:line="300" w:lineRule="auto" w:before="15"/>
              <w:ind w:left="252" w:right="203"/>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255" w:lineRule="exact" w:before="15"/>
              <w:ind w:left="252"/>
              <w:rPr>
                <w:sz w:val="21"/>
              </w:rPr>
            </w:pPr>
            <w:r>
              <w:rPr>
                <w:sz w:val="21"/>
              </w:rPr>
              <w:t>本公司在收到有关证明和资料之日起 60 日内，对属于保险责任而给付</w:t>
            </w:r>
          </w:p>
        </w:tc>
      </w:tr>
    </w:tbl>
    <w:p>
      <w:pPr>
        <w:spacing w:after="0" w:line="255" w:lineRule="exact"/>
        <w:rPr>
          <w:sz w:val="21"/>
        </w:rPr>
        <w:sectPr>
          <w:pgSz w:w="11910" w:h="16840"/>
          <w:pgMar w:header="0" w:footer="919" w:top="1580" w:bottom="1100" w:left="1080" w:right="1040"/>
        </w:sectPr>
      </w:pPr>
    </w:p>
    <w:p>
      <w:pPr>
        <w:pStyle w:val="BodyText"/>
        <w:rPr>
          <w:rFonts w:ascii="Times New Roman"/>
          <w:sz w:val="20"/>
        </w:rPr>
      </w:pPr>
    </w:p>
    <w:p>
      <w:pPr>
        <w:pStyle w:val="BodyText"/>
        <w:spacing w:before="4"/>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791"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9"/>
              <w:rPr>
                <w:sz w:val="21"/>
              </w:rPr>
            </w:pPr>
            <w:r>
              <w:rPr>
                <w:sz w:val="21"/>
              </w:rPr>
              <w:t>保险金的数额不能确定的，根据已有证明和资料可以确定的数额先予</w:t>
            </w:r>
          </w:p>
          <w:p>
            <w:pPr>
              <w:pStyle w:val="TableParagraph"/>
              <w:ind w:left="359"/>
              <w:rPr>
                <w:sz w:val="21"/>
              </w:rPr>
            </w:pPr>
            <w:r>
              <w:rPr>
                <w:sz w:val="21"/>
              </w:rPr>
              <w:t>支付，本公司最终确定给付保险金的数额后，将支付相应的差额。</w:t>
            </w:r>
          </w:p>
        </w:tc>
      </w:tr>
      <w:tr>
        <w:trPr>
          <w:trHeight w:val="1716" w:hRule="atLeast"/>
        </w:trPr>
        <w:tc>
          <w:tcPr>
            <w:tcW w:w="1175" w:type="dxa"/>
          </w:tcPr>
          <w:p>
            <w:pPr>
              <w:pStyle w:val="TableParagraph"/>
              <w:spacing w:before="174"/>
              <w:ind w:left="108"/>
              <w:rPr>
                <w:sz w:val="21"/>
              </w:rPr>
            </w:pPr>
            <w:r>
              <w:rPr>
                <w:sz w:val="21"/>
              </w:rPr>
              <w:t>第十四条</w:t>
            </w:r>
          </w:p>
        </w:tc>
        <w:tc>
          <w:tcPr>
            <w:tcW w:w="1426" w:type="dxa"/>
          </w:tcPr>
          <w:p>
            <w:pPr>
              <w:pStyle w:val="TableParagraph"/>
              <w:spacing w:before="174"/>
              <w:ind w:left="224"/>
              <w:rPr>
                <w:sz w:val="21"/>
              </w:rPr>
            </w:pPr>
            <w:r>
              <w:rPr>
                <w:sz w:val="21"/>
              </w:rPr>
              <w:t>诉讼时效</w:t>
            </w:r>
          </w:p>
        </w:tc>
        <w:tc>
          <w:tcPr>
            <w:tcW w:w="6773" w:type="dxa"/>
          </w:tcPr>
          <w:p>
            <w:pPr>
              <w:pStyle w:val="TableParagraph"/>
              <w:spacing w:line="300" w:lineRule="auto" w:before="174"/>
              <w:ind w:left="359" w:right="106"/>
              <w:rPr>
                <w:sz w:val="21"/>
              </w:rPr>
            </w:pPr>
            <w:r>
              <w:rPr>
                <w:spacing w:val="-3"/>
                <w:sz w:val="21"/>
              </w:rPr>
              <w:t>被保险人或受益人向本公司请求给付身故保险金和高残保险金的诉讼</w:t>
            </w:r>
            <w:r>
              <w:rPr>
                <w:spacing w:val="-9"/>
                <w:sz w:val="21"/>
              </w:rPr>
              <w:t>时效期间为 </w:t>
            </w:r>
            <w:r>
              <w:rPr>
                <w:sz w:val="21"/>
              </w:rPr>
              <w:t>5</w:t>
            </w:r>
            <w:r>
              <w:rPr>
                <w:spacing w:val="-7"/>
                <w:sz w:val="21"/>
              </w:rPr>
              <w:t> 年，自其知道或者应当知道保险事故发生之日起计算。</w:t>
            </w:r>
          </w:p>
          <w:p>
            <w:pPr>
              <w:pStyle w:val="TableParagraph"/>
              <w:spacing w:line="300" w:lineRule="auto" w:before="16"/>
              <w:ind w:left="359" w:right="105"/>
              <w:rPr>
                <w:sz w:val="21"/>
              </w:rPr>
            </w:pPr>
            <w:r>
              <w:rPr>
                <w:spacing w:val="-5"/>
                <w:sz w:val="21"/>
              </w:rPr>
              <w:t>受益人向本公司请求给付重大疾病保险金的诉讼时效期间为 </w:t>
            </w:r>
            <w:r>
              <w:rPr>
                <w:sz w:val="21"/>
              </w:rPr>
              <w:t>2</w:t>
            </w:r>
            <w:r>
              <w:rPr>
                <w:spacing w:val="-12"/>
                <w:sz w:val="21"/>
              </w:rPr>
              <w:t> 年，自</w:t>
            </w:r>
            <w:r>
              <w:rPr>
                <w:spacing w:val="-6"/>
                <w:sz w:val="21"/>
              </w:rPr>
              <w:t>其知道或者应当知道保险事故发生之日起计算。</w:t>
            </w:r>
          </w:p>
        </w:tc>
      </w:tr>
      <w:tr>
        <w:trPr>
          <w:trHeight w:val="7380" w:hRule="atLeast"/>
        </w:trPr>
        <w:tc>
          <w:tcPr>
            <w:tcW w:w="1175" w:type="dxa"/>
          </w:tcPr>
          <w:p>
            <w:pPr>
              <w:pStyle w:val="TableParagraph"/>
              <w:spacing w:before="174"/>
              <w:ind w:left="108"/>
              <w:rPr>
                <w:sz w:val="21"/>
              </w:rPr>
            </w:pPr>
            <w:r>
              <w:rPr>
                <w:sz w:val="21"/>
              </w:rPr>
              <w:t>第十五条</w:t>
            </w:r>
          </w:p>
        </w:tc>
        <w:tc>
          <w:tcPr>
            <w:tcW w:w="1426" w:type="dxa"/>
          </w:tcPr>
          <w:p>
            <w:pPr>
              <w:pStyle w:val="TableParagraph"/>
              <w:spacing w:before="174"/>
              <w:ind w:left="224"/>
              <w:rPr>
                <w:sz w:val="21"/>
              </w:rPr>
            </w:pPr>
            <w:r>
              <w:rPr>
                <w:sz w:val="21"/>
              </w:rPr>
              <w:t>受益人</w:t>
            </w:r>
          </w:p>
        </w:tc>
        <w:tc>
          <w:tcPr>
            <w:tcW w:w="6773" w:type="dxa"/>
          </w:tcPr>
          <w:p>
            <w:pPr>
              <w:pStyle w:val="TableParagraph"/>
              <w:spacing w:line="300" w:lineRule="auto" w:before="174"/>
              <w:ind w:left="359" w:right="106"/>
              <w:rPr>
                <w:sz w:val="21"/>
              </w:rPr>
            </w:pPr>
            <w:r>
              <w:rPr>
                <w:sz w:val="21"/>
              </w:rPr>
              <w:t>投保人或者被保险人可以指定一人或多人为受益人。除另有约定外， 高残保险金、重大疾病保险金的受益人为被保险人本人。</w:t>
            </w:r>
          </w:p>
          <w:p>
            <w:pPr>
              <w:pStyle w:val="TableParagraph"/>
              <w:spacing w:line="300" w:lineRule="auto" w:before="16"/>
              <w:ind w:left="359"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5"/>
              <w:ind w:left="359" w:right="106"/>
              <w:rPr>
                <w:sz w:val="21"/>
              </w:rPr>
            </w:pPr>
            <w:r>
              <w:rPr>
                <w:sz w:val="21"/>
              </w:rPr>
              <w:t>被保险人为无民事行为能力人或限制民事行为能力人的，可以由其监护人指定受益人。</w:t>
            </w:r>
          </w:p>
          <w:p>
            <w:pPr>
              <w:pStyle w:val="TableParagraph"/>
              <w:spacing w:line="300" w:lineRule="auto" w:before="15"/>
              <w:ind w:left="359"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5"/>
              <w:ind w:left="359"/>
              <w:rPr>
                <w:sz w:val="21"/>
              </w:rPr>
            </w:pPr>
            <w:r>
              <w:rPr>
                <w:sz w:val="21"/>
              </w:rPr>
              <w:t>投保人指定和变更受益人时须经被保险人同意。</w:t>
            </w:r>
          </w:p>
          <w:p>
            <w:pPr>
              <w:pStyle w:val="TableParagraph"/>
              <w:spacing w:line="300" w:lineRule="auto"/>
              <w:ind w:left="359" w:right="106"/>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300" w:lineRule="auto" w:before="16"/>
              <w:ind w:left="359" w:right="1119"/>
              <w:rPr>
                <w:sz w:val="21"/>
              </w:rPr>
            </w:pPr>
            <w:r>
              <w:rPr>
                <w:sz w:val="21"/>
              </w:rPr>
              <w:t>一、没有指定受益人，或者受益人指定不明无法确定的； 二、受益人先于被保险人死亡，没有其他受益人的；</w:t>
            </w:r>
          </w:p>
          <w:p>
            <w:pPr>
              <w:pStyle w:val="TableParagraph"/>
              <w:spacing w:line="300" w:lineRule="auto" w:before="15"/>
              <w:ind w:left="359" w:right="106"/>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5"/>
              <w:ind w:left="359"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7"/>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9"/>
              <w:rPr>
                <w:sz w:val="21"/>
              </w:rPr>
            </w:pPr>
            <w:r>
              <w:rPr>
                <w:sz w:val="21"/>
              </w:rPr>
              <w:t>指中航三星人寿保险有限公司。</w:t>
            </w:r>
          </w:p>
        </w:tc>
      </w:tr>
      <w:tr>
        <w:trPr>
          <w:trHeight w:val="1135" w:hRule="atLeast"/>
        </w:trPr>
        <w:tc>
          <w:tcPr>
            <w:tcW w:w="1175" w:type="dxa"/>
          </w:tcPr>
          <w:p>
            <w:pPr>
              <w:pStyle w:val="TableParagraph"/>
              <w:spacing w:before="174"/>
              <w:ind w:left="117"/>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40" w:lineRule="atLeast" w:before="109"/>
              <w:ind w:left="359"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bl>
    <w:p>
      <w:pPr>
        <w:spacing w:after="0" w:line="340" w:lineRule="atLeast"/>
        <w:jc w:val="both"/>
        <w:rPr>
          <w:sz w:val="21"/>
        </w:rPr>
        <w:sectPr>
          <w:pgSz w:w="11910" w:h="16840"/>
          <w:pgMar w:header="0" w:footer="919" w:top="1580" w:bottom="1100" w:left="1180" w:right="11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2568" w:hRule="atLeast"/>
        </w:trPr>
        <w:tc>
          <w:tcPr>
            <w:tcW w:w="735" w:type="dxa"/>
          </w:tcPr>
          <w:p>
            <w:pPr>
              <w:pStyle w:val="TableParagraph"/>
              <w:spacing w:line="211" w:lineRule="exact" w:before="0"/>
              <w:ind w:left="200"/>
              <w:rPr>
                <w:sz w:val="21"/>
              </w:rPr>
            </w:pPr>
            <w:r>
              <w:rPr>
                <w:w w:val="100"/>
                <w:sz w:val="21"/>
              </w:rPr>
              <w:t>三</w:t>
            </w:r>
          </w:p>
        </w:tc>
        <w:tc>
          <w:tcPr>
            <w:tcW w:w="1525" w:type="dxa"/>
          </w:tcPr>
          <w:p>
            <w:pPr>
              <w:pStyle w:val="TableParagraph"/>
              <w:spacing w:line="211" w:lineRule="exact" w:before="0"/>
              <w:ind w:left="324"/>
              <w:rPr>
                <w:sz w:val="21"/>
              </w:rPr>
            </w:pPr>
            <w:r>
              <w:rPr>
                <w:sz w:val="21"/>
              </w:rPr>
              <w:t>重大疾病</w:t>
            </w:r>
          </w:p>
        </w:tc>
        <w:tc>
          <w:tcPr>
            <w:tcW w:w="6972" w:type="dxa"/>
          </w:tcPr>
          <w:p>
            <w:pPr>
              <w:pStyle w:val="TableParagraph"/>
              <w:spacing w:line="211" w:lineRule="exact" w:before="0"/>
              <w:ind w:left="359"/>
              <w:rPr>
                <w:sz w:val="21"/>
              </w:rPr>
            </w:pPr>
            <w:r>
              <w:rPr>
                <w:sz w:val="21"/>
              </w:rPr>
              <w:t>本附加合同所称的重大疾病共包含 15 种由中国保险行业协会推荐的</w:t>
            </w:r>
          </w:p>
          <w:p>
            <w:pPr>
              <w:pStyle w:val="TableParagraph"/>
              <w:spacing w:line="300" w:lineRule="auto"/>
              <w:ind w:left="359" w:right="304"/>
              <w:rPr>
                <w:sz w:val="21"/>
              </w:rPr>
            </w:pPr>
            <w:r>
              <w:rPr>
                <w:sz w:val="21"/>
              </w:rPr>
              <w:t>疾病。被保险人发生符合以下疾病定义所述条件的疾病，须由专科医生明确诊断。</w:t>
            </w:r>
          </w:p>
          <w:p>
            <w:pPr>
              <w:pStyle w:val="TableParagraph"/>
              <w:tabs>
                <w:tab w:pos="779" w:val="left" w:leader="none"/>
              </w:tabs>
              <w:spacing w:before="15"/>
              <w:ind w:left="359"/>
              <w:rPr>
                <w:sz w:val="21"/>
              </w:rPr>
            </w:pPr>
            <w:r>
              <w:rPr>
                <w:sz w:val="21"/>
              </w:rPr>
              <w:t>1.</w:t>
              <w:tab/>
            </w:r>
            <w:r>
              <w:rPr>
                <w:spacing w:val="-1"/>
                <w:sz w:val="21"/>
              </w:rPr>
              <w:t>恶性肿瘤</w:t>
            </w:r>
          </w:p>
          <w:p>
            <w:pPr>
              <w:pStyle w:val="TableParagraph"/>
              <w:spacing w:line="300" w:lineRule="auto"/>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3"/>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ind w:left="359"/>
              <w:rPr>
                <w:sz w:val="21"/>
              </w:rPr>
            </w:pPr>
            <w:r>
              <w:rPr>
                <w:sz w:val="21"/>
              </w:rPr>
              <w:t>（1）原位癌；</w:t>
            </w:r>
          </w:p>
          <w:p>
            <w:pPr>
              <w:pStyle w:val="TableParagraph"/>
              <w:ind w:left="359"/>
              <w:rPr>
                <w:sz w:val="21"/>
              </w:rPr>
            </w:pPr>
            <w:r>
              <w:rPr>
                <w:sz w:val="21"/>
              </w:rPr>
              <w:t>（2）相当于 Binet 分期方案 A 期程度的慢性淋巴细胞白血病；</w:t>
            </w:r>
          </w:p>
          <w:p>
            <w:pPr>
              <w:pStyle w:val="TableParagraph"/>
              <w:spacing w:before="67"/>
              <w:ind w:left="359"/>
              <w:rPr>
                <w:sz w:val="21"/>
              </w:rPr>
            </w:pPr>
            <w:r>
              <w:rPr>
                <w:sz w:val="21"/>
              </w:rPr>
              <w:t>（3）相当于 Ann Arbor 分期方案 I 期程度的何杰金氏病；</w:t>
            </w:r>
          </w:p>
          <w:p>
            <w:pPr>
              <w:pStyle w:val="TableParagraph"/>
              <w:spacing w:before="67"/>
              <w:ind w:left="359"/>
              <w:rPr>
                <w:sz w:val="21"/>
              </w:rPr>
            </w:pPr>
            <w:r>
              <w:rPr>
                <w:sz w:val="21"/>
              </w:rPr>
              <w:t>（4）皮肤癌（不包括恶性黑色素瘤及已发生转移的皮肤癌）；</w:t>
            </w:r>
          </w:p>
          <w:p>
            <w:pPr>
              <w:pStyle w:val="TableParagraph"/>
              <w:spacing w:before="67"/>
              <w:ind w:left="35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ind w:left="359"/>
              <w:rPr>
                <w:sz w:val="21"/>
              </w:rPr>
            </w:pPr>
            <w:r>
              <w:rPr>
                <w:sz w:val="21"/>
              </w:rPr>
              <w:t>（6）感染艾滋病病毒或患艾滋病期间所患恶性肿瘤。</w:t>
            </w:r>
          </w:p>
          <w:p>
            <w:pPr>
              <w:pStyle w:val="TableParagraph"/>
              <w:numPr>
                <w:ilvl w:val="0"/>
                <w:numId w:val="3"/>
              </w:numPr>
              <w:tabs>
                <w:tab w:pos="779" w:val="left" w:leader="none"/>
                <w:tab w:pos="780" w:val="left" w:leader="none"/>
              </w:tabs>
              <w:spacing w:line="240" w:lineRule="auto" w:before="68" w:after="0"/>
              <w:ind w:left="779" w:right="0" w:hanging="420"/>
              <w:jc w:val="left"/>
              <w:rPr>
                <w:sz w:val="21"/>
              </w:rPr>
            </w:pPr>
            <w:r>
              <w:rPr>
                <w:spacing w:val="-2"/>
                <w:sz w:val="21"/>
              </w:rPr>
              <w:t>急性心肌梗塞</w:t>
            </w:r>
          </w:p>
          <w:p>
            <w:pPr>
              <w:pStyle w:val="TableParagraph"/>
              <w:spacing w:line="300" w:lineRule="auto"/>
              <w:ind w:left="359" w:right="304"/>
              <w:rPr>
                <w:sz w:val="21"/>
              </w:rPr>
            </w:pPr>
            <w:r>
              <w:rPr>
                <w:sz w:val="21"/>
              </w:rPr>
              <w:t>指因冠状动脉阻塞导致的相应区域供血不足造成部分心肌坏死。须满足下列至少三项条件：</w:t>
            </w:r>
          </w:p>
          <w:p>
            <w:pPr>
              <w:pStyle w:val="TableParagraph"/>
              <w:spacing w:before="15"/>
              <w:ind w:left="359"/>
              <w:rPr>
                <w:sz w:val="21"/>
              </w:rPr>
            </w:pPr>
            <w:r>
              <w:rPr>
                <w:sz w:val="21"/>
              </w:rPr>
              <w:t>（1）典型临床表现，例如急性胸痛等；</w:t>
            </w:r>
          </w:p>
          <w:p>
            <w:pPr>
              <w:pStyle w:val="TableParagraph"/>
              <w:ind w:left="359"/>
              <w:rPr>
                <w:sz w:val="21"/>
              </w:rPr>
            </w:pPr>
            <w:r>
              <w:rPr>
                <w:sz w:val="21"/>
              </w:rPr>
              <w:t>（2）新近的心电图改变提示急性心肌梗塞；</w:t>
            </w:r>
          </w:p>
          <w:p>
            <w:pPr>
              <w:pStyle w:val="TableParagraph"/>
              <w:spacing w:line="300" w:lineRule="auto"/>
              <w:ind w:left="885" w:right="302" w:hanging="526"/>
              <w:rPr>
                <w:sz w:val="21"/>
              </w:rPr>
            </w:pPr>
            <w:r>
              <w:rPr>
                <w:spacing w:val="-18"/>
                <w:sz w:val="21"/>
              </w:rPr>
              <w:t>（3）</w:t>
            </w:r>
            <w:r>
              <w:rPr>
                <w:spacing w:val="-6"/>
                <w:sz w:val="21"/>
              </w:rPr>
              <w:t>心肌酶或肌钙蛋白有诊断意义的升高，或呈符合急性心肌梗塞的</w:t>
            </w:r>
            <w:r>
              <w:rPr>
                <w:spacing w:val="-4"/>
                <w:sz w:val="21"/>
              </w:rPr>
              <w:t>动态变化；</w:t>
            </w:r>
          </w:p>
          <w:p>
            <w:pPr>
              <w:pStyle w:val="TableParagraph"/>
              <w:spacing w:line="300" w:lineRule="auto" w:before="15"/>
              <w:ind w:left="885" w:right="304" w:hanging="526"/>
              <w:rPr>
                <w:sz w:val="21"/>
              </w:rPr>
            </w:pPr>
            <w:r>
              <w:rPr>
                <w:sz w:val="21"/>
              </w:rPr>
              <w:t>（4）</w:t>
            </w:r>
            <w:r>
              <w:rPr>
                <w:spacing w:val="-14"/>
                <w:sz w:val="21"/>
              </w:rPr>
              <w:t>发病 </w:t>
            </w:r>
            <w:r>
              <w:rPr>
                <w:sz w:val="21"/>
              </w:rPr>
              <w:t>90</w:t>
            </w:r>
            <w:r>
              <w:rPr>
                <w:spacing w:val="-7"/>
                <w:sz w:val="21"/>
              </w:rPr>
              <w:t> 天后，经检查证实左心室功能降低，如左心室射血分数</w:t>
            </w:r>
            <w:r>
              <w:rPr>
                <w:spacing w:val="-22"/>
                <w:sz w:val="21"/>
              </w:rPr>
              <w:t>低于 </w:t>
            </w:r>
            <w:r>
              <w:rPr>
                <w:sz w:val="21"/>
              </w:rPr>
              <w:t>50%。</w:t>
            </w:r>
          </w:p>
          <w:p>
            <w:pPr>
              <w:pStyle w:val="TableParagraph"/>
              <w:numPr>
                <w:ilvl w:val="0"/>
                <w:numId w:val="3"/>
              </w:numPr>
              <w:tabs>
                <w:tab w:pos="779" w:val="left" w:leader="none"/>
                <w:tab w:pos="780" w:val="left" w:leader="none"/>
              </w:tabs>
              <w:spacing w:line="240" w:lineRule="auto" w:before="15" w:after="0"/>
              <w:ind w:left="779" w:right="0" w:hanging="420"/>
              <w:jc w:val="left"/>
              <w:rPr>
                <w:sz w:val="21"/>
              </w:rPr>
            </w:pPr>
            <w:r>
              <w:rPr>
                <w:spacing w:val="-2"/>
                <w:sz w:val="21"/>
              </w:rPr>
              <w:t>脑中风后遗症</w:t>
            </w:r>
          </w:p>
          <w:p>
            <w:pPr>
              <w:pStyle w:val="TableParagraph"/>
              <w:spacing w:line="300" w:lineRule="auto"/>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16"/>
              <w:ind w:left="359"/>
              <w:rPr>
                <w:sz w:val="21"/>
              </w:rPr>
            </w:pPr>
            <w:r>
              <w:rPr>
                <w:sz w:val="21"/>
              </w:rPr>
              <w:t>（1）一肢或一肢以上肢体机能完全丧失；</w:t>
            </w:r>
          </w:p>
          <w:p>
            <w:pPr>
              <w:pStyle w:val="TableParagraph"/>
              <w:ind w:left="359"/>
              <w:rPr>
                <w:sz w:val="21"/>
              </w:rPr>
            </w:pPr>
            <w:r>
              <w:rPr>
                <w:sz w:val="21"/>
              </w:rPr>
              <w:t>（2）语言能力或咀嚼吞咽能力完全丧失；</w:t>
            </w:r>
          </w:p>
          <w:p>
            <w:pPr>
              <w:pStyle w:val="TableParagraph"/>
              <w:spacing w:line="300" w:lineRule="auto"/>
              <w:ind w:left="885" w:right="302" w:hanging="526"/>
              <w:rPr>
                <w:sz w:val="21"/>
              </w:rPr>
            </w:pPr>
            <w:r>
              <w:rPr>
                <w:spacing w:val="-18"/>
                <w:sz w:val="21"/>
              </w:rPr>
              <w:t>（3）</w:t>
            </w:r>
            <w:r>
              <w:rPr>
                <w:spacing w:val="-8"/>
                <w:sz w:val="21"/>
              </w:rPr>
              <w:t>自主生活能力完全丧失，无法独立完成六项基本日常生活活动中</w:t>
            </w:r>
            <w:r>
              <w:rPr>
                <w:spacing w:val="-3"/>
                <w:sz w:val="21"/>
              </w:rPr>
              <w:t>的三项或三项以上。</w:t>
            </w:r>
          </w:p>
          <w:p>
            <w:pPr>
              <w:pStyle w:val="TableParagraph"/>
              <w:numPr>
                <w:ilvl w:val="0"/>
                <w:numId w:val="3"/>
              </w:numPr>
              <w:tabs>
                <w:tab w:pos="779" w:val="left" w:leader="none"/>
                <w:tab w:pos="780" w:val="left" w:leader="none"/>
              </w:tabs>
              <w:spacing w:line="240" w:lineRule="auto" w:before="16" w:after="0"/>
              <w:ind w:left="779" w:right="0" w:hanging="420"/>
              <w:jc w:val="left"/>
              <w:rPr>
                <w:sz w:val="21"/>
              </w:rPr>
            </w:pPr>
            <w:r>
              <w:rPr>
                <w:spacing w:val="-3"/>
                <w:sz w:val="21"/>
              </w:rPr>
              <w:t>重大器官移植术或造血干细胞移植术</w:t>
            </w:r>
          </w:p>
          <w:p>
            <w:pPr>
              <w:pStyle w:val="TableParagraph"/>
              <w:spacing w:line="300" w:lineRule="auto"/>
              <w:ind w:left="359" w:right="304"/>
              <w:rPr>
                <w:sz w:val="21"/>
              </w:rPr>
            </w:pPr>
            <w:r>
              <w:rPr>
                <w:sz w:val="21"/>
              </w:rPr>
              <w:t>重大器官移植术，指因相应器官功能衰竭，已经实施了肾脏、肝脏、心脏或肺脏的异体移植手术。</w:t>
            </w:r>
          </w:p>
          <w:p>
            <w:pPr>
              <w:pStyle w:val="TableParagraph"/>
              <w:spacing w:before="16"/>
              <w:ind w:left="359"/>
              <w:rPr>
                <w:sz w:val="21"/>
              </w:rPr>
            </w:pPr>
            <w:r>
              <w:rPr>
                <w:sz w:val="21"/>
              </w:rPr>
              <w:t>造血干细胞移植术，指因造血功能损害或造血系统恶性肿瘤，已经实</w:t>
            </w:r>
          </w:p>
          <w:p>
            <w:pPr>
              <w:pStyle w:val="TableParagraph"/>
              <w:spacing w:line="255" w:lineRule="exact"/>
              <w:ind w:left="359"/>
              <w:rPr>
                <w:sz w:val="21"/>
              </w:rPr>
            </w:pPr>
            <w:r>
              <w:rPr>
                <w:sz w:val="21"/>
              </w:rPr>
              <w:t>施了造血干细胞（包括骨髓造血干细胞、外周血造血干细胞和脐血造</w:t>
            </w:r>
          </w:p>
        </w:tc>
      </w:tr>
    </w:tbl>
    <w:p>
      <w:pPr>
        <w:spacing w:after="0" w:line="255" w:lineRule="exact"/>
        <w:rPr>
          <w:sz w:val="21"/>
        </w:rPr>
        <w:sectPr>
          <w:pgSz w:w="11910" w:h="16840"/>
          <w:pgMar w:header="0" w:footer="919" w:top="1580" w:bottom="1100" w:left="1200" w:right="940"/>
        </w:sectPr>
      </w:pPr>
    </w:p>
    <w:p>
      <w:pPr>
        <w:pStyle w:val="BodyText"/>
        <w:rPr>
          <w:rFonts w:ascii="Times New Roman"/>
          <w:sz w:val="20"/>
        </w:rPr>
      </w:pPr>
    </w:p>
    <w:p>
      <w:pPr>
        <w:pStyle w:val="BodyText"/>
        <w:spacing w:before="158"/>
        <w:ind w:left="3049"/>
      </w:pPr>
      <w:r>
        <w:rPr/>
        <w:t>血干细胞）的异体移植手术。</w:t>
      </w:r>
    </w:p>
    <w:p>
      <w:pPr>
        <w:pStyle w:val="ListParagraph"/>
        <w:numPr>
          <w:ilvl w:val="0"/>
          <w:numId w:val="4"/>
        </w:numPr>
        <w:tabs>
          <w:tab w:pos="3468" w:val="left" w:leader="none"/>
          <w:tab w:pos="3469" w:val="left" w:leader="none"/>
        </w:tabs>
        <w:spacing w:line="240" w:lineRule="auto" w:before="67" w:after="0"/>
        <w:ind w:left="3469" w:right="0" w:hanging="420"/>
        <w:jc w:val="left"/>
        <w:rPr>
          <w:sz w:val="21"/>
        </w:rPr>
      </w:pPr>
      <w:r>
        <w:rPr>
          <w:spacing w:val="-2"/>
          <w:sz w:val="21"/>
        </w:rPr>
        <w:t>冠状动脉搭桥术</w:t>
      </w:r>
    </w:p>
    <w:p>
      <w:pPr>
        <w:pStyle w:val="BodyText"/>
        <w:spacing w:line="300" w:lineRule="auto" w:before="67"/>
        <w:ind w:left="3049" w:right="209"/>
      </w:pPr>
      <w:r>
        <w:rPr/>
        <w:t>指为治疗严重的冠心病，实际实施了开胸进行的冠状动脉血管旁路移植的手术。</w:t>
      </w:r>
    </w:p>
    <w:p>
      <w:pPr>
        <w:pStyle w:val="BodyText"/>
        <w:spacing w:line="300" w:lineRule="auto" w:before="15"/>
        <w:ind w:left="3049" w:right="209"/>
      </w:pPr>
      <w:r>
        <w:rPr/>
        <w:t>冠状动脉支架植入术、心导管球囊扩张术、激光射频技术及其它非开胸的介入手术、腔镜手术不在保障范围内。</w:t>
      </w:r>
    </w:p>
    <w:p>
      <w:pPr>
        <w:pStyle w:val="ListParagraph"/>
        <w:numPr>
          <w:ilvl w:val="0"/>
          <w:numId w:val="4"/>
        </w:numPr>
        <w:tabs>
          <w:tab w:pos="3468" w:val="left" w:leader="none"/>
          <w:tab w:pos="3469" w:val="left" w:leader="none"/>
        </w:tabs>
        <w:spacing w:line="240" w:lineRule="auto" w:before="15" w:after="0"/>
        <w:ind w:left="3469" w:right="0" w:hanging="420"/>
        <w:jc w:val="left"/>
        <w:rPr>
          <w:sz w:val="21"/>
        </w:rPr>
      </w:pPr>
      <w:r>
        <w:rPr>
          <w:spacing w:val="-1"/>
          <w:sz w:val="21"/>
        </w:rPr>
        <w:t>终末期肾病</w:t>
      </w:r>
    </w:p>
    <w:p>
      <w:pPr>
        <w:pStyle w:val="BodyText"/>
        <w:spacing w:line="300" w:lineRule="auto" w:before="67"/>
        <w:ind w:left="3049" w:right="209"/>
      </w:pPr>
      <w:r>
        <w:rPr/>
        <w:t>指双肾功能慢性不可逆性衰竭，达到尿毒症期，经诊断后已经进行了至少 90 天的规律性透析治疗或实施了肾脏移植手术。</w:t>
      </w:r>
    </w:p>
    <w:p>
      <w:pPr>
        <w:pStyle w:val="ListParagraph"/>
        <w:numPr>
          <w:ilvl w:val="0"/>
          <w:numId w:val="4"/>
        </w:numPr>
        <w:tabs>
          <w:tab w:pos="3468" w:val="left" w:leader="none"/>
          <w:tab w:pos="3469" w:val="left" w:leader="none"/>
        </w:tabs>
        <w:spacing w:line="240" w:lineRule="auto" w:before="15" w:after="0"/>
        <w:ind w:left="3469" w:right="0" w:hanging="420"/>
        <w:jc w:val="left"/>
        <w:rPr>
          <w:sz w:val="21"/>
        </w:rPr>
      </w:pPr>
      <w:r>
        <w:rPr>
          <w:spacing w:val="-3"/>
          <w:sz w:val="21"/>
        </w:rPr>
        <w:t>急性或亚急性重症肝炎</w:t>
      </w:r>
    </w:p>
    <w:p>
      <w:pPr>
        <w:pStyle w:val="BodyText"/>
        <w:spacing w:line="300" w:lineRule="auto" w:before="68"/>
        <w:ind w:left="3049" w:right="209"/>
      </w:pPr>
      <w:r>
        <w:rPr/>
        <w:t>指因肝炎病毒感染引起肝脏组织弥漫性坏死，导致急性肝功能衰竭， 且经血清学或病毒学检查证实，并须满足下列全部条件：</w:t>
      </w:r>
    </w:p>
    <w:p>
      <w:pPr>
        <w:pStyle w:val="BodyText"/>
        <w:spacing w:before="15"/>
        <w:ind w:left="3049"/>
      </w:pPr>
      <w:r>
        <w:rPr/>
        <w:t>（1）重度黄疸或黄疸迅速加重；</w:t>
      </w:r>
    </w:p>
    <w:p>
      <w:pPr>
        <w:pStyle w:val="BodyText"/>
        <w:spacing w:before="68"/>
        <w:ind w:left="3049"/>
      </w:pPr>
      <w:r>
        <w:rPr/>
        <w:t>（2）肝性脑病；</w:t>
      </w:r>
    </w:p>
    <w:p>
      <w:pPr>
        <w:pStyle w:val="BodyText"/>
        <w:spacing w:before="68"/>
        <w:ind w:left="3049"/>
      </w:pPr>
      <w:r>
        <w:rPr/>
        <w:t>（3）B 超或其它影像学检查显示肝脏体积急速萎缩；</w:t>
      </w:r>
    </w:p>
    <w:p>
      <w:pPr>
        <w:pStyle w:val="BodyText"/>
        <w:spacing w:before="68"/>
        <w:ind w:left="3049"/>
      </w:pPr>
      <w:r>
        <w:rPr/>
        <w:t>（4）肝功能指标进行性恶化。</w:t>
      </w:r>
    </w:p>
    <w:p>
      <w:pPr>
        <w:pStyle w:val="ListParagraph"/>
        <w:numPr>
          <w:ilvl w:val="0"/>
          <w:numId w:val="4"/>
        </w:numPr>
        <w:tabs>
          <w:tab w:pos="3468" w:val="left" w:leader="none"/>
          <w:tab w:pos="3469" w:val="left" w:leader="none"/>
        </w:tabs>
        <w:spacing w:line="240" w:lineRule="auto" w:before="68" w:after="0"/>
        <w:ind w:left="3469" w:right="0" w:hanging="420"/>
        <w:jc w:val="left"/>
        <w:rPr>
          <w:sz w:val="21"/>
        </w:rPr>
      </w:pPr>
      <w:r>
        <w:rPr>
          <w:spacing w:val="-1"/>
          <w:sz w:val="21"/>
        </w:rPr>
        <w:t>良性脑肿瘤</w:t>
      </w:r>
    </w:p>
    <w:p>
      <w:pPr>
        <w:pStyle w:val="BodyText"/>
        <w:spacing w:line="300" w:lineRule="auto" w:before="68"/>
        <w:ind w:left="3049"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left="3049" w:right="211"/>
      </w:pPr>
      <w:r>
        <w:rPr/>
        <w:t>（CT）、核磁共振检查（MRI）或正电子发射断层扫描（PET）等影像学检查证实，并须满足下列至少一项条件：</w:t>
      </w:r>
    </w:p>
    <w:p>
      <w:pPr>
        <w:pStyle w:val="BodyText"/>
        <w:spacing w:before="15"/>
        <w:ind w:left="3049"/>
      </w:pPr>
      <w:r>
        <w:rPr/>
        <w:t>（1）实际实施了开颅进行的脑肿瘤完全切除或部分切除的手术；</w:t>
      </w:r>
    </w:p>
    <w:p>
      <w:pPr>
        <w:pStyle w:val="BodyText"/>
        <w:spacing w:before="67"/>
        <w:ind w:left="3049"/>
      </w:pPr>
      <w:r>
        <w:rPr/>
        <w:t>（2）实际实施了对脑肿瘤进行的放射治疗。</w:t>
      </w:r>
    </w:p>
    <w:p>
      <w:pPr>
        <w:pStyle w:val="BodyText"/>
        <w:spacing w:before="67"/>
        <w:ind w:left="3049"/>
      </w:pPr>
      <w:r>
        <w:rPr/>
        <w:t>脑垂体瘤、脑囊肿、脑血管性疾病不在保障范围内。</w:t>
      </w:r>
    </w:p>
    <w:p>
      <w:pPr>
        <w:pStyle w:val="ListParagraph"/>
        <w:numPr>
          <w:ilvl w:val="0"/>
          <w:numId w:val="4"/>
        </w:numPr>
        <w:tabs>
          <w:tab w:pos="3468" w:val="left" w:leader="none"/>
          <w:tab w:pos="3469" w:val="left" w:leader="none"/>
        </w:tabs>
        <w:spacing w:line="240" w:lineRule="auto" w:before="67" w:after="0"/>
        <w:ind w:left="3469" w:right="0" w:hanging="420"/>
        <w:jc w:val="left"/>
        <w:rPr>
          <w:sz w:val="21"/>
        </w:rPr>
      </w:pPr>
      <w:r>
        <w:rPr>
          <w:spacing w:val="-3"/>
          <w:sz w:val="21"/>
        </w:rPr>
        <w:t>脑炎后遗症或脑膜炎后遗症</w:t>
      </w:r>
    </w:p>
    <w:p>
      <w:pPr>
        <w:pStyle w:val="BodyText"/>
        <w:spacing w:line="300" w:lineRule="auto" w:before="67"/>
        <w:ind w:left="3049"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ind w:left="3049"/>
      </w:pPr>
      <w:r>
        <w:rPr/>
        <w:t>（1）一肢或一肢以上肢体机能完全丧失；</w:t>
      </w:r>
    </w:p>
    <w:p>
      <w:pPr>
        <w:pStyle w:val="BodyText"/>
        <w:spacing w:before="68"/>
        <w:ind w:left="3049"/>
      </w:pPr>
      <w:r>
        <w:rPr/>
        <w:t>（2）语言能力或咀嚼吞咽能力完全丧失；</w:t>
      </w:r>
    </w:p>
    <w:p>
      <w:pPr>
        <w:pStyle w:val="BodyText"/>
        <w:spacing w:line="300" w:lineRule="auto" w:before="68"/>
        <w:ind w:left="3049" w:right="207"/>
      </w:pPr>
      <w:r>
        <w:rPr>
          <w:spacing w:val="-18"/>
        </w:rPr>
        <w:t>（3）</w:t>
      </w:r>
      <w:r>
        <w:rPr>
          <w:spacing w:val="-8"/>
        </w:rPr>
        <w:t>自主生活能力完全丧失，无法独立完成六项基本日常生活活动中</w:t>
      </w:r>
      <w:r>
        <w:rPr>
          <w:spacing w:val="-5"/>
        </w:rPr>
        <w:t>的三项或三项以上。</w:t>
      </w:r>
    </w:p>
    <w:p>
      <w:pPr>
        <w:pStyle w:val="ListParagraph"/>
        <w:numPr>
          <w:ilvl w:val="0"/>
          <w:numId w:val="4"/>
        </w:numPr>
        <w:tabs>
          <w:tab w:pos="3469" w:val="left" w:leader="none"/>
        </w:tabs>
        <w:spacing w:line="240" w:lineRule="auto" w:before="16" w:after="0"/>
        <w:ind w:left="3469" w:right="0" w:hanging="420"/>
        <w:jc w:val="left"/>
        <w:rPr>
          <w:sz w:val="21"/>
        </w:rPr>
      </w:pPr>
      <w:r>
        <w:rPr>
          <w:spacing w:val="-2"/>
          <w:sz w:val="21"/>
        </w:rPr>
        <w:t>心脏瓣膜手术</w:t>
      </w:r>
    </w:p>
    <w:p>
      <w:pPr>
        <w:pStyle w:val="BodyText"/>
        <w:spacing w:line="300" w:lineRule="auto" w:before="68"/>
        <w:ind w:left="3049" w:right="209"/>
      </w:pPr>
      <w:r>
        <w:rPr/>
        <w:t>指为治疗心脏瓣膜疾病，实际实施了开胸进行的心脏瓣膜置换或修复的手术。</w:t>
      </w:r>
    </w:p>
    <w:p>
      <w:pPr>
        <w:pStyle w:val="ListParagraph"/>
        <w:numPr>
          <w:ilvl w:val="0"/>
          <w:numId w:val="4"/>
        </w:numPr>
        <w:tabs>
          <w:tab w:pos="3469" w:val="left" w:leader="none"/>
        </w:tabs>
        <w:spacing w:line="240" w:lineRule="auto" w:before="15" w:after="0"/>
        <w:ind w:left="3469" w:right="0" w:hanging="420"/>
        <w:jc w:val="left"/>
        <w:rPr>
          <w:sz w:val="21"/>
        </w:rPr>
      </w:pPr>
      <w:r>
        <w:rPr>
          <w:spacing w:val="-1"/>
          <w:sz w:val="21"/>
        </w:rPr>
        <w:t>严重脑损伤</w:t>
      </w:r>
    </w:p>
    <w:p>
      <w:pPr>
        <w:pStyle w:val="BodyText"/>
        <w:spacing w:before="67"/>
        <w:ind w:left="3049"/>
      </w:pPr>
      <w:r>
        <w:rPr/>
        <w:t>指因头部遭受机械性外力，引起脑重要部位损伤，导致神经系统永久</w:t>
      </w:r>
    </w:p>
    <w:p>
      <w:pPr>
        <w:spacing w:after="0"/>
        <w:sectPr>
          <w:pgSz w:w="11910" w:h="16840"/>
          <w:pgMar w:header="0" w:footer="919" w:top="1580" w:bottom="1100" w:left="1200" w:right="11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9373"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性的功能障碍。须由头颅断层扫描（CT）、核磁共振检查（MRI）或正</w:t>
            </w:r>
          </w:p>
          <w:p>
            <w:pPr>
              <w:pStyle w:val="TableParagraph"/>
              <w:spacing w:line="300" w:lineRule="auto"/>
              <w:ind w:right="299"/>
              <w:rPr>
                <w:sz w:val="21"/>
              </w:rPr>
            </w:pPr>
            <w:r>
              <w:rPr>
                <w:spacing w:val="-7"/>
                <w:sz w:val="21"/>
              </w:rPr>
              <w:t>电子发射断层扫描</w:t>
            </w:r>
            <w:r>
              <w:rPr>
                <w:spacing w:val="-8"/>
                <w:sz w:val="21"/>
              </w:rPr>
              <w:t>（PET）</w:t>
            </w:r>
            <w:r>
              <w:rPr>
                <w:spacing w:val="-7"/>
                <w:sz w:val="21"/>
              </w:rPr>
              <w:t>等影像学检查证实。神经系统永久性的功能</w:t>
            </w:r>
            <w:r>
              <w:rPr>
                <w:spacing w:val="-9"/>
                <w:sz w:val="21"/>
              </w:rPr>
              <w:t>障碍，指脑损伤 </w:t>
            </w:r>
            <w:r>
              <w:rPr>
                <w:sz w:val="21"/>
              </w:rPr>
              <w:t>180</w:t>
            </w:r>
            <w:r>
              <w:rPr>
                <w:spacing w:val="-8"/>
                <w:sz w:val="21"/>
              </w:rPr>
              <w:t> 天后，仍遗留下列一种或一种以上障碍：</w:t>
            </w:r>
          </w:p>
          <w:p>
            <w:pPr>
              <w:pStyle w:val="TableParagraph"/>
              <w:spacing w:before="15"/>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300" w:lineRule="auto"/>
              <w:ind w:right="302"/>
              <w:rPr>
                <w:sz w:val="21"/>
              </w:rPr>
            </w:pPr>
            <w:r>
              <w:rPr>
                <w:spacing w:val="-18"/>
                <w:sz w:val="21"/>
              </w:rPr>
              <w:t>（3）</w:t>
            </w:r>
            <w:r>
              <w:rPr>
                <w:spacing w:val="-8"/>
                <w:sz w:val="21"/>
              </w:rPr>
              <w:t>自主生活能力完全丧失，无法独立完成六项基本日常生活活动中</w:t>
            </w:r>
            <w:r>
              <w:rPr>
                <w:spacing w:val="-5"/>
                <w:sz w:val="21"/>
              </w:rPr>
              <w:t>的三项或三项以上。</w:t>
            </w:r>
          </w:p>
          <w:p>
            <w:pPr>
              <w:pStyle w:val="TableParagraph"/>
              <w:numPr>
                <w:ilvl w:val="0"/>
                <w:numId w:val="5"/>
              </w:numPr>
              <w:tabs>
                <w:tab w:pos="570" w:val="left" w:leader="none"/>
              </w:tabs>
              <w:spacing w:line="240" w:lineRule="auto" w:before="15" w:after="0"/>
              <w:ind w:left="569" w:right="0" w:hanging="420"/>
              <w:jc w:val="left"/>
              <w:rPr>
                <w:sz w:val="21"/>
              </w:rPr>
            </w:pPr>
            <w:r>
              <w:rPr>
                <w:spacing w:val="-2"/>
                <w:sz w:val="21"/>
              </w:rPr>
              <w:t>严重Ⅲ度烧伤</w:t>
            </w:r>
          </w:p>
          <w:p>
            <w:pPr>
              <w:pStyle w:val="TableParagraph"/>
              <w:rPr>
                <w:sz w:val="21"/>
              </w:rPr>
            </w:pPr>
            <w:r>
              <w:rPr>
                <w:sz w:val="21"/>
              </w:rPr>
              <w:t>指烧伤程度为Ⅲ度，且Ⅲ度烧伤的面积达到全身体表面积的 20％或</w:t>
            </w:r>
          </w:p>
          <w:p>
            <w:pPr>
              <w:pStyle w:val="TableParagraph"/>
              <w:rPr>
                <w:sz w:val="21"/>
              </w:rPr>
            </w:pPr>
            <w:r>
              <w:rPr>
                <w:sz w:val="21"/>
              </w:rPr>
              <w:t>20％以上。体表面积根据《中国新九分法》计算。</w:t>
            </w:r>
          </w:p>
          <w:p>
            <w:pPr>
              <w:pStyle w:val="TableParagraph"/>
              <w:numPr>
                <w:ilvl w:val="0"/>
                <w:numId w:val="5"/>
              </w:numPr>
              <w:tabs>
                <w:tab w:pos="570" w:val="left" w:leader="none"/>
              </w:tabs>
              <w:spacing w:line="240" w:lineRule="auto" w:before="68" w:after="0"/>
              <w:ind w:left="569" w:right="0" w:hanging="420"/>
              <w:jc w:val="left"/>
              <w:rPr>
                <w:sz w:val="21"/>
              </w:rPr>
            </w:pPr>
            <w:r>
              <w:rPr>
                <w:spacing w:val="-3"/>
                <w:sz w:val="21"/>
              </w:rPr>
              <w:t>严重原发性肺动脉高压</w:t>
            </w:r>
          </w:p>
          <w:p>
            <w:pPr>
              <w:pStyle w:val="TableParagraph"/>
              <w:spacing w:line="300" w:lineRule="auto" w:before="67"/>
              <w:ind w:right="196"/>
              <w:rPr>
                <w:sz w:val="21"/>
              </w:rPr>
            </w:pPr>
            <w:r>
              <w:rPr>
                <w:spacing w:val="-9"/>
                <w:sz w:val="21"/>
              </w:rPr>
              <w:t>指不明原因的肺动脉压力持续性增高，进行性发展而导致的慢性疾病， </w:t>
            </w:r>
            <w:r>
              <w:rPr>
                <w:spacing w:val="-5"/>
                <w:sz w:val="21"/>
              </w:rPr>
              <w:t>已经造成永久不可逆性的体力活动能力受限，达到美国纽约心脏病学</w:t>
            </w:r>
            <w:r>
              <w:rPr>
                <w:spacing w:val="-9"/>
                <w:sz w:val="21"/>
              </w:rPr>
              <w:t>会心功能状态分级 </w:t>
            </w:r>
            <w:r>
              <w:rPr>
                <w:sz w:val="21"/>
              </w:rPr>
              <w:t>IV</w:t>
            </w:r>
            <w:r>
              <w:rPr>
                <w:spacing w:val="-10"/>
                <w:sz w:val="21"/>
              </w:rPr>
              <w:t> 级，且静息状态下肺动脉平均压超过 </w:t>
            </w:r>
            <w:r>
              <w:rPr>
                <w:sz w:val="21"/>
              </w:rPr>
              <w:t>30mmHg。</w:t>
            </w:r>
          </w:p>
          <w:p>
            <w:pPr>
              <w:pStyle w:val="TableParagraph"/>
              <w:numPr>
                <w:ilvl w:val="0"/>
                <w:numId w:val="5"/>
              </w:numPr>
              <w:tabs>
                <w:tab w:pos="570" w:val="left" w:leader="none"/>
              </w:tabs>
              <w:spacing w:line="240" w:lineRule="auto" w:before="15" w:after="0"/>
              <w:ind w:left="569" w:right="0" w:hanging="420"/>
              <w:jc w:val="left"/>
              <w:rPr>
                <w:sz w:val="21"/>
              </w:rPr>
            </w:pPr>
            <w:r>
              <w:rPr>
                <w:spacing w:val="-3"/>
                <w:sz w:val="21"/>
              </w:rPr>
              <w:t>重型再生障碍性贫血</w:t>
            </w:r>
          </w:p>
          <w:p>
            <w:pPr>
              <w:pStyle w:val="TableParagraph"/>
              <w:spacing w:line="300" w:lineRule="auto"/>
              <w:ind w:right="304"/>
              <w:rPr>
                <w:sz w:val="21"/>
              </w:rPr>
            </w:pPr>
            <w:r>
              <w:rPr>
                <w:sz w:val="21"/>
              </w:rPr>
              <w:t>指因骨髓造血功能慢性持续性衰竭导致的贫血、中性粒细胞减少及血小板减少。须满足下列全部条件：</w:t>
            </w:r>
          </w:p>
          <w:p>
            <w:pPr>
              <w:pStyle w:val="TableParagraph"/>
              <w:spacing w:before="15"/>
              <w:rPr>
                <w:sz w:val="21"/>
              </w:rPr>
            </w:pPr>
            <w:r>
              <w:rPr>
                <w:sz w:val="21"/>
              </w:rPr>
              <w:t>（1）骨髓穿刺检查或骨髓活检结果支持诊断；</w:t>
            </w:r>
          </w:p>
          <w:p>
            <w:pPr>
              <w:pStyle w:val="TableParagraph"/>
              <w:spacing w:before="67"/>
              <w:rPr>
                <w:sz w:val="21"/>
              </w:rPr>
            </w:pPr>
            <w:r>
              <w:rPr>
                <w:sz w:val="21"/>
              </w:rPr>
              <w:t>（2）外周血象须具备以下三项条件：</w:t>
            </w:r>
          </w:p>
          <w:p>
            <w:pPr>
              <w:pStyle w:val="TableParagraph"/>
              <w:spacing w:before="67"/>
              <w:ind w:left="675"/>
              <w:rPr>
                <w:sz w:val="21"/>
              </w:rPr>
            </w:pPr>
            <w:r>
              <w:rPr>
                <w:sz w:val="21"/>
              </w:rPr>
              <w:t>① 中性粒细胞绝对值≤0.5×10</w:t>
            </w:r>
            <w:r>
              <w:rPr>
                <w:position w:val="11"/>
                <w:sz w:val="11"/>
              </w:rPr>
              <w:t>9</w:t>
            </w:r>
            <w:r>
              <w:rPr>
                <w:sz w:val="21"/>
              </w:rPr>
              <w:t>/L ；</w:t>
            </w:r>
          </w:p>
          <w:p>
            <w:pPr>
              <w:pStyle w:val="TableParagraph"/>
              <w:spacing w:before="67"/>
              <w:ind w:left="675"/>
              <w:rPr>
                <w:sz w:val="21"/>
              </w:rPr>
            </w:pPr>
            <w:r>
              <w:rPr>
                <w:sz w:val="21"/>
              </w:rPr>
              <w:t>② 网织红细胞＜1%；</w:t>
            </w:r>
          </w:p>
          <w:p>
            <w:pPr>
              <w:pStyle w:val="TableParagraph"/>
              <w:ind w:left="675"/>
              <w:rPr>
                <w:sz w:val="21"/>
              </w:rPr>
            </w:pPr>
            <w:r>
              <w:rPr>
                <w:sz w:val="21"/>
              </w:rPr>
              <w:t>③ 血小板绝对值≤20×10</w:t>
            </w:r>
            <w:r>
              <w:rPr>
                <w:position w:val="11"/>
                <w:sz w:val="11"/>
              </w:rPr>
              <w:t>9</w:t>
            </w:r>
            <w:r>
              <w:rPr>
                <w:sz w:val="21"/>
              </w:rPr>
              <w:t>/L。</w:t>
            </w:r>
          </w:p>
          <w:p>
            <w:pPr>
              <w:pStyle w:val="TableParagraph"/>
              <w:numPr>
                <w:ilvl w:val="0"/>
                <w:numId w:val="5"/>
              </w:numPr>
              <w:tabs>
                <w:tab w:pos="570" w:val="left" w:leader="none"/>
              </w:tabs>
              <w:spacing w:line="240" w:lineRule="auto" w:before="68" w:after="0"/>
              <w:ind w:left="569" w:right="0" w:hanging="420"/>
              <w:jc w:val="left"/>
              <w:rPr>
                <w:sz w:val="21"/>
              </w:rPr>
            </w:pPr>
            <w:r>
              <w:rPr>
                <w:spacing w:val="-1"/>
                <w:sz w:val="21"/>
              </w:rPr>
              <w:t>主动脉手术</w:t>
            </w:r>
          </w:p>
          <w:p>
            <w:pPr>
              <w:pStyle w:val="TableParagraph"/>
              <w:spacing w:line="300" w:lineRule="auto"/>
              <w:ind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
              <w:rPr>
                <w:sz w:val="21"/>
              </w:rPr>
            </w:pPr>
            <w:r>
              <w:rPr>
                <w:sz w:val="21"/>
              </w:rPr>
              <w:t>动脉内血管成形术不在保障范围内。</w:t>
            </w:r>
          </w:p>
        </w:tc>
      </w:tr>
      <w:tr>
        <w:trPr>
          <w:trHeight w:val="686" w:hRule="atLeast"/>
        </w:trPr>
        <w:tc>
          <w:tcPr>
            <w:tcW w:w="735" w:type="dxa"/>
          </w:tcPr>
          <w:p>
            <w:pPr>
              <w:pStyle w:val="TableParagraph"/>
              <w:spacing w:before="174"/>
              <w:ind w:left="200"/>
              <w:rPr>
                <w:sz w:val="21"/>
              </w:rPr>
            </w:pPr>
            <w:r>
              <w:rPr>
                <w:w w:val="100"/>
                <w:sz w:val="21"/>
              </w:rPr>
              <w:t>四</w:t>
            </w:r>
          </w:p>
        </w:tc>
        <w:tc>
          <w:tcPr>
            <w:tcW w:w="1735" w:type="dxa"/>
          </w:tcPr>
          <w:p>
            <w:pPr>
              <w:pStyle w:val="TableParagraph"/>
              <w:spacing w:before="174"/>
              <w:ind w:left="324"/>
              <w:rPr>
                <w:sz w:val="21"/>
              </w:rPr>
            </w:pPr>
            <w:r>
              <w:rPr>
                <w:sz w:val="21"/>
              </w:rPr>
              <w:t>意外伤害</w:t>
            </w:r>
          </w:p>
        </w:tc>
        <w:tc>
          <w:tcPr>
            <w:tcW w:w="6762" w:type="dxa"/>
          </w:tcPr>
          <w:p>
            <w:pPr>
              <w:pStyle w:val="TableParagraph"/>
              <w:spacing w:before="174"/>
              <w:rPr>
                <w:sz w:val="21"/>
              </w:rPr>
            </w:pPr>
            <w:r>
              <w:rPr>
                <w:sz w:val="21"/>
              </w:rPr>
              <w:t>指外来的、突然的、非本意的、非疾病的使身体受到伤害的客观事件。</w:t>
            </w:r>
          </w:p>
        </w:tc>
      </w:tr>
      <w:tr>
        <w:trPr>
          <w:trHeight w:val="2508"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身体高度残疾</w:t>
            </w:r>
          </w:p>
        </w:tc>
        <w:tc>
          <w:tcPr>
            <w:tcW w:w="6762" w:type="dxa"/>
          </w:tcPr>
          <w:p>
            <w:pPr>
              <w:pStyle w:val="TableParagraph"/>
              <w:spacing w:before="174"/>
              <w:rPr>
                <w:sz w:val="21"/>
              </w:rPr>
            </w:pPr>
            <w:r>
              <w:rPr>
                <w:sz w:val="21"/>
              </w:rPr>
              <w:t>本附加合同所称的身体高度残疾是指下列情形之一：</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两上肢腕关节以上或两下肢踝关节以上缺失；</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一上肢腕关节以上及一下肢踝关节以上缺失；</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一目永久完全失明及一上肢腕关节以上缺失；</w:t>
            </w:r>
          </w:p>
          <w:p>
            <w:pPr>
              <w:pStyle w:val="TableParagraph"/>
              <w:numPr>
                <w:ilvl w:val="0"/>
                <w:numId w:val="6"/>
              </w:numPr>
              <w:tabs>
                <w:tab w:pos="569" w:val="left" w:leader="none"/>
                <w:tab w:pos="570" w:val="left" w:leader="none"/>
              </w:tabs>
              <w:spacing w:line="240" w:lineRule="auto" w:before="68" w:after="0"/>
              <w:ind w:left="569" w:right="0" w:hanging="420"/>
              <w:jc w:val="left"/>
              <w:rPr>
                <w:sz w:val="21"/>
              </w:rPr>
            </w:pPr>
            <w:r>
              <w:rPr>
                <w:spacing w:val="-3"/>
                <w:sz w:val="21"/>
              </w:rPr>
              <w:t>一目永久完全失明及一下肢踝关节以上缺失；</w:t>
            </w:r>
          </w:p>
          <w:p>
            <w:pPr>
              <w:pStyle w:val="TableParagraph"/>
              <w:numPr>
                <w:ilvl w:val="0"/>
                <w:numId w:val="6"/>
              </w:numPr>
              <w:tabs>
                <w:tab w:pos="569" w:val="left" w:leader="none"/>
                <w:tab w:pos="570" w:val="left" w:leader="none"/>
              </w:tabs>
              <w:spacing w:line="255" w:lineRule="exact" w:before="68" w:after="0"/>
              <w:ind w:left="569" w:right="0" w:hanging="420"/>
              <w:jc w:val="left"/>
              <w:rPr>
                <w:sz w:val="21"/>
              </w:rPr>
            </w:pPr>
            <w:r>
              <w:rPr>
                <w:spacing w:val="-3"/>
                <w:sz w:val="21"/>
              </w:rPr>
              <w:t>四肢关节机能永久完全丧失（</w:t>
            </w:r>
            <w:r>
              <w:rPr>
                <w:spacing w:val="-20"/>
                <w:sz w:val="21"/>
              </w:rPr>
              <w:t>注 </w:t>
            </w:r>
            <w:r>
              <w:rPr>
                <w:sz w:val="21"/>
              </w:rPr>
              <w:t>2）；</w:t>
            </w:r>
          </w:p>
        </w:tc>
      </w:tr>
    </w:tbl>
    <w:p>
      <w:pPr>
        <w:spacing w:after="0" w:line="255" w:lineRule="exact"/>
        <w:jc w:val="left"/>
        <w:rPr>
          <w:sz w:val="21"/>
        </w:rPr>
        <w:sectPr>
          <w:pgSz w:w="11910" w:h="16840"/>
          <w:pgMar w:header="0" w:footer="919" w:top="1580" w:bottom="1100" w:left="1200" w:right="940"/>
        </w:sectPr>
      </w:pPr>
    </w:p>
    <w:p>
      <w:pPr>
        <w:pStyle w:val="BodyText"/>
        <w:rPr>
          <w:rFonts w:ascii="Times New Roman"/>
          <w:sz w:val="20"/>
        </w:rPr>
      </w:pPr>
    </w:p>
    <w:p>
      <w:pPr>
        <w:pStyle w:val="BodyText"/>
        <w:spacing w:before="4"/>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765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numPr>
                <w:ilvl w:val="0"/>
                <w:numId w:val="7"/>
              </w:numPr>
              <w:tabs>
                <w:tab w:pos="569" w:val="left" w:leader="none"/>
                <w:tab w:pos="570" w:val="left" w:leader="none"/>
              </w:tabs>
              <w:spacing w:line="211" w:lineRule="exact" w:before="0" w:after="0"/>
              <w:ind w:left="569" w:right="0" w:hanging="420"/>
              <w:jc w:val="left"/>
              <w:rPr>
                <w:sz w:val="21"/>
              </w:rPr>
            </w:pPr>
            <w:r>
              <w:rPr>
                <w:spacing w:val="-3"/>
                <w:sz w:val="21"/>
              </w:rPr>
              <w:t>咀嚼、吞咽机能永久完全丧失（</w:t>
            </w:r>
            <w:r>
              <w:rPr>
                <w:spacing w:val="-18"/>
                <w:sz w:val="21"/>
              </w:rPr>
              <w:t>注 </w:t>
            </w:r>
            <w:r>
              <w:rPr>
                <w:sz w:val="21"/>
              </w:rPr>
              <w:t>3）；</w:t>
            </w:r>
          </w:p>
          <w:p>
            <w:pPr>
              <w:pStyle w:val="TableParagraph"/>
              <w:numPr>
                <w:ilvl w:val="0"/>
                <w:numId w:val="7"/>
              </w:numPr>
              <w:tabs>
                <w:tab w:pos="570" w:val="left" w:leader="none"/>
              </w:tabs>
              <w:spacing w:line="300" w:lineRule="auto" w:before="68" w:after="0"/>
              <w:ind w:left="569" w:right="307" w:hanging="420"/>
              <w:jc w:val="both"/>
              <w:rPr>
                <w:sz w:val="21"/>
              </w:rPr>
            </w:pPr>
            <w:r>
              <w:rPr>
                <w:spacing w:val="-3"/>
                <w:sz w:val="21"/>
              </w:rPr>
              <w:t>中枢神经系统机能或胸、腹部脏器机能极度障碍，终身不能从事任何工作，为维持生命必要的日常生活活动，全需他人扶助（</w:t>
            </w:r>
            <w:r>
              <w:rPr>
                <w:sz w:val="21"/>
              </w:rPr>
              <w:t>注4）。</w:t>
            </w:r>
          </w:p>
          <w:p>
            <w:pPr>
              <w:pStyle w:val="TableParagraph"/>
              <w:spacing w:line="300" w:lineRule="auto" w:before="15"/>
              <w:ind w:left="749" w:right="303" w:hanging="600"/>
              <w:jc w:val="both"/>
              <w:rPr>
                <w:sz w:val="21"/>
              </w:rPr>
            </w:pPr>
            <w:r>
              <w:rPr>
                <w:spacing w:val="-20"/>
                <w:sz w:val="21"/>
              </w:rPr>
              <w:t>注 </w:t>
            </w:r>
            <w:r>
              <w:rPr>
                <w:sz w:val="21"/>
              </w:rPr>
              <w:t>1</w:t>
            </w:r>
            <w:r>
              <w:rPr>
                <w:spacing w:val="-3"/>
                <w:sz w:val="21"/>
              </w:rPr>
              <w:t>：失明包括眼球缺失或摘除、或不能辨别明暗、或仅能辨别眼前</w:t>
            </w:r>
            <w:r>
              <w:rPr>
                <w:spacing w:val="-7"/>
                <w:sz w:val="21"/>
              </w:rPr>
              <w:t>手动者。最佳矫正视力低于国际标准视力表 </w:t>
            </w:r>
            <w:r>
              <w:rPr>
                <w:spacing w:val="-4"/>
                <w:sz w:val="21"/>
              </w:rPr>
              <w:t>0.02</w:t>
            </w:r>
            <w:r>
              <w:rPr>
                <w:spacing w:val="-3"/>
                <w:sz w:val="21"/>
              </w:rPr>
              <w:t>，或视野半径</w:t>
            </w:r>
            <w:r>
              <w:rPr>
                <w:spacing w:val="-16"/>
                <w:sz w:val="21"/>
              </w:rPr>
              <w:t>小于 </w:t>
            </w:r>
            <w:r>
              <w:rPr>
                <w:sz w:val="21"/>
              </w:rPr>
              <w:t>5</w:t>
            </w:r>
            <w:r>
              <w:rPr>
                <w:spacing w:val="-8"/>
                <w:sz w:val="21"/>
              </w:rPr>
              <w:t> 度，并由保险公司指定有资格的眼科医师出具医疗诊断证明。</w:t>
            </w:r>
          </w:p>
          <w:p>
            <w:pPr>
              <w:pStyle w:val="TableParagraph"/>
              <w:spacing w:line="300" w:lineRule="auto" w:before="15"/>
              <w:ind w:left="749" w:right="360" w:hanging="600"/>
              <w:jc w:val="both"/>
              <w:rPr>
                <w:sz w:val="21"/>
              </w:rPr>
            </w:pPr>
            <w:r>
              <w:rPr>
                <w:spacing w:val="-14"/>
                <w:sz w:val="21"/>
              </w:rPr>
              <w:t>注 </w:t>
            </w:r>
            <w:r>
              <w:rPr>
                <w:sz w:val="21"/>
              </w:rPr>
              <w:t>2</w:t>
            </w:r>
            <w:r>
              <w:rPr>
                <w:spacing w:val="-3"/>
                <w:sz w:val="21"/>
              </w:rPr>
              <w:t>：关节机能的丧失系指关节永久完全僵硬、或麻痹、或关节不能</w:t>
            </w:r>
            <w:r>
              <w:rPr>
                <w:spacing w:val="-2"/>
                <w:sz w:val="21"/>
              </w:rPr>
              <w:t>随意  识活动。</w:t>
            </w:r>
          </w:p>
          <w:p>
            <w:pPr>
              <w:pStyle w:val="TableParagraph"/>
              <w:spacing w:line="300" w:lineRule="auto" w:before="16"/>
              <w:ind w:left="749" w:right="336" w:hanging="593"/>
              <w:jc w:val="both"/>
              <w:rPr>
                <w:sz w:val="21"/>
              </w:rPr>
            </w:pPr>
            <w:r>
              <w:rPr>
                <w:spacing w:val="-17"/>
                <w:sz w:val="21"/>
              </w:rPr>
              <w:t>注 </w:t>
            </w:r>
            <w:r>
              <w:rPr>
                <w:sz w:val="21"/>
              </w:rPr>
              <w:t>3</w:t>
            </w:r>
            <w:r>
              <w:rPr>
                <w:spacing w:val="-3"/>
                <w:sz w:val="21"/>
              </w:rPr>
              <w:t>：咀嚼、吞咽机能的丧失系指由于牙齿以外的原因引起器质障碍或机能障碍，以致不能作咀嚼、吞咽运动，除流质食物外不能摄取或吞咽的状态。</w:t>
            </w:r>
          </w:p>
          <w:p>
            <w:pPr>
              <w:pStyle w:val="TableParagraph"/>
              <w:spacing w:line="300" w:lineRule="auto" w:before="15"/>
              <w:ind w:left="749" w:right="336" w:hanging="600"/>
              <w:jc w:val="both"/>
              <w:rPr>
                <w:sz w:val="21"/>
              </w:rPr>
            </w:pPr>
            <w:r>
              <w:rPr>
                <w:spacing w:val="-17"/>
                <w:sz w:val="21"/>
              </w:rPr>
              <w:t>注 </w:t>
            </w:r>
            <w:r>
              <w:rPr>
                <w:sz w:val="21"/>
              </w:rPr>
              <w:t>4</w:t>
            </w:r>
            <w:r>
              <w:rPr>
                <w:spacing w:val="-3"/>
                <w:sz w:val="21"/>
              </w:rPr>
              <w:t>：维持生命必要之日常生活活动，全需他人扶助系指食物摄取、大小便始末、穿脱衣服、起居、步行、入浴等，皆不能自己为之，需要他人帮助。</w:t>
            </w:r>
          </w:p>
          <w:p>
            <w:pPr>
              <w:pStyle w:val="TableParagraph"/>
              <w:spacing w:line="300" w:lineRule="auto" w:before="15"/>
              <w:ind w:right="307"/>
              <w:jc w:val="both"/>
              <w:rPr>
                <w:sz w:val="21"/>
              </w:rPr>
            </w:pPr>
            <w:r>
              <w:rPr>
                <w:spacing w:val="-5"/>
                <w:sz w:val="21"/>
              </w:rPr>
              <w:t>所谓永久完全系指自以上情况发生之日起经过 </w:t>
            </w:r>
            <w:r>
              <w:rPr>
                <w:sz w:val="21"/>
              </w:rPr>
              <w:t>180</w:t>
            </w:r>
            <w:r>
              <w:rPr>
                <w:spacing w:val="-8"/>
                <w:sz w:val="21"/>
              </w:rPr>
              <w:t> 日的治疗，机能仍</w:t>
            </w:r>
            <w:r>
              <w:rPr>
                <w:spacing w:val="-3"/>
                <w:sz w:val="21"/>
              </w:rPr>
              <w:t>然完全丧失，但眼球摘除等明显无法复原之情况，不在此限。</w:t>
            </w:r>
          </w:p>
          <w:p>
            <w:pPr>
              <w:pStyle w:val="TableParagraph"/>
              <w:spacing w:line="300" w:lineRule="auto" w:before="15"/>
              <w:ind w:right="307"/>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8"/>
                <w:sz w:val="21"/>
              </w:rPr>
              <w:t>之日或疾病确诊之日起 </w:t>
            </w:r>
            <w:r>
              <w:rPr>
                <w:sz w:val="21"/>
              </w:rPr>
              <w:t>180</w:t>
            </w:r>
            <w:r>
              <w:rPr>
                <w:spacing w:val="-12"/>
                <w:sz w:val="21"/>
              </w:rPr>
              <w:t> 日治疗仍未结束，按第 </w:t>
            </w:r>
            <w:r>
              <w:rPr>
                <w:sz w:val="21"/>
              </w:rPr>
              <w:t>180</w:t>
            </w:r>
            <w:r>
              <w:rPr>
                <w:spacing w:val="-10"/>
                <w:sz w:val="21"/>
              </w:rPr>
              <w:t> 日的身体情况</w:t>
            </w:r>
            <w:r>
              <w:rPr>
                <w:spacing w:val="-5"/>
                <w:sz w:val="21"/>
              </w:rPr>
              <w:t>进行鉴定。</w:t>
            </w:r>
          </w:p>
        </w:tc>
      </w:tr>
      <w:tr>
        <w:trPr>
          <w:trHeight w:val="1715"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毒品</w:t>
            </w:r>
          </w:p>
        </w:tc>
        <w:tc>
          <w:tcPr>
            <w:tcW w:w="6765" w:type="dxa"/>
          </w:tcPr>
          <w:p>
            <w:pPr>
              <w:pStyle w:val="TableParagraph"/>
              <w:spacing w:line="300" w:lineRule="auto" w:before="174"/>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酒后驾驶</w:t>
            </w:r>
          </w:p>
        </w:tc>
        <w:tc>
          <w:tcPr>
            <w:tcW w:w="6765" w:type="dxa"/>
          </w:tcPr>
          <w:p>
            <w:pPr>
              <w:pStyle w:val="TableParagraph"/>
              <w:spacing w:line="300" w:lineRule="auto" w:before="174"/>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1821"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line="300" w:lineRule="auto" w:before="174"/>
              <w:ind w:left="324" w:right="146"/>
              <w:rPr>
                <w:sz w:val="21"/>
              </w:rPr>
            </w:pPr>
            <w:r>
              <w:rPr>
                <w:sz w:val="21"/>
              </w:rPr>
              <w:t>无合法有效驾驶证驾驶</w:t>
            </w:r>
          </w:p>
        </w:tc>
        <w:tc>
          <w:tcPr>
            <w:tcW w:w="6765" w:type="dxa"/>
          </w:tcPr>
          <w:p>
            <w:pPr>
              <w:pStyle w:val="TableParagraph"/>
              <w:spacing w:before="174"/>
              <w:rPr>
                <w:sz w:val="21"/>
              </w:rPr>
            </w:pPr>
            <w:r>
              <w:rPr>
                <w:sz w:val="21"/>
              </w:rPr>
              <w:t>指下列情形之一：</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8"/>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8"/>
              </w:numPr>
              <w:tabs>
                <w:tab w:pos="510" w:val="left" w:leader="none"/>
              </w:tabs>
              <w:spacing w:line="255" w:lineRule="exact" w:before="68" w:after="0"/>
              <w:ind w:left="509" w:right="0" w:hanging="360"/>
              <w:jc w:val="left"/>
              <w:rPr>
                <w:sz w:val="21"/>
              </w:rPr>
            </w:pPr>
            <w:r>
              <w:rPr>
                <w:spacing w:val="-6"/>
                <w:sz w:val="21"/>
              </w:rPr>
              <w:t>持学习驾驶证学习驾车时，无教练员随车指导，或不按指定时间、</w:t>
            </w:r>
          </w:p>
        </w:tc>
      </w:tr>
    </w:tbl>
    <w:p>
      <w:pPr>
        <w:spacing w:after="0" w:line="255" w:lineRule="exact"/>
        <w:jc w:val="left"/>
        <w:rPr>
          <w:sz w:val="21"/>
        </w:rPr>
        <w:sectPr>
          <w:pgSz w:w="11910" w:h="16840"/>
          <w:pgMar w:header="0" w:footer="919" w:top="1580" w:bottom="1100" w:left="1200" w:right="940"/>
        </w:sectPr>
      </w:pPr>
    </w:p>
    <w:p>
      <w:pPr>
        <w:pStyle w:val="BodyText"/>
        <w:rPr>
          <w:rFonts w:ascii="Times New Roman"/>
          <w:sz w:val="20"/>
        </w:rPr>
      </w:pPr>
    </w:p>
    <w:p>
      <w:pPr>
        <w:pStyle w:val="BodyText"/>
        <w:spacing w:before="4"/>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448"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spacing w:line="211" w:lineRule="exact" w:before="0"/>
              <w:ind w:left="508"/>
              <w:rPr>
                <w:sz w:val="21"/>
              </w:rPr>
            </w:pPr>
            <w:r>
              <w:rPr>
                <w:sz w:val="21"/>
              </w:rPr>
              <w:t>路线学习驾车。</w:t>
            </w:r>
          </w:p>
        </w:tc>
      </w:tr>
      <w:tr>
        <w:trPr>
          <w:trHeight w:val="1372" w:hRule="atLeast"/>
        </w:trPr>
        <w:tc>
          <w:tcPr>
            <w:tcW w:w="894" w:type="dxa"/>
          </w:tcPr>
          <w:p>
            <w:pPr>
              <w:pStyle w:val="TableParagraph"/>
              <w:spacing w:before="174"/>
              <w:ind w:left="0" w:right="69"/>
              <w:jc w:val="center"/>
              <w:rPr>
                <w:sz w:val="21"/>
              </w:rPr>
            </w:pPr>
            <w:r>
              <w:rPr>
                <w:w w:val="100"/>
                <w:sz w:val="21"/>
              </w:rPr>
              <w:t>九</w:t>
            </w:r>
          </w:p>
        </w:tc>
        <w:tc>
          <w:tcPr>
            <w:tcW w:w="1683" w:type="dxa"/>
          </w:tcPr>
          <w:p>
            <w:pPr>
              <w:pStyle w:val="TableParagraph"/>
              <w:spacing w:before="174"/>
              <w:ind w:left="270"/>
              <w:rPr>
                <w:sz w:val="21"/>
              </w:rPr>
            </w:pPr>
            <w:r>
              <w:rPr>
                <w:sz w:val="21"/>
              </w:rPr>
              <w:t>无有效行驶证</w:t>
            </w:r>
          </w:p>
        </w:tc>
        <w:tc>
          <w:tcPr>
            <w:tcW w:w="6763" w:type="dxa"/>
          </w:tcPr>
          <w:p>
            <w:pPr>
              <w:pStyle w:val="TableParagraph"/>
              <w:spacing w:before="174"/>
              <w:ind w:left="148"/>
              <w:rPr>
                <w:sz w:val="21"/>
              </w:rPr>
            </w:pPr>
            <w:r>
              <w:rPr>
                <w:sz w:val="21"/>
              </w:rPr>
              <w:t>指下列情形之一：</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9"/>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spacing w:before="174"/>
              <w:ind w:left="0" w:right="69"/>
              <w:jc w:val="center"/>
              <w:rPr>
                <w:sz w:val="21"/>
              </w:rPr>
            </w:pPr>
            <w:r>
              <w:rPr>
                <w:w w:val="100"/>
                <w:sz w:val="21"/>
              </w:rPr>
              <w:t>十</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3" w:type="dxa"/>
          </w:tcPr>
          <w:p>
            <w:pPr>
              <w:pStyle w:val="TableParagraph"/>
              <w:spacing w:line="300" w:lineRule="auto" w:before="174"/>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现金价值</w:t>
            </w:r>
          </w:p>
        </w:tc>
        <w:tc>
          <w:tcPr>
            <w:tcW w:w="6763" w:type="dxa"/>
          </w:tcPr>
          <w:p>
            <w:pPr>
              <w:pStyle w:val="TableParagraph"/>
              <w:spacing w:line="300" w:lineRule="auto" w:before="174"/>
              <w:ind w:left="148" w:right="199"/>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5"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0"/>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0"/>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0"/>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508"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1"/>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1"/>
              </w:numPr>
              <w:tabs>
                <w:tab w:pos="568" w:val="left" w:leader="none"/>
                <w:tab w:pos="569" w:val="left" w:leader="none"/>
              </w:tabs>
              <w:spacing w:line="255" w:lineRule="exact" w:before="68" w:after="0"/>
              <w:ind w:left="568" w:right="0" w:hanging="420"/>
              <w:jc w:val="left"/>
              <w:rPr>
                <w:sz w:val="21"/>
              </w:rPr>
            </w:pPr>
            <w:r>
              <w:rPr>
                <w:spacing w:val="-3"/>
                <w:sz w:val="21"/>
              </w:rPr>
              <w:t>洗澡：自己进行淋浴或盆浴。</w:t>
            </w:r>
          </w:p>
        </w:tc>
      </w:tr>
    </w:tbl>
    <w:p>
      <w:pPr>
        <w:spacing w:after="0" w:line="255" w:lineRule="exact"/>
        <w:jc w:val="left"/>
        <w:rPr>
          <w:sz w:val="21"/>
        </w:rPr>
        <w:sectPr>
          <w:pgSz w:w="11910" w:h="16840"/>
          <w:pgMar w:header="0" w:footer="919" w:top="1580" w:bottom="1100" w:left="1200" w:right="94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79"/>
        <w:gridCol w:w="6760"/>
      </w:tblGrid>
      <w:tr>
        <w:trPr>
          <w:trHeight w:val="792" w:hRule="atLeast"/>
        </w:trPr>
        <w:tc>
          <w:tcPr>
            <w:tcW w:w="894" w:type="dxa"/>
          </w:tcPr>
          <w:p>
            <w:pPr>
              <w:pStyle w:val="TableParagraph"/>
              <w:spacing w:line="211" w:lineRule="exact" w:before="0"/>
              <w:ind w:left="182" w:right="251"/>
              <w:jc w:val="center"/>
              <w:rPr>
                <w:sz w:val="21"/>
              </w:rPr>
            </w:pPr>
            <w:r>
              <w:rPr>
                <w:sz w:val="21"/>
              </w:rPr>
              <w:t>十六</w:t>
            </w:r>
          </w:p>
        </w:tc>
        <w:tc>
          <w:tcPr>
            <w:tcW w:w="1579" w:type="dxa"/>
          </w:tcPr>
          <w:p>
            <w:pPr>
              <w:pStyle w:val="TableParagraph"/>
              <w:spacing w:line="211" w:lineRule="exact" w:before="0"/>
              <w:ind w:left="270"/>
              <w:rPr>
                <w:sz w:val="21"/>
              </w:rPr>
            </w:pPr>
            <w:r>
              <w:rPr>
                <w:sz w:val="21"/>
              </w:rPr>
              <w:t>永久不可逆</w:t>
            </w:r>
          </w:p>
        </w:tc>
        <w:tc>
          <w:tcPr>
            <w:tcW w:w="6760" w:type="dxa"/>
          </w:tcPr>
          <w:p>
            <w:pPr>
              <w:pStyle w:val="TableParagraph"/>
              <w:spacing w:line="211" w:lineRule="exact" w:before="0"/>
              <w:ind w:left="252"/>
              <w:rPr>
                <w:sz w:val="21"/>
              </w:rPr>
            </w:pPr>
            <w:r>
              <w:rPr>
                <w:sz w:val="21"/>
              </w:rPr>
              <w:t>指自疾病确诊或意外伤害发生之日起，经过积极治疗 180 天后，仍无</w:t>
            </w:r>
          </w:p>
          <w:p>
            <w:pPr>
              <w:pStyle w:val="TableParagraph"/>
              <w:ind w:left="252"/>
              <w:rPr>
                <w:sz w:val="21"/>
              </w:rPr>
            </w:pPr>
            <w:r>
              <w:rPr>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十七</w:t>
            </w:r>
          </w:p>
        </w:tc>
        <w:tc>
          <w:tcPr>
            <w:tcW w:w="1579" w:type="dxa"/>
          </w:tcPr>
          <w:p>
            <w:pPr>
              <w:pStyle w:val="TableParagraph"/>
              <w:spacing w:before="174"/>
              <w:ind w:left="270"/>
              <w:rPr>
                <w:sz w:val="21"/>
              </w:rPr>
            </w:pPr>
            <w:r>
              <w:rPr>
                <w:sz w:val="21"/>
              </w:rPr>
              <w:t>周岁</w:t>
            </w:r>
          </w:p>
        </w:tc>
        <w:tc>
          <w:tcPr>
            <w:tcW w:w="6760" w:type="dxa"/>
          </w:tcPr>
          <w:p>
            <w:pPr>
              <w:pStyle w:val="TableParagraph"/>
              <w:spacing w:line="340" w:lineRule="atLeast" w:before="108"/>
              <w:ind w:left="252" w:right="199"/>
              <w:rPr>
                <w:sz w:val="21"/>
              </w:rPr>
            </w:pPr>
            <w:r>
              <w:rPr>
                <w:sz w:val="21"/>
              </w:rPr>
              <w:t>按照公历的年、月、日计算，从周岁生日的第二天起，为年满××周岁。</w:t>
            </w:r>
          </w:p>
        </w:tc>
      </w:tr>
    </w:tbl>
    <w:sectPr>
      <w:pgSz w:w="11910" w:h="16840"/>
      <w:pgMar w:header="0" w:footer="919" w:top="1580" w:bottom="1100" w:left="12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60004pt;margin-top:780.961609pt;width:146pt;height:11pt;mso-position-horizontal-relative:page;mso-position-vertical-relative:page;z-index:-19216" type="#_x0000_t202" filled="false" stroked="false">
          <v:textbox inset="0,0,0,0">
            <w:txbxContent>
              <w:p>
                <w:pPr>
                  <w:spacing w:line="200" w:lineRule="exact" w:before="0"/>
                  <w:ind w:left="20" w:right="0" w:firstLine="0"/>
                  <w:jc w:val="left"/>
                  <w:rPr>
                    <w:sz w:val="18"/>
                  </w:rPr>
                </w:pPr>
                <w:r>
                  <w:rPr>
                    <w:sz w:val="18"/>
                  </w:rPr>
                  <w:t>中航三星附加家宁定期重大疾病保险</w:t>
                </w:r>
              </w:p>
            </w:txbxContent>
          </v:textbox>
          <w10:wrap type="none"/>
        </v:shape>
      </w:pict>
    </w:r>
    <w:r>
      <w:rPr/>
      <w:pict>
        <v:shape style="position:absolute;margin-left:298.209991pt;margin-top:780.961609pt;width:20pt;height:11pt;mso-position-horizontal-relative:page;mso-position-vertical-relative:page;z-index:-1919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1.470001pt;margin-top:780.961609pt;width:79.8pt;height:11pt;mso-position-horizontal-relative:page;mso-position-vertical-relative:page;z-index:-19168" type="#_x0000_t202" filled="false" stroked="false">
          <v:textbox inset="0,0,0,0">
            <w:txbxContent>
              <w:p>
                <w:pPr>
                  <w:spacing w:line="200" w:lineRule="exact" w:before="0"/>
                  <w:ind w:left="20" w:right="0" w:firstLine="0"/>
                  <w:jc w:val="left"/>
                  <w:rPr>
                    <w:sz w:val="18"/>
                  </w:rPr>
                </w:pPr>
                <w:r>
                  <w:rPr>
                    <w:spacing w:val="-2"/>
                    <w:sz w:val="18"/>
                  </w:rPr>
                  <w:t>第 </w:t>
                </w:r>
                <w:r>
                  <w:rPr/>
                  <w:fldChar w:fldCharType="begin"/>
                </w:r>
                <w:r>
                  <w:rPr>
                    <w:sz w:val="18"/>
                  </w:rPr>
                  <w:instrText> PAGE </w:instrText>
                </w:r>
                <w:r>
                  <w:rPr/>
                  <w:fldChar w:fldCharType="separate"/>
                </w:r>
                <w:r>
                  <w:rPr/>
                  <w:t>10</w:t>
                </w:r>
                <w:r>
                  <w:rPr/>
                  <w:fldChar w:fldCharType="end"/>
                </w:r>
                <w:r>
                  <w:rPr>
                    <w:spacing w:val="-14"/>
                    <w:sz w:val="18"/>
                  </w:rPr>
                  <w:t> 页，共 </w:t>
                </w:r>
                <w:r>
                  <w:rPr>
                    <w:sz w:val="18"/>
                  </w:rPr>
                  <w:t>12</w:t>
                </w:r>
                <w:r>
                  <w:rPr>
                    <w:spacing w:val="-1"/>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8">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7">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6">
    <w:multiLevelType w:val="hybridMultilevel"/>
    <w:lvl w:ilvl="0">
      <w:start w:val="7"/>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1" w:hanging="420"/>
      </w:pPr>
      <w:rPr>
        <w:rFonts w:hint="default"/>
      </w:rPr>
    </w:lvl>
    <w:lvl w:ilvl="3">
      <w:start w:val="0"/>
      <w:numFmt w:val="bullet"/>
      <w:lvlText w:val="•"/>
      <w:lvlJc w:val="left"/>
      <w:pPr>
        <w:ind w:left="2421" w:hanging="420"/>
      </w:pPr>
      <w:rPr>
        <w:rFonts w:hint="default"/>
      </w:rPr>
    </w:lvl>
    <w:lvl w:ilvl="4">
      <w:start w:val="0"/>
      <w:numFmt w:val="bullet"/>
      <w:lvlText w:val="•"/>
      <w:lvlJc w:val="left"/>
      <w:pPr>
        <w:ind w:left="3042" w:hanging="420"/>
      </w:pPr>
      <w:rPr>
        <w:rFonts w:hint="default"/>
      </w:rPr>
    </w:lvl>
    <w:lvl w:ilvl="5">
      <w:start w:val="0"/>
      <w:numFmt w:val="bullet"/>
      <w:lvlText w:val="•"/>
      <w:lvlJc w:val="left"/>
      <w:pPr>
        <w:ind w:left="3662" w:hanging="420"/>
      </w:pPr>
      <w:rPr>
        <w:rFonts w:hint="default"/>
      </w:rPr>
    </w:lvl>
    <w:lvl w:ilvl="6">
      <w:start w:val="0"/>
      <w:numFmt w:val="bullet"/>
      <w:lvlText w:val="•"/>
      <w:lvlJc w:val="left"/>
      <w:pPr>
        <w:ind w:left="4283" w:hanging="420"/>
      </w:pPr>
      <w:rPr>
        <w:rFonts w:hint="default"/>
      </w:rPr>
    </w:lvl>
    <w:lvl w:ilvl="7">
      <w:start w:val="0"/>
      <w:numFmt w:val="bullet"/>
      <w:lvlText w:val="•"/>
      <w:lvlJc w:val="left"/>
      <w:pPr>
        <w:ind w:left="4903" w:hanging="420"/>
      </w:pPr>
      <w:rPr>
        <w:rFonts w:hint="default"/>
      </w:rPr>
    </w:lvl>
    <w:lvl w:ilvl="8">
      <w:start w:val="0"/>
      <w:numFmt w:val="bullet"/>
      <w:lvlText w:val="•"/>
      <w:lvlJc w:val="left"/>
      <w:pPr>
        <w:ind w:left="5524" w:hanging="420"/>
      </w:pPr>
      <w:rPr>
        <w:rFonts w:hint="default"/>
      </w:rPr>
    </w:lvl>
  </w:abstractNum>
  <w:abstractNum w:abstractNumId="5">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4">
    <w:multiLevelType w:val="hybridMultilevel"/>
    <w:lvl w:ilvl="0">
      <w:start w:val="12"/>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3">
    <w:multiLevelType w:val="hybridMultilevel"/>
    <w:lvl w:ilvl="0">
      <w:start w:val="5"/>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2"/>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abstractNum w:abstractNumId="1">
    <w:multiLevelType w:val="hybridMultilevel"/>
    <w:lvl w:ilvl="0">
      <w:start w:val="1"/>
      <w:numFmt w:val="decimal"/>
      <w:lvlText w:val="%1."/>
      <w:lvlJc w:val="left"/>
      <w:pPr>
        <w:ind w:left="612" w:hanging="360"/>
        <w:jc w:val="left"/>
      </w:pPr>
      <w:rPr>
        <w:rFonts w:hint="default" w:ascii="宋体" w:hAnsi="宋体" w:eastAsia="宋体" w:cs="宋体"/>
        <w:w w:val="100"/>
        <w:sz w:val="21"/>
        <w:szCs w:val="21"/>
      </w:rPr>
    </w:lvl>
    <w:lvl w:ilvl="1">
      <w:start w:val="0"/>
      <w:numFmt w:val="bullet"/>
      <w:lvlText w:val="•"/>
      <w:lvlJc w:val="left"/>
      <w:pPr>
        <w:ind w:left="1234" w:hanging="360"/>
      </w:pPr>
      <w:rPr>
        <w:rFonts w:hint="default"/>
      </w:rPr>
    </w:lvl>
    <w:lvl w:ilvl="2">
      <w:start w:val="0"/>
      <w:numFmt w:val="bullet"/>
      <w:lvlText w:val="•"/>
      <w:lvlJc w:val="left"/>
      <w:pPr>
        <w:ind w:left="1848" w:hanging="360"/>
      </w:pPr>
      <w:rPr>
        <w:rFonts w:hint="default"/>
      </w:rPr>
    </w:lvl>
    <w:lvl w:ilvl="3">
      <w:start w:val="0"/>
      <w:numFmt w:val="bullet"/>
      <w:lvlText w:val="•"/>
      <w:lvlJc w:val="left"/>
      <w:pPr>
        <w:ind w:left="2463" w:hanging="360"/>
      </w:pPr>
      <w:rPr>
        <w:rFonts w:hint="default"/>
      </w:rPr>
    </w:lvl>
    <w:lvl w:ilvl="4">
      <w:start w:val="0"/>
      <w:numFmt w:val="bullet"/>
      <w:lvlText w:val="•"/>
      <w:lvlJc w:val="left"/>
      <w:pPr>
        <w:ind w:left="3077" w:hanging="360"/>
      </w:pPr>
      <w:rPr>
        <w:rFonts w:hint="default"/>
      </w:rPr>
    </w:lvl>
    <w:lvl w:ilvl="5">
      <w:start w:val="0"/>
      <w:numFmt w:val="bullet"/>
      <w:lvlText w:val="•"/>
      <w:lvlJc w:val="left"/>
      <w:pPr>
        <w:ind w:left="3692" w:hanging="360"/>
      </w:pPr>
      <w:rPr>
        <w:rFonts w:hint="default"/>
      </w:rPr>
    </w:lvl>
    <w:lvl w:ilvl="6">
      <w:start w:val="0"/>
      <w:numFmt w:val="bullet"/>
      <w:lvlText w:val="•"/>
      <w:lvlJc w:val="left"/>
      <w:pPr>
        <w:ind w:left="4306" w:hanging="360"/>
      </w:pPr>
      <w:rPr>
        <w:rFonts w:hint="default"/>
      </w:rPr>
    </w:lvl>
    <w:lvl w:ilvl="7">
      <w:start w:val="0"/>
      <w:numFmt w:val="bullet"/>
      <w:lvlText w:val="•"/>
      <w:lvlJc w:val="left"/>
      <w:pPr>
        <w:ind w:left="4920" w:hanging="360"/>
      </w:pPr>
      <w:rPr>
        <w:rFonts w:hint="default"/>
      </w:rPr>
    </w:lvl>
    <w:lvl w:ilvl="8">
      <w:start w:val="0"/>
      <w:numFmt w:val="bullet"/>
      <w:lvlText w:val="•"/>
      <w:lvlJc w:val="left"/>
      <w:pPr>
        <w:ind w:left="5535" w:hanging="360"/>
      </w:pPr>
      <w:rPr>
        <w:rFonts w:hint="default"/>
      </w:rPr>
    </w:lvl>
  </w:abstractNum>
  <w:abstractNum w:abstractNumId="0">
    <w:multiLevelType w:val="hybridMultilevel"/>
    <w:lvl w:ilvl="0">
      <w:start w:val="1"/>
      <w:numFmt w:val="decimal"/>
      <w:lvlText w:val="%1."/>
      <w:lvlJc w:val="left"/>
      <w:pPr>
        <w:ind w:left="612" w:hanging="360"/>
        <w:jc w:val="left"/>
      </w:pPr>
      <w:rPr>
        <w:rFonts w:hint="default" w:ascii="宋体" w:hAnsi="宋体" w:eastAsia="宋体" w:cs="宋体"/>
        <w:w w:val="100"/>
        <w:sz w:val="21"/>
        <w:szCs w:val="21"/>
      </w:rPr>
    </w:lvl>
    <w:lvl w:ilvl="1">
      <w:start w:val="0"/>
      <w:numFmt w:val="bullet"/>
      <w:lvlText w:val="•"/>
      <w:lvlJc w:val="left"/>
      <w:pPr>
        <w:ind w:left="1234" w:hanging="360"/>
      </w:pPr>
      <w:rPr>
        <w:rFonts w:hint="default"/>
      </w:rPr>
    </w:lvl>
    <w:lvl w:ilvl="2">
      <w:start w:val="0"/>
      <w:numFmt w:val="bullet"/>
      <w:lvlText w:val="•"/>
      <w:lvlJc w:val="left"/>
      <w:pPr>
        <w:ind w:left="1848" w:hanging="360"/>
      </w:pPr>
      <w:rPr>
        <w:rFonts w:hint="default"/>
      </w:rPr>
    </w:lvl>
    <w:lvl w:ilvl="3">
      <w:start w:val="0"/>
      <w:numFmt w:val="bullet"/>
      <w:lvlText w:val="•"/>
      <w:lvlJc w:val="left"/>
      <w:pPr>
        <w:ind w:left="2463" w:hanging="360"/>
      </w:pPr>
      <w:rPr>
        <w:rFonts w:hint="default"/>
      </w:rPr>
    </w:lvl>
    <w:lvl w:ilvl="4">
      <w:start w:val="0"/>
      <w:numFmt w:val="bullet"/>
      <w:lvlText w:val="•"/>
      <w:lvlJc w:val="left"/>
      <w:pPr>
        <w:ind w:left="3077" w:hanging="360"/>
      </w:pPr>
      <w:rPr>
        <w:rFonts w:hint="default"/>
      </w:rPr>
    </w:lvl>
    <w:lvl w:ilvl="5">
      <w:start w:val="0"/>
      <w:numFmt w:val="bullet"/>
      <w:lvlText w:val="•"/>
      <w:lvlJc w:val="left"/>
      <w:pPr>
        <w:ind w:left="3692" w:hanging="360"/>
      </w:pPr>
      <w:rPr>
        <w:rFonts w:hint="default"/>
      </w:rPr>
    </w:lvl>
    <w:lvl w:ilvl="6">
      <w:start w:val="0"/>
      <w:numFmt w:val="bullet"/>
      <w:lvlText w:val="•"/>
      <w:lvlJc w:val="left"/>
      <w:pPr>
        <w:ind w:left="4306" w:hanging="360"/>
      </w:pPr>
      <w:rPr>
        <w:rFonts w:hint="default"/>
      </w:rPr>
    </w:lvl>
    <w:lvl w:ilvl="7">
      <w:start w:val="0"/>
      <w:numFmt w:val="bullet"/>
      <w:lvlText w:val="•"/>
      <w:lvlJc w:val="left"/>
      <w:pPr>
        <w:ind w:left="4920" w:hanging="360"/>
      </w:pPr>
      <w:rPr>
        <w:rFonts w:hint="default"/>
      </w:rPr>
    </w:lvl>
    <w:lvl w:ilvl="8">
      <w:start w:val="0"/>
      <w:numFmt w:val="bullet"/>
      <w:lvlText w:val="•"/>
      <w:lvlJc w:val="left"/>
      <w:pPr>
        <w:ind w:left="5535" w:hanging="36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15"/>
      <w:ind w:left="3469" w:hanging="42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2018-10-20T01:32:05Z</dcterms:created>
  <dcterms:modified xsi:type="dcterms:W3CDTF">2018-10-20T01:32:05Z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