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268" w:firstLine="0"/>
        <w:jc w:val="right"/>
        <w:rPr>
          <w:sz w:val="18"/>
        </w:rPr>
      </w:pPr>
      <w:r>
        <w:rPr/>
        <w:drawing>
          <wp:anchor distT="0" distB="0" distL="0" distR="0" allowOverlap="1" layoutInCell="1" locked="0" behindDoc="0" simplePos="0" relativeHeight="0">
            <wp:simplePos x="0" y="0"/>
            <wp:positionH relativeFrom="page">
              <wp:posOffset>5791453</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吉祥人寿[2018]疾病保险004号</w:t>
      </w:r>
    </w:p>
    <w:p>
      <w:pPr>
        <w:spacing w:line="161" w:lineRule="exact" w:before="0"/>
        <w:ind w:left="0" w:right="585" w:firstLine="0"/>
        <w:jc w:val="right"/>
        <w:rPr>
          <w:sz w:val="18"/>
        </w:rPr>
      </w:pPr>
      <w:r>
        <w:rPr>
          <w:sz w:val="18"/>
        </w:rPr>
        <w:t>请扫描以查询验证条款</w:t>
      </w:r>
    </w:p>
    <w:p>
      <w:pPr>
        <w:spacing w:line="455" w:lineRule="exact" w:before="0"/>
        <w:ind w:left="2790" w:right="2698" w:firstLine="0"/>
        <w:jc w:val="center"/>
        <w:rPr>
          <w:sz w:val="36"/>
        </w:rPr>
      </w:pPr>
      <w:r>
        <w:rPr>
          <w:sz w:val="36"/>
        </w:rPr>
        <w:t>吉祥人寿保险股份有限公司</w:t>
      </w:r>
    </w:p>
    <w:p>
      <w:pPr>
        <w:spacing w:before="4"/>
        <w:ind w:left="2793" w:right="2698" w:firstLine="0"/>
        <w:jc w:val="center"/>
        <w:rPr>
          <w:b/>
          <w:sz w:val="30"/>
        </w:rPr>
      </w:pPr>
      <w:r>
        <w:rPr>
          <w:b/>
          <w:sz w:val="30"/>
        </w:rPr>
        <w:t>吉祥人寿美满康佑重大疾病保险条款</w:t>
      </w:r>
    </w:p>
    <w:p>
      <w:pPr>
        <w:pStyle w:val="BodyText"/>
        <w:spacing w:before="0"/>
        <w:ind w:left="0"/>
        <w:rPr>
          <w:b/>
          <w:sz w:val="30"/>
        </w:rPr>
      </w:pPr>
    </w:p>
    <w:p>
      <w:pPr>
        <w:pStyle w:val="BodyText"/>
        <w:spacing w:before="0"/>
        <w:ind w:left="0"/>
        <w:rPr>
          <w:b/>
          <w:sz w:val="30"/>
        </w:rPr>
      </w:pPr>
    </w:p>
    <w:p>
      <w:pPr>
        <w:pStyle w:val="BodyText"/>
        <w:spacing w:before="8"/>
        <w:ind w:left="0"/>
        <w:rPr>
          <w:b/>
          <w:sz w:val="27"/>
        </w:rPr>
      </w:pPr>
    </w:p>
    <w:p>
      <w:pPr>
        <w:spacing w:before="0"/>
        <w:ind w:left="2790" w:right="2698"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line="237" w:lineRule="auto" w:before="31"/>
        <w:ind w:left="200" w:right="103"/>
      </w:pPr>
      <w:r>
        <w:rPr>
          <w:spacing w:val="-8"/>
        </w:rPr>
        <w:t>在本条款中，“您”指投保人，“我们”、“本公司”均指吉祥人寿保险股份有限公司，“本合同”指您与我</w:t>
      </w:r>
      <w:r>
        <w:rPr>
          <w:spacing w:val="-5"/>
        </w:rPr>
        <w:t>们之间订立的“吉祥人寿美满康佑重大疾病保险合同”。</w:t>
      </w:r>
    </w:p>
    <w:p>
      <w:pPr>
        <w:pStyle w:val="BodyText"/>
        <w:spacing w:before="9"/>
        <w:ind w:left="0"/>
        <w:rPr>
          <w:sz w:val="23"/>
        </w:rPr>
      </w:pPr>
    </w:p>
    <w:p>
      <w:pPr>
        <w:pStyle w:val="BodyText"/>
        <w:spacing w:line="453" w:lineRule="auto" w:before="0"/>
        <w:ind w:left="200" w:right="3418"/>
        <w:rPr>
          <w:rFonts w:ascii="微软雅黑" w:eastAsia="微软雅黑" w:hint="eastAsia"/>
          <w:b/>
        </w:rPr>
      </w:pPr>
      <w:r>
        <w:rPr/>
        <w:pict>
          <v:shape style="position:absolute;margin-left:46.424pt;margin-top:46.441174pt;width:502.5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1" w:hRule="atLeast"/>
                    </w:trPr>
                    <w:tc>
                      <w:tcPr>
                        <w:tcW w:w="1348" w:type="dxa"/>
                      </w:tcPr>
                      <w:p>
                        <w:pPr>
                          <w:pStyle w:val="TableParagraph"/>
                          <w:tabs>
                            <w:tab w:pos="844" w:val="left" w:leader="none"/>
                          </w:tabs>
                          <w:spacing w:line="221" w:lineRule="exact"/>
                          <w:ind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4" w:lineRule="exact"/>
                          <w:ind w:left="92"/>
                          <w:rPr>
                            <w:sz w:val="21"/>
                          </w:rPr>
                        </w:pPr>
                        <w:r>
                          <w:rPr>
                            <w:sz w:val="21"/>
                          </w:rPr>
                          <w:t>投保，成为被保险人。</w:t>
                        </w:r>
                      </w:p>
                    </w:tc>
                  </w:tr>
                  <w:tr>
                    <w:trPr>
                      <w:trHeight w:val="241" w:hRule="atLeast"/>
                    </w:trPr>
                    <w:tc>
                      <w:tcPr>
                        <w:tcW w:w="1348" w:type="dxa"/>
                      </w:tcPr>
                      <w:p>
                        <w:pPr>
                          <w:pStyle w:val="TableParagraph"/>
                          <w:tabs>
                            <w:tab w:pos="844" w:val="left" w:leader="none"/>
                          </w:tabs>
                          <w:spacing w:line="221" w:lineRule="exact"/>
                          <w:ind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spacing w:line="221" w:lineRule="exact"/>
                          <w:ind w:left="92"/>
                          <w:rPr>
                            <w:sz w:val="21"/>
                          </w:rPr>
                        </w:pPr>
                        <w:r>
                          <w:rPr>
                            <w:sz w:val="21"/>
                          </w:rPr>
                          <w:t>是指人身保险合同中，由被保险人或者投保人指定的，享有保险金请求权的人。</w:t>
                        </w:r>
                      </w:p>
                    </w:tc>
                  </w:tr>
                </w:tbl>
                <w:p>
                  <w:pPr>
                    <w:pStyle w:val="BodyText"/>
                    <w:spacing w:before="0"/>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5"/>
        <w:ind w:left="0"/>
        <w:rPr>
          <w:rFonts w:ascii="微软雅黑"/>
          <w:b/>
          <w:sz w:val="24"/>
        </w:rPr>
      </w:pPr>
    </w:p>
    <w:p>
      <w:pPr>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您拥有的重要权益</w:t>
      </w:r>
    </w:p>
    <w:p>
      <w:pPr>
        <w:pStyle w:val="ListParagraph"/>
        <w:numPr>
          <w:ilvl w:val="0"/>
          <w:numId w:val="1"/>
        </w:numPr>
        <w:tabs>
          <w:tab w:pos="1040" w:val="left" w:leader="none"/>
          <w:tab w:pos="1041" w:val="left" w:leader="none"/>
        </w:tabs>
        <w:spacing w:line="240" w:lineRule="auto" w:before="300" w:after="0"/>
        <w:ind w:left="1040" w:right="0" w:hanging="413"/>
        <w:jc w:val="left"/>
        <w:rPr>
          <w:sz w:val="21"/>
        </w:rPr>
      </w:pPr>
      <w:r>
        <w:rPr>
          <w:spacing w:val="8"/>
          <w:sz w:val="21"/>
        </w:rPr>
        <w:t>在本合同犹豫期内您可以要求退还扣除工本费外的全部保险费.....................第五条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6"/>
          <w:sz w:val="21"/>
        </w:rPr>
        <w:t>被保险人可以享受本合同提供的保障........................................... 第八条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1"/>
          <w:sz w:val="21"/>
        </w:rPr>
        <w:t>您有按本合同约定申请保单贷款的权利..................................... 第十八条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
          <w:sz w:val="21"/>
        </w:rPr>
        <w:t>您有解除本合同的权利.....................................................第二十一条</w:t>
      </w:r>
    </w:p>
    <w:p>
      <w:pPr>
        <w:pStyle w:val="BodyText"/>
        <w:ind w:left="0"/>
        <w:rPr>
          <w:sz w:val="22"/>
        </w:rPr>
      </w:pPr>
    </w:p>
    <w:p>
      <w:pPr>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您应当特别注意的事项</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z w:val="21"/>
        </w:rPr>
        <w:t>发生责任免除情形之一的，我们不承担保险责任.....................................第九条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您应当如何交纳保险费.......................................................第十、十一条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您有及时向我们通知保险事故的责任.............................................第十三条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2"/>
          <w:sz w:val="21"/>
        </w:rPr>
        <w:t>解除本合同可能会给您造成一定损失，请您慎重决策...............................第二十一条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您有如实告知的义务.........................................................第二十二条</w:t>
      </w:r>
    </w:p>
    <w:p>
      <w:pPr>
        <w:pStyle w:val="BodyText"/>
        <w:spacing w:before="4"/>
        <w:ind w:left="0"/>
        <w:rPr>
          <w:sz w:val="24"/>
        </w:rPr>
      </w:pPr>
    </w:p>
    <w:p>
      <w:pPr>
        <w:pStyle w:val="BodyText"/>
        <w:spacing w:line="208" w:lineRule="auto" w:before="1"/>
        <w:ind w:left="200" w:right="102"/>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3"/>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797" w:top="1360" w:bottom="980" w:left="820" w:right="740"/>
          <w:pgNumType w:start="1"/>
        </w:sectPr>
      </w:pPr>
    </w:p>
    <w:p>
      <w:pPr>
        <w:spacing w:line="353" w:lineRule="exact" w:before="0"/>
        <w:ind w:left="5041" w:right="4828" w:firstLine="0"/>
        <w:jc w:val="center"/>
        <w:rPr>
          <w:sz w:val="28"/>
        </w:rPr>
      </w:pPr>
      <w:r>
        <w:rPr>
          <w:sz w:val="28"/>
        </w:rPr>
        <w:t>目录</w:t>
      </w:r>
    </w:p>
    <w:sdt>
      <w:sdtPr>
        <w:docPartObj>
          <w:docPartGallery w:val="Table of Contents"/>
          <w:docPartUnique/>
        </w:docPartObj>
      </w:sdtPr>
      <w:sdtEndPr/>
      <w:sdtContent>
        <w:p>
          <w:pPr>
            <w:pStyle w:val="TOC1"/>
            <w:tabs>
              <w:tab w:pos="1371" w:val="left" w:leader="none"/>
              <w:tab w:pos="10348" w:val="right" w:leader="dot"/>
            </w:tabs>
            <w:spacing w:line="382" w:lineRule="exact" w:before="60"/>
            <w:rPr>
              <w:rFonts w:ascii="Calibri" w:eastAsia="Calibri"/>
            </w:rPr>
          </w:pPr>
          <w:hyperlink w:history="true" w:anchor="_TOC_250030">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9">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8">
            <w:r>
              <w:rPr/>
              <w:t>第二条</w:t>
              <w:tab/>
              <w:t>投保范围</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4" w:lineRule="exact"/>
            <w:rPr>
              <w:rFonts w:ascii="Calibri" w:eastAsia="Calibri"/>
              <w:b w:val="0"/>
            </w:rPr>
          </w:pPr>
          <w:hyperlink w:history="true" w:anchor="_TOC_250027">
            <w:r>
              <w:rPr/>
              <w:t>第五条</w:t>
              <w:tab/>
              <w:t>犹豫期</w:t>
              <w:tab/>
            </w:r>
            <w:r>
              <w:rPr>
                <w:rFonts w:ascii="Calibri" w:eastAsia="Calibri"/>
                <w:b w:val="0"/>
              </w:rPr>
              <w:t>3</w:t>
            </w:r>
          </w:hyperlink>
        </w:p>
        <w:p>
          <w:pPr>
            <w:pStyle w:val="TOC1"/>
            <w:tabs>
              <w:tab w:pos="1371" w:val="left" w:leader="none"/>
              <w:tab w:pos="10348" w:val="right" w:leader="dot"/>
            </w:tabs>
            <w:rPr>
              <w:rFonts w:ascii="Calibri" w:eastAsia="Calibri"/>
            </w:rPr>
          </w:pPr>
          <w:hyperlink w:history="true" w:anchor="_TOC_250026">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5">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4">
            <w:r>
              <w:rPr/>
              <w:t>第七条</w:t>
              <w:tab/>
              <w:t>未成年人身故保险</w:t>
            </w:r>
            <w:r>
              <w:rPr>
                <w:spacing w:val="-3"/>
              </w:rPr>
              <w:t>金</w:t>
            </w:r>
            <w:r>
              <w:rPr/>
              <w:t>限制</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3">
            <w:r>
              <w:rPr/>
              <w:t>第八条</w:t>
              <w:tab/>
              <w:t>保险责任</w:t>
              <w:tab/>
            </w:r>
            <w:r>
              <w:rPr>
                <w:rFonts w:ascii="Calibri" w:eastAsia="Calibri"/>
                <w:b w:val="0"/>
              </w:rPr>
              <w:t>4</w:t>
            </w:r>
          </w:hyperlink>
        </w:p>
        <w:p>
          <w:pPr>
            <w:pStyle w:val="TOC2"/>
            <w:tabs>
              <w:tab w:pos="1371" w:val="left" w:leader="none"/>
              <w:tab w:pos="10350" w:val="right" w:leader="dot"/>
            </w:tabs>
            <w:spacing w:line="294" w:lineRule="exact"/>
            <w:rPr>
              <w:rFonts w:ascii="Calibri" w:eastAsia="Calibri"/>
              <w:b w:val="0"/>
            </w:rPr>
          </w:pPr>
          <w:hyperlink w:history="true" w:anchor="_TOC_250022">
            <w:r>
              <w:rPr/>
              <w:t>第九条</w:t>
              <w:tab/>
              <w:t>责任免除</w:t>
              <w:tab/>
            </w:r>
            <w:r>
              <w:rPr>
                <w:rFonts w:ascii="Calibri" w:eastAsia="Calibri"/>
                <w:b w:val="0"/>
              </w:rPr>
              <w:t>5</w:t>
            </w:r>
          </w:hyperlink>
        </w:p>
        <w:p>
          <w:pPr>
            <w:pStyle w:val="TOC1"/>
            <w:tabs>
              <w:tab w:pos="1371" w:val="left" w:leader="none"/>
              <w:tab w:pos="10348" w:val="right" w:leader="dot"/>
            </w:tabs>
            <w:rPr>
              <w:rFonts w:ascii="Calibri" w:eastAsia="Calibri"/>
            </w:rPr>
          </w:pPr>
          <w:hyperlink w:history="true" w:anchor="_TOC_250021">
            <w:r>
              <w:rPr/>
              <w:t>第三部分</w:t>
              <w:tab/>
              <w:t>如何交纳保险费</w:t>
              <w:tab/>
            </w:r>
            <w:r>
              <w:rPr>
                <w:rFonts w:ascii="Calibri" w:eastAsia="Calibri"/>
              </w:rPr>
              <w:t>6</w:t>
            </w:r>
          </w:hyperlink>
        </w:p>
        <w:p>
          <w:pPr>
            <w:pStyle w:val="TOC2"/>
            <w:tabs>
              <w:tab w:pos="1371" w:val="left" w:leader="none"/>
              <w:tab w:pos="10350" w:val="right" w:leader="dot"/>
            </w:tabs>
            <w:spacing w:line="304" w:lineRule="exact"/>
            <w:rPr>
              <w:rFonts w:ascii="Calibri" w:eastAsia="Calibri"/>
              <w:b w:val="0"/>
            </w:rPr>
          </w:pPr>
          <w:hyperlink w:history="true" w:anchor="_TOC_250020">
            <w:r>
              <w:rPr/>
              <w:t>第十条</w:t>
              <w:tab/>
              <w:t>保险费的交付</w:t>
              <w:tab/>
            </w:r>
            <w:r>
              <w:rPr>
                <w:rFonts w:ascii="Calibri" w:eastAsia="Calibri"/>
                <w:b w:val="0"/>
              </w:rPr>
              <w:t>6</w:t>
            </w:r>
          </w:hyperlink>
        </w:p>
        <w:p>
          <w:pPr>
            <w:pStyle w:val="TOC2"/>
            <w:tabs>
              <w:tab w:pos="1580" w:val="left" w:leader="none"/>
              <w:tab w:pos="10350" w:val="right" w:leader="dot"/>
            </w:tabs>
            <w:spacing w:line="294" w:lineRule="exact"/>
            <w:rPr>
              <w:rFonts w:ascii="Calibri" w:eastAsia="Calibri"/>
              <w:b w:val="0"/>
            </w:rPr>
          </w:pPr>
          <w:hyperlink w:history="true" w:anchor="_TOC_250019">
            <w:r>
              <w:rPr/>
              <w:t>第十一条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6</w:t>
            </w:r>
          </w:hyperlink>
        </w:p>
        <w:p>
          <w:pPr>
            <w:pStyle w:val="TOC1"/>
            <w:tabs>
              <w:tab w:pos="1371" w:val="left" w:leader="none"/>
              <w:tab w:pos="10348" w:val="right" w:leader="dot"/>
            </w:tabs>
            <w:rPr>
              <w:rFonts w:ascii="Calibri" w:eastAsia="Calibri"/>
            </w:rPr>
          </w:pPr>
          <w:hyperlink w:history="true" w:anchor="_TOC_250018">
            <w:r>
              <w:rPr/>
              <w:t>第四部分</w:t>
              <w:tab/>
              <w:t>如何申请保险金</w:t>
              <w:tab/>
            </w:r>
            <w:r>
              <w:rPr>
                <w:rFonts w:ascii="Calibri" w:eastAsia="Calibri"/>
              </w:rPr>
              <w:t>6</w:t>
            </w:r>
          </w:hyperlink>
        </w:p>
        <w:p>
          <w:pPr>
            <w:pStyle w:val="TOC2"/>
            <w:tabs>
              <w:tab w:pos="1580" w:val="left" w:leader="none"/>
              <w:tab w:pos="10350" w:val="right" w:leader="dot"/>
            </w:tabs>
            <w:spacing w:line="304" w:lineRule="exact"/>
            <w:rPr>
              <w:rFonts w:ascii="Calibri" w:eastAsia="Calibri"/>
              <w:b w:val="0"/>
            </w:rPr>
          </w:pPr>
          <w:hyperlink w:history="true" w:anchor="_TOC_250017">
            <w:r>
              <w:rPr/>
              <w:t>第十二条</w:t>
              <w:tab/>
              <w:t>受益人</w:t>
              <w:tab/>
            </w:r>
            <w:r>
              <w:rPr>
                <w:rFonts w:ascii="Calibri" w:eastAsia="Calibri"/>
                <w:b w:val="0"/>
              </w:rPr>
              <w:t>6</w:t>
            </w:r>
          </w:hyperlink>
        </w:p>
        <w:p>
          <w:pPr>
            <w:pStyle w:val="TOC2"/>
            <w:tabs>
              <w:tab w:pos="1580" w:val="left" w:leader="none"/>
              <w:tab w:pos="10350" w:val="right" w:leader="dot"/>
            </w:tabs>
            <w:rPr>
              <w:rFonts w:ascii="Calibri" w:eastAsia="Calibri"/>
              <w:b w:val="0"/>
            </w:rPr>
          </w:pPr>
          <w:r>
            <w:rPr/>
            <w:t>第十三条</w:t>
            <w:tab/>
            <w:t>保险事故的通知</w:t>
            <w:tab/>
          </w:r>
          <w:r>
            <w:rPr>
              <w:rFonts w:ascii="Calibri" w:eastAsia="Calibri"/>
              <w:b w:val="0"/>
            </w:rPr>
            <w:t>7</w:t>
          </w:r>
        </w:p>
        <w:p>
          <w:pPr>
            <w:pStyle w:val="TOC2"/>
            <w:tabs>
              <w:tab w:pos="1580" w:val="left" w:leader="none"/>
              <w:tab w:pos="10350" w:val="right" w:leader="dot"/>
            </w:tabs>
            <w:rPr>
              <w:rFonts w:ascii="Calibri" w:eastAsia="Calibri"/>
              <w:b w:val="0"/>
            </w:rPr>
          </w:pPr>
          <w:hyperlink w:history="true" w:anchor="_TOC_250016">
            <w:r>
              <w:rPr/>
              <w:t>第十四条</w:t>
              <w:tab/>
              <w:t>诉讼时效</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15">
            <w:r>
              <w:rPr/>
              <w:t>第十五条</w:t>
              <w:tab/>
              <w:t>保险金申请</w:t>
              <w:tab/>
            </w:r>
            <w:r>
              <w:rPr>
                <w:rFonts w:ascii="Calibri" w:eastAsia="Calibri"/>
                <w:b w:val="0"/>
              </w:rPr>
              <w:t>7</w:t>
            </w:r>
          </w:hyperlink>
        </w:p>
        <w:p>
          <w:pPr>
            <w:pStyle w:val="TOC2"/>
            <w:tabs>
              <w:tab w:pos="1580" w:val="left" w:leader="none"/>
              <w:tab w:pos="10350" w:val="right" w:leader="dot"/>
            </w:tabs>
            <w:rPr>
              <w:rFonts w:ascii="Calibri" w:eastAsia="Calibri"/>
              <w:b w:val="0"/>
            </w:rPr>
          </w:pPr>
          <w:r>
            <w:rPr/>
            <w:t>第十六条</w:t>
            <w:tab/>
            <w:t>保险金给付</w:t>
            <w:tab/>
          </w:r>
          <w:r>
            <w:rPr>
              <w:rFonts w:ascii="Calibri" w:eastAsia="Calibri"/>
              <w:b w:val="0"/>
            </w:rPr>
            <w:t>7</w:t>
          </w:r>
        </w:p>
        <w:p>
          <w:pPr>
            <w:pStyle w:val="TOC2"/>
            <w:tabs>
              <w:tab w:pos="1580" w:val="left" w:leader="none"/>
              <w:tab w:pos="10350" w:val="right" w:leader="dot"/>
            </w:tabs>
            <w:spacing w:line="294" w:lineRule="exact"/>
            <w:rPr>
              <w:rFonts w:ascii="Calibri" w:eastAsia="Calibri"/>
              <w:b w:val="0"/>
            </w:rPr>
          </w:pPr>
          <w:hyperlink w:history="true" w:anchor="_TOC_250014">
            <w:r>
              <w:rPr/>
              <w:t>第十七条</w:t>
              <w:tab/>
              <w:t>宣告死亡处理</w:t>
              <w:tab/>
            </w:r>
            <w:r>
              <w:rPr>
                <w:rFonts w:ascii="Calibri" w:eastAsia="Calibri"/>
                <w:b w:val="0"/>
              </w:rPr>
              <w:t>8</w:t>
            </w:r>
          </w:hyperlink>
        </w:p>
        <w:p>
          <w:pPr>
            <w:pStyle w:val="TOC1"/>
            <w:tabs>
              <w:tab w:pos="1371" w:val="left" w:leader="none"/>
              <w:tab w:pos="10348" w:val="right" w:leader="dot"/>
            </w:tabs>
            <w:rPr>
              <w:rFonts w:ascii="Calibri" w:eastAsia="Calibri"/>
            </w:rPr>
          </w:pPr>
          <w:hyperlink w:history="true" w:anchor="_TOC_250013">
            <w:r>
              <w:rPr/>
              <w:t>第五部分</w:t>
              <w:tab/>
              <w:t>您还享有哪些权益</w:t>
              <w:tab/>
            </w:r>
            <w:r>
              <w:rPr>
                <w:rFonts w:ascii="Calibri" w:eastAsia="Calibri"/>
              </w:rPr>
              <w:t>8</w:t>
            </w:r>
          </w:hyperlink>
        </w:p>
        <w:p>
          <w:pPr>
            <w:pStyle w:val="TOC2"/>
            <w:tabs>
              <w:tab w:pos="1580" w:val="left" w:leader="none"/>
              <w:tab w:pos="10350" w:val="right" w:leader="dot"/>
            </w:tabs>
            <w:spacing w:line="304" w:lineRule="exact"/>
            <w:rPr>
              <w:rFonts w:ascii="Calibri" w:eastAsia="Calibri"/>
              <w:b w:val="0"/>
            </w:rPr>
          </w:pPr>
          <w:hyperlink w:history="true" w:anchor="_TOC_250012">
            <w:r>
              <w:rPr/>
              <w:t>第十八条</w:t>
              <w:tab/>
              <w:t>保单贷款</w:t>
              <w:tab/>
            </w:r>
            <w:r>
              <w:rPr>
                <w:rFonts w:ascii="Calibri" w:eastAsia="Calibri"/>
                <w:b w:val="0"/>
              </w:rPr>
              <w:t>8</w:t>
            </w:r>
          </w:hyperlink>
        </w:p>
        <w:p>
          <w:pPr>
            <w:pStyle w:val="TOC2"/>
            <w:tabs>
              <w:tab w:pos="1580" w:val="left" w:leader="none"/>
              <w:tab w:pos="10350" w:val="right" w:leader="dot"/>
            </w:tabs>
            <w:rPr>
              <w:rFonts w:ascii="Calibri" w:eastAsia="Calibri"/>
              <w:b w:val="0"/>
            </w:rPr>
          </w:pPr>
          <w:hyperlink w:history="true" w:anchor="_TOC_250011">
            <w:r>
              <w:rPr/>
              <w:t>第十九条</w:t>
              <w:tab/>
              <w:t>合同内容变更</w:t>
              <w:tab/>
            </w:r>
            <w:r>
              <w:rPr>
                <w:rFonts w:ascii="Calibri" w:eastAsia="Calibri"/>
                <w:b w:val="0"/>
              </w:rPr>
              <w:t>8</w:t>
            </w:r>
          </w:hyperlink>
        </w:p>
        <w:p>
          <w:pPr>
            <w:pStyle w:val="TOC2"/>
            <w:tabs>
              <w:tab w:pos="1580" w:val="left" w:leader="none"/>
              <w:tab w:pos="10350" w:val="right" w:leader="dot"/>
            </w:tabs>
            <w:rPr>
              <w:rFonts w:ascii="Calibri" w:eastAsia="Calibri"/>
              <w:b w:val="0"/>
            </w:rPr>
          </w:pPr>
          <w:hyperlink w:history="true" w:anchor="_TOC_250010">
            <w:r>
              <w:rPr/>
              <w:t>第二十条</w:t>
              <w:tab/>
              <w:t>合同效力恢复（复</w:t>
            </w:r>
            <w:r>
              <w:rPr>
                <w:spacing w:val="-3"/>
              </w:rPr>
              <w:t>效</w:t>
            </w:r>
            <w:r>
              <w:rPr/>
              <w:t>）</w:t>
              <w:tab/>
            </w:r>
            <w:r>
              <w:rPr>
                <w:rFonts w:ascii="Calibri" w:eastAsia="Calibri"/>
                <w:b w:val="0"/>
              </w:rPr>
              <w:t>8</w:t>
            </w:r>
          </w:hyperlink>
        </w:p>
        <w:p>
          <w:pPr>
            <w:pStyle w:val="TOC2"/>
            <w:tabs>
              <w:tab w:pos="1791" w:val="left" w:leader="none"/>
              <w:tab w:pos="10350" w:val="right" w:leader="dot"/>
            </w:tabs>
            <w:spacing w:line="294" w:lineRule="exact"/>
            <w:rPr>
              <w:rFonts w:ascii="Calibri" w:eastAsia="Calibri"/>
              <w:b w:val="0"/>
            </w:rPr>
          </w:pPr>
          <w:hyperlink w:history="true" w:anchor="_TOC_250009">
            <w:r>
              <w:rPr/>
              <w:t>第二十一条</w:t>
              <w:tab/>
              <w:t>您解除合同的手续</w:t>
            </w:r>
            <w:r>
              <w:rPr>
                <w:spacing w:val="-3"/>
              </w:rPr>
              <w:t>及</w:t>
            </w:r>
            <w:r>
              <w:rPr/>
              <w:t>风险</w:t>
              <w:tab/>
            </w:r>
            <w:r>
              <w:rPr>
                <w:rFonts w:ascii="Calibri" w:eastAsia="Calibri"/>
                <w:b w:val="0"/>
              </w:rPr>
              <w:t>8</w:t>
            </w:r>
          </w:hyperlink>
        </w:p>
        <w:p>
          <w:pPr>
            <w:pStyle w:val="TOC1"/>
            <w:tabs>
              <w:tab w:pos="1371" w:val="left" w:leader="none"/>
              <w:tab w:pos="10348" w:val="right" w:leader="dot"/>
            </w:tabs>
            <w:rPr>
              <w:rFonts w:ascii="Calibri" w:eastAsia="Calibri"/>
            </w:rPr>
          </w:pPr>
          <w:hyperlink w:history="true" w:anchor="_TOC_250008">
            <w:r>
              <w:rPr/>
              <w:t>第六部分</w:t>
              <w:tab/>
              <w:t>您需要了解的其他事项</w:t>
              <w:tab/>
            </w:r>
            <w:r>
              <w:rPr>
                <w:rFonts w:ascii="Calibri" w:eastAsia="Calibri"/>
              </w:rPr>
              <w:t>9</w:t>
            </w:r>
          </w:hyperlink>
        </w:p>
        <w:p>
          <w:pPr>
            <w:pStyle w:val="TOC2"/>
            <w:tabs>
              <w:tab w:pos="1791" w:val="left" w:leader="none"/>
              <w:tab w:pos="10350" w:val="right" w:leader="dot"/>
            </w:tabs>
            <w:spacing w:line="304" w:lineRule="exact"/>
            <w:rPr>
              <w:rFonts w:ascii="Calibri" w:eastAsia="Calibri"/>
              <w:b w:val="0"/>
            </w:rPr>
          </w:pPr>
          <w:hyperlink w:history="true" w:anchor="_TOC_250007">
            <w:r>
              <w:rPr/>
              <w:t>第二十二条</w:t>
              <w:tab/>
              <w:t>明确说明与如实告知</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6">
            <w:r>
              <w:rPr/>
              <w:t>第二十三条</w:t>
              <w:tab/>
              <w:t>年龄计算及错误处理</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5">
            <w:r>
              <w:rPr/>
              <w:t>第二十四条</w:t>
              <w:tab/>
              <w:t>欠款扣除</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4">
            <w:r>
              <w:rPr/>
              <w:t>第二十五条</w:t>
              <w:tab/>
              <w:t>住所或通讯地址变更</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3">
            <w:r>
              <w:rPr/>
              <w:t>第二十六条</w:t>
              <w:tab/>
              <w:t>争议处理</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2">
            <w:r>
              <w:rPr/>
              <w:t>第二十七条</w:t>
              <w:tab/>
              <w:t>重大疾病的种类、</w:t>
            </w:r>
            <w:r>
              <w:rPr>
                <w:spacing w:val="-3"/>
              </w:rPr>
              <w:t>定</w:t>
            </w:r>
            <w:r>
              <w:rPr/>
              <w:t>义</w:t>
            </w:r>
            <w:r>
              <w:rPr>
                <w:spacing w:val="-3"/>
              </w:rPr>
              <w:t>和</w:t>
            </w:r>
            <w:r>
              <w:rPr/>
              <w:t>分组</w:t>
              <w:tab/>
            </w:r>
            <w:r>
              <w:rPr>
                <w:rFonts w:ascii="Calibri" w:eastAsia="Calibri"/>
                <w:b w:val="0"/>
              </w:rPr>
              <w:t>9</w:t>
            </w:r>
          </w:hyperlink>
        </w:p>
        <w:p>
          <w:pPr>
            <w:pStyle w:val="TOC2"/>
            <w:tabs>
              <w:tab w:pos="1791" w:val="left" w:leader="none"/>
              <w:tab w:pos="10351" w:val="right" w:leader="dot"/>
            </w:tabs>
            <w:rPr>
              <w:rFonts w:ascii="Calibri" w:eastAsia="Calibri"/>
              <w:b w:val="0"/>
            </w:rPr>
          </w:pPr>
          <w:hyperlink w:history="true" w:anchor="_TOC_250001">
            <w:r>
              <w:rPr/>
              <w:t>第二十八条</w:t>
              <w:tab/>
              <w:t>轻症疾病的种类和</w:t>
            </w:r>
            <w:r>
              <w:rPr>
                <w:spacing w:val="-3"/>
              </w:rPr>
              <w:t>定</w:t>
            </w:r>
            <w:r>
              <w:rPr/>
              <w:t>义</w:t>
              <w:tab/>
            </w:r>
            <w:r>
              <w:rPr>
                <w:rFonts w:ascii="Calibri" w:eastAsia="Calibri"/>
                <w:b w:val="0"/>
              </w:rPr>
              <w:t>20</w:t>
            </w:r>
          </w:hyperlink>
        </w:p>
        <w:p>
          <w:pPr>
            <w:pStyle w:val="TOC2"/>
            <w:tabs>
              <w:tab w:pos="1791" w:val="left" w:leader="none"/>
              <w:tab w:pos="10351" w:val="right" w:leader="dot"/>
            </w:tabs>
            <w:spacing w:line="338" w:lineRule="exact"/>
            <w:rPr>
              <w:rFonts w:ascii="Calibri" w:eastAsia="Calibri"/>
              <w:b w:val="0"/>
            </w:rPr>
          </w:pPr>
          <w:hyperlink w:history="true" w:anchor="_TOC_250000">
            <w:r>
              <w:rPr/>
              <w:t>第二十九条</w:t>
              <w:tab/>
              <w:t>释义</w:t>
              <w:tab/>
            </w:r>
            <w:r>
              <w:rPr>
                <w:rFonts w:ascii="Calibri" w:eastAsia="Calibri"/>
                <w:b w:val="0"/>
              </w:rPr>
              <w:t>23</w:t>
            </w:r>
          </w:hyperlink>
        </w:p>
      </w:sdtContent>
    </w:sdt>
    <w:p>
      <w:pPr>
        <w:pStyle w:val="BodyText"/>
        <w:spacing w:before="382"/>
        <w:ind w:left="382"/>
      </w:pPr>
      <w:r>
        <w:rPr>
          <w:w w:val="100"/>
        </w:rPr>
        <w:t>．</w:t>
      </w:r>
    </w:p>
    <w:p>
      <w:pPr>
        <w:spacing w:after="0"/>
        <w:sectPr>
          <w:pgSz w:w="11910" w:h="16840"/>
          <w:pgMar w:header="0" w:footer="797" w:top="1500" w:bottom="980" w:left="700" w:right="740"/>
        </w:sectPr>
      </w:pPr>
    </w:p>
    <w:p>
      <w:pPr>
        <w:pStyle w:val="Heading1"/>
        <w:spacing w:line="343" w:lineRule="exact"/>
        <w:ind w:left="3506"/>
      </w:pPr>
      <w:bookmarkStart w:name="_TOC_250030" w:id="1"/>
      <w:bookmarkEnd w:id="1"/>
      <w:r>
        <w:rPr/>
        <w:t>第一部分 您与我们订立的合同</w:t>
      </w:r>
    </w:p>
    <w:p>
      <w:pPr>
        <w:pStyle w:val="BodyText"/>
        <w:spacing w:before="0"/>
        <w:ind w:left="0"/>
        <w:rPr>
          <w:rFonts w:ascii="微软雅黑"/>
          <w:b/>
          <w:sz w:val="13"/>
        </w:rPr>
      </w:pPr>
    </w:p>
    <w:p>
      <w:pPr>
        <w:pStyle w:val="Heading2"/>
        <w:tabs>
          <w:tab w:pos="940" w:val="left" w:leader="none"/>
        </w:tabs>
        <w:spacing w:line="240" w:lineRule="auto"/>
        <w:ind w:left="100"/>
      </w:pPr>
      <w:bookmarkStart w:name="_TOC_250029" w:id="2"/>
      <w:bookmarkEnd w:id="2"/>
      <w:r>
        <w:rPr/>
        <w:t>第一条</w:t>
        <w:tab/>
        <w:t>保险合同构成</w:t>
      </w:r>
    </w:p>
    <w:p>
      <w:pPr>
        <w:pStyle w:val="BodyText"/>
        <w:spacing w:before="10"/>
        <w:ind w:left="0"/>
        <w:rPr>
          <w:rFonts w:ascii="微软雅黑"/>
          <w:b/>
          <w:sz w:val="17"/>
        </w:rPr>
      </w:pPr>
    </w:p>
    <w:p>
      <w:pPr>
        <w:pStyle w:val="BodyText"/>
        <w:spacing w:line="273" w:lineRule="auto" w:before="0"/>
        <w:ind w:left="100" w:right="100" w:firstLine="422"/>
      </w:pPr>
      <w:r>
        <w:rPr>
          <w:spacing w:val="-7"/>
        </w:rPr>
        <w:t>本合同由保险单或其他保险凭证及所附条款、现金价值表、合法有效的声明、批注、批单以及与本合同有</w:t>
      </w:r>
      <w:r>
        <w:rPr>
          <w:spacing w:val="-5"/>
        </w:rPr>
        <w:t>关的投保单、复效申请书、健康声明书和其他书面协议共同构成。</w:t>
      </w:r>
    </w:p>
    <w:p>
      <w:pPr>
        <w:pStyle w:val="BodyText"/>
        <w:spacing w:before="12"/>
        <w:ind w:left="0"/>
        <w:rPr>
          <w:sz w:val="17"/>
        </w:rPr>
      </w:pPr>
    </w:p>
    <w:p>
      <w:pPr>
        <w:pStyle w:val="Heading2"/>
        <w:tabs>
          <w:tab w:pos="940" w:val="left" w:leader="none"/>
        </w:tabs>
        <w:spacing w:line="240" w:lineRule="auto" w:before="1"/>
        <w:ind w:left="100"/>
      </w:pPr>
      <w:bookmarkStart w:name="_TOC_250028" w:id="3"/>
      <w:bookmarkEnd w:id="3"/>
      <w:r>
        <w:rPr/>
        <w:t>第二条</w:t>
        <w:tab/>
        <w:t>投保范围</w:t>
      </w:r>
    </w:p>
    <w:p>
      <w:pPr>
        <w:pStyle w:val="BodyText"/>
        <w:spacing w:before="2"/>
        <w:ind w:left="0"/>
        <w:rPr>
          <w:rFonts w:ascii="微软雅黑"/>
          <w:b/>
          <w:sz w:val="14"/>
        </w:rPr>
      </w:pPr>
    </w:p>
    <w:p>
      <w:pPr>
        <w:pStyle w:val="BodyText"/>
        <w:spacing w:line="247" w:lineRule="auto" w:before="1"/>
        <w:ind w:left="100" w:right="100" w:firstLine="425"/>
      </w:pPr>
      <w:r>
        <w:rPr>
          <w:spacing w:val="-7"/>
          <w:w w:val="100"/>
        </w:rPr>
        <w:t>被保险人范围：凡</w:t>
      </w:r>
      <w:r>
        <w:rPr>
          <w:spacing w:val="-3"/>
          <w:w w:val="100"/>
          <w:sz w:val="22"/>
        </w:rPr>
        <w:t>0</w:t>
      </w:r>
      <w:r>
        <w:rPr>
          <w:rFonts w:ascii="微软雅黑" w:eastAsia="微软雅黑" w:hint="eastAsia"/>
          <w:b/>
          <w:spacing w:val="-15"/>
          <w:w w:val="100"/>
        </w:rPr>
        <w:t>周岁</w:t>
      </w:r>
      <w:r>
        <w:rPr>
          <w:rFonts w:ascii="微软雅黑" w:eastAsia="微软雅黑" w:hint="eastAsia"/>
          <w:b/>
          <w:spacing w:val="-3"/>
          <w:w w:val="100"/>
        </w:rPr>
        <w:t>（</w:t>
      </w:r>
      <w:r>
        <w:rPr>
          <w:rFonts w:ascii="微软雅黑" w:eastAsia="微软雅黑" w:hint="eastAsia"/>
          <w:b/>
          <w:w w:val="100"/>
        </w:rPr>
        <w:t>释义一</w:t>
      </w:r>
      <w:r>
        <w:rPr>
          <w:rFonts w:ascii="微软雅黑" w:eastAsia="微软雅黑" w:hint="eastAsia"/>
          <w:b/>
          <w:spacing w:val="-132"/>
          <w:w w:val="100"/>
        </w:rPr>
        <w:t>）</w:t>
      </w:r>
      <w:r>
        <w:rPr>
          <w:spacing w:val="-3"/>
          <w:w w:val="100"/>
        </w:rPr>
        <w:t>（</w:t>
      </w:r>
      <w:r>
        <w:rPr>
          <w:spacing w:val="-2"/>
          <w:w w:val="100"/>
        </w:rPr>
        <w:t>指出生满</w:t>
      </w:r>
      <w:r>
        <w:rPr>
          <w:spacing w:val="-3"/>
          <w:w w:val="100"/>
        </w:rPr>
        <w:t>3</w:t>
      </w:r>
      <w:r>
        <w:rPr>
          <w:w w:val="100"/>
        </w:rPr>
        <w:t>0</w:t>
      </w:r>
      <w:r>
        <w:rPr>
          <w:spacing w:val="-3"/>
          <w:w w:val="100"/>
        </w:rPr>
        <w:t>天且已健康出院的婴儿</w:t>
      </w:r>
      <w:r>
        <w:rPr>
          <w:spacing w:val="-29"/>
          <w:w w:val="100"/>
        </w:rPr>
        <w:t>）</w:t>
      </w:r>
      <w:r>
        <w:rPr>
          <w:spacing w:val="-11"/>
          <w:w w:val="100"/>
        </w:rPr>
        <w:t>以上、</w:t>
      </w:r>
      <w:r>
        <w:rPr>
          <w:spacing w:val="-3"/>
          <w:w w:val="100"/>
        </w:rPr>
        <w:t>6</w:t>
      </w:r>
      <w:r>
        <w:rPr>
          <w:w w:val="100"/>
        </w:rPr>
        <w:t>0</w:t>
      </w:r>
      <w:r>
        <w:rPr>
          <w:spacing w:val="-9"/>
          <w:w w:val="100"/>
        </w:rPr>
        <w:t>周岁以下</w:t>
      </w:r>
      <w:r>
        <w:rPr>
          <w:spacing w:val="-3"/>
          <w:w w:val="100"/>
        </w:rPr>
        <w:t>（</w:t>
      </w:r>
      <w:r>
        <w:rPr>
          <w:w w:val="100"/>
        </w:rPr>
        <w:t>含6</w:t>
      </w:r>
      <w:r>
        <w:rPr>
          <w:spacing w:val="-3"/>
          <w:w w:val="100"/>
        </w:rPr>
        <w:t>0</w:t>
      </w:r>
      <w:r>
        <w:rPr>
          <w:w w:val="100"/>
        </w:rPr>
        <w:t>周岁</w:t>
      </w:r>
      <w:r>
        <w:rPr>
          <w:spacing w:val="-108"/>
          <w:w w:val="100"/>
        </w:rPr>
        <w:t>）</w:t>
      </w:r>
      <w:r>
        <w:rPr>
          <w:w w:val="100"/>
        </w:rPr>
        <w:t>，</w:t>
      </w:r>
      <w:r>
        <w:rPr>
          <w:spacing w:val="-3"/>
        </w:rPr>
        <w:t>符合我们承保条件者均可作为被保险人参加本保险。</w:t>
      </w:r>
    </w:p>
    <w:p>
      <w:pPr>
        <w:tabs>
          <w:tab w:pos="940" w:val="left" w:leader="none"/>
        </w:tabs>
        <w:spacing w:line="472" w:lineRule="auto" w:before="31"/>
        <w:ind w:left="100" w:right="89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before="38"/>
      </w:pPr>
      <w:r>
        <w:rPr/>
        <w:t>您提出保险申请、我们同意承保，本合同成立，合同成立日期在保险单上载明。</w:t>
      </w:r>
    </w:p>
    <w:p>
      <w:pPr>
        <w:spacing w:line="223" w:lineRule="auto" w:before="56"/>
        <w:ind w:left="100" w:right="102" w:firstLine="420"/>
        <w:jc w:val="left"/>
        <w:rPr>
          <w:sz w:val="21"/>
        </w:rPr>
      </w:pPr>
      <w:r>
        <w:rPr>
          <w:spacing w:val="-7"/>
          <w:sz w:val="21"/>
        </w:rPr>
        <w:t>自本合同成立、我们收取首期保险费并签发保险单的次日零时起本合同生效，合同生效日期在保险单上载明。</w:t>
      </w:r>
      <w:r>
        <w:rPr>
          <w:rFonts w:ascii="微软雅黑" w:eastAsia="微软雅黑" w:hint="eastAsia"/>
          <w:b/>
          <w:spacing w:val="-7"/>
          <w:sz w:val="21"/>
        </w:rPr>
        <w:t>生效对应日（</w:t>
      </w:r>
      <w:r>
        <w:rPr>
          <w:rFonts w:ascii="微软雅黑" w:eastAsia="微软雅黑" w:hint="eastAsia"/>
          <w:b/>
          <w:spacing w:val="-4"/>
          <w:sz w:val="21"/>
        </w:rPr>
        <w:t>释义二</w:t>
      </w:r>
      <w:r>
        <w:rPr>
          <w:rFonts w:ascii="微软雅黑" w:eastAsia="微软雅黑" w:hint="eastAsia"/>
          <w:b/>
          <w:sz w:val="21"/>
        </w:rPr>
        <w:t>）</w:t>
      </w:r>
      <w:r>
        <w:rPr>
          <w:spacing w:val="-3"/>
          <w:sz w:val="21"/>
        </w:rPr>
        <w:t>、</w:t>
      </w:r>
      <w:r>
        <w:rPr>
          <w:rFonts w:ascii="微软雅黑" w:eastAsia="微软雅黑" w:hint="eastAsia"/>
          <w:b/>
          <w:sz w:val="21"/>
        </w:rPr>
        <w:t>保单年度（</w:t>
      </w:r>
      <w:r>
        <w:rPr>
          <w:rFonts w:ascii="微软雅黑" w:eastAsia="微软雅黑" w:hint="eastAsia"/>
          <w:b/>
          <w:spacing w:val="-2"/>
          <w:sz w:val="21"/>
        </w:rPr>
        <w:t>释义三</w:t>
      </w:r>
      <w:r>
        <w:rPr>
          <w:rFonts w:ascii="微软雅黑" w:eastAsia="微软雅黑" w:hint="eastAsia"/>
          <w:b/>
          <w:sz w:val="21"/>
        </w:rPr>
        <w:t>）</w:t>
      </w:r>
      <w:r>
        <w:rPr>
          <w:spacing w:val="-3"/>
          <w:sz w:val="21"/>
        </w:rPr>
        <w:t>均以该日期计算。</w:t>
      </w:r>
    </w:p>
    <w:p>
      <w:pPr>
        <w:tabs>
          <w:tab w:pos="940" w:val="left" w:leader="none"/>
        </w:tabs>
        <w:spacing w:line="470" w:lineRule="auto" w:before="11"/>
        <w:ind w:left="100" w:right="3418"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合</w:t>
      </w:r>
      <w:r>
        <w:rPr>
          <w:sz w:val="21"/>
        </w:rPr>
        <w:t>同</w:t>
      </w:r>
      <w:r>
        <w:rPr>
          <w:spacing w:val="-3"/>
          <w:sz w:val="21"/>
        </w:rPr>
        <w:t>生</w:t>
      </w:r>
      <w:r>
        <w:rPr>
          <w:sz w:val="21"/>
        </w:rPr>
        <w:t>效的</w:t>
      </w:r>
      <w:r>
        <w:rPr>
          <w:spacing w:val="-3"/>
          <w:sz w:val="21"/>
        </w:rPr>
        <w:t>日</w:t>
      </w:r>
      <w:r>
        <w:rPr>
          <w:sz w:val="21"/>
        </w:rPr>
        <w:t>期</w:t>
      </w:r>
      <w:r>
        <w:rPr>
          <w:spacing w:val="-3"/>
          <w:sz w:val="21"/>
        </w:rPr>
        <w:t>为</w:t>
      </w:r>
      <w:r>
        <w:rPr>
          <w:sz w:val="21"/>
        </w:rPr>
        <w:t>我</w:t>
      </w:r>
      <w:r>
        <w:rPr>
          <w:spacing w:val="-3"/>
          <w:sz w:val="21"/>
        </w:rPr>
        <w:t>们</w:t>
      </w:r>
      <w:r>
        <w:rPr>
          <w:sz w:val="21"/>
        </w:rPr>
        <w:t>开</w:t>
      </w:r>
      <w:r>
        <w:rPr>
          <w:spacing w:val="-3"/>
          <w:sz w:val="21"/>
        </w:rPr>
        <w:t>始</w:t>
      </w:r>
      <w:r>
        <w:rPr>
          <w:sz w:val="21"/>
        </w:rPr>
        <w:t>承</w:t>
      </w:r>
      <w:r>
        <w:rPr>
          <w:spacing w:val="-3"/>
          <w:sz w:val="21"/>
        </w:rPr>
        <w:t>担</w:t>
      </w:r>
      <w:r>
        <w:rPr>
          <w:sz w:val="21"/>
        </w:rPr>
        <w:t>保险</w:t>
      </w:r>
      <w:r>
        <w:rPr>
          <w:spacing w:val="-3"/>
          <w:sz w:val="21"/>
        </w:rPr>
        <w:t>责</w:t>
      </w:r>
      <w:r>
        <w:rPr>
          <w:sz w:val="21"/>
        </w:rPr>
        <w:t>任</w:t>
      </w:r>
      <w:r>
        <w:rPr>
          <w:spacing w:val="-3"/>
          <w:sz w:val="21"/>
        </w:rPr>
        <w:t>的</w:t>
      </w:r>
      <w:r>
        <w:rPr>
          <w:sz w:val="21"/>
        </w:rPr>
        <w:t>日</w:t>
      </w:r>
      <w:r>
        <w:rPr>
          <w:spacing w:val="-3"/>
          <w:sz w:val="21"/>
        </w:rPr>
        <w:t>期</w:t>
      </w:r>
      <w:r>
        <w:rPr>
          <w:sz w:val="21"/>
        </w:rPr>
        <w:t>。</w:t>
      </w:r>
      <w:r>
        <w:rPr>
          <w:rFonts w:ascii="微软雅黑" w:eastAsia="微软雅黑" w:hint="eastAsia"/>
          <w:b/>
          <w:sz w:val="21"/>
        </w:rPr>
        <w:t>第四条</w:t>
        <w:tab/>
        <w:t>保险期间</w:t>
      </w:r>
    </w:p>
    <w:p>
      <w:pPr>
        <w:pStyle w:val="BodyText"/>
        <w:spacing w:line="273" w:lineRule="auto" w:before="38"/>
        <w:ind w:left="100" w:right="57" w:firstLine="420"/>
      </w:pPr>
      <w:r>
        <w:rPr/>
        <w:t>本合同的保险期间分为30年、至被保险人年满80周岁后的首个年生效对应日的零时止和终身三种，自本合同生效日零时开始起算，您可选择其中一种保险期间与我们约定，并在保险单上载明。</w:t>
      </w:r>
    </w:p>
    <w:p>
      <w:pPr>
        <w:pStyle w:val="BodyText"/>
        <w:spacing w:before="0"/>
        <w:ind w:left="0"/>
        <w:rPr>
          <w:sz w:val="18"/>
        </w:rPr>
      </w:pPr>
    </w:p>
    <w:p>
      <w:pPr>
        <w:pStyle w:val="Heading2"/>
        <w:tabs>
          <w:tab w:pos="940" w:val="left" w:leader="none"/>
        </w:tabs>
        <w:spacing w:line="240" w:lineRule="auto"/>
        <w:ind w:left="100"/>
      </w:pPr>
      <w:bookmarkStart w:name="_TOC_250027" w:id="4"/>
      <w:bookmarkEnd w:id="4"/>
      <w:r>
        <w:rPr/>
        <w:t>第五条</w:t>
        <w:tab/>
        <w:t>犹豫期</w:t>
      </w:r>
    </w:p>
    <w:p>
      <w:pPr>
        <w:pStyle w:val="BodyText"/>
        <w:spacing w:before="12"/>
        <w:ind w:left="0"/>
        <w:rPr>
          <w:rFonts w:ascii="微软雅黑"/>
          <w:b/>
          <w:sz w:val="17"/>
        </w:rPr>
      </w:pPr>
    </w:p>
    <w:p>
      <w:pPr>
        <w:pStyle w:val="BodyText"/>
        <w:spacing w:line="273" w:lineRule="auto" w:before="1"/>
        <w:ind w:left="100" w:right="102" w:firstLine="420"/>
        <w:jc w:val="both"/>
      </w:pPr>
      <w:r>
        <w:rPr>
          <w:spacing w:val="-4"/>
        </w:rPr>
        <w:t>自您签收本合同的次日零时起，有</w:t>
      </w:r>
      <w:r>
        <w:rPr/>
        <w:t>15</w:t>
      </w:r>
      <w:r>
        <w:rPr>
          <w:spacing w:val="-7"/>
        </w:rPr>
        <w:t>个自然日的犹豫期。在此期间，请您认真审视本合同，如果您认为本</w:t>
      </w:r>
      <w:r>
        <w:rPr>
          <w:spacing w:val="-8"/>
        </w:rPr>
        <w:t>合同与您的需求不相符，您可以在此期间书面提出解除本合同，我们将在扣除</w:t>
      </w:r>
      <w:r>
        <w:rPr/>
        <w:t>10</w:t>
      </w:r>
      <w:r>
        <w:rPr>
          <w:spacing w:val="-3"/>
        </w:rPr>
        <w:t>元的工本费后无息退还您所交纳的保险费。</w:t>
      </w:r>
    </w:p>
    <w:p>
      <w:pPr>
        <w:spacing w:line="206" w:lineRule="auto" w:before="0"/>
        <w:ind w:left="100" w:right="58" w:firstLine="420"/>
        <w:jc w:val="left"/>
        <w:rPr>
          <w:rFonts w:ascii="微软雅黑" w:eastAsia="微软雅黑" w:hint="eastAsia"/>
          <w:b/>
          <w:sz w:val="21"/>
        </w:rPr>
      </w:pPr>
      <w:r>
        <w:rPr>
          <w:sz w:val="21"/>
        </w:rPr>
        <w:t>解除合同时，您需要填写申请书，并提供您的保险合同及</w:t>
      </w:r>
      <w:r>
        <w:rPr>
          <w:rFonts w:ascii="微软雅黑" w:eastAsia="微软雅黑" w:hint="eastAsia"/>
          <w:b/>
          <w:sz w:val="21"/>
        </w:rPr>
        <w:t>有效身份证件（释义四）</w:t>
      </w:r>
      <w:r>
        <w:rPr>
          <w:sz w:val="21"/>
        </w:rPr>
        <w:t>。</w:t>
      </w:r>
      <w:r>
        <w:rPr>
          <w:rFonts w:ascii="微软雅黑" w:eastAsia="微软雅黑" w:hint="eastAsia"/>
          <w:b/>
          <w:sz w:val="21"/>
        </w:rPr>
        <w:t>自您书面申请解除合同之日起，本合同即被解除，我们自本合同生效日起自始不承担保险责任。</w:t>
      </w:r>
    </w:p>
    <w:p>
      <w:pPr>
        <w:pStyle w:val="BodyText"/>
        <w:spacing w:before="3"/>
        <w:ind w:left="0"/>
        <w:rPr>
          <w:rFonts w:ascii="微软雅黑"/>
          <w:b/>
          <w:sz w:val="13"/>
        </w:rPr>
      </w:pPr>
    </w:p>
    <w:p>
      <w:pPr>
        <w:pStyle w:val="Heading1"/>
        <w:ind w:left="3389" w:right="0"/>
        <w:jc w:val="left"/>
      </w:pPr>
      <w:bookmarkStart w:name="_TOC_250026" w:id="5"/>
      <w:bookmarkEnd w:id="5"/>
      <w:r>
        <w:rPr/>
        <w:t>第二部分 我们提供哪些保障利益</w:t>
      </w:r>
    </w:p>
    <w:p>
      <w:pPr>
        <w:pStyle w:val="BodyText"/>
        <w:spacing w:before="17"/>
        <w:ind w:left="0"/>
        <w:rPr>
          <w:rFonts w:ascii="微软雅黑"/>
          <w:b/>
          <w:sz w:val="12"/>
        </w:rPr>
      </w:pPr>
    </w:p>
    <w:p>
      <w:pPr>
        <w:pStyle w:val="Heading2"/>
        <w:tabs>
          <w:tab w:pos="940" w:val="left" w:leader="none"/>
        </w:tabs>
        <w:spacing w:line="240" w:lineRule="auto"/>
        <w:ind w:left="100"/>
      </w:pPr>
      <w:bookmarkStart w:name="_TOC_250025" w:id="6"/>
      <w:bookmarkEnd w:id="6"/>
      <w:r>
        <w:rPr/>
        <w:t>第六条</w:t>
        <w:tab/>
        <w:t>基本保险金额</w:t>
      </w:r>
    </w:p>
    <w:p>
      <w:pPr>
        <w:pStyle w:val="BodyText"/>
        <w:spacing w:before="10"/>
        <w:ind w:left="0"/>
        <w:rPr>
          <w:rFonts w:ascii="微软雅黑"/>
          <w:b/>
          <w:sz w:val="17"/>
        </w:rPr>
      </w:pPr>
    </w:p>
    <w:p>
      <w:pPr>
        <w:pStyle w:val="BodyText"/>
        <w:spacing w:line="273" w:lineRule="auto" w:before="0"/>
        <w:ind w:left="100" w:right="105" w:firstLine="420"/>
      </w:pPr>
      <w:r>
        <w:rPr>
          <w:spacing w:val="-6"/>
        </w:rPr>
        <w:t>本合同的基本保险金额由您和我们约定，并在保险单上载明。如果该金额发生变更，则以变更后的金额为</w:t>
      </w:r>
      <w:r>
        <w:rPr>
          <w:spacing w:val="-4"/>
        </w:rPr>
        <w:t>基本保险金额。</w:t>
      </w:r>
    </w:p>
    <w:p>
      <w:pPr>
        <w:pStyle w:val="BodyText"/>
        <w:spacing w:before="12"/>
        <w:ind w:left="0"/>
        <w:rPr>
          <w:sz w:val="17"/>
        </w:rPr>
      </w:pPr>
    </w:p>
    <w:p>
      <w:pPr>
        <w:pStyle w:val="Heading2"/>
        <w:tabs>
          <w:tab w:pos="940" w:val="left" w:leader="none"/>
        </w:tabs>
        <w:spacing w:line="240" w:lineRule="auto"/>
        <w:ind w:left="100"/>
      </w:pPr>
      <w:bookmarkStart w:name="_TOC_250024" w:id="7"/>
      <w:r>
        <w:rPr/>
        <w:t>第七条</w:t>
        <w:tab/>
        <w:t>未成年人身故保险</w:t>
      </w:r>
      <w:r>
        <w:rPr>
          <w:spacing w:val="-3"/>
        </w:rPr>
        <w:t>金</w:t>
      </w:r>
      <w:bookmarkEnd w:id="7"/>
      <w:r>
        <w:rPr/>
        <w:t>限制</w:t>
      </w:r>
    </w:p>
    <w:p>
      <w:pPr>
        <w:pStyle w:val="BodyText"/>
        <w:spacing w:before="12"/>
        <w:ind w:left="0"/>
        <w:rPr>
          <w:rFonts w:ascii="微软雅黑"/>
          <w:b/>
          <w:sz w:val="17"/>
        </w:rPr>
      </w:pPr>
    </w:p>
    <w:p>
      <w:pPr>
        <w:pStyle w:val="BodyText"/>
        <w:spacing w:line="273" w:lineRule="auto" w:before="0"/>
        <w:ind w:left="100" w:right="100" w:firstLine="420"/>
      </w:pPr>
      <w:r>
        <w:rPr>
          <w:spacing w:val="-6"/>
        </w:rPr>
        <w:t>为未成年子女投保的人身保险，因被保险人身故给付的保险金总和不得超过国务院保险监督管理机构规定</w:t>
      </w:r>
      <w:r>
        <w:rPr>
          <w:spacing w:val="-4"/>
        </w:rPr>
        <w:t>的限额，身故给付的保险金额总和约定也不得超过前述限额。</w:t>
      </w:r>
    </w:p>
    <w:p>
      <w:pPr>
        <w:spacing w:after="0" w:line="273" w:lineRule="auto"/>
        <w:sectPr>
          <w:pgSz w:w="11910" w:h="16840"/>
          <w:pgMar w:header="0" w:footer="797" w:top="1360" w:bottom="980" w:left="920" w:right="740"/>
        </w:sectPr>
      </w:pPr>
    </w:p>
    <w:p>
      <w:pPr>
        <w:pStyle w:val="Heading2"/>
        <w:tabs>
          <w:tab w:pos="940" w:val="left" w:leader="none"/>
        </w:tabs>
        <w:spacing w:line="306" w:lineRule="exact"/>
        <w:ind w:left="100"/>
      </w:pPr>
      <w:bookmarkStart w:name="_TOC_250023" w:id="8"/>
      <w:bookmarkEnd w:id="8"/>
      <w:r>
        <w:rPr/>
        <w:t>第八条</w:t>
        <w:tab/>
        <w:t>保险责任</w:t>
      </w:r>
    </w:p>
    <w:p>
      <w:pPr>
        <w:pStyle w:val="BodyText"/>
        <w:spacing w:before="11"/>
        <w:ind w:left="0"/>
        <w:rPr>
          <w:rFonts w:ascii="微软雅黑"/>
          <w:b/>
          <w:sz w:val="17"/>
        </w:rPr>
      </w:pPr>
    </w:p>
    <w:p>
      <w:pPr>
        <w:pStyle w:val="BodyText"/>
        <w:spacing w:line="273" w:lineRule="auto" w:before="0"/>
        <w:ind w:right="4252"/>
      </w:pPr>
      <w:r>
        <w:rPr/>
        <w:t>在本合同保险期间内且本合同有效，我们承担以下保险责任: 一、重大疾病保险金</w:t>
      </w:r>
    </w:p>
    <w:p>
      <w:pPr>
        <w:spacing w:line="213" w:lineRule="auto" w:before="37"/>
        <w:ind w:left="100" w:right="200" w:firstLine="420"/>
        <w:jc w:val="both"/>
        <w:rPr>
          <w:rFonts w:ascii="微软雅黑" w:hAnsi="微软雅黑" w:eastAsia="微软雅黑" w:hint="eastAsia"/>
          <w:b/>
          <w:sz w:val="21"/>
        </w:rPr>
      </w:pPr>
      <w:r>
        <w:rPr>
          <w:spacing w:val="-3"/>
          <w:sz w:val="21"/>
        </w:rPr>
        <w:t>本合同约定的重大疾病分为A</w:t>
      </w:r>
      <w:r>
        <w:rPr>
          <w:spacing w:val="-29"/>
          <w:sz w:val="21"/>
        </w:rPr>
        <w:t>、</w:t>
      </w:r>
      <w:r>
        <w:rPr>
          <w:spacing w:val="-3"/>
          <w:sz w:val="21"/>
        </w:rPr>
        <w:t>B</w:t>
      </w:r>
      <w:r>
        <w:rPr>
          <w:spacing w:val="-29"/>
          <w:sz w:val="21"/>
        </w:rPr>
        <w:t>、</w:t>
      </w:r>
      <w:r>
        <w:rPr>
          <w:spacing w:val="-3"/>
          <w:sz w:val="21"/>
        </w:rPr>
        <w:t>C</w:t>
      </w:r>
      <w:r>
        <w:rPr>
          <w:spacing w:val="-10"/>
          <w:sz w:val="21"/>
        </w:rPr>
        <w:t>三组，详细重大疾病种类、定义和分组信息请见本合同第二十七条“重大疾病的种类、定义和分组”。</w:t>
      </w:r>
      <w:r>
        <w:rPr>
          <w:rFonts w:ascii="微软雅黑" w:hAnsi="微软雅黑" w:eastAsia="微软雅黑" w:hint="eastAsia"/>
          <w:b/>
          <w:spacing w:val="-4"/>
          <w:sz w:val="21"/>
        </w:rPr>
        <w:t>本合同每组重大疾病保险金给付次数以一次为限，给付后该组重大疾病的保险</w:t>
      </w:r>
      <w:r>
        <w:rPr>
          <w:rFonts w:ascii="微软雅黑" w:hAnsi="微软雅黑" w:eastAsia="微软雅黑" w:hint="eastAsia"/>
          <w:b/>
          <w:spacing w:val="-3"/>
          <w:sz w:val="21"/>
        </w:rPr>
        <w:t>责任终止。本合同的重大疾病保险金的累计给付次数以三次为限，当累计给付达到三次时，本合同终止。</w:t>
      </w:r>
    </w:p>
    <w:p>
      <w:pPr>
        <w:pStyle w:val="BodyText"/>
        <w:spacing w:line="262" w:lineRule="exact" w:before="11"/>
      </w:pPr>
      <w:r>
        <w:rPr/>
        <w:t>（一）第一次重大疾病保险金</w:t>
      </w:r>
    </w:p>
    <w:p>
      <w:pPr>
        <w:spacing w:line="206" w:lineRule="auto" w:before="38"/>
        <w:ind w:left="100" w:right="202" w:firstLine="420"/>
        <w:jc w:val="both"/>
        <w:rPr>
          <w:rFonts w:ascii="微软雅黑" w:eastAsia="微软雅黑" w:hint="eastAsia"/>
          <w:b/>
          <w:sz w:val="21"/>
        </w:rPr>
      </w:pPr>
      <w:r>
        <w:rPr>
          <w:spacing w:val="-2"/>
          <w:sz w:val="21"/>
        </w:rPr>
        <w:t>被保险人</w:t>
      </w:r>
      <w:r>
        <w:rPr>
          <w:rFonts w:ascii="微软雅黑" w:eastAsia="微软雅黑" w:hint="eastAsia"/>
          <w:b/>
          <w:sz w:val="21"/>
        </w:rPr>
        <w:t>自</w:t>
      </w:r>
      <w:r>
        <w:rPr>
          <w:rFonts w:ascii="黑体" w:eastAsia="黑体" w:hint="eastAsia"/>
          <w:b/>
          <w:spacing w:val="-5"/>
          <w:sz w:val="21"/>
        </w:rPr>
        <w:t>等待期</w:t>
      </w:r>
      <w:r>
        <w:rPr>
          <w:rFonts w:ascii="黑体" w:eastAsia="黑体" w:hint="eastAsia"/>
          <w:b/>
          <w:sz w:val="21"/>
        </w:rPr>
        <w:t>（</w:t>
      </w:r>
      <w:r>
        <w:rPr>
          <w:rFonts w:ascii="黑体" w:eastAsia="黑体" w:hint="eastAsia"/>
          <w:b/>
          <w:spacing w:val="-2"/>
          <w:sz w:val="21"/>
        </w:rPr>
        <w:t>释义五</w:t>
      </w:r>
      <w:r>
        <w:rPr>
          <w:rFonts w:ascii="黑体" w:eastAsia="黑体" w:hint="eastAsia"/>
          <w:b/>
          <w:spacing w:val="-12"/>
          <w:sz w:val="21"/>
        </w:rPr>
        <w:t>）</w:t>
      </w:r>
      <w:r>
        <w:rPr>
          <w:rFonts w:ascii="微软雅黑" w:eastAsia="微软雅黑" w:hint="eastAsia"/>
          <w:b/>
          <w:sz w:val="21"/>
        </w:rPr>
        <w:t>后首次</w:t>
      </w:r>
      <w:r>
        <w:rPr>
          <w:rFonts w:ascii="黑体" w:eastAsia="黑体" w:hint="eastAsia"/>
          <w:b/>
          <w:spacing w:val="-7"/>
          <w:sz w:val="21"/>
        </w:rPr>
        <w:t>发病</w:t>
      </w:r>
      <w:r>
        <w:rPr>
          <w:rFonts w:ascii="黑体" w:eastAsia="黑体" w:hint="eastAsia"/>
          <w:b/>
          <w:sz w:val="21"/>
        </w:rPr>
        <w:t>（释义六</w:t>
      </w:r>
      <w:r>
        <w:rPr>
          <w:rFonts w:ascii="黑体" w:eastAsia="黑体" w:hint="eastAsia"/>
          <w:b/>
          <w:spacing w:val="-12"/>
          <w:sz w:val="21"/>
        </w:rPr>
        <w:t>）</w:t>
      </w:r>
      <w:r>
        <w:rPr>
          <w:rFonts w:ascii="微软雅黑" w:eastAsia="微软雅黑" w:hint="eastAsia"/>
          <w:b/>
          <w:spacing w:val="-2"/>
          <w:sz w:val="21"/>
        </w:rPr>
        <w:t>并经</w:t>
      </w:r>
      <w:r>
        <w:rPr>
          <w:rFonts w:ascii="黑体" w:eastAsia="黑体" w:hint="eastAsia"/>
          <w:b/>
          <w:spacing w:val="-7"/>
          <w:sz w:val="21"/>
        </w:rPr>
        <w:t>医院</w:t>
      </w:r>
      <w:r>
        <w:rPr>
          <w:rFonts w:ascii="黑体" w:eastAsia="黑体" w:hint="eastAsia"/>
          <w:b/>
          <w:sz w:val="21"/>
        </w:rPr>
        <w:t>（</w:t>
      </w:r>
      <w:r>
        <w:rPr>
          <w:rFonts w:ascii="黑体" w:eastAsia="黑体" w:hint="eastAsia"/>
          <w:b/>
          <w:spacing w:val="-2"/>
          <w:sz w:val="21"/>
        </w:rPr>
        <w:t>释义七</w:t>
      </w:r>
      <w:r>
        <w:rPr>
          <w:rFonts w:ascii="黑体" w:eastAsia="黑体" w:hint="eastAsia"/>
          <w:b/>
          <w:spacing w:val="-12"/>
          <w:sz w:val="21"/>
        </w:rPr>
        <w:t>）</w:t>
      </w:r>
      <w:r>
        <w:rPr>
          <w:rFonts w:ascii="微软雅黑" w:eastAsia="微软雅黑" w:hint="eastAsia"/>
          <w:b/>
          <w:spacing w:val="-1"/>
          <w:sz w:val="21"/>
        </w:rPr>
        <w:t>确诊初次患上</w:t>
      </w:r>
      <w:r>
        <w:rPr>
          <w:spacing w:val="-3"/>
          <w:sz w:val="21"/>
        </w:rPr>
        <w:t>一种或多种本合同</w:t>
      </w:r>
      <w:r>
        <w:rPr>
          <w:spacing w:val="-7"/>
          <w:sz w:val="21"/>
        </w:rPr>
        <w:t>第二十七条所定义的重大疾病，我们按下列约定给付第一次重大疾病保险金，</w:t>
      </w:r>
      <w:r>
        <w:rPr>
          <w:rFonts w:ascii="微软雅黑" w:eastAsia="微软雅黑" w:hint="eastAsia"/>
          <w:b/>
          <w:spacing w:val="-2"/>
          <w:sz w:val="21"/>
        </w:rPr>
        <w:t>该重大疾病所属组别的保险责任终止：</w:t>
      </w:r>
    </w:p>
    <w:p>
      <w:pPr>
        <w:spacing w:line="312" w:lineRule="exact" w:before="7"/>
        <w:ind w:left="100" w:right="99" w:firstLine="420"/>
        <w:jc w:val="left"/>
        <w:rPr>
          <w:sz w:val="21"/>
        </w:rPr>
      </w:pPr>
      <w:r>
        <w:rPr>
          <w:sz w:val="21"/>
        </w:rPr>
        <w:t>1.</w:t>
      </w:r>
      <w:r>
        <w:rPr>
          <w:rFonts w:ascii="微软雅黑" w:eastAsia="微软雅黑" w:hint="eastAsia"/>
          <w:b/>
          <w:sz w:val="21"/>
        </w:rPr>
        <w:t>如果被保险人于18周岁年生效对应日之前（不含当日）首次发病并经医院确诊初次患上上述重大疾病</w:t>
      </w:r>
      <w:r>
        <w:rPr>
          <w:sz w:val="21"/>
        </w:rPr>
        <w:t>， 我们按本合同基本保险金额的150%给付第一次重大疾病保险金。</w:t>
      </w:r>
    </w:p>
    <w:p>
      <w:pPr>
        <w:spacing w:line="312" w:lineRule="exact" w:before="0"/>
        <w:ind w:left="100" w:right="205" w:firstLine="420"/>
        <w:jc w:val="left"/>
        <w:rPr>
          <w:sz w:val="21"/>
        </w:rPr>
      </w:pPr>
      <w:r>
        <w:rPr>
          <w:sz w:val="21"/>
        </w:rPr>
        <w:t>2.</w:t>
      </w:r>
      <w:r>
        <w:rPr>
          <w:rFonts w:ascii="微软雅黑" w:eastAsia="微软雅黑" w:hint="eastAsia"/>
          <w:b/>
          <w:sz w:val="21"/>
        </w:rPr>
        <w:t>如果被保险人于18</w:t>
      </w:r>
      <w:r>
        <w:rPr>
          <w:rFonts w:ascii="微软雅黑" w:eastAsia="微软雅黑" w:hint="eastAsia"/>
          <w:b/>
          <w:spacing w:val="-5"/>
          <w:sz w:val="21"/>
        </w:rPr>
        <w:t>周岁年生效对应日之后</w:t>
      </w:r>
      <w:r>
        <w:rPr>
          <w:rFonts w:ascii="微软雅黑" w:eastAsia="微软雅黑" w:hint="eastAsia"/>
          <w:b/>
          <w:sz w:val="21"/>
        </w:rPr>
        <w:t>（</w:t>
      </w:r>
      <w:r>
        <w:rPr>
          <w:rFonts w:ascii="微软雅黑" w:eastAsia="微软雅黑" w:hint="eastAsia"/>
          <w:b/>
          <w:spacing w:val="-2"/>
          <w:sz w:val="21"/>
        </w:rPr>
        <w:t>含当日</w:t>
      </w:r>
      <w:r>
        <w:rPr>
          <w:rFonts w:ascii="微软雅黑" w:eastAsia="微软雅黑" w:hint="eastAsia"/>
          <w:b/>
          <w:spacing w:val="-27"/>
          <w:sz w:val="21"/>
        </w:rPr>
        <w:t>）</w:t>
      </w:r>
      <w:r>
        <w:rPr>
          <w:rFonts w:ascii="微软雅黑" w:eastAsia="微软雅黑" w:hint="eastAsia"/>
          <w:b/>
          <w:spacing w:val="-3"/>
          <w:sz w:val="21"/>
        </w:rPr>
        <w:t>首次发病并经医院确诊初次患上上述重大疾病</w:t>
      </w:r>
      <w:r>
        <w:rPr>
          <w:spacing w:val="-14"/>
          <w:sz w:val="21"/>
        </w:rPr>
        <w:t>，我</w:t>
      </w:r>
      <w:r>
        <w:rPr>
          <w:spacing w:val="-3"/>
          <w:sz w:val="21"/>
        </w:rPr>
        <w:t>们按本合同基本保险金额给付第一次重大疾病保险金。</w:t>
      </w:r>
    </w:p>
    <w:p>
      <w:pPr>
        <w:spacing w:line="206" w:lineRule="auto" w:before="0"/>
        <w:ind w:left="100" w:right="202" w:firstLine="420"/>
        <w:jc w:val="both"/>
        <w:rPr>
          <w:rFonts w:ascii="微软雅黑" w:eastAsia="微软雅黑" w:hint="eastAsia"/>
          <w:b/>
          <w:sz w:val="21"/>
        </w:rPr>
      </w:pPr>
      <w:r>
        <w:rPr>
          <w:spacing w:val="-5"/>
          <w:sz w:val="21"/>
        </w:rPr>
        <w:t>如果被保险人首次发病并经医院确诊初次同时患上两种或两种以上分别属于不同组别的重大疾病，</w:t>
      </w:r>
      <w:r>
        <w:rPr>
          <w:rFonts w:ascii="微软雅黑" w:eastAsia="微软雅黑" w:hint="eastAsia"/>
          <w:b/>
          <w:sz w:val="21"/>
        </w:rPr>
        <w:t>则我们</w:t>
      </w:r>
      <w:r>
        <w:rPr>
          <w:rFonts w:ascii="微软雅黑" w:eastAsia="微软雅黑" w:hint="eastAsia"/>
          <w:b/>
          <w:spacing w:val="-6"/>
          <w:sz w:val="21"/>
        </w:rPr>
        <w:t>按照受益人选定的其中一种疾病及其所属组别给付第一次重大疾病保险金，该组重大疾病保险责任终止，其余两组重大疾病除同时被确诊的重大疾病外，保险责任继续有效。</w:t>
      </w:r>
    </w:p>
    <w:p>
      <w:pPr>
        <w:spacing w:line="287" w:lineRule="exact" w:before="7"/>
        <w:ind w:left="522" w:right="0" w:firstLine="0"/>
        <w:jc w:val="left"/>
        <w:rPr>
          <w:rFonts w:ascii="微软雅黑" w:eastAsia="微软雅黑" w:hint="eastAsia"/>
          <w:b/>
          <w:sz w:val="21"/>
        </w:rPr>
      </w:pPr>
      <w:r>
        <w:rPr>
          <w:rFonts w:ascii="微软雅黑" w:eastAsia="微软雅黑" w:hint="eastAsia"/>
          <w:b/>
          <w:sz w:val="21"/>
        </w:rPr>
        <w:t>我们给付第一次重大疾病保险金后，本合同轻症疾病保险金和身故保险金的保险责任终止，同时本合同的</w:t>
      </w:r>
    </w:p>
    <w:p>
      <w:pPr>
        <w:spacing w:line="312" w:lineRule="exact" w:before="0"/>
        <w:ind w:left="100" w:right="0" w:firstLine="0"/>
        <w:jc w:val="left"/>
        <w:rPr>
          <w:rFonts w:ascii="微软雅黑" w:eastAsia="微软雅黑" w:hint="eastAsia"/>
          <w:b/>
          <w:sz w:val="21"/>
        </w:rPr>
      </w:pPr>
      <w:r>
        <w:rPr>
          <w:rFonts w:ascii="黑体" w:eastAsia="黑体" w:hint="eastAsia"/>
          <w:b/>
          <w:sz w:val="21"/>
        </w:rPr>
        <w:t>现金价值（释义八）</w:t>
      </w:r>
      <w:r>
        <w:rPr>
          <w:rFonts w:ascii="微软雅黑" w:eastAsia="微软雅黑" w:hint="eastAsia"/>
          <w:b/>
          <w:sz w:val="21"/>
        </w:rPr>
        <w:t>降低为零。</w:t>
      </w:r>
    </w:p>
    <w:p>
      <w:pPr>
        <w:spacing w:line="206" w:lineRule="auto" w:before="25"/>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如果被保险人经医院确诊初次患上本合同第二十七条所定义的重大疾病，并且首次发病时间在等待期内， 我们不承担保险责任并无息退还本合同所交的保险费，本合同终止。</w:t>
      </w:r>
    </w:p>
    <w:p>
      <w:pPr>
        <w:spacing w:line="312" w:lineRule="exact" w:before="0"/>
        <w:ind w:left="520" w:right="0" w:firstLine="0"/>
        <w:jc w:val="left"/>
        <w:rPr>
          <w:sz w:val="21"/>
        </w:rPr>
      </w:pPr>
      <w:r>
        <w:rPr>
          <w:sz w:val="21"/>
        </w:rPr>
        <w:t>被保险人因遭受</w:t>
      </w:r>
      <w:r>
        <w:rPr>
          <w:rFonts w:ascii="微软雅黑" w:eastAsia="微软雅黑" w:hint="eastAsia"/>
          <w:b/>
          <w:sz w:val="21"/>
        </w:rPr>
        <w:t>意外伤害（释义九）</w:t>
      </w:r>
      <w:r>
        <w:rPr>
          <w:sz w:val="21"/>
        </w:rPr>
        <w:t>事故导致重大疾病的，不受等待期的限制。</w:t>
      </w:r>
    </w:p>
    <w:p>
      <w:pPr>
        <w:pStyle w:val="BodyText"/>
        <w:spacing w:line="262" w:lineRule="exact" w:before="12"/>
      </w:pPr>
      <w:r>
        <w:rPr/>
        <w:t>（二）第二次重大疾病保险金</w:t>
      </w:r>
    </w:p>
    <w:p>
      <w:pPr>
        <w:spacing w:line="325" w:lineRule="exact" w:before="0"/>
        <w:ind w:left="520" w:right="0" w:firstLine="0"/>
        <w:jc w:val="left"/>
        <w:rPr>
          <w:rFonts w:ascii="微软雅黑" w:eastAsia="微软雅黑" w:hint="eastAsia"/>
          <w:b/>
          <w:sz w:val="21"/>
        </w:rPr>
      </w:pPr>
      <w:r>
        <w:rPr>
          <w:sz w:val="21"/>
        </w:rPr>
        <w:t>我们已按本合同约定给付第一次重大疾病保险金的情况下，如果被保险人</w:t>
      </w:r>
      <w:r>
        <w:rPr>
          <w:rFonts w:ascii="微软雅黑" w:eastAsia="微软雅黑" w:hint="eastAsia"/>
          <w:b/>
          <w:sz w:val="21"/>
        </w:rPr>
        <w:t>自第一次重大疾病确诊之日起满</w:t>
      </w:r>
    </w:p>
    <w:p>
      <w:pPr>
        <w:spacing w:line="206" w:lineRule="auto" w:before="26"/>
        <w:ind w:left="100" w:right="178" w:firstLine="0"/>
        <w:jc w:val="left"/>
        <w:rPr>
          <w:sz w:val="21"/>
        </w:rPr>
      </w:pPr>
      <w:r>
        <w:rPr>
          <w:rFonts w:ascii="微软雅黑" w:eastAsia="微软雅黑" w:hint="eastAsia"/>
          <w:b/>
          <w:w w:val="95"/>
          <w:sz w:val="21"/>
        </w:rPr>
        <w:t>365日后，首次发病并经医院确诊初次患上</w:t>
      </w:r>
      <w:r>
        <w:rPr>
          <w:w w:val="95"/>
          <w:sz w:val="21"/>
        </w:rPr>
        <w:t>本合同保险责任仍继续有效的两组中的一种或多种重大疾病，我们   </w:t>
      </w:r>
      <w:r>
        <w:rPr>
          <w:sz w:val="21"/>
        </w:rPr>
        <w:t>按下列约定给付第二次重大疾病保险金，</w:t>
      </w:r>
      <w:r>
        <w:rPr>
          <w:rFonts w:ascii="微软雅黑" w:eastAsia="微软雅黑" w:hint="eastAsia"/>
          <w:b/>
          <w:sz w:val="21"/>
        </w:rPr>
        <w:t>该重大疾病所属组别的保险责任终止</w:t>
      </w:r>
      <w:r>
        <w:rPr>
          <w:sz w:val="21"/>
        </w:rPr>
        <w:t>：</w:t>
      </w:r>
    </w:p>
    <w:p>
      <w:pPr>
        <w:spacing w:line="312" w:lineRule="exact" w:before="7"/>
        <w:ind w:left="100" w:right="99" w:firstLine="420"/>
        <w:jc w:val="left"/>
        <w:rPr>
          <w:sz w:val="21"/>
        </w:rPr>
      </w:pPr>
      <w:r>
        <w:rPr>
          <w:sz w:val="21"/>
        </w:rPr>
        <w:t>1.</w:t>
      </w:r>
      <w:r>
        <w:rPr>
          <w:rFonts w:ascii="微软雅黑" w:eastAsia="微软雅黑" w:hint="eastAsia"/>
          <w:b/>
          <w:sz w:val="21"/>
        </w:rPr>
        <w:t>如果被保险人于18周岁年生效对应日之前（不含当日）首次发病并经医院确诊初次患上上述重大疾病</w:t>
      </w:r>
      <w:r>
        <w:rPr>
          <w:sz w:val="21"/>
        </w:rPr>
        <w:t>， 我们按本合同基本保险金额的150%给付第二次重大疾病保险金。</w:t>
      </w:r>
    </w:p>
    <w:p>
      <w:pPr>
        <w:spacing w:line="312" w:lineRule="exact" w:before="0"/>
        <w:ind w:left="100" w:right="205" w:firstLine="420"/>
        <w:jc w:val="left"/>
        <w:rPr>
          <w:sz w:val="21"/>
        </w:rPr>
      </w:pPr>
      <w:r>
        <w:rPr>
          <w:sz w:val="21"/>
        </w:rPr>
        <w:t>2.</w:t>
      </w:r>
      <w:r>
        <w:rPr>
          <w:rFonts w:ascii="微软雅黑" w:eastAsia="微软雅黑" w:hint="eastAsia"/>
          <w:b/>
          <w:sz w:val="21"/>
        </w:rPr>
        <w:t>如果被保险人于18</w:t>
      </w:r>
      <w:r>
        <w:rPr>
          <w:rFonts w:ascii="微软雅黑" w:eastAsia="微软雅黑" w:hint="eastAsia"/>
          <w:b/>
          <w:spacing w:val="-5"/>
          <w:sz w:val="21"/>
        </w:rPr>
        <w:t>周岁年生效对应日之后</w:t>
      </w:r>
      <w:r>
        <w:rPr>
          <w:rFonts w:ascii="微软雅黑" w:eastAsia="微软雅黑" w:hint="eastAsia"/>
          <w:b/>
          <w:sz w:val="21"/>
        </w:rPr>
        <w:t>（</w:t>
      </w:r>
      <w:r>
        <w:rPr>
          <w:rFonts w:ascii="微软雅黑" w:eastAsia="微软雅黑" w:hint="eastAsia"/>
          <w:b/>
          <w:spacing w:val="-2"/>
          <w:sz w:val="21"/>
        </w:rPr>
        <w:t>含当日</w:t>
      </w:r>
      <w:r>
        <w:rPr>
          <w:rFonts w:ascii="微软雅黑" w:eastAsia="微软雅黑" w:hint="eastAsia"/>
          <w:b/>
          <w:spacing w:val="-27"/>
          <w:sz w:val="21"/>
        </w:rPr>
        <w:t>）</w:t>
      </w:r>
      <w:r>
        <w:rPr>
          <w:rFonts w:ascii="微软雅黑" w:eastAsia="微软雅黑" w:hint="eastAsia"/>
          <w:b/>
          <w:spacing w:val="-3"/>
          <w:sz w:val="21"/>
        </w:rPr>
        <w:t>首次发病并经医院确诊初次患上上述重大疾病</w:t>
      </w:r>
      <w:r>
        <w:rPr>
          <w:spacing w:val="-14"/>
          <w:sz w:val="21"/>
        </w:rPr>
        <w:t>，我</w:t>
      </w:r>
      <w:r>
        <w:rPr>
          <w:spacing w:val="-3"/>
          <w:sz w:val="21"/>
        </w:rPr>
        <w:t>们按本合同基本保险金额给付第二次重大疾病保险金。</w:t>
      </w:r>
    </w:p>
    <w:p>
      <w:pPr>
        <w:spacing w:line="206" w:lineRule="auto" w:before="0"/>
        <w:ind w:left="100" w:right="202" w:firstLine="420"/>
        <w:jc w:val="both"/>
        <w:rPr>
          <w:rFonts w:ascii="微软雅黑" w:eastAsia="微软雅黑" w:hint="eastAsia"/>
          <w:b/>
          <w:sz w:val="21"/>
        </w:rPr>
      </w:pPr>
      <w:r>
        <w:rPr>
          <w:spacing w:val="-5"/>
          <w:sz w:val="21"/>
        </w:rPr>
        <w:t>如果被保险人首次发病并经医院确诊初次同时患上两种或两种以上分别属于不同组别的重大疾病，</w:t>
      </w:r>
      <w:r>
        <w:rPr>
          <w:rFonts w:ascii="微软雅黑" w:eastAsia="微软雅黑" w:hint="eastAsia"/>
          <w:b/>
          <w:sz w:val="21"/>
        </w:rPr>
        <w:t>则我们</w:t>
      </w:r>
      <w:r>
        <w:rPr>
          <w:rFonts w:ascii="微软雅黑" w:eastAsia="微软雅黑" w:hint="eastAsia"/>
          <w:b/>
          <w:spacing w:val="-6"/>
          <w:sz w:val="21"/>
        </w:rPr>
        <w:t>按照受益人选定的其中一种疾病及其所属组别给付第二次重大疾病保险金，该组重大疾病保险责任终止，其余</w:t>
      </w:r>
      <w:r>
        <w:rPr>
          <w:rFonts w:ascii="微软雅黑" w:eastAsia="微软雅黑" w:hint="eastAsia"/>
          <w:b/>
          <w:spacing w:val="-3"/>
          <w:sz w:val="21"/>
        </w:rPr>
        <w:t>一组重大疾病除同时被确诊的重大疾病外，保险责任继续有效。</w:t>
      </w:r>
    </w:p>
    <w:p>
      <w:pPr>
        <w:pStyle w:val="BodyText"/>
        <w:spacing w:line="262" w:lineRule="exact" w:before="18"/>
      </w:pPr>
      <w:r>
        <w:rPr/>
        <w:t>（三）第三次重大疾病保险金</w:t>
      </w:r>
    </w:p>
    <w:p>
      <w:pPr>
        <w:spacing w:line="206" w:lineRule="auto" w:before="37"/>
        <w:ind w:left="100" w:right="202" w:firstLine="420"/>
        <w:jc w:val="both"/>
        <w:rPr>
          <w:sz w:val="21"/>
        </w:rPr>
      </w:pPr>
      <w:r>
        <w:rPr>
          <w:spacing w:val="-5"/>
          <w:sz w:val="21"/>
        </w:rPr>
        <w:t>我们已按本合同约定给付第一次重大疾病保险金和第二次重大疾病保险金的情况下，如果被保险人</w:t>
      </w:r>
      <w:r>
        <w:rPr>
          <w:rFonts w:ascii="微软雅黑" w:eastAsia="微软雅黑" w:hint="eastAsia"/>
          <w:b/>
          <w:sz w:val="21"/>
        </w:rPr>
        <w:t>自第二</w:t>
      </w:r>
      <w:r>
        <w:rPr>
          <w:rFonts w:ascii="微软雅黑" w:eastAsia="微软雅黑" w:hint="eastAsia"/>
          <w:b/>
          <w:spacing w:val="-1"/>
          <w:sz w:val="21"/>
        </w:rPr>
        <w:t>次重大疾病确诊之日起满</w:t>
      </w:r>
      <w:r>
        <w:rPr>
          <w:rFonts w:ascii="微软雅黑" w:eastAsia="微软雅黑" w:hint="eastAsia"/>
          <w:b/>
          <w:sz w:val="21"/>
        </w:rPr>
        <w:t>365</w:t>
      </w:r>
      <w:r>
        <w:rPr>
          <w:rFonts w:ascii="微软雅黑" w:eastAsia="微软雅黑" w:hint="eastAsia"/>
          <w:b/>
          <w:spacing w:val="-1"/>
          <w:sz w:val="21"/>
        </w:rPr>
        <w:t>日后，首次发病并经医院确诊初次患上</w:t>
      </w:r>
      <w:r>
        <w:rPr>
          <w:spacing w:val="-3"/>
          <w:sz w:val="21"/>
        </w:rPr>
        <w:t>本合同保险责任仍继续有效的一组中的一种或多种重大疾病，我们按下列约定给付第三次重大疾病保险金，</w:t>
      </w:r>
      <w:r>
        <w:rPr>
          <w:rFonts w:ascii="微软雅黑" w:eastAsia="微软雅黑" w:hint="eastAsia"/>
          <w:b/>
          <w:spacing w:val="-1"/>
          <w:sz w:val="21"/>
        </w:rPr>
        <w:t>本合同终止</w:t>
      </w:r>
      <w:r>
        <w:rPr>
          <w:sz w:val="21"/>
        </w:rPr>
        <w:t>：</w:t>
      </w:r>
    </w:p>
    <w:p>
      <w:pPr>
        <w:spacing w:line="312" w:lineRule="exact" w:before="6"/>
        <w:ind w:left="100" w:right="99" w:firstLine="420"/>
        <w:jc w:val="left"/>
        <w:rPr>
          <w:sz w:val="21"/>
        </w:rPr>
      </w:pPr>
      <w:r>
        <w:rPr>
          <w:sz w:val="21"/>
        </w:rPr>
        <w:t>1.</w:t>
      </w:r>
      <w:r>
        <w:rPr>
          <w:rFonts w:ascii="微软雅黑" w:eastAsia="微软雅黑" w:hint="eastAsia"/>
          <w:b/>
          <w:sz w:val="21"/>
        </w:rPr>
        <w:t>如果被保险人于18周岁年生效对应日之前（不含当日）首次发病并经医院确诊初次患上上述重大疾病</w:t>
      </w:r>
      <w:r>
        <w:rPr>
          <w:sz w:val="21"/>
        </w:rPr>
        <w:t>， 我们按本合同基本保险金额的150%给付第三次重大疾病保险金。</w:t>
      </w:r>
    </w:p>
    <w:p>
      <w:pPr>
        <w:spacing w:line="312" w:lineRule="exact" w:before="0"/>
        <w:ind w:left="100" w:right="205" w:firstLine="0"/>
        <w:jc w:val="left"/>
        <w:rPr>
          <w:sz w:val="21"/>
        </w:rPr>
      </w:pPr>
      <w:r>
        <w:rPr>
          <w:sz w:val="21"/>
        </w:rPr>
        <w:t>2.</w:t>
      </w:r>
      <w:r>
        <w:rPr>
          <w:rFonts w:ascii="微软雅黑" w:eastAsia="微软雅黑" w:hint="eastAsia"/>
          <w:b/>
          <w:sz w:val="21"/>
        </w:rPr>
        <w:t>如果被保险人于 18 周岁年生效对应日之后（含当日）首次发病并经医院确诊初次患上上述重大疾病</w:t>
      </w:r>
      <w:r>
        <w:rPr>
          <w:sz w:val="21"/>
        </w:rPr>
        <w:t>，我们按本合同基本保险金额给付第三次重大疾病保险金。</w:t>
      </w:r>
    </w:p>
    <w:p>
      <w:pPr>
        <w:pStyle w:val="BodyText"/>
        <w:spacing w:line="262" w:lineRule="exact" w:before="5"/>
      </w:pPr>
      <w:r>
        <w:rPr/>
        <w:t>二、轻症疾病保险金</w:t>
      </w:r>
    </w:p>
    <w:p>
      <w:pPr>
        <w:pStyle w:val="BodyText"/>
        <w:spacing w:line="247" w:lineRule="auto" w:before="0"/>
        <w:ind w:left="100" w:right="202" w:firstLine="420"/>
      </w:pPr>
      <w:r>
        <w:rPr>
          <w:spacing w:val="-2"/>
        </w:rPr>
        <w:t>被保险人</w:t>
      </w:r>
      <w:r>
        <w:rPr>
          <w:rFonts w:ascii="微软雅黑" w:eastAsia="微软雅黑" w:hint="eastAsia"/>
          <w:b/>
          <w:spacing w:val="-3"/>
        </w:rPr>
        <w:t>自等待期后首次发病并经医院确诊初次患上</w:t>
      </w:r>
      <w:r>
        <w:rPr>
          <w:spacing w:val="-7"/>
        </w:rPr>
        <w:t>本合同第二十八条所定义的轻症疾病，我们按本合同</w:t>
      </w:r>
      <w:r>
        <w:rPr>
          <w:spacing w:val="-3"/>
        </w:rPr>
        <w:t>基本保险金额的</w:t>
      </w:r>
      <w:r>
        <w:rPr/>
        <w:t>20</w:t>
      </w:r>
      <w:r>
        <w:rPr>
          <w:spacing w:val="-3"/>
        </w:rPr>
        <w:t>%给付轻症疾病保险金。每种轻症疾病限给付一次，给付后该种轻症疾病保险金保险责任终</w:t>
      </w:r>
    </w:p>
    <w:p>
      <w:pPr>
        <w:spacing w:after="0" w:line="247" w:lineRule="auto"/>
        <w:sectPr>
          <w:pgSz w:w="11910" w:h="16840"/>
          <w:pgMar w:header="0" w:footer="797" w:top="1360" w:bottom="980" w:left="920" w:right="640"/>
        </w:sectPr>
      </w:pPr>
    </w:p>
    <w:p>
      <w:pPr>
        <w:pStyle w:val="BodyText"/>
        <w:spacing w:line="273" w:lineRule="auto"/>
        <w:ind w:left="100" w:right="206"/>
      </w:pPr>
      <w:r>
        <w:rPr>
          <w:spacing w:val="-7"/>
        </w:rPr>
        <w:t>止。不同轻症疾病可以多次给付，但本合同的轻症疾病保险金累计给付以三次为限，当累计给付的轻症疾病保</w:t>
      </w:r>
      <w:r>
        <w:rPr>
          <w:spacing w:val="-3"/>
        </w:rPr>
        <w:t>险金达到三次时，本合同的轻症疾病保险金保险责任终止。</w:t>
      </w:r>
    </w:p>
    <w:p>
      <w:pPr>
        <w:spacing w:line="206" w:lineRule="auto" w:before="0"/>
        <w:ind w:left="100" w:right="208" w:firstLine="422"/>
        <w:jc w:val="left"/>
        <w:rPr>
          <w:rFonts w:ascii="微软雅黑" w:eastAsia="微软雅黑" w:hint="eastAsia"/>
          <w:b/>
          <w:sz w:val="21"/>
        </w:rPr>
      </w:pPr>
      <w:r>
        <w:rPr>
          <w:rFonts w:ascii="微软雅黑" w:eastAsia="微软雅黑" w:hint="eastAsia"/>
          <w:b/>
          <w:spacing w:val="-5"/>
          <w:sz w:val="21"/>
        </w:rPr>
        <w:t>如果被保险人因同一原因导致其患上本合同第二十八条所定义的两种或者两种以上的轻症疾病，我们仅按一种轻症疾病给付轻症疾病保险金。</w:t>
      </w:r>
    </w:p>
    <w:p>
      <w:pPr>
        <w:spacing w:line="287" w:lineRule="exact" w:before="4"/>
        <w:ind w:left="522" w:right="0" w:firstLine="0"/>
        <w:jc w:val="left"/>
        <w:rPr>
          <w:rFonts w:ascii="微软雅黑" w:eastAsia="微软雅黑" w:hint="eastAsia"/>
          <w:b/>
          <w:sz w:val="21"/>
        </w:rPr>
      </w:pPr>
      <w:r>
        <w:rPr>
          <w:rFonts w:ascii="微软雅黑" w:eastAsia="微软雅黑" w:hint="eastAsia"/>
          <w:b/>
          <w:sz w:val="21"/>
        </w:rPr>
        <w:t>对本合同第二十八条定义中明确要求理赔后同时终止的疾病，不再给付轻症疾病保险金。</w:t>
      </w:r>
    </w:p>
    <w:p>
      <w:pPr>
        <w:spacing w:line="206" w:lineRule="auto" w:before="25"/>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如果被保险人经医院确诊初次患上本合同第二十八条所定义的轻症疾病，并且首次发病时间在等待期内， 我们不承担保险责任并无息退还本合同所交的保险费，本合同终止。</w:t>
      </w:r>
    </w:p>
    <w:p>
      <w:pPr>
        <w:pStyle w:val="BodyText"/>
        <w:spacing w:line="262" w:lineRule="exact" w:before="11"/>
      </w:pPr>
      <w:r>
        <w:rPr/>
        <w:t>被保险人因遭受意外伤害事故导致轻症疾病的，不受等待期的限制。</w:t>
      </w:r>
    </w:p>
    <w:p>
      <w:pPr>
        <w:spacing w:line="206" w:lineRule="auto" w:before="37"/>
        <w:ind w:left="100" w:right="208" w:firstLine="422"/>
        <w:jc w:val="left"/>
        <w:rPr>
          <w:rFonts w:ascii="微软雅黑" w:eastAsia="微软雅黑" w:hint="eastAsia"/>
          <w:b/>
          <w:sz w:val="21"/>
        </w:rPr>
      </w:pPr>
      <w:r>
        <w:rPr>
          <w:rFonts w:ascii="微软雅黑" w:eastAsia="微软雅黑" w:hint="eastAsia"/>
          <w:b/>
          <w:spacing w:val="-6"/>
          <w:sz w:val="21"/>
        </w:rPr>
        <w:t>轻症疾病保险金仅针对符合本合同第二十八条所定义的轻症疾病进行给付，对于已经首先符合重大疾病保险金给付条件的，仅给付重大疾病保险金，不再给付轻症疾病保险金。</w:t>
      </w:r>
    </w:p>
    <w:p>
      <w:pPr>
        <w:pStyle w:val="BodyText"/>
        <w:spacing w:line="262" w:lineRule="exact" w:before="11"/>
      </w:pPr>
      <w:r>
        <w:rPr/>
        <w:t>三、身故保险金</w:t>
      </w:r>
    </w:p>
    <w:p>
      <w:pPr>
        <w:spacing w:line="247" w:lineRule="auto" w:before="0"/>
        <w:ind w:left="520" w:right="483" w:firstLine="2"/>
        <w:jc w:val="left"/>
        <w:rPr>
          <w:sz w:val="21"/>
        </w:rPr>
      </w:pPr>
      <w:r>
        <w:rPr>
          <w:rFonts w:ascii="微软雅黑" w:eastAsia="微软雅黑" w:hint="eastAsia"/>
          <w:b/>
          <w:w w:val="95"/>
          <w:sz w:val="21"/>
        </w:rPr>
        <w:t>如果被保险人身故，我们按本合同已交纳保险费（不计利息）的100%给付身故保险金，本合同终止。   </w:t>
      </w:r>
      <w:r>
        <w:rPr>
          <w:sz w:val="21"/>
        </w:rPr>
        <w:t>四、保险费豁免</w:t>
      </w:r>
    </w:p>
    <w:p>
      <w:pPr>
        <w:spacing w:line="312" w:lineRule="exact" w:before="39"/>
        <w:ind w:left="100" w:right="267" w:firstLine="420"/>
        <w:jc w:val="left"/>
        <w:rPr>
          <w:sz w:val="21"/>
        </w:rPr>
      </w:pPr>
      <w:r>
        <w:rPr>
          <w:spacing w:val="-2"/>
          <w:sz w:val="21"/>
        </w:rPr>
        <w:t>被保险人</w:t>
      </w:r>
      <w:r>
        <w:rPr>
          <w:rFonts w:ascii="微软雅黑" w:eastAsia="微软雅黑" w:hint="eastAsia"/>
          <w:b/>
          <w:spacing w:val="-3"/>
          <w:sz w:val="21"/>
        </w:rPr>
        <w:t>自等待期后首次发病并经医院确诊初次患上一种或多种</w:t>
      </w:r>
      <w:r>
        <w:rPr>
          <w:spacing w:val="-11"/>
          <w:sz w:val="21"/>
        </w:rPr>
        <w:t>本合同第二十七条所定义的重大疾病、第</w:t>
      </w:r>
      <w:r>
        <w:rPr>
          <w:spacing w:val="-3"/>
          <w:sz w:val="21"/>
        </w:rPr>
        <w:t>二十八条所定义的轻症疾病，我们将豁免本合同自重大疾病或轻症疾病确诊之日以后的各期保险费。</w:t>
      </w:r>
    </w:p>
    <w:p>
      <w:pPr>
        <w:pStyle w:val="BodyText"/>
        <w:spacing w:before="3"/>
      </w:pPr>
      <w:r>
        <w:rPr/>
        <w:t>被豁免的保险费视为已交纳，同时本合同继续有效。</w:t>
      </w:r>
    </w:p>
    <w:p>
      <w:pPr>
        <w:spacing w:line="223" w:lineRule="auto" w:before="55"/>
        <w:ind w:left="522" w:right="2466" w:hanging="3"/>
        <w:jc w:val="left"/>
        <w:rPr>
          <w:rFonts w:ascii="微软雅黑" w:eastAsia="微软雅黑" w:hint="eastAsia"/>
          <w:b/>
          <w:sz w:val="21"/>
        </w:rPr>
      </w:pPr>
      <w:r>
        <w:rPr>
          <w:sz w:val="21"/>
        </w:rPr>
        <w:t>被保险人因遭受意外伤害事故导致重大疾病、轻症疾病的，不受等待期的限制。</w:t>
      </w:r>
      <w:r>
        <w:rPr>
          <w:rFonts w:ascii="微软雅黑" w:eastAsia="微软雅黑" w:hint="eastAsia"/>
          <w:b/>
          <w:sz w:val="21"/>
        </w:rPr>
        <w:t>上述豁免的保险费不包括以下款项：</w:t>
      </w:r>
    </w:p>
    <w:p>
      <w:pPr>
        <w:spacing w:line="287" w:lineRule="exact" w:before="0"/>
        <w:ind w:left="522" w:right="0" w:firstLine="0"/>
        <w:jc w:val="left"/>
        <w:rPr>
          <w:rFonts w:ascii="微软雅黑" w:eastAsia="微软雅黑" w:hint="eastAsia"/>
          <w:b/>
          <w:sz w:val="21"/>
        </w:rPr>
      </w:pPr>
      <w:r>
        <w:rPr>
          <w:rFonts w:ascii="微软雅黑" w:eastAsia="微软雅黑" w:hint="eastAsia"/>
          <w:b/>
          <w:sz w:val="21"/>
        </w:rPr>
        <w:t>（1）被保险人患上重大疾病或轻症疾病之日之前所欠交的贷款及利息；</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（2）续期保险费交费宽限期内应交未交的保险费。</w:t>
      </w:r>
    </w:p>
    <w:p>
      <w:pPr>
        <w:pStyle w:val="BodyText"/>
        <w:spacing w:before="5"/>
        <w:ind w:left="0"/>
        <w:rPr>
          <w:rFonts w:ascii="微软雅黑"/>
          <w:b/>
          <w:sz w:val="19"/>
        </w:rPr>
      </w:pPr>
    </w:p>
    <w:p>
      <w:pPr>
        <w:spacing w:line="192" w:lineRule="auto" w:before="0"/>
        <w:ind w:left="522" w:right="1598" w:firstLine="0"/>
        <w:jc w:val="left"/>
        <w:rPr>
          <w:rFonts w:ascii="微软雅黑" w:eastAsia="微软雅黑" w:hint="eastAsia"/>
          <w:b/>
          <w:sz w:val="21"/>
        </w:rPr>
      </w:pPr>
      <w:r>
        <w:rPr>
          <w:rFonts w:ascii="微软雅黑" w:eastAsia="微软雅黑" w:hint="eastAsia"/>
          <w:b/>
          <w:sz w:val="21"/>
        </w:rPr>
        <w:t>本合同约定的重大疾病、轻症疾病必须在生前诊断，任何身故后的尸检诊断不包括在内。本合同保险责任中约定的重大疾病保险金、身故保险金不可兼得。</w:t>
      </w:r>
    </w:p>
    <w:p>
      <w:pPr>
        <w:pStyle w:val="BodyText"/>
        <w:spacing w:before="13"/>
        <w:ind w:left="0"/>
        <w:rPr>
          <w:rFonts w:ascii="微软雅黑"/>
          <w:b/>
          <w:sz w:val="12"/>
        </w:rPr>
      </w:pPr>
    </w:p>
    <w:p>
      <w:pPr>
        <w:pStyle w:val="Heading2"/>
        <w:tabs>
          <w:tab w:pos="940" w:val="left" w:leader="none"/>
        </w:tabs>
        <w:spacing w:line="240" w:lineRule="auto"/>
        <w:ind w:left="100"/>
      </w:pPr>
      <w:bookmarkStart w:name="_TOC_250022" w:id="9"/>
      <w:bookmarkEnd w:id="9"/>
      <w:r>
        <w:rPr/>
        <w:t>第九条</w:t>
        <w:tab/>
        <w:t>责任免除</w:t>
      </w:r>
    </w:p>
    <w:p>
      <w:pPr>
        <w:pStyle w:val="BodyText"/>
        <w:spacing w:before="1"/>
        <w:ind w:left="0"/>
        <w:rPr>
          <w:rFonts w:ascii="微软雅黑"/>
          <w:b/>
          <w:sz w:val="17"/>
        </w:rPr>
      </w:pPr>
    </w:p>
    <w:p>
      <w:pPr>
        <w:spacing w:line="206" w:lineRule="auto" w:before="0"/>
        <w:ind w:left="100" w:right="202" w:firstLine="422"/>
        <w:jc w:val="left"/>
        <w:rPr>
          <w:rFonts w:ascii="微软雅黑" w:eastAsia="微软雅黑" w:hint="eastAsia"/>
          <w:b/>
          <w:sz w:val="21"/>
        </w:rPr>
      </w:pPr>
      <w:r>
        <w:rPr>
          <w:rFonts w:ascii="微软雅黑" w:eastAsia="微软雅黑" w:hint="eastAsia"/>
          <w:b/>
          <w:spacing w:val="-9"/>
          <w:sz w:val="21"/>
        </w:rPr>
        <w:t>一、因下列任何情形，导致被保险人患上本合同所定义的重大疾病、轻症疾病的，我们不承担给付重大疾</w:t>
      </w:r>
      <w:r>
        <w:rPr>
          <w:rFonts w:ascii="微软雅黑" w:eastAsia="微软雅黑" w:hint="eastAsia"/>
          <w:b/>
          <w:spacing w:val="-3"/>
          <w:sz w:val="21"/>
        </w:rPr>
        <w:t>病保险金、轻症疾病保险金或保险费豁免的责任：</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2"/>
        </w:numPr>
        <w:tabs>
          <w:tab w:pos="940" w:val="left" w:leader="none"/>
          <w:tab w:pos="941" w:val="left" w:leader="none"/>
        </w:tabs>
        <w:spacing w:line="312" w:lineRule="exact" w:before="0" w:after="0"/>
        <w:ind w:left="100" w:right="0" w:firstLine="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2"/>
        </w:numPr>
        <w:tabs>
          <w:tab w:pos="940" w:val="left" w:leader="none"/>
          <w:tab w:pos="941" w:val="left" w:leader="none"/>
        </w:tabs>
        <w:spacing w:line="312" w:lineRule="exact" w:before="0" w:after="0"/>
        <w:ind w:left="940" w:right="0" w:hanging="418"/>
        <w:jc w:val="left"/>
        <w:rPr>
          <w:rFonts w:ascii="微软雅黑" w:eastAsia="微软雅黑" w:hint="eastAsia"/>
          <w:b/>
          <w:sz w:val="21"/>
        </w:rPr>
      </w:pPr>
      <w:r>
        <w:rPr>
          <w:rFonts w:ascii="微软雅黑" w:eastAsia="微软雅黑" w:hint="eastAsia"/>
          <w:b/>
          <w:sz w:val="21"/>
        </w:rPr>
        <w:t>被保险人故意自伤；</w:t>
      </w:r>
    </w:p>
    <w:p>
      <w:pPr>
        <w:pStyle w:val="ListParagraph"/>
        <w:numPr>
          <w:ilvl w:val="0"/>
          <w:numId w:val="2"/>
        </w:numPr>
        <w:tabs>
          <w:tab w:pos="940" w:val="left" w:leader="none"/>
          <w:tab w:pos="941" w:val="left" w:leader="none"/>
        </w:tabs>
        <w:spacing w:line="206" w:lineRule="auto" w:before="25" w:after="0"/>
        <w:ind w:left="100" w:right="232" w:firstLine="422"/>
        <w:jc w:val="left"/>
        <w:rPr>
          <w:rFonts w:ascii="微软雅黑" w:eastAsia="微软雅黑" w:hint="eastAsia"/>
          <w:b/>
          <w:sz w:val="21"/>
        </w:rPr>
      </w:pPr>
      <w:r>
        <w:rPr>
          <w:rFonts w:ascii="微软雅黑" w:eastAsia="微软雅黑" w:hint="eastAsia"/>
          <w:b/>
          <w:spacing w:val="-2"/>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z w:val="21"/>
        </w:rPr>
        <w:t>殴斗（</w:t>
      </w:r>
      <w:r>
        <w:rPr>
          <w:rFonts w:ascii="黑体" w:eastAsia="黑体" w:hint="eastAsia"/>
          <w:b/>
          <w:spacing w:val="-2"/>
          <w:sz w:val="21"/>
        </w:rPr>
        <w:t>释义十</w:t>
      </w:r>
      <w:r>
        <w:rPr>
          <w:rFonts w:ascii="黑体" w:eastAsia="黑体" w:hint="eastAsia"/>
          <w:b/>
          <w:sz w:val="21"/>
        </w:rPr>
        <w:t>）</w:t>
      </w:r>
      <w:r>
        <w:rPr>
          <w:rFonts w:ascii="微软雅黑" w:eastAsia="微软雅黑" w:hint="eastAsia"/>
          <w:b/>
          <w:spacing w:val="-3"/>
          <w:sz w:val="21"/>
        </w:rPr>
        <w:t>、</w:t>
      </w:r>
      <w:r>
        <w:rPr>
          <w:rFonts w:ascii="黑体" w:eastAsia="黑体" w:hint="eastAsia"/>
          <w:b/>
          <w:sz w:val="21"/>
        </w:rPr>
        <w:t>醉酒（</w:t>
      </w:r>
      <w:r>
        <w:rPr>
          <w:rFonts w:ascii="黑体" w:eastAsia="黑体" w:hint="eastAsia"/>
          <w:b/>
          <w:spacing w:val="-2"/>
          <w:sz w:val="21"/>
        </w:rPr>
        <w:t>释义十一</w:t>
      </w:r>
      <w:r>
        <w:rPr>
          <w:rFonts w:ascii="黑体" w:eastAsia="黑体" w:hint="eastAsia"/>
          <w:b/>
          <w:sz w:val="21"/>
        </w:rPr>
        <w:t>）</w:t>
      </w:r>
      <w:r>
        <w:rPr>
          <w:rFonts w:ascii="微软雅黑" w:eastAsia="微软雅黑" w:hint="eastAsia"/>
          <w:b/>
          <w:spacing w:val="-1"/>
          <w:sz w:val="21"/>
        </w:rPr>
        <w:t>，主动服用、吸食或注射</w:t>
      </w:r>
      <w:r>
        <w:rPr>
          <w:rFonts w:ascii="黑体" w:eastAsia="黑体" w:hint="eastAsia"/>
          <w:b/>
          <w:sz w:val="21"/>
        </w:rPr>
        <w:t>毒品</w:t>
      </w:r>
      <w:r>
        <w:rPr>
          <w:rFonts w:ascii="黑体" w:eastAsia="黑体" w:hint="eastAsia"/>
          <w:b/>
          <w:spacing w:val="-3"/>
          <w:sz w:val="21"/>
        </w:rPr>
        <w:t>（</w:t>
      </w:r>
      <w:r>
        <w:rPr>
          <w:rFonts w:ascii="黑体" w:eastAsia="黑体" w:hint="eastAsia"/>
          <w:b/>
          <w:spacing w:val="-2"/>
          <w:sz w:val="21"/>
        </w:rPr>
        <w:t>释义十二</w:t>
      </w:r>
      <w:r>
        <w:rPr>
          <w:rFonts w:ascii="黑体" w:eastAsia="黑体" w:hint="eastAsia"/>
          <w:b/>
          <w:sz w:val="21"/>
        </w:rPr>
        <w:t>）</w:t>
      </w:r>
      <w:r>
        <w:rPr>
          <w:rFonts w:ascii="微软雅黑" w:eastAsia="微软雅黑" w:hint="eastAsia"/>
          <w:b/>
          <w:sz w:val="21"/>
        </w:rPr>
        <w:t>；</w:t>
      </w:r>
    </w:p>
    <w:p>
      <w:pPr>
        <w:pStyle w:val="ListParagraph"/>
        <w:numPr>
          <w:ilvl w:val="0"/>
          <w:numId w:val="2"/>
        </w:numPr>
        <w:tabs>
          <w:tab w:pos="940" w:val="left" w:leader="none"/>
          <w:tab w:pos="941" w:val="left" w:leader="none"/>
        </w:tabs>
        <w:spacing w:line="206" w:lineRule="auto" w:before="26" w:after="0"/>
        <w:ind w:left="100" w:right="200"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pacing w:val="-11"/>
          <w:sz w:val="21"/>
        </w:rPr>
        <w:t>酒后驾驶</w:t>
      </w:r>
      <w:r>
        <w:rPr>
          <w:rFonts w:ascii="黑体" w:eastAsia="黑体" w:hint="eastAsia"/>
          <w:b/>
          <w:sz w:val="21"/>
        </w:rPr>
        <w:t>（</w:t>
      </w:r>
      <w:r>
        <w:rPr>
          <w:rFonts w:ascii="黑体" w:eastAsia="黑体" w:hint="eastAsia"/>
          <w:b/>
          <w:spacing w:val="-2"/>
          <w:sz w:val="21"/>
        </w:rPr>
        <w:t>释义十三</w:t>
      </w:r>
      <w:r>
        <w:rPr>
          <w:rFonts w:ascii="黑体" w:eastAsia="黑体" w:hint="eastAsia"/>
          <w:b/>
          <w:spacing w:val="-41"/>
          <w:sz w:val="21"/>
        </w:rPr>
        <w:t>）</w:t>
      </w:r>
      <w:r>
        <w:rPr>
          <w:rFonts w:ascii="微软雅黑" w:eastAsia="微软雅黑" w:hint="eastAsia"/>
          <w:b/>
          <w:spacing w:val="-41"/>
          <w:sz w:val="21"/>
        </w:rPr>
        <w:t>、</w:t>
      </w:r>
      <w:r>
        <w:rPr>
          <w:rFonts w:ascii="黑体" w:eastAsia="黑体" w:hint="eastAsia"/>
          <w:b/>
          <w:spacing w:val="-5"/>
          <w:sz w:val="21"/>
        </w:rPr>
        <w:t>无合法有效驾驶证驾驶</w:t>
      </w:r>
      <w:r>
        <w:rPr>
          <w:rFonts w:ascii="黑体" w:eastAsia="黑体" w:hint="eastAsia"/>
          <w:b/>
          <w:spacing w:val="-3"/>
          <w:sz w:val="21"/>
        </w:rPr>
        <w:t>（</w:t>
      </w:r>
      <w:r>
        <w:rPr>
          <w:rFonts w:ascii="黑体" w:eastAsia="黑体" w:hint="eastAsia"/>
          <w:b/>
          <w:spacing w:val="-2"/>
          <w:sz w:val="21"/>
        </w:rPr>
        <w:t>释义十四</w:t>
      </w:r>
      <w:r>
        <w:rPr>
          <w:rFonts w:ascii="黑体" w:eastAsia="黑体" w:hint="eastAsia"/>
          <w:b/>
          <w:spacing w:val="-41"/>
          <w:sz w:val="21"/>
        </w:rPr>
        <w:t>）</w:t>
      </w:r>
      <w:r>
        <w:rPr>
          <w:rFonts w:ascii="微软雅黑" w:eastAsia="微软雅黑" w:hint="eastAsia"/>
          <w:b/>
          <w:spacing w:val="-12"/>
          <w:sz w:val="21"/>
        </w:rPr>
        <w:t>，或驾驶</w:t>
      </w:r>
      <w:r>
        <w:rPr>
          <w:rFonts w:ascii="黑体" w:eastAsia="黑体" w:hint="eastAsia"/>
          <w:b/>
          <w:spacing w:val="-7"/>
          <w:sz w:val="21"/>
        </w:rPr>
        <w:t>无合法有效行驶证</w:t>
      </w:r>
      <w:r>
        <w:rPr>
          <w:rFonts w:ascii="黑体" w:eastAsia="黑体" w:hint="eastAsia"/>
          <w:b/>
          <w:spacing w:val="-3"/>
          <w:sz w:val="21"/>
        </w:rPr>
        <w:t>（释</w:t>
      </w:r>
      <w:r>
        <w:rPr>
          <w:rFonts w:ascii="黑体" w:eastAsia="黑体" w:hint="eastAsia"/>
          <w:b/>
          <w:sz w:val="21"/>
        </w:rPr>
        <w:t>义十五）</w:t>
      </w:r>
      <w:r>
        <w:rPr>
          <w:rFonts w:ascii="微软雅黑" w:eastAsia="微软雅黑" w:hint="eastAsia"/>
          <w:b/>
          <w:sz w:val="21"/>
        </w:rPr>
        <w:t>的</w:t>
      </w:r>
      <w:r>
        <w:rPr>
          <w:rFonts w:ascii="黑体" w:eastAsia="黑体" w:hint="eastAsia"/>
          <w:b/>
          <w:sz w:val="21"/>
        </w:rPr>
        <w:t>机动车（释义十六）</w:t>
      </w:r>
      <w:r>
        <w:rPr>
          <w:rFonts w:ascii="微软雅黑" w:eastAsia="微软雅黑" w:hint="eastAsia"/>
          <w:b/>
          <w:sz w:val="21"/>
        </w:rPr>
        <w:t>；</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黑体" w:eastAsia="黑体" w:hint="eastAsia"/>
          <w:b/>
          <w:sz w:val="21"/>
        </w:rPr>
        <w:t>战争（</w:t>
      </w:r>
      <w:r>
        <w:rPr>
          <w:rFonts w:ascii="黑体" w:eastAsia="黑体" w:hint="eastAsia"/>
          <w:b/>
          <w:spacing w:val="-2"/>
          <w:sz w:val="21"/>
        </w:rPr>
        <w:t>释义十七</w:t>
      </w:r>
      <w:r>
        <w:rPr>
          <w:rFonts w:ascii="黑体" w:eastAsia="黑体" w:hint="eastAsia"/>
          <w:b/>
          <w:sz w:val="21"/>
        </w:rPr>
        <w:t>）</w:t>
      </w:r>
      <w:r>
        <w:rPr>
          <w:rFonts w:ascii="微软雅黑" w:eastAsia="微软雅黑" w:hint="eastAsia"/>
          <w:b/>
          <w:sz w:val="21"/>
        </w:rPr>
        <w:t>、</w:t>
      </w:r>
      <w:r>
        <w:rPr>
          <w:rFonts w:ascii="黑体" w:eastAsia="黑体" w:hint="eastAsia"/>
          <w:b/>
          <w:spacing w:val="-1"/>
          <w:sz w:val="21"/>
        </w:rPr>
        <w:t>军事冲突</w:t>
      </w:r>
      <w:r>
        <w:rPr>
          <w:rFonts w:ascii="黑体" w:eastAsia="黑体" w:hint="eastAsia"/>
          <w:b/>
          <w:sz w:val="21"/>
        </w:rPr>
        <w:t>（释义十八）</w:t>
      </w:r>
      <w:r>
        <w:rPr>
          <w:rFonts w:ascii="微软雅黑" w:eastAsia="微软雅黑" w:hint="eastAsia"/>
          <w:b/>
          <w:sz w:val="21"/>
        </w:rPr>
        <w:t>、</w:t>
      </w:r>
      <w:r>
        <w:rPr>
          <w:rFonts w:ascii="黑体" w:eastAsia="黑体" w:hint="eastAsia"/>
          <w:b/>
          <w:sz w:val="21"/>
        </w:rPr>
        <w:t>暴乱（</w:t>
      </w:r>
      <w:r>
        <w:rPr>
          <w:rFonts w:ascii="黑体" w:eastAsia="黑体" w:hint="eastAsia"/>
          <w:b/>
          <w:spacing w:val="-2"/>
          <w:sz w:val="21"/>
        </w:rPr>
        <w:t>释义十九</w:t>
      </w:r>
      <w:r>
        <w:rPr>
          <w:rFonts w:ascii="黑体" w:eastAsia="黑体" w:hint="eastAsia"/>
          <w:b/>
          <w:sz w:val="21"/>
        </w:rPr>
        <w:t>）</w:t>
      </w:r>
      <w:r>
        <w:rPr>
          <w:rFonts w:ascii="微软雅黑" w:eastAsia="微软雅黑" w:hint="eastAsia"/>
          <w:b/>
          <w:sz w:val="21"/>
        </w:rPr>
        <w:t>或武装叛乱；</w:t>
      </w:r>
    </w:p>
    <w:p>
      <w:pPr>
        <w:pStyle w:val="ListParagraph"/>
        <w:numPr>
          <w:ilvl w:val="0"/>
          <w:numId w:val="2"/>
        </w:numPr>
        <w:tabs>
          <w:tab w:pos="940" w:val="left" w:leader="none"/>
          <w:tab w:pos="941" w:val="left" w:leader="none"/>
        </w:tabs>
        <w:spacing w:line="312"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核爆炸、核辐射或核污染；</w:t>
      </w:r>
    </w:p>
    <w:p>
      <w:pPr>
        <w:pStyle w:val="ListParagraph"/>
        <w:numPr>
          <w:ilvl w:val="0"/>
          <w:numId w:val="2"/>
        </w:numPr>
        <w:tabs>
          <w:tab w:pos="940" w:val="left" w:leader="none"/>
          <w:tab w:pos="941" w:val="left" w:leader="none"/>
        </w:tabs>
        <w:spacing w:line="206" w:lineRule="auto" w:before="25" w:after="0"/>
        <w:ind w:left="100" w:right="198"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pacing w:val="-3"/>
          <w:sz w:val="21"/>
        </w:rPr>
        <w:t>感染艾滋病病毒或患艾滋病</w:t>
      </w:r>
      <w:r>
        <w:rPr>
          <w:rFonts w:ascii="黑体" w:eastAsia="黑体" w:hint="eastAsia"/>
          <w:b/>
          <w:sz w:val="21"/>
        </w:rPr>
        <w:t>（</w:t>
      </w:r>
      <w:r>
        <w:rPr>
          <w:rFonts w:ascii="黑体" w:eastAsia="黑体" w:hint="eastAsia"/>
          <w:b/>
          <w:spacing w:val="-2"/>
          <w:sz w:val="21"/>
        </w:rPr>
        <w:t>释义二十</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pacing w:val="-3"/>
          <w:sz w:val="21"/>
        </w:rPr>
        <w:t>遗传性疾病</w:t>
      </w:r>
      <w:r>
        <w:rPr>
          <w:rFonts w:ascii="黑体" w:eastAsia="黑体" w:hint="eastAsia"/>
          <w:b/>
          <w:sz w:val="21"/>
        </w:rPr>
        <w:t>（</w:t>
      </w:r>
      <w:r>
        <w:rPr>
          <w:rFonts w:ascii="黑体" w:eastAsia="黑体" w:hint="eastAsia"/>
          <w:b/>
          <w:spacing w:val="-2"/>
          <w:sz w:val="21"/>
        </w:rPr>
        <w:t>释义二十一</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pacing w:val="-3"/>
          <w:sz w:val="21"/>
        </w:rPr>
        <w:t>先天性畸形、变形或者染色体异常（</w:t>
      </w:r>
      <w:r>
        <w:rPr>
          <w:rFonts w:ascii="黑体" w:eastAsia="黑体" w:hint="eastAsia"/>
          <w:b/>
          <w:spacing w:val="-2"/>
          <w:sz w:val="21"/>
        </w:rPr>
        <w:t>释义二十二</w:t>
      </w:r>
      <w:r>
        <w:rPr>
          <w:rFonts w:ascii="黑体" w:eastAsia="黑体" w:hint="eastAsia"/>
          <w:b/>
          <w:sz w:val="21"/>
        </w:rPr>
        <w:t>），</w:t>
      </w:r>
      <w:r>
        <w:rPr>
          <w:rFonts w:ascii="微软雅黑" w:eastAsia="微软雅黑" w:hint="eastAsia"/>
          <w:b/>
          <w:spacing w:val="-2"/>
          <w:sz w:val="21"/>
        </w:rPr>
        <w:t>但本合同另有约定的除外。</w:t>
      </w:r>
    </w:p>
    <w:p>
      <w:pPr>
        <w:spacing w:line="206" w:lineRule="auto" w:before="0"/>
        <w:ind w:left="100" w:right="229" w:firstLine="422"/>
        <w:jc w:val="left"/>
        <w:rPr>
          <w:rFonts w:ascii="微软雅黑" w:eastAsia="微软雅黑" w:hint="eastAsia"/>
          <w:b/>
          <w:sz w:val="21"/>
        </w:rPr>
      </w:pPr>
      <w:r>
        <w:rPr>
          <w:rFonts w:ascii="微软雅黑" w:eastAsia="微软雅黑" w:hint="eastAsia"/>
          <w:b/>
          <w:sz w:val="21"/>
        </w:rPr>
        <w:t>发生上述第1项情形导致被保险人患上本合同所定义的重大疾病，本合同终止，我们向其他权利人退还本合同终止时的现金价值。</w:t>
      </w:r>
    </w:p>
    <w:p>
      <w:pPr>
        <w:spacing w:line="206" w:lineRule="auto" w:before="0"/>
        <w:ind w:left="100" w:right="210" w:firstLine="422"/>
        <w:jc w:val="left"/>
        <w:rPr>
          <w:rFonts w:ascii="微软雅黑" w:eastAsia="微软雅黑" w:hint="eastAsia"/>
          <w:b/>
          <w:sz w:val="21"/>
        </w:rPr>
      </w:pPr>
      <w:r>
        <w:rPr>
          <w:rFonts w:ascii="微软雅黑" w:eastAsia="微软雅黑" w:hint="eastAsia"/>
          <w:b/>
          <w:spacing w:val="-7"/>
          <w:sz w:val="21"/>
        </w:rPr>
        <w:t>发生上述其他情形导致被保险人患上本合同所定义的重大疾病，本合同终止，我们向您或其他权利人退还</w:t>
      </w:r>
      <w:r>
        <w:rPr>
          <w:rFonts w:ascii="微软雅黑" w:eastAsia="微软雅黑" w:hint="eastAsia"/>
          <w:b/>
          <w:spacing w:val="-2"/>
          <w:sz w:val="21"/>
        </w:rPr>
        <w:t>本合同终止时的现金价值。</w:t>
      </w:r>
    </w:p>
    <w:p>
      <w:pPr>
        <w:spacing w:after="0" w:line="206" w:lineRule="auto"/>
        <w:jc w:val="left"/>
        <w:rPr>
          <w:rFonts w:ascii="微软雅黑" w:eastAsia="微软雅黑" w:hint="eastAsia"/>
          <w:sz w:val="21"/>
        </w:rPr>
        <w:sectPr>
          <w:pgSz w:w="11910" w:h="16840"/>
          <w:pgMar w:header="0" w:footer="797" w:top="1380" w:bottom="980" w:left="920" w:right="640"/>
        </w:sectPr>
      </w:pP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二、因下列任何情形，导致被保险人身故的，我们不承担给付身故保险金的责任：</w:t>
      </w:r>
    </w:p>
    <w:p>
      <w:pPr>
        <w:pStyle w:val="ListParagraph"/>
        <w:numPr>
          <w:ilvl w:val="0"/>
          <w:numId w:val="3"/>
        </w:numPr>
        <w:tabs>
          <w:tab w:pos="947" w:val="left" w:leader="none"/>
          <w:tab w:pos="948" w:val="left" w:leader="none"/>
        </w:tabs>
        <w:spacing w:line="312" w:lineRule="exact" w:before="0" w:after="0"/>
        <w:ind w:left="100" w:right="0" w:firstLine="427"/>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3"/>
        </w:numPr>
        <w:tabs>
          <w:tab w:pos="940" w:val="left" w:leader="none"/>
          <w:tab w:pos="941" w:val="left" w:leader="none"/>
        </w:tabs>
        <w:spacing w:line="206" w:lineRule="auto" w:before="25" w:after="0"/>
        <w:ind w:left="100" w:right="132" w:firstLine="422"/>
        <w:jc w:val="left"/>
        <w:rPr>
          <w:rFonts w:ascii="微软雅黑" w:eastAsia="微软雅黑" w:hint="eastAsia"/>
          <w:b/>
          <w:sz w:val="21"/>
        </w:rPr>
      </w:pPr>
      <w:r>
        <w:rPr>
          <w:rFonts w:ascii="微软雅黑" w:eastAsia="微软雅黑" w:hint="eastAsia"/>
          <w:b/>
          <w:spacing w:val="-2"/>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3"/>
        </w:numPr>
        <w:tabs>
          <w:tab w:pos="940" w:val="left" w:leader="none"/>
          <w:tab w:pos="941" w:val="left" w:leader="none"/>
        </w:tabs>
        <w:spacing w:line="287"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被保险人殴斗、醉酒，主动服用、吸食或注射毒品；</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被保险人酒后驾驶、无合法有效驾驶证驾驶，或驾驶无合法有效行驶证的机动车；</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战争、军事冲突、暴乱或武装叛乱；</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核爆炸、核辐射或核污染。</w:t>
      </w:r>
    </w:p>
    <w:p>
      <w:pPr>
        <w:spacing w:line="192" w:lineRule="auto" w:before="46"/>
        <w:ind w:left="522" w:right="104" w:firstLine="0"/>
        <w:jc w:val="left"/>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15"/>
          <w:sz w:val="21"/>
        </w:rPr>
        <w:t>项情形导致被保险人身故的，本合同终止，我们向其他权利人退还本合同终止时的现金价值。</w:t>
      </w:r>
      <w:r>
        <w:rPr>
          <w:rFonts w:ascii="微软雅黑" w:eastAsia="微软雅黑" w:hint="eastAsia"/>
          <w:b/>
          <w:spacing w:val="-8"/>
          <w:sz w:val="21"/>
        </w:rPr>
        <w:t>发生上述其他情形导致被保险人身故的，本合同终止，我们向您或其他权利人退还本合同终止时的现金价</w:t>
      </w:r>
    </w:p>
    <w:p>
      <w:pPr>
        <w:spacing w:line="270" w:lineRule="exact" w:before="0"/>
        <w:ind w:left="100" w:right="0" w:firstLine="0"/>
        <w:jc w:val="left"/>
        <w:rPr>
          <w:rFonts w:ascii="微软雅黑" w:eastAsia="微软雅黑" w:hint="eastAsia"/>
          <w:b/>
          <w:sz w:val="21"/>
        </w:rPr>
      </w:pPr>
      <w:r>
        <w:rPr>
          <w:rFonts w:ascii="微软雅黑" w:eastAsia="微软雅黑" w:hint="eastAsia"/>
          <w:b/>
          <w:sz w:val="21"/>
        </w:rPr>
        <w:t>值。</w:t>
      </w:r>
    </w:p>
    <w:p>
      <w:pPr>
        <w:pStyle w:val="BodyText"/>
        <w:spacing w:before="4"/>
        <w:ind w:left="0"/>
        <w:rPr>
          <w:rFonts w:ascii="微软雅黑"/>
          <w:b/>
          <w:sz w:val="15"/>
        </w:rPr>
      </w:pPr>
    </w:p>
    <w:p>
      <w:pPr>
        <w:pStyle w:val="Heading1"/>
        <w:spacing w:line="360" w:lineRule="exact"/>
      </w:pPr>
      <w:bookmarkStart w:name="_TOC_250021" w:id="10"/>
      <w:bookmarkEnd w:id="10"/>
      <w:r>
        <w:rPr/>
        <w:t>第三部分 如何交纳保险费</w:t>
      </w:r>
    </w:p>
    <w:p>
      <w:pPr>
        <w:pStyle w:val="BodyText"/>
        <w:spacing w:before="14"/>
        <w:ind w:left="0"/>
        <w:rPr>
          <w:rFonts w:ascii="微软雅黑"/>
          <w:b/>
          <w:sz w:val="14"/>
        </w:rPr>
      </w:pPr>
    </w:p>
    <w:p>
      <w:pPr>
        <w:pStyle w:val="Heading2"/>
        <w:tabs>
          <w:tab w:pos="940" w:val="left" w:leader="none"/>
        </w:tabs>
        <w:spacing w:line="329" w:lineRule="exact"/>
        <w:ind w:left="100"/>
      </w:pPr>
      <w:bookmarkStart w:name="_TOC_250020" w:id="11"/>
      <w:bookmarkEnd w:id="11"/>
      <w:r>
        <w:rPr/>
        <w:t>第十条</w:t>
        <w:tab/>
        <w:t>保险费的交付</w:t>
      </w:r>
    </w:p>
    <w:p>
      <w:pPr>
        <w:pStyle w:val="BodyText"/>
        <w:spacing w:before="13"/>
        <w:ind w:left="0"/>
        <w:rPr>
          <w:rFonts w:ascii="微软雅黑"/>
          <w:b/>
          <w:sz w:val="17"/>
        </w:rPr>
      </w:pPr>
    </w:p>
    <w:p>
      <w:pPr>
        <w:pStyle w:val="BodyText"/>
        <w:spacing w:line="262" w:lineRule="exact" w:before="0"/>
      </w:pPr>
      <w:r>
        <w:rPr/>
        <w:t>本合同保险费交付方式和交付期限由您和我们约定并在保险单上载明。</w:t>
      </w:r>
    </w:p>
    <w:p>
      <w:pPr>
        <w:spacing w:line="247" w:lineRule="auto" w:before="0"/>
        <w:ind w:left="100" w:right="100" w:firstLine="420"/>
        <w:jc w:val="left"/>
        <w:rPr>
          <w:sz w:val="21"/>
        </w:rPr>
      </w:pPr>
      <w:r>
        <w:rPr>
          <w:spacing w:val="-8"/>
          <w:sz w:val="21"/>
        </w:rPr>
        <w:t>分期交付保险费的，在交付首期保险费后，您应当按照约定，在每个</w:t>
      </w:r>
      <w:r>
        <w:rPr>
          <w:rFonts w:ascii="微软雅黑" w:eastAsia="微软雅黑" w:hint="eastAsia"/>
          <w:b/>
          <w:spacing w:val="-1"/>
          <w:sz w:val="21"/>
        </w:rPr>
        <w:t>保险费约定交付日(释义二十三)</w:t>
      </w:r>
      <w:r>
        <w:rPr>
          <w:spacing w:val="-2"/>
          <w:sz w:val="21"/>
        </w:rPr>
        <w:t>交付</w:t>
      </w:r>
      <w:r>
        <w:rPr>
          <w:spacing w:val="-3"/>
          <w:sz w:val="21"/>
        </w:rPr>
        <w:t>其余各期的保险费。</w:t>
      </w:r>
    </w:p>
    <w:p>
      <w:pPr>
        <w:pStyle w:val="BodyText"/>
        <w:spacing w:before="10"/>
        <w:ind w:left="0"/>
        <w:rPr>
          <w:sz w:val="20"/>
        </w:rPr>
      </w:pPr>
    </w:p>
    <w:p>
      <w:pPr>
        <w:pStyle w:val="Heading2"/>
        <w:tabs>
          <w:tab w:pos="1151" w:val="left" w:leader="none"/>
        </w:tabs>
        <w:spacing w:line="240" w:lineRule="auto"/>
        <w:ind w:left="100"/>
      </w:pPr>
      <w:bookmarkStart w:name="_TOC_250019" w:id="12"/>
      <w:r>
        <w:rPr/>
        <w:t>第十一条</w:t>
        <w:tab/>
        <w:t>首期后保险费的交</w:t>
      </w:r>
      <w:r>
        <w:rPr>
          <w:spacing w:val="-3"/>
        </w:rPr>
        <w:t>付</w:t>
      </w:r>
      <w:r>
        <w:rPr/>
        <w:t>、</w:t>
      </w:r>
      <w:r>
        <w:rPr>
          <w:spacing w:val="-3"/>
        </w:rPr>
        <w:t>宽</w:t>
      </w:r>
      <w:r>
        <w:rPr/>
        <w:t>限期间及合同效力</w:t>
      </w:r>
      <w:r>
        <w:rPr>
          <w:spacing w:val="-3"/>
        </w:rPr>
        <w:t>中</w:t>
      </w:r>
      <w:bookmarkEnd w:id="12"/>
      <w:r>
        <w:rPr/>
        <w:t>止</w:t>
      </w:r>
    </w:p>
    <w:p>
      <w:pPr>
        <w:pStyle w:val="BodyText"/>
        <w:spacing w:before="10"/>
        <w:ind w:left="0"/>
        <w:rPr>
          <w:rFonts w:ascii="微软雅黑"/>
          <w:b/>
          <w:sz w:val="17"/>
        </w:rPr>
      </w:pPr>
    </w:p>
    <w:p>
      <w:pPr>
        <w:pStyle w:val="BodyText"/>
        <w:spacing w:line="273" w:lineRule="auto" w:before="1"/>
        <w:ind w:left="100" w:right="105" w:firstLine="420"/>
      </w:pPr>
      <w:r>
        <w:rPr>
          <w:spacing w:val="-7"/>
        </w:rPr>
        <w:t>分期交付保险费的，首期保险费后的年交、半年交、季交或月交保险费的交付日期分别为本合同年生效对</w:t>
      </w:r>
      <w:r>
        <w:rPr>
          <w:spacing w:val="-3"/>
        </w:rPr>
        <w:t>应日、半年生效对应日、季生效对应日或月生效对应日。</w:t>
      </w:r>
    </w:p>
    <w:p>
      <w:pPr>
        <w:spacing w:line="213" w:lineRule="auto" w:before="38"/>
        <w:ind w:left="100" w:right="103"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超过宽限期间仍未交付保险费的，本合同效力自宽限期间届满的次日零时起中止。在本合同效力中止期间，我们不承担保险责任。</w:t>
      </w:r>
    </w:p>
    <w:p>
      <w:pPr>
        <w:pStyle w:val="BodyText"/>
        <w:spacing w:before="17"/>
        <w:ind w:left="0"/>
        <w:rPr>
          <w:rFonts w:ascii="微软雅黑"/>
          <w:b/>
          <w:sz w:val="12"/>
        </w:rPr>
      </w:pPr>
    </w:p>
    <w:p>
      <w:pPr>
        <w:pStyle w:val="Heading1"/>
      </w:pPr>
      <w:bookmarkStart w:name="_TOC_250018" w:id="13"/>
      <w:bookmarkEnd w:id="13"/>
      <w:r>
        <w:rPr/>
        <w:t>第四部分 如何申请保险金</w:t>
      </w:r>
    </w:p>
    <w:p>
      <w:pPr>
        <w:pStyle w:val="BodyText"/>
        <w:spacing w:before="0"/>
        <w:ind w:left="0"/>
        <w:rPr>
          <w:rFonts w:ascii="微软雅黑"/>
          <w:b/>
          <w:sz w:val="13"/>
        </w:rPr>
      </w:pPr>
    </w:p>
    <w:p>
      <w:pPr>
        <w:pStyle w:val="Heading2"/>
        <w:tabs>
          <w:tab w:pos="1151" w:val="left" w:leader="none"/>
        </w:tabs>
        <w:spacing w:line="240" w:lineRule="auto"/>
        <w:ind w:left="100"/>
      </w:pPr>
      <w:bookmarkStart w:name="_TOC_250017" w:id="14"/>
      <w:bookmarkEnd w:id="14"/>
      <w:r>
        <w:rPr/>
        <w:t>第十二条</w:t>
        <w:tab/>
        <w:t>受益人</w:t>
      </w:r>
    </w:p>
    <w:p>
      <w:pPr>
        <w:pStyle w:val="BodyText"/>
        <w:spacing w:before="9"/>
        <w:ind w:left="0"/>
        <w:rPr>
          <w:rFonts w:ascii="微软雅黑"/>
          <w:b/>
          <w:sz w:val="16"/>
        </w:rPr>
      </w:pPr>
    </w:p>
    <w:p>
      <w:pPr>
        <w:pStyle w:val="BodyText"/>
        <w:spacing w:line="273" w:lineRule="exact" w:before="0"/>
      </w:pPr>
      <w:r>
        <w:rPr/>
        <w:t>您或者被保险人可以指定一人或多人为身故保险金受益人。</w:t>
      </w:r>
    </w:p>
    <w:p>
      <w:pPr>
        <w:pStyle w:val="BodyText"/>
        <w:spacing w:before="0"/>
        <w:ind w:left="100" w:right="105" w:firstLine="420"/>
      </w:pPr>
      <w:r>
        <w:rPr>
          <w:spacing w:val="-7"/>
        </w:rPr>
        <w:t>身故保险金受益人为多人时，可以确定受益顺序和受益份额；如果没有确定份额，各受益人按照相等份额</w:t>
      </w:r>
      <w:r>
        <w:rPr>
          <w:spacing w:val="-5"/>
        </w:rPr>
        <w:t>享有受益权。</w:t>
      </w:r>
    </w:p>
    <w:p>
      <w:pPr>
        <w:pStyle w:val="BodyText"/>
        <w:spacing w:line="269" w:lineRule="exact" w:before="2"/>
      </w:pPr>
      <w:r>
        <w:rPr/>
        <w:t>被保险人为无民事行为能力人或限制民事行为能力人的，可以由其监护人指定受益人。</w:t>
      </w:r>
    </w:p>
    <w:p>
      <w:pPr>
        <w:pStyle w:val="BodyText"/>
        <w:spacing w:before="0"/>
        <w:ind w:left="100" w:right="103" w:firstLine="420"/>
      </w:pPr>
      <w:r>
        <w:rPr>
          <w:spacing w:val="-5"/>
        </w:rPr>
        <w:t>您或者被保险人可以变更身故保险金受益人并书面通知我们。我们收到变更受益人的书面通知后，在保险</w:t>
      </w:r>
      <w:r>
        <w:rPr>
          <w:spacing w:val="-4"/>
        </w:rPr>
        <w:t>单或其他保险凭证上批注或附贴批单。</w:t>
      </w:r>
    </w:p>
    <w:p>
      <w:pPr>
        <w:pStyle w:val="BodyText"/>
        <w:spacing w:line="271" w:lineRule="exact" w:before="1"/>
      </w:pPr>
      <w:r>
        <w:rPr/>
        <w:t>您在指定和变更身故保险金受益人时，必须经过被保险人同意。</w:t>
      </w:r>
    </w:p>
    <w:p>
      <w:pPr>
        <w:pStyle w:val="BodyText"/>
        <w:spacing w:line="237" w:lineRule="auto" w:before="1"/>
        <w:ind w:left="100" w:right="103" w:firstLine="420"/>
      </w:pPr>
      <w:r>
        <w:rPr>
          <w:spacing w:val="-18"/>
        </w:rPr>
        <w:t>被保险人身故后，有下列情形之一的，保险金作为被保险人的遗产，由我们依照《中华人民共和国继承法》</w:t>
      </w:r>
      <w:r>
        <w:rPr>
          <w:spacing w:val="-7"/>
        </w:rPr>
        <w:t>的规定履行给付保险金的义务：</w:t>
      </w:r>
    </w:p>
    <w:p>
      <w:pPr>
        <w:pStyle w:val="BodyText"/>
        <w:spacing w:line="272" w:lineRule="exact" w:before="0"/>
      </w:pPr>
      <w:r>
        <w:rPr/>
        <w:t>（1）没有指定受益人，或者受益人指定不明无法确定的；</w:t>
      </w:r>
    </w:p>
    <w:p>
      <w:pPr>
        <w:pStyle w:val="BodyText"/>
        <w:spacing w:line="272" w:lineRule="exact" w:before="0"/>
      </w:pPr>
      <w:r>
        <w:rPr/>
        <w:t>（2）受益人先于被保险人身故，没有其他受益人的；</w:t>
      </w:r>
    </w:p>
    <w:p>
      <w:pPr>
        <w:pStyle w:val="BodyText"/>
        <w:spacing w:line="272" w:lineRule="exact" w:before="0"/>
      </w:pPr>
      <w:r>
        <w:rPr/>
        <w:t>（3）受益人依法丧失受益权或者放弃受益权，没有其他受益人的。</w:t>
      </w:r>
    </w:p>
    <w:p>
      <w:pPr>
        <w:pStyle w:val="BodyText"/>
        <w:spacing w:line="273" w:lineRule="exact" w:before="0"/>
      </w:pPr>
      <w:r>
        <w:rPr/>
        <w:t>受益人与被保险人在同一事件中身故，且不能确定身故先后顺序的，推定受益人身故在先。</w:t>
      </w:r>
    </w:p>
    <w:p>
      <w:pPr>
        <w:pStyle w:val="BodyText"/>
        <w:spacing w:before="20"/>
      </w:pPr>
      <w:r>
        <w:rPr/>
        <w:t>受益人故意造成被保险人身故、伤残、疾病的，或者故意杀害被保险人未遂的，该受益人丧失受益权。</w:t>
      </w:r>
    </w:p>
    <w:p>
      <w:pPr>
        <w:spacing w:after="0"/>
        <w:sectPr>
          <w:pgSz w:w="11910" w:h="16840"/>
          <w:pgMar w:header="0" w:footer="797" w:top="1380" w:bottom="980" w:left="920" w:right="740"/>
        </w:sectPr>
      </w:pPr>
    </w:p>
    <w:p>
      <w:pPr>
        <w:tabs>
          <w:tab w:pos="1151" w:val="left" w:leader="none"/>
        </w:tabs>
        <w:spacing w:line="472" w:lineRule="auto" w:before="7"/>
        <w:ind w:left="100" w:right="806"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合</w:t>
      </w:r>
      <w:r>
        <w:rPr>
          <w:sz w:val="21"/>
        </w:rPr>
        <w:t>同</w:t>
      </w:r>
      <w:r>
        <w:rPr>
          <w:spacing w:val="-3"/>
          <w:sz w:val="21"/>
        </w:rPr>
        <w:t>重</w:t>
      </w:r>
      <w:r>
        <w:rPr>
          <w:sz w:val="21"/>
        </w:rPr>
        <w:t>大疾</w:t>
      </w:r>
      <w:r>
        <w:rPr>
          <w:spacing w:val="-3"/>
          <w:sz w:val="21"/>
        </w:rPr>
        <w:t>病</w:t>
      </w:r>
      <w:r>
        <w:rPr>
          <w:sz w:val="21"/>
        </w:rPr>
        <w:t>保</w:t>
      </w:r>
      <w:r>
        <w:rPr>
          <w:spacing w:val="-3"/>
          <w:sz w:val="21"/>
        </w:rPr>
        <w:t>险</w:t>
      </w:r>
      <w:r>
        <w:rPr>
          <w:sz w:val="21"/>
        </w:rPr>
        <w:t>金</w:t>
      </w:r>
      <w:r>
        <w:rPr>
          <w:spacing w:val="-3"/>
          <w:sz w:val="21"/>
        </w:rPr>
        <w:t>、</w:t>
      </w:r>
      <w:r>
        <w:rPr>
          <w:sz w:val="21"/>
        </w:rPr>
        <w:t>轻</w:t>
      </w:r>
      <w:r>
        <w:rPr>
          <w:spacing w:val="-3"/>
          <w:sz w:val="21"/>
        </w:rPr>
        <w:t>症</w:t>
      </w:r>
      <w:r>
        <w:rPr>
          <w:sz w:val="21"/>
        </w:rPr>
        <w:t>疾</w:t>
      </w:r>
      <w:r>
        <w:rPr>
          <w:spacing w:val="-3"/>
          <w:sz w:val="21"/>
        </w:rPr>
        <w:t>病</w:t>
      </w:r>
      <w:r>
        <w:rPr>
          <w:sz w:val="21"/>
        </w:rPr>
        <w:t>保险</w:t>
      </w:r>
      <w:r>
        <w:rPr>
          <w:spacing w:val="-3"/>
          <w:sz w:val="21"/>
        </w:rPr>
        <w:t>金</w:t>
      </w:r>
      <w:r>
        <w:rPr>
          <w:sz w:val="21"/>
        </w:rPr>
        <w:t>和</w:t>
      </w:r>
      <w:r>
        <w:rPr>
          <w:spacing w:val="-3"/>
          <w:sz w:val="21"/>
        </w:rPr>
        <w:t>保</w:t>
      </w:r>
      <w:r>
        <w:rPr>
          <w:sz w:val="21"/>
        </w:rPr>
        <w:t>险</w:t>
      </w:r>
      <w:r>
        <w:rPr>
          <w:spacing w:val="-3"/>
          <w:sz w:val="21"/>
        </w:rPr>
        <w:t>费</w:t>
      </w:r>
      <w:r>
        <w:rPr>
          <w:sz w:val="21"/>
        </w:rPr>
        <w:t>豁免的</w:t>
      </w:r>
      <w:r>
        <w:rPr>
          <w:spacing w:val="-3"/>
          <w:sz w:val="21"/>
        </w:rPr>
        <w:t>受</w:t>
      </w:r>
      <w:r>
        <w:rPr>
          <w:sz w:val="21"/>
        </w:rPr>
        <w:t>益人</w:t>
      </w:r>
      <w:r>
        <w:rPr>
          <w:spacing w:val="-3"/>
          <w:sz w:val="21"/>
        </w:rPr>
        <w:t>为</w:t>
      </w:r>
      <w:r>
        <w:rPr>
          <w:sz w:val="21"/>
        </w:rPr>
        <w:t>被</w:t>
      </w:r>
      <w:r>
        <w:rPr>
          <w:spacing w:val="-3"/>
          <w:sz w:val="21"/>
        </w:rPr>
        <w:t>保</w:t>
      </w:r>
      <w:r>
        <w:rPr>
          <w:sz w:val="21"/>
        </w:rPr>
        <w:t>险</w:t>
      </w:r>
      <w:r>
        <w:rPr>
          <w:spacing w:val="-3"/>
          <w:sz w:val="21"/>
        </w:rPr>
        <w:t>人</w:t>
      </w:r>
      <w:r>
        <w:rPr>
          <w:sz w:val="21"/>
        </w:rPr>
        <w:t>本</w:t>
      </w:r>
      <w:r>
        <w:rPr>
          <w:spacing w:val="-3"/>
          <w:sz w:val="21"/>
        </w:rPr>
        <w:t>人</w:t>
      </w:r>
      <w:r>
        <w:rPr>
          <w:sz w:val="21"/>
        </w:rPr>
        <w:t>。</w:t>
      </w:r>
      <w:r>
        <w:rPr>
          <w:rFonts w:ascii="微软雅黑" w:eastAsia="微软雅黑" w:hint="eastAsia"/>
          <w:b/>
          <w:sz w:val="21"/>
        </w:rPr>
        <w:t>第十三条</w:t>
        <w:tab/>
        <w:t>保险事故的通知</w:t>
      </w:r>
    </w:p>
    <w:p>
      <w:pPr>
        <w:spacing w:line="206" w:lineRule="auto" w:before="23"/>
        <w:ind w:left="100" w:right="222" w:firstLine="420"/>
        <w:jc w:val="both"/>
        <w:rPr>
          <w:sz w:val="21"/>
        </w:rPr>
      </w:pPr>
      <w:r>
        <w:rPr>
          <w:spacing w:val="-7"/>
          <w:sz w:val="21"/>
        </w:rPr>
        <w:t>您、被保险人或受益人知道保险事故发生后，应当及时通知我们。</w:t>
      </w:r>
      <w:r>
        <w:rPr>
          <w:rFonts w:ascii="微软雅黑" w:eastAsia="微软雅黑" w:hint="eastAsia"/>
          <w:b/>
          <w:spacing w:val="-4"/>
          <w:sz w:val="21"/>
        </w:rPr>
        <w:t>若您、被保险人或受益人因故意或者因</w:t>
      </w:r>
      <w:r>
        <w:rPr>
          <w:rFonts w:ascii="微软雅黑" w:eastAsia="微软雅黑" w:hint="eastAsia"/>
          <w:b/>
          <w:spacing w:val="-10"/>
          <w:sz w:val="21"/>
        </w:rPr>
        <w:t>重大过失未及时通知，致使保险事故的性质、原因、损失程度等难以确定的，我们对无法确定的部分，不承担给付保险金的责任</w:t>
      </w:r>
      <w:r>
        <w:rPr>
          <w:spacing w:val="-3"/>
          <w:sz w:val="21"/>
        </w:rPr>
        <w:t>，但我们通过其他途径已经及时知道或者应当及时知道保险事故发生的除外。</w:t>
      </w:r>
    </w:p>
    <w:p>
      <w:pPr>
        <w:pStyle w:val="BodyText"/>
        <w:spacing w:before="3"/>
        <w:ind w:left="0"/>
        <w:rPr>
          <w:sz w:val="18"/>
        </w:rPr>
      </w:pPr>
    </w:p>
    <w:p>
      <w:pPr>
        <w:pStyle w:val="Heading2"/>
        <w:tabs>
          <w:tab w:pos="1151" w:val="left" w:leader="none"/>
        </w:tabs>
        <w:spacing w:line="240" w:lineRule="auto"/>
        <w:ind w:left="100"/>
      </w:pPr>
      <w:bookmarkStart w:name="_TOC_250016" w:id="15"/>
      <w:bookmarkEnd w:id="15"/>
      <w:r>
        <w:rPr/>
        <w:t>第十四条</w:t>
        <w:tab/>
        <w:t>诉讼时效</w:t>
      </w:r>
    </w:p>
    <w:p>
      <w:pPr>
        <w:pStyle w:val="BodyText"/>
        <w:spacing w:before="12"/>
        <w:ind w:left="0"/>
        <w:rPr>
          <w:rFonts w:ascii="微软雅黑"/>
          <w:b/>
          <w:sz w:val="17"/>
        </w:rPr>
      </w:pPr>
    </w:p>
    <w:p>
      <w:pPr>
        <w:pStyle w:val="BodyText"/>
        <w:spacing w:line="273" w:lineRule="auto" w:before="0"/>
        <w:ind w:left="100" w:right="117"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73" w:lineRule="auto"/>
        <w:ind w:left="100" w:right="220" w:firstLine="420"/>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12"/>
        <w:ind w:left="0"/>
        <w:rPr>
          <w:sz w:val="17"/>
        </w:rPr>
      </w:pPr>
    </w:p>
    <w:p>
      <w:pPr>
        <w:pStyle w:val="Heading2"/>
        <w:tabs>
          <w:tab w:pos="1151" w:val="left" w:leader="none"/>
        </w:tabs>
        <w:spacing w:line="240" w:lineRule="auto"/>
        <w:ind w:left="100"/>
      </w:pPr>
      <w:bookmarkStart w:name="_TOC_250015" w:id="16"/>
      <w:bookmarkEnd w:id="16"/>
      <w:r>
        <w:rPr/>
        <w:t>第十五条</w:t>
        <w:tab/>
        <w:t>保险金申请</w:t>
      </w:r>
    </w:p>
    <w:p>
      <w:pPr>
        <w:pStyle w:val="BodyText"/>
        <w:spacing w:before="10"/>
        <w:ind w:left="0"/>
        <w:rPr>
          <w:rFonts w:ascii="微软雅黑"/>
          <w:b/>
          <w:sz w:val="17"/>
        </w:rPr>
      </w:pPr>
    </w:p>
    <w:p>
      <w:pPr>
        <w:pStyle w:val="BodyText"/>
        <w:spacing w:before="0"/>
      </w:pPr>
      <w:r>
        <w:rPr/>
        <w:t>一、重大疾病保险金、轻症疾病保险金和保险费豁免的申请</w:t>
      </w:r>
    </w:p>
    <w:p>
      <w:pPr>
        <w:pStyle w:val="BodyText"/>
        <w:spacing w:line="273" w:lineRule="auto" w:before="37"/>
        <w:ind w:left="100" w:right="225" w:firstLine="420"/>
      </w:pPr>
      <w:r>
        <w:rPr>
          <w:spacing w:val="-7"/>
        </w:rPr>
        <w:t>在申请重大疾病保险金、轻症疾病保险金和保险费豁免时，由受益人作为申请人，申请人须填写保险金给</w:t>
      </w:r>
      <w:r>
        <w:rPr>
          <w:spacing w:val="-5"/>
        </w:rPr>
        <w:t>付申请书，并提供下列证明和资料：</w:t>
      </w:r>
    </w:p>
    <w:p>
      <w:pPr>
        <w:pStyle w:val="BodyText"/>
        <w:spacing w:before="8"/>
      </w:pPr>
      <w:r>
        <w:rPr/>
        <w:t>（1）保险合同；</w:t>
      </w:r>
    </w:p>
    <w:p>
      <w:pPr>
        <w:pStyle w:val="BodyText"/>
        <w:spacing w:line="262" w:lineRule="exact" w:before="37"/>
      </w:pPr>
      <w:r>
        <w:rPr/>
        <w:t>（2）申请人的有效身份证件；</w:t>
      </w:r>
    </w:p>
    <w:p>
      <w:pPr>
        <w:pStyle w:val="BodyText"/>
        <w:spacing w:line="247" w:lineRule="auto" w:before="0"/>
        <w:ind w:left="100" w:right="266" w:firstLine="420"/>
      </w:pPr>
      <w:r>
        <w:rPr/>
        <w:t>（3）由医院</w:t>
      </w:r>
      <w:r>
        <w:rPr>
          <w:rFonts w:ascii="微软雅黑" w:eastAsia="微软雅黑" w:hint="eastAsia"/>
          <w:b/>
        </w:rPr>
        <w:t>专科医生（释义二十四）</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44"/>
        <w:ind w:right="4063"/>
      </w:pPr>
      <w:r>
        <w:rPr/>
        <w:t>（4）与确认保险事故的性质、原因等有关的其他证明和资料。二、身故保险金的申请</w:t>
      </w:r>
    </w:p>
    <w:p>
      <w:pPr>
        <w:pStyle w:val="BodyText"/>
      </w:pPr>
      <w:r>
        <w:rPr/>
        <w:t>在申请身故保险金时，由受益人作为申请人，申请人须填写保险金给付申请书，并提供下列证明和资料：</w:t>
      </w:r>
    </w:p>
    <w:p>
      <w:pPr>
        <w:pStyle w:val="BodyText"/>
        <w:spacing w:before="36"/>
      </w:pPr>
      <w:r>
        <w:rPr/>
        <w:t>（1）保险合同；</w:t>
      </w:r>
    </w:p>
    <w:p>
      <w:pPr>
        <w:pStyle w:val="BodyText"/>
        <w:spacing w:before="36"/>
      </w:pPr>
      <w:r>
        <w:rPr/>
        <w:t>（2）申请人的有效身份证件；</w:t>
      </w:r>
    </w:p>
    <w:p>
      <w:pPr>
        <w:pStyle w:val="BodyText"/>
        <w:spacing w:before="36"/>
      </w:pPr>
      <w:r>
        <w:rPr/>
        <w:t>（3）国家卫生行政部门认定的医疗机构、公安部门或其他相关机构出具的被保险人的死亡证明；</w:t>
      </w:r>
    </w:p>
    <w:p>
      <w:pPr>
        <w:pStyle w:val="BodyText"/>
        <w:spacing w:before="36"/>
      </w:pPr>
      <w:r>
        <w:rPr/>
        <w:t>（4）与确认保险事故的性质、原因等有关的其他证明和资料。</w:t>
      </w:r>
    </w:p>
    <w:p>
      <w:pPr>
        <w:pStyle w:val="BodyText"/>
        <w:spacing w:before="36"/>
      </w:pPr>
      <w:r>
        <w:rPr/>
        <w:t>保险金作为被保险人遗产时，必须提供可证明合法继承权的相关权利文件。</w:t>
      </w:r>
    </w:p>
    <w:p>
      <w:pPr>
        <w:pStyle w:val="BodyText"/>
        <w:spacing w:before="9"/>
        <w:ind w:left="0"/>
        <w:rPr>
          <w:sz w:val="14"/>
        </w:rPr>
      </w:pPr>
    </w:p>
    <w:p>
      <w:pPr>
        <w:tabs>
          <w:tab w:pos="1151" w:val="left" w:leader="none"/>
        </w:tabs>
        <w:spacing w:line="472" w:lineRule="auto" w:before="0"/>
        <w:ind w:left="100" w:right="206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第十六条</w:t>
        <w:tab/>
        <w:t>保险金给付</w:t>
      </w:r>
    </w:p>
    <w:p>
      <w:pPr>
        <w:pStyle w:val="BodyText"/>
        <w:spacing w:line="273" w:lineRule="auto" w:before="37"/>
        <w:ind w:left="100" w:right="287" w:firstLine="420"/>
      </w:pPr>
      <w:r>
        <w:rPr/>
        <w:t>我们在收到保险金给付申请书及合同约定的有关证明和资料后，将在5日内作出核定；情形复杂的，在30 日内作出核定。</w:t>
      </w:r>
    </w:p>
    <w:p>
      <w:pPr>
        <w:pStyle w:val="BodyText"/>
      </w:pPr>
      <w:r>
        <w:rPr/>
        <w:t>对属于保险责任的，我们在与受益人达成给付保险金的协议后10日内，履行给付保险金义务。</w:t>
      </w:r>
    </w:p>
    <w:p>
      <w:pPr>
        <w:pStyle w:val="BodyText"/>
        <w:spacing w:line="273" w:lineRule="auto" w:before="37"/>
        <w:ind w:left="100" w:right="221" w:firstLine="420"/>
        <w:jc w:val="both"/>
      </w:pPr>
      <w:r>
        <w:rPr>
          <w:spacing w:val="-6"/>
        </w:rPr>
        <w:t>我们未及时履行前款规定义务的，除支付保险金外，应当赔偿受益人因此受到的损失。赔偿损失范围和损</w:t>
      </w:r>
      <w:r>
        <w:rPr>
          <w:spacing w:val="-9"/>
        </w:rPr>
        <w:t>失计算方法：按最近一次中国人民银行公布的金融机构人民币一年期定期存款基准利率以单利方式计算逾期给</w:t>
      </w:r>
      <w:r>
        <w:rPr>
          <w:spacing w:val="-5"/>
        </w:rPr>
        <w:t>付保险金的利息损失。</w:t>
      </w:r>
    </w:p>
    <w:p>
      <w:pPr>
        <w:pStyle w:val="BodyText"/>
        <w:spacing w:line="273" w:lineRule="auto"/>
        <w:ind w:right="22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spacing w:after="0" w:line="273" w:lineRule="auto"/>
        <w:sectPr>
          <w:pgSz w:w="11910" w:h="16840"/>
          <w:pgMar w:header="0" w:footer="797" w:top="1380" w:bottom="980" w:left="920" w:right="620"/>
        </w:sectPr>
      </w:pPr>
    </w:p>
    <w:p>
      <w:pPr>
        <w:pStyle w:val="BodyText"/>
        <w:spacing w:line="273" w:lineRule="auto"/>
        <w:ind w:left="100" w:right="106"/>
      </w:pPr>
      <w:r>
        <w:rPr>
          <w:spacing w:val="-6"/>
        </w:rPr>
        <w:t>确定的，根据已有证明和资料可以确定的数额先予支付；我们最终确定给付保险金的数额后，将支付相应的差额。</w:t>
      </w:r>
    </w:p>
    <w:p>
      <w:pPr>
        <w:pStyle w:val="BodyText"/>
        <w:spacing w:before="12"/>
        <w:ind w:left="0"/>
        <w:rPr>
          <w:sz w:val="17"/>
        </w:rPr>
      </w:pPr>
    </w:p>
    <w:p>
      <w:pPr>
        <w:pStyle w:val="Heading2"/>
        <w:tabs>
          <w:tab w:pos="1151" w:val="left" w:leader="none"/>
        </w:tabs>
        <w:spacing w:line="240" w:lineRule="auto"/>
        <w:ind w:left="100"/>
      </w:pPr>
      <w:bookmarkStart w:name="_TOC_250014" w:id="17"/>
      <w:bookmarkEnd w:id="17"/>
      <w:r>
        <w:rPr/>
        <w:t>第十七条</w:t>
        <w:tab/>
        <w:t>宣告死亡处理</w:t>
      </w:r>
    </w:p>
    <w:p>
      <w:pPr>
        <w:pStyle w:val="BodyText"/>
        <w:spacing w:before="10"/>
        <w:ind w:left="0"/>
        <w:rPr>
          <w:rFonts w:ascii="微软雅黑"/>
          <w:b/>
          <w:sz w:val="17"/>
        </w:rPr>
      </w:pPr>
    </w:p>
    <w:p>
      <w:pPr>
        <w:pStyle w:val="BodyText"/>
        <w:spacing w:line="273" w:lineRule="auto" w:before="0"/>
        <w:ind w:left="100" w:right="103" w:firstLine="420"/>
      </w:pPr>
      <w:r>
        <w:rPr>
          <w:spacing w:val="-7"/>
        </w:rPr>
        <w:t>在本合同保险期间内，如果被保险人失踪且被法院宣告死亡，我们以法院判决宣告死亡之日作为被保险人</w:t>
      </w:r>
      <w:r>
        <w:rPr>
          <w:spacing w:val="-5"/>
        </w:rPr>
        <w:t>的死亡时间，按本合同的约定给付身故保险金，本合同终止。</w:t>
      </w:r>
    </w:p>
    <w:p>
      <w:pPr>
        <w:pStyle w:val="BodyText"/>
        <w:spacing w:line="273" w:lineRule="auto"/>
        <w:ind w:left="100" w:right="100" w:firstLine="420"/>
      </w:pPr>
      <w:r>
        <w:rPr>
          <w:spacing w:val="-5"/>
        </w:rPr>
        <w:t>如果被保险人在宣告死亡后重新出现或者确知其没有死亡的，身故保险金受益人应于知道后</w:t>
      </w:r>
      <w:r>
        <w:rPr/>
        <w:t>30</w:t>
      </w:r>
      <w:r>
        <w:rPr>
          <w:spacing w:val="-3"/>
        </w:rPr>
        <w:t>日内向我们退还已领取的身故保险金，本合同的效力依法确定。</w:t>
      </w:r>
    </w:p>
    <w:p>
      <w:pPr>
        <w:pStyle w:val="BodyText"/>
        <w:spacing w:before="10"/>
        <w:ind w:left="0"/>
        <w:rPr>
          <w:sz w:val="16"/>
        </w:rPr>
      </w:pPr>
    </w:p>
    <w:p>
      <w:pPr>
        <w:pStyle w:val="Heading1"/>
      </w:pPr>
      <w:bookmarkStart w:name="_TOC_250013" w:id="18"/>
      <w:bookmarkEnd w:id="18"/>
      <w:r>
        <w:rPr/>
        <w:t>第五部分 您还享有哪些权益</w:t>
      </w:r>
    </w:p>
    <w:p>
      <w:pPr>
        <w:pStyle w:val="BodyText"/>
        <w:spacing w:before="0"/>
        <w:ind w:left="0"/>
        <w:rPr>
          <w:rFonts w:ascii="微软雅黑"/>
          <w:b/>
          <w:sz w:val="13"/>
        </w:rPr>
      </w:pPr>
    </w:p>
    <w:p>
      <w:pPr>
        <w:pStyle w:val="Heading2"/>
        <w:tabs>
          <w:tab w:pos="1151" w:val="left" w:leader="none"/>
        </w:tabs>
        <w:spacing w:line="240" w:lineRule="auto"/>
        <w:ind w:left="100"/>
      </w:pPr>
      <w:bookmarkStart w:name="_TOC_250012" w:id="19"/>
      <w:bookmarkEnd w:id="19"/>
      <w:r>
        <w:rPr/>
        <w:t>第十八条</w:t>
        <w:tab/>
        <w:t>保单贷款</w:t>
      </w:r>
    </w:p>
    <w:p>
      <w:pPr>
        <w:pStyle w:val="BodyText"/>
        <w:spacing w:before="6"/>
        <w:ind w:left="0"/>
        <w:rPr>
          <w:rFonts w:ascii="微软雅黑"/>
          <w:b/>
          <w:sz w:val="17"/>
        </w:rPr>
      </w:pPr>
    </w:p>
    <w:p>
      <w:pPr>
        <w:pStyle w:val="BodyText"/>
        <w:spacing w:line="312" w:lineRule="exact" w:before="0"/>
        <w:ind w:left="100" w:right="100" w:firstLine="420"/>
        <w:jc w:val="both"/>
      </w:pPr>
      <w:r>
        <w:rPr>
          <w:spacing w:val="-7"/>
        </w:rPr>
        <w:t>在本合同有效期内，您可以以书面形式向我们申请贷款。贷款金额不得超过本合同当时的现金价值扣除各</w:t>
      </w:r>
      <w:r>
        <w:rPr>
          <w:spacing w:val="-5"/>
        </w:rPr>
        <w:t>项欠款后余额的80%</w:t>
      </w:r>
      <w:r>
        <w:rPr>
          <w:spacing w:val="-3"/>
        </w:rPr>
        <w:t>，每次贷款期限最长不超过</w:t>
      </w:r>
      <w:r>
        <w:rPr/>
        <w:t>6</w:t>
      </w:r>
      <w:r>
        <w:rPr>
          <w:spacing w:val="-7"/>
        </w:rPr>
        <w:t>个月。</w:t>
      </w:r>
      <w:r>
        <w:rPr>
          <w:rFonts w:ascii="微软雅黑" w:eastAsia="微软雅黑" w:hint="eastAsia"/>
          <w:b/>
          <w:spacing w:val="-3"/>
        </w:rPr>
        <w:t>保单贷款利率</w:t>
      </w:r>
      <w:r>
        <w:rPr>
          <w:rFonts w:ascii="微软雅黑" w:eastAsia="微软雅黑" w:hint="eastAsia"/>
          <w:b/>
        </w:rPr>
        <w:t>（释义二十五</w:t>
      </w:r>
      <w:r>
        <w:rPr>
          <w:rFonts w:ascii="微软雅黑" w:eastAsia="微软雅黑" w:hint="eastAsia"/>
          <w:b/>
          <w:spacing w:val="-15"/>
        </w:rPr>
        <w:t>）</w:t>
      </w:r>
      <w:r>
        <w:rPr>
          <w:spacing w:val="-3"/>
        </w:rPr>
        <w:t>按我们当时确定的利率执</w:t>
      </w:r>
      <w:r>
        <w:rPr>
          <w:spacing w:val="-7"/>
        </w:rPr>
        <w:t>行。贷款本息在贷款到期时一并归还。若您到期未能足额偿还贷款本息，则您所欠的贷款本金及利息将作为新</w:t>
      </w:r>
      <w:r>
        <w:rPr>
          <w:spacing w:val="-5"/>
        </w:rPr>
        <w:t>的贷款本金计息。</w:t>
      </w:r>
    </w:p>
    <w:p>
      <w:pPr>
        <w:spacing w:line="283" w:lineRule="exact" w:before="0"/>
        <w:ind w:left="513" w:right="0" w:firstLine="0"/>
        <w:jc w:val="left"/>
        <w:rPr>
          <w:rFonts w:ascii="微软雅黑" w:eastAsia="微软雅黑" w:hint="eastAsia"/>
          <w:b/>
          <w:sz w:val="21"/>
        </w:rPr>
      </w:pPr>
      <w:r>
        <w:rPr>
          <w:rFonts w:ascii="微软雅黑" w:eastAsia="微软雅黑" w:hint="eastAsia"/>
          <w:b/>
          <w:sz w:val="21"/>
        </w:rPr>
        <w:t>自您没还清的贷款本金及利息加上其他各项欠款达到本合同现金价值的次日零时，本合同效力中止。</w:t>
      </w:r>
    </w:p>
    <w:p>
      <w:pPr>
        <w:pStyle w:val="BodyText"/>
        <w:spacing w:before="16"/>
        <w:ind w:left="0"/>
        <w:rPr>
          <w:rFonts w:ascii="微软雅黑"/>
          <w:b/>
          <w:sz w:val="12"/>
        </w:rPr>
      </w:pPr>
    </w:p>
    <w:p>
      <w:pPr>
        <w:pStyle w:val="Heading2"/>
        <w:tabs>
          <w:tab w:pos="1151" w:val="left" w:leader="none"/>
        </w:tabs>
        <w:spacing w:line="240" w:lineRule="auto"/>
        <w:ind w:left="100"/>
      </w:pPr>
      <w:bookmarkStart w:name="_TOC_250011" w:id="20"/>
      <w:bookmarkEnd w:id="20"/>
      <w:r>
        <w:rPr/>
        <w:t>第十九条</w:t>
        <w:tab/>
        <w:t>合同内容变更</w:t>
      </w:r>
    </w:p>
    <w:p>
      <w:pPr>
        <w:pStyle w:val="BodyText"/>
        <w:spacing w:before="10"/>
        <w:ind w:left="0"/>
        <w:rPr>
          <w:rFonts w:ascii="微软雅黑"/>
          <w:b/>
          <w:sz w:val="17"/>
        </w:rPr>
      </w:pPr>
    </w:p>
    <w:p>
      <w:pPr>
        <w:pStyle w:val="BodyText"/>
        <w:spacing w:line="273" w:lineRule="auto" w:before="0"/>
        <w:ind w:left="100" w:right="103" w:firstLine="420"/>
      </w:pPr>
      <w:r>
        <w:rPr>
          <w:spacing w:val="-7"/>
        </w:rPr>
        <w:t>您和我们可以协商变更本合同的内容。变更本合同时，您应填写变更合同申请书，经我们审核同意后，由</w:t>
      </w:r>
      <w:r>
        <w:rPr>
          <w:spacing w:val="-5"/>
        </w:rPr>
        <w:t>我们在保险单或者其他保险凭证上批注或者附贴批单，或者由您和我们订立变更的书面协议。</w:t>
      </w:r>
    </w:p>
    <w:p>
      <w:pPr>
        <w:pStyle w:val="BodyText"/>
        <w:spacing w:before="12"/>
        <w:ind w:left="0"/>
        <w:rPr>
          <w:sz w:val="17"/>
        </w:rPr>
      </w:pPr>
    </w:p>
    <w:p>
      <w:pPr>
        <w:pStyle w:val="Heading2"/>
        <w:tabs>
          <w:tab w:pos="1151" w:val="left" w:leader="none"/>
        </w:tabs>
        <w:spacing w:line="240" w:lineRule="auto" w:before="1"/>
        <w:ind w:left="100"/>
      </w:pPr>
      <w:bookmarkStart w:name="_TOC_250010" w:id="21"/>
      <w:r>
        <w:rPr/>
        <w:t>第二十条</w:t>
        <w:tab/>
        <w:t>合同效力恢复（复</w:t>
      </w:r>
      <w:r>
        <w:rPr>
          <w:spacing w:val="-3"/>
        </w:rPr>
        <w:t>效</w:t>
      </w:r>
      <w:bookmarkEnd w:id="21"/>
      <w:r>
        <w:rPr/>
        <w:t>）</w:t>
      </w:r>
    </w:p>
    <w:p>
      <w:pPr>
        <w:pStyle w:val="BodyText"/>
        <w:spacing w:before="13"/>
        <w:ind w:left="0"/>
        <w:rPr>
          <w:rFonts w:ascii="微软雅黑"/>
          <w:b/>
          <w:sz w:val="17"/>
        </w:rPr>
      </w:pPr>
    </w:p>
    <w:p>
      <w:pPr>
        <w:pStyle w:val="BodyText"/>
        <w:spacing w:line="273" w:lineRule="auto" w:before="0"/>
        <w:ind w:left="100" w:right="103" w:firstLine="420"/>
        <w:jc w:val="both"/>
      </w:pPr>
      <w:r>
        <w:rPr>
          <w:spacing w:val="-3"/>
        </w:rPr>
        <w:t>在本合同效力中止之日起2年内，您可填写复效申请书，并提供被保险人的健康声明书或体检报告书，申</w:t>
      </w:r>
      <w:r>
        <w:rPr>
          <w:spacing w:val="-8"/>
        </w:rPr>
        <w:t>请恢复合同效力。经我们与您协商并达成协议，自您补交所欠的保险费及利息、贷款及利息的次日起，本合同</w:t>
      </w:r>
      <w:r>
        <w:rPr>
          <w:spacing w:val="-5"/>
        </w:rPr>
        <w:t>效力恢复。</w:t>
      </w:r>
    </w:p>
    <w:p>
      <w:pPr>
        <w:spacing w:line="206" w:lineRule="auto" w:before="0"/>
        <w:ind w:left="100" w:right="130" w:firstLine="422"/>
        <w:jc w:val="left"/>
        <w:rPr>
          <w:rFonts w:ascii="微软雅黑" w:eastAsia="微软雅黑" w:hint="eastAsia"/>
          <w:b/>
          <w:sz w:val="21"/>
        </w:rPr>
      </w:pPr>
      <w:r>
        <w:rPr>
          <w:rFonts w:ascii="微软雅黑" w:eastAsia="微软雅黑" w:hint="eastAsia"/>
          <w:b/>
          <w:sz w:val="21"/>
        </w:rPr>
        <w:t>自本合同效力中止之日起2年内双方未达成协议的，我们有权解除本合同，并向您退还本合同效力中止时的现金价值。</w:t>
      </w:r>
    </w:p>
    <w:p>
      <w:pPr>
        <w:pStyle w:val="BodyText"/>
        <w:spacing w:before="2"/>
        <w:ind w:left="0"/>
        <w:rPr>
          <w:rFonts w:ascii="微软雅黑"/>
          <w:b/>
          <w:sz w:val="14"/>
        </w:rPr>
      </w:pPr>
    </w:p>
    <w:p>
      <w:pPr>
        <w:pStyle w:val="Heading2"/>
        <w:tabs>
          <w:tab w:pos="1360" w:val="left" w:leader="none"/>
        </w:tabs>
        <w:spacing w:line="240" w:lineRule="auto"/>
        <w:ind w:left="100"/>
      </w:pPr>
      <w:bookmarkStart w:name="_TOC_250009" w:id="22"/>
      <w:r>
        <w:rPr/>
        <w:t>第二十一条</w:t>
        <w:tab/>
        <w:t>您解除合同的手续</w:t>
      </w:r>
      <w:r>
        <w:rPr>
          <w:spacing w:val="-3"/>
        </w:rPr>
        <w:t>及</w:t>
      </w:r>
      <w:bookmarkEnd w:id="22"/>
      <w:r>
        <w:rPr/>
        <w:t>风险</w:t>
      </w:r>
    </w:p>
    <w:p>
      <w:pPr>
        <w:pStyle w:val="BodyText"/>
        <w:spacing w:before="11"/>
        <w:ind w:left="0"/>
        <w:rPr>
          <w:rFonts w:ascii="微软雅黑"/>
          <w:b/>
          <w:sz w:val="17"/>
        </w:rPr>
      </w:pPr>
    </w:p>
    <w:p>
      <w:pPr>
        <w:pStyle w:val="BodyText"/>
        <w:spacing w:line="273" w:lineRule="auto" w:before="0"/>
        <w:ind w:left="100" w:right="102" w:firstLine="420"/>
      </w:pPr>
      <w:r>
        <w:rPr>
          <w:spacing w:val="-6"/>
        </w:rPr>
        <w:t>若被保险人未发生保险事故，您在犹豫期后可以申请解除本合同，请填写解除合同申请书并向我们提供下</w:t>
      </w:r>
      <w:r>
        <w:rPr>
          <w:spacing w:val="-4"/>
        </w:rPr>
        <w:t>列资料：</w:t>
      </w:r>
    </w:p>
    <w:p>
      <w:pPr>
        <w:pStyle w:val="BodyText"/>
      </w:pPr>
      <w:r>
        <w:rPr/>
        <w:t>（1）保险合同；</w:t>
      </w:r>
    </w:p>
    <w:p>
      <w:pPr>
        <w:pStyle w:val="BodyText"/>
        <w:spacing w:before="36"/>
      </w:pPr>
      <w:r>
        <w:rPr/>
        <w:t>（2）您的有效身份证件。</w:t>
      </w:r>
    </w:p>
    <w:p>
      <w:pPr>
        <w:pStyle w:val="BodyText"/>
        <w:spacing w:line="273" w:lineRule="auto" w:before="36"/>
        <w:ind w:left="100" w:right="100" w:firstLine="420"/>
      </w:pPr>
      <w:r>
        <w:rPr>
          <w:spacing w:val="-6"/>
        </w:rPr>
        <w:t>自我们收到解除合同申请书之日起，本合同终止。我们自收到解除合同申请书之日起</w:t>
      </w:r>
      <w:r>
        <w:rPr/>
        <w:t>30</w:t>
      </w:r>
      <w:r>
        <w:rPr>
          <w:spacing w:val="-3"/>
        </w:rPr>
        <w:t>日内向您退还本合同终止时的现金价值。</w:t>
      </w:r>
    </w:p>
    <w:p>
      <w:pPr>
        <w:pStyle w:val="BodyText"/>
      </w:pPr>
      <w:r>
        <w:rPr/>
        <w:t>您犹豫期后解除合同可能会遭受一定损失。</w:t>
      </w:r>
    </w:p>
    <w:p>
      <w:pPr>
        <w:spacing w:after="0"/>
        <w:sectPr>
          <w:pgSz w:w="11910" w:h="16840"/>
          <w:pgMar w:header="0" w:footer="797" w:top="1380" w:bottom="980" w:left="920" w:right="740"/>
        </w:sectPr>
      </w:pPr>
    </w:p>
    <w:p>
      <w:pPr>
        <w:pStyle w:val="Heading1"/>
        <w:spacing w:line="343" w:lineRule="exact"/>
        <w:ind w:left="3389" w:right="0"/>
        <w:jc w:val="left"/>
      </w:pPr>
      <w:bookmarkStart w:name="_TOC_250008" w:id="23"/>
      <w:bookmarkEnd w:id="23"/>
      <w:r>
        <w:rPr/>
        <w:t>第六部分 您需要了解的其他事项</w:t>
      </w:r>
    </w:p>
    <w:p>
      <w:pPr>
        <w:pStyle w:val="BodyText"/>
        <w:spacing w:before="0"/>
        <w:ind w:left="0"/>
        <w:rPr>
          <w:rFonts w:ascii="微软雅黑"/>
          <w:b/>
          <w:sz w:val="15"/>
        </w:rPr>
      </w:pPr>
    </w:p>
    <w:p>
      <w:pPr>
        <w:pStyle w:val="Heading2"/>
        <w:tabs>
          <w:tab w:pos="1360" w:val="left" w:leader="none"/>
        </w:tabs>
        <w:spacing w:line="329" w:lineRule="exact"/>
        <w:ind w:left="100"/>
      </w:pPr>
      <w:bookmarkStart w:name="_TOC_250007" w:id="24"/>
      <w:bookmarkEnd w:id="24"/>
      <w:r>
        <w:rPr/>
        <w:t>第二十二条</w:t>
        <w:tab/>
        <w:t>明确说明与如实告知</w:t>
      </w:r>
    </w:p>
    <w:p>
      <w:pPr>
        <w:pStyle w:val="BodyText"/>
        <w:spacing w:before="9"/>
        <w:ind w:left="0"/>
        <w:rPr>
          <w:rFonts w:ascii="微软雅黑"/>
          <w:b/>
          <w:sz w:val="16"/>
        </w:rPr>
      </w:pPr>
    </w:p>
    <w:p>
      <w:pPr>
        <w:pStyle w:val="BodyText"/>
        <w:spacing w:line="237" w:lineRule="auto" w:before="0"/>
        <w:ind w:left="100" w:right="223" w:firstLine="420"/>
        <w:jc w:val="both"/>
      </w:pPr>
      <w:r>
        <w:rPr>
          <w:spacing w:val="-7"/>
        </w:rPr>
        <w:t>订立本合同时，我们应向您明确说明本合同的内容。对保险条款中免除我们责任的条款，我们在订立合同</w:t>
      </w:r>
      <w:r>
        <w:rPr>
          <w:spacing w:val="-9"/>
        </w:rPr>
        <w:t>时应当在投保单、保险单或者其他保险凭证上作出足以引起您注意的提示，并对该条款的内容以书面或者口头</w:t>
      </w:r>
      <w:r>
        <w:rPr>
          <w:spacing w:val="-3"/>
        </w:rPr>
        <w:t>形式向您作出明确说明。</w:t>
      </w:r>
    </w:p>
    <w:p>
      <w:pPr>
        <w:pStyle w:val="BodyText"/>
        <w:spacing w:before="0"/>
        <w:ind w:left="100" w:right="222" w:firstLine="420"/>
      </w:pPr>
      <w:r>
        <w:rPr>
          <w:spacing w:val="-7"/>
        </w:rPr>
        <w:t>我们可以就您、被保险人的有关情况提出书面询问，您应当如实告知。申请恢复本合同效力时，您应如实</w:t>
      </w:r>
      <w:r>
        <w:rPr>
          <w:spacing w:val="-5"/>
        </w:rPr>
        <w:t>告知被保险人当时的健康状况。</w:t>
      </w:r>
    </w:p>
    <w:p>
      <w:pPr>
        <w:spacing w:line="180" w:lineRule="auto" w:before="28"/>
        <w:ind w:left="100" w:right="228" w:firstLine="422"/>
        <w:jc w:val="left"/>
        <w:rPr>
          <w:rFonts w:ascii="微软雅黑" w:eastAsia="微软雅黑" w:hint="eastAsia"/>
          <w:b/>
          <w:sz w:val="21"/>
        </w:rPr>
      </w:pPr>
      <w:r>
        <w:rPr>
          <w:rFonts w:ascii="微软雅黑" w:eastAsia="微软雅黑" w:hint="eastAsia"/>
          <w:b/>
          <w:spacing w:val="-7"/>
          <w:sz w:val="21"/>
        </w:rPr>
        <w:t>您故意或者因重大过失未履行前款规定的如实告知义务，足以影响我们决定是否同意承保或者提高保险费率的，我们有权解除合同。</w:t>
      </w:r>
    </w:p>
    <w:p>
      <w:pPr>
        <w:pStyle w:val="BodyText"/>
        <w:spacing w:line="245" w:lineRule="exact" w:before="0"/>
      </w:pPr>
      <w:r>
        <w:rPr/>
        <w:t>前款规定的合同解除权，自我们知道有解除事由之日起，超过 30 日不行使而消灭。自本合同成立之日起</w:t>
      </w:r>
    </w:p>
    <w:p>
      <w:pPr>
        <w:pStyle w:val="BodyText"/>
        <w:spacing w:line="241" w:lineRule="exact" w:before="0"/>
        <w:ind w:left="100"/>
      </w:pPr>
      <w:r>
        <w:rPr/>
        <w:t>超过 2 年的，我们不得解除合同；发生保险事故的，我们承担给付保险金的责任。</w:t>
      </w:r>
    </w:p>
    <w:p>
      <w:pPr>
        <w:spacing w:line="180" w:lineRule="auto" w:before="57"/>
        <w:ind w:left="100" w:right="223" w:firstLine="422"/>
        <w:jc w:val="left"/>
        <w:rPr>
          <w:rFonts w:ascii="微软雅黑" w:eastAsia="微软雅黑" w:hint="eastAsia"/>
          <w:b/>
          <w:sz w:val="21"/>
        </w:rPr>
      </w:pPr>
      <w:r>
        <w:rPr>
          <w:rFonts w:ascii="微软雅黑" w:eastAsia="微软雅黑" w:hint="eastAsia"/>
          <w:b/>
          <w:spacing w:val="-6"/>
          <w:sz w:val="21"/>
        </w:rPr>
        <w:t>您故意不履行如实告知义务的，我们对于合同解除前发生的保险事故，不承担给付保险金的责任，并不退还保险费。</w:t>
      </w:r>
    </w:p>
    <w:p>
      <w:pPr>
        <w:spacing w:line="180" w:lineRule="auto" w:before="0"/>
        <w:ind w:left="100" w:right="225" w:firstLine="422"/>
        <w:jc w:val="left"/>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您因重大过失未履行如实告知义务，对保险事故的发生有严重影响的，我们对于合同解除前发生的保险事故，不承担给付保险金的责任，但退还保险费。</w:t>
      </w:r>
    </w:p>
    <w:p>
      <w:pPr>
        <w:pStyle w:val="BodyText"/>
        <w:spacing w:line="245" w:lineRule="exact" w:before="1"/>
      </w:pPr>
      <w:r>
        <w:rPr/>
        <w:t>我们在本合同订立时已经知道您未如实告知的情况的，我们不得解除合同；发生保险事故的，我们承担给</w:t>
      </w:r>
    </w:p>
    <w:p>
      <w:pPr>
        <w:pStyle w:val="BodyText"/>
        <w:spacing w:line="274" w:lineRule="exact" w:before="0"/>
        <w:ind w:left="100"/>
      </w:pPr>
      <w:r>
        <w:rPr/>
        <w:t>付保险金的责任。</w:t>
      </w:r>
    </w:p>
    <w:p>
      <w:pPr>
        <w:pStyle w:val="BodyText"/>
        <w:spacing w:before="10"/>
        <w:ind w:left="0"/>
        <w:rPr>
          <w:sz w:val="18"/>
        </w:rPr>
      </w:pPr>
    </w:p>
    <w:p>
      <w:pPr>
        <w:pStyle w:val="Heading2"/>
        <w:tabs>
          <w:tab w:pos="1360" w:val="left" w:leader="none"/>
        </w:tabs>
        <w:spacing w:line="240" w:lineRule="auto"/>
        <w:ind w:left="100"/>
      </w:pPr>
      <w:bookmarkStart w:name="_TOC_250006" w:id="25"/>
      <w:bookmarkEnd w:id="25"/>
      <w:r>
        <w:rPr/>
        <w:t>第二十三条</w:t>
        <w:tab/>
        <w:t>年龄计算及错误处理</w:t>
      </w:r>
    </w:p>
    <w:p>
      <w:pPr>
        <w:pStyle w:val="BodyText"/>
        <w:spacing w:before="11"/>
        <w:ind w:left="0"/>
        <w:rPr>
          <w:rFonts w:ascii="微软雅黑"/>
          <w:b/>
          <w:sz w:val="16"/>
        </w:rPr>
      </w:pPr>
    </w:p>
    <w:p>
      <w:pPr>
        <w:pStyle w:val="BodyText"/>
        <w:spacing w:line="237" w:lineRule="auto" w:before="0"/>
        <w:ind w:left="100" w:right="220" w:firstLine="420"/>
      </w:pPr>
      <w:r>
        <w:rPr>
          <w:spacing w:val="-6"/>
        </w:rPr>
        <w:t>被保险人的投保年龄按周岁计算。您应在投保本保险时将被保险人的有效身份证件中记载的出生日期在投</w:t>
      </w:r>
      <w:r>
        <w:rPr>
          <w:spacing w:val="-4"/>
        </w:rPr>
        <w:t>保单上填明，如果发生错误，除本合同另有约定外，我们按照下列规定办理：</w:t>
      </w:r>
    </w:p>
    <w:p>
      <w:pPr>
        <w:spacing w:line="196" w:lineRule="auto" w:before="1"/>
        <w:ind w:left="100" w:right="222" w:firstLine="422"/>
        <w:jc w:val="right"/>
        <w:rPr>
          <w:sz w:val="21"/>
        </w:rPr>
      </w:pPr>
      <w:r>
        <w:rPr>
          <w:rFonts w:ascii="微软雅黑" w:eastAsia="微软雅黑" w:hint="eastAsia"/>
          <w:b/>
          <w:spacing w:val="-9"/>
          <w:sz w:val="21"/>
        </w:rPr>
        <w:t>一、您申报的被保险人年龄不真实，并且其真实年龄不符合合同约定的年龄限制的，我们有权在知道有解</w:t>
      </w:r>
      <w:r>
        <w:rPr>
          <w:rFonts w:ascii="微软雅黑" w:eastAsia="微软雅黑" w:hint="eastAsia"/>
          <w:b/>
          <w:spacing w:val="-1"/>
          <w:sz w:val="21"/>
        </w:rPr>
        <w:t>除事由之日起</w:t>
      </w:r>
      <w:r>
        <w:rPr>
          <w:rFonts w:ascii="微软雅黑" w:eastAsia="微软雅黑" w:hint="eastAsia"/>
          <w:b/>
          <w:sz w:val="21"/>
        </w:rPr>
        <w:t>30</w:t>
      </w:r>
      <w:r>
        <w:rPr>
          <w:rFonts w:ascii="微软雅黑" w:eastAsia="微软雅黑" w:hint="eastAsia"/>
          <w:b/>
          <w:spacing w:val="-14"/>
          <w:sz w:val="21"/>
        </w:rPr>
        <w:t>日内解除本合同，并向您退还本合同当时的现金价值，</w:t>
      </w:r>
      <w:r>
        <w:rPr>
          <w:spacing w:val="-3"/>
          <w:sz w:val="21"/>
        </w:rPr>
        <w:t>但自本合同成立之日起超过</w:t>
      </w:r>
      <w:r>
        <w:rPr>
          <w:sz w:val="21"/>
        </w:rPr>
        <w:t>2</w:t>
      </w:r>
      <w:r>
        <w:rPr>
          <w:spacing w:val="-3"/>
          <w:sz w:val="21"/>
        </w:rPr>
        <w:t>年的除外。</w:t>
      </w:r>
      <w:r>
        <w:rPr>
          <w:spacing w:val="-7"/>
          <w:sz w:val="21"/>
        </w:rPr>
        <w:t>二、您申报的被保险人年龄不真实，致使您支付的保险费少于应付保险费的，我们有权更正并要求您补交</w:t>
      </w:r>
    </w:p>
    <w:p>
      <w:pPr>
        <w:pStyle w:val="BodyText"/>
        <w:spacing w:line="269" w:lineRule="exact" w:before="0"/>
        <w:ind w:left="100"/>
      </w:pPr>
      <w:r>
        <w:rPr/>
        <w:t>保险费，或在给付保险金时按照实付保险费与应付保险费的比例支付。</w:t>
      </w:r>
    </w:p>
    <w:p>
      <w:pPr>
        <w:pStyle w:val="BodyText"/>
        <w:spacing w:before="0"/>
        <w:ind w:left="100" w:right="225" w:firstLine="420"/>
      </w:pPr>
      <w:r>
        <w:rPr>
          <w:spacing w:val="-7"/>
        </w:rPr>
        <w:t>三、您申报的被保险人年龄不真实，致使您支付的保险费多于应付保险费的，我们应将多收的保险费无息</w:t>
      </w:r>
      <w:r>
        <w:rPr>
          <w:spacing w:val="-4"/>
        </w:rPr>
        <w:t>退还给您。</w:t>
      </w:r>
    </w:p>
    <w:p>
      <w:pPr>
        <w:pStyle w:val="BodyText"/>
        <w:spacing w:before="11"/>
        <w:ind w:left="0"/>
        <w:rPr>
          <w:sz w:val="18"/>
        </w:rPr>
      </w:pPr>
    </w:p>
    <w:p>
      <w:pPr>
        <w:pStyle w:val="Heading2"/>
        <w:tabs>
          <w:tab w:pos="1360" w:val="left" w:leader="none"/>
        </w:tabs>
        <w:spacing w:line="240" w:lineRule="auto"/>
        <w:ind w:left="100"/>
      </w:pPr>
      <w:bookmarkStart w:name="_TOC_250005" w:id="26"/>
      <w:bookmarkEnd w:id="26"/>
      <w:r>
        <w:rPr/>
        <w:t>第二十四条</w:t>
        <w:tab/>
        <w:t>欠款扣除</w:t>
      </w:r>
    </w:p>
    <w:p>
      <w:pPr>
        <w:pStyle w:val="BodyText"/>
        <w:spacing w:before="1"/>
        <w:ind w:left="0"/>
        <w:rPr>
          <w:rFonts w:ascii="微软雅黑"/>
          <w:b/>
          <w:sz w:val="18"/>
        </w:rPr>
      </w:pPr>
    </w:p>
    <w:p>
      <w:pPr>
        <w:spacing w:line="180" w:lineRule="auto" w:before="1"/>
        <w:ind w:left="100" w:right="117" w:firstLine="422"/>
        <w:jc w:val="left"/>
        <w:rPr>
          <w:rFonts w:ascii="微软雅黑" w:eastAsia="微软雅黑" w:hint="eastAsia"/>
          <w:b/>
          <w:sz w:val="21"/>
        </w:rPr>
      </w:pPr>
      <w:r>
        <w:rPr>
          <w:rFonts w:ascii="微软雅黑" w:eastAsia="微软雅黑" w:hint="eastAsia"/>
          <w:b/>
          <w:sz w:val="21"/>
        </w:rPr>
        <w:t>我们在给付保险金、退还本合同现金价值或保险费时，若您有欠交保险费或保单贷款等其他未还清款项， 我们有权先扣除欠款及其应付利息。</w:t>
      </w:r>
    </w:p>
    <w:p>
      <w:pPr>
        <w:pStyle w:val="BodyText"/>
        <w:spacing w:before="15"/>
        <w:ind w:left="0"/>
        <w:rPr>
          <w:rFonts w:ascii="微软雅黑"/>
          <w:b/>
          <w:sz w:val="12"/>
        </w:rPr>
      </w:pPr>
    </w:p>
    <w:p>
      <w:pPr>
        <w:pStyle w:val="Heading2"/>
        <w:tabs>
          <w:tab w:pos="1360" w:val="left" w:leader="none"/>
        </w:tabs>
        <w:spacing w:line="240" w:lineRule="auto"/>
        <w:ind w:left="100"/>
      </w:pPr>
      <w:bookmarkStart w:name="_TOC_250004" w:id="27"/>
      <w:bookmarkEnd w:id="27"/>
      <w:r>
        <w:rPr/>
        <w:t>第二十五条</w:t>
        <w:tab/>
        <w:t>住所或通讯地址变更</w:t>
      </w:r>
    </w:p>
    <w:p>
      <w:pPr>
        <w:pStyle w:val="BodyText"/>
        <w:spacing w:before="6"/>
        <w:ind w:left="0"/>
        <w:rPr>
          <w:rFonts w:ascii="微软雅黑"/>
          <w:b/>
          <w:sz w:val="16"/>
        </w:rPr>
      </w:pPr>
    </w:p>
    <w:p>
      <w:pPr>
        <w:pStyle w:val="BodyText"/>
        <w:spacing w:before="0"/>
        <w:ind w:left="100" w:right="225" w:firstLine="420"/>
      </w:pPr>
      <w:r>
        <w:rPr>
          <w:spacing w:val="-7"/>
        </w:rPr>
        <w:t>您的住所或通讯地址变更时，应及时以书面形式通知我们。您未以书面形式通知的，我们按所知最后的您</w:t>
      </w:r>
      <w:r>
        <w:rPr>
          <w:spacing w:val="-5"/>
        </w:rPr>
        <w:t>的住所或通讯地址发送有关通知，均视为已送达给您。</w:t>
      </w:r>
    </w:p>
    <w:p>
      <w:pPr>
        <w:pStyle w:val="BodyText"/>
        <w:spacing w:before="9"/>
        <w:ind w:left="0"/>
        <w:rPr>
          <w:sz w:val="18"/>
        </w:rPr>
      </w:pPr>
    </w:p>
    <w:p>
      <w:pPr>
        <w:pStyle w:val="Heading2"/>
        <w:tabs>
          <w:tab w:pos="1360" w:val="left" w:leader="none"/>
        </w:tabs>
        <w:spacing w:line="240" w:lineRule="auto" w:before="1"/>
        <w:ind w:left="100"/>
      </w:pPr>
      <w:bookmarkStart w:name="_TOC_250003" w:id="28"/>
      <w:bookmarkEnd w:id="28"/>
      <w:r>
        <w:rPr/>
        <w:t>第二十六条</w:t>
        <w:tab/>
        <w:t>争议处理</w:t>
      </w:r>
    </w:p>
    <w:p>
      <w:pPr>
        <w:pStyle w:val="BodyText"/>
        <w:spacing w:before="9"/>
        <w:ind w:left="0"/>
        <w:rPr>
          <w:rFonts w:ascii="微软雅黑"/>
          <w:b/>
          <w:sz w:val="16"/>
        </w:rPr>
      </w:pPr>
    </w:p>
    <w:p>
      <w:pPr>
        <w:pStyle w:val="BodyText"/>
        <w:spacing w:line="273" w:lineRule="exact" w:before="0"/>
      </w:pPr>
      <w:r>
        <w:rPr/>
        <w:t>合同争议解决方式由当事人在合同约定从下列两种方式中选择一种：</w:t>
      </w:r>
    </w:p>
    <w:p>
      <w:pPr>
        <w:pStyle w:val="BodyText"/>
        <w:spacing w:before="0"/>
        <w:ind w:right="1646"/>
      </w:pPr>
      <w:r>
        <w:rPr/>
        <w:t>一、因履行本合同发生的争议，由当事人协商解决，协商不成的，提交仲裁委员会仲裁； 二、因履行本合同发生的争议，由当事人协商解决，协商不成的，依法向人民法院起诉。</w:t>
      </w:r>
    </w:p>
    <w:p>
      <w:pPr>
        <w:pStyle w:val="BodyText"/>
        <w:spacing w:before="12"/>
        <w:ind w:left="0"/>
        <w:rPr>
          <w:sz w:val="18"/>
        </w:rPr>
      </w:pPr>
    </w:p>
    <w:p>
      <w:pPr>
        <w:pStyle w:val="Heading2"/>
        <w:tabs>
          <w:tab w:pos="1360" w:val="left" w:leader="none"/>
        </w:tabs>
        <w:spacing w:line="240" w:lineRule="auto"/>
        <w:ind w:left="100"/>
      </w:pPr>
      <w:bookmarkStart w:name="_TOC_250002" w:id="29"/>
      <w:r>
        <w:rPr/>
        <w:t>第二十七条</w:t>
        <w:tab/>
        <w:t>重大疾病的种类、</w:t>
      </w:r>
      <w:r>
        <w:rPr>
          <w:spacing w:val="-3"/>
        </w:rPr>
        <w:t>定</w:t>
      </w:r>
      <w:r>
        <w:rPr/>
        <w:t>义</w:t>
      </w:r>
      <w:r>
        <w:rPr>
          <w:spacing w:val="-3"/>
        </w:rPr>
        <w:t>和</w:t>
      </w:r>
      <w:bookmarkEnd w:id="29"/>
      <w:r>
        <w:rPr/>
        <w:t>分组</w:t>
      </w:r>
    </w:p>
    <w:p>
      <w:pPr>
        <w:spacing w:after="0" w:line="240" w:lineRule="auto"/>
        <w:sectPr>
          <w:pgSz w:w="11910" w:h="16840"/>
          <w:pgMar w:header="0" w:footer="797" w:top="1360" w:bottom="980" w:left="920" w:right="620"/>
        </w:sectPr>
      </w:pPr>
    </w:p>
    <w:p>
      <w:pPr>
        <w:pStyle w:val="BodyText"/>
      </w:pPr>
      <w:r>
        <w:rPr/>
        <w:t>一、重大疾病的种类和定义</w:t>
      </w:r>
    </w:p>
    <w:p>
      <w:pPr>
        <w:pStyle w:val="BodyText"/>
        <w:spacing w:line="273" w:lineRule="auto" w:before="37"/>
        <w:ind w:left="100" w:right="100" w:firstLine="420"/>
      </w:pPr>
      <w:r>
        <w:rPr>
          <w:spacing w:val="-7"/>
        </w:rPr>
        <w:t>本合同指的重大疾病包括以下 </w:t>
      </w:r>
      <w:r>
        <w:rPr/>
        <w:t>85</w:t>
      </w:r>
      <w:r>
        <w:rPr>
          <w:spacing w:val="-21"/>
        </w:rPr>
        <w:t> 种，其中 </w:t>
      </w:r>
      <w:r>
        <w:rPr/>
        <w:t>1-25</w:t>
      </w:r>
      <w:r>
        <w:rPr>
          <w:spacing w:val="-9"/>
        </w:rPr>
        <w:t> 项是中国保险行业协会与中国医师协会制定的《重大疾病</w:t>
      </w:r>
      <w:r>
        <w:rPr>
          <w:spacing w:val="-5"/>
        </w:rPr>
        <w:t>保险的疾病定义使用规范》所规范的重大疾病种类</w:t>
      </w:r>
      <w:r>
        <w:rPr/>
        <w:t>，26-85</w:t>
      </w:r>
      <w:r>
        <w:rPr>
          <w:spacing w:val="-10"/>
        </w:rPr>
        <w:t> 项是我们为扩大保障范围所增设的 </w:t>
      </w:r>
      <w:r>
        <w:rPr/>
        <w:t>60</w:t>
      </w:r>
      <w:r>
        <w:rPr>
          <w:spacing w:val="-8"/>
        </w:rPr>
        <w:t> 种重大疾病。</w:t>
      </w:r>
    </w:p>
    <w:p>
      <w:pPr>
        <w:pStyle w:val="BodyText"/>
        <w:spacing w:line="273" w:lineRule="auto"/>
        <w:ind w:left="100" w:right="203" w:firstLine="420"/>
        <w:jc w:val="both"/>
      </w:pPr>
      <w:r>
        <w:rPr/>
        <w:t>1.</w:t>
      </w:r>
      <w:r>
        <w:rPr>
          <w:spacing w:val="-7"/>
        </w:rPr>
        <w:t>恶性肿瘤：指恶性细胞不受控制的进行性增长和扩散，浸润和破坏周围正常组织，可以经血管、淋巴管</w:t>
      </w:r>
      <w:r>
        <w:rPr>
          <w:spacing w:val="-8"/>
        </w:rPr>
        <w:t>和体腔扩散转移到身体其他部位的疾病。经病理学检查结果明确诊断，临床诊断属于世界卫生组织《疾病和有</w:t>
      </w:r>
      <w:r>
        <w:rPr>
          <w:spacing w:val="-5"/>
          <w:w w:val="100"/>
        </w:rPr>
        <w:t>关健康问题的国际统计分类</w:t>
      </w:r>
      <w:r>
        <w:rPr>
          <w:w w:val="100"/>
        </w:rPr>
        <w:t>（I</w:t>
      </w:r>
      <w:r>
        <w:rPr>
          <w:spacing w:val="-3"/>
          <w:w w:val="100"/>
        </w:rPr>
        <w:t>C</w:t>
      </w:r>
      <w:r>
        <w:rPr>
          <w:spacing w:val="-1"/>
          <w:w w:val="100"/>
        </w:rPr>
        <w:t>D</w:t>
      </w:r>
      <w:r>
        <w:rPr>
          <w:w w:val="100"/>
        </w:rPr>
        <w:t>-1</w:t>
      </w:r>
      <w:r>
        <w:rPr>
          <w:spacing w:val="-3"/>
          <w:w w:val="100"/>
        </w:rPr>
        <w:t>0</w:t>
      </w:r>
      <w:r>
        <w:rPr>
          <w:spacing w:val="-106"/>
          <w:w w:val="100"/>
        </w:rPr>
        <w:t>）</w:t>
      </w:r>
      <w:r>
        <w:rPr>
          <w:spacing w:val="-3"/>
          <w:w w:val="100"/>
        </w:rPr>
        <w:t>》的恶性肿瘤范畴。</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但下列疾病不在本保障范围内：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w:t>
      </w:r>
      <w:r>
        <w:rPr>
          <w:rFonts w:ascii="微软雅黑" w:eastAsia="微软雅黑" w:hint="eastAsia"/>
          <w:b/>
          <w:w w:val="100"/>
          <w:sz w:val="21"/>
        </w:rPr>
        <w:t>）</w:t>
      </w:r>
      <w:r>
        <w:rPr>
          <w:rFonts w:ascii="微软雅黑" w:eastAsia="微软雅黑" w:hint="eastAsia"/>
          <w:b/>
          <w:spacing w:val="-1"/>
          <w:w w:val="100"/>
          <w:sz w:val="21"/>
        </w:rPr>
        <w:t>原位癌</w:t>
      </w:r>
      <w:r>
        <w:rPr>
          <w:rFonts w:ascii="微软雅黑" w:eastAsia="微软雅黑" w:hint="eastAsia"/>
          <w:b/>
          <w:w w:val="100"/>
          <w:sz w:val="21"/>
        </w:rPr>
        <w:t>（</w:t>
      </w:r>
      <w:r>
        <w:rPr>
          <w:rFonts w:ascii="微软雅黑" w:eastAsia="微软雅黑" w:hint="eastAsia"/>
          <w:b/>
          <w:spacing w:val="-1"/>
          <w:w w:val="100"/>
          <w:sz w:val="21"/>
        </w:rPr>
        <w:t>释义二十六</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position w:val="1"/>
          <w:sz w:val="21"/>
        </w:rPr>
        <w:t>（</w:t>
      </w:r>
      <w:r>
        <w:rPr>
          <w:rFonts w:ascii="微软雅黑" w:eastAsia="微软雅黑" w:hint="eastAsia"/>
          <w:b/>
          <w:w w:val="81"/>
          <w:position w:val="1"/>
          <w:sz w:val="21"/>
        </w:rPr>
        <w:t>5</w:t>
      </w:r>
      <w:r>
        <w:rPr>
          <w:rFonts w:ascii="微软雅黑" w:eastAsia="微软雅黑" w:hint="eastAsia"/>
          <w:b/>
          <w:w w:val="100"/>
          <w:position w:val="1"/>
          <w:sz w:val="21"/>
        </w:rPr>
        <w:t>）</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w w:val="81"/>
          <w:sz w:val="11"/>
        </w:rPr>
        <w:t>1</w:t>
      </w:r>
      <w:r>
        <w:rPr>
          <w:rFonts w:ascii="微软雅黑" w:eastAsia="微软雅黑" w:hint="eastAsia"/>
          <w:b/>
          <w:w w:val="59"/>
          <w:position w:val="1"/>
          <w:sz w:val="21"/>
        </w:rPr>
        <w:t>N</w:t>
      </w:r>
      <w:r>
        <w:rPr>
          <w:rFonts w:ascii="微软雅黑" w:eastAsia="微软雅黑" w:hint="eastAsia"/>
          <w:b/>
          <w:w w:val="81"/>
          <w:sz w:val="11"/>
        </w:rPr>
        <w:t>0</w:t>
      </w:r>
      <w:r>
        <w:rPr>
          <w:rFonts w:ascii="微软雅黑" w:eastAsia="微软雅黑" w:hint="eastAsia"/>
          <w:b/>
          <w:w w:val="48"/>
          <w:position w:val="1"/>
          <w:sz w:val="21"/>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100"/>
          <w:position w:val="1"/>
          <w:sz w:val="21"/>
        </w:rPr>
        <w:t>期或更轻分期的前列腺癌（</w:t>
      </w:r>
      <w:r>
        <w:rPr>
          <w:rFonts w:ascii="微软雅黑" w:eastAsia="微软雅黑" w:hint="eastAsia"/>
          <w:b/>
          <w:spacing w:val="-2"/>
          <w:w w:val="100"/>
          <w:position w:val="1"/>
          <w:sz w:val="21"/>
        </w:rPr>
        <w:t>注：如果为女性重大疾病保险，则不包括此项</w:t>
      </w:r>
      <w:r>
        <w:rPr>
          <w:rFonts w:ascii="微软雅黑" w:eastAsia="微软雅黑" w:hint="eastAsia"/>
          <w:b/>
          <w:spacing w:val="-108"/>
          <w:w w:val="100"/>
          <w:position w:val="1"/>
          <w:sz w:val="21"/>
        </w:rPr>
        <w:t>）</w:t>
      </w:r>
      <w:r>
        <w:rPr>
          <w:rFonts w:ascii="微软雅黑" w:eastAsia="微软雅黑" w:hint="eastAsia"/>
          <w:b/>
          <w:w w:val="100"/>
          <w:position w:val="1"/>
          <w:sz w:val="21"/>
        </w:rPr>
        <w:t>；</w:t>
      </w:r>
    </w:p>
    <w:p>
      <w:pPr>
        <w:spacing w:line="338" w:lineRule="exact" w:before="0"/>
        <w:ind w:left="52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2"/>
        <w:ind w:left="100" w:right="203" w:firstLine="420"/>
      </w:pPr>
      <w:r>
        <w:rPr/>
        <w:t>2.</w:t>
      </w:r>
      <w:r>
        <w:rPr>
          <w:spacing w:val="-7"/>
        </w:rPr>
        <w:t>急性心肌梗塞：指因冠状动脉阻塞导致的相应区域供血不足造成部分心肌坏死。须满足下列至少三项条件：</w:t>
      </w:r>
    </w:p>
    <w:p>
      <w:pPr>
        <w:pStyle w:val="BodyText"/>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before="37"/>
      </w:pPr>
      <w:r>
        <w:rPr/>
        <w:t>（4）发病 90 天后，经检查证实左心室功能降低，如左心室射血分数低于 50%。</w:t>
      </w:r>
    </w:p>
    <w:p>
      <w:pPr>
        <w:pStyle w:val="BodyText"/>
        <w:spacing w:line="273" w:lineRule="auto" w:before="37"/>
        <w:ind w:left="100" w:right="202"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20" w:right="0" w:firstLine="0"/>
        <w:jc w:val="left"/>
        <w:rPr>
          <w:sz w:val="21"/>
        </w:rPr>
      </w:pPr>
      <w:r>
        <w:rPr>
          <w:w w:val="100"/>
          <w:sz w:val="21"/>
        </w:rPr>
        <w:t>（1</w:t>
      </w:r>
      <w:r>
        <w:rPr>
          <w:spacing w:val="-3"/>
          <w:w w:val="100"/>
          <w:sz w:val="21"/>
        </w:rPr>
        <w:t>）一肢或一肢以上</w:t>
      </w:r>
      <w:r>
        <w:rPr>
          <w:rFonts w:ascii="微软雅黑" w:eastAsia="微软雅黑" w:hint="eastAsia"/>
          <w:b/>
          <w:w w:val="100"/>
          <w:sz w:val="21"/>
        </w:rPr>
        <w:t>肢体机能完全丧失（释义二十七</w:t>
      </w:r>
      <w:r>
        <w:rPr>
          <w:rFonts w:ascii="微软雅黑" w:eastAsia="微软雅黑" w:hint="eastAsia"/>
          <w:b/>
          <w:spacing w:val="-106"/>
          <w:w w:val="100"/>
          <w:sz w:val="21"/>
        </w:rPr>
        <w:t>）</w:t>
      </w:r>
      <w:r>
        <w:rPr>
          <w:w w:val="100"/>
          <w:sz w:val="21"/>
        </w:rPr>
        <w:t>；</w:t>
      </w:r>
    </w:p>
    <w:p>
      <w:pPr>
        <w:spacing w:line="312" w:lineRule="exact" w:before="0"/>
        <w:ind w:left="520" w:right="0" w:firstLine="0"/>
        <w:jc w:val="lef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rFonts w:ascii="微软雅黑" w:eastAsia="微软雅黑" w:hint="eastAsia"/>
          <w:b/>
          <w:w w:val="100"/>
          <w:sz w:val="21"/>
        </w:rPr>
        <w:t>（释义二十八</w:t>
      </w:r>
      <w:r>
        <w:rPr>
          <w:rFonts w:ascii="微软雅黑" w:eastAsia="微软雅黑" w:hint="eastAsia"/>
          <w:b/>
          <w:spacing w:val="-106"/>
          <w:w w:val="100"/>
          <w:sz w:val="21"/>
        </w:rPr>
        <w:t>）</w:t>
      </w:r>
      <w:r>
        <w:rPr>
          <w:w w:val="100"/>
          <w:sz w:val="21"/>
        </w:rPr>
        <w:t>；</w:t>
      </w:r>
    </w:p>
    <w:p>
      <w:pPr>
        <w:spacing w:line="338" w:lineRule="exact" w:before="0"/>
        <w:ind w:left="520" w:right="0" w:firstLine="0"/>
        <w:jc w:val="left"/>
        <w:rPr>
          <w:sz w:val="21"/>
        </w:rPr>
      </w:pPr>
      <w:r>
        <w:rPr>
          <w:sz w:val="21"/>
        </w:rPr>
        <w:t>（3）自主生活能力完全丧失，无法独立完成</w:t>
      </w:r>
      <w:r>
        <w:rPr>
          <w:rFonts w:ascii="微软雅黑" w:eastAsia="微软雅黑" w:hint="eastAsia"/>
          <w:b/>
          <w:sz w:val="21"/>
        </w:rPr>
        <w:t>六项基本日常生活活动（释义二十九）</w:t>
      </w:r>
      <w:r>
        <w:rPr>
          <w:sz w:val="21"/>
        </w:rPr>
        <w:t>中的三项或三项以上。</w:t>
      </w:r>
    </w:p>
    <w:p>
      <w:pPr>
        <w:pStyle w:val="BodyText"/>
        <w:spacing w:line="273" w:lineRule="auto" w:before="12"/>
        <w:ind w:left="100" w:right="200" w:firstLine="420"/>
        <w:jc w:val="both"/>
      </w:pPr>
      <w:r>
        <w:rPr/>
        <w:t>4.</w:t>
      </w:r>
      <w:r>
        <w:rPr>
          <w:spacing w:val="-13"/>
        </w:rPr>
        <w:t>重大器官移植术或造血干细胞移植术：重大器官移植术指因相应器官功能衰竭，已经实施了肾脏、肝脏、</w:t>
      </w:r>
      <w:r>
        <w:rPr>
          <w:spacing w:val="-9"/>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3" w:lineRule="auto"/>
        <w:ind w:left="100" w:right="205" w:firstLine="420"/>
      </w:pPr>
      <w:r>
        <w:rPr>
          <w:w w:val="100"/>
        </w:rPr>
        <w:t>5.冠状动脉搭桥术（或称冠状动脉旁路移植术</w:t>
      </w:r>
      <w:r>
        <w:rPr>
          <w:spacing w:val="-106"/>
          <w:w w:val="100"/>
        </w:rPr>
        <w:t>）</w:t>
      </w:r>
      <w:r>
        <w:rPr>
          <w:w w:val="100"/>
        </w:rPr>
        <w:t>：指为治疗严重的冠心病，实际实施了开胸进行的冠状动</w:t>
      </w:r>
      <w:r>
        <w:rPr>
          <w:spacing w:val="-3"/>
        </w:rPr>
        <w:t>脉血管旁路移植的手术。</w:t>
      </w:r>
    </w:p>
    <w:p>
      <w:pPr>
        <w:spacing w:line="206" w:lineRule="auto" w:before="0"/>
        <w:ind w:left="100" w:right="202"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冠状动脉支架植入术、心导管球囊扩张术、激光射频技术及其他非开胸的介入手术、腔镜手术不在本保障范围内。</w:t>
      </w:r>
    </w:p>
    <w:p>
      <w:pPr>
        <w:pStyle w:val="BodyText"/>
        <w:spacing w:line="273" w:lineRule="auto" w:before="16"/>
        <w:ind w:left="100" w:right="205" w:firstLine="420"/>
      </w:pPr>
      <w:r>
        <w:rPr>
          <w:w w:val="100"/>
        </w:rPr>
        <w:t>6.终末期肾病（或称慢性肾功能衰竭尿毒症期</w:t>
      </w:r>
      <w:r>
        <w:rPr>
          <w:spacing w:val="-106"/>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ind w:left="100" w:right="203" w:firstLine="420"/>
      </w:pPr>
      <w:r>
        <w:rPr/>
        <w:t>7.</w:t>
      </w:r>
      <w:r>
        <w:rPr>
          <w:spacing w:val="-6"/>
        </w:rPr>
        <w:t>多个肢体缺失：指因疾病或意外伤害导致两个或两个以上肢体自腕关节或踝关节近端</w:t>
      </w:r>
      <w:r>
        <w:rPr/>
        <w:t>（</w:t>
      </w:r>
      <w:r>
        <w:rPr>
          <w:spacing w:val="-3"/>
        </w:rPr>
        <w:t>靠近躯干端</w:t>
      </w:r>
      <w:r>
        <w:rPr>
          <w:spacing w:val="-17"/>
        </w:rPr>
        <w:t>）</w:t>
      </w:r>
      <w:r>
        <w:rPr/>
        <w:t>以</w:t>
      </w:r>
      <w:r>
        <w:rPr>
          <w:spacing w:val="-2"/>
        </w:rPr>
        <w:t>上完全性断离。</w:t>
      </w:r>
    </w:p>
    <w:p>
      <w:pPr>
        <w:pStyle w:val="BodyText"/>
        <w:spacing w:line="273" w:lineRule="auto"/>
        <w:ind w:left="100" w:right="205"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line="273" w:lineRule="auto" w:before="36"/>
        <w:ind w:left="100" w:right="202" w:firstLine="420"/>
        <w:jc w:val="both"/>
      </w:pPr>
      <w:r>
        <w:rPr/>
        <w:t>9.</w:t>
      </w:r>
      <w:r>
        <w:rPr>
          <w:spacing w:val="-8"/>
        </w:rPr>
        <w:t>良性脑肿瘤：指脑的良性肿瘤，已经引起颅内压增高，临床表现为视神经乳头水肿、精神症状、癫痫及</w:t>
      </w:r>
      <w:r>
        <w:rPr>
          <w:spacing w:val="-11"/>
          <w:w w:val="100"/>
        </w:rPr>
        <w:t>运动感觉障碍等，并危及生命。须由头颅断层扫描</w:t>
      </w:r>
      <w:r>
        <w:rPr>
          <w:w w:val="100"/>
        </w:rPr>
        <w:t>（CT</w:t>
      </w:r>
      <w:r>
        <w:rPr>
          <w:spacing w:val="-106"/>
          <w:w w:val="100"/>
        </w:rPr>
        <w:t>）</w:t>
      </w:r>
      <w:r>
        <w:rPr>
          <w:spacing w:val="-9"/>
          <w:w w:val="100"/>
        </w:rPr>
        <w:t>、核磁共振检查</w:t>
      </w:r>
      <w:r>
        <w:rPr>
          <w:w w:val="100"/>
        </w:rPr>
        <w:t>（M</w:t>
      </w:r>
      <w:r>
        <w:rPr>
          <w:spacing w:val="-3"/>
          <w:w w:val="100"/>
        </w:rPr>
        <w:t>RI</w:t>
      </w:r>
      <w:r>
        <w:rPr>
          <w:spacing w:val="-22"/>
          <w:w w:val="100"/>
        </w:rPr>
        <w:t>）</w:t>
      </w:r>
      <w:r>
        <w:rPr>
          <w:spacing w:val="-6"/>
          <w:w w:val="100"/>
        </w:rPr>
        <w:t>或正电子发射断层扫描</w:t>
      </w:r>
      <w:r>
        <w:rPr>
          <w:w w:val="100"/>
        </w:rPr>
        <w:t>（PE</w:t>
      </w:r>
      <w:r>
        <w:rPr>
          <w:spacing w:val="-3"/>
          <w:w w:val="100"/>
        </w:rPr>
        <w:t>T</w:t>
      </w:r>
      <w:r>
        <w:rPr>
          <w:w w:val="100"/>
        </w:rPr>
        <w:t>）</w:t>
      </w:r>
      <w:r>
        <w:rPr>
          <w:spacing w:val="-3"/>
        </w:rPr>
        <w:t>等影像学检查证实，并须满足下列至少一项条件：</w:t>
      </w:r>
    </w:p>
    <w:p>
      <w:pPr>
        <w:spacing w:after="0" w:line="273" w:lineRule="auto"/>
        <w:jc w:val="both"/>
        <w:sectPr>
          <w:pgSz w:w="11910" w:h="16840"/>
          <w:pgMar w:header="0" w:footer="797" w:top="1380" w:bottom="980" w:left="920" w:right="640"/>
        </w:sectPr>
      </w:pPr>
    </w:p>
    <w:p>
      <w:pPr>
        <w:pStyle w:val="BodyText"/>
      </w:pPr>
      <w:r>
        <w:rPr/>
        <w:t>（1）实际实施了开颅进行的脑肿瘤完全切除或部分切除的手术；</w:t>
      </w:r>
    </w:p>
    <w:p>
      <w:pPr>
        <w:pStyle w:val="BodyText"/>
        <w:spacing w:line="262" w:lineRule="exact" w:before="37"/>
      </w:pPr>
      <w:r>
        <w:rPr/>
        <w:t>（2）实际实施了对脑肿瘤进行的放射治疗。</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脑垂体瘤、脑囊肿、脑血管性疾病不在本保障范围内。</w:t>
      </w:r>
    </w:p>
    <w:p>
      <w:pPr>
        <w:pStyle w:val="BodyText"/>
        <w:spacing w:before="12"/>
      </w:pPr>
      <w:r>
        <w:rPr/>
        <w:t>10.慢性肝功能衰竭失代偿期：指因慢性肝脏疾病导致肝功能衰竭。须满足下列全部条件：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spacing w:line="223" w:lineRule="auto" w:before="56"/>
        <w:ind w:left="522" w:right="4550"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因酗酒或药物滥用导致的肝功能衰竭不在本保障范围内。</w:t>
      </w:r>
    </w:p>
    <w:p>
      <w:pPr>
        <w:pStyle w:val="BodyText"/>
        <w:spacing w:line="273" w:lineRule="auto" w:before="11"/>
        <w:ind w:left="100" w:right="20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pPr>
      <w:r>
        <w:rPr/>
        <w:t>（1）一肢或一肢以上肢体机能完全丧失；</w:t>
      </w:r>
    </w:p>
    <w:p>
      <w:pPr>
        <w:pStyle w:val="BodyText"/>
        <w:spacing w:before="37"/>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line="273" w:lineRule="auto" w:before="36"/>
        <w:ind w:left="100" w:right="20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分以下，且已经持续使用呼吸机及其他生命维持系统 </w:t>
      </w:r>
      <w:r>
        <w:rPr>
          <w:spacing w:val="-3"/>
        </w:rPr>
        <w:t>96 </w:t>
      </w:r>
      <w:r>
        <w:rPr>
          <w:spacing w:val="-1"/>
        </w:rPr>
        <w:t>小时以上。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因酗酒或药物滥用导致的深度昏迷不在本保障范围内。</w:t>
      </w:r>
    </w:p>
    <w:p>
      <w:pPr>
        <w:pStyle w:val="BodyText"/>
        <w:spacing w:line="312" w:lineRule="exact" w:before="33"/>
        <w:ind w:left="100" w:right="200" w:firstLine="420"/>
        <w:jc w:val="both"/>
      </w:pPr>
      <w:r>
        <w:rPr/>
        <w:t>13</w:t>
      </w:r>
      <w:r>
        <w:rPr>
          <w:spacing w:val="-3"/>
        </w:rPr>
        <w:t>.双耳失聪 - 三岁始理赔：指因疾病或意外伤害导致双耳听力</w:t>
      </w:r>
      <w:r>
        <w:rPr>
          <w:rFonts w:ascii="微软雅黑" w:eastAsia="微软雅黑" w:hint="eastAsia"/>
          <w:b/>
        </w:rPr>
        <w:t>永久不可逆性</w:t>
      </w:r>
      <w:r>
        <w:rPr>
          <w:rFonts w:ascii="微软雅黑" w:eastAsia="微软雅黑" w:hint="eastAsia"/>
          <w:b/>
          <w:spacing w:val="-3"/>
        </w:rPr>
        <w:t>（</w:t>
      </w:r>
      <w:r>
        <w:rPr>
          <w:rFonts w:ascii="微软雅黑" w:eastAsia="微软雅黑" w:hint="eastAsia"/>
          <w:b/>
        </w:rPr>
        <w:t>释义三十）</w:t>
      </w:r>
      <w:r>
        <w:rPr>
          <w:spacing w:val="-10"/>
        </w:rPr>
        <w:t>丧失，在 </w:t>
      </w:r>
      <w:r>
        <w:rPr>
          <w:spacing w:val="-3"/>
        </w:rPr>
        <w:t>500 </w:t>
      </w:r>
      <w:r>
        <w:rPr>
          <w:spacing w:val="-10"/>
        </w:rPr>
        <w:t>赫兹、</w:t>
      </w:r>
      <w:r>
        <w:rPr/>
        <w:t>1000</w:t>
      </w:r>
      <w:r>
        <w:rPr>
          <w:spacing w:val="-19"/>
        </w:rPr>
        <w:t> 赫兹和 </w:t>
      </w:r>
      <w:r>
        <w:rPr/>
        <w:t>2000</w:t>
      </w:r>
      <w:r>
        <w:rPr>
          <w:spacing w:val="-13"/>
        </w:rPr>
        <w:t> 赫兹语音频率下，平均听阈大于 </w:t>
      </w:r>
      <w:r>
        <w:rPr/>
        <w:t>90</w:t>
      </w:r>
      <w:r>
        <w:rPr>
          <w:spacing w:val="-12"/>
        </w:rPr>
        <w:t> 分贝，且经纯音听力测试、声导抗检测或听觉诱发</w:t>
      </w:r>
      <w:r>
        <w:rPr>
          <w:spacing w:val="-6"/>
        </w:rPr>
        <w:t>电位检测等证实。</w:t>
      </w:r>
    </w:p>
    <w:p>
      <w:pPr>
        <w:spacing w:line="305"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00" w:right="159" w:firstLine="420"/>
      </w:pPr>
      <w:r>
        <w:rPr/>
        <w:t>14.双目失明 - 三岁始理赔：指因疾病或意外伤害导致双目视力永久不可逆性丧失，双眼中较好眼须满足下列至少一项条件：</w:t>
      </w:r>
    </w:p>
    <w:p>
      <w:pPr>
        <w:pStyle w:val="BodyText"/>
      </w:pPr>
      <w:r>
        <w:rPr/>
        <w:t>（1）眼球缺失或摘除；</w:t>
      </w:r>
    </w:p>
    <w:p>
      <w:pPr>
        <w:pStyle w:val="BodyText"/>
        <w:spacing w:before="36"/>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before="36"/>
      </w:pPr>
      <w:r>
        <w:rPr/>
        <w:t>（3）视野半径小于 5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104" w:firstLine="420"/>
      </w:pPr>
      <w:r>
        <w:rPr/>
        <w:t>15.瘫痪：指因疾病或意外伤害导致两肢或两肢以上肢体机能永久完全丧失。肢体机能永久完全丧失，指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pPr>
      <w:r>
        <w:rPr/>
        <w:t>16.心脏瓣膜手术：指为治疗心脏瓣膜疾病，实际实施了开胸进行的心脏瓣膜置换或修复的手术。</w:t>
      </w:r>
    </w:p>
    <w:p>
      <w:pPr>
        <w:pStyle w:val="BodyText"/>
        <w:spacing w:line="273" w:lineRule="auto" w:before="36"/>
        <w:ind w:left="100" w:right="200" w:firstLine="420"/>
        <w:jc w:val="both"/>
      </w:pPr>
      <w:r>
        <w:rPr/>
        <w:t>17.严重阿尔茨海默病：指因大脑进行性、不可逆性改变导致智能严重衰退或丧失，临床表现为明显的认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5"/>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周岁（含）以上，被保险人患上严重阿尔茨海默病不在本保障范围内。</w:t>
      </w:r>
    </w:p>
    <w:p>
      <w:pPr>
        <w:pStyle w:val="BodyText"/>
        <w:spacing w:line="273" w:lineRule="auto" w:before="11"/>
        <w:ind w:left="100" w:right="203" w:firstLine="420"/>
        <w:jc w:val="both"/>
      </w:pPr>
      <w:r>
        <w:rPr/>
        <w:t>18.严重脑损伤：指因头部遭受机械性外力，引起脑重要部位损伤，导致神经系统永久性的功能障碍。须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36"/>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before="36"/>
      </w:pPr>
      <w:r>
        <w:rPr/>
        <w:t>19.严重帕金森病：是一种中枢神经系统的退行性疾病，临床表现为震颤麻痹、共济失调等。须满足下列</w:t>
      </w:r>
    </w:p>
    <w:p>
      <w:pPr>
        <w:spacing w:after="0"/>
        <w:sectPr>
          <w:pgSz w:w="11910" w:h="16840"/>
          <w:pgMar w:header="0" w:footer="797" w:top="1380" w:bottom="980" w:left="920" w:right="640"/>
        </w:sectPr>
      </w:pPr>
    </w:p>
    <w:p>
      <w:pPr>
        <w:pStyle w:val="BodyText"/>
        <w:ind w:left="100"/>
      </w:pPr>
      <w:r>
        <w:rPr/>
        <w:t>全部条件：</w:t>
      </w:r>
    </w:p>
    <w:p>
      <w:pPr>
        <w:pStyle w:val="BodyText"/>
        <w:spacing w:before="37"/>
      </w:pPr>
      <w:r>
        <w:rPr/>
        <w:t>（1）药物治疗无法控制病情；</w:t>
      </w:r>
    </w:p>
    <w:p>
      <w:pPr>
        <w:spacing w:line="223" w:lineRule="auto" w:before="56"/>
        <w:ind w:left="522" w:right="146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周岁（含）以上，被保险人患上严重帕金森病不在本保障范围内。</w:t>
      </w:r>
    </w:p>
    <w:p>
      <w:pPr>
        <w:pStyle w:val="BodyText"/>
        <w:spacing w:line="273" w:lineRule="auto" w:before="12"/>
        <w:ind w:left="100" w:right="145" w:firstLine="420"/>
      </w:pPr>
      <w:r>
        <w:rPr/>
        <w:t>20</w:t>
      </w:r>
      <w:r>
        <w:rPr>
          <w:spacing w:val="-7"/>
        </w:rPr>
        <w:t>.严重Ⅲ度烧伤：指烧伤程度为Ⅲ度，且Ⅲ度烧伤的面积达到全身体表面积的 </w:t>
      </w:r>
      <w:r>
        <w:rPr/>
        <w:t>20%</w:t>
      </w:r>
      <w:r>
        <w:rPr>
          <w:spacing w:val="-18"/>
        </w:rPr>
        <w:t>或 </w:t>
      </w:r>
      <w:r>
        <w:rPr/>
        <w:t>20</w:t>
      </w:r>
      <w:r>
        <w:rPr>
          <w:spacing w:val="-5"/>
        </w:rPr>
        <w:t>%以上。体表面积</w:t>
      </w:r>
      <w:r>
        <w:rPr>
          <w:spacing w:val="-4"/>
        </w:rPr>
        <w:t>根据《中国新九分法》计算。</w:t>
      </w:r>
    </w:p>
    <w:p>
      <w:pPr>
        <w:pStyle w:val="BodyText"/>
        <w:spacing w:line="273" w:lineRule="auto"/>
        <w:ind w:left="100" w:right="140" w:firstLine="420"/>
        <w:jc w:val="both"/>
      </w:pPr>
      <w:r>
        <w:rPr/>
        <w:t>21.严重原发性肺动脉高压：指不明原因的肺动脉压力持续性增高，进行性发展而导致的慢性疾病，已经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10"/>
        </w:rPr>
        <w:t>脉平均压超过 </w:t>
      </w:r>
      <w:r>
        <w:rPr/>
        <w:t>30mmHg。</w:t>
      </w:r>
    </w:p>
    <w:p>
      <w:pPr>
        <w:pStyle w:val="BodyText"/>
        <w:spacing w:line="273" w:lineRule="auto"/>
        <w:ind w:left="100" w:right="143" w:firstLine="420"/>
        <w:jc w:val="both"/>
      </w:pPr>
      <w:r>
        <w:rPr/>
        <w:t>22.严重运动神经元病：是一组中枢神经系统运动神经元的进行性变性疾病，包括进行性脊肌萎缩症、进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ind w:left="100" w:right="142" w:firstLine="420"/>
      </w:pPr>
      <w:r>
        <w:rPr/>
        <w:t>23</w:t>
      </w:r>
      <w:r>
        <w:rPr>
          <w:spacing w:val="-4"/>
        </w:rPr>
        <w:t>.语言能力丧失 - 三岁始理赔：指因疾病或意外伤害导致完全丧失语言能力，经过积极治疗至少 </w:t>
      </w:r>
      <w:r>
        <w:rPr/>
        <w:t>12</w:t>
      </w:r>
      <w:r>
        <w:rPr>
          <w:spacing w:val="-8"/>
        </w:rPr>
        <w:t> 个</w:t>
      </w:r>
      <w:r>
        <w:rPr>
          <w:spacing w:val="-8"/>
          <w:w w:val="100"/>
        </w:rPr>
        <w:t>月（</w:t>
      </w:r>
      <w:r>
        <w:rPr>
          <w:spacing w:val="-3"/>
          <w:w w:val="100"/>
        </w:rPr>
        <w:t>声带完全切除不受此时间限制</w:t>
      </w:r>
      <w:r>
        <w:rPr>
          <w:spacing w:val="-108"/>
          <w:w w:val="100"/>
        </w:rPr>
        <w:t>）</w:t>
      </w:r>
      <w:r>
        <w:rPr>
          <w:spacing w:val="-3"/>
          <w:w w:val="100"/>
        </w:rPr>
        <w:t>，仍无法通过现有医疗手段恢复。</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精神心理因素所致的语言能力丧失不在本保障范围内。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1"/>
        <w:ind w:left="100" w:right="142" w:firstLine="420"/>
      </w:pPr>
      <w:r>
        <w:rPr/>
        <w:t>24</w:t>
      </w:r>
      <w:r>
        <w:rPr>
          <w:spacing w:val="-13"/>
        </w:rPr>
        <w:t>.重型再生障碍性贫血：指因骨髓造血功能慢性持续性衰竭导致的贫血、中性粒细胞减少及血小板减少。</w:t>
      </w:r>
      <w:r>
        <w:rPr>
          <w:spacing w:val="-6"/>
        </w:rPr>
        <w:t>须满足下列全部条件：</w:t>
      </w:r>
    </w:p>
    <w:p>
      <w:pPr>
        <w:pStyle w:val="BodyText"/>
      </w:pPr>
      <w:r>
        <w:rPr/>
        <w:t>（1）骨髓穿刺检查或骨髓活检结果支持诊断；</w:t>
      </w:r>
    </w:p>
    <w:p>
      <w:pPr>
        <w:pStyle w:val="BodyText"/>
        <w:spacing w:before="36"/>
      </w:pPr>
      <w:r>
        <w:rPr/>
        <w:t>（2）外周血象须具备以下三项条件：</w:t>
      </w:r>
    </w:p>
    <w:p>
      <w:pPr>
        <w:pStyle w:val="BodyText"/>
        <w:spacing w:before="46"/>
      </w:pPr>
      <w:r>
        <w:rPr/>
        <w:t>①中性粒细胞绝对值≤0.5×10</w:t>
      </w:r>
      <w:r>
        <w:rPr>
          <w:vertAlign w:val="superscript"/>
        </w:rPr>
        <w:t>9</w:t>
      </w:r>
      <w:r>
        <w:rPr>
          <w:vertAlign w:val="baseline"/>
        </w:rPr>
        <w:t>/L；</w:t>
      </w:r>
    </w:p>
    <w:p>
      <w:pPr>
        <w:pStyle w:val="BodyText"/>
        <w:spacing w:before="27"/>
      </w:pPr>
      <w:r>
        <w:rPr/>
        <w:t>②网织红细胞＜1％；</w:t>
      </w:r>
    </w:p>
    <w:p>
      <w:pPr>
        <w:pStyle w:val="BodyText"/>
        <w:spacing w:before="47"/>
      </w:pPr>
      <w:r>
        <w:rPr>
          <w:w w:val="95"/>
        </w:rPr>
        <w:t>③血小板绝对值≤20×10</w:t>
      </w:r>
      <w:r>
        <w:rPr>
          <w:w w:val="95"/>
          <w:vertAlign w:val="superscript"/>
        </w:rPr>
        <w:t>9</w:t>
      </w:r>
      <w:r>
        <w:rPr>
          <w:w w:val="95"/>
          <w:vertAlign w:val="baseline"/>
        </w:rPr>
        <w:t>/L</w:t>
      </w:r>
      <w:r>
        <w:rPr>
          <w:w w:val="95"/>
          <w:vertAlign w:val="baseline"/>
        </w:rPr>
        <w:t>。</w:t>
      </w:r>
    </w:p>
    <w:p>
      <w:pPr>
        <w:pStyle w:val="BodyText"/>
        <w:spacing w:line="273" w:lineRule="auto" w:before="27"/>
        <w:ind w:left="100" w:right="148" w:firstLine="420"/>
      </w:pPr>
      <w:r>
        <w:rPr/>
        <w:t>25.主动脉手术：指为治疗主动脉疾病，实际实施了开胸或开腹进行的切除、置换、修补病损主动脉血管的手术。主动脉指胸主动脉和腹主动脉，不包括胸主动脉和腹主动脉的分支血管。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动脉内血管成形术不在本保障范围内。</w:t>
      </w:r>
    </w:p>
    <w:p>
      <w:pPr>
        <w:pStyle w:val="BodyText"/>
        <w:spacing w:line="273" w:lineRule="auto" w:before="12"/>
        <w:ind w:left="100" w:right="140" w:firstLine="420"/>
        <w:jc w:val="both"/>
      </w:pPr>
      <w:r>
        <w:rPr/>
        <w:t>26.严重心肌病：指被保险人因心肌病导致慢性心功能损害造成永久不可逆性的心功能衰竭。心功能衰竭</w:t>
      </w:r>
      <w:r>
        <w:rPr>
          <w:spacing w:val="-3"/>
        </w:rPr>
        <w:t>程度达到纽约心脏病学会的心功能分级标准之心功能 </w:t>
      </w:r>
      <w:r>
        <w:rPr/>
        <w:t>IV</w:t>
      </w:r>
      <w:r>
        <w:rPr>
          <w:spacing w:val="-3"/>
        </w:rPr>
        <w:t> 级。被保险人永久不可逆性的体力活动能力受限，不能从事任何体力活动。</w:t>
      </w:r>
    </w:p>
    <w:p>
      <w:pPr>
        <w:pStyle w:val="BodyText"/>
        <w:spacing w:line="273" w:lineRule="auto"/>
        <w:ind w:left="100" w:right="200" w:firstLine="420"/>
      </w:pPr>
      <w:r>
        <w:rPr/>
        <w:t>27.慢性呼吸功能衰竭：慢性肺部疾病导致永久不可逆性的慢性呼吸功能衰竭。慢性呼吸功能衰竭必须明确诊断且满足下列全部条件：</w:t>
      </w:r>
    </w:p>
    <w:p>
      <w:pPr>
        <w:pStyle w:val="BodyText"/>
        <w:ind w:left="503"/>
      </w:pPr>
      <w:r>
        <w:rPr/>
        <w:t>（</w:t>
      </w:r>
      <w:r>
        <w:rPr>
          <w:rFonts w:ascii="Times New Roman" w:eastAsia="Times New Roman"/>
        </w:rPr>
        <w:t>1</w:t>
      </w:r>
      <w:r>
        <w:rPr/>
        <w:t>）休息时出现呼吸困难；</w:t>
      </w:r>
    </w:p>
    <w:p>
      <w:pPr>
        <w:pStyle w:val="BodyText"/>
        <w:spacing w:before="20"/>
        <w:ind w:left="503"/>
      </w:pPr>
      <w:r>
        <w:rPr>
          <w:position w:val="2"/>
        </w:rPr>
        <w:t>（</w:t>
      </w:r>
      <w:r>
        <w:rPr>
          <w:rFonts w:ascii="Times New Roman" w:eastAsia="Times New Roman"/>
          <w:position w:val="2"/>
        </w:rPr>
        <w:t>2</w:t>
      </w:r>
      <w:r>
        <w:rPr>
          <w:position w:val="2"/>
        </w:rPr>
        <w:t>）动脉血氧分压（</w:t>
      </w:r>
      <w:r>
        <w:rPr>
          <w:rFonts w:ascii="Times New Roman" w:eastAsia="Times New Roman"/>
          <w:position w:val="2"/>
        </w:rPr>
        <w:t>PaO</w:t>
      </w:r>
      <w:r>
        <w:rPr>
          <w:rFonts w:ascii="Times New Roman" w:eastAsia="Times New Roman"/>
          <w:position w:val="2"/>
          <w:vertAlign w:val="subscript"/>
        </w:rPr>
        <w:t>2</w:t>
      </w:r>
      <w:r>
        <w:rPr>
          <w:rFonts w:ascii="Times New Roman" w:eastAsia="Times New Roman"/>
          <w:position w:val="2"/>
          <w:vertAlign w:val="baseline"/>
        </w:rPr>
      </w:r>
      <w:r>
        <w:rPr>
          <w:position w:val="2"/>
          <w:vertAlign w:val="baseline"/>
        </w:rPr>
        <w:t>）</w:t>
      </w:r>
      <w:r>
        <w:rPr>
          <w:rFonts w:ascii="Times New Roman" w:eastAsia="Times New Roman"/>
          <w:position w:val="2"/>
          <w:vertAlign w:val="baseline"/>
        </w:rPr>
        <w:t>&lt;50mmHg</w:t>
      </w:r>
      <w:r>
        <w:rPr>
          <w:position w:val="2"/>
          <w:vertAlign w:val="baseline"/>
        </w:rPr>
        <w:t>；</w:t>
      </w:r>
    </w:p>
    <w:p>
      <w:pPr>
        <w:pStyle w:val="BodyText"/>
        <w:spacing w:before="2"/>
        <w:ind w:left="503"/>
      </w:pPr>
      <w:r>
        <w:rPr>
          <w:position w:val="2"/>
        </w:rPr>
        <w:t>（</w:t>
      </w:r>
      <w:r>
        <w:rPr>
          <w:rFonts w:ascii="Times New Roman" w:eastAsia="Times New Roman"/>
          <w:position w:val="2"/>
        </w:rPr>
        <w:t>3</w:t>
      </w:r>
      <w:r>
        <w:rPr>
          <w:position w:val="2"/>
        </w:rPr>
        <w:t>）动脉血氧饱和度（</w:t>
      </w:r>
      <w:r>
        <w:rPr>
          <w:rFonts w:ascii="Times New Roman" w:eastAsia="Times New Roman"/>
          <w:position w:val="2"/>
        </w:rPr>
        <w:t>SaO</w:t>
      </w:r>
      <w:r>
        <w:rPr>
          <w:rFonts w:ascii="Times New Roman" w:eastAsia="Times New Roman"/>
          <w:position w:val="2"/>
          <w:vertAlign w:val="subscript"/>
        </w:rPr>
        <w:t>2</w:t>
      </w:r>
      <w:r>
        <w:rPr>
          <w:rFonts w:ascii="Times New Roman" w:eastAsia="Times New Roman"/>
          <w:position w:val="2"/>
          <w:vertAlign w:val="baseline"/>
        </w:rPr>
      </w:r>
      <w:r>
        <w:rPr>
          <w:position w:val="2"/>
          <w:vertAlign w:val="baseline"/>
        </w:rPr>
        <w:t>）</w:t>
      </w:r>
      <w:r>
        <w:rPr>
          <w:rFonts w:ascii="Times New Roman" w:eastAsia="Times New Roman"/>
          <w:position w:val="2"/>
          <w:vertAlign w:val="baseline"/>
        </w:rPr>
        <w:t>&lt;80</w:t>
      </w:r>
      <w:r>
        <w:rPr>
          <w:position w:val="2"/>
          <w:vertAlign w:val="baseline"/>
        </w:rPr>
        <w:t>％；</w:t>
      </w:r>
    </w:p>
    <w:p>
      <w:pPr>
        <w:pStyle w:val="BodyText"/>
        <w:spacing w:before="2"/>
        <w:ind w:left="503"/>
      </w:pPr>
      <w:r>
        <w:rPr/>
        <w:t>（</w:t>
      </w:r>
      <w:r>
        <w:rPr>
          <w:rFonts w:ascii="Times New Roman" w:eastAsia="Times New Roman"/>
        </w:rPr>
        <w:t>4</w:t>
      </w:r>
      <w:r>
        <w:rPr/>
        <w:t>）因缺氧必须接受持续的输氧治疗。</w:t>
      </w:r>
    </w:p>
    <w:p>
      <w:pPr>
        <w:pStyle w:val="BodyText"/>
        <w:spacing w:line="273" w:lineRule="auto" w:before="21"/>
        <w:ind w:left="100" w:right="86" w:firstLine="420"/>
      </w:pPr>
      <w:r>
        <w:rPr/>
        <w:t>28.严重多发性硬化：多发性硬化为中枢神经系统白质多灶性脱髓鞘病变，病变有时累及灰质。多发性硬化必须明确诊断，并且已经造成永久不可逆的神经系统功能损害。永久不可逆的神经系统损害指被保险人持续</w:t>
      </w:r>
    </w:p>
    <w:p>
      <w:pPr>
        <w:pStyle w:val="BodyText"/>
        <w:ind w:left="100"/>
      </w:pPr>
      <w:r>
        <w:rPr/>
        <w:t>180 天无法独立完成下列基本日常生活活动之一：</w:t>
      </w:r>
    </w:p>
    <w:p>
      <w:pPr>
        <w:pStyle w:val="BodyText"/>
        <w:spacing w:before="36"/>
      </w:pPr>
      <w:r>
        <w:rPr/>
        <w:t>（</w:t>
      </w:r>
      <w:r>
        <w:rPr>
          <w:rFonts w:ascii="Times New Roman" w:eastAsia="Times New Roman"/>
        </w:rPr>
        <w:t>1</w:t>
      </w:r>
      <w:r>
        <w:rPr/>
        <w:t>）移动：自己从一个房间到另一个房间；</w:t>
      </w:r>
    </w:p>
    <w:p>
      <w:pPr>
        <w:pStyle w:val="BodyText"/>
        <w:spacing w:before="21"/>
      </w:pPr>
      <w:r>
        <w:rPr/>
        <w:t>（</w:t>
      </w:r>
      <w:r>
        <w:rPr>
          <w:rFonts w:ascii="Times New Roman" w:eastAsia="Times New Roman"/>
        </w:rPr>
        <w:t>2</w:t>
      </w:r>
      <w:r>
        <w:rPr/>
        <w:t>）进食：自己从已准备好的碗或碟中取食物放入口中。</w:t>
      </w:r>
    </w:p>
    <w:p>
      <w:pPr>
        <w:pStyle w:val="BodyText"/>
        <w:spacing w:line="273" w:lineRule="auto" w:before="21"/>
        <w:ind w:left="100" w:right="140" w:firstLine="420"/>
        <w:jc w:val="both"/>
      </w:pPr>
      <w:r>
        <w:rPr/>
        <w:t>29</w:t>
      </w:r>
      <w:r>
        <w:rPr>
          <w:spacing w:val="-4"/>
        </w:rPr>
        <w:t>.职业原因致人类免疫缺陷病毒（HIV）</w:t>
      </w:r>
      <w:r>
        <w:rPr>
          <w:spacing w:val="-6"/>
        </w:rPr>
        <w:t>感染：被保险人的职业归属于下列职业列表内的职业，在其常规</w:t>
      </w:r>
      <w:r>
        <w:rPr>
          <w:spacing w:val="-6"/>
          <w:w w:val="100"/>
        </w:rPr>
        <w:t>职业工作过程中遭遇外伤，或者职业需要处理血液或者其他体液时感染上人类免疫缺陷病毒</w:t>
      </w:r>
      <w:r>
        <w:rPr>
          <w:w w:val="100"/>
        </w:rPr>
        <w:t>（</w:t>
      </w:r>
      <w:r>
        <w:rPr>
          <w:spacing w:val="-3"/>
          <w:w w:val="100"/>
        </w:rPr>
        <w:t>H</w:t>
      </w:r>
      <w:r>
        <w:rPr>
          <w:w w:val="100"/>
        </w:rPr>
        <w:t>I</w:t>
      </w:r>
      <w:r>
        <w:rPr>
          <w:spacing w:val="-1"/>
          <w:w w:val="100"/>
        </w:rPr>
        <w:t>V</w:t>
      </w:r>
      <w:r>
        <w:rPr>
          <w:spacing w:val="-108"/>
          <w:w w:val="100"/>
        </w:rPr>
        <w:t>）</w:t>
      </w:r>
      <w:r>
        <w:rPr>
          <w:spacing w:val="-5"/>
          <w:w w:val="100"/>
        </w:rPr>
        <w:t>。必须满足</w:t>
      </w:r>
      <w:r>
        <w:rPr>
          <w:spacing w:val="-4"/>
        </w:rPr>
        <w:t>下列全部条件：</w:t>
      </w:r>
    </w:p>
    <w:p>
      <w:pPr>
        <w:spacing w:after="0" w:line="273" w:lineRule="auto"/>
        <w:jc w:val="both"/>
        <w:sectPr>
          <w:pgSz w:w="11910" w:h="16840"/>
          <w:pgMar w:header="0" w:footer="797" w:top="1380" w:bottom="980" w:left="920" w:right="700"/>
        </w:sectPr>
      </w:pPr>
    </w:p>
    <w:p>
      <w:pPr>
        <w:pStyle w:val="BodyText"/>
      </w:pPr>
      <w:r>
        <w:rPr/>
        <w:t>（1）感染必须是在被保险人正在从事其职业工作中发生；</w:t>
      </w:r>
    </w:p>
    <w:p>
      <w:pPr>
        <w:pStyle w:val="BodyText"/>
        <w:spacing w:before="37"/>
      </w:pPr>
      <w:r>
        <w:rPr/>
        <w:t>（2）血清转化必须出现在事故发生后的 6 个月以内；</w:t>
      </w:r>
    </w:p>
    <w:p>
      <w:pPr>
        <w:pStyle w:val="BodyText"/>
        <w:spacing w:line="273" w:lineRule="auto" w:before="37"/>
        <w:ind w:left="100" w:right="145" w:firstLine="420"/>
      </w:pPr>
      <w:r>
        <w:rPr>
          <w:spacing w:val="-17"/>
        </w:rPr>
        <w:t>（3）</w:t>
      </w:r>
      <w:r>
        <w:rPr>
          <w:spacing w:val="-5"/>
        </w:rPr>
        <w:t>必须提供被保险人在所报事故发生后的 </w:t>
      </w:r>
      <w:r>
        <w:rPr/>
        <w:t>5</w:t>
      </w:r>
      <w:r>
        <w:rPr>
          <w:spacing w:val="-14"/>
        </w:rPr>
        <w:t> 天以内进行的检查报告，该报告必须显示被保险人血液 </w:t>
      </w:r>
      <w:r>
        <w:rPr/>
        <w:t>HIV </w:t>
      </w:r>
      <w:r>
        <w:rPr>
          <w:spacing w:val="-2"/>
        </w:rPr>
        <w:t>病毒阴性和</w:t>
      </w:r>
      <w:r>
        <w:rPr/>
        <w:t>/</w:t>
      </w:r>
      <w:r>
        <w:rPr>
          <w:spacing w:val="-24"/>
        </w:rPr>
        <w:t>或 </w:t>
      </w:r>
      <w:r>
        <w:rPr/>
        <w:t>HIV</w:t>
      </w:r>
      <w:r>
        <w:rPr>
          <w:spacing w:val="-10"/>
        </w:rPr>
        <w:t> 抗体阴性；</w:t>
      </w:r>
    </w:p>
    <w:p>
      <w:pPr>
        <w:pStyle w:val="BodyText"/>
      </w:pPr>
      <w:r>
        <w:rPr/>
        <w:pict>
          <v:shape style="position:absolute;margin-left:157.100006pt;margin-top:16.573675pt;width:289.9pt;height:81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3"/>
                    <w:gridCol w:w="2890"/>
                  </w:tblGrid>
                  <w:tr>
                    <w:trPr>
                      <w:trHeight w:val="311" w:hRule="atLeast"/>
                    </w:trPr>
                    <w:tc>
                      <w:tcPr>
                        <w:tcW w:w="5783" w:type="dxa"/>
                        <w:gridSpan w:val="2"/>
                      </w:tcPr>
                      <w:p>
                        <w:pPr>
                          <w:pStyle w:val="TableParagraph"/>
                          <w:spacing w:line="262" w:lineRule="exact"/>
                          <w:ind w:left="2454" w:right="2439"/>
                          <w:jc w:val="center"/>
                          <w:rPr>
                            <w:sz w:val="21"/>
                          </w:rPr>
                        </w:pPr>
                        <w:r>
                          <w:rPr>
                            <w:sz w:val="21"/>
                          </w:rPr>
                          <w:t>职业列表</w:t>
                        </w:r>
                      </w:p>
                    </w:tc>
                  </w:tr>
                  <w:tr>
                    <w:trPr>
                      <w:trHeight w:val="311" w:hRule="atLeast"/>
                    </w:trPr>
                    <w:tc>
                      <w:tcPr>
                        <w:tcW w:w="2893" w:type="dxa"/>
                      </w:tcPr>
                      <w:p>
                        <w:pPr>
                          <w:pStyle w:val="TableParagraph"/>
                          <w:spacing w:line="262" w:lineRule="exact"/>
                          <w:ind w:left="7"/>
                          <w:rPr>
                            <w:sz w:val="21"/>
                          </w:rPr>
                        </w:pPr>
                        <w:r>
                          <w:rPr>
                            <w:sz w:val="21"/>
                          </w:rPr>
                          <w:t>医生（包括牙医）</w:t>
                        </w:r>
                      </w:p>
                    </w:tc>
                    <w:tc>
                      <w:tcPr>
                        <w:tcW w:w="2890" w:type="dxa"/>
                      </w:tcPr>
                      <w:p>
                        <w:pPr>
                          <w:pStyle w:val="TableParagraph"/>
                          <w:spacing w:line="262" w:lineRule="exact"/>
                          <w:ind w:left="4"/>
                          <w:rPr>
                            <w:sz w:val="21"/>
                          </w:rPr>
                        </w:pPr>
                        <w:r>
                          <w:rPr>
                            <w:sz w:val="21"/>
                          </w:rPr>
                          <w:t>护士</w:t>
                        </w:r>
                      </w:p>
                    </w:tc>
                  </w:tr>
                  <w:tr>
                    <w:trPr>
                      <w:trHeight w:val="311" w:hRule="atLeast"/>
                    </w:trPr>
                    <w:tc>
                      <w:tcPr>
                        <w:tcW w:w="2893" w:type="dxa"/>
                      </w:tcPr>
                      <w:p>
                        <w:pPr>
                          <w:pStyle w:val="TableParagraph"/>
                          <w:spacing w:line="262" w:lineRule="exact"/>
                          <w:ind w:left="7"/>
                          <w:rPr>
                            <w:sz w:val="21"/>
                          </w:rPr>
                        </w:pPr>
                        <w:r>
                          <w:rPr>
                            <w:sz w:val="21"/>
                          </w:rPr>
                          <w:t>医院化验室工作人员</w:t>
                        </w:r>
                      </w:p>
                    </w:tc>
                    <w:tc>
                      <w:tcPr>
                        <w:tcW w:w="2890" w:type="dxa"/>
                      </w:tcPr>
                      <w:p>
                        <w:pPr>
                          <w:pStyle w:val="TableParagraph"/>
                          <w:spacing w:line="262" w:lineRule="exact"/>
                          <w:ind w:left="4"/>
                          <w:rPr>
                            <w:sz w:val="21"/>
                          </w:rPr>
                        </w:pPr>
                        <w:r>
                          <w:rPr>
                            <w:sz w:val="21"/>
                          </w:rPr>
                          <w:t>医院护工</w:t>
                        </w:r>
                      </w:p>
                    </w:tc>
                  </w:tr>
                  <w:tr>
                    <w:trPr>
                      <w:trHeight w:val="311" w:hRule="atLeast"/>
                    </w:trPr>
                    <w:tc>
                      <w:tcPr>
                        <w:tcW w:w="2893" w:type="dxa"/>
                      </w:tcPr>
                      <w:p>
                        <w:pPr>
                          <w:pStyle w:val="TableParagraph"/>
                          <w:spacing w:line="262" w:lineRule="exact"/>
                          <w:ind w:left="7"/>
                          <w:rPr>
                            <w:sz w:val="21"/>
                          </w:rPr>
                        </w:pPr>
                        <w:r>
                          <w:rPr>
                            <w:sz w:val="21"/>
                          </w:rPr>
                          <w:t>救护车工作人员</w:t>
                        </w:r>
                      </w:p>
                    </w:tc>
                    <w:tc>
                      <w:tcPr>
                        <w:tcW w:w="2890" w:type="dxa"/>
                      </w:tcPr>
                      <w:p>
                        <w:pPr>
                          <w:pStyle w:val="TableParagraph"/>
                          <w:spacing w:line="262" w:lineRule="exact"/>
                          <w:ind w:left="4"/>
                          <w:rPr>
                            <w:sz w:val="21"/>
                          </w:rPr>
                        </w:pPr>
                        <w:r>
                          <w:rPr>
                            <w:sz w:val="21"/>
                          </w:rPr>
                          <w:t>助产士</w:t>
                        </w:r>
                      </w:p>
                    </w:tc>
                  </w:tr>
                  <w:tr>
                    <w:trPr>
                      <w:trHeight w:val="313" w:hRule="atLeast"/>
                    </w:trPr>
                    <w:tc>
                      <w:tcPr>
                        <w:tcW w:w="2893" w:type="dxa"/>
                      </w:tcPr>
                      <w:p>
                        <w:pPr>
                          <w:pStyle w:val="TableParagraph"/>
                          <w:spacing w:line="265" w:lineRule="exact"/>
                          <w:ind w:left="7"/>
                          <w:rPr>
                            <w:sz w:val="21"/>
                          </w:rPr>
                        </w:pPr>
                        <w:r>
                          <w:rPr>
                            <w:sz w:val="21"/>
                          </w:rPr>
                          <w:t>警察（包括狱警）</w:t>
                        </w:r>
                      </w:p>
                    </w:tc>
                    <w:tc>
                      <w:tcPr>
                        <w:tcW w:w="2890" w:type="dxa"/>
                      </w:tcPr>
                      <w:p>
                        <w:pPr>
                          <w:pStyle w:val="TableParagraph"/>
                          <w:spacing w:line="265" w:lineRule="exact"/>
                          <w:ind w:left="4"/>
                          <w:rPr>
                            <w:sz w:val="21"/>
                          </w:rPr>
                        </w:pPr>
                        <w:r>
                          <w:rPr>
                            <w:sz w:val="21"/>
                          </w:rPr>
                          <w:t>消防人员</w:t>
                        </w:r>
                      </w:p>
                    </w:tc>
                  </w:tr>
                </w:tbl>
                <w:p>
                  <w:pPr>
                    <w:pStyle w:val="BodyText"/>
                    <w:spacing w:before="0"/>
                    <w:ind w:left="0"/>
                  </w:pPr>
                </w:p>
              </w:txbxContent>
            </v:textbox>
            <w10:wrap type="none"/>
          </v:shape>
        </w:pict>
      </w:r>
      <w:r>
        <w:rPr/>
        <w:t>（4）必须在事故发生后的 12 个月内证实被保险人体内存在 HIV 病毒或者 HIV 抗体。</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5"/>
        </w:rPr>
      </w:pPr>
    </w:p>
    <w:p>
      <w:pPr>
        <w:spacing w:line="206" w:lineRule="auto" w:before="0"/>
        <w:ind w:left="100" w:right="14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06" w:lineRule="auto" w:before="0"/>
        <w:ind w:left="522" w:right="625" w:firstLine="0"/>
        <w:jc w:val="left"/>
        <w:rPr>
          <w:rFonts w:ascii="微软雅黑" w:eastAsia="微软雅黑" w:hint="eastAsia"/>
          <w:b/>
          <w:sz w:val="21"/>
        </w:rPr>
      </w:pPr>
      <w:r>
        <w:rPr>
          <w:rFonts w:ascii="微软雅黑" w:eastAsia="微软雅黑" w:hint="eastAsia"/>
          <w:b/>
          <w:sz w:val="21"/>
        </w:rPr>
        <w:t>任何因其他传播方式（包括：输血、性传播或静脉注射毒品）导致的 HIV 感染不在本保障范围内。本公司必须拥有获得使用被保险人的所有血液样本的权利和能够对这些样本进行独立检验的权利。</w:t>
      </w:r>
    </w:p>
    <w:p>
      <w:pPr>
        <w:pStyle w:val="BodyText"/>
        <w:spacing w:line="273" w:lineRule="auto" w:before="11"/>
        <w:ind w:left="100" w:right="143" w:firstLine="420"/>
        <w:jc w:val="both"/>
      </w:pPr>
      <w:r>
        <w:rPr/>
        <w:t>30.严重溃疡性结肠炎：本合同所保障的溃疡性结肠炎是指伴有致命性电解质紊乱的急性暴发性溃疡性结</w:t>
      </w:r>
      <w:r>
        <w:rPr>
          <w:spacing w:val="-7"/>
        </w:rPr>
        <w:t>肠炎，病变累及全结肠，表现为严重的血便和系统性症状体征，治疗通常采取全结肠切除和回肠造瘘术。溃疡</w:t>
      </w:r>
      <w:r>
        <w:rPr>
          <w:spacing w:val="-5"/>
        </w:rPr>
        <w:t>性结肠炎必须根据组织病理学特点诊断，并且被保险人已经接受了结肠切除和</w:t>
      </w:r>
      <w:r>
        <w:rPr/>
        <w:t>/</w:t>
      </w:r>
      <w:r>
        <w:rPr>
          <w:spacing w:val="-3"/>
        </w:rPr>
        <w:t>或回肠造瘘术。</w:t>
      </w:r>
    </w:p>
    <w:p>
      <w:pPr>
        <w:pStyle w:val="BodyText"/>
        <w:spacing w:line="273" w:lineRule="auto"/>
        <w:ind w:left="100" w:right="142" w:firstLine="420"/>
        <w:jc w:val="both"/>
      </w:pPr>
      <w:r>
        <w:rPr/>
        <w:t>31.严重全身性重症肌无力：重症肌无力是一种神经肌肉接头传递障碍所致的疾病，表现为局部或全身骨</w:t>
      </w:r>
      <w:r>
        <w:rPr>
          <w:spacing w:val="-5"/>
        </w:rPr>
        <w:t>骼肌</w:t>
      </w:r>
      <w:r>
        <w:rPr>
          <w:spacing w:val="-3"/>
        </w:rPr>
        <w:t>（特别是眼外肌</w:t>
      </w:r>
      <w:r>
        <w:rPr>
          <w:spacing w:val="-13"/>
        </w:rPr>
        <w:t>）</w:t>
      </w:r>
      <w:r>
        <w:rPr>
          <w:spacing w:val="-7"/>
        </w:rPr>
        <w:t>极易疲劳。疾病可以累及呼吸肌、上肢或下肢的近端肌群或全身肌肉，必须满足下列全</w:t>
      </w:r>
      <w:r>
        <w:rPr>
          <w:spacing w:val="-5"/>
        </w:rPr>
        <w:t>部条件：</w:t>
      </w:r>
    </w:p>
    <w:p>
      <w:pPr>
        <w:pStyle w:val="BodyText"/>
      </w:pPr>
      <w:r>
        <w:rPr/>
        <w:t>（1）经药物治疗和胸腺切除治疗一年以上仍无法控制病情；</w:t>
      </w:r>
    </w:p>
    <w:p>
      <w:pPr>
        <w:pStyle w:val="BodyText"/>
        <w:spacing w:before="37"/>
      </w:pPr>
      <w:r>
        <w:rPr/>
        <w:t>（2）自主生活能力完全丧失，无法独立完成六项基本日常生活活动中的三项或三项以上。</w:t>
      </w:r>
    </w:p>
    <w:p>
      <w:pPr>
        <w:pStyle w:val="BodyText"/>
        <w:spacing w:line="273" w:lineRule="auto" w:before="37" w:after="20"/>
        <w:ind w:left="100" w:right="140" w:firstLine="420"/>
        <w:jc w:val="both"/>
      </w:pPr>
      <w:r>
        <w:rPr/>
        <w:t>32.严重类风湿性关节炎：类风湿性关节炎为广泛分布的慢性进行性多关节病变，表现为关节严重变形， </w:t>
      </w:r>
      <w:r>
        <w:rPr>
          <w:spacing w:val="-6"/>
        </w:rPr>
        <w:t>侵犯至少三个主要关节或关节组，如：双手</w:t>
      </w:r>
      <w:r>
        <w:rPr/>
        <w:t>（</w:t>
      </w:r>
      <w:r>
        <w:rPr>
          <w:spacing w:val="-2"/>
        </w:rPr>
        <w:t>多手指</w:t>
      </w:r>
      <w:r>
        <w:rPr>
          <w:spacing w:val="-8"/>
        </w:rPr>
        <w:t>）</w:t>
      </w:r>
      <w:r>
        <w:rPr>
          <w:spacing w:val="-4"/>
        </w:rPr>
        <w:t>关节、双足</w:t>
      </w:r>
      <w:r>
        <w:rPr>
          <w:spacing w:val="-3"/>
        </w:rPr>
        <w:t>（多足趾</w:t>
      </w:r>
      <w:r>
        <w:rPr>
          <w:spacing w:val="-5"/>
        </w:rPr>
        <w:t>）</w:t>
      </w:r>
      <w:r>
        <w:rPr>
          <w:spacing w:val="-4"/>
        </w:rPr>
        <w:t>关节、双腕关节、双膝关节和双</w:t>
      </w:r>
      <w:r>
        <w:rPr>
          <w:spacing w:val="-3"/>
        </w:rPr>
        <w:t>髋关节。类风湿性关节炎必须明确诊断并且已经达到美国风湿病学会类风湿性关节炎功能分类 </w:t>
      </w:r>
      <w:r>
        <w:rPr/>
        <w:t>IV</w:t>
      </w:r>
      <w:r>
        <w:rPr>
          <w:spacing w:val="-2"/>
        </w:rPr>
        <w:t> 级的永久不</w:t>
      </w:r>
      <w:r>
        <w:rPr>
          <w:spacing w:val="-3"/>
        </w:rPr>
        <w:t>可逆性关节功能障碍</w:t>
      </w:r>
      <w:r>
        <w:rPr/>
        <w:t>（</w:t>
      </w:r>
      <w:r>
        <w:rPr>
          <w:spacing w:val="-3"/>
        </w:rPr>
        <w:t>生活不能自理，且丧失活动能力</w:t>
      </w:r>
      <w:r>
        <w:rPr>
          <w:spacing w:val="-108"/>
        </w:rPr>
        <w:t>）</w:t>
      </w:r>
      <w:r>
        <w:rPr/>
        <w:t>。</w:t>
      </w:r>
    </w:p>
    <w:tbl>
      <w:tblPr>
        <w:tblW w:w="0" w:type="auto"/>
        <w:jc w:val="left"/>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2"/>
      </w:tblGrid>
      <w:tr>
        <w:trPr>
          <w:trHeight w:val="311" w:hRule="atLeast"/>
        </w:trPr>
        <w:tc>
          <w:tcPr>
            <w:tcW w:w="7662" w:type="dxa"/>
          </w:tcPr>
          <w:p>
            <w:pPr>
              <w:pStyle w:val="TableParagraph"/>
              <w:spacing w:line="262" w:lineRule="exact"/>
              <w:ind w:left="2249"/>
              <w:rPr>
                <w:sz w:val="21"/>
              </w:rPr>
            </w:pPr>
            <w:r>
              <w:rPr>
                <w:sz w:val="21"/>
              </w:rPr>
              <w:t>美国风湿病学会类风湿性关节炎分级</w:t>
            </w:r>
          </w:p>
        </w:tc>
      </w:tr>
      <w:tr>
        <w:trPr>
          <w:trHeight w:val="311" w:hRule="atLeast"/>
        </w:trPr>
        <w:tc>
          <w:tcPr>
            <w:tcW w:w="7662" w:type="dxa"/>
          </w:tcPr>
          <w:p>
            <w:pPr>
              <w:pStyle w:val="TableParagraph"/>
              <w:spacing w:line="262" w:lineRule="exact"/>
              <w:ind w:left="306"/>
              <w:rPr>
                <w:sz w:val="21"/>
              </w:rPr>
            </w:pPr>
            <w:r>
              <w:rPr>
                <w:sz w:val="21"/>
              </w:rPr>
              <w:t>I 级：关节能自由活动，能完成平常的任务而无妨碍。</w:t>
            </w:r>
          </w:p>
        </w:tc>
      </w:tr>
      <w:tr>
        <w:trPr>
          <w:trHeight w:val="311" w:hRule="atLeast"/>
        </w:trPr>
        <w:tc>
          <w:tcPr>
            <w:tcW w:w="7662" w:type="dxa"/>
          </w:tcPr>
          <w:p>
            <w:pPr>
              <w:pStyle w:val="TableParagraph"/>
              <w:spacing w:line="262" w:lineRule="exact"/>
              <w:ind w:left="306"/>
              <w:rPr>
                <w:sz w:val="21"/>
              </w:rPr>
            </w:pPr>
            <w:r>
              <w:rPr>
                <w:sz w:val="21"/>
              </w:rPr>
              <w:t>II 级：关节活动中度限制，一个或几个关节疼痛不适，但能料理日常生活。</w:t>
            </w:r>
          </w:p>
        </w:tc>
      </w:tr>
      <w:tr>
        <w:trPr>
          <w:trHeight w:val="311" w:hRule="atLeast"/>
        </w:trPr>
        <w:tc>
          <w:tcPr>
            <w:tcW w:w="7662" w:type="dxa"/>
          </w:tcPr>
          <w:p>
            <w:pPr>
              <w:pStyle w:val="TableParagraph"/>
              <w:spacing w:line="262" w:lineRule="exact"/>
              <w:ind w:left="306"/>
              <w:rPr>
                <w:sz w:val="21"/>
              </w:rPr>
            </w:pPr>
            <w:r>
              <w:rPr>
                <w:sz w:val="21"/>
              </w:rPr>
              <w:t>III 级：关节活动显著限制，不能胜任工作，料理生活也有困难。</w:t>
            </w:r>
          </w:p>
        </w:tc>
      </w:tr>
      <w:tr>
        <w:trPr>
          <w:trHeight w:val="314" w:hRule="atLeast"/>
        </w:trPr>
        <w:tc>
          <w:tcPr>
            <w:tcW w:w="7662" w:type="dxa"/>
          </w:tcPr>
          <w:p>
            <w:pPr>
              <w:pStyle w:val="TableParagraph"/>
              <w:spacing w:line="265" w:lineRule="exact"/>
              <w:ind w:left="306" w:right="-15"/>
              <w:rPr>
                <w:sz w:val="21"/>
              </w:rPr>
            </w:pPr>
            <w:r>
              <w:rPr>
                <w:sz w:val="21"/>
              </w:rPr>
              <w:t>IV</w:t>
            </w:r>
            <w:r>
              <w:rPr>
                <w:spacing w:val="-9"/>
                <w:sz w:val="21"/>
              </w:rPr>
              <w:t> 级：大部分或完全失去活动能力，病人长期卧床或依赖轮椅，生活不能自理。</w:t>
            </w:r>
          </w:p>
        </w:tc>
      </w:tr>
    </w:tbl>
    <w:p>
      <w:pPr>
        <w:spacing w:line="225" w:lineRule="auto" w:before="4"/>
        <w:ind w:left="100" w:right="145" w:firstLine="420"/>
        <w:jc w:val="both"/>
        <w:rPr>
          <w:sz w:val="21"/>
        </w:rPr>
      </w:pPr>
      <w:r>
        <w:rPr>
          <w:sz w:val="21"/>
        </w:rPr>
        <w:t>33.脊髓灰质炎后遗症：脊髓灰质炎是由于脊髓灰质炎病毒感染所致的瘫痪性疾病，临床表现为运动功能</w:t>
      </w:r>
      <w:r>
        <w:rPr>
          <w:spacing w:val="-9"/>
          <w:sz w:val="21"/>
        </w:rPr>
        <w:t>损害或呼吸无力。脊髓灰质炎必须明确诊断。</w:t>
      </w:r>
      <w:r>
        <w:rPr>
          <w:rFonts w:ascii="微软雅黑" w:eastAsia="微软雅黑" w:hint="eastAsia"/>
          <w:b/>
          <w:spacing w:val="-3"/>
          <w:sz w:val="21"/>
        </w:rPr>
        <w:t>本合同仅对脊髓灰质炎造成的神经系统功能损害导致被保险人一</w:t>
      </w:r>
      <w:r>
        <w:rPr>
          <w:rFonts w:ascii="微软雅黑" w:eastAsia="微软雅黑" w:hint="eastAsia"/>
          <w:b/>
          <w:spacing w:val="-4"/>
          <w:sz w:val="21"/>
        </w:rPr>
        <w:t>肢或一肢以上肢体机能永久完全丧失的情况予以理赔。</w:t>
      </w:r>
      <w:r>
        <w:rPr>
          <w:spacing w:val="-7"/>
          <w:sz w:val="21"/>
        </w:rPr>
        <w:t>肢体机能永久完全丧失，指疾病确诊 </w:t>
      </w:r>
      <w:r>
        <w:rPr>
          <w:sz w:val="21"/>
        </w:rPr>
        <w:t>180</w:t>
      </w:r>
      <w:r>
        <w:rPr>
          <w:spacing w:val="-10"/>
          <w:sz w:val="21"/>
        </w:rPr>
        <w:t> 天后，每肢三</w:t>
      </w:r>
      <w:r>
        <w:rPr>
          <w:spacing w:val="-5"/>
          <w:sz w:val="21"/>
        </w:rPr>
        <w:t>大关节中的两大关节仍然完全僵硬，或不能随意识活动。</w:t>
      </w:r>
    </w:p>
    <w:p>
      <w:pPr>
        <w:pStyle w:val="BodyText"/>
        <w:spacing w:line="273" w:lineRule="auto" w:before="37"/>
        <w:ind w:left="100" w:right="145" w:firstLine="420"/>
      </w:pPr>
      <w:r>
        <w:rPr/>
        <w:t>34.输血原因致人类免疫缺陷病毒（HIV）感染：被保险人因输血感染上人类免疫缺陷病毒（HIV）并且满足下列全部条件：</w:t>
      </w:r>
    </w:p>
    <w:p>
      <w:pPr>
        <w:pStyle w:val="BodyText"/>
      </w:pPr>
      <w:r>
        <w:rPr/>
        <w:t>（1）在保障起始日或复效日之后，被保险人因输血而感染 HIV；</w:t>
      </w:r>
    </w:p>
    <w:p>
      <w:pPr>
        <w:pStyle w:val="BodyText"/>
        <w:spacing w:line="273" w:lineRule="auto" w:before="36"/>
        <w:ind w:left="100" w:right="145" w:firstLine="420"/>
      </w:pPr>
      <w:r>
        <w:rPr/>
        <w:t>（2）提供输血治疗的输血中心或医院出具该项输血感染属医疗责任事故的报告，或者法院终审裁定为医疗责任；</w:t>
      </w:r>
    </w:p>
    <w:p>
      <w:pPr>
        <w:pStyle w:val="BodyText"/>
        <w:spacing w:line="262" w:lineRule="exact"/>
      </w:pPr>
      <w:r>
        <w:rPr/>
        <w:t>（3）受感染的被保险人不是血友病患者。</w:t>
      </w:r>
    </w:p>
    <w:p>
      <w:pPr>
        <w:spacing w:line="206" w:lineRule="auto" w:before="38"/>
        <w:ind w:left="100" w:right="14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任何因其他传播方式（包括：性传播或静脉注射毒品）导致的 HIV 感染不在本保障范围内。</w:t>
      </w:r>
    </w:p>
    <w:p>
      <w:pPr>
        <w:spacing w:after="0" w:line="312" w:lineRule="exact"/>
        <w:jc w:val="left"/>
        <w:rPr>
          <w:rFonts w:ascii="微软雅黑" w:eastAsia="微软雅黑" w:hint="eastAsia"/>
          <w:sz w:val="21"/>
        </w:rPr>
        <w:sectPr>
          <w:pgSz w:w="11910" w:h="16840"/>
          <w:pgMar w:header="0" w:footer="797" w:top="1380" w:bottom="980" w:left="920" w:right="700"/>
        </w:sectPr>
      </w:pP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本公司必须拥有获得使用被保险人的所有血液样本的权利和能够对这些样本进行独立检验的权利。</w:t>
      </w:r>
    </w:p>
    <w:p>
      <w:pPr>
        <w:pStyle w:val="BodyText"/>
        <w:spacing w:line="273" w:lineRule="auto" w:before="12"/>
        <w:ind w:left="100" w:right="228" w:firstLine="420"/>
      </w:pPr>
      <w:r>
        <w:rPr/>
        <w:t>35.严重克隆病：克隆病是一种慢性肉芽肿性肠炎，具有特征性的克隆病病理组织学变化。诊断必须由病理检查结果证实。被保险人所患的克隆病必须已经造成瘘管形成并伴有肠梗阻或肠穿孔。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ind w:left="100" w:right="280" w:firstLine="420"/>
      </w:pPr>
      <w:r>
        <w:rPr/>
        <w:t>36.肌营养不良症：肌营养不良症是一组遗传性肌肉变性性病变，临床特征为与神经系统无关的肌肉无力和肌肉萎缩。须满足自主生活能力完全丧失，无法独立完成六项基本日常生活活动中的三项或三项以上。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ind w:left="100" w:right="228" w:firstLine="420"/>
      </w:pPr>
      <w:r>
        <w:rPr/>
        <w:t>37.破裂脑动脉瘤开颅夹闭手术：指因脑动脉瘤破裂造成蛛网膜下腔出血，被保险人实际接受了在全麻下进行的开颅脑动脉瘤夹闭手术。</w:t>
      </w:r>
    </w:p>
    <w:p>
      <w:pPr>
        <w:spacing w:line="206" w:lineRule="auto" w:before="0"/>
        <w:ind w:left="100" w:right="229" w:firstLine="422"/>
        <w:jc w:val="left"/>
        <w:rPr>
          <w:rFonts w:ascii="微软雅黑" w:eastAsia="微软雅黑" w:hint="eastAsia"/>
          <w:b/>
          <w:sz w:val="21"/>
        </w:rPr>
      </w:pPr>
      <w:r>
        <w:rPr>
          <w:rFonts w:ascii="微软雅黑" w:eastAsia="微软雅黑" w:hint="eastAsia"/>
          <w:b/>
          <w:spacing w:val="-5"/>
          <w:sz w:val="21"/>
        </w:rPr>
        <w:t>脑动脉瘤</w:t>
      </w:r>
      <w:r>
        <w:rPr>
          <w:rFonts w:ascii="微软雅黑" w:eastAsia="微软雅黑" w:hint="eastAsia"/>
          <w:b/>
          <w:sz w:val="21"/>
        </w:rPr>
        <w:t>（未破裂</w:t>
      </w:r>
      <w:r>
        <w:rPr>
          <w:rFonts w:ascii="微软雅黑" w:eastAsia="微软雅黑" w:hint="eastAsia"/>
          <w:b/>
          <w:spacing w:val="-17"/>
          <w:sz w:val="21"/>
        </w:rPr>
        <w:t>）</w:t>
      </w:r>
      <w:r>
        <w:rPr>
          <w:rFonts w:ascii="微软雅黑" w:eastAsia="微软雅黑" w:hint="eastAsia"/>
          <w:b/>
          <w:spacing w:val="-8"/>
          <w:sz w:val="21"/>
        </w:rPr>
        <w:t>预防性手术、颅骨打孔手术、动脉瘤栓塞手术、血管内手术及其他颅脑手术不在本保障范围内。</w:t>
      </w:r>
    </w:p>
    <w:p>
      <w:pPr>
        <w:pStyle w:val="BodyText"/>
        <w:spacing w:line="273" w:lineRule="auto" w:before="16"/>
        <w:ind w:left="100" w:right="223" w:firstLine="420"/>
        <w:jc w:val="both"/>
      </w:pPr>
      <w:r>
        <w:rPr/>
        <w:t>38.严重弥漫性系统性硬皮病：一种系统性胶原血管病引起进行性的皮肤、血管和内脏器官的弥漫性纤维</w:t>
      </w:r>
      <w:r>
        <w:rPr>
          <w:spacing w:val="-7"/>
        </w:rPr>
        <w:t>化。诊断必须明确并由活检和血清学证据支持并且疾病已经影响到心脏、肺或肾脏等内脏器官并且达到下列标</w:t>
      </w:r>
      <w:r>
        <w:rPr>
          <w:spacing w:val="-1"/>
        </w:rPr>
        <w:t>准之一：</w:t>
      </w:r>
    </w:p>
    <w:p>
      <w:pPr>
        <w:pStyle w:val="BodyText"/>
        <w:spacing w:before="8"/>
      </w:pPr>
      <w:r>
        <w:rPr/>
        <w:t>（1）肺纤维化，已经出现肺动脉高压、肺心病；</w:t>
      </w:r>
    </w:p>
    <w:p>
      <w:pPr>
        <w:pStyle w:val="BodyText"/>
        <w:spacing w:before="36"/>
      </w:pPr>
      <w:r>
        <w:rPr/>
        <w:t>（2）心脏损害，心脏功能衰竭程度达到纽约心脏病学会的心功能分级标准之心功能 IV 级；</w:t>
      </w:r>
    </w:p>
    <w:p>
      <w:pPr>
        <w:spacing w:line="223" w:lineRule="auto" w:before="56"/>
        <w:ind w:left="522" w:right="6166" w:hanging="3"/>
        <w:jc w:val="left"/>
        <w:rPr>
          <w:rFonts w:ascii="微软雅黑" w:eastAsia="微软雅黑" w:hint="eastAsia"/>
          <w:b/>
          <w:sz w:val="21"/>
        </w:rPr>
      </w:pPr>
      <w:r>
        <w:rPr>
          <w:sz w:val="21"/>
        </w:rPr>
        <w:t>（3）肾脏损害，已经出现肾功能衰竭。</w:t>
      </w:r>
      <w:r>
        <w:rPr>
          <w:rFonts w:ascii="微软雅黑" w:eastAsia="微软雅黑" w:hint="eastAsia"/>
          <w:b/>
          <w:sz w:val="21"/>
        </w:rPr>
        <w:t>下列疾病不在本保障范围内：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（1）局限硬皮病；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（2）嗜酸细胞筋膜炎；</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73" w:lineRule="auto" w:before="11"/>
        <w:ind w:left="100" w:right="117" w:firstLine="420"/>
      </w:pPr>
      <w:r>
        <w:rPr/>
        <w:t>39.严重冠心病：指被保险人经由冠状动脉造影检查明确诊断为三支主要血管严重狭窄性病变（至少一支</w:t>
      </w:r>
      <w:r>
        <w:rPr>
          <w:spacing w:val="-3"/>
        </w:rPr>
        <w:t>血管管腔直径减少 </w:t>
      </w:r>
      <w:r>
        <w:rPr/>
        <w:t>75</w:t>
      </w:r>
      <w:r>
        <w:rPr>
          <w:spacing w:val="-3"/>
        </w:rPr>
        <w:t>％以上和其他两支血管管腔直径减少 </w:t>
      </w:r>
      <w:r>
        <w:rPr/>
        <w:t>60</w:t>
      </w:r>
      <w:r>
        <w:rPr>
          <w:spacing w:val="-2"/>
        </w:rPr>
        <w:t>％以上</w:t>
      </w:r>
      <w:r>
        <w:rPr>
          <w:spacing w:val="-108"/>
        </w:rPr>
        <w:t>）</w:t>
      </w:r>
      <w:r>
        <w:rPr>
          <w:spacing w:val="-3"/>
        </w:rPr>
        <w:t>。冠状动脉主要血管指左冠状动脉主干、前降支、左旋支及右冠状动脉。</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p>
      <w:pPr>
        <w:pStyle w:val="BodyText"/>
        <w:spacing w:line="273" w:lineRule="auto" w:before="12"/>
        <w:ind w:left="100" w:right="227" w:firstLine="420"/>
      </w:pPr>
      <w:r>
        <w:rPr/>
        <w:t>40.严重慢性复发性胰腺炎：指慢性反复发作的胰腺炎症导致胰腺的广泛纤维化、坏死、弥漫性钙化及假性囊肿形成，造成胰腺功能障碍出现严重糖尿病和营养不良。必须满足下列所有条件：</w:t>
      </w:r>
    </w:p>
    <w:p>
      <w:pPr>
        <w:pStyle w:val="BodyText"/>
      </w:pPr>
      <w:r>
        <w:rPr/>
        <w:t>（1）医疗记录证实存在慢性胰腺炎反复急性发作病史；</w:t>
      </w:r>
    </w:p>
    <w:p>
      <w:pPr>
        <w:pStyle w:val="BodyText"/>
        <w:spacing w:before="37"/>
      </w:pPr>
      <w:r>
        <w:rPr/>
        <w:t>（2）CT 显示胰腺广泛钙化或逆行胰胆管造影（ERCP）显示胰管扭曲、扩张和狭窄；</w:t>
      </w:r>
    </w:p>
    <w:p>
      <w:pPr>
        <w:spacing w:line="223" w:lineRule="auto" w:before="56"/>
        <w:ind w:left="522" w:right="4483" w:hanging="3"/>
        <w:jc w:val="left"/>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rPr>
        <w:t>酒精导致的慢性复发性胰腺炎不在本保障范围内。</w:t>
      </w:r>
    </w:p>
    <w:p>
      <w:pPr>
        <w:pStyle w:val="BodyText"/>
        <w:spacing w:line="312" w:lineRule="exact"/>
        <w:ind w:left="100" w:right="223" w:firstLine="420"/>
        <w:jc w:val="both"/>
        <w:rPr>
          <w:rFonts w:ascii="微软雅黑" w:eastAsia="微软雅黑" w:hint="eastAsia"/>
          <w:b/>
        </w:rPr>
      </w:pPr>
      <w:r>
        <w:rPr/>
        <w:t>41</w:t>
      </w:r>
      <w:r>
        <w:rPr>
          <w:spacing w:val="-8"/>
        </w:rPr>
        <w:t>.植物人状态：植物人状态系指由于严重颅脑外伤造成大脑和</w:t>
      </w:r>
      <w:r>
        <w:rPr>
          <w:spacing w:val="-3"/>
        </w:rPr>
        <w:t>/或脑干严重损害导致完全永久性的对自身</w:t>
      </w:r>
      <w:r>
        <w:rPr>
          <w:spacing w:val="-5"/>
        </w:rPr>
        <w:t>和环境的意识丧失和中枢神经系统功能丧失，仅残存植物神经功能的疾病状态。诊断必须明确并且具有严重颅</w:t>
      </w:r>
      <w:r>
        <w:rPr>
          <w:spacing w:val="-4"/>
        </w:rPr>
        <w:t>脑外伤和脑损害的证据。</w:t>
      </w:r>
      <w:r>
        <w:rPr>
          <w:rFonts w:ascii="微软雅黑" w:eastAsia="微软雅黑" w:hint="eastAsia"/>
          <w:b/>
          <w:spacing w:val="-2"/>
        </w:rPr>
        <w:t>植物人状态必须持续 </w:t>
      </w:r>
      <w:r>
        <w:rPr>
          <w:rFonts w:ascii="微软雅黑" w:eastAsia="微软雅黑" w:hint="eastAsia"/>
          <w:b/>
        </w:rPr>
        <w:t>30</w:t>
      </w:r>
      <w:r>
        <w:rPr>
          <w:rFonts w:ascii="微软雅黑" w:eastAsia="微软雅黑" w:hint="eastAsia"/>
          <w:b/>
          <w:spacing w:val="-5"/>
        </w:rPr>
        <w:t> 天以上方可申请理赔。</w:t>
      </w:r>
    </w:p>
    <w:p>
      <w:pPr>
        <w:pStyle w:val="BodyText"/>
        <w:spacing w:line="273" w:lineRule="auto" w:before="4"/>
        <w:ind w:left="100" w:right="227" w:firstLine="420"/>
      </w:pPr>
      <w:r>
        <w:rPr/>
        <w:t>42.重症急性坏死性筋膜炎截肢：是一种由细菌侵入皮下组织和筋膜引起的急性坏死性软组织感染，可伴有毒血症、败血症、中毒性休克、弥漫性血管内凝血及多器官衰竭。必须满足以下所有条件：</w:t>
      </w:r>
    </w:p>
    <w:p>
      <w:pPr>
        <w:pStyle w:val="BodyText"/>
        <w:spacing w:before="8"/>
      </w:pPr>
      <w:r>
        <w:rPr/>
        <w:t>（1）细菌培养和临床表现符合坏死性筋膜炎诊断标准；</w:t>
      </w:r>
    </w:p>
    <w:p>
      <w:pPr>
        <w:pStyle w:val="BodyText"/>
        <w:spacing w:before="37"/>
      </w:pPr>
      <w:r>
        <w:rPr/>
        <w:t>（2）病情迅速恶化，有脓毒血症表现；</w:t>
      </w:r>
    </w:p>
    <w:p>
      <w:pPr>
        <w:pStyle w:val="BodyText"/>
        <w:spacing w:before="37"/>
      </w:pPr>
      <w:r>
        <w:rPr>
          <w:spacing w:val="-1"/>
        </w:rPr>
        <w:t>（3）</w:t>
      </w:r>
      <w:r>
        <w:rPr>
          <w:spacing w:val="-3"/>
        </w:rPr>
        <w:t>受感染肢体被截肢（自腕关节或踝关节近端</w:t>
      </w:r>
      <w:r>
        <w:rPr>
          <w:spacing w:val="-108"/>
        </w:rPr>
        <w:t>）</w:t>
      </w:r>
      <w:r>
        <w:rPr/>
        <w:t>。</w:t>
      </w:r>
    </w:p>
    <w:p>
      <w:pPr>
        <w:pStyle w:val="BodyText"/>
        <w:spacing w:line="273" w:lineRule="auto" w:before="37"/>
        <w:ind w:left="100" w:right="117" w:firstLine="420"/>
      </w:pPr>
      <w:r>
        <w:rPr/>
        <w:t>43</w:t>
      </w:r>
      <w:r>
        <w:rPr>
          <w:spacing w:val="-8"/>
        </w:rPr>
        <w:t>.嗜铬细胞瘤：指发生在肾上腺或肾上腺外嗜铬组织的以分泌过多的儿茶酚胺为表现的神经内分泌肿瘤。</w:t>
      </w:r>
      <w:r>
        <w:rPr>
          <w:spacing w:val="-5"/>
        </w:rPr>
        <w:t>嗜铬细胞瘤必须明确诊断，并且满足以下所有条件：</w:t>
      </w:r>
    </w:p>
    <w:p>
      <w:pPr>
        <w:pStyle w:val="BodyText"/>
        <w:spacing w:before="8"/>
      </w:pPr>
      <w:r>
        <w:rPr/>
        <w:t>（1）临床有高血压症候群表现；</w:t>
      </w:r>
    </w:p>
    <w:p>
      <w:pPr>
        <w:pStyle w:val="BodyText"/>
        <w:spacing w:before="37"/>
      </w:pPr>
      <w:r>
        <w:rPr/>
        <w:t>（2）已经实施了嗜铬细胞瘤切除手术。</w:t>
      </w:r>
    </w:p>
    <w:p>
      <w:pPr>
        <w:pStyle w:val="BodyText"/>
        <w:spacing w:line="273" w:lineRule="auto" w:before="37"/>
        <w:ind w:left="100" w:right="280" w:firstLine="420"/>
      </w:pPr>
      <w:r>
        <w:rPr/>
        <w:t>44.丝虫感染所致严重象皮病：指因丝虫感染导致淋巴循环阻塞出现严重淋巴水肿，达到国际淋巴学会淋巴肿分期第 III 期，临床表现为肢体象皮肿，患肢较健肢增粗 30%以上，日常生活不能自理。</w:t>
      </w:r>
    </w:p>
    <w:p>
      <w:pPr>
        <w:pStyle w:val="BodyText"/>
        <w:spacing w:before="8"/>
      </w:pPr>
      <w:r>
        <w:rPr/>
        <w:t>45.胰腺移植术：胰腺移植术指因胰腺功能衰竭，已经实际接受了在全麻下进行的胰腺的同种（人类）异</w:t>
      </w:r>
    </w:p>
    <w:p>
      <w:pPr>
        <w:spacing w:after="0"/>
        <w:sectPr>
          <w:pgSz w:w="11910" w:h="16840"/>
          <w:pgMar w:header="0" w:footer="797" w:top="1380" w:bottom="980" w:left="920" w:right="620"/>
        </w:sectPr>
      </w:pPr>
    </w:p>
    <w:p>
      <w:pPr>
        <w:pStyle w:val="BodyText"/>
        <w:spacing w:line="262" w:lineRule="exact"/>
        <w:ind w:left="100"/>
      </w:pPr>
      <w:r>
        <w:rPr/>
        <w:t>体器官移植手术。</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胰岛、组织、细胞移植不在本保障范围内。</w:t>
      </w:r>
    </w:p>
    <w:p>
      <w:pPr>
        <w:pStyle w:val="BodyText"/>
        <w:spacing w:line="273" w:lineRule="auto" w:before="12"/>
        <w:ind w:left="100" w:right="147" w:firstLine="420"/>
      </w:pPr>
      <w:r>
        <w:rPr/>
        <w:t>46.特发性慢性肾上腺皮质功能减退：指自身免疫性肾上腺炎（既往称：特发性肾上腺皮质萎缩）导致肾上腺萎缩和慢性肾上腺皮质功能减退。必须满足下列所有条件：</w:t>
      </w:r>
    </w:p>
    <w:p>
      <w:pPr>
        <w:pStyle w:val="BodyText"/>
      </w:pPr>
      <w:r>
        <w:rPr/>
        <w:t>（1）明确诊断，符合下列所有诊断标准：</w:t>
      </w:r>
    </w:p>
    <w:p>
      <w:pPr>
        <w:pStyle w:val="BodyText"/>
        <w:spacing w:before="36"/>
      </w:pPr>
      <w:r>
        <w:rPr/>
        <w:t>①血浆促肾上腺皮质激素（ACTH）水平&gt;100pg/ml；</w:t>
      </w:r>
    </w:p>
    <w:p>
      <w:pPr>
        <w:pStyle w:val="BodyText"/>
        <w:spacing w:before="36"/>
      </w:pPr>
      <w:r>
        <w:rPr/>
        <w:t>②血浆肾素活性、血管紧张素 II 和醛固酮测定结果显示为原发性肾上腺皮质功能减退症；</w:t>
      </w:r>
    </w:p>
    <w:p>
      <w:pPr>
        <w:pStyle w:val="BodyText"/>
        <w:spacing w:before="36"/>
      </w:pPr>
      <w:r>
        <w:rPr/>
        <w:t>③促肾上腺皮质激素（ACTH）刺激试验显示为原发性肾上腺皮质功能减退症。</w:t>
      </w:r>
    </w:p>
    <w:p>
      <w:pPr>
        <w:pStyle w:val="BodyText"/>
        <w:spacing w:line="262" w:lineRule="exact" w:before="36"/>
      </w:pPr>
      <w:r>
        <w:rPr/>
        <w:t>（2）已经采用皮质类固醇替代治疗 180 天以上。</w:t>
      </w:r>
    </w:p>
    <w:p>
      <w:pPr>
        <w:spacing w:line="206" w:lineRule="auto" w:before="37"/>
        <w:ind w:left="100" w:right="148" w:firstLine="422"/>
        <w:jc w:val="left"/>
        <w:rPr>
          <w:rFonts w:ascii="微软雅黑" w:eastAsia="微软雅黑" w:hint="eastAsia"/>
          <w:b/>
          <w:sz w:val="21"/>
        </w:rPr>
      </w:pPr>
      <w:r>
        <w:rPr>
          <w:rFonts w:ascii="微软雅黑" w:eastAsia="微软雅黑" w:hint="eastAsia"/>
          <w:b/>
          <w:spacing w:val="-2"/>
          <w:sz w:val="21"/>
        </w:rPr>
        <w:t>肾上腺结核、</w:t>
      </w:r>
      <w:r>
        <w:rPr>
          <w:rFonts w:ascii="微软雅黑" w:eastAsia="微软雅黑" w:hint="eastAsia"/>
          <w:b/>
          <w:sz w:val="21"/>
        </w:rPr>
        <w:t>HIV</w:t>
      </w:r>
      <w:r>
        <w:rPr>
          <w:rFonts w:ascii="微软雅黑" w:eastAsia="微软雅黑" w:hint="eastAsia"/>
          <w:b/>
          <w:spacing w:val="-8"/>
          <w:sz w:val="21"/>
        </w:rPr>
        <w:t> 感染或艾滋病、感染、肿瘤所致的原发性肾上腺皮质功能减退和继发性肾上腺皮质功能减退不在本保障范围内。</w:t>
      </w:r>
    </w:p>
    <w:p>
      <w:pPr>
        <w:pStyle w:val="BodyText"/>
        <w:spacing w:line="273" w:lineRule="auto" w:before="11"/>
        <w:ind w:left="100" w:right="200" w:firstLine="420"/>
      </w:pPr>
      <w:r>
        <w:rPr/>
        <w:t>47.严重心肌炎：指被保险人因严重心肌炎症性病变导致心功能损害造成持续的永久不可逆性的心功能衰竭。必须满足下列所有条件：</w:t>
      </w:r>
    </w:p>
    <w:p>
      <w:pPr>
        <w:pStyle w:val="BodyText"/>
      </w:pPr>
      <w:r>
        <w:rPr/>
        <w:t>（1）心功能衰竭程度达到纽约心脏病学会的心功能分级标准之心功能 IV 级，或左室射血分数低于 30%；</w:t>
      </w:r>
    </w:p>
    <w:p>
      <w:pPr>
        <w:pStyle w:val="BodyText"/>
        <w:spacing w:before="36"/>
      </w:pPr>
      <w:r>
        <w:rPr/>
        <w:t>（2）持续不间断 180 天以上；</w:t>
      </w:r>
    </w:p>
    <w:p>
      <w:pPr>
        <w:pStyle w:val="BodyText"/>
        <w:spacing w:before="36"/>
      </w:pPr>
      <w:r>
        <w:rPr/>
        <w:t>（3）被保险人永久不可逆性的体力活动能力受限，不能从事任何体力活动。</w:t>
      </w:r>
    </w:p>
    <w:p>
      <w:pPr>
        <w:pStyle w:val="BodyText"/>
        <w:spacing w:line="273" w:lineRule="auto" w:before="36"/>
        <w:ind w:left="100" w:right="140" w:firstLine="420"/>
        <w:jc w:val="both"/>
      </w:pPr>
      <w:r>
        <w:rPr/>
        <w:t>48.慢性肺源性心脏病：指被保险人因慢性肺部疾病导致慢性肺源性心脏病并且引起慢性心功能损害造成</w:t>
      </w:r>
      <w:r>
        <w:rPr>
          <w:spacing w:val="-3"/>
        </w:rPr>
        <w:t>永久不可逆性的心功能衰竭。心功能衰竭程度达到纽约心脏病学会的心功能分级标准之心功能 </w:t>
      </w:r>
      <w:r>
        <w:rPr/>
        <w:t>IV</w:t>
      </w:r>
      <w:r>
        <w:rPr>
          <w:spacing w:val="-2"/>
        </w:rPr>
        <w:t> 级。被保险</w:t>
      </w:r>
      <w:r>
        <w:rPr>
          <w:spacing w:val="-3"/>
        </w:rPr>
        <w:t>人永久不可逆性的体力活动能力受限，不能从事任何体力活动。</w:t>
      </w:r>
    </w:p>
    <w:p>
      <w:pPr>
        <w:pStyle w:val="BodyText"/>
        <w:spacing w:line="273" w:lineRule="auto"/>
        <w:ind w:left="100" w:right="145" w:firstLine="420"/>
      </w:pPr>
      <w:r>
        <w:rPr/>
        <w:t>49.严重原发性硬化性胆管炎：为一种特发型淤胆性疾病，特点为肝内及肝外胆道系统胆管壁增厚和管腔狭窄。必须满足下列所有条件：</w:t>
      </w:r>
    </w:p>
    <w:p>
      <w:pPr>
        <w:pStyle w:val="BodyText"/>
      </w:pPr>
      <w:r>
        <w:rPr/>
        <w:t>（1）诊断由逆行胰胆管造影（ERCP）或经皮胆管造影（PTC）确认；</w:t>
      </w:r>
    </w:p>
    <w:p>
      <w:pPr>
        <w:pStyle w:val="BodyText"/>
        <w:spacing w:before="36"/>
      </w:pPr>
      <w:r>
        <w:rPr/>
        <w:t>（2）持续性黄疸伴碱性磷酸酶（ALP）显著升高；</w:t>
      </w:r>
    </w:p>
    <w:p>
      <w:pPr>
        <w:pStyle w:val="BodyText"/>
        <w:spacing w:before="37"/>
      </w:pPr>
      <w:r>
        <w:rPr/>
        <w:t>（3）出现继发性胆汁性肝硬化和门静脉高压。</w:t>
      </w:r>
    </w:p>
    <w:p>
      <w:pPr>
        <w:pStyle w:val="BodyText"/>
        <w:spacing w:line="273" w:lineRule="auto" w:before="37"/>
        <w:ind w:left="100" w:right="147" w:firstLine="420"/>
      </w:pPr>
      <w:r>
        <w:rPr/>
        <w:t>50.原发性骨髓纤维化：原发性骨髓纤维化以骨髓纤维增生和髓外造血为特点，表现为进行性贫血、脾肿大、外周血幼稚细胞等。</w:t>
      </w:r>
    </w:p>
    <w:p>
      <w:pPr>
        <w:pStyle w:val="BodyText"/>
      </w:pPr>
      <w:r>
        <w:rPr/>
        <w:t>被保险人须经由骨髓活检明确诊断为原发性骨髓纤维化，并符合下列所有条件且持续 180 天：</w:t>
      </w:r>
    </w:p>
    <w:p>
      <w:pPr>
        <w:pStyle w:val="BodyText"/>
        <w:spacing w:before="36"/>
      </w:pPr>
      <w:r>
        <w:rPr/>
        <w:t>（1）血红蛋白&lt;100g/l；</w:t>
      </w:r>
    </w:p>
    <w:p>
      <w:pPr>
        <w:pStyle w:val="BodyText"/>
        <w:spacing w:before="46"/>
      </w:pPr>
      <w:r>
        <w:rPr>
          <w:w w:val="95"/>
        </w:rPr>
        <w:t>（2）白细胞计数&gt;25×10</w:t>
      </w:r>
      <w:r>
        <w:rPr>
          <w:w w:val="95"/>
          <w:vertAlign w:val="superscript"/>
        </w:rPr>
        <w:t>9</w:t>
      </w:r>
      <w:r>
        <w:rPr>
          <w:w w:val="95"/>
          <w:vertAlign w:val="baseline"/>
        </w:rPr>
        <w:t>/l；</w:t>
      </w:r>
    </w:p>
    <w:p>
      <w:pPr>
        <w:pStyle w:val="BodyText"/>
        <w:spacing w:before="27"/>
      </w:pPr>
      <w:r>
        <w:rPr/>
        <w:t>（3）外周血原始细胞≥1%；</w:t>
      </w:r>
    </w:p>
    <w:p>
      <w:pPr>
        <w:pStyle w:val="BodyText"/>
        <w:spacing w:line="257" w:lineRule="exact" w:before="46"/>
      </w:pPr>
      <w:r>
        <w:rPr>
          <w:w w:val="95"/>
        </w:rPr>
        <w:t>（4）血小板计数&lt;100×10</w:t>
      </w:r>
      <w:r>
        <w:rPr>
          <w:w w:val="95"/>
          <w:vertAlign w:val="superscript"/>
        </w:rPr>
        <w:t>9</w:t>
      </w:r>
      <w:r>
        <w:rPr>
          <w:w w:val="95"/>
          <w:vertAlign w:val="baseline"/>
        </w:rPr>
        <w:t>/</w:t>
      </w:r>
      <w:r>
        <w:rPr>
          <w:w w:val="95"/>
          <w:vertAlign w:val="baseline"/>
        </w:rPr>
        <w:t>l。</w:t>
      </w:r>
    </w:p>
    <w:p>
      <w:pPr>
        <w:spacing w:line="345" w:lineRule="exact" w:before="0"/>
        <w:ind w:left="522" w:right="0" w:firstLine="0"/>
        <w:jc w:val="left"/>
        <w:rPr>
          <w:rFonts w:ascii="微软雅黑" w:eastAsia="微软雅黑" w:hint="eastAsia"/>
          <w:b/>
          <w:sz w:val="21"/>
        </w:rPr>
      </w:pPr>
      <w:r>
        <w:rPr>
          <w:rFonts w:ascii="微软雅黑" w:eastAsia="微软雅黑" w:hint="eastAsia"/>
          <w:b/>
          <w:sz w:val="21"/>
        </w:rPr>
        <w:t>恶性肿瘤、中毒、放射线和感染所致的继发性骨髓纤维化不在本保障范围内。</w:t>
      </w:r>
    </w:p>
    <w:p>
      <w:pPr>
        <w:pStyle w:val="BodyText"/>
        <w:spacing w:line="273" w:lineRule="auto" w:before="12"/>
        <w:ind w:left="100" w:right="146" w:firstLine="420"/>
      </w:pPr>
      <w:r>
        <w:rPr/>
        <w:t>51.严重骨髓增生异常综合征：骨髓增生异常综合征是起源于造血干细胞的一组骨髓克隆异常的疾病，表现为无效造血、难治性血细胞减少，有转化为急性髓系白血病的风险。</w:t>
      </w:r>
    </w:p>
    <w:p>
      <w:pPr>
        <w:pStyle w:val="BodyText"/>
        <w:spacing w:before="8"/>
      </w:pPr>
      <w:r>
        <w:rPr/>
        <w:t>被保险人须经由外周血和骨髓活检明确诊断为骨髓增生异常综合征，并且满足下列所有条件：</w:t>
      </w:r>
    </w:p>
    <w:p>
      <w:pPr>
        <w:pStyle w:val="BodyText"/>
        <w:spacing w:before="37"/>
      </w:pPr>
      <w:r>
        <w:rPr>
          <w:w w:val="100"/>
        </w:rPr>
        <w:t>（1</w:t>
      </w:r>
      <w:r>
        <w:rPr>
          <w:spacing w:val="-3"/>
          <w:w w:val="100"/>
        </w:rPr>
        <w:t>）</w:t>
      </w:r>
      <w:r>
        <w:rPr>
          <w:w w:val="100"/>
        </w:rPr>
        <w:t>根据</w:t>
      </w:r>
      <w:r>
        <w:rPr>
          <w:spacing w:val="-55"/>
        </w:rPr>
        <w:t> </w:t>
      </w:r>
      <w:r>
        <w:rPr>
          <w:w w:val="100"/>
        </w:rPr>
        <w:t>WHO</w:t>
      </w:r>
      <w:r>
        <w:rPr>
          <w:spacing w:val="-55"/>
        </w:rPr>
        <w:t> </w:t>
      </w:r>
      <w:r>
        <w:rPr>
          <w:spacing w:val="-3"/>
          <w:w w:val="100"/>
        </w:rPr>
        <w:t>分型，分型为难治性贫血伴原始细胞增多（</w:t>
      </w:r>
      <w:r>
        <w:rPr>
          <w:w w:val="100"/>
        </w:rPr>
        <w:t>RAE</w:t>
      </w:r>
      <w:r>
        <w:rPr>
          <w:spacing w:val="-3"/>
          <w:w w:val="100"/>
        </w:rPr>
        <w:t>B</w:t>
      </w:r>
      <w:r>
        <w:rPr>
          <w:spacing w:val="-106"/>
          <w:w w:val="100"/>
        </w:rPr>
        <w:t>）</w:t>
      </w:r>
      <w:r>
        <w:rPr>
          <w:w w:val="100"/>
        </w:rPr>
        <w:t>；</w:t>
      </w:r>
    </w:p>
    <w:p>
      <w:pPr>
        <w:pStyle w:val="BodyText"/>
        <w:spacing w:before="37"/>
      </w:pPr>
      <w:r>
        <w:rPr>
          <w:w w:val="100"/>
        </w:rPr>
        <w:t>（2</w:t>
      </w:r>
      <w:r>
        <w:rPr>
          <w:spacing w:val="-3"/>
          <w:w w:val="100"/>
        </w:rPr>
        <w:t>）根据“骨髓增生异常综合征修订国际预后积分系统（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spacing w:line="273" w:lineRule="auto" w:before="37"/>
        <w:ind w:left="100" w:right="148" w:firstLine="420"/>
      </w:pPr>
      <w:r>
        <w:rPr/>
        <w:t>52.自体造血干细胞移植：被保险人因急性白血病、恶性淋巴瘤或多发性骨髓瘤实际接受了自体造血干细胞移植。</w:t>
      </w:r>
    </w:p>
    <w:p>
      <w:pPr>
        <w:spacing w:line="283" w:lineRule="exact" w:before="0"/>
        <w:ind w:left="503" w:right="0" w:firstLine="0"/>
        <w:jc w:val="left"/>
        <w:rPr>
          <w:rFonts w:ascii="微软雅黑" w:eastAsia="微软雅黑" w:hint="eastAsia"/>
          <w:b/>
          <w:sz w:val="21"/>
        </w:rPr>
      </w:pPr>
      <w:r>
        <w:rPr>
          <w:rFonts w:ascii="微软雅黑" w:eastAsia="微软雅黑" w:hint="eastAsia"/>
          <w:b/>
          <w:sz w:val="21"/>
        </w:rPr>
        <w:t>以下情况不在本保障范围内：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（1）因上述所列疾病以外疾病接受自体造血干细胞移植；</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（2）非造血干细胞移植。</w:t>
      </w:r>
    </w:p>
    <w:p>
      <w:pPr>
        <w:pStyle w:val="BodyText"/>
        <w:spacing w:line="273" w:lineRule="auto" w:before="11"/>
        <w:ind w:left="100" w:right="146" w:firstLine="420"/>
      </w:pPr>
      <w:r>
        <w:rPr/>
        <w:t>53.严重感染性心内膜炎：感染性心内膜炎是指因细菌或其他致病菌感染造成心脏内膜感染，瓣膜为最常受累部位，引起心脏瓣膜关闭不全。必须满足下列至少三项条件：</w:t>
      </w:r>
    </w:p>
    <w:p>
      <w:pPr>
        <w:spacing w:after="0" w:line="273" w:lineRule="auto"/>
        <w:sectPr>
          <w:pgSz w:w="11910" w:h="16840"/>
          <w:pgMar w:header="0" w:footer="797" w:top="1380" w:bottom="980" w:left="920" w:right="700"/>
        </w:sectPr>
      </w:pPr>
    </w:p>
    <w:p>
      <w:pPr>
        <w:pStyle w:val="BodyText"/>
      </w:pPr>
      <w:r>
        <w:rPr/>
        <w:t>（1）急性或亚急性感染性心内膜炎临床表现；</w:t>
      </w:r>
    </w:p>
    <w:p>
      <w:pPr>
        <w:pStyle w:val="BodyText"/>
        <w:spacing w:before="37"/>
      </w:pPr>
      <w:r>
        <w:rPr/>
        <w:t>（2）血培养病原体阳性；</w:t>
      </w:r>
    </w:p>
    <w:p>
      <w:pPr>
        <w:pStyle w:val="BodyText"/>
        <w:spacing w:before="37"/>
      </w:pPr>
      <w:r>
        <w:rPr/>
        <w:t>（3）心功能衰竭并实际接受了心脏瓣膜置换手术；</w:t>
      </w:r>
    </w:p>
    <w:p>
      <w:pPr>
        <w:spacing w:line="223" w:lineRule="auto" w:before="56"/>
        <w:ind w:left="522" w:right="4826" w:hanging="3"/>
        <w:jc w:val="left"/>
        <w:rPr>
          <w:rFonts w:ascii="微软雅黑" w:eastAsia="微软雅黑" w:hint="eastAsia"/>
          <w:b/>
          <w:sz w:val="21"/>
        </w:rPr>
      </w:pPr>
      <w:r>
        <w:rPr>
          <w:sz w:val="21"/>
        </w:rPr>
        <w:t>（4）并发动脉栓塞导致脑梗塞、肾梗塞或心肌梗塞。</w:t>
      </w:r>
      <w:r>
        <w:rPr>
          <w:rFonts w:ascii="微软雅黑" w:eastAsia="微软雅黑" w:hint="eastAsia"/>
          <w:b/>
          <w:sz w:val="21"/>
        </w:rPr>
        <w:t>药物滥用者所患感染性心内膜炎不在本保障范围内。</w:t>
      </w:r>
    </w:p>
    <w:p>
      <w:pPr>
        <w:pStyle w:val="BodyText"/>
        <w:spacing w:line="273" w:lineRule="auto" w:before="11"/>
        <w:ind w:left="100" w:right="143" w:firstLine="420"/>
        <w:jc w:val="both"/>
      </w:pPr>
      <w:r>
        <w:rPr/>
        <w:t>54</w:t>
      </w:r>
      <w:r>
        <w:rPr>
          <w:spacing w:val="-3"/>
        </w:rPr>
        <w:t>.严重急性主动脉夹层血肿：指主动脉壁在受到某些病理因素破坏后，高速、高压的主动脉血流将其内</w:t>
      </w:r>
      <w:r>
        <w:rPr>
          <w:spacing w:val="-8"/>
        </w:rPr>
        <w:t>膜撕裂，以致主动脉腔内的血流通过主动脉内膜的破裂口进入主动脉内壁而形成血肿。急性主动脉夹层血肿必</w:t>
      </w:r>
      <w:r>
        <w:rPr>
          <w:spacing w:val="-5"/>
        </w:rPr>
        <w:t>须明确诊断，并且满足下列所有条件：</w:t>
      </w:r>
    </w:p>
    <w:p>
      <w:pPr>
        <w:pStyle w:val="BodyText"/>
      </w:pPr>
      <w:r>
        <w:rPr/>
        <w:t>（1）有典型的临床表现；</w:t>
      </w:r>
    </w:p>
    <w:p>
      <w:pPr>
        <w:pStyle w:val="BodyText"/>
        <w:spacing w:before="37"/>
      </w:pPr>
      <w:r>
        <w:rPr>
          <w:w w:val="100"/>
        </w:rPr>
        <w:t>（2</w:t>
      </w:r>
      <w:r>
        <w:rPr>
          <w:spacing w:val="-24"/>
          <w:w w:val="100"/>
        </w:rPr>
        <w:t>）</w:t>
      </w:r>
      <w:r>
        <w:rPr>
          <w:spacing w:val="-5"/>
          <w:w w:val="100"/>
        </w:rPr>
        <w:t>有电子计算机断层扫描</w:t>
      </w:r>
      <w:r>
        <w:rPr>
          <w:w w:val="100"/>
        </w:rPr>
        <w:t>（C</w:t>
      </w:r>
      <w:r>
        <w:rPr>
          <w:spacing w:val="-3"/>
          <w:w w:val="100"/>
        </w:rPr>
        <w:t>T</w:t>
      </w:r>
      <w:r>
        <w:rPr>
          <w:spacing w:val="-106"/>
          <w:w w:val="100"/>
        </w:rPr>
        <w:t>）</w:t>
      </w:r>
      <w:r>
        <w:rPr>
          <w:spacing w:val="-10"/>
          <w:w w:val="100"/>
        </w:rPr>
        <w:t>、磁共振扫描</w:t>
      </w:r>
      <w:r>
        <w:rPr>
          <w:w w:val="100"/>
        </w:rPr>
        <w:t>（M</w:t>
      </w:r>
      <w:r>
        <w:rPr>
          <w:spacing w:val="-3"/>
          <w:w w:val="100"/>
        </w:rPr>
        <w:t>RI</w:t>
      </w:r>
      <w:r>
        <w:rPr>
          <w:spacing w:val="-106"/>
          <w:w w:val="100"/>
        </w:rPr>
        <w:t>）</w:t>
      </w:r>
      <w:r>
        <w:rPr>
          <w:spacing w:val="-8"/>
          <w:w w:val="100"/>
        </w:rPr>
        <w:t>、磁共振血管造影</w:t>
      </w:r>
      <w:r>
        <w:rPr>
          <w:spacing w:val="-3"/>
          <w:w w:val="100"/>
        </w:rPr>
        <w:t>（</w:t>
      </w:r>
      <w:r>
        <w:rPr>
          <w:w w:val="100"/>
        </w:rPr>
        <w:t>MR</w:t>
      </w:r>
      <w:r>
        <w:rPr>
          <w:spacing w:val="-3"/>
          <w:w w:val="100"/>
        </w:rPr>
        <w:t>A</w:t>
      </w:r>
      <w:r>
        <w:rPr>
          <w:spacing w:val="-24"/>
          <w:w w:val="100"/>
        </w:rPr>
        <w:t>）</w:t>
      </w:r>
      <w:r>
        <w:rPr>
          <w:spacing w:val="-3"/>
          <w:w w:val="100"/>
        </w:rPr>
        <w:t>等影像学证据支持诊断；</w:t>
      </w:r>
    </w:p>
    <w:p>
      <w:pPr>
        <w:spacing w:line="223" w:lineRule="auto" w:before="56"/>
        <w:ind w:left="522" w:right="2303" w:hanging="3"/>
        <w:jc w:val="left"/>
        <w:rPr>
          <w:rFonts w:ascii="微软雅黑" w:eastAsia="微软雅黑" w:hint="eastAsia"/>
          <w:b/>
          <w:sz w:val="21"/>
        </w:rPr>
      </w:pPr>
      <w:r>
        <w:rPr>
          <w:sz w:val="21"/>
        </w:rPr>
        <w:t>（3）被保险人实际接受了急诊条件下进行的传统或微创开胸或开腹主动脉手术。</w:t>
      </w:r>
      <w:r>
        <w:rPr>
          <w:rFonts w:ascii="微软雅黑" w:eastAsia="微软雅黑" w:hint="eastAsia"/>
          <w:b/>
          <w:sz w:val="21"/>
        </w:rPr>
        <w:t>慢性期主动脉夹层择期手术、经导管主动脉内介入手术治疗不在本保障范围内。</w:t>
      </w:r>
    </w:p>
    <w:p>
      <w:pPr>
        <w:pStyle w:val="BodyText"/>
        <w:spacing w:line="273" w:lineRule="auto" w:before="11"/>
        <w:ind w:left="100" w:right="142" w:firstLine="420"/>
        <w:jc w:val="both"/>
      </w:pPr>
      <w:r>
        <w:rPr/>
        <w:t>55.严重慢性缩窄性心包炎：由于慢性心包炎症导致心包脏层和壁层广泛瘢痕粘连、增厚和钙化，心包腔</w:t>
      </w:r>
      <w:r>
        <w:rPr>
          <w:spacing w:val="-7"/>
        </w:rPr>
        <w:t>闭塞，形成一个纤维瘢痕外壳，使心脏和大血管根部受压，阻碍心脏的舒张。慢性缩窄性心包炎且必须被明确</w:t>
      </w:r>
      <w:r>
        <w:rPr>
          <w:spacing w:val="-3"/>
        </w:rPr>
        <w:t>诊断并且满足下列所有条件：</w:t>
      </w:r>
    </w:p>
    <w:p>
      <w:pPr>
        <w:pStyle w:val="BodyText"/>
      </w:pPr>
      <w:r>
        <w:rPr/>
        <w:t>（1）心功能衰竭达到美国纽约心脏病学会心功能状态分级 IV 级，并持续 180 天以上；</w:t>
      </w:r>
    </w:p>
    <w:p>
      <w:pPr>
        <w:pStyle w:val="BodyText"/>
        <w:spacing w:before="37"/>
      </w:pPr>
      <w:r>
        <w:rPr/>
        <w:t>（2）已经接受了经下列任何一种手术路径进行的开胸心包剥离手术或心包切除手术:</w:t>
      </w:r>
    </w:p>
    <w:p>
      <w:pPr>
        <w:pStyle w:val="BodyText"/>
        <w:spacing w:before="37"/>
      </w:pPr>
      <w:r>
        <w:rPr/>
        <w:t>①胸骨正中切口；</w:t>
      </w:r>
    </w:p>
    <w:p>
      <w:pPr>
        <w:pStyle w:val="BodyText"/>
        <w:spacing w:before="37"/>
      </w:pPr>
      <w:r>
        <w:rPr/>
        <w:t>②双侧前胸切口；</w:t>
      </w:r>
    </w:p>
    <w:p>
      <w:pPr>
        <w:pStyle w:val="BodyText"/>
        <w:spacing w:line="262" w:lineRule="exact" w:before="37"/>
      </w:pPr>
      <w:r>
        <w:rPr/>
        <w:t>③左前胸肋间切口。</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经胸腔镜、胸壁打孔进行的手术、心包粘连松解手术不在本保障范围内。</w:t>
      </w:r>
    </w:p>
    <w:p>
      <w:pPr>
        <w:spacing w:line="223" w:lineRule="auto" w:before="31"/>
        <w:ind w:left="522" w:right="1881" w:hanging="3"/>
        <w:jc w:val="left"/>
        <w:rPr>
          <w:rFonts w:ascii="微软雅黑" w:eastAsia="微软雅黑" w:hint="eastAsia"/>
          <w:b/>
          <w:sz w:val="21"/>
        </w:rPr>
      </w:pPr>
      <w:r>
        <w:rPr>
          <w:sz w:val="21"/>
        </w:rPr>
        <w:t>56.心脏粘液瘤：指为了治疗心脏粘液瘤，实际实施了开胸开心心脏粘液瘤切除手术。</w:t>
      </w:r>
      <w:r>
        <w:rPr>
          <w:rFonts w:ascii="微软雅黑" w:eastAsia="微软雅黑" w:hint="eastAsia"/>
          <w:b/>
          <w:sz w:val="21"/>
        </w:rPr>
        <w:t>经导管介入手术治疗不在本保障范围内。</w:t>
      </w:r>
    </w:p>
    <w:p>
      <w:pPr>
        <w:pStyle w:val="BodyText"/>
        <w:spacing w:line="273" w:lineRule="auto" w:before="12"/>
        <w:ind w:left="100" w:right="84" w:firstLine="420"/>
      </w:pPr>
      <w:r>
        <w:rPr/>
        <w:t>57.严重心脏衰竭 CRT 心脏再同步治疗：指因缺血性心脏病或扩张性心肌病导致慢性严重心脏衰竭，被保险人实际接受了 CRT 治疗，以矫正心室收缩不协调和改善心脏功能。接受治疗之前必须满足下列所有条件：</w:t>
      </w:r>
    </w:p>
    <w:p>
      <w:pPr>
        <w:pStyle w:val="BodyText"/>
      </w:pPr>
      <w:r>
        <w:rPr/>
        <w:t>（1）心功能衰竭程度达到纽约心脏病学会的心功能分级标准之心功能 III 级或 IV 级；</w:t>
      </w:r>
    </w:p>
    <w:p>
      <w:pPr>
        <w:pStyle w:val="BodyText"/>
        <w:spacing w:before="36"/>
      </w:pPr>
      <w:r>
        <w:rPr/>
        <w:t>（2）左室射血分数低于 35%；</w:t>
      </w:r>
    </w:p>
    <w:p>
      <w:pPr>
        <w:pStyle w:val="BodyText"/>
        <w:spacing w:before="36"/>
      </w:pPr>
      <w:r>
        <w:rPr/>
        <w:t>（3）左室舒张末期内径≥55mm；</w:t>
      </w:r>
    </w:p>
    <w:p>
      <w:pPr>
        <w:pStyle w:val="BodyText"/>
        <w:spacing w:before="36"/>
      </w:pPr>
      <w:r>
        <w:rPr/>
        <w:t>（4）QRS 时间≥130msec；</w:t>
      </w:r>
    </w:p>
    <w:p>
      <w:pPr>
        <w:pStyle w:val="BodyText"/>
        <w:spacing w:before="36"/>
      </w:pPr>
      <w:r>
        <w:rPr/>
        <w:t>（5）药物治疗效果不佳，仍有症状。</w:t>
      </w:r>
    </w:p>
    <w:p>
      <w:pPr>
        <w:pStyle w:val="BodyText"/>
        <w:spacing w:line="273" w:lineRule="auto" w:before="36"/>
        <w:ind w:left="100" w:right="140" w:firstLine="420"/>
        <w:jc w:val="both"/>
      </w:pPr>
      <w:r>
        <w:rPr/>
        <w:t>58.完全性房室传导阻滞：指因慢性心脏疾病导致完全性房室传导阻滞。完全性房室传导阻滞是心房的激</w:t>
      </w:r>
      <w:r>
        <w:rPr>
          <w:spacing w:val="-10"/>
        </w:rPr>
        <w:t>动不能正常地传导到心室，造成心室率过于缓慢，出现心力衰竭和因大脑供血不足导致的晕厥、阿-斯综合征。</w:t>
      </w:r>
      <w:r>
        <w:rPr>
          <w:spacing w:val="-5"/>
        </w:rPr>
        <w:t>必须明确诊断并且满足下列所有条件：</w:t>
      </w:r>
    </w:p>
    <w:p>
      <w:pPr>
        <w:pStyle w:val="BodyText"/>
      </w:pPr>
      <w:r>
        <w:rPr/>
        <w:t>（1）患有慢性心脏疾病；</w:t>
      </w:r>
    </w:p>
    <w:p>
      <w:pPr>
        <w:pStyle w:val="BodyText"/>
        <w:spacing w:before="37"/>
      </w:pPr>
      <w:r>
        <w:rPr/>
        <w:t>（2）曾经有晕厥、阿-斯综合征发作；</w:t>
      </w:r>
    </w:p>
    <w:p>
      <w:pPr>
        <w:pStyle w:val="BodyText"/>
        <w:spacing w:before="36"/>
      </w:pPr>
      <w:r>
        <w:rPr/>
        <w:t>（3）心电图表现为持续室性逸搏心律，心室率持续低于 40 次/分；</w:t>
      </w:r>
    </w:p>
    <w:p>
      <w:pPr>
        <w:pStyle w:val="BodyText"/>
        <w:spacing w:before="36"/>
      </w:pPr>
      <w:r>
        <w:rPr/>
        <w:t>（4）已经植入永久性心脏起搏器。</w:t>
      </w:r>
    </w:p>
    <w:p>
      <w:pPr>
        <w:pStyle w:val="BodyText"/>
        <w:spacing w:line="273" w:lineRule="auto" w:before="36"/>
        <w:ind w:left="100" w:right="148" w:firstLine="420"/>
      </w:pPr>
      <w:r>
        <w:rPr/>
        <w:t>59.风湿热导致的心脏瓣膜病：指风湿热反复发作并发心脏瓣膜损害，导致慢性心脏瓣膜病，引起心脏瓣膜狭窄、关闭不全。必须满足下列所有条件：</w:t>
      </w:r>
    </w:p>
    <w:p>
      <w:pPr>
        <w:pStyle w:val="BodyText"/>
      </w:pPr>
      <w:r>
        <w:rPr/>
        <w:t>（1）风湿热病史；</w:t>
      </w:r>
    </w:p>
    <w:p>
      <w:pPr>
        <w:pStyle w:val="BodyText"/>
        <w:spacing w:before="37"/>
      </w:pPr>
      <w:r>
        <w:rPr/>
        <w:t>（2）慢性心脏瓣膜病病史；</w:t>
      </w:r>
    </w:p>
    <w:p>
      <w:pPr>
        <w:pStyle w:val="BodyText"/>
        <w:spacing w:line="262" w:lineRule="exact" w:before="37"/>
      </w:pPr>
      <w:r>
        <w:rPr/>
        <w:t>（3）实际接受了开胸开心进行的心脏瓣膜置换手术。</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经导管进行的瓣膜置换手术或瓣膜成型手术不在本保障范围内。</w:t>
      </w:r>
    </w:p>
    <w:p>
      <w:pPr>
        <w:pStyle w:val="BodyText"/>
        <w:spacing w:before="12"/>
      </w:pPr>
      <w:r>
        <w:rPr/>
        <w:t>60.肺淋巴管肌瘤病：肺淋巴管肌瘤病是一种弥漫性肺部疾病，其特征性病理表现为囊性病变及不成熟的</w:t>
      </w:r>
    </w:p>
    <w:p>
      <w:pPr>
        <w:spacing w:after="0"/>
        <w:sectPr>
          <w:pgSz w:w="11910" w:h="16840"/>
          <w:pgMar w:header="0" w:footer="797" w:top="1380" w:bottom="980" w:left="920" w:right="700"/>
        </w:sectPr>
      </w:pPr>
    </w:p>
    <w:p>
      <w:pPr>
        <w:pStyle w:val="BodyText"/>
        <w:ind w:left="100"/>
      </w:pPr>
      <w:r>
        <w:rPr/>
        <w:t>平滑肌细胞和血管周围上皮细胞异常增生形成多发结节。必须满足下列所有条件：</w:t>
      </w:r>
    </w:p>
    <w:p>
      <w:pPr>
        <w:pStyle w:val="BodyText"/>
        <w:spacing w:before="37"/>
      </w:pPr>
      <w:r>
        <w:rPr/>
        <w:t>（1）经组织病理学检查明确诊断；</w:t>
      </w:r>
    </w:p>
    <w:p>
      <w:pPr>
        <w:pStyle w:val="BodyText"/>
        <w:spacing w:before="37"/>
      </w:pPr>
      <w:r>
        <w:rPr/>
        <w:t>（2）CT 显示双肺弥漫性囊性改变；</w:t>
      </w:r>
    </w:p>
    <w:p>
      <w:pPr>
        <w:pStyle w:val="BodyText"/>
        <w:spacing w:before="37"/>
      </w:pPr>
      <w:r>
        <w:rPr/>
        <w:t>（3）肺功能检查显示 FEV1 和 DLCO（CO 弥散功能）下降；</w:t>
      </w:r>
    </w:p>
    <w:p>
      <w:pPr>
        <w:spacing w:line="223" w:lineRule="auto" w:before="56"/>
        <w:ind w:left="522" w:right="6686" w:hanging="3"/>
        <w:jc w:val="left"/>
        <w:rPr>
          <w:rFonts w:ascii="微软雅黑" w:eastAsia="微软雅黑" w:hint="eastAsia"/>
          <w:b/>
          <w:sz w:val="21"/>
        </w:rPr>
      </w:pPr>
      <w:r>
        <w:rPr>
          <w:sz w:val="21"/>
        </w:rPr>
        <w:t>（4）动脉血气分析显示低氧血症。</w:t>
      </w:r>
      <w:r>
        <w:rPr>
          <w:rFonts w:ascii="微软雅黑" w:eastAsia="微软雅黑" w:hint="eastAsia"/>
          <w:b/>
          <w:sz w:val="21"/>
        </w:rPr>
        <w:t>疑似肺淋巴管肌瘤病除外。</w:t>
      </w:r>
    </w:p>
    <w:p>
      <w:pPr>
        <w:pStyle w:val="BodyText"/>
        <w:spacing w:line="273" w:lineRule="auto" w:before="11"/>
        <w:ind w:left="100" w:right="326" w:firstLine="420"/>
        <w:jc w:val="both"/>
      </w:pPr>
      <w:r>
        <w:rPr/>
        <w:t>61.非阿尔茨海默病至严重痴呆：指因阿尔茨海默病以外的脑的器质性疾病造成脑功能衰竭导致永久不可</w:t>
      </w:r>
      <w:r>
        <w:rPr>
          <w:spacing w:val="-7"/>
        </w:rPr>
        <w:t>逆性的严重痴呆，临床表现为明显的认知能力障碍、行为异常和社交能力减退。被保险人自主生活能力完全丧</w:t>
      </w:r>
      <w:r>
        <w:rPr>
          <w:spacing w:val="-8"/>
        </w:rPr>
        <w:t>失，无法独立完成六项基本日常生活活动中的三项或三项以上，日常生活必须持续受到他人监护。导致痴呆的</w:t>
      </w:r>
      <w:r>
        <w:rPr>
          <w:spacing w:val="-5"/>
        </w:rPr>
        <w:t>疾病必须明确诊断，且由完整的临床、实验室和影像学检查结果证实。</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神经官能症、精神疾病及酒精中毒所致脑损害不在本保障范围内。</w:t>
      </w:r>
    </w:p>
    <w:p>
      <w:pPr>
        <w:pStyle w:val="BodyText"/>
        <w:spacing w:line="273" w:lineRule="auto" w:before="12"/>
        <w:ind w:left="100" w:right="325" w:firstLine="420"/>
        <w:jc w:val="both"/>
      </w:pPr>
      <w:r>
        <w:rPr/>
        <w:t>62.进行性核上性麻痹：进行性核上性麻痹是中枢神经系统变性性疾病，临床表现为眼球运动障碍、假性</w:t>
      </w:r>
      <w:r>
        <w:rPr>
          <w:spacing w:val="-6"/>
        </w:rPr>
        <w:t>球麻痹、帕金森综合征等。被保险人自主生活能力完全丧失，无法独立完成六项基本日常生活活动中的三项或</w:t>
      </w:r>
      <w:r>
        <w:rPr>
          <w:spacing w:val="-4"/>
        </w:rPr>
        <w:t>三项以上，日常生活必须持续受到他人监护。</w:t>
      </w:r>
    </w:p>
    <w:p>
      <w:pPr>
        <w:pStyle w:val="BodyText"/>
        <w:spacing w:line="273" w:lineRule="auto"/>
        <w:ind w:left="100" w:right="320" w:firstLine="420"/>
        <w:jc w:val="both"/>
      </w:pPr>
      <w:r>
        <w:rPr>
          <w:w w:val="100"/>
        </w:rPr>
        <w:t>63</w:t>
      </w:r>
      <w:r>
        <w:rPr>
          <w:spacing w:val="-3"/>
          <w:w w:val="100"/>
        </w:rPr>
        <w:t>.克-雅氏病</w:t>
      </w:r>
      <w:r>
        <w:rPr>
          <w:spacing w:val="-1"/>
          <w:w w:val="100"/>
        </w:rPr>
        <w:t>（</w:t>
      </w:r>
      <w:r>
        <w:rPr>
          <w:w w:val="100"/>
        </w:rPr>
        <w:t>CJ</w:t>
      </w:r>
      <w:r>
        <w:rPr>
          <w:spacing w:val="-3"/>
          <w:w w:val="100"/>
        </w:rPr>
        <w:t>D、人类疯牛病</w:t>
      </w:r>
      <w:r>
        <w:rPr>
          <w:spacing w:val="-108"/>
          <w:w w:val="100"/>
        </w:rPr>
        <w:t>）</w:t>
      </w:r>
      <w:r>
        <w:rPr>
          <w:w w:val="100"/>
        </w:rPr>
        <w:t>：CJD</w:t>
      </w:r>
      <w:r>
        <w:rPr/>
        <w:t> </w:t>
      </w:r>
      <w:r>
        <w:rPr>
          <w:spacing w:val="-3"/>
          <w:w w:val="100"/>
        </w:rPr>
        <w:t>是一种传染性海绵状脑病，临床表现为快速进行性痴呆、肌阵挛</w:t>
      </w:r>
      <w:r>
        <w:rPr>
          <w:spacing w:val="-7"/>
        </w:rPr>
        <w:t>和特征性脑电图变化。本病须经三级医院的专科医师根据 </w:t>
      </w:r>
      <w:r>
        <w:rPr/>
        <w:t>WHO</w:t>
      </w:r>
      <w:r>
        <w:rPr>
          <w:spacing w:val="-9"/>
        </w:rPr>
        <w:t> 诊断标准明确诊断，并且被保险人永久不可逆丧</w:t>
      </w:r>
      <w:r>
        <w:rPr>
          <w:spacing w:val="-5"/>
        </w:rPr>
        <w:t>失自主生活能力，无法独立完成六项基本日常生活活动中的三项或三项以上。</w:t>
      </w:r>
    </w:p>
    <w:p>
      <w:pPr>
        <w:pStyle w:val="BodyText"/>
        <w:spacing w:line="273" w:lineRule="auto"/>
        <w:ind w:left="100" w:right="328" w:firstLine="420"/>
      </w:pPr>
      <w:r>
        <w:rPr/>
        <w:t>64.亚急性硬化性全脑炎：是麻疹或麻疹样病毒所致的一种中枢神经系统慢病毒感染。中枢神经系统呈现灰质和白质破坏为特征的慢性和急性混合存在的炎症。必须满足下列所有条件：</w:t>
      </w:r>
    </w:p>
    <w:p>
      <w:pPr>
        <w:pStyle w:val="BodyText"/>
        <w:spacing w:line="247" w:lineRule="auto"/>
        <w:ind w:left="100" w:right="322" w:firstLine="401"/>
      </w:pPr>
      <w:r>
        <w:rPr/>
        <w:t>（1）必须由三级医院诊断，临床检查证实脑电图存在周期性复合波、脑脊液</w:t>
      </w:r>
      <w:r>
        <w:rPr>
          <w:rFonts w:ascii="Calibri" w:hAnsi="Calibri" w:eastAsia="Calibri"/>
        </w:rPr>
        <w:t>Ƴ </w:t>
      </w:r>
      <w:r>
        <w:rPr/>
        <w:t>-球蛋白升高、脑脊液和血清中麻疹抗体滴定度升高；</w:t>
      </w:r>
    </w:p>
    <w:p>
      <w:pPr>
        <w:pStyle w:val="BodyText"/>
        <w:spacing w:line="273" w:lineRule="auto" w:before="30"/>
        <w:ind w:left="100" w:right="402" w:firstLine="401"/>
      </w:pPr>
      <w:r>
        <w:rPr/>
        <w:t>（2）被保险人出现运动障碍，永久不可逆丧失自主生活能力，无法独立完成六项基本日常生活活动中的三项或三项以上。</w:t>
      </w:r>
    </w:p>
    <w:p>
      <w:pPr>
        <w:pStyle w:val="BodyText"/>
        <w:spacing w:line="273" w:lineRule="auto" w:before="8"/>
        <w:ind w:left="100" w:right="328" w:firstLine="420"/>
      </w:pPr>
      <w:r>
        <w:rPr/>
        <w:t>65.进行性多灶性白质脑病：是一种亚急性脱髓鞘脑病，常常发生于免疫缺陷病人。必须满足下列所有条件：</w:t>
      </w:r>
    </w:p>
    <w:p>
      <w:pPr>
        <w:pStyle w:val="BodyText"/>
        <w:spacing w:before="8"/>
        <w:ind w:left="501"/>
      </w:pPr>
      <w:r>
        <w:rPr/>
        <w:t>（1）根据脑组织活检确诊；</w:t>
      </w:r>
    </w:p>
    <w:p>
      <w:pPr>
        <w:pStyle w:val="BodyText"/>
        <w:spacing w:before="37"/>
        <w:ind w:left="501"/>
      </w:pPr>
      <w:r>
        <w:rPr/>
        <w:t>（2）永久不可逆丧失自主生活能力，无法独立完成六项基本日常生活活动中的三项或三项以上。</w:t>
      </w:r>
    </w:p>
    <w:p>
      <w:pPr>
        <w:pStyle w:val="BodyText"/>
        <w:spacing w:line="273" w:lineRule="auto" w:before="37"/>
        <w:ind w:left="100" w:right="114" w:firstLine="420"/>
      </w:pPr>
      <w:r>
        <w:rPr/>
        <w:t>66</w:t>
      </w:r>
      <w:r>
        <w:rPr>
          <w:spacing w:val="-6"/>
        </w:rPr>
        <w:t>.丧失独立生活能力-六岁始理赔：指由于疾病或外伤导致被保险人永久不可逆的完全丧失独立生活能力， </w:t>
      </w:r>
      <w:r>
        <w:rPr>
          <w:spacing w:val="-4"/>
        </w:rPr>
        <w:t>无法独立完成基本日常生活活动中的四项或四项以上。</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被保险人理赔时年龄在六周岁以上。</w:t>
      </w:r>
    </w:p>
    <w:p>
      <w:pPr>
        <w:pStyle w:val="BodyText"/>
        <w:spacing w:line="273" w:lineRule="auto" w:before="11"/>
        <w:ind w:left="100" w:right="328" w:firstLine="420"/>
      </w:pPr>
      <w:r>
        <w:rPr/>
        <w:t>67.脊髓小脑变性症：脊髓小脑变性症为一组以小脑萎缩和共济失调为主要临床特点的多与遗传有关的疾病。必须满足下列所有条件：</w:t>
      </w:r>
    </w:p>
    <w:p>
      <w:pPr>
        <w:pStyle w:val="BodyText"/>
        <w:ind w:left="503"/>
      </w:pPr>
      <w:r>
        <w:rPr/>
        <w:t>（1）脊髓小脑变性症必须由三级医院诊断，并有下列所有证据支持：</w:t>
      </w:r>
    </w:p>
    <w:p>
      <w:pPr>
        <w:pStyle w:val="BodyText"/>
        <w:spacing w:before="61"/>
        <w:ind w:left="503"/>
      </w:pPr>
      <w:r>
        <w:rPr/>
        <w:t>①影像学检查证实存在小脑萎缩；</w:t>
      </w:r>
    </w:p>
    <w:p>
      <w:pPr>
        <w:pStyle w:val="BodyText"/>
        <w:spacing w:before="45"/>
        <w:ind w:left="503"/>
      </w:pPr>
      <w:r>
        <w:rPr/>
        <w:t>②临床表现存在共济失调、语言障碍和肌张力异常；</w:t>
      </w:r>
    </w:p>
    <w:p>
      <w:pPr>
        <w:pStyle w:val="BodyText"/>
        <w:spacing w:line="273" w:lineRule="auto" w:before="20"/>
        <w:ind w:left="100" w:right="327" w:firstLine="403"/>
      </w:pPr>
      <w:r>
        <w:rPr/>
        <w:t>（2）被保险人运动功能严重障碍，自主生活能力完全丧失，无法独立完成六项基本日常生活活动中的三项或三项以上。</w:t>
      </w:r>
    </w:p>
    <w:p>
      <w:pPr>
        <w:pStyle w:val="BodyText"/>
        <w:spacing w:line="273" w:lineRule="auto"/>
        <w:ind w:left="100" w:right="321" w:firstLine="420"/>
      </w:pPr>
      <w:r>
        <w:rPr/>
        <w:t>68</w:t>
      </w:r>
      <w:r>
        <w:rPr>
          <w:spacing w:val="-14"/>
        </w:rPr>
        <w:t>.开颅手术：指因外伤、颅内肿瘤或脑动脉瘤破裂，被保险人实际接受了在全麻下进行的颅骨切开手术， </w:t>
      </w:r>
      <w:r>
        <w:rPr>
          <w:spacing w:val="-7"/>
        </w:rPr>
        <w:t>以清除脑内血肿、切除肿瘤或夹闭破裂动脉瘤的手术治疗。</w:t>
      </w:r>
    </w:p>
    <w:p>
      <w:pPr>
        <w:spacing w:line="206" w:lineRule="auto" w:before="0"/>
        <w:ind w:left="100" w:right="329" w:firstLine="422"/>
        <w:jc w:val="left"/>
        <w:rPr>
          <w:rFonts w:ascii="微软雅黑" w:eastAsia="微软雅黑" w:hint="eastAsia"/>
          <w:b/>
          <w:sz w:val="21"/>
        </w:rPr>
      </w:pPr>
      <w:r>
        <w:rPr>
          <w:rFonts w:ascii="微软雅黑" w:eastAsia="微软雅黑" w:hint="eastAsia"/>
          <w:b/>
          <w:spacing w:val="-7"/>
          <w:sz w:val="21"/>
        </w:rPr>
        <w:t>颅骨打孔手术、硬膜下血肿清除术、未破裂动脉瘤预防性手术、动脉瘤栓塞手术、血管内手术、颅骨切开或切除减压术、脑积水脑脊液分流手术、经蝶骨肿瘤切除术及其他原因的开颅手术不在本保障范围内。</w:t>
      </w:r>
    </w:p>
    <w:p>
      <w:pPr>
        <w:pStyle w:val="BodyText"/>
        <w:spacing w:line="273" w:lineRule="auto" w:before="16"/>
        <w:ind w:left="100" w:right="328" w:firstLine="420"/>
      </w:pPr>
      <w:r>
        <w:rPr/>
        <w:t>69.系统性红斑狼疮性肾炎尿毒症：系统性红斑狼疮是由多种因素引起，累及多系统的自身免疫性疾病。其特点是生成自身抗体对抗多种自身抗原。多见于育龄妇女。</w:t>
      </w:r>
    </w:p>
    <w:p>
      <w:pPr>
        <w:pStyle w:val="BodyText"/>
        <w:ind w:left="501"/>
      </w:pPr>
      <w:r>
        <w:rPr/>
        <w:t>本合同所指的系统性红斑狼疮仅限于累及肾脏（经肾脏活检确认的，符合 WHO 诊断标准定义 III 型或 III</w:t>
      </w:r>
    </w:p>
    <w:p>
      <w:pPr>
        <w:spacing w:after="0"/>
        <w:sectPr>
          <w:pgSz w:w="11910" w:h="16840"/>
          <w:pgMar w:header="0" w:footer="797" w:top="1380" w:bottom="980" w:left="920" w:right="520"/>
        </w:sectPr>
      </w:pPr>
    </w:p>
    <w:p>
      <w:pPr>
        <w:pStyle w:val="BodyText"/>
        <w:spacing w:line="262" w:lineRule="exact"/>
        <w:ind w:left="100"/>
      </w:pPr>
      <w:r>
        <w:rPr/>
        <w:t>型以上狼疮性肾炎）的系统性红斑狼疮，并且临床出现肾功能衰竭达到尿毒症期。</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其他类型的红斑性狼疮，如盘状狼疮、仅累及血液及关节的狼疮不在本保障范围內。</w:t>
      </w:r>
    </w:p>
    <w:p>
      <w:pPr>
        <w:pStyle w:val="BodyText"/>
        <w:spacing w:line="273" w:lineRule="auto" w:before="12"/>
        <w:ind w:left="100" w:right="140" w:firstLine="420"/>
        <w:jc w:val="both"/>
      </w:pPr>
      <w:r>
        <w:rPr/>
        <w:t>70.1</w:t>
      </w:r>
      <w:r>
        <w:rPr>
          <w:spacing w:val="-9"/>
        </w:rPr>
        <w:t> 型糖尿病严重并发症：</w:t>
      </w:r>
      <w:r>
        <w:rPr>
          <w:spacing w:val="-22"/>
        </w:rPr>
        <w:t>1</w:t>
      </w:r>
      <w:r>
        <w:rPr>
          <w:spacing w:val="-7"/>
        </w:rPr>
        <w:t> 型糖尿病的特征为由于胰岛素分泌绝对不足引起严重胰岛素缺乏导致慢性血</w:t>
      </w:r>
      <w:r>
        <w:rPr>
          <w:spacing w:val="-9"/>
        </w:rPr>
        <w:t>糖升高，需要依赖外源性胰岛素进行机体的葡萄糖代谢和维持生命。被保险人的 </w:t>
      </w:r>
      <w:r>
        <w:rPr/>
        <w:t>1</w:t>
      </w:r>
      <w:r>
        <w:rPr>
          <w:spacing w:val="-8"/>
        </w:rPr>
        <w:t> 型糖尿病必须明确诊断，而</w:t>
      </w:r>
      <w:r>
        <w:rPr>
          <w:spacing w:val="-9"/>
        </w:rPr>
        <w:t>且有血胰岛素测定及血 </w:t>
      </w:r>
      <w:r>
        <w:rPr/>
        <w:t>C</w:t>
      </w:r>
      <w:r>
        <w:rPr>
          <w:spacing w:val="-19"/>
        </w:rPr>
        <w:t> 肽或尿 </w:t>
      </w:r>
      <w:r>
        <w:rPr/>
        <w:t>C</w:t>
      </w:r>
      <w:r>
        <w:rPr>
          <w:spacing w:val="-8"/>
        </w:rPr>
        <w:t> 肽测定结果支持诊断，并且满足下列所有条件：</w:t>
      </w:r>
    </w:p>
    <w:p>
      <w:pPr>
        <w:pStyle w:val="BodyText"/>
      </w:pPr>
      <w:r>
        <w:rPr/>
        <w:t>（1）已经持续性地接受外源性胰岛素注射治疗连续 180 天以上；</w:t>
      </w:r>
    </w:p>
    <w:p>
      <w:pPr>
        <w:pStyle w:val="BodyText"/>
        <w:spacing w:before="36"/>
      </w:pPr>
      <w:r>
        <w:rPr/>
        <w:t>（2）因需要已经接受了下列治疗：</w:t>
      </w:r>
    </w:p>
    <w:p>
      <w:pPr>
        <w:pStyle w:val="BodyText"/>
        <w:spacing w:before="60"/>
      </w:pPr>
      <w:r>
        <w:rPr/>
        <w:t>①因严重心律失常植入了心脏起搏器；或</w:t>
      </w:r>
    </w:p>
    <w:p>
      <w:pPr>
        <w:pStyle w:val="BodyText"/>
        <w:spacing w:before="44"/>
      </w:pPr>
      <w:r>
        <w:rPr/>
        <w:t>②因坏疽自跖趾关节或以上切除了一趾或多趾。</w:t>
      </w:r>
    </w:p>
    <w:p>
      <w:pPr>
        <w:pStyle w:val="BodyText"/>
        <w:spacing w:line="273" w:lineRule="auto" w:before="20"/>
        <w:ind w:left="100" w:right="148" w:firstLine="420"/>
      </w:pPr>
      <w:r>
        <w:rPr/>
        <w:t>71.肾髓质囊性病：肾髓质囊性病，一种遗传性肾脏疾病，特点为肾髓质多发大小不等的囊肿并且伴有小管炎症和间质性肾炎。必须满足下列所有条件：</w:t>
      </w:r>
    </w:p>
    <w:p>
      <w:pPr>
        <w:pStyle w:val="BodyText"/>
      </w:pPr>
      <w:r>
        <w:rPr/>
        <w:t>（1）经肾组织活检明确诊断；</w:t>
      </w:r>
    </w:p>
    <w:p>
      <w:pPr>
        <w:pStyle w:val="BodyText"/>
        <w:spacing w:before="37"/>
      </w:pPr>
      <w:r>
        <w:rPr/>
        <w:t>（2）临床有肾脏衰竭和肾小管功能障碍表现；</w:t>
      </w:r>
    </w:p>
    <w:p>
      <w:pPr>
        <w:spacing w:line="223" w:lineRule="auto" w:before="56"/>
        <w:ind w:left="522" w:right="6086" w:hanging="3"/>
        <w:jc w:val="left"/>
        <w:rPr>
          <w:rFonts w:ascii="微软雅黑" w:eastAsia="微软雅黑" w:hint="eastAsia"/>
          <w:b/>
          <w:sz w:val="21"/>
        </w:rPr>
      </w:pPr>
      <w:r>
        <w:rPr>
          <w:sz w:val="21"/>
        </w:rPr>
        <w:t>（3）影像学证据显示肾髓质多发囊肿。</w:t>
      </w:r>
      <w:r>
        <w:rPr>
          <w:rFonts w:ascii="微软雅黑" w:eastAsia="微软雅黑" w:hint="eastAsia"/>
          <w:b/>
          <w:sz w:val="21"/>
        </w:rPr>
        <w:t>其他肾脏囊性病变不在本保障范围内。</w:t>
      </w:r>
    </w:p>
    <w:p>
      <w:pPr>
        <w:pStyle w:val="BodyText"/>
        <w:spacing w:line="273" w:lineRule="auto" w:before="12"/>
        <w:ind w:left="100" w:right="143" w:firstLine="420"/>
        <w:jc w:val="both"/>
      </w:pPr>
      <w:r>
        <w:rPr/>
        <w:t>72.肝豆状核变性：肝豆状核变性是一种遗传性铜代谢障碍疾病。表现为体内的铜离子在肝、脑、肾、角</w:t>
      </w:r>
      <w:r>
        <w:rPr>
          <w:spacing w:val="-8"/>
        </w:rPr>
        <w:t>膜等处沉积，引起进行性加重的肝硬化、锥体外系症状、精神症状、肾损害及角膜色素环。肝豆状核变性必须</w:t>
      </w:r>
      <w:r>
        <w:rPr>
          <w:spacing w:val="-5"/>
        </w:rPr>
        <w:t>明确诊断并且满足以下条件之一：</w:t>
      </w:r>
    </w:p>
    <w:p>
      <w:pPr>
        <w:pStyle w:val="BodyText"/>
        <w:spacing w:line="273" w:lineRule="auto" w:before="8"/>
        <w:ind w:left="100" w:right="219" w:firstLine="403"/>
      </w:pPr>
      <w:r>
        <w:rPr/>
        <w:t>（1）帕金森综合征或其他神经系统功能损害，自主生活能力完全丧失，无法独立完成六项基本日常生活活动中的三项或三项以上；</w:t>
      </w:r>
    </w:p>
    <w:p>
      <w:pPr>
        <w:pStyle w:val="BodyText"/>
        <w:spacing w:before="8"/>
        <w:ind w:left="503"/>
      </w:pPr>
      <w:r>
        <w:rPr/>
        <w:t>（2）失代偿性肝硬化，临床已经出现腹水、食道静脉曲张和脾肿大等表现；</w:t>
      </w:r>
    </w:p>
    <w:p>
      <w:pPr>
        <w:pStyle w:val="BodyText"/>
        <w:spacing w:before="37"/>
        <w:ind w:left="503"/>
      </w:pPr>
      <w:r>
        <w:rPr/>
        <w:t>（3）慢性肾功能衰竭，已开始肾脏透析治疗；</w:t>
      </w:r>
    </w:p>
    <w:p>
      <w:pPr>
        <w:pStyle w:val="BodyText"/>
        <w:spacing w:before="37"/>
        <w:ind w:left="503"/>
      </w:pPr>
      <w:r>
        <w:rPr/>
        <w:t>（4）接受了肝移植或肾移植手术。</w:t>
      </w:r>
    </w:p>
    <w:p>
      <w:pPr>
        <w:pStyle w:val="BodyText"/>
        <w:spacing w:line="273" w:lineRule="auto" w:before="37"/>
        <w:ind w:left="100" w:right="200" w:firstLine="420"/>
      </w:pPr>
      <w:r>
        <w:rPr/>
        <w:t>73.重症急性出血坏死性胰腺炎开腹手术：指被保险人被确诊为重症急性出血坏死性胰腺炎，并实际接受了外科剖腹直视手术治疗，进行坏死组织清除、坏死病灶切除或胰腺切除。</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腹腔镜手术治疗、因酗酒或饮酒过量所致的急性坏死性胰腺炎不在本保障范围内。</w:t>
      </w:r>
    </w:p>
    <w:p>
      <w:pPr>
        <w:pStyle w:val="BodyText"/>
        <w:spacing w:line="273" w:lineRule="auto" w:before="12"/>
        <w:ind w:left="100" w:right="200" w:firstLine="420"/>
      </w:pPr>
      <w:r>
        <w:rPr/>
        <w:t>74.小肠移植术：小肠移植术指因疾病或外伤导致严重小肠损害不得不切除三分之二以上肠段，为了维持生理功能的需要已经实际接受了小肠的同种（人类）异体器官移植手术。</w:t>
      </w:r>
    </w:p>
    <w:p>
      <w:pPr>
        <w:pStyle w:val="BodyText"/>
        <w:spacing w:line="273" w:lineRule="auto"/>
        <w:ind w:left="100" w:right="200" w:firstLine="420"/>
      </w:pPr>
      <w:r>
        <w:rPr/>
        <w:t>75.失去一肢及一眼：被保险人因同一次意外伤害事件导致一肢体丧失和一眼视力丧失。必须满足下列所有条件：</w:t>
      </w:r>
    </w:p>
    <w:p>
      <w:pPr>
        <w:pStyle w:val="BodyText"/>
      </w:pPr>
      <w:r>
        <w:rPr/>
        <w:t>（1）一肢体丧失指任何一肢体自腕关节或踝关节近端（靠近躯干端）以上完全性断离；</w:t>
      </w:r>
    </w:p>
    <w:p>
      <w:pPr>
        <w:pStyle w:val="BodyText"/>
        <w:spacing w:before="36"/>
      </w:pPr>
      <w:r>
        <w:rPr/>
        <w:t>（2）一眼视力丧失指一只眼视力永久不可逆性丧失，患眼须满足下列至少一项条件：</w:t>
      </w:r>
    </w:p>
    <w:p>
      <w:pPr>
        <w:pStyle w:val="BodyText"/>
        <w:spacing w:before="36"/>
      </w:pPr>
      <w:r>
        <w:rPr/>
        <w:t>①眼球摘除；</w:t>
      </w:r>
    </w:p>
    <w:p>
      <w:pPr>
        <w:pStyle w:val="BodyText"/>
        <w:spacing w:before="36"/>
      </w:pPr>
      <w:r>
        <w:rPr>
          <w:spacing w:val="-3"/>
          <w:w w:val="100"/>
        </w:rPr>
        <w:t>②矫正视力低于</w:t>
      </w:r>
      <w:r>
        <w:rPr>
          <w:spacing w:val="-53"/>
        </w:rPr>
        <w:t> </w:t>
      </w:r>
      <w:r>
        <w:rPr>
          <w:w w:val="100"/>
        </w:rPr>
        <w:t>0.</w:t>
      </w:r>
      <w:r>
        <w:rPr>
          <w:spacing w:val="-3"/>
          <w:w w:val="100"/>
        </w:rPr>
        <w:t>0</w:t>
      </w:r>
      <w:r>
        <w:rPr>
          <w:w w:val="100"/>
        </w:rPr>
        <w:t>2</w:t>
      </w:r>
      <w:r>
        <w:rPr>
          <w:spacing w:val="-3"/>
          <w:w w:val="100"/>
        </w:rPr>
        <w:t>（采用国际标准视力表，如果使用其他视力表应进行换算</w:t>
      </w:r>
      <w:r>
        <w:rPr>
          <w:spacing w:val="-106"/>
          <w:w w:val="100"/>
        </w:rPr>
        <w:t>）</w:t>
      </w:r>
      <w:r>
        <w:rPr>
          <w:w w:val="100"/>
        </w:rPr>
        <w:t>；</w:t>
      </w:r>
    </w:p>
    <w:p>
      <w:pPr>
        <w:pStyle w:val="BodyText"/>
        <w:spacing w:line="262" w:lineRule="exact" w:before="37"/>
      </w:pPr>
      <w:r>
        <w:rPr/>
        <w:t>③视野半径小于 5 度。</w:t>
      </w:r>
    </w:p>
    <w:p>
      <w:pPr>
        <w:spacing w:line="206" w:lineRule="auto" w:before="38"/>
        <w:ind w:left="100" w:right="146" w:firstLine="422"/>
        <w:jc w:val="left"/>
        <w:rPr>
          <w:rFonts w:ascii="微软雅黑" w:eastAsia="微软雅黑" w:hint="eastAsia"/>
          <w:b/>
          <w:sz w:val="21"/>
        </w:rPr>
      </w:pPr>
      <w:r>
        <w:rPr>
          <w:rFonts w:ascii="微软雅黑" w:eastAsia="微软雅黑" w:hint="eastAsia"/>
          <w:b/>
          <w:spacing w:val="-8"/>
          <w:sz w:val="21"/>
        </w:rPr>
        <w:t>除眼球摘除以外，被保险人申请理赔时年龄必须在三周岁以上，并且提供理赔当时的视力丧失诊断及检查证据。</w:t>
      </w:r>
    </w:p>
    <w:p>
      <w:pPr>
        <w:pStyle w:val="BodyText"/>
        <w:spacing w:line="273" w:lineRule="auto" w:before="11"/>
        <w:ind w:left="100" w:right="200" w:firstLine="420"/>
      </w:pPr>
      <w:r>
        <w:rPr/>
        <w:t>76.溶血性链球菌感染引起的坏疽：由于急性溶血性链球菌感染导致广泛的皮肤、皮下组织和深层组织的坏死。必须满足以下所有条件：</w:t>
      </w:r>
    </w:p>
    <w:p>
      <w:pPr>
        <w:pStyle w:val="BodyText"/>
      </w:pPr>
      <w:r>
        <w:rPr/>
        <w:t>（1）细菌培养证实致病菌为溶血性链球菌；</w:t>
      </w:r>
    </w:p>
    <w:p>
      <w:pPr>
        <w:pStyle w:val="BodyText"/>
        <w:spacing w:before="37"/>
      </w:pPr>
      <w:r>
        <w:rPr>
          <w:spacing w:val="-1"/>
        </w:rPr>
        <w:t>（2）</w:t>
      </w:r>
      <w:r>
        <w:rPr>
          <w:spacing w:val="-3"/>
        </w:rPr>
        <w:t>受感染肢体被截肢（自腕关节或踝关节近端</w:t>
      </w:r>
      <w:r>
        <w:rPr>
          <w:spacing w:val="-108"/>
        </w:rPr>
        <w:t>）</w:t>
      </w:r>
      <w:r>
        <w:rPr/>
        <w:t>。</w:t>
      </w:r>
    </w:p>
    <w:p>
      <w:pPr>
        <w:pStyle w:val="BodyText"/>
        <w:spacing w:line="273" w:lineRule="auto" w:before="37"/>
        <w:ind w:left="100" w:right="140" w:firstLine="420"/>
      </w:pPr>
      <w:r>
        <w:rPr/>
        <w:t>77</w:t>
      </w:r>
      <w:r>
        <w:rPr>
          <w:spacing w:val="-6"/>
        </w:rPr>
        <w:t>.器官移植致人类免疫缺陷病毒</w:t>
      </w:r>
      <w:r>
        <w:rPr>
          <w:spacing w:val="-9"/>
        </w:rPr>
        <w:t>（HIV）感染：被保险人因接受器官移植感染上人类免疫缺陷病毒</w:t>
      </w:r>
      <w:r>
        <w:rPr/>
        <w:t>（HIV） </w:t>
      </w:r>
      <w:r>
        <w:rPr>
          <w:spacing w:val="-3"/>
        </w:rPr>
        <w:t>并且满足下列全部条件：</w:t>
      </w:r>
    </w:p>
    <w:p>
      <w:pPr>
        <w:pStyle w:val="BodyText"/>
        <w:ind w:left="503"/>
      </w:pPr>
      <w:r>
        <w:rPr/>
        <w:t>（1）在保障起始日或复效日之后，被保险人接受器官移植，并因此感染 HIV；</w:t>
      </w:r>
    </w:p>
    <w:p>
      <w:pPr>
        <w:spacing w:after="0"/>
        <w:sectPr>
          <w:pgSz w:w="11910" w:h="16840"/>
          <w:pgMar w:header="0" w:footer="797" w:top="1380" w:bottom="980" w:left="920" w:right="700"/>
        </w:sectPr>
      </w:pPr>
    </w:p>
    <w:p>
      <w:pPr>
        <w:pStyle w:val="BodyText"/>
        <w:ind w:left="623"/>
      </w:pPr>
      <w:r>
        <w:rPr/>
        <w:t>（2）实施器官移植的医院为三级甲等医院；</w:t>
      </w:r>
    </w:p>
    <w:p>
      <w:pPr>
        <w:pStyle w:val="BodyText"/>
        <w:spacing w:line="262" w:lineRule="exact" w:before="37"/>
        <w:ind w:left="623"/>
      </w:pPr>
      <w:r>
        <w:rPr/>
        <w:t>（3）实施移植医院出具具有法律效力的证明确认移植器官来自 HIV 感染者。</w:t>
      </w:r>
    </w:p>
    <w:p>
      <w:pPr>
        <w:spacing w:line="206" w:lineRule="auto" w:before="38"/>
        <w:ind w:left="220" w:right="242"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pStyle w:val="BodyText"/>
        <w:spacing w:line="273" w:lineRule="auto" w:before="11"/>
        <w:ind w:left="220" w:right="280" w:firstLine="420"/>
      </w:pPr>
      <w:r>
        <w:rPr/>
        <w:t>78.埃博拉病毒感染：指埃博拉病毒感染导致的急性出血性传染病。埃博拉病毒病必须经国家认可的有合法资质的传染病专家确诊并且上报国家疾病控制中心接受了隔离和治疗，必须满足以下所有条件：</w:t>
      </w:r>
    </w:p>
    <w:p>
      <w:pPr>
        <w:pStyle w:val="BodyText"/>
        <w:ind w:left="623"/>
      </w:pPr>
      <w:r>
        <w:rPr/>
        <w:t>（1）实验室检查证据证实存在埃博拉病毒感染；</w:t>
      </w:r>
    </w:p>
    <w:p>
      <w:pPr>
        <w:pStyle w:val="BodyText"/>
        <w:spacing w:line="262" w:lineRule="exact" w:before="37"/>
        <w:ind w:left="623"/>
      </w:pPr>
      <w:r>
        <w:rPr/>
        <w:t>（2）存在持续 30 天以上广泛出血的临床表现。</w:t>
      </w:r>
    </w:p>
    <w:p>
      <w:pPr>
        <w:spacing w:line="350" w:lineRule="exact" w:before="0"/>
        <w:ind w:left="621" w:right="0" w:firstLine="0"/>
        <w:jc w:val="left"/>
        <w:rPr>
          <w:rFonts w:ascii="微软雅黑" w:eastAsia="微软雅黑" w:hint="eastAsia"/>
          <w:b/>
          <w:sz w:val="21"/>
        </w:rPr>
      </w:pPr>
      <w:r>
        <w:rPr>
          <w:rFonts w:ascii="微软雅黑" w:eastAsia="微软雅黑" w:hint="eastAsia"/>
          <w:b/>
          <w:sz w:val="21"/>
        </w:rPr>
        <w:t>埃博拉病毒感染疑似病例，在确诊之前已经死亡的病例不在本保障范围内。</w:t>
      </w:r>
    </w:p>
    <w:p>
      <w:pPr>
        <w:pStyle w:val="BodyText"/>
        <w:spacing w:line="273" w:lineRule="auto" w:before="12"/>
        <w:ind w:left="220" w:right="221" w:firstLine="420"/>
        <w:jc w:val="both"/>
      </w:pPr>
      <w:r>
        <w:rPr/>
        <w:t>79</w:t>
      </w:r>
      <w:r>
        <w:rPr>
          <w:spacing w:val="-3"/>
        </w:rPr>
        <w:t>.终末期疾病：被保险人被确诊为疾病的终末期状态。疾病已经无法以现有的医疗技术医治缓解，并且</w:t>
      </w:r>
      <w:r>
        <w:rPr>
          <w:spacing w:val="-5"/>
        </w:rPr>
        <w:t>根据临床医学经验判断被保险人将于未来六个月内死亡。在家属及患者的要求和医师的同意下积极治疗已被放</w:t>
      </w:r>
      <w:r>
        <w:rPr>
          <w:spacing w:val="-8"/>
        </w:rPr>
        <w:t>弃，所有治疗措施仅以减轻患者痛苦为目的。此疾病状态必须在被保险人生前已经确诊并且具有医疗证明文件</w:t>
      </w:r>
      <w:r>
        <w:rPr>
          <w:spacing w:val="-5"/>
        </w:rPr>
        <w:t>和临床检查依据。</w:t>
      </w:r>
    </w:p>
    <w:p>
      <w:pPr>
        <w:pStyle w:val="BodyText"/>
        <w:spacing w:line="262" w:lineRule="exact" w:before="8"/>
        <w:ind w:left="640"/>
      </w:pPr>
      <w:r>
        <w:rPr/>
        <w:t>80.川崎病冠状动脉瘤手术：川崎病为一种病因不明的系统性血管炎。</w:t>
      </w:r>
    </w:p>
    <w:p>
      <w:pPr>
        <w:spacing w:line="206" w:lineRule="auto" w:before="38"/>
        <w:ind w:left="220" w:right="376" w:firstLine="403"/>
        <w:jc w:val="left"/>
        <w:rPr>
          <w:rFonts w:ascii="微软雅黑" w:eastAsia="微软雅黑" w:hint="eastAsia"/>
          <w:b/>
          <w:sz w:val="21"/>
        </w:rPr>
      </w:pPr>
      <w:r>
        <w:rPr>
          <w:rFonts w:ascii="微软雅黑" w:eastAsia="微软雅黑" w:hint="eastAsia"/>
          <w:b/>
          <w:sz w:val="21"/>
        </w:rPr>
        <w:t>本合同仅对诊断性检查证实川崎病并发冠状动脉瘤或其他心血管异常并且实际接受了手术治疗的情况予以理赔。</w:t>
      </w:r>
    </w:p>
    <w:p>
      <w:pPr>
        <w:pStyle w:val="BodyText"/>
        <w:spacing w:line="273" w:lineRule="auto" w:before="11"/>
        <w:ind w:left="220" w:right="280" w:firstLine="420"/>
      </w:pPr>
      <w:r>
        <w:rPr/>
        <w:t>81.严重幼年型类风湿关节炎：幼年型类风湿关节炎是一种儿童期发病的慢性关节炎，其特点为在高热和系统性病征出现数月后发生关节炎。</w:t>
      </w:r>
    </w:p>
    <w:p>
      <w:pPr>
        <w:spacing w:line="308" w:lineRule="exact" w:before="0"/>
        <w:ind w:left="642" w:right="0" w:firstLine="0"/>
        <w:jc w:val="left"/>
        <w:rPr>
          <w:rFonts w:ascii="微软雅黑" w:eastAsia="微软雅黑" w:hint="eastAsia"/>
          <w:b/>
          <w:sz w:val="21"/>
        </w:rPr>
      </w:pPr>
      <w:r>
        <w:rPr>
          <w:rFonts w:ascii="微软雅黑" w:eastAsia="微软雅黑" w:hint="eastAsia"/>
          <w:b/>
          <w:sz w:val="21"/>
        </w:rPr>
        <w:t>本合同仅对实际接受了膝关节或髋关节置换手术治疗的严重的幼年型类风湿关节炎予以理赔。</w:t>
      </w:r>
    </w:p>
    <w:p>
      <w:pPr>
        <w:pStyle w:val="BodyText"/>
        <w:spacing w:before="12"/>
        <w:ind w:left="640"/>
      </w:pPr>
      <w:r>
        <w:rPr/>
        <w:t>82.严重肠道疾病并发症：严重肠道疾病或外伤导致小肠损害并发症，必须满足以下所有条件：</w:t>
      </w:r>
    </w:p>
    <w:p>
      <w:pPr>
        <w:pStyle w:val="BodyText"/>
        <w:spacing w:before="37"/>
        <w:ind w:left="623"/>
      </w:pPr>
      <w:r>
        <w:rPr/>
        <w:t>（1）至少切除了三分之二小肠；</w:t>
      </w:r>
    </w:p>
    <w:p>
      <w:pPr>
        <w:pStyle w:val="BodyText"/>
        <w:spacing w:before="37"/>
        <w:ind w:left="623"/>
      </w:pPr>
      <w:r>
        <w:rPr/>
        <w:t>（2）完全肠外营养支持 3 个月以上。</w:t>
      </w:r>
    </w:p>
    <w:p>
      <w:pPr>
        <w:pStyle w:val="BodyText"/>
        <w:spacing w:line="273" w:lineRule="auto" w:before="37"/>
        <w:ind w:left="220" w:right="223" w:firstLine="420"/>
        <w:jc w:val="both"/>
      </w:pPr>
      <w:r>
        <w:rPr/>
        <w:t>83</w:t>
      </w:r>
      <w:r>
        <w:rPr>
          <w:spacing w:val="-3"/>
        </w:rPr>
        <w:t>.严重瑞氏综合征：瑞氏综合征</w:t>
      </w:r>
      <w:r>
        <w:rPr/>
        <w:t>（Reye</w:t>
      </w:r>
      <w:r>
        <w:rPr>
          <w:spacing w:val="-9"/>
        </w:rPr>
        <w:t> 综合征</w:t>
      </w:r>
      <w:r>
        <w:rPr/>
        <w:t>）</w:t>
      </w:r>
      <w:r>
        <w:rPr>
          <w:spacing w:val="-3"/>
        </w:rPr>
        <w:t>是线粒体功能障碍性疾病。导致脂肪代谢障碍，引起短</w:t>
      </w:r>
      <w:r>
        <w:rPr>
          <w:spacing w:val="-8"/>
        </w:rPr>
        <w:t>链脂肪酸、血氨升高，造成脑水肿。主要临床表现为急性发热、反复呕吐、惊厥及意识障碍等等。肝脏活检是</w:t>
      </w:r>
      <w:r>
        <w:rPr>
          <w:spacing w:val="-5"/>
        </w:rPr>
        <w:t>确诊的重要手段。瑞氏综合征需由三级医院的专科医生确诊，并满足下列所有条件：</w:t>
      </w:r>
    </w:p>
    <w:p>
      <w:pPr>
        <w:pStyle w:val="BodyText"/>
        <w:spacing w:before="8"/>
        <w:ind w:left="623"/>
      </w:pPr>
      <w:r>
        <w:rPr/>
        <w:t>（1）有脑水肿和颅内压升高的脑脊液检查和影像学检查证据；</w:t>
      </w:r>
    </w:p>
    <w:p>
      <w:pPr>
        <w:pStyle w:val="BodyText"/>
        <w:spacing w:before="37"/>
        <w:ind w:left="623"/>
      </w:pPr>
      <w:r>
        <w:rPr/>
        <w:t>（2）血氨超过正常值的 3 倍；</w:t>
      </w:r>
    </w:p>
    <w:p>
      <w:pPr>
        <w:pStyle w:val="BodyText"/>
        <w:spacing w:before="37"/>
        <w:ind w:left="623"/>
      </w:pPr>
      <w:r>
        <w:rPr/>
        <w:t>（3）临床出现昏迷，病程至少达到疾病分期第 3 期。</w:t>
      </w:r>
    </w:p>
    <w:p>
      <w:pPr>
        <w:pStyle w:val="BodyText"/>
        <w:spacing w:line="223" w:lineRule="auto" w:before="56"/>
        <w:ind w:left="220" w:right="117" w:firstLine="420"/>
      </w:pPr>
      <w:r>
        <w:rPr/>
        <w:t>84</w:t>
      </w:r>
      <w:r>
        <w:rPr>
          <w:spacing w:val="-3"/>
        </w:rPr>
        <w:t>.溶血性尿毒综合征：一种由于感染导致的急性综合征，引起红细胞溶血、肾功能衰竭及尿毒症。溶血 </w:t>
      </w:r>
      <w:r>
        <w:rPr>
          <w:spacing w:val="-8"/>
        </w:rPr>
        <w:t>尿毒综合征必须由血液和肾脏专科医师诊断，</w:t>
      </w:r>
      <w:r>
        <w:rPr>
          <w:rFonts w:ascii="微软雅黑" w:eastAsia="微软雅黑" w:hint="eastAsia"/>
          <w:b/>
          <w:spacing w:val="-3"/>
        </w:rPr>
        <w:t>被保险人理赔时年龄在二十五周岁以下</w:t>
      </w:r>
      <w:r>
        <w:rPr>
          <w:spacing w:val="-11"/>
        </w:rPr>
        <w:t>，并且满足下列所有条件：</w:t>
      </w:r>
    </w:p>
    <w:p>
      <w:pPr>
        <w:pStyle w:val="BodyText"/>
        <w:spacing w:before="11"/>
        <w:ind w:left="623"/>
      </w:pPr>
      <w:r>
        <w:rPr/>
        <w:t>（1）实验室检查确认有溶血性贫血、血尿、尿毒症、血小板减少性紫癜；</w:t>
      </w:r>
    </w:p>
    <w:p>
      <w:pPr>
        <w:pStyle w:val="BodyText"/>
        <w:spacing w:line="262" w:lineRule="exact" w:before="37"/>
        <w:ind w:left="623"/>
      </w:pPr>
      <w:r>
        <w:rPr/>
        <w:t>（2）因肾脏功能衰竭实施了肾脏透析治疗。</w:t>
      </w:r>
    </w:p>
    <w:p>
      <w:pPr>
        <w:spacing w:line="206" w:lineRule="auto" w:before="38"/>
        <w:ind w:left="220" w:right="224" w:firstLine="403"/>
        <w:jc w:val="left"/>
        <w:rPr>
          <w:rFonts w:ascii="微软雅黑" w:eastAsia="微软雅黑" w:hint="eastAsia"/>
          <w:b/>
          <w:sz w:val="21"/>
        </w:rPr>
      </w:pPr>
      <w:r>
        <w:rPr>
          <w:rFonts w:ascii="微软雅黑" w:eastAsia="微软雅黑" w:hint="eastAsia"/>
          <w:b/>
          <w:spacing w:val="-6"/>
          <w:sz w:val="21"/>
        </w:rPr>
        <w:t>任何非因感染导致的溶血性贫血，如：自身免疫性溶血性贫血、与红细胞膜缺陷有关的溶血性贫血、红细胞酶病、血红蛋白病等，不在本保障范围内。</w:t>
      </w:r>
    </w:p>
    <w:p>
      <w:pPr>
        <w:pStyle w:val="BodyText"/>
        <w:spacing w:line="273" w:lineRule="auto" w:before="12"/>
        <w:ind w:left="220" w:right="280" w:firstLine="420"/>
      </w:pPr>
      <w:r>
        <w:rPr/>
        <w:t>85.室壁瘤切除手术：被保险人被明确诊断为左室室壁瘤，并且实际接受了开胸开心进行的室壁瘤切除手术治疗。</w:t>
      </w:r>
    </w:p>
    <w:p>
      <w:pPr>
        <w:spacing w:line="308" w:lineRule="exact" w:before="0"/>
        <w:ind w:left="642" w:right="0" w:firstLine="0"/>
        <w:jc w:val="left"/>
        <w:rPr>
          <w:rFonts w:ascii="微软雅黑" w:eastAsia="微软雅黑" w:hint="eastAsia"/>
          <w:b/>
          <w:sz w:val="21"/>
        </w:rPr>
      </w:pPr>
      <w:r>
        <w:rPr>
          <w:rFonts w:ascii="微软雅黑" w:eastAsia="微软雅黑" w:hint="eastAsia"/>
          <w:b/>
          <w:sz w:val="21"/>
        </w:rPr>
        <w:t>经导管心室内成型手术治疗不在本保障范围内。</w:t>
      </w:r>
    </w:p>
    <w:p>
      <w:pPr>
        <w:pStyle w:val="BodyText"/>
        <w:spacing w:before="13"/>
        <w:ind w:left="0"/>
        <w:rPr>
          <w:rFonts w:ascii="微软雅黑"/>
          <w:b/>
          <w:sz w:val="18"/>
        </w:rPr>
      </w:pPr>
    </w:p>
    <w:p>
      <w:pPr>
        <w:pStyle w:val="BodyText"/>
        <w:spacing w:before="0"/>
        <w:ind w:left="640"/>
      </w:pPr>
      <w:r>
        <w:rPr/>
        <w:pict>
          <v:shape style="position:absolute;margin-left:45.599998pt;margin-top:16.463688pt;width:168.1pt;height:82.6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2"/>
                  </w:tblGrid>
                  <w:tr>
                    <w:trPr>
                      <w:trHeight w:val="661" w:hRule="atLeast"/>
                    </w:trPr>
                    <w:tc>
                      <w:tcPr>
                        <w:tcW w:w="3362" w:type="dxa"/>
                      </w:tcPr>
                      <w:p>
                        <w:pPr>
                          <w:pStyle w:val="TableParagraph"/>
                          <w:spacing w:line="293" w:lineRule="exact"/>
                          <w:ind w:left="1075"/>
                          <w:rPr>
                            <w:rFonts w:ascii="微软雅黑" w:eastAsia="微软雅黑" w:hint="eastAsia"/>
                            <w:b/>
                            <w:sz w:val="21"/>
                          </w:rPr>
                        </w:pPr>
                        <w:r>
                          <w:rPr>
                            <w:rFonts w:ascii="微软雅黑" w:eastAsia="微软雅黑" w:hint="eastAsia"/>
                            <w:b/>
                            <w:w w:val="95"/>
                            <w:sz w:val="21"/>
                          </w:rPr>
                          <w:t>A 组（30 种）</w:t>
                        </w:r>
                      </w:p>
                      <w:p>
                        <w:pPr>
                          <w:pStyle w:val="TableParagraph"/>
                          <w:spacing w:before="31"/>
                          <w:ind w:left="216"/>
                          <w:rPr>
                            <w:sz w:val="21"/>
                          </w:rPr>
                        </w:pPr>
                        <w:r>
                          <w:rPr>
                            <w:sz w:val="21"/>
                          </w:rPr>
                          <w:t>1.恶性肿瘤</w:t>
                        </w:r>
                      </w:p>
                    </w:tc>
                  </w:tr>
                  <w:tr>
                    <w:trPr>
                      <w:trHeight w:val="632" w:hRule="atLeast"/>
                    </w:trPr>
                    <w:tc>
                      <w:tcPr>
                        <w:tcW w:w="3362" w:type="dxa"/>
                      </w:tcPr>
                      <w:p>
                        <w:pPr>
                          <w:pStyle w:val="TableParagraph"/>
                          <w:spacing w:line="258" w:lineRule="exact"/>
                          <w:ind w:left="216"/>
                          <w:rPr>
                            <w:sz w:val="21"/>
                          </w:rPr>
                        </w:pPr>
                        <w:r>
                          <w:rPr>
                            <w:sz w:val="21"/>
                          </w:rPr>
                          <w:t>2.重大器官移植术或造血干细胞</w:t>
                        </w:r>
                      </w:p>
                      <w:p>
                        <w:pPr>
                          <w:pStyle w:val="TableParagraph"/>
                          <w:spacing w:before="37"/>
                          <w:ind w:left="216"/>
                          <w:rPr>
                            <w:sz w:val="21"/>
                          </w:rPr>
                        </w:pPr>
                        <w:r>
                          <w:rPr>
                            <w:sz w:val="21"/>
                          </w:rPr>
                          <w:t>移植术</w:t>
                        </w:r>
                      </w:p>
                    </w:tc>
                  </w:tr>
                  <w:tr>
                    <w:trPr>
                      <w:trHeight w:val="356" w:hRule="atLeast"/>
                    </w:trPr>
                    <w:tc>
                      <w:tcPr>
                        <w:tcW w:w="3362" w:type="dxa"/>
                      </w:tcPr>
                      <w:p>
                        <w:pPr>
                          <w:pStyle w:val="TableParagraph"/>
                          <w:spacing w:line="257" w:lineRule="exact"/>
                          <w:ind w:left="216"/>
                          <w:rPr>
                            <w:sz w:val="21"/>
                          </w:rPr>
                        </w:pPr>
                        <w:r>
                          <w:rPr>
                            <w:sz w:val="21"/>
                          </w:rPr>
                          <w:t>3.终末期肾病（或称慢性肾功能</w:t>
                        </w:r>
                      </w:p>
                    </w:tc>
                  </w:tr>
                </w:tbl>
                <w:p>
                  <w:pPr>
                    <w:pStyle w:val="BodyText"/>
                    <w:spacing w:before="0"/>
                    <w:ind w:left="0"/>
                  </w:pPr>
                </w:p>
              </w:txbxContent>
            </v:textbox>
            <w10:wrap type="topAndBottom"/>
          </v:shape>
        </w:pict>
      </w:r>
      <w:r>
        <w:rPr/>
        <w:pict>
          <v:shape style="position:absolute;margin-left:216.289993pt;margin-top:16.463688pt;width:171.65pt;height:82.6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9"/>
                  </w:tblGrid>
                  <w:tr>
                    <w:trPr>
                      <w:trHeight w:val="661" w:hRule="atLeast"/>
                    </w:trPr>
                    <w:tc>
                      <w:tcPr>
                        <w:tcW w:w="3419" w:type="dxa"/>
                        <w:tcBorders>
                          <w:left w:val="single" w:sz="4" w:space="0" w:color="000000"/>
                          <w:right w:val="single" w:sz="4" w:space="0" w:color="000000"/>
                        </w:tcBorders>
                      </w:tcPr>
                      <w:p>
                        <w:pPr>
                          <w:pStyle w:val="TableParagraph"/>
                          <w:spacing w:line="293" w:lineRule="exact"/>
                          <w:ind w:left="1077"/>
                          <w:rPr>
                            <w:rFonts w:ascii="微软雅黑" w:eastAsia="微软雅黑" w:hint="eastAsia"/>
                            <w:b/>
                            <w:sz w:val="21"/>
                          </w:rPr>
                        </w:pPr>
                        <w:r>
                          <w:rPr>
                            <w:rFonts w:ascii="微软雅黑" w:eastAsia="微软雅黑" w:hint="eastAsia"/>
                            <w:b/>
                            <w:w w:val="95"/>
                            <w:sz w:val="21"/>
                          </w:rPr>
                          <w:t>B 组（22 种）</w:t>
                        </w:r>
                      </w:p>
                      <w:p>
                        <w:pPr>
                          <w:pStyle w:val="TableParagraph"/>
                          <w:spacing w:before="31"/>
                          <w:ind w:left="218"/>
                          <w:rPr>
                            <w:sz w:val="21"/>
                          </w:rPr>
                        </w:pPr>
                        <w:r>
                          <w:rPr>
                            <w:sz w:val="21"/>
                          </w:rPr>
                          <w:t>1.急性心肌梗塞</w:t>
                        </w:r>
                      </w:p>
                    </w:tc>
                  </w:tr>
                  <w:tr>
                    <w:trPr>
                      <w:trHeight w:val="632" w:hRule="atLeast"/>
                    </w:trPr>
                    <w:tc>
                      <w:tcPr>
                        <w:tcW w:w="3419" w:type="dxa"/>
                        <w:tcBorders>
                          <w:left w:val="single" w:sz="4" w:space="0" w:color="000000"/>
                          <w:right w:val="single" w:sz="4" w:space="0" w:color="000000"/>
                        </w:tcBorders>
                      </w:tcPr>
                      <w:p>
                        <w:pPr>
                          <w:pStyle w:val="TableParagraph"/>
                          <w:spacing w:line="258" w:lineRule="exact"/>
                          <w:ind w:left="218"/>
                          <w:rPr>
                            <w:sz w:val="21"/>
                          </w:rPr>
                        </w:pPr>
                        <w:r>
                          <w:rPr>
                            <w:sz w:val="21"/>
                          </w:rPr>
                          <w:t>2.冠状动脉搭桥术（或称冠状动</w:t>
                        </w:r>
                      </w:p>
                      <w:p>
                        <w:pPr>
                          <w:pStyle w:val="TableParagraph"/>
                          <w:spacing w:before="37"/>
                          <w:ind w:left="218"/>
                          <w:rPr>
                            <w:sz w:val="21"/>
                          </w:rPr>
                        </w:pPr>
                        <w:r>
                          <w:rPr>
                            <w:sz w:val="21"/>
                          </w:rPr>
                          <w:t>脉旁路移植术）</w:t>
                        </w:r>
                      </w:p>
                    </w:tc>
                  </w:tr>
                  <w:tr>
                    <w:trPr>
                      <w:trHeight w:val="356" w:hRule="atLeast"/>
                    </w:trPr>
                    <w:tc>
                      <w:tcPr>
                        <w:tcW w:w="3419" w:type="dxa"/>
                        <w:tcBorders>
                          <w:left w:val="single" w:sz="4" w:space="0" w:color="000000"/>
                          <w:right w:val="single" w:sz="4" w:space="0" w:color="000000"/>
                        </w:tcBorders>
                      </w:tcPr>
                      <w:p>
                        <w:pPr>
                          <w:pStyle w:val="TableParagraph"/>
                          <w:spacing w:line="257" w:lineRule="exact"/>
                          <w:ind w:left="218"/>
                          <w:rPr>
                            <w:sz w:val="21"/>
                          </w:rPr>
                        </w:pPr>
                        <w:r>
                          <w:rPr>
                            <w:sz w:val="21"/>
                          </w:rPr>
                          <w:t>3.心脏瓣膜手术</w:t>
                        </w:r>
                      </w:p>
                    </w:tc>
                  </w:tr>
                </w:tbl>
                <w:p>
                  <w:pPr>
                    <w:pStyle w:val="BodyText"/>
                    <w:spacing w:before="0"/>
                    <w:ind w:left="0"/>
                  </w:pPr>
                </w:p>
              </w:txbxContent>
            </v:textbox>
            <w10:wrap type="topAndBottom"/>
          </v:shape>
        </w:pict>
      </w:r>
      <w:r>
        <w:rPr/>
        <w:pict>
          <v:group style="position:absolute;margin-left:45.360001pt;margin-top:16.223698pt;width:170.95pt;height:83.05pt;mso-position-horizontal-relative:page;mso-position-vertical-relative:paragraph;z-index:-34792" coordorigin="907,324" coordsize="3419,1661">
            <v:rect style="position:absolute;left:907;top:324;width:10;height:10" filled="true" fillcolor="#000000" stroked="false">
              <v:fill type="solid"/>
            </v:rect>
            <v:line style="position:absolute" from="917,329" to="4326,329" stroked="true" strokeweight=".47998pt" strokecolor="#000000">
              <v:stroke dashstyle="solid"/>
            </v:line>
            <v:line style="position:absolute" from="917,651" to="4326,651" stroked="true" strokeweight=".47998pt" strokecolor="#000000">
              <v:stroke dashstyle="solid"/>
            </v:line>
            <v:line style="position:absolute" from="912,334" to="912,1976" stroked="true" strokeweight=".48pt" strokecolor="#000000">
              <v:stroke dashstyle="solid"/>
            </v:line>
            <v:rect style="position:absolute;left:907;top:1975;width:10;height:10" filled="true" fillcolor="#000000" stroked="false">
              <v:fill type="solid"/>
            </v:rect>
            <v:line style="position:absolute" from="917,1980" to="4326,1980" stroked="true" strokeweight=".47998pt" strokecolor="#000000">
              <v:stroke dashstyle="solid"/>
            </v:line>
            <w10:wrap type="none"/>
          </v:group>
        </w:pict>
      </w:r>
      <w:r>
        <w:rPr/>
        <w:pict>
          <v:group style="position:absolute;margin-left:216.770004pt;margin-top:16.223698pt;width:341.85pt;height:83.05pt;mso-position-horizontal-relative:page;mso-position-vertical-relative:paragraph;z-index:-34744" coordorigin="4335,324" coordsize="6837,1661">
            <v:line style="position:absolute" from="4335,329" to="7744,329" stroked="true" strokeweight=".47998pt" strokecolor="#000000">
              <v:stroke dashstyle="solid"/>
            </v:line>
            <v:line style="position:absolute" from="7754,329" to="11162,329" stroked="true" strokeweight=".47998pt" strokecolor="#000000">
              <v:stroke dashstyle="solid"/>
            </v:line>
            <v:rect style="position:absolute;left:11162;top:324;width:10;height:10" filled="true" fillcolor="#000000" stroked="false">
              <v:fill type="solid"/>
            </v:rect>
            <v:line style="position:absolute" from="4335,651" to="7744,651" stroked="true" strokeweight=".47998pt" strokecolor="#000000">
              <v:stroke dashstyle="solid"/>
            </v:line>
            <v:line style="position:absolute" from="7754,651" to="11162,651" stroked="true" strokeweight=".47998pt" strokecolor="#000000">
              <v:stroke dashstyle="solid"/>
            </v:line>
            <v:line style="position:absolute" from="4335,1980" to="7744,1980" stroked="true" strokeweight=".47998pt" strokecolor="#000000">
              <v:stroke dashstyle="solid"/>
            </v:line>
            <v:line style="position:absolute" from="7754,1980" to="11162,1980" stroked="true" strokeweight=".47998pt" strokecolor="#000000">
              <v:stroke dashstyle="solid"/>
            </v:line>
            <v:line style="position:absolute" from="11167,334" to="11167,1976" stroked="true" strokeweight=".47998pt" strokecolor="#000000">
              <v:stroke dashstyle="solid"/>
            </v:line>
            <v:rect style="position:absolute;left:11162;top:1975;width:10;height:10" filled="true" fillcolor="#000000" stroked="false">
              <v:fill type="solid"/>
            </v:rect>
            <v:shape style="position:absolute;left:4335;top:324;width:6837;height:1661" type="#_x0000_t202" filled="false" stroked="false">
              <v:textbox inset="0,0,0,0">
                <w:txbxContent>
                  <w:p>
                    <w:pPr>
                      <w:spacing w:line="297" w:lineRule="exact" w:before="0"/>
                      <w:ind w:left="4489" w:right="0" w:firstLine="0"/>
                      <w:jc w:val="left"/>
                      <w:rPr>
                        <w:rFonts w:ascii="微软雅黑" w:eastAsia="微软雅黑" w:hint="eastAsia"/>
                        <w:b/>
                        <w:sz w:val="21"/>
                      </w:rPr>
                    </w:pPr>
                    <w:r>
                      <w:rPr>
                        <w:rFonts w:ascii="微软雅黑" w:eastAsia="微软雅黑" w:hint="eastAsia"/>
                        <w:b/>
                        <w:w w:val="95"/>
                        <w:sz w:val="21"/>
                      </w:rPr>
                      <w:t>C 组（33 种）</w:t>
                    </w:r>
                  </w:p>
                  <w:p>
                    <w:pPr>
                      <w:spacing w:before="31"/>
                      <w:ind w:left="3629" w:right="0" w:firstLine="0"/>
                      <w:jc w:val="left"/>
                      <w:rPr>
                        <w:sz w:val="21"/>
                      </w:rPr>
                    </w:pPr>
                    <w:r>
                      <w:rPr>
                        <w:sz w:val="21"/>
                      </w:rPr>
                      <w:t>1.脑中风后遗症</w:t>
                    </w:r>
                  </w:p>
                  <w:p>
                    <w:pPr>
                      <w:spacing w:before="54"/>
                      <w:ind w:left="3629" w:right="0" w:firstLine="0"/>
                      <w:jc w:val="left"/>
                      <w:rPr>
                        <w:sz w:val="21"/>
                      </w:rPr>
                    </w:pPr>
                    <w:r>
                      <w:rPr>
                        <w:sz w:val="21"/>
                      </w:rPr>
                      <w:t>2.多个肢体缺失</w:t>
                    </w:r>
                  </w:p>
                  <w:p>
                    <w:pPr>
                      <w:spacing w:before="56"/>
                      <w:ind w:left="3629" w:right="0" w:firstLine="0"/>
                      <w:jc w:val="left"/>
                      <w:rPr>
                        <w:sz w:val="21"/>
                      </w:rPr>
                    </w:pPr>
                    <w:r>
                      <w:rPr>
                        <w:sz w:val="21"/>
                      </w:rPr>
                      <w:t>3.良性脑肿瘤</w:t>
                    </w:r>
                  </w:p>
                  <w:p>
                    <w:pPr>
                      <w:spacing w:before="53"/>
                      <w:ind w:left="3629" w:right="0" w:firstLine="0"/>
                      <w:jc w:val="left"/>
                      <w:rPr>
                        <w:sz w:val="21"/>
                      </w:rPr>
                    </w:pPr>
                    <w:r>
                      <w:rPr>
                        <w:sz w:val="21"/>
                      </w:rPr>
                      <w:t>4.脑炎后遗症或脑膜炎后遗症</w:t>
                    </w:r>
                  </w:p>
                </w:txbxContent>
              </v:textbox>
              <w10:wrap type="none"/>
            </v:shape>
            <w10:wrap type="none"/>
          </v:group>
        </w:pict>
      </w:r>
      <w:r>
        <w:rPr/>
        <w:t>二、重大疾病的分组</w:t>
      </w:r>
    </w:p>
    <w:p>
      <w:pPr>
        <w:spacing w:after="0"/>
        <w:sectPr>
          <w:pgSz w:w="11910" w:h="16840"/>
          <w:pgMar w:header="0" w:footer="797" w:top="1380" w:bottom="980" w:left="800" w:right="62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9"/>
        <w:gridCol w:w="3419"/>
        <w:gridCol w:w="3418"/>
      </w:tblGrid>
      <w:tr>
        <w:trPr>
          <w:trHeight w:val="329" w:hRule="atLeast"/>
        </w:trPr>
        <w:tc>
          <w:tcPr>
            <w:tcW w:w="3419" w:type="dxa"/>
            <w:tcBorders>
              <w:bottom w:val="nil"/>
            </w:tcBorders>
          </w:tcPr>
          <w:p>
            <w:pPr>
              <w:pStyle w:val="TableParagraph"/>
              <w:spacing w:line="262" w:lineRule="exact"/>
              <w:ind w:left="216"/>
              <w:rPr>
                <w:sz w:val="21"/>
              </w:rPr>
            </w:pPr>
            <w:r>
              <w:rPr>
                <w:sz w:val="21"/>
              </w:rPr>
              <w:t>衰竭尿毒症期）</w:t>
            </w:r>
          </w:p>
        </w:tc>
        <w:tc>
          <w:tcPr>
            <w:tcW w:w="3419" w:type="dxa"/>
            <w:vMerge w:val="restart"/>
          </w:tcPr>
          <w:p>
            <w:pPr>
              <w:pStyle w:val="TableParagraph"/>
              <w:spacing w:line="272" w:lineRule="exact"/>
              <w:ind w:left="217"/>
              <w:rPr>
                <w:sz w:val="21"/>
              </w:rPr>
            </w:pPr>
            <w:r>
              <w:rPr>
                <w:sz w:val="21"/>
              </w:rPr>
              <w:t>4.严重原发性肺动脉高压</w:t>
            </w:r>
          </w:p>
          <w:p>
            <w:pPr>
              <w:pStyle w:val="TableParagraph"/>
              <w:spacing w:before="54"/>
              <w:ind w:left="217"/>
              <w:rPr>
                <w:sz w:val="21"/>
              </w:rPr>
            </w:pPr>
            <w:r>
              <w:rPr>
                <w:sz w:val="21"/>
              </w:rPr>
              <w:t>5.主动脉手术</w:t>
            </w:r>
          </w:p>
          <w:p>
            <w:pPr>
              <w:pStyle w:val="TableParagraph"/>
              <w:spacing w:before="56"/>
              <w:ind w:left="217"/>
              <w:rPr>
                <w:sz w:val="21"/>
              </w:rPr>
            </w:pPr>
            <w:r>
              <w:rPr>
                <w:sz w:val="21"/>
              </w:rPr>
              <w:t>6.严重心肌病</w:t>
            </w:r>
          </w:p>
          <w:p>
            <w:pPr>
              <w:pStyle w:val="TableParagraph"/>
              <w:spacing w:before="54"/>
              <w:ind w:left="217"/>
              <w:rPr>
                <w:sz w:val="21"/>
              </w:rPr>
            </w:pPr>
            <w:r>
              <w:rPr>
                <w:sz w:val="21"/>
              </w:rPr>
              <w:t>7.慢性呼吸功能衰竭</w:t>
            </w:r>
          </w:p>
          <w:p>
            <w:pPr>
              <w:pStyle w:val="TableParagraph"/>
              <w:spacing w:before="56"/>
              <w:ind w:left="217"/>
              <w:rPr>
                <w:sz w:val="21"/>
              </w:rPr>
            </w:pPr>
            <w:r>
              <w:rPr>
                <w:sz w:val="21"/>
              </w:rPr>
              <w:t>8.严重冠心病</w:t>
            </w:r>
          </w:p>
          <w:p>
            <w:pPr>
              <w:pStyle w:val="TableParagraph"/>
              <w:spacing w:before="53"/>
              <w:ind w:left="217"/>
              <w:rPr>
                <w:sz w:val="21"/>
              </w:rPr>
            </w:pPr>
            <w:r>
              <w:rPr>
                <w:sz w:val="21"/>
              </w:rPr>
              <w:t>9.嗜铬细胞瘤</w:t>
            </w:r>
          </w:p>
          <w:p>
            <w:pPr>
              <w:pStyle w:val="TableParagraph"/>
              <w:spacing w:line="273" w:lineRule="auto" w:before="46"/>
              <w:ind w:left="217" w:right="133"/>
              <w:rPr>
                <w:sz w:val="21"/>
              </w:rPr>
            </w:pPr>
            <w:r>
              <w:rPr>
                <w:sz w:val="21"/>
              </w:rPr>
              <w:t>10 特发性慢性肾上腺皮质功能减退</w:t>
            </w:r>
          </w:p>
          <w:p>
            <w:pPr>
              <w:pStyle w:val="TableParagraph"/>
              <w:spacing w:before="17"/>
              <w:ind w:left="217"/>
              <w:rPr>
                <w:sz w:val="21"/>
              </w:rPr>
            </w:pPr>
            <w:r>
              <w:rPr>
                <w:sz w:val="21"/>
              </w:rPr>
              <w:t>11.严重心肌炎</w:t>
            </w:r>
          </w:p>
          <w:p>
            <w:pPr>
              <w:pStyle w:val="TableParagraph"/>
              <w:spacing w:before="53"/>
              <w:ind w:left="217"/>
              <w:rPr>
                <w:sz w:val="21"/>
              </w:rPr>
            </w:pPr>
            <w:r>
              <w:rPr>
                <w:sz w:val="21"/>
              </w:rPr>
              <w:t>12.慢性肺源性心脏病</w:t>
            </w:r>
          </w:p>
          <w:p>
            <w:pPr>
              <w:pStyle w:val="TableParagraph"/>
              <w:spacing w:before="55"/>
              <w:ind w:left="217"/>
              <w:rPr>
                <w:sz w:val="21"/>
              </w:rPr>
            </w:pPr>
            <w:r>
              <w:rPr>
                <w:sz w:val="21"/>
              </w:rPr>
              <w:t>13.严重感染性心内膜炎</w:t>
            </w:r>
          </w:p>
          <w:p>
            <w:pPr>
              <w:pStyle w:val="TableParagraph"/>
              <w:spacing w:before="54"/>
              <w:ind w:left="217"/>
              <w:rPr>
                <w:sz w:val="21"/>
              </w:rPr>
            </w:pPr>
            <w:r>
              <w:rPr>
                <w:sz w:val="21"/>
              </w:rPr>
              <w:t>14.严重急性主动脉夹层血肿</w:t>
            </w:r>
          </w:p>
          <w:p>
            <w:pPr>
              <w:pStyle w:val="TableParagraph"/>
              <w:spacing w:before="56"/>
              <w:ind w:left="217"/>
              <w:rPr>
                <w:sz w:val="21"/>
              </w:rPr>
            </w:pPr>
            <w:r>
              <w:rPr>
                <w:sz w:val="21"/>
              </w:rPr>
              <w:t>15.严重慢性缩窄性心包炎</w:t>
            </w:r>
          </w:p>
          <w:p>
            <w:pPr>
              <w:pStyle w:val="TableParagraph"/>
              <w:spacing w:before="53"/>
              <w:ind w:left="217"/>
              <w:rPr>
                <w:sz w:val="21"/>
              </w:rPr>
            </w:pPr>
            <w:r>
              <w:rPr>
                <w:sz w:val="21"/>
              </w:rPr>
              <w:t>16.心脏粘液瘤</w:t>
            </w:r>
          </w:p>
          <w:p>
            <w:pPr>
              <w:pStyle w:val="TableParagraph"/>
              <w:spacing w:line="273" w:lineRule="auto" w:before="46"/>
              <w:ind w:left="217" w:right="351"/>
              <w:rPr>
                <w:sz w:val="21"/>
              </w:rPr>
            </w:pPr>
            <w:r>
              <w:rPr>
                <w:sz w:val="21"/>
              </w:rPr>
              <w:t>17.</w:t>
            </w:r>
            <w:r>
              <w:rPr>
                <w:spacing w:val="-10"/>
                <w:sz w:val="21"/>
              </w:rPr>
              <w:t>严重心脏衰竭 </w:t>
            </w:r>
            <w:r>
              <w:rPr>
                <w:sz w:val="21"/>
              </w:rPr>
              <w:t>CRT</w:t>
            </w:r>
            <w:r>
              <w:rPr>
                <w:spacing w:val="-12"/>
                <w:sz w:val="21"/>
              </w:rPr>
              <w:t> 心脏再同步治疗</w:t>
            </w:r>
          </w:p>
          <w:p>
            <w:pPr>
              <w:pStyle w:val="TableParagraph"/>
              <w:spacing w:before="17"/>
              <w:ind w:left="217"/>
              <w:rPr>
                <w:sz w:val="21"/>
              </w:rPr>
            </w:pPr>
            <w:r>
              <w:rPr>
                <w:sz w:val="21"/>
              </w:rPr>
              <w:t>18.完全性房室传导阻滞</w:t>
            </w:r>
          </w:p>
          <w:p>
            <w:pPr>
              <w:pStyle w:val="TableParagraph"/>
              <w:spacing w:before="53"/>
              <w:ind w:left="217"/>
              <w:rPr>
                <w:sz w:val="21"/>
              </w:rPr>
            </w:pPr>
            <w:r>
              <w:rPr>
                <w:sz w:val="21"/>
              </w:rPr>
              <w:t>19.风湿热导致的心脏瓣膜病</w:t>
            </w:r>
          </w:p>
          <w:p>
            <w:pPr>
              <w:pStyle w:val="TableParagraph"/>
              <w:spacing w:before="55"/>
              <w:ind w:left="217"/>
              <w:rPr>
                <w:sz w:val="21"/>
              </w:rPr>
            </w:pPr>
            <w:r>
              <w:rPr>
                <w:sz w:val="21"/>
              </w:rPr>
              <w:t>20.肺淋巴管肌瘤病</w:t>
            </w:r>
          </w:p>
          <w:p>
            <w:pPr>
              <w:pStyle w:val="TableParagraph"/>
              <w:spacing w:before="53"/>
              <w:ind w:left="217"/>
              <w:rPr>
                <w:sz w:val="21"/>
              </w:rPr>
            </w:pPr>
            <w:r>
              <w:rPr>
                <w:sz w:val="21"/>
              </w:rPr>
              <w:t>21.川崎病冠状动脉瘤手术</w:t>
            </w:r>
          </w:p>
          <w:p>
            <w:pPr>
              <w:pStyle w:val="TableParagraph"/>
              <w:spacing w:before="56"/>
              <w:ind w:left="217"/>
              <w:rPr>
                <w:sz w:val="21"/>
              </w:rPr>
            </w:pPr>
            <w:r>
              <w:rPr>
                <w:sz w:val="21"/>
              </w:rPr>
              <w:t>22.室壁瘤切除手术</w:t>
            </w:r>
          </w:p>
        </w:tc>
        <w:tc>
          <w:tcPr>
            <w:tcW w:w="3418" w:type="dxa"/>
            <w:vMerge w:val="restart"/>
          </w:tcPr>
          <w:p>
            <w:pPr>
              <w:pStyle w:val="TableParagraph"/>
              <w:spacing w:line="272" w:lineRule="exact"/>
              <w:ind w:left="215"/>
              <w:rPr>
                <w:sz w:val="21"/>
              </w:rPr>
            </w:pPr>
            <w:r>
              <w:rPr>
                <w:sz w:val="21"/>
              </w:rPr>
              <w:t>5.深度昏迷</w:t>
            </w:r>
          </w:p>
          <w:p>
            <w:pPr>
              <w:pStyle w:val="TableParagraph"/>
              <w:spacing w:before="54"/>
              <w:ind w:left="215"/>
              <w:rPr>
                <w:sz w:val="21"/>
              </w:rPr>
            </w:pPr>
            <w:r>
              <w:rPr>
                <w:sz w:val="21"/>
              </w:rPr>
              <w:t>6.双耳失聪 - 三岁始理赔</w:t>
            </w:r>
          </w:p>
          <w:p>
            <w:pPr>
              <w:pStyle w:val="TableParagraph"/>
              <w:spacing w:before="56"/>
              <w:ind w:left="215"/>
              <w:rPr>
                <w:sz w:val="21"/>
              </w:rPr>
            </w:pPr>
            <w:r>
              <w:rPr>
                <w:sz w:val="21"/>
              </w:rPr>
              <w:t>7.双目失明 - 三岁始理赔</w:t>
            </w:r>
          </w:p>
          <w:p>
            <w:pPr>
              <w:pStyle w:val="TableParagraph"/>
              <w:spacing w:before="54"/>
              <w:ind w:left="215"/>
              <w:rPr>
                <w:sz w:val="21"/>
              </w:rPr>
            </w:pPr>
            <w:r>
              <w:rPr>
                <w:sz w:val="21"/>
              </w:rPr>
              <w:t>8.瘫痪</w:t>
            </w:r>
          </w:p>
          <w:p>
            <w:pPr>
              <w:pStyle w:val="TableParagraph"/>
              <w:spacing w:before="56"/>
              <w:ind w:left="215"/>
              <w:rPr>
                <w:sz w:val="21"/>
              </w:rPr>
            </w:pPr>
            <w:r>
              <w:rPr>
                <w:sz w:val="21"/>
              </w:rPr>
              <w:t>9.严重阿尔茨海默病</w:t>
            </w:r>
          </w:p>
          <w:p>
            <w:pPr>
              <w:pStyle w:val="TableParagraph"/>
              <w:spacing w:before="53"/>
              <w:ind w:left="215"/>
              <w:rPr>
                <w:sz w:val="21"/>
              </w:rPr>
            </w:pPr>
            <w:r>
              <w:rPr>
                <w:sz w:val="21"/>
              </w:rPr>
              <w:t>10.严重脑损伤</w:t>
            </w:r>
          </w:p>
          <w:p>
            <w:pPr>
              <w:pStyle w:val="TableParagraph"/>
              <w:spacing w:before="55"/>
              <w:ind w:left="215"/>
              <w:rPr>
                <w:sz w:val="21"/>
              </w:rPr>
            </w:pPr>
            <w:r>
              <w:rPr>
                <w:sz w:val="21"/>
              </w:rPr>
              <w:t>11.严重帕金森病</w:t>
            </w:r>
          </w:p>
          <w:p>
            <w:pPr>
              <w:pStyle w:val="TableParagraph"/>
              <w:spacing w:before="53"/>
              <w:ind w:left="215"/>
              <w:rPr>
                <w:sz w:val="21"/>
              </w:rPr>
            </w:pPr>
            <w:r>
              <w:rPr>
                <w:sz w:val="21"/>
              </w:rPr>
              <w:t>12.严重运动神经元病</w:t>
            </w:r>
          </w:p>
          <w:p>
            <w:pPr>
              <w:pStyle w:val="TableParagraph"/>
              <w:spacing w:before="56"/>
              <w:ind w:left="215"/>
              <w:rPr>
                <w:sz w:val="21"/>
              </w:rPr>
            </w:pPr>
            <w:r>
              <w:rPr>
                <w:sz w:val="21"/>
              </w:rPr>
              <w:t>13.语言能力丧失 - 三岁始理赔</w:t>
            </w:r>
          </w:p>
          <w:p>
            <w:pPr>
              <w:pStyle w:val="TableParagraph"/>
              <w:spacing w:before="53"/>
              <w:ind w:left="215"/>
              <w:rPr>
                <w:sz w:val="21"/>
              </w:rPr>
            </w:pPr>
            <w:r>
              <w:rPr>
                <w:sz w:val="21"/>
              </w:rPr>
              <w:t>14.严重多发性硬化</w:t>
            </w:r>
          </w:p>
          <w:p>
            <w:pPr>
              <w:pStyle w:val="TableParagraph"/>
              <w:spacing w:before="55"/>
              <w:ind w:left="215"/>
              <w:rPr>
                <w:sz w:val="21"/>
              </w:rPr>
            </w:pPr>
            <w:r>
              <w:rPr>
                <w:sz w:val="21"/>
              </w:rPr>
              <w:t>15.严重全身性重症肌无力</w:t>
            </w:r>
          </w:p>
          <w:p>
            <w:pPr>
              <w:pStyle w:val="TableParagraph"/>
              <w:spacing w:before="54"/>
              <w:ind w:left="215"/>
              <w:rPr>
                <w:sz w:val="21"/>
              </w:rPr>
            </w:pPr>
            <w:r>
              <w:rPr>
                <w:sz w:val="21"/>
              </w:rPr>
              <w:t>16.严重类风湿性关节炎</w:t>
            </w:r>
          </w:p>
          <w:p>
            <w:pPr>
              <w:pStyle w:val="TableParagraph"/>
              <w:spacing w:before="56"/>
              <w:ind w:left="215"/>
              <w:rPr>
                <w:sz w:val="21"/>
              </w:rPr>
            </w:pPr>
            <w:r>
              <w:rPr>
                <w:sz w:val="21"/>
              </w:rPr>
              <w:t>17.脊髓灰质炎后遗症</w:t>
            </w:r>
          </w:p>
          <w:p>
            <w:pPr>
              <w:pStyle w:val="TableParagraph"/>
              <w:spacing w:before="53"/>
              <w:ind w:left="215"/>
              <w:rPr>
                <w:sz w:val="21"/>
              </w:rPr>
            </w:pPr>
            <w:r>
              <w:rPr>
                <w:sz w:val="21"/>
              </w:rPr>
              <w:t>18.肌营养不良症</w:t>
            </w:r>
          </w:p>
          <w:p>
            <w:pPr>
              <w:pStyle w:val="TableParagraph"/>
              <w:spacing w:before="55"/>
              <w:ind w:left="215"/>
              <w:rPr>
                <w:sz w:val="21"/>
              </w:rPr>
            </w:pPr>
            <w:r>
              <w:rPr>
                <w:sz w:val="21"/>
              </w:rPr>
              <w:t>19.破裂脑动脉瘤开颅夹闭手术</w:t>
            </w:r>
          </w:p>
          <w:p>
            <w:pPr>
              <w:pStyle w:val="TableParagraph"/>
              <w:spacing w:before="53"/>
              <w:ind w:left="215"/>
              <w:rPr>
                <w:sz w:val="21"/>
              </w:rPr>
            </w:pPr>
            <w:r>
              <w:rPr>
                <w:sz w:val="21"/>
              </w:rPr>
              <w:t>20.植物人状态</w:t>
            </w:r>
          </w:p>
          <w:p>
            <w:pPr>
              <w:pStyle w:val="TableParagraph"/>
              <w:spacing w:before="56"/>
              <w:ind w:left="215"/>
              <w:rPr>
                <w:sz w:val="21"/>
              </w:rPr>
            </w:pPr>
            <w:r>
              <w:rPr>
                <w:sz w:val="21"/>
              </w:rPr>
              <w:t>21.重症急性坏死性筋膜炎截肢</w:t>
            </w:r>
          </w:p>
          <w:p>
            <w:pPr>
              <w:pStyle w:val="TableParagraph"/>
              <w:spacing w:before="53"/>
              <w:ind w:left="215"/>
              <w:rPr>
                <w:sz w:val="21"/>
              </w:rPr>
            </w:pPr>
            <w:r>
              <w:rPr>
                <w:sz w:val="21"/>
              </w:rPr>
              <w:t>22.非阿尔茨海默病至严重痴呆</w:t>
            </w:r>
          </w:p>
          <w:p>
            <w:pPr>
              <w:pStyle w:val="TableParagraph"/>
              <w:spacing w:before="55"/>
              <w:ind w:left="215"/>
              <w:rPr>
                <w:sz w:val="21"/>
              </w:rPr>
            </w:pPr>
            <w:r>
              <w:rPr>
                <w:sz w:val="21"/>
              </w:rPr>
              <w:t>23.进行性核上性麻痹</w:t>
            </w:r>
          </w:p>
          <w:p>
            <w:pPr>
              <w:pStyle w:val="TableParagraph"/>
              <w:spacing w:before="53"/>
              <w:ind w:left="215"/>
              <w:rPr>
                <w:sz w:val="21"/>
              </w:rPr>
            </w:pPr>
            <w:r>
              <w:rPr>
                <w:spacing w:val="-1"/>
                <w:sz w:val="21"/>
              </w:rPr>
              <w:t>24.</w:t>
            </w:r>
            <w:r>
              <w:rPr>
                <w:spacing w:val="-20"/>
                <w:sz w:val="21"/>
              </w:rPr>
              <w:t>克-雅氏病</w:t>
            </w:r>
            <w:r>
              <w:rPr>
                <w:sz w:val="21"/>
              </w:rPr>
              <w:t>（CJD</w:t>
            </w:r>
            <w:r>
              <w:rPr>
                <w:spacing w:val="-17"/>
                <w:sz w:val="21"/>
              </w:rPr>
              <w:t>、人类疯牛病</w:t>
            </w:r>
            <w:r>
              <w:rPr>
                <w:sz w:val="21"/>
              </w:rPr>
              <w:t>）</w:t>
            </w:r>
          </w:p>
          <w:p>
            <w:pPr>
              <w:pStyle w:val="TableParagraph"/>
              <w:spacing w:before="56"/>
              <w:ind w:left="215"/>
              <w:rPr>
                <w:sz w:val="21"/>
              </w:rPr>
            </w:pPr>
            <w:r>
              <w:rPr>
                <w:sz w:val="21"/>
              </w:rPr>
              <w:t>25.亚急性硬化性全脑炎</w:t>
            </w:r>
          </w:p>
          <w:p>
            <w:pPr>
              <w:pStyle w:val="TableParagraph"/>
              <w:spacing w:before="54"/>
              <w:ind w:left="215"/>
              <w:rPr>
                <w:sz w:val="21"/>
              </w:rPr>
            </w:pPr>
            <w:r>
              <w:rPr>
                <w:sz w:val="21"/>
              </w:rPr>
              <w:t>26.进行性多灶性白质脑病</w:t>
            </w:r>
          </w:p>
          <w:p>
            <w:pPr>
              <w:pStyle w:val="TableParagraph"/>
              <w:spacing w:line="273" w:lineRule="auto" w:before="47"/>
              <w:ind w:left="215" w:right="245"/>
              <w:rPr>
                <w:sz w:val="21"/>
              </w:rPr>
            </w:pPr>
            <w:r>
              <w:rPr>
                <w:sz w:val="21"/>
              </w:rPr>
              <w:t>27.丧失独立生活能力 - 六岁始理赔</w:t>
            </w:r>
          </w:p>
          <w:p>
            <w:pPr>
              <w:pStyle w:val="TableParagraph"/>
              <w:spacing w:before="17"/>
              <w:ind w:left="215"/>
              <w:rPr>
                <w:sz w:val="21"/>
              </w:rPr>
            </w:pPr>
            <w:r>
              <w:rPr>
                <w:sz w:val="21"/>
              </w:rPr>
              <w:t>28.脊髓小脑变性症</w:t>
            </w:r>
          </w:p>
          <w:p>
            <w:pPr>
              <w:pStyle w:val="TableParagraph"/>
              <w:spacing w:before="53"/>
              <w:ind w:left="215"/>
              <w:rPr>
                <w:sz w:val="21"/>
              </w:rPr>
            </w:pPr>
            <w:r>
              <w:rPr>
                <w:sz w:val="21"/>
              </w:rPr>
              <w:t>29.开颅手术</w:t>
            </w:r>
          </w:p>
          <w:p>
            <w:pPr>
              <w:pStyle w:val="TableParagraph"/>
              <w:spacing w:before="55"/>
              <w:ind w:left="215"/>
              <w:rPr>
                <w:sz w:val="21"/>
              </w:rPr>
            </w:pPr>
            <w:r>
              <w:rPr>
                <w:sz w:val="21"/>
              </w:rPr>
              <w:t>30.失去一肢及一眼</w:t>
            </w:r>
          </w:p>
          <w:p>
            <w:pPr>
              <w:pStyle w:val="TableParagraph"/>
              <w:spacing w:line="273" w:lineRule="auto" w:before="43"/>
              <w:ind w:left="215" w:right="353"/>
              <w:rPr>
                <w:sz w:val="21"/>
              </w:rPr>
            </w:pPr>
            <w:r>
              <w:rPr>
                <w:sz w:val="21"/>
              </w:rPr>
              <w:t>31.溶血性链球菌感染引起的坏疽</w:t>
            </w:r>
          </w:p>
          <w:p>
            <w:pPr>
              <w:pStyle w:val="TableParagraph"/>
              <w:spacing w:before="16"/>
              <w:ind w:left="215"/>
              <w:rPr>
                <w:sz w:val="21"/>
              </w:rPr>
            </w:pPr>
            <w:r>
              <w:rPr>
                <w:sz w:val="21"/>
              </w:rPr>
              <w:t>32.严重幼年型类风湿关节炎</w:t>
            </w:r>
          </w:p>
          <w:p>
            <w:pPr>
              <w:pStyle w:val="TableParagraph"/>
              <w:spacing w:before="55"/>
              <w:ind w:left="215"/>
              <w:rPr>
                <w:sz w:val="21"/>
              </w:rPr>
            </w:pPr>
            <w:r>
              <w:rPr>
                <w:sz w:val="21"/>
              </w:rPr>
              <w:t>33.严重瑞氏综合征</w:t>
            </w:r>
          </w:p>
        </w:tc>
      </w:tr>
      <w:tr>
        <w:trPr>
          <w:trHeight w:val="325" w:hRule="atLeast"/>
        </w:trPr>
        <w:tc>
          <w:tcPr>
            <w:tcW w:w="3419" w:type="dxa"/>
            <w:tcBorders>
              <w:top w:val="nil"/>
              <w:bottom w:val="nil"/>
            </w:tcBorders>
          </w:tcPr>
          <w:p>
            <w:pPr>
              <w:pStyle w:val="TableParagraph"/>
              <w:spacing w:line="262" w:lineRule="exact"/>
              <w:ind w:left="216"/>
              <w:rPr>
                <w:sz w:val="21"/>
              </w:rPr>
            </w:pPr>
            <w:r>
              <w:rPr>
                <w:sz w:val="21"/>
              </w:rPr>
              <w:t>4.急性或亚急性重症肝炎</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8" w:lineRule="exact"/>
              <w:ind w:left="216"/>
              <w:rPr>
                <w:sz w:val="21"/>
              </w:rPr>
            </w:pPr>
            <w:r>
              <w:rPr>
                <w:sz w:val="21"/>
              </w:rPr>
              <w:t>5.慢性肝功能衰竭失代偿期</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7" w:lineRule="exact"/>
              <w:ind w:left="216"/>
              <w:rPr>
                <w:sz w:val="21"/>
              </w:rPr>
            </w:pPr>
            <w:r>
              <w:rPr>
                <w:sz w:val="21"/>
              </w:rPr>
              <w:t>6.严重Ⅲ度烧伤</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5" w:hRule="atLeast"/>
        </w:trPr>
        <w:tc>
          <w:tcPr>
            <w:tcW w:w="3419" w:type="dxa"/>
            <w:tcBorders>
              <w:top w:val="nil"/>
              <w:bottom w:val="nil"/>
            </w:tcBorders>
          </w:tcPr>
          <w:p>
            <w:pPr>
              <w:pStyle w:val="TableParagraph"/>
              <w:spacing w:line="258" w:lineRule="exact"/>
              <w:ind w:left="216"/>
              <w:rPr>
                <w:sz w:val="21"/>
              </w:rPr>
            </w:pPr>
            <w:r>
              <w:rPr>
                <w:sz w:val="21"/>
              </w:rPr>
              <w:t>7.重型再生障碍性贫血</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622" w:hRule="atLeast"/>
        </w:trPr>
        <w:tc>
          <w:tcPr>
            <w:tcW w:w="3419" w:type="dxa"/>
            <w:tcBorders>
              <w:top w:val="nil"/>
              <w:bottom w:val="nil"/>
            </w:tcBorders>
          </w:tcPr>
          <w:p>
            <w:pPr>
              <w:pStyle w:val="TableParagraph"/>
              <w:spacing w:line="252" w:lineRule="exact"/>
              <w:ind w:left="216"/>
              <w:rPr>
                <w:sz w:val="21"/>
              </w:rPr>
            </w:pPr>
            <w:r>
              <w:rPr>
                <w:sz w:val="21"/>
              </w:rPr>
              <w:t>8.职业原因致人类免疫缺陷病毒</w:t>
            </w:r>
          </w:p>
          <w:p>
            <w:pPr>
              <w:pStyle w:val="TableParagraph"/>
              <w:spacing w:before="37"/>
              <w:ind w:left="216"/>
              <w:rPr>
                <w:sz w:val="21"/>
              </w:rPr>
            </w:pPr>
            <w:r>
              <w:rPr>
                <w:sz w:val="21"/>
              </w:rPr>
              <w:t>（HIV）感染</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1" w:hRule="atLeast"/>
        </w:trPr>
        <w:tc>
          <w:tcPr>
            <w:tcW w:w="3419" w:type="dxa"/>
            <w:tcBorders>
              <w:top w:val="nil"/>
              <w:bottom w:val="nil"/>
            </w:tcBorders>
          </w:tcPr>
          <w:p>
            <w:pPr>
              <w:pStyle w:val="TableParagraph"/>
              <w:spacing w:line="253" w:lineRule="exact"/>
              <w:ind w:left="216"/>
              <w:rPr>
                <w:sz w:val="21"/>
              </w:rPr>
            </w:pPr>
            <w:r>
              <w:rPr>
                <w:sz w:val="21"/>
              </w:rPr>
              <w:t>9.严重溃疡性结肠炎</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623" w:hRule="atLeast"/>
        </w:trPr>
        <w:tc>
          <w:tcPr>
            <w:tcW w:w="3419" w:type="dxa"/>
            <w:tcBorders>
              <w:top w:val="nil"/>
              <w:bottom w:val="nil"/>
            </w:tcBorders>
          </w:tcPr>
          <w:p>
            <w:pPr>
              <w:pStyle w:val="TableParagraph"/>
              <w:spacing w:line="253" w:lineRule="exact"/>
              <w:ind w:left="216"/>
              <w:rPr>
                <w:sz w:val="21"/>
              </w:rPr>
            </w:pPr>
            <w:r>
              <w:rPr>
                <w:sz w:val="21"/>
              </w:rPr>
              <w:t>10.输血原因致人类免疫缺陷病</w:t>
            </w:r>
          </w:p>
          <w:p>
            <w:pPr>
              <w:pStyle w:val="TableParagraph"/>
              <w:spacing w:before="37"/>
              <w:ind w:left="216"/>
              <w:rPr>
                <w:sz w:val="21"/>
              </w:rPr>
            </w:pPr>
            <w:r>
              <w:rPr>
                <w:sz w:val="21"/>
              </w:rPr>
              <w:t>毒（HIV）感染</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5" w:hRule="atLeast"/>
        </w:trPr>
        <w:tc>
          <w:tcPr>
            <w:tcW w:w="3419" w:type="dxa"/>
            <w:tcBorders>
              <w:top w:val="nil"/>
              <w:bottom w:val="nil"/>
            </w:tcBorders>
          </w:tcPr>
          <w:p>
            <w:pPr>
              <w:pStyle w:val="TableParagraph"/>
              <w:spacing w:line="253" w:lineRule="exact"/>
              <w:ind w:left="216"/>
              <w:rPr>
                <w:sz w:val="21"/>
              </w:rPr>
            </w:pPr>
            <w:r>
              <w:rPr>
                <w:sz w:val="21"/>
              </w:rPr>
              <w:t>11.严重克隆病</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7" w:lineRule="exact"/>
              <w:ind w:left="216"/>
              <w:rPr>
                <w:sz w:val="21"/>
              </w:rPr>
            </w:pPr>
            <w:r>
              <w:rPr>
                <w:sz w:val="21"/>
              </w:rPr>
              <w:t>12.严重弥漫性系统性硬皮病</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8" w:lineRule="exact"/>
              <w:ind w:left="216"/>
              <w:rPr>
                <w:sz w:val="21"/>
              </w:rPr>
            </w:pPr>
            <w:r>
              <w:rPr>
                <w:sz w:val="21"/>
              </w:rPr>
              <w:t>13.严重慢性复发性胰腺炎</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7" w:lineRule="exact"/>
              <w:ind w:left="216"/>
              <w:rPr>
                <w:sz w:val="21"/>
              </w:rPr>
            </w:pPr>
            <w:r>
              <w:rPr>
                <w:sz w:val="21"/>
              </w:rPr>
              <w:t>14.丝虫感染所致严重象皮病</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8" w:lineRule="exact"/>
              <w:ind w:left="216"/>
              <w:rPr>
                <w:sz w:val="21"/>
              </w:rPr>
            </w:pPr>
            <w:r>
              <w:rPr>
                <w:sz w:val="21"/>
              </w:rPr>
              <w:t>15.胰腺移植术</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7" w:lineRule="exact"/>
              <w:ind w:left="216"/>
              <w:rPr>
                <w:sz w:val="21"/>
              </w:rPr>
            </w:pPr>
            <w:r>
              <w:rPr>
                <w:sz w:val="21"/>
              </w:rPr>
              <w:t>16.严重原发性硬化性胆管炎</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9" w:hRule="atLeast"/>
        </w:trPr>
        <w:tc>
          <w:tcPr>
            <w:tcW w:w="3419" w:type="dxa"/>
            <w:tcBorders>
              <w:top w:val="nil"/>
              <w:bottom w:val="nil"/>
            </w:tcBorders>
          </w:tcPr>
          <w:p>
            <w:pPr>
              <w:pStyle w:val="TableParagraph"/>
              <w:spacing w:line="258" w:lineRule="exact"/>
              <w:ind w:left="216"/>
              <w:rPr>
                <w:sz w:val="21"/>
              </w:rPr>
            </w:pPr>
            <w:r>
              <w:rPr>
                <w:sz w:val="21"/>
              </w:rPr>
              <w:t>17.原发性骨髓纤维化</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7" w:lineRule="exact"/>
              <w:ind w:left="216"/>
              <w:rPr>
                <w:sz w:val="21"/>
              </w:rPr>
            </w:pPr>
            <w:r>
              <w:rPr>
                <w:sz w:val="21"/>
              </w:rPr>
              <w:t>18.严重骨髓增生异常综合征</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5" w:hRule="atLeast"/>
        </w:trPr>
        <w:tc>
          <w:tcPr>
            <w:tcW w:w="3419" w:type="dxa"/>
            <w:tcBorders>
              <w:top w:val="nil"/>
              <w:bottom w:val="nil"/>
            </w:tcBorders>
          </w:tcPr>
          <w:p>
            <w:pPr>
              <w:pStyle w:val="TableParagraph"/>
              <w:spacing w:line="258" w:lineRule="exact"/>
              <w:ind w:left="216"/>
              <w:rPr>
                <w:sz w:val="21"/>
              </w:rPr>
            </w:pPr>
            <w:r>
              <w:rPr>
                <w:sz w:val="21"/>
              </w:rPr>
              <w:t>19.自体造血干细胞移植</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622" w:hRule="atLeast"/>
        </w:trPr>
        <w:tc>
          <w:tcPr>
            <w:tcW w:w="3419" w:type="dxa"/>
            <w:tcBorders>
              <w:top w:val="nil"/>
              <w:bottom w:val="nil"/>
            </w:tcBorders>
          </w:tcPr>
          <w:p>
            <w:pPr>
              <w:pStyle w:val="TableParagraph"/>
              <w:spacing w:line="252" w:lineRule="exact"/>
              <w:ind w:left="216"/>
              <w:rPr>
                <w:sz w:val="21"/>
              </w:rPr>
            </w:pPr>
            <w:r>
              <w:rPr>
                <w:sz w:val="21"/>
              </w:rPr>
              <w:t>20.系统性红斑狼疮性肾炎尿毒</w:t>
            </w:r>
          </w:p>
          <w:p>
            <w:pPr>
              <w:pStyle w:val="TableParagraph"/>
              <w:spacing w:before="37"/>
              <w:ind w:left="216"/>
              <w:rPr>
                <w:sz w:val="21"/>
              </w:rPr>
            </w:pPr>
            <w:r>
              <w:rPr>
                <w:w w:val="100"/>
                <w:sz w:val="21"/>
              </w:rPr>
              <w:t>症</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6" w:hRule="atLeast"/>
        </w:trPr>
        <w:tc>
          <w:tcPr>
            <w:tcW w:w="3419" w:type="dxa"/>
            <w:tcBorders>
              <w:top w:val="nil"/>
              <w:bottom w:val="nil"/>
            </w:tcBorders>
          </w:tcPr>
          <w:p>
            <w:pPr>
              <w:pStyle w:val="TableParagraph"/>
              <w:spacing w:line="253" w:lineRule="exact"/>
              <w:ind w:left="216"/>
              <w:rPr>
                <w:sz w:val="21"/>
              </w:rPr>
            </w:pPr>
            <w:r>
              <w:rPr>
                <w:sz w:val="21"/>
              </w:rPr>
              <w:t>21.1 型糖尿病严重并发症</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8" w:lineRule="exact"/>
              <w:ind w:left="216"/>
              <w:rPr>
                <w:sz w:val="21"/>
              </w:rPr>
            </w:pPr>
            <w:r>
              <w:rPr>
                <w:sz w:val="21"/>
              </w:rPr>
              <w:t>22.肾髓质囊性病</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5" w:hRule="atLeast"/>
        </w:trPr>
        <w:tc>
          <w:tcPr>
            <w:tcW w:w="3419" w:type="dxa"/>
            <w:tcBorders>
              <w:top w:val="nil"/>
              <w:bottom w:val="nil"/>
            </w:tcBorders>
          </w:tcPr>
          <w:p>
            <w:pPr>
              <w:pStyle w:val="TableParagraph"/>
              <w:spacing w:line="257" w:lineRule="exact"/>
              <w:ind w:left="216"/>
              <w:rPr>
                <w:sz w:val="21"/>
              </w:rPr>
            </w:pPr>
            <w:r>
              <w:rPr>
                <w:sz w:val="21"/>
              </w:rPr>
              <w:t>23.肝豆状核变性</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623" w:hRule="atLeast"/>
        </w:trPr>
        <w:tc>
          <w:tcPr>
            <w:tcW w:w="3419" w:type="dxa"/>
            <w:tcBorders>
              <w:top w:val="nil"/>
              <w:bottom w:val="nil"/>
            </w:tcBorders>
          </w:tcPr>
          <w:p>
            <w:pPr>
              <w:pStyle w:val="TableParagraph"/>
              <w:spacing w:line="253" w:lineRule="exact"/>
              <w:ind w:left="216"/>
              <w:rPr>
                <w:sz w:val="21"/>
              </w:rPr>
            </w:pPr>
            <w:r>
              <w:rPr>
                <w:sz w:val="21"/>
              </w:rPr>
              <w:t>24.重症急性出血坏死性胰腺炎</w:t>
            </w:r>
          </w:p>
          <w:p>
            <w:pPr>
              <w:pStyle w:val="TableParagraph"/>
              <w:spacing w:before="37"/>
              <w:ind w:left="216"/>
              <w:rPr>
                <w:sz w:val="21"/>
              </w:rPr>
            </w:pPr>
            <w:r>
              <w:rPr>
                <w:sz w:val="21"/>
              </w:rPr>
              <w:t>开腹手术</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0" w:hRule="atLeast"/>
        </w:trPr>
        <w:tc>
          <w:tcPr>
            <w:tcW w:w="3419" w:type="dxa"/>
            <w:tcBorders>
              <w:top w:val="nil"/>
              <w:bottom w:val="nil"/>
            </w:tcBorders>
          </w:tcPr>
          <w:p>
            <w:pPr>
              <w:pStyle w:val="TableParagraph"/>
              <w:spacing w:line="253" w:lineRule="exact"/>
              <w:ind w:left="216"/>
              <w:rPr>
                <w:sz w:val="21"/>
              </w:rPr>
            </w:pPr>
            <w:r>
              <w:rPr>
                <w:sz w:val="21"/>
              </w:rPr>
              <w:t>25.小肠移植术</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622" w:hRule="atLeast"/>
        </w:trPr>
        <w:tc>
          <w:tcPr>
            <w:tcW w:w="3419" w:type="dxa"/>
            <w:tcBorders>
              <w:top w:val="nil"/>
              <w:bottom w:val="nil"/>
            </w:tcBorders>
          </w:tcPr>
          <w:p>
            <w:pPr>
              <w:pStyle w:val="TableParagraph"/>
              <w:spacing w:line="252" w:lineRule="exact"/>
              <w:ind w:left="216"/>
              <w:rPr>
                <w:sz w:val="21"/>
              </w:rPr>
            </w:pPr>
            <w:r>
              <w:rPr>
                <w:sz w:val="21"/>
              </w:rPr>
              <w:t>26.器官移植致人类免疫缺陷病</w:t>
            </w:r>
          </w:p>
          <w:p>
            <w:pPr>
              <w:pStyle w:val="TableParagraph"/>
              <w:spacing w:before="37"/>
              <w:ind w:left="216"/>
              <w:rPr>
                <w:sz w:val="21"/>
              </w:rPr>
            </w:pPr>
            <w:r>
              <w:rPr>
                <w:sz w:val="21"/>
              </w:rPr>
              <w:t>毒（HIV）感染</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6" w:hRule="atLeast"/>
        </w:trPr>
        <w:tc>
          <w:tcPr>
            <w:tcW w:w="3419" w:type="dxa"/>
            <w:tcBorders>
              <w:top w:val="nil"/>
              <w:bottom w:val="nil"/>
            </w:tcBorders>
          </w:tcPr>
          <w:p>
            <w:pPr>
              <w:pStyle w:val="TableParagraph"/>
              <w:spacing w:line="253" w:lineRule="exact"/>
              <w:ind w:left="216"/>
              <w:rPr>
                <w:sz w:val="21"/>
              </w:rPr>
            </w:pPr>
            <w:r>
              <w:rPr>
                <w:sz w:val="21"/>
              </w:rPr>
              <w:t>27.埃博拉病毒感染</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8" w:lineRule="exact"/>
              <w:ind w:left="216"/>
              <w:rPr>
                <w:sz w:val="21"/>
              </w:rPr>
            </w:pPr>
            <w:r>
              <w:rPr>
                <w:sz w:val="21"/>
              </w:rPr>
              <w:t>28.终末期疾病</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20" w:hRule="atLeast"/>
        </w:trPr>
        <w:tc>
          <w:tcPr>
            <w:tcW w:w="3419" w:type="dxa"/>
            <w:tcBorders>
              <w:top w:val="nil"/>
              <w:bottom w:val="nil"/>
            </w:tcBorders>
          </w:tcPr>
          <w:p>
            <w:pPr>
              <w:pStyle w:val="TableParagraph"/>
              <w:spacing w:line="257" w:lineRule="exact"/>
              <w:ind w:left="216"/>
              <w:rPr>
                <w:sz w:val="21"/>
              </w:rPr>
            </w:pPr>
            <w:r>
              <w:rPr>
                <w:sz w:val="21"/>
              </w:rPr>
              <w:t>29.严重肠道疾病并发症</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r>
        <w:trPr>
          <w:trHeight w:val="316" w:hRule="atLeast"/>
        </w:trPr>
        <w:tc>
          <w:tcPr>
            <w:tcW w:w="3419" w:type="dxa"/>
            <w:tcBorders>
              <w:top w:val="nil"/>
            </w:tcBorders>
          </w:tcPr>
          <w:p>
            <w:pPr>
              <w:pStyle w:val="TableParagraph"/>
              <w:spacing w:line="258" w:lineRule="exact"/>
              <w:ind w:left="216"/>
              <w:rPr>
                <w:sz w:val="21"/>
              </w:rPr>
            </w:pPr>
            <w:r>
              <w:rPr>
                <w:sz w:val="21"/>
              </w:rPr>
              <w:t>30.溶血性尿毒综合征</w:t>
            </w:r>
          </w:p>
        </w:tc>
        <w:tc>
          <w:tcPr>
            <w:tcW w:w="3419" w:type="dxa"/>
            <w:vMerge/>
            <w:tcBorders>
              <w:top w:val="nil"/>
            </w:tcBorders>
          </w:tcPr>
          <w:p>
            <w:pPr>
              <w:rPr>
                <w:sz w:val="2"/>
                <w:szCs w:val="2"/>
              </w:rPr>
            </w:pPr>
          </w:p>
        </w:tc>
        <w:tc>
          <w:tcPr>
            <w:tcW w:w="3418" w:type="dxa"/>
            <w:vMerge/>
            <w:tcBorders>
              <w:top w:val="nil"/>
            </w:tcBorders>
          </w:tcPr>
          <w:p>
            <w:pPr>
              <w:rPr>
                <w:sz w:val="2"/>
                <w:szCs w:val="2"/>
              </w:rPr>
            </w:pPr>
          </w:p>
        </w:tc>
      </w:tr>
    </w:tbl>
    <w:p>
      <w:pPr>
        <w:pStyle w:val="BodyText"/>
        <w:spacing w:before="1"/>
        <w:ind w:left="0"/>
        <w:rPr>
          <w:sz w:val="19"/>
        </w:rPr>
      </w:pPr>
      <w:r>
        <w:rPr/>
        <w:pict>
          <v:shape style="position:absolute;margin-left:217.449997pt;margin-top:71.159981pt;width:169.45pt;height:340.75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8"/>
                  </w:tblGrid>
                  <w:tr>
                    <w:trPr>
                      <w:trHeight w:val="344"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25" w:hRule="atLeast"/>
                    </w:trPr>
                    <w:tc>
                      <w:tcPr>
                        <w:tcW w:w="3388" w:type="dxa"/>
                      </w:tcPr>
                      <w:p>
                        <w:pPr>
                          <w:pStyle w:val="TableParagraph"/>
                          <w:rPr>
                            <w:rFonts w:ascii="Times New Roman"/>
                            <w:sz w:val="20"/>
                          </w:rPr>
                        </w:pPr>
                      </w:p>
                    </w:tc>
                  </w:tr>
                  <w:tr>
                    <w:trPr>
                      <w:trHeight w:val="633" w:hRule="atLeast"/>
                    </w:trPr>
                    <w:tc>
                      <w:tcPr>
                        <w:tcW w:w="3388" w:type="dxa"/>
                      </w:tcPr>
                      <w:p>
                        <w:pPr>
                          <w:pStyle w:val="TableParagraph"/>
                          <w:rPr>
                            <w:rFonts w:ascii="Times New Roman"/>
                            <w:sz w:val="20"/>
                          </w:rPr>
                        </w:pPr>
                      </w:p>
                    </w:tc>
                  </w:tr>
                  <w:tr>
                    <w:trPr>
                      <w:trHeight w:val="325"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25" w:hRule="atLeast"/>
                    </w:trPr>
                    <w:tc>
                      <w:tcPr>
                        <w:tcW w:w="3388" w:type="dxa"/>
                      </w:tcPr>
                      <w:p>
                        <w:pPr>
                          <w:pStyle w:val="TableParagraph"/>
                          <w:rPr>
                            <w:rFonts w:ascii="Times New Roman"/>
                            <w:sz w:val="20"/>
                          </w:rPr>
                        </w:pPr>
                      </w:p>
                    </w:tc>
                  </w:tr>
                  <w:tr>
                    <w:trPr>
                      <w:trHeight w:val="633" w:hRule="atLeast"/>
                    </w:trPr>
                    <w:tc>
                      <w:tcPr>
                        <w:tcW w:w="3388" w:type="dxa"/>
                      </w:tcPr>
                      <w:p>
                        <w:pPr>
                          <w:pStyle w:val="TableParagraph"/>
                          <w:rPr>
                            <w:rFonts w:ascii="Times New Roman"/>
                            <w:sz w:val="20"/>
                          </w:rPr>
                        </w:pPr>
                      </w:p>
                    </w:tc>
                  </w:tr>
                  <w:tr>
                    <w:trPr>
                      <w:trHeight w:val="325"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330" w:hRule="atLeast"/>
                    </w:trPr>
                    <w:tc>
                      <w:tcPr>
                        <w:tcW w:w="3388" w:type="dxa"/>
                      </w:tcPr>
                      <w:p>
                        <w:pPr>
                          <w:pStyle w:val="TableParagraph"/>
                          <w:rPr>
                            <w:rFonts w:ascii="Times New Roman"/>
                            <w:sz w:val="20"/>
                          </w:rPr>
                        </w:pPr>
                      </w:p>
                    </w:tc>
                  </w:tr>
                  <w:tr>
                    <w:trPr>
                      <w:trHeight w:val="271" w:hRule="atLeast"/>
                    </w:trPr>
                    <w:tc>
                      <w:tcPr>
                        <w:tcW w:w="3388" w:type="dxa"/>
                      </w:tcPr>
                      <w:p>
                        <w:pPr>
                          <w:pStyle w:val="TableParagraph"/>
                          <w:rPr>
                            <w:rFonts w:ascii="Times New Roman"/>
                            <w:sz w:val="20"/>
                          </w:rPr>
                        </w:pPr>
                      </w:p>
                    </w:tc>
                  </w:tr>
                </w:tbl>
                <w:p>
                  <w:pPr>
                    <w:pStyle w:val="BodyText"/>
                    <w:spacing w:before="0"/>
                    <w:ind w:left="0"/>
                  </w:pPr>
                </w:p>
              </w:txbxContent>
            </v:textbox>
            <w10:wrap type="none"/>
          </v:shape>
        </w:pict>
      </w:r>
    </w:p>
    <w:p>
      <w:pPr>
        <w:pStyle w:val="Heading2"/>
        <w:tabs>
          <w:tab w:pos="1480" w:val="left" w:leader="none"/>
        </w:tabs>
        <w:spacing w:line="329" w:lineRule="exact"/>
        <w:ind w:left="220"/>
      </w:pPr>
      <w:r>
        <w:rPr/>
        <w:pict>
          <v:shape style="position:absolute;margin-left:388.26001pt;margin-top:-548.831665pt;width:170.1pt;height:505.7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2"/>
                  </w:tblGrid>
                  <w:tr>
                    <w:trPr>
                      <w:trHeight w:val="344"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25" w:hRule="atLeast"/>
                    </w:trPr>
                    <w:tc>
                      <w:tcPr>
                        <w:tcW w:w="3402" w:type="dxa"/>
                      </w:tcPr>
                      <w:p>
                        <w:pPr>
                          <w:pStyle w:val="TableParagraph"/>
                          <w:rPr>
                            <w:rFonts w:ascii="Times New Roman"/>
                            <w:sz w:val="20"/>
                          </w:rPr>
                        </w:pPr>
                      </w:p>
                    </w:tc>
                  </w:tr>
                  <w:tr>
                    <w:trPr>
                      <w:trHeight w:val="633" w:hRule="atLeast"/>
                    </w:trPr>
                    <w:tc>
                      <w:tcPr>
                        <w:tcW w:w="3402" w:type="dxa"/>
                      </w:tcPr>
                      <w:p>
                        <w:pPr>
                          <w:pStyle w:val="TableParagraph"/>
                          <w:rPr>
                            <w:rFonts w:ascii="Times New Roman"/>
                            <w:sz w:val="20"/>
                          </w:rPr>
                        </w:pPr>
                      </w:p>
                    </w:tc>
                  </w:tr>
                  <w:tr>
                    <w:trPr>
                      <w:trHeight w:val="325" w:hRule="atLeast"/>
                    </w:trPr>
                    <w:tc>
                      <w:tcPr>
                        <w:tcW w:w="3402" w:type="dxa"/>
                      </w:tcPr>
                      <w:p>
                        <w:pPr>
                          <w:pStyle w:val="TableParagraph"/>
                          <w:rPr>
                            <w:rFonts w:ascii="Times New Roman"/>
                            <w:sz w:val="20"/>
                          </w:rPr>
                        </w:pPr>
                      </w:p>
                    </w:tc>
                  </w:tr>
                  <w:tr>
                    <w:trPr>
                      <w:trHeight w:val="330" w:hRule="atLeast"/>
                    </w:trPr>
                    <w:tc>
                      <w:tcPr>
                        <w:tcW w:w="3402" w:type="dxa"/>
                      </w:tcPr>
                      <w:p>
                        <w:pPr>
                          <w:pStyle w:val="TableParagraph"/>
                          <w:rPr>
                            <w:rFonts w:ascii="Times New Roman"/>
                            <w:sz w:val="20"/>
                          </w:rPr>
                        </w:pPr>
                      </w:p>
                    </w:tc>
                  </w:tr>
                  <w:tr>
                    <w:trPr>
                      <w:trHeight w:val="325" w:hRule="atLeast"/>
                    </w:trPr>
                    <w:tc>
                      <w:tcPr>
                        <w:tcW w:w="3402" w:type="dxa"/>
                      </w:tcPr>
                      <w:p>
                        <w:pPr>
                          <w:pStyle w:val="TableParagraph"/>
                          <w:rPr>
                            <w:rFonts w:ascii="Times New Roman"/>
                            <w:sz w:val="20"/>
                          </w:rPr>
                        </w:pPr>
                      </w:p>
                    </w:tc>
                  </w:tr>
                  <w:tr>
                    <w:trPr>
                      <w:trHeight w:val="632" w:hRule="atLeast"/>
                    </w:trPr>
                    <w:tc>
                      <w:tcPr>
                        <w:tcW w:w="3402" w:type="dxa"/>
                      </w:tcPr>
                      <w:p>
                        <w:pPr>
                          <w:pStyle w:val="TableParagraph"/>
                          <w:rPr>
                            <w:rFonts w:ascii="Times New Roman"/>
                            <w:sz w:val="20"/>
                          </w:rPr>
                        </w:pPr>
                      </w:p>
                    </w:tc>
                  </w:tr>
                  <w:tr>
                    <w:trPr>
                      <w:trHeight w:val="326" w:hRule="atLeast"/>
                    </w:trPr>
                    <w:tc>
                      <w:tcPr>
                        <w:tcW w:w="3402" w:type="dxa"/>
                      </w:tcPr>
                      <w:p>
                        <w:pPr>
                          <w:pStyle w:val="TableParagraph"/>
                          <w:rPr>
                            <w:rFonts w:ascii="Times New Roman"/>
                            <w:sz w:val="20"/>
                          </w:rPr>
                        </w:pPr>
                      </w:p>
                    </w:tc>
                  </w:tr>
                  <w:tr>
                    <w:trPr>
                      <w:trHeight w:val="271" w:hRule="atLeast"/>
                    </w:trPr>
                    <w:tc>
                      <w:tcPr>
                        <w:tcW w:w="3402" w:type="dxa"/>
                      </w:tcPr>
                      <w:p>
                        <w:pPr>
                          <w:pStyle w:val="TableParagraph"/>
                          <w:rPr>
                            <w:rFonts w:ascii="Times New Roman"/>
                            <w:sz w:val="20"/>
                          </w:rPr>
                        </w:pPr>
                      </w:p>
                    </w:tc>
                  </w:tr>
                </w:tbl>
                <w:p>
                  <w:pPr>
                    <w:pStyle w:val="BodyText"/>
                    <w:spacing w:before="0"/>
                    <w:ind w:left="0"/>
                  </w:pPr>
                </w:p>
              </w:txbxContent>
            </v:textbox>
            <w10:wrap type="none"/>
          </v:shape>
        </w:pict>
      </w:r>
      <w:bookmarkStart w:name="_TOC_250001" w:id="30"/>
      <w:r>
        <w:rPr/>
        <w:t>第二十八条</w:t>
        <w:tab/>
        <w:t>轻症疾病的种类和</w:t>
      </w:r>
      <w:bookmarkEnd w:id="30"/>
      <w:r>
        <w:rPr>
          <w:spacing w:val="-3"/>
        </w:rPr>
        <w:t>定义</w:t>
      </w:r>
    </w:p>
    <w:p>
      <w:pPr>
        <w:pStyle w:val="BodyText"/>
        <w:spacing w:before="10"/>
        <w:ind w:left="0"/>
        <w:rPr>
          <w:rFonts w:ascii="微软雅黑"/>
          <w:b/>
          <w:sz w:val="17"/>
        </w:rPr>
      </w:pPr>
    </w:p>
    <w:p>
      <w:pPr>
        <w:pStyle w:val="BodyText"/>
        <w:spacing w:before="1"/>
        <w:ind w:left="640"/>
      </w:pPr>
      <w:r>
        <w:rPr/>
        <w:t>本合同所指的轻症疾病包括以下 25 种：</w:t>
      </w:r>
    </w:p>
    <w:p>
      <w:pPr>
        <w:pStyle w:val="BodyText"/>
        <w:spacing w:line="273" w:lineRule="auto" w:before="37"/>
        <w:ind w:left="220" w:right="123" w:firstLine="420"/>
      </w:pPr>
      <w:r>
        <w:rPr/>
        <w:t>1.非危及生命的（极早期的）恶性病变：指被保险人生前经组织病理学检查被明确诊断为下列恶性病变， 并且接受了相应的治疗，包括：</w:t>
      </w:r>
    </w:p>
    <w:p>
      <w:pPr>
        <w:pStyle w:val="BodyText"/>
        <w:ind w:left="640"/>
      </w:pPr>
      <w:r>
        <w:rPr/>
        <w:t>（1）原位癌；</w:t>
      </w:r>
    </w:p>
    <w:p>
      <w:pPr>
        <w:pStyle w:val="BodyText"/>
        <w:spacing w:before="36"/>
        <w:ind w:left="640"/>
      </w:pPr>
      <w:r>
        <w:rPr/>
        <w:t>（2）相当于 Binet 分期方案 A 期程度的慢性淋巴细胞白血病；</w:t>
      </w:r>
    </w:p>
    <w:p>
      <w:pPr>
        <w:pStyle w:val="BodyText"/>
        <w:spacing w:before="36"/>
        <w:ind w:left="640"/>
      </w:pPr>
      <w:r>
        <w:rPr/>
        <w:t>（3）相当于 Ann Arbor 分期方案 I 期程度的何杰金氏病；</w:t>
      </w:r>
    </w:p>
    <w:p>
      <w:pPr>
        <w:pStyle w:val="BodyText"/>
        <w:spacing w:before="36"/>
        <w:ind w:left="640"/>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spacing w:after="0"/>
        <w:sectPr>
          <w:pgSz w:w="11910" w:h="16840"/>
          <w:pgMar w:header="0" w:footer="797" w:top="1400" w:bottom="980" w:left="800" w:right="620"/>
        </w:sectPr>
      </w:pPr>
    </w:p>
    <w:p>
      <w:pPr>
        <w:pStyle w:val="BodyText"/>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before="38"/>
        <w:ind w:left="100" w:right="104" w:firstLine="420"/>
      </w:pPr>
      <w:r>
        <w:rPr/>
        <w:t>2.较轻再生障碍性贫血：指因骨髓造血功能慢性持续性衰竭导致的贫血、中性粒细胞减少及血小板减少。须满足下列所有条件：</w:t>
      </w:r>
    </w:p>
    <w:p>
      <w:pPr>
        <w:pStyle w:val="BodyText"/>
        <w:spacing w:before="8"/>
      </w:pPr>
      <w:r>
        <w:rPr/>
        <w:t>（1）骨髓穿刺检查或骨髓活检结果支持诊断；</w:t>
      </w:r>
    </w:p>
    <w:p>
      <w:pPr>
        <w:pStyle w:val="BodyText"/>
        <w:spacing w:before="37"/>
      </w:pPr>
      <w:r>
        <w:rPr/>
        <w:t>（2）外周血象须具备以下三项条件中的二项：</w:t>
      </w:r>
    </w:p>
    <w:p>
      <w:pPr>
        <w:pStyle w:val="BodyText"/>
        <w:spacing w:before="37"/>
      </w:pPr>
      <w:r>
        <w:rPr/>
        <w:t>①中性粒细胞绝对值≤0.5×10</w:t>
      </w:r>
      <w:r>
        <w:rPr>
          <w:position w:val="11"/>
          <w:sz w:val="11"/>
        </w:rPr>
        <w:t>9</w:t>
      </w:r>
      <w:r>
        <w:rPr/>
        <w:t>/L；</w:t>
      </w:r>
    </w:p>
    <w:p>
      <w:pPr>
        <w:pStyle w:val="BodyText"/>
        <w:spacing w:before="37"/>
      </w:pPr>
      <w:r>
        <w:rPr/>
        <w:t>②网织红细胞＜1%；</w:t>
      </w:r>
    </w:p>
    <w:p>
      <w:pPr>
        <w:pStyle w:val="BodyText"/>
        <w:spacing w:before="37"/>
      </w:pPr>
      <w:r>
        <w:rPr/>
        <w:t>③血小板绝对值≤20×10</w:t>
      </w:r>
      <w:r>
        <w:rPr>
          <w:position w:val="11"/>
          <w:sz w:val="11"/>
        </w:rPr>
        <w:t>9</w:t>
      </w:r>
      <w:r>
        <w:rPr/>
        <w:t>/L。</w:t>
      </w:r>
    </w:p>
    <w:p>
      <w:pPr>
        <w:pStyle w:val="BodyText"/>
        <w:spacing w:before="37"/>
      </w:pPr>
      <w:r>
        <w:rPr/>
        <w:t>3.不典型急性心肌梗塞：指被临床诊断为急性心肌梗塞并接受了急性心肌梗塞治疗虽然未达到重大疾病</w:t>
      </w:r>
    </w:p>
    <w:p>
      <w:pPr>
        <w:pStyle w:val="BodyText"/>
        <w:spacing w:before="37"/>
        <w:ind w:left="86" w:right="5184"/>
        <w:jc w:val="center"/>
      </w:pPr>
      <w:r>
        <w:rPr/>
        <w:t>“急性心肌梗塞”的给付标准，但满足下列所有条件：</w:t>
      </w:r>
    </w:p>
    <w:p>
      <w:pPr>
        <w:pStyle w:val="BodyText"/>
        <w:spacing w:before="37"/>
      </w:pPr>
      <w:r>
        <w:rPr/>
        <w:t>（1）肌钙蛋白有诊断意义的升高；</w:t>
      </w:r>
    </w:p>
    <w:p>
      <w:pPr>
        <w:pStyle w:val="BodyText"/>
        <w:spacing w:line="262" w:lineRule="exact" w:before="37"/>
      </w:pPr>
      <w:r>
        <w:rPr/>
        <w:t>（2）心电图有损伤性的 ST 段改变但未出现病理 Q 波。</w:t>
      </w:r>
    </w:p>
    <w:p>
      <w:pPr>
        <w:spacing w:line="325" w:lineRule="exact" w:before="0"/>
        <w:ind w:left="522" w:right="0" w:firstLine="0"/>
        <w:jc w:val="left"/>
        <w:rPr>
          <w:rFonts w:ascii="微软雅黑" w:eastAsia="微软雅黑" w:hint="eastAsia"/>
          <w:b/>
          <w:sz w:val="21"/>
        </w:rPr>
      </w:pPr>
      <w:r>
        <w:rPr>
          <w:rFonts w:ascii="微软雅黑" w:eastAsia="微软雅黑" w:hint="eastAsia"/>
          <w:b/>
          <w:sz w:val="21"/>
        </w:rPr>
        <w:t>冠状动脉介入手术治疗中出现的肌钙蛋白升高不在本保障范围内。</w:t>
      </w:r>
    </w:p>
    <w:p>
      <w:pPr>
        <w:spacing w:line="206" w:lineRule="auto" w:before="25"/>
        <w:ind w:left="100" w:right="208" w:firstLine="422"/>
        <w:jc w:val="left"/>
        <w:rPr>
          <w:rFonts w:ascii="微软雅黑" w:eastAsia="微软雅黑" w:hint="eastAsia"/>
          <w:b/>
          <w:sz w:val="21"/>
        </w:rPr>
      </w:pPr>
      <w:r>
        <w:rPr>
          <w:rFonts w:ascii="微软雅黑" w:eastAsia="微软雅黑" w:hint="eastAsia"/>
          <w:b/>
          <w:spacing w:val="-6"/>
          <w:sz w:val="21"/>
        </w:rPr>
        <w:t>如果被保险人在出现不典型急性心肌梗塞后接受冠状动脉介入手术治疗，该冠状动脉介入手术与不典型急性心肌梗塞视为同一轻症疾病。理赔后不典型急性心肌梗塞和冠状动脉介入手术保障同时终止。</w:t>
      </w:r>
    </w:p>
    <w:p>
      <w:pPr>
        <w:pStyle w:val="BodyText"/>
        <w:spacing w:line="273" w:lineRule="auto" w:before="11"/>
        <w:ind w:left="100" w:right="104" w:firstLine="420"/>
      </w:pPr>
      <w:r>
        <w:rPr/>
        <w:t>4.冠状动脉介入手术：为了治疗明显的冠状动脉狭窄性疾病，首次实际实施了冠状动脉球囊扩张成形术、冠状动脉支架植入术、冠状动脉粥肿斑块切除术或激光冠状动脉成形术。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理赔后不典型急性心肌梗塞保障同时终止。</w:t>
      </w:r>
    </w:p>
    <w:p>
      <w:pPr>
        <w:pStyle w:val="BodyText"/>
        <w:spacing w:line="273" w:lineRule="auto" w:before="12"/>
        <w:ind w:left="100" w:right="203" w:firstLine="420"/>
      </w:pPr>
      <w:r>
        <w:rPr/>
        <w:t>5.</w:t>
      </w:r>
      <w:r>
        <w:rPr>
          <w:spacing w:val="-7"/>
        </w:rPr>
        <w:t>心脏瓣膜介入手术：为了治疗心脏瓣膜疾病，实际接受了经皮经导管介入手术进行的心脏瓣膜置换或修</w:t>
      </w:r>
      <w:r>
        <w:rPr>
          <w:spacing w:val="-5"/>
        </w:rPr>
        <w:t>复手术。</w:t>
      </w:r>
    </w:p>
    <w:p>
      <w:pPr>
        <w:pStyle w:val="BodyText"/>
        <w:spacing w:line="273" w:lineRule="auto"/>
        <w:ind w:left="100" w:right="202" w:firstLine="420"/>
      </w:pPr>
      <w:r>
        <w:rPr/>
        <w:t>6.</w:t>
      </w:r>
      <w:r>
        <w:rPr>
          <w:spacing w:val="-7"/>
        </w:rPr>
        <w:t>主动脉内手术：为了治疗主动脉疾病实际接受了经皮经导管进行的主动脉内手术。主动脉指胸主动脉和</w:t>
      </w:r>
      <w:r>
        <w:rPr>
          <w:spacing w:val="-5"/>
        </w:rPr>
        <w:t>腹主动脉，不包括胸主动脉和腹主动脉的分支血管。</w:t>
      </w:r>
    </w:p>
    <w:p>
      <w:pPr>
        <w:pStyle w:val="BodyText"/>
        <w:spacing w:line="273" w:lineRule="auto"/>
        <w:ind w:left="100" w:right="203" w:firstLine="420"/>
      </w:pPr>
      <w:r>
        <w:rPr/>
        <w:t>7.</w:t>
      </w:r>
      <w:r>
        <w:rPr>
          <w:spacing w:val="-7"/>
        </w:rPr>
        <w:t>植入心脏起搏器：因心脏疾病导致慢性的不能通过药物治疗控制的严重心律失常，被保险人实际植入了</w:t>
      </w:r>
      <w:r>
        <w:rPr>
          <w:spacing w:val="-5"/>
        </w:rPr>
        <w:t>永久性心脏起搏器。</w:t>
      </w:r>
    </w:p>
    <w:p>
      <w:pPr>
        <w:spacing w:line="308" w:lineRule="exact" w:before="0"/>
        <w:ind w:left="522" w:right="0" w:firstLine="0"/>
        <w:jc w:val="left"/>
        <w:rPr>
          <w:sz w:val="21"/>
        </w:rPr>
      </w:pPr>
      <w:r>
        <w:rPr>
          <w:rFonts w:ascii="微软雅黑" w:eastAsia="微软雅黑" w:hint="eastAsia"/>
          <w:b/>
          <w:sz w:val="21"/>
        </w:rPr>
        <w:t>安装临时心脏起搏器不在本保障范围内</w:t>
      </w:r>
      <w:r>
        <w:rPr>
          <w:sz w:val="21"/>
        </w:rPr>
        <w:t>。</w:t>
      </w:r>
    </w:p>
    <w:p>
      <w:pPr>
        <w:pStyle w:val="BodyText"/>
        <w:spacing w:line="273" w:lineRule="auto" w:before="12"/>
        <w:ind w:left="100" w:right="203" w:firstLine="420"/>
      </w:pPr>
      <w:r>
        <w:rPr/>
        <w:t>8.</w:t>
      </w:r>
      <w:r>
        <w:rPr>
          <w:spacing w:val="-6"/>
        </w:rPr>
        <w:t>肺泡蛋白沉积症肺灌流治疗：肺泡蛋白质沉积症是一种弥漫性肺部疾病，其组织学特征为肺泡腔内及终</w:t>
      </w:r>
      <w:r>
        <w:rPr>
          <w:spacing w:val="-4"/>
        </w:rPr>
        <w:t>末细支气管内堆积过量的磷脂蛋白样物质。必须满足下列所有条件：</w:t>
      </w:r>
    </w:p>
    <w:p>
      <w:pPr>
        <w:pStyle w:val="BodyText"/>
        <w:spacing w:before="8"/>
      </w:pPr>
      <w:r>
        <w:rPr/>
        <w:t>（1）经组织病理学检查明确诊断；</w:t>
      </w:r>
    </w:p>
    <w:p>
      <w:pPr>
        <w:pStyle w:val="BodyText"/>
        <w:spacing w:before="37"/>
      </w:pPr>
      <w:r>
        <w:rPr/>
        <w:t>（2）实际接受了至少 2 次支气管肺泡灌洗治疗。</w:t>
      </w:r>
    </w:p>
    <w:p>
      <w:pPr>
        <w:pStyle w:val="BodyText"/>
        <w:spacing w:line="273" w:lineRule="auto" w:before="37"/>
        <w:ind w:left="100" w:right="205" w:firstLine="420"/>
      </w:pPr>
      <w:r>
        <w:rPr/>
        <w:t>9.</w:t>
      </w:r>
      <w:r>
        <w:rPr>
          <w:spacing w:val="-7"/>
        </w:rPr>
        <w:t>中度昏迷：指因疾病或意外伤害导致意识丧失，对外界刺激和体内需求均无反应，昏迷程度按照格拉斯</w:t>
      </w:r>
      <w:r>
        <w:rPr>
          <w:spacing w:val="-5"/>
        </w:rPr>
        <w:t>哥昏迷分级</w:t>
      </w:r>
      <w:r>
        <w:rPr/>
        <w:t>（Glasgow coma scale）</w:t>
      </w:r>
      <w:r>
        <w:rPr>
          <w:spacing w:val="-14"/>
        </w:rPr>
        <w:t>结果为 </w:t>
      </w:r>
      <w:r>
        <w:rPr/>
        <w:t>5</w:t>
      </w:r>
      <w:r>
        <w:rPr>
          <w:spacing w:val="-27"/>
        </w:rPr>
        <w:t> 分或 </w:t>
      </w:r>
      <w:r>
        <w:rPr/>
        <w:t>5</w:t>
      </w:r>
      <w:r>
        <w:rPr>
          <w:spacing w:val="-11"/>
        </w:rPr>
        <w:t> 分以下，且已经持续使用呼吸机及其他生命维持系统 </w:t>
      </w:r>
      <w:r>
        <w:rPr/>
        <w:t>48 </w:t>
      </w:r>
      <w:r>
        <w:rPr>
          <w:spacing w:val="-1"/>
        </w:rPr>
        <w:t>小时以上。</w:t>
      </w:r>
    </w:p>
    <w:p>
      <w:pPr>
        <w:spacing w:line="308" w:lineRule="exact" w:before="0"/>
        <w:ind w:left="522" w:right="0" w:firstLine="0"/>
        <w:jc w:val="left"/>
        <w:rPr>
          <w:sz w:val="21"/>
        </w:rPr>
      </w:pPr>
      <w:r>
        <w:rPr>
          <w:rFonts w:ascii="微软雅黑" w:eastAsia="微软雅黑" w:hint="eastAsia"/>
          <w:b/>
          <w:sz w:val="21"/>
        </w:rPr>
        <w:t>因酗酒或药物滥用导致的昏迷不在本保障范围内</w:t>
      </w:r>
      <w:r>
        <w:rPr>
          <w:sz w:val="21"/>
        </w:rPr>
        <w:t>。</w:t>
      </w:r>
    </w:p>
    <w:p>
      <w:pPr>
        <w:pStyle w:val="BodyText"/>
        <w:spacing w:line="273" w:lineRule="auto" w:before="11"/>
        <w:ind w:left="100" w:right="260" w:firstLine="420"/>
      </w:pPr>
      <w:r>
        <w:rPr/>
        <w:t>10</w:t>
      </w:r>
      <w:r>
        <w:rPr>
          <w:spacing w:val="-4"/>
        </w:rPr>
        <w:t>.轻度脑膜炎后遗症或脑炎后遗症：指因患脑炎或脑膜炎接受了住院治疗，在疾病首次确诊 </w:t>
      </w:r>
      <w:r>
        <w:rPr/>
        <w:t>180</w:t>
      </w:r>
      <w:r>
        <w:rPr>
          <w:spacing w:val="-10"/>
        </w:rPr>
        <w:t> 天后， </w:t>
      </w:r>
      <w:r>
        <w:rPr>
          <w:spacing w:val="-5"/>
        </w:rPr>
        <w:t>仍残留下列一种或一种以上障碍：</w:t>
      </w:r>
    </w:p>
    <w:p>
      <w:pPr>
        <w:pStyle w:val="BodyText"/>
      </w:pPr>
      <w:r>
        <w:rPr/>
        <w:t>（1）一肢体肌力 IV 级或 IV 级以下的运动功能障碍；</w:t>
      </w:r>
    </w:p>
    <w:p>
      <w:pPr>
        <w:pStyle w:val="BodyText"/>
        <w:spacing w:before="37"/>
      </w:pPr>
      <w:r>
        <w:rPr/>
        <w:t>（2）脑积水，实际接受了脑脊液分流手术治疗；</w:t>
      </w:r>
    </w:p>
    <w:p>
      <w:pPr>
        <w:pStyle w:val="BodyText"/>
        <w:spacing w:before="37"/>
      </w:pPr>
      <w:r>
        <w:rPr/>
        <w:t>（3）智力减退，MMSE 简易智能精神状态量表检查 20 分（含）以下。</w:t>
      </w:r>
    </w:p>
    <w:p>
      <w:pPr>
        <w:pStyle w:val="BodyText"/>
        <w:spacing w:line="273" w:lineRule="auto" w:before="37"/>
        <w:ind w:left="100" w:right="262" w:firstLine="420"/>
      </w:pPr>
      <w:r>
        <w:rPr>
          <w:w w:val="100"/>
        </w:rPr>
        <w:t>11</w:t>
      </w:r>
      <w:r>
        <w:rPr>
          <w:spacing w:val="-3"/>
          <w:w w:val="100"/>
        </w:rPr>
        <w:t>.垂体肿瘤、脑囊肿、脑血管瘤手术或放射治疗：指经头颅断层扫描</w:t>
      </w:r>
      <w:r>
        <w:rPr>
          <w:w w:val="100"/>
        </w:rPr>
        <w:t>（C</w:t>
      </w:r>
      <w:r>
        <w:rPr>
          <w:spacing w:val="-3"/>
          <w:w w:val="100"/>
        </w:rPr>
        <w:t>T</w:t>
      </w:r>
      <w:r>
        <w:rPr>
          <w:spacing w:val="-106"/>
          <w:w w:val="100"/>
        </w:rPr>
        <w:t>）</w:t>
      </w:r>
      <w:r>
        <w:rPr>
          <w:spacing w:val="-3"/>
          <w:w w:val="100"/>
        </w:rPr>
        <w:t>、核磁共振</w:t>
      </w:r>
      <w:r>
        <w:rPr>
          <w:w w:val="100"/>
        </w:rPr>
        <w:t>（M</w:t>
      </w:r>
      <w:r>
        <w:rPr>
          <w:spacing w:val="-3"/>
          <w:w w:val="100"/>
        </w:rPr>
        <w:t>R</w:t>
      </w:r>
      <w:r>
        <w:rPr>
          <w:w w:val="100"/>
        </w:rPr>
        <w:t>I</w:t>
      </w:r>
      <w:r>
        <w:rPr>
          <w:spacing w:val="-3"/>
          <w:w w:val="100"/>
        </w:rPr>
        <w:t>）</w:t>
      </w:r>
      <w:r>
        <w:rPr>
          <w:spacing w:val="-2"/>
          <w:w w:val="100"/>
        </w:rPr>
        <w:t>或其他影</w:t>
      </w:r>
      <w:r>
        <w:rPr>
          <w:spacing w:val="-3"/>
        </w:rPr>
        <w:t>像学检查被确诊为下列病变，并实际接受了手术或放射治疗。</w:t>
      </w:r>
    </w:p>
    <w:p>
      <w:pPr>
        <w:pStyle w:val="BodyText"/>
      </w:pPr>
      <w:r>
        <w:rPr/>
        <w:t>（1）脑垂体瘤；</w:t>
      </w:r>
    </w:p>
    <w:p>
      <w:pPr>
        <w:pStyle w:val="BodyText"/>
        <w:spacing w:before="36"/>
      </w:pPr>
      <w:r>
        <w:rPr/>
        <w:t>（2）脑囊肿；</w:t>
      </w:r>
    </w:p>
    <w:p>
      <w:pPr>
        <w:pStyle w:val="BodyText"/>
        <w:spacing w:before="36"/>
      </w:pPr>
      <w:r>
        <w:rPr/>
        <w:t>（3）脑动脉瘤、脑血管瘤。</w:t>
      </w:r>
    </w:p>
    <w:p>
      <w:pPr>
        <w:pStyle w:val="BodyText"/>
        <w:spacing w:before="36"/>
      </w:pPr>
      <w:r>
        <w:rPr/>
        <w:t>12.颅内血肿清除术：指因外伤性急性硬膜下血肿、硬膜外血肿或脑内血肿，被保险人实际接受了颅骨打</w:t>
      </w:r>
    </w:p>
    <w:p>
      <w:pPr>
        <w:spacing w:after="0"/>
        <w:sectPr>
          <w:pgSz w:w="11910" w:h="16840"/>
          <w:pgMar w:header="0" w:footer="797" w:top="1380" w:bottom="980" w:left="920" w:right="640"/>
        </w:sectPr>
      </w:pPr>
    </w:p>
    <w:p>
      <w:pPr>
        <w:pStyle w:val="BodyText"/>
        <w:spacing w:line="262" w:lineRule="exact"/>
        <w:ind w:left="100"/>
      </w:pPr>
      <w:r>
        <w:rPr/>
        <w:t>孔血肿清除手术治疗。</w:t>
      </w:r>
    </w:p>
    <w:p>
      <w:pPr>
        <w:spacing w:line="350" w:lineRule="exact" w:before="0"/>
        <w:ind w:left="522" w:right="0" w:firstLine="0"/>
        <w:jc w:val="left"/>
        <w:rPr>
          <w:sz w:val="21"/>
        </w:rPr>
      </w:pPr>
      <w:r>
        <w:rPr>
          <w:rFonts w:ascii="微软雅黑" w:eastAsia="微软雅黑" w:hint="eastAsia"/>
          <w:b/>
          <w:sz w:val="21"/>
        </w:rPr>
        <w:t>微创颅内血肿穿刺针治疗，脑血管意外所致脑出血血肿清除术不在本保障范围内</w:t>
      </w:r>
      <w:r>
        <w:rPr>
          <w:sz w:val="21"/>
        </w:rPr>
        <w:t>。</w:t>
      </w:r>
    </w:p>
    <w:p>
      <w:pPr>
        <w:pStyle w:val="BodyText"/>
        <w:spacing w:line="273" w:lineRule="auto" w:before="12"/>
        <w:ind w:left="100" w:right="261" w:firstLine="420"/>
      </w:pPr>
      <w:r>
        <w:rPr/>
        <w:t>13.多发性硬化症：多发性硬化为中枢神经系统白质多灶性脱髓鞘病变，病变有时累及灰质。多发性硬化症必须明确诊断，并且满足下列全部条件：</w:t>
      </w:r>
    </w:p>
    <w:p>
      <w:pPr>
        <w:pStyle w:val="BodyText"/>
        <w:spacing w:line="273" w:lineRule="auto"/>
        <w:ind w:left="100" w:right="202" w:firstLine="420"/>
      </w:pPr>
      <w:r>
        <w:rPr>
          <w:w w:val="100"/>
        </w:rPr>
        <w:t>（1</w:t>
      </w:r>
      <w:r>
        <w:rPr>
          <w:spacing w:val="-8"/>
          <w:w w:val="100"/>
        </w:rPr>
        <w:t>）</w:t>
      </w:r>
      <w:r>
        <w:rPr>
          <w:spacing w:val="-4"/>
          <w:w w:val="100"/>
        </w:rPr>
        <w:t>计算机断层扫描</w:t>
      </w:r>
      <w:r>
        <w:rPr>
          <w:spacing w:val="-3"/>
          <w:w w:val="100"/>
        </w:rPr>
        <w:t>（</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8"/>
          <w:w w:val="100"/>
        </w:rPr>
        <w:t>）</w:t>
      </w:r>
      <w:r>
        <w:rPr>
          <w:spacing w:val="-3"/>
          <w:w w:val="100"/>
        </w:rPr>
        <w:t>等影像学检查证实存在</w:t>
      </w:r>
      <w:r>
        <w:rPr>
          <w:spacing w:val="-3"/>
        </w:rPr>
        <w:t>中枢神经系统白质内多发病灶；</w:t>
      </w:r>
    </w:p>
    <w:p>
      <w:pPr>
        <w:pStyle w:val="BodyText"/>
      </w:pPr>
      <w:r>
        <w:rPr/>
        <w:t>（2）完整的医疗记录证实被保险人的疾病呈缓解复发和进展加重病程；</w:t>
      </w:r>
    </w:p>
    <w:p>
      <w:pPr>
        <w:pStyle w:val="BodyText"/>
        <w:spacing w:before="37"/>
      </w:pPr>
      <w:r>
        <w:rPr/>
        <w:t>（3）存在持续 180 天以上的永久不可逆的以运动障碍为表现的神经系统功能损害。</w:t>
      </w:r>
    </w:p>
    <w:p>
      <w:pPr>
        <w:pStyle w:val="BodyText"/>
        <w:spacing w:line="273" w:lineRule="auto" w:before="37"/>
        <w:ind w:left="100" w:right="104" w:firstLine="420"/>
      </w:pPr>
      <w:r>
        <w:rPr/>
        <w:t>14</w:t>
      </w:r>
      <w:r>
        <w:rPr>
          <w:spacing w:val="-3"/>
        </w:rPr>
        <w:t>.脊髓灰质炎轻度后遗症：脊髓灰质炎是由于脊髓灰质炎病毒感染所致的瘫痪性疾病，临床表现为运动 功能损害或呼吸无力。脊髓灰质炎必须明确诊断，并且造成被保险人任何肢体任何程度的永久不可逆性瘫痪。</w:t>
      </w:r>
    </w:p>
    <w:p>
      <w:pPr>
        <w:pStyle w:val="BodyText"/>
        <w:spacing w:line="273" w:lineRule="auto"/>
        <w:ind w:left="100" w:right="260" w:firstLine="420"/>
      </w:pPr>
      <w:r>
        <w:rPr/>
        <w:t>15.胆道重建手术：指被保险人因疾病或创伤造成胆总管阻塞，实际接受了胆总管与小肠（空肠或十二指肠）吻合的手术。</w:t>
      </w:r>
    </w:p>
    <w:p>
      <w:pPr>
        <w:spacing w:line="309" w:lineRule="exact" w:before="0"/>
        <w:ind w:left="522" w:right="0" w:firstLine="0"/>
        <w:jc w:val="left"/>
        <w:rPr>
          <w:sz w:val="21"/>
        </w:rPr>
      </w:pPr>
      <w:r>
        <w:rPr>
          <w:rFonts w:ascii="微软雅黑" w:eastAsia="微软雅黑" w:hint="eastAsia"/>
          <w:b/>
          <w:sz w:val="21"/>
        </w:rPr>
        <w:t>先天性胆道闭锁除外</w:t>
      </w:r>
      <w:r>
        <w:rPr>
          <w:sz w:val="21"/>
        </w:rPr>
        <w:t>。</w:t>
      </w:r>
    </w:p>
    <w:p>
      <w:pPr>
        <w:pStyle w:val="BodyText"/>
        <w:spacing w:line="273" w:lineRule="auto" w:before="12"/>
        <w:ind w:left="100" w:right="260" w:firstLine="420"/>
      </w:pPr>
      <w:r>
        <w:rPr/>
        <w:t>16.急性坏死性胰腺炎腹腔镜手术：指被保险人被确诊为急性坏死性胰腺炎，并实际接受了腹腔镜手术治疗，以进行坏死组织清除、坏死病灶切除或胰腺切除。</w:t>
      </w:r>
    </w:p>
    <w:p>
      <w:pPr>
        <w:spacing w:line="308" w:lineRule="exact" w:before="0"/>
        <w:ind w:left="522" w:right="0" w:firstLine="0"/>
        <w:jc w:val="left"/>
        <w:rPr>
          <w:sz w:val="21"/>
        </w:rPr>
      </w:pPr>
      <w:r>
        <w:rPr>
          <w:rFonts w:ascii="微软雅黑" w:eastAsia="微软雅黑" w:hint="eastAsia"/>
          <w:b/>
          <w:sz w:val="21"/>
        </w:rPr>
        <w:t>因酗酒或饮酒过量所致的急性坏死性胰腺炎不在本保障范围内</w:t>
      </w:r>
      <w:r>
        <w:rPr>
          <w:sz w:val="21"/>
        </w:rPr>
        <w:t>。</w:t>
      </w:r>
    </w:p>
    <w:p>
      <w:pPr>
        <w:pStyle w:val="BodyText"/>
        <w:spacing w:line="273" w:lineRule="auto" w:before="12"/>
        <w:ind w:left="100" w:right="260" w:firstLine="420"/>
      </w:pPr>
      <w:r>
        <w:rPr/>
        <w:t>17.坏死性筋膜炎组织肌肉切除术：是一种由细菌侵入皮下组织和筋膜引起的急性坏死性软组织感染，可伴有毒血症、败血症、中毒性休克、弥漫性血管内凝血及多器官衰竭。必须满足下列所有条件：</w:t>
      </w:r>
    </w:p>
    <w:p>
      <w:pPr>
        <w:pStyle w:val="BodyText"/>
      </w:pPr>
      <w:r>
        <w:rPr/>
        <w:t>（1）细菌培养和临床表现符合坏死性筋膜炎诊断标准；</w:t>
      </w:r>
    </w:p>
    <w:p>
      <w:pPr>
        <w:pStyle w:val="BodyText"/>
        <w:spacing w:before="36"/>
      </w:pPr>
      <w:r>
        <w:rPr/>
        <w:t>（2）病情迅速恶化，有脓毒血症表现；</w:t>
      </w:r>
    </w:p>
    <w:p>
      <w:pPr>
        <w:pStyle w:val="BodyText"/>
        <w:spacing w:before="36"/>
      </w:pPr>
      <w:r>
        <w:rPr/>
        <w:t>（3）出现广泛肌肉及软组织坏死，实际接受了坏死组织、筋膜及肌肉的广泛切除手术。</w:t>
      </w:r>
    </w:p>
    <w:p>
      <w:pPr>
        <w:pStyle w:val="BodyText"/>
        <w:spacing w:line="273" w:lineRule="auto" w:before="36"/>
        <w:ind w:left="100" w:right="260" w:firstLine="420"/>
      </w:pPr>
      <w:r>
        <w:rPr/>
        <w:t>18.丝虫感染所致早期象皮病：指因丝虫感染导致淋巴阻塞出现严重淋巴水肿，达到国际淋巴学会淋巴肿分期第 II 期，临床表现为肢体象皮肿，夜间卧床休息后不能消退，患肢较健肢增粗 20%以上。</w:t>
      </w:r>
    </w:p>
    <w:p>
      <w:pPr>
        <w:pStyle w:val="BodyText"/>
        <w:spacing w:line="273" w:lineRule="auto"/>
        <w:ind w:left="100" w:right="205" w:firstLine="420"/>
      </w:pPr>
      <w:r>
        <w:rPr/>
        <w:t>19</w:t>
      </w:r>
      <w:r>
        <w:rPr>
          <w:spacing w:val="-5"/>
        </w:rPr>
        <w:t>.视力严重损害 - 三岁始理赔：指因疾病或意外伤害导致双目视力永久不可逆性丧失，满足下列条件之一：</w:t>
      </w:r>
    </w:p>
    <w:p>
      <w:pPr>
        <w:pStyle w:val="BodyText"/>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before="37"/>
      </w:pPr>
      <w:r>
        <w:rPr/>
        <w:t>（2）双眼中较好眼视野半径小于 20 度。</w:t>
      </w:r>
    </w:p>
    <w:p>
      <w:pPr>
        <w:spacing w:line="206" w:lineRule="auto" w:before="38"/>
        <w:ind w:left="522" w:right="1176"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被保险人申请理赔时年龄必须在三周岁以上，并且提供理赔当时的视力丧失诊断及检查证据。理赔后角膜移植手术保障同时终止。</w:t>
      </w:r>
    </w:p>
    <w:p>
      <w:pPr>
        <w:pStyle w:val="BodyText"/>
        <w:spacing w:line="273" w:lineRule="auto" w:before="11"/>
        <w:ind w:left="100" w:right="202" w:firstLine="420"/>
      </w:pPr>
      <w:r>
        <w:rPr/>
        <w:t>20</w:t>
      </w:r>
      <w:r>
        <w:rPr>
          <w:spacing w:val="-11"/>
        </w:rPr>
        <w:t>.角膜移植手术：指因角膜病变或意外伤害导致视力丧失或视力严重损害，被保险人实际接受了同种</w:t>
      </w:r>
      <w:r>
        <w:rPr>
          <w:spacing w:val="-3"/>
        </w:rPr>
        <w:t>（</w:t>
      </w:r>
      <w:r>
        <w:rPr/>
        <w:t>人类）</w:t>
      </w:r>
      <w:r>
        <w:rPr>
          <w:spacing w:val="-3"/>
        </w:rPr>
        <w:t>异体角膜移植手术以恢复视力。</w:t>
      </w:r>
    </w:p>
    <w:p>
      <w:pPr>
        <w:pStyle w:val="BodyText"/>
        <w:spacing w:line="262" w:lineRule="exact"/>
      </w:pPr>
      <w:r>
        <w:rPr/>
        <w:t>角膜移植手术包括全层角膜移植术、板层角膜移植术和角膜内皮移植术。</w:t>
      </w:r>
    </w:p>
    <w:p>
      <w:pPr>
        <w:spacing w:line="350" w:lineRule="exact" w:before="0"/>
        <w:ind w:left="522" w:right="0" w:firstLine="0"/>
        <w:jc w:val="left"/>
        <w:rPr>
          <w:sz w:val="21"/>
        </w:rPr>
      </w:pPr>
      <w:r>
        <w:rPr>
          <w:rFonts w:ascii="微软雅黑" w:eastAsia="微软雅黑" w:hint="eastAsia"/>
          <w:b/>
          <w:sz w:val="21"/>
        </w:rPr>
        <w:t>单纯角膜细胞移植，自体角膜缘细胞移植，非同种来源角膜或人工角膜的移植不在本保障范围内</w:t>
      </w:r>
      <w:r>
        <w:rPr>
          <w:sz w:val="21"/>
        </w:rPr>
        <w:t>。</w:t>
      </w:r>
    </w:p>
    <w:p>
      <w:pPr>
        <w:pStyle w:val="BodyText"/>
        <w:spacing w:line="273" w:lineRule="auto" w:before="11"/>
        <w:ind w:left="100" w:right="260" w:firstLine="420"/>
      </w:pPr>
      <w:r>
        <w:rPr/>
        <w:t>21.人工耳蜗植入术：指因疾病或意外伤害导致严重听力障碍，助听器及其他助听装置不能改善听力，已经实际接受了人工耳蜗植入手术。</w:t>
      </w:r>
    </w:p>
    <w:p>
      <w:pPr>
        <w:pStyle w:val="BodyText"/>
        <w:spacing w:line="273" w:lineRule="auto"/>
        <w:ind w:left="100" w:right="205" w:firstLine="420"/>
      </w:pPr>
      <w:r>
        <w:rPr/>
        <w:t>22</w:t>
      </w:r>
      <w:r>
        <w:rPr>
          <w:spacing w:val="-7"/>
        </w:rPr>
        <w:t>.较小面积烧伤：指烧伤程度为Ⅲ度，且Ⅲ度烧伤面积达到全身体表面积的 </w:t>
      </w:r>
      <w:r>
        <w:rPr/>
        <w:t>10</w:t>
      </w:r>
      <w:r>
        <w:rPr>
          <w:spacing w:val="-13"/>
        </w:rPr>
        <w:t>％或 </w:t>
      </w:r>
      <w:r>
        <w:rPr/>
        <w:t>10</w:t>
      </w:r>
      <w:r>
        <w:rPr>
          <w:spacing w:val="-5"/>
        </w:rPr>
        <w:t>％以上。体表面积</w:t>
      </w:r>
      <w:r>
        <w:rPr>
          <w:spacing w:val="-4"/>
        </w:rPr>
        <w:t>根据《中国新九分法》计算。</w:t>
      </w:r>
    </w:p>
    <w:p>
      <w:pPr>
        <w:pStyle w:val="BodyText"/>
        <w:spacing w:line="273" w:lineRule="auto"/>
        <w:ind w:left="100" w:right="260" w:firstLine="420"/>
      </w:pPr>
      <w:r>
        <w:rPr/>
        <w:t>23.一侧肺切除：指因疾病或意外伤害导致肺部严重损害，已经实际接受了左侧全肺切除手术或右侧全肺切除手术。</w:t>
      </w: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（1）肺叶切除、肺段切除手术；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（2）因恶性肿瘤进行的肺切除手术；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（3）肺移植接受者肺切除；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（4）作为器官捐献者而实施的肺切除手术。</w:t>
      </w:r>
    </w:p>
    <w:p>
      <w:pPr>
        <w:spacing w:after="0" w:line="337" w:lineRule="exact"/>
        <w:jc w:val="left"/>
        <w:rPr>
          <w:rFonts w:ascii="微软雅黑" w:eastAsia="微软雅黑" w:hint="eastAsia"/>
          <w:sz w:val="21"/>
        </w:rPr>
        <w:sectPr>
          <w:pgSz w:w="11910" w:h="16840"/>
          <w:pgMar w:header="0" w:footer="797" w:top="1380" w:bottom="980" w:left="920" w:right="640"/>
        </w:sectPr>
      </w:pPr>
    </w:p>
    <w:p>
      <w:pPr>
        <w:pStyle w:val="BodyText"/>
        <w:spacing w:line="273" w:lineRule="auto"/>
        <w:ind w:left="100" w:right="280" w:firstLine="420"/>
      </w:pPr>
      <w:r>
        <w:rPr/>
        <w:t>24.一侧肾切除：指因疾病或意外伤害导致肾脏严重损害，已经实际接受了左侧全肾切除手术或右侧全肾切除手术。</w:t>
      </w: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（1）部分肾切除手术；</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（2）因恶性肿瘤进行的肾切除手术；</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（3）肾移植接受者肾切除；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（4）作为器官捐献者而实施的肾切除手术。</w:t>
      </w:r>
    </w:p>
    <w:p>
      <w:pPr>
        <w:spacing w:line="223" w:lineRule="auto" w:before="31"/>
        <w:ind w:left="522" w:right="281" w:hanging="3"/>
        <w:jc w:val="left"/>
        <w:rPr>
          <w:rFonts w:ascii="微软雅黑" w:eastAsia="微软雅黑" w:hint="eastAsia"/>
          <w:b/>
          <w:sz w:val="21"/>
        </w:rPr>
      </w:pPr>
      <w:r>
        <w:rPr>
          <w:sz w:val="21"/>
        </w:rPr>
        <w:t>25.半肝切除：指因疾病或意外伤害导致肝脏严重损害，已经实际接受了左肝切除手术或右肝切除手术。</w:t>
      </w:r>
      <w:r>
        <w:rPr>
          <w:rFonts w:ascii="微软雅黑" w:eastAsia="微软雅黑" w:hint="eastAsia"/>
          <w:b/>
          <w:sz w:val="21"/>
        </w:rPr>
        <w:t>下列情况不在本保障范围内：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（1）肝区切除、肝段切除手术；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（2）因恶性肿瘤进行的肝切除手术；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（3）肝移植接受者肝切除；</w:t>
      </w:r>
    </w:p>
    <w:p>
      <w:pPr>
        <w:spacing w:line="338"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（4）作为器官捐献者而实施的肝切除手术。</w:t>
      </w:r>
    </w:p>
    <w:p>
      <w:pPr>
        <w:pStyle w:val="BodyText"/>
        <w:spacing w:before="14"/>
        <w:ind w:left="0"/>
        <w:rPr>
          <w:rFonts w:ascii="微软雅黑"/>
          <w:b/>
          <w:sz w:val="13"/>
        </w:rPr>
      </w:pPr>
    </w:p>
    <w:p>
      <w:pPr>
        <w:pStyle w:val="Heading2"/>
        <w:tabs>
          <w:tab w:pos="1360" w:val="left" w:leader="none"/>
        </w:tabs>
        <w:spacing w:line="240" w:lineRule="auto"/>
        <w:ind w:left="100"/>
      </w:pPr>
      <w:bookmarkStart w:name="_TOC_250000" w:id="31"/>
      <w:bookmarkEnd w:id="31"/>
      <w:r>
        <w:rPr/>
        <w:t>第二十九条</w:t>
        <w:tab/>
        <w:t>释义</w:t>
      </w:r>
    </w:p>
    <w:p>
      <w:pPr>
        <w:pStyle w:val="BodyText"/>
        <w:spacing w:before="3"/>
        <w:ind w:left="0"/>
        <w:rPr>
          <w:rFonts w:ascii="微软雅黑"/>
          <w:b/>
          <w:sz w:val="15"/>
        </w:rPr>
      </w:pPr>
    </w:p>
    <w:p>
      <w:pPr>
        <w:pStyle w:val="BodyText"/>
        <w:spacing w:line="247" w:lineRule="auto" w:before="1"/>
        <w:ind w:left="100" w:right="117" w:firstLine="422"/>
      </w:pPr>
      <w:r>
        <w:rPr>
          <w:rFonts w:ascii="微软雅黑" w:eastAsia="微软雅黑" w:hint="eastAsia"/>
          <w:b/>
        </w:rPr>
        <w:t>一、周岁</w:t>
      </w:r>
      <w:r>
        <w:rPr/>
        <w:t>：指按有效身份证件记载的出生日期计算的年龄，自出生之日起为零岁，每经过一年增加一岁， 不足一年的不计。</w:t>
      </w:r>
    </w:p>
    <w:p>
      <w:pPr>
        <w:pStyle w:val="BodyText"/>
        <w:spacing w:line="312" w:lineRule="exact" w:before="26"/>
        <w:ind w:left="100" w:right="169" w:firstLine="422"/>
      </w:pPr>
      <w:r>
        <w:rPr>
          <w:rFonts w:ascii="微软雅黑" w:eastAsia="微软雅黑" w:hint="eastAsia"/>
          <w:b/>
        </w:rPr>
        <w:t>二、生效对应日</w:t>
      </w:r>
      <w:r>
        <w:rPr/>
        <w:t>：生效日每年（半年、季或月）的对应日为本合同每年（半年、季或月）生效对应日。如果当月无对应的同一日，则以该月最后一日作为对应日。</w:t>
      </w:r>
    </w:p>
    <w:p>
      <w:pPr>
        <w:pStyle w:val="BodyText"/>
        <w:spacing w:line="279" w:lineRule="exact" w:before="0"/>
        <w:ind w:left="522"/>
      </w:pPr>
      <w:r>
        <w:rPr>
          <w:rFonts w:ascii="微软雅黑" w:eastAsia="微软雅黑" w:hint="eastAsia"/>
          <w:b/>
        </w:rPr>
        <w:t>三、保单年度</w:t>
      </w:r>
      <w:r>
        <w:rPr/>
        <w:t>：自本合同生效日（或年生效对应日）起至下一个年生效对应日前一日的 24 时止。</w:t>
      </w:r>
    </w:p>
    <w:p>
      <w:pPr>
        <w:pStyle w:val="BodyText"/>
        <w:spacing w:line="312" w:lineRule="exact" w:before="33"/>
        <w:ind w:left="100" w:right="223" w:firstLine="422"/>
      </w:pPr>
      <w:r>
        <w:rPr>
          <w:rFonts w:ascii="微软雅黑" w:eastAsia="微软雅黑" w:hint="eastAsia"/>
          <w:b/>
          <w:spacing w:val="-4"/>
        </w:rPr>
        <w:t>四、有效身份证件</w:t>
      </w:r>
      <w:r>
        <w:rPr>
          <w:spacing w:val="-8"/>
        </w:rPr>
        <w:t>：指依据法律规定，由政府相关部门制作颁发的证明身份的证件、文件等，如居民身份</w:t>
      </w:r>
      <w:r>
        <w:rPr>
          <w:spacing w:val="-5"/>
        </w:rPr>
        <w:t>证、户口簿、护照、军人证等。</w:t>
      </w:r>
    </w:p>
    <w:p>
      <w:pPr>
        <w:pStyle w:val="BodyText"/>
        <w:spacing w:line="280" w:lineRule="exact" w:before="0"/>
        <w:ind w:left="522"/>
      </w:pPr>
      <w:r>
        <w:rPr>
          <w:rFonts w:ascii="微软雅黑" w:eastAsia="微软雅黑" w:hint="eastAsia"/>
          <w:b/>
        </w:rPr>
        <w:t>五、等待期</w:t>
      </w:r>
      <w:r>
        <w:rPr/>
        <w:t>：自本合同生效日或最后复效日起 90 天为等待期。</w:t>
      </w:r>
    </w:p>
    <w:p>
      <w:pPr>
        <w:pStyle w:val="BodyText"/>
        <w:spacing w:line="312" w:lineRule="exact" w:before="33"/>
        <w:ind w:left="100" w:right="223" w:firstLine="422"/>
      </w:pPr>
      <w:r>
        <w:rPr>
          <w:rFonts w:ascii="微软雅黑" w:eastAsia="微软雅黑" w:hint="eastAsia"/>
          <w:b/>
          <w:spacing w:val="-5"/>
        </w:rPr>
        <w:t>六、发病</w:t>
      </w:r>
      <w:r>
        <w:rPr>
          <w:spacing w:val="-6"/>
        </w:rPr>
        <w:t>：指被保险人出现本合同所界定疾病的前兆或异常的身体状况，或已经显现足以使一般人士引起</w:t>
      </w:r>
      <w:r>
        <w:rPr>
          <w:spacing w:val="-3"/>
        </w:rPr>
        <w:t>注意并寻求诊断、治疗或护理的病症。</w:t>
      </w:r>
    </w:p>
    <w:p>
      <w:pPr>
        <w:pStyle w:val="BodyText"/>
        <w:spacing w:line="312" w:lineRule="exact" w:before="0"/>
        <w:ind w:left="100" w:right="220" w:firstLine="422"/>
        <w:jc w:val="both"/>
      </w:pPr>
      <w:r>
        <w:rPr>
          <w:rFonts w:ascii="微软雅黑" w:eastAsia="微软雅黑" w:hint="eastAsia"/>
          <w:b/>
          <w:spacing w:val="-23"/>
        </w:rPr>
        <w:t>七、医院</w:t>
      </w:r>
      <w:r>
        <w:rPr>
          <w:spacing w:val="-15"/>
        </w:rPr>
        <w:t>：指经国家卫生行政部门评审确定的二级或二级以上的公立医院，但不包括精神病院及专供康复、</w:t>
      </w:r>
      <w:r>
        <w:rPr>
          <w:spacing w:val="-10"/>
        </w:rPr>
        <w:t>护理、疗养、戒酒、戒毒、养老等非以直接诊治病人为目的的医疗机构。该医院必须具有符合国家有关医院管</w:t>
      </w:r>
      <w:r>
        <w:rPr>
          <w:spacing w:val="-5"/>
        </w:rPr>
        <w:t>理规则设置标准的医疗设施，且全天 </w:t>
      </w:r>
      <w:r>
        <w:rPr/>
        <w:t>24</w:t>
      </w:r>
      <w:r>
        <w:rPr>
          <w:spacing w:val="-3"/>
        </w:rPr>
        <w:t> 小时有合格的医师和护士驻院提供医疗和护理服务；当被保险人因遭受意外伤害事故须急救时不受此限，但经急救处理伤情稳定后，必须及时转入本合同所指医院治疗。</w:t>
      </w:r>
    </w:p>
    <w:p>
      <w:pPr>
        <w:pStyle w:val="BodyText"/>
        <w:spacing w:line="312" w:lineRule="exact" w:before="0"/>
        <w:ind w:left="100" w:right="223" w:firstLine="422"/>
      </w:pPr>
      <w:r>
        <w:rPr>
          <w:rFonts w:ascii="微软雅黑" w:eastAsia="微软雅黑" w:hint="eastAsia"/>
          <w:b/>
          <w:spacing w:val="-3"/>
        </w:rPr>
        <w:t>八、现金价值</w:t>
      </w:r>
      <w:r>
        <w:rPr>
          <w:spacing w:val="-8"/>
        </w:rPr>
        <w:t>：指保险合同所具有的价值，通常体现为解除合同时，根据精算原理计算的，由我们退还的</w:t>
      </w:r>
      <w:r>
        <w:rPr>
          <w:spacing w:val="-5"/>
        </w:rPr>
        <w:t>那部分金额。</w:t>
      </w:r>
    </w:p>
    <w:p>
      <w:pPr>
        <w:spacing w:line="206" w:lineRule="auto" w:before="0"/>
        <w:ind w:left="100" w:right="223" w:firstLine="422"/>
        <w:jc w:val="left"/>
        <w:rPr>
          <w:rFonts w:ascii="微软雅黑" w:eastAsia="微软雅黑" w:hint="eastAsia"/>
          <w:b/>
          <w:sz w:val="21"/>
        </w:rPr>
      </w:pPr>
      <w:r>
        <w:rPr>
          <w:rFonts w:ascii="微软雅黑" w:eastAsia="微软雅黑" w:hint="eastAsia"/>
          <w:b/>
          <w:spacing w:val="-3"/>
          <w:sz w:val="21"/>
        </w:rPr>
        <w:t>九、意外伤害</w:t>
      </w:r>
      <w:r>
        <w:rPr>
          <w:spacing w:val="-9"/>
          <w:sz w:val="21"/>
        </w:rPr>
        <w:t>：指遭受外来的、突然的、非本意的、非疾病的客观事件，并以此客观事件为直接且单独原</w:t>
      </w:r>
      <w:r>
        <w:rPr>
          <w:spacing w:val="-3"/>
          <w:sz w:val="21"/>
        </w:rPr>
        <w:t>因导致被保险人身体蒙受伤害或身故。</w:t>
      </w:r>
      <w:r>
        <w:rPr>
          <w:rFonts w:ascii="微软雅黑" w:eastAsia="微软雅黑" w:hint="eastAsia"/>
          <w:b/>
          <w:spacing w:val="-1"/>
          <w:sz w:val="21"/>
        </w:rPr>
        <w:t>猝死不属于意外伤害。</w:t>
      </w:r>
    </w:p>
    <w:p>
      <w:pPr>
        <w:pStyle w:val="BodyText"/>
        <w:spacing w:line="276" w:lineRule="exact"/>
        <w:ind w:left="522"/>
      </w:pPr>
      <w:r>
        <w:rPr>
          <w:rFonts w:ascii="微软雅黑" w:eastAsia="微软雅黑" w:hint="eastAsia"/>
          <w:b/>
        </w:rPr>
        <w:t>十、殴斗</w:t>
      </w:r>
      <w:r>
        <w:rPr/>
        <w:t>：指双方或多方通过拳脚、器械等武力以求制胜的行为。殴斗的认定，如有司法机关、公安部门</w:t>
      </w:r>
    </w:p>
    <w:p>
      <w:pPr>
        <w:pStyle w:val="BodyText"/>
        <w:spacing w:line="229" w:lineRule="exact" w:before="0"/>
        <w:ind w:left="100"/>
      </w:pPr>
      <w:r>
        <w:rPr/>
        <w:t>的有关法律文件，则以上述法律文件为准。</w:t>
      </w:r>
    </w:p>
    <w:p>
      <w:pPr>
        <w:pStyle w:val="BodyText"/>
        <w:spacing w:line="213" w:lineRule="auto" w:before="8"/>
        <w:ind w:left="100" w:right="220" w:firstLine="422"/>
        <w:jc w:val="right"/>
      </w:pPr>
      <w:r>
        <w:rPr>
          <w:rFonts w:ascii="微软雅黑" w:eastAsia="微软雅黑" w:hint="eastAsia"/>
          <w:b/>
          <w:spacing w:val="-14"/>
        </w:rPr>
        <w:t>十一、醉酒</w:t>
      </w:r>
      <w:r>
        <w:rPr>
          <w:spacing w:val="-17"/>
        </w:rPr>
        <w:t>：指因饮酒而表现出动作不协调、意识紊乱、舌重口吃或其他不能清醒地控制自己行为的状态。</w:t>
      </w:r>
      <w:r>
        <w:rPr>
          <w:spacing w:val="-19"/>
        </w:rPr>
        <w:t>醉酒的认定，如有司法机关、公安部门的有关法律文件、医院的诊断书等，则以上述法律文件、诊断书等为准。</w:t>
      </w:r>
      <w:r>
        <w:rPr>
          <w:rFonts w:ascii="微软雅黑" w:eastAsia="微软雅黑" w:hint="eastAsia"/>
          <w:b/>
          <w:spacing w:val="-4"/>
        </w:rPr>
        <w:t>十二、毒品</w:t>
      </w:r>
      <w:r>
        <w:rPr>
          <w:spacing w:val="-1"/>
        </w:rPr>
        <w:t>：指我国刑法规定的鸦片、海洛因、甲基苯丙胺</w:t>
      </w:r>
      <w:r>
        <w:rPr/>
        <w:t>（冰毒</w:t>
      </w:r>
      <w:r>
        <w:rPr>
          <w:spacing w:val="-106"/>
        </w:rPr>
        <w:t>）</w:t>
      </w:r>
      <w:r>
        <w:rPr/>
        <w:t>、吗啡、大麻、可卡因以及国家规定</w:t>
      </w:r>
    </w:p>
    <w:p>
      <w:pPr>
        <w:pStyle w:val="BodyText"/>
        <w:spacing w:line="273" w:lineRule="auto" w:before="11"/>
        <w:ind w:left="100" w:right="221"/>
      </w:pPr>
      <w:r>
        <w:rPr>
          <w:spacing w:val="-5"/>
        </w:rPr>
        <w:t>管制的其他能够使人形成瘾癖的麻醉药品和精神药品，但不包括由医生开具并遵医嘱使用的用于治疗疾病但含</w:t>
      </w:r>
      <w:r>
        <w:rPr>
          <w:spacing w:val="-4"/>
        </w:rPr>
        <w:t>有毒品成分的处方药品。</w:t>
      </w:r>
    </w:p>
    <w:p>
      <w:pPr>
        <w:pStyle w:val="BodyText"/>
        <w:spacing w:line="312" w:lineRule="exact" w:before="3"/>
        <w:ind w:left="100" w:right="220" w:firstLine="422"/>
      </w:pPr>
      <w:r>
        <w:rPr>
          <w:rFonts w:ascii="微软雅黑" w:eastAsia="微软雅黑" w:hint="eastAsia"/>
          <w:b/>
          <w:spacing w:val="-4"/>
        </w:rPr>
        <w:t>十三、酒后驾驶</w:t>
      </w:r>
      <w:r>
        <w:rPr>
          <w:spacing w:val="-8"/>
        </w:rPr>
        <w:t>：经检测或鉴定，发生事故时车辆驾驶人员每百毫升血液中的酒精含量达到或超过一定的</w:t>
      </w:r>
      <w:r>
        <w:rPr>
          <w:spacing w:val="-5"/>
        </w:rPr>
        <w:t>标准，公安机关交通管理部门依据《道路交通安全法》的规定认定为饮酒后驾驶或醉酒后驾驶。</w:t>
      </w:r>
    </w:p>
    <w:p>
      <w:pPr>
        <w:spacing w:line="304" w:lineRule="exact" w:before="0"/>
        <w:ind w:left="522" w:right="0" w:firstLine="0"/>
        <w:jc w:val="left"/>
        <w:rPr>
          <w:sz w:val="21"/>
        </w:rPr>
      </w:pPr>
      <w:r>
        <w:rPr>
          <w:rFonts w:ascii="微软雅黑" w:eastAsia="微软雅黑" w:hint="eastAsia"/>
          <w:b/>
          <w:sz w:val="21"/>
        </w:rPr>
        <w:t>十四、无合法有效驾驶证驾驶</w:t>
      </w:r>
      <w:r>
        <w:rPr>
          <w:sz w:val="21"/>
        </w:rPr>
        <w:t>：指下列情形之一：</w:t>
      </w:r>
    </w:p>
    <w:p>
      <w:pPr>
        <w:pStyle w:val="BodyText"/>
        <w:spacing w:before="12"/>
      </w:pPr>
      <w:r>
        <w:rPr/>
        <w:t>（1）没有取得中华人民共和国有关主管部门颁发或者认可的驾驶资格证书；</w:t>
      </w:r>
    </w:p>
    <w:p>
      <w:pPr>
        <w:spacing w:after="0"/>
        <w:sectPr>
          <w:pgSz w:w="11910" w:h="16840"/>
          <w:pgMar w:header="0" w:footer="797" w:top="1380" w:bottom="980" w:left="920" w:right="620"/>
        </w:sectPr>
      </w:pPr>
    </w:p>
    <w:p>
      <w:pPr>
        <w:pStyle w:val="BodyText"/>
        <w:spacing w:line="274" w:lineRule="exact" w:before="5"/>
      </w:pPr>
      <w:r>
        <w:rPr/>
        <w:t>（2）驾驶与合法有效驾驶证准驾车型不相符合的车辆；</w:t>
      </w:r>
    </w:p>
    <w:p>
      <w:pPr>
        <w:pStyle w:val="BodyText"/>
        <w:spacing w:line="273" w:lineRule="exact" w:before="0"/>
      </w:pPr>
      <w:r>
        <w:rPr/>
        <w:t>（3）持审验不合格的驾驶证驾驶；</w:t>
      </w:r>
    </w:p>
    <w:p>
      <w:pPr>
        <w:pStyle w:val="BodyText"/>
        <w:spacing w:line="273" w:lineRule="exact" w:before="0"/>
      </w:pPr>
      <w:r>
        <w:rPr/>
        <w:t>（4）在驾驶证有效期内未按照中华人民共和国法律、行政法规的规定，定期对机动车驾驶证实施审验的；</w:t>
      </w:r>
    </w:p>
    <w:p>
      <w:pPr>
        <w:pStyle w:val="BodyText"/>
        <w:spacing w:line="262" w:lineRule="exact" w:before="20"/>
      </w:pPr>
      <w:r>
        <w:rPr/>
        <w:t>（5）驾驶证已过有效期的。</w:t>
      </w:r>
    </w:p>
    <w:p>
      <w:pPr>
        <w:pStyle w:val="BodyText"/>
        <w:spacing w:line="247" w:lineRule="auto" w:before="0"/>
        <w:ind w:left="100" w:right="220" w:firstLine="422"/>
      </w:pPr>
      <w:r>
        <w:rPr>
          <w:rFonts w:ascii="微软雅黑" w:eastAsia="微软雅黑" w:hint="eastAsia"/>
          <w:b/>
          <w:spacing w:val="-6"/>
        </w:rPr>
        <w:t>十五、无合法有效行驶证</w:t>
      </w:r>
      <w:r>
        <w:rPr>
          <w:spacing w:val="-7"/>
        </w:rPr>
        <w:t>：指发生保险事故时没有按照公安机关交通管理部门机动车登记制度的规定进行</w:t>
      </w:r>
      <w:r>
        <w:rPr>
          <w:spacing w:val="-5"/>
        </w:rPr>
        <w:t>登记并领取机动车行驶证或者临时通行牌证等法定证件。包括下列情形之一：</w:t>
      </w:r>
    </w:p>
    <w:p>
      <w:pPr>
        <w:pStyle w:val="BodyText"/>
        <w:spacing w:line="273" w:lineRule="exact" w:before="22"/>
      </w:pPr>
      <w:r>
        <w:rPr/>
        <w:t>（1）未办理行驶证或者行驶证在申办过程中的；</w:t>
      </w:r>
    </w:p>
    <w:p>
      <w:pPr>
        <w:pStyle w:val="BodyText"/>
        <w:spacing w:line="272" w:lineRule="exact" w:before="0"/>
      </w:pPr>
      <w:r>
        <w:rPr/>
        <w:t>（2）机动车行驶证被依法注销登记的；</w:t>
      </w:r>
    </w:p>
    <w:p>
      <w:pPr>
        <w:pStyle w:val="BodyText"/>
        <w:spacing w:line="252" w:lineRule="exact" w:before="0"/>
      </w:pPr>
      <w:r>
        <w:rPr/>
        <w:t>（3）未在行驶证检验有效期内依法按时进行或通过机动车安全技术检验的。</w:t>
      </w:r>
    </w:p>
    <w:p>
      <w:pPr>
        <w:pStyle w:val="BodyText"/>
        <w:spacing w:line="312" w:lineRule="exact" w:before="35"/>
        <w:ind w:left="100" w:right="220" w:firstLine="422"/>
      </w:pPr>
      <w:r>
        <w:rPr>
          <w:rFonts w:ascii="微软雅黑" w:eastAsia="微软雅黑" w:hint="eastAsia"/>
          <w:b/>
          <w:spacing w:val="-4"/>
        </w:rPr>
        <w:t>十六、机动车</w:t>
      </w:r>
      <w:r>
        <w:rPr>
          <w:spacing w:val="-7"/>
        </w:rPr>
        <w:t>：指以动力装置驱动或者牵引，供人员乘用或者用于运送物品以及进行工程专项作业的轮式车辆。</w:t>
      </w:r>
    </w:p>
    <w:p>
      <w:pPr>
        <w:pStyle w:val="BodyText"/>
        <w:spacing w:line="312" w:lineRule="exact" w:before="0"/>
        <w:ind w:left="100" w:right="220" w:firstLine="422"/>
      </w:pPr>
      <w:r>
        <w:rPr>
          <w:rFonts w:ascii="微软雅黑" w:eastAsia="微软雅黑" w:hint="eastAsia"/>
          <w:b/>
          <w:spacing w:val="-3"/>
        </w:rPr>
        <w:t>十七、战争</w:t>
      </w:r>
      <w:r>
        <w:rPr>
          <w:spacing w:val="-8"/>
        </w:rPr>
        <w:t>：指国家与国家、民族与民族、政治集团与政治集团之间为了一定的政治、经济目的而进行的</w:t>
      </w:r>
      <w:r>
        <w:rPr>
          <w:spacing w:val="-5"/>
        </w:rPr>
        <w:t>武装斗争，以政府宣布为准。</w:t>
      </w:r>
    </w:p>
    <w:p>
      <w:pPr>
        <w:pStyle w:val="BodyText"/>
        <w:spacing w:line="206" w:lineRule="auto" w:before="0"/>
        <w:ind w:left="522" w:right="2266"/>
      </w:pPr>
      <w:r>
        <w:rPr>
          <w:rFonts w:ascii="微软雅黑" w:eastAsia="微软雅黑" w:hint="eastAsia"/>
          <w:b/>
        </w:rPr>
        <w:t>十八、军事冲突</w:t>
      </w:r>
      <w:r>
        <w:rPr/>
        <w:t>：指国家或民族之间在一定范围内的武装对抗，以政府宣布为准。</w:t>
      </w:r>
      <w:r>
        <w:rPr>
          <w:rFonts w:ascii="微软雅黑" w:eastAsia="微软雅黑" w:hint="eastAsia"/>
          <w:b/>
        </w:rPr>
        <w:t>十九、暴乱</w:t>
      </w:r>
      <w:r>
        <w:rPr/>
        <w:t>：指破坏社会秩序的武装骚动，以政府宣布为准。</w:t>
      </w:r>
    </w:p>
    <w:p>
      <w:pPr>
        <w:pStyle w:val="BodyText"/>
        <w:spacing w:line="312" w:lineRule="exact" w:before="13"/>
        <w:ind w:left="100" w:right="220" w:firstLine="422"/>
        <w:jc w:val="both"/>
      </w:pPr>
      <w:r>
        <w:rPr>
          <w:rFonts w:ascii="微软雅黑" w:eastAsia="微软雅黑" w:hint="eastAsia"/>
          <w:b/>
          <w:spacing w:val="-2"/>
        </w:rPr>
        <w:t>二十、感染艾滋病病毒或患艾滋病</w:t>
      </w:r>
      <w:r>
        <w:rPr>
          <w:spacing w:val="-5"/>
        </w:rPr>
        <w:t>：艾滋病病毒指人类免疫缺陷病毒，英文缩写为 </w:t>
      </w:r>
      <w:r>
        <w:rPr/>
        <w:t>HIV</w:t>
      </w:r>
      <w:r>
        <w:rPr>
          <w:spacing w:val="-3"/>
        </w:rPr>
        <w:t>。艾滋病指人类免</w:t>
      </w:r>
      <w:r>
        <w:rPr>
          <w:spacing w:val="-7"/>
        </w:rPr>
        <w:t>疫缺陷病毒引起的获得性免疫缺陷综合症，英文缩写为 </w:t>
      </w:r>
      <w:r>
        <w:rPr/>
        <w:t>AIDS</w:t>
      </w:r>
      <w:r>
        <w:rPr>
          <w:spacing w:val="-8"/>
        </w:rPr>
        <w:t>。在人体血液或其他样本中检测到艾滋病病毒或其</w:t>
      </w:r>
      <w:r>
        <w:rPr>
          <w:spacing w:val="-10"/>
        </w:rPr>
        <w:t>抗体呈阳性，没有出现临床症状或体征的，为感染艾滋病病毒；如果同时出现了明显临床症状或体征的，为患</w:t>
      </w:r>
      <w:r>
        <w:rPr>
          <w:spacing w:val="-6"/>
        </w:rPr>
        <w:t>艾滋病。</w:t>
      </w:r>
    </w:p>
    <w:p>
      <w:pPr>
        <w:pStyle w:val="BodyText"/>
        <w:spacing w:line="312" w:lineRule="exact" w:before="0"/>
        <w:ind w:left="100" w:right="116" w:firstLine="422"/>
      </w:pPr>
      <w:r>
        <w:rPr>
          <w:rFonts w:ascii="微软雅黑" w:eastAsia="微软雅黑" w:hint="eastAsia"/>
          <w:b/>
        </w:rPr>
        <w:t>二十一、遗传性疾病</w:t>
      </w:r>
      <w:r>
        <w:rPr/>
        <w:t>：指生殖细胞或受精卵的遗传物质（染色体和基因）发生突变或畸变所引起的疾病， 通常具有由亲代传至后代的垂直传递的特征。</w:t>
      </w:r>
    </w:p>
    <w:p>
      <w:pPr>
        <w:spacing w:line="312" w:lineRule="exact" w:before="0"/>
        <w:ind w:left="100" w:right="220" w:firstLine="422"/>
        <w:jc w:val="left"/>
        <w:rPr>
          <w:sz w:val="21"/>
        </w:rPr>
      </w:pPr>
      <w:r>
        <w:rPr>
          <w:rFonts w:ascii="微软雅黑" w:eastAsia="微软雅黑" w:hint="eastAsia"/>
          <w:b/>
          <w:spacing w:val="-5"/>
          <w:sz w:val="21"/>
        </w:rPr>
        <w:t>二十二、先天性畸形、变形或者染色体异常</w:t>
      </w:r>
      <w:r>
        <w:rPr>
          <w:spacing w:val="-8"/>
          <w:sz w:val="21"/>
        </w:rPr>
        <w:t>：被保险人出生时就具有的畸形、变形或染色体异常。先天性</w:t>
      </w:r>
      <w:r>
        <w:rPr>
          <w:spacing w:val="-5"/>
          <w:w w:val="100"/>
          <w:sz w:val="21"/>
        </w:rPr>
        <w:t>畸形、变形和染色体异常依照世界卫生组织《疾病和有关健康问题的国际统计分类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6"/>
          <w:w w:val="100"/>
          <w:sz w:val="21"/>
        </w:rPr>
        <w:t>）</w:t>
      </w:r>
      <w:r>
        <w:rPr>
          <w:spacing w:val="-3"/>
          <w:w w:val="100"/>
          <w:sz w:val="21"/>
        </w:rPr>
        <w:t>》确定。</w:t>
      </w:r>
    </w:p>
    <w:p>
      <w:pPr>
        <w:spacing w:line="305" w:lineRule="exact" w:before="0"/>
        <w:ind w:left="522" w:right="0" w:firstLine="0"/>
        <w:jc w:val="left"/>
        <w:rPr>
          <w:sz w:val="21"/>
        </w:rPr>
      </w:pPr>
      <w:r>
        <w:rPr>
          <w:rFonts w:ascii="微软雅黑" w:eastAsia="微软雅黑" w:hint="eastAsia"/>
          <w:b/>
          <w:sz w:val="21"/>
        </w:rPr>
        <w:t>二十三、保险费约定交付日</w:t>
      </w:r>
      <w:r>
        <w:rPr>
          <w:sz w:val="21"/>
        </w:rPr>
        <w:t>：保险合同生效日在每月、每季、每半年或每年（根据支付方式确定）的对应</w:t>
      </w:r>
    </w:p>
    <w:p>
      <w:pPr>
        <w:pStyle w:val="BodyText"/>
        <w:spacing w:line="223" w:lineRule="auto" w:before="32"/>
        <w:ind w:left="522" w:right="4587" w:hanging="423"/>
      </w:pPr>
      <w:r>
        <w:rPr/>
        <w:t>日。如果当月无对应的同一日，则以该月最后一日为对应日。</w:t>
      </w:r>
      <w:r>
        <w:rPr>
          <w:rFonts w:ascii="微软雅黑" w:eastAsia="微软雅黑" w:hint="eastAsia"/>
          <w:b/>
        </w:rPr>
        <w:t>二十四、专科医生</w:t>
      </w:r>
      <w:r>
        <w:rPr/>
        <w:t>：应当同时满足以下四项资格条件：</w:t>
      </w:r>
    </w:p>
    <w:p>
      <w:pPr>
        <w:pStyle w:val="BodyText"/>
        <w:spacing w:before="12"/>
      </w:pPr>
      <w:r>
        <w:rPr/>
        <w:t>（1）具有有效的中华人民共和国《医师资格证书》；</w:t>
      </w:r>
    </w:p>
    <w:p>
      <w:pPr>
        <w:pStyle w:val="BodyText"/>
        <w:spacing w:before="37"/>
      </w:pPr>
      <w:r>
        <w:rPr/>
        <w:t>（2）具有有效的中华人民共和国《医师执业证书》，并按期到相关部门登记注册；</w:t>
      </w:r>
    </w:p>
    <w:p>
      <w:pPr>
        <w:pStyle w:val="BodyText"/>
        <w:spacing w:before="37"/>
      </w:pPr>
      <w:r>
        <w:rPr/>
        <w:t>（3）具有有效的中华人民共和国主治医师或者主治医师以上职称的《医师职称证书》；</w:t>
      </w:r>
    </w:p>
    <w:p>
      <w:pPr>
        <w:pStyle w:val="BodyText"/>
        <w:spacing w:line="251" w:lineRule="exact" w:before="37"/>
      </w:pPr>
      <w:r>
        <w:rPr/>
        <w:t>（4）在二级或者二级以上医院的相应科室从事临床工作三年以上。</w:t>
      </w:r>
    </w:p>
    <w:p>
      <w:pPr>
        <w:pStyle w:val="BodyText"/>
        <w:spacing w:line="216" w:lineRule="auto" w:before="12"/>
        <w:ind w:left="100" w:right="220" w:firstLine="422"/>
      </w:pPr>
      <w:r>
        <w:rPr>
          <w:rFonts w:ascii="微软雅黑" w:eastAsia="微软雅黑" w:hint="eastAsia"/>
          <w:b/>
          <w:spacing w:val="-4"/>
        </w:rPr>
        <w:t>二十五、保单贷款利率</w:t>
      </w:r>
      <w:r>
        <w:rPr>
          <w:spacing w:val="-6"/>
        </w:rPr>
        <w:t>：参照同期中国人民银行六个月期贷款利率确定并定期宣布。该利率以同期中国人</w:t>
      </w:r>
      <w:r>
        <w:rPr>
          <w:spacing w:val="-3"/>
        </w:rPr>
        <w:t>民银行六个月期贷款利率+</w:t>
      </w:r>
      <w:r>
        <w:rPr/>
        <w:t>2</w:t>
      </w:r>
      <w:r>
        <w:rPr>
          <w:spacing w:val="-1"/>
        </w:rPr>
        <w:t>%为上限。</w:t>
      </w:r>
    </w:p>
    <w:p>
      <w:pPr>
        <w:pStyle w:val="BodyText"/>
        <w:spacing w:line="312" w:lineRule="exact" w:before="15"/>
        <w:ind w:left="100" w:right="220" w:firstLine="422"/>
      </w:pPr>
      <w:r>
        <w:rPr>
          <w:rFonts w:ascii="微软雅黑" w:eastAsia="微软雅黑" w:hint="eastAsia"/>
          <w:b/>
          <w:spacing w:val="-4"/>
        </w:rPr>
        <w:t>二十六、原位癌</w:t>
      </w:r>
      <w:r>
        <w:rPr>
          <w:spacing w:val="-6"/>
        </w:rPr>
        <w:t>：指恶性细胞局限于上皮内尚未穿破基底膜浸润周围正常组织的癌细胞新生物。原位癌必</w:t>
      </w:r>
      <w:r>
        <w:rPr>
          <w:spacing w:val="-4"/>
        </w:rPr>
        <w:t>须经对固定活组织的组织病理学检查明确诊断。被保险人必须己经接受了针对原位癌病灶的积极治疗。</w:t>
      </w:r>
    </w:p>
    <w:p>
      <w:pPr>
        <w:spacing w:line="305" w:lineRule="exact" w:before="0"/>
        <w:ind w:left="522" w:right="0" w:firstLine="0"/>
        <w:jc w:val="left"/>
        <w:rPr>
          <w:sz w:val="21"/>
        </w:rPr>
      </w:pPr>
      <w:r>
        <w:rPr>
          <w:rFonts w:ascii="微软雅黑" w:eastAsia="微软雅黑" w:hint="eastAsia"/>
          <w:b/>
          <w:sz w:val="21"/>
        </w:rPr>
        <w:t>二十七、肢体机能完全丧失</w:t>
      </w:r>
      <w:r>
        <w:rPr>
          <w:sz w:val="21"/>
        </w:rPr>
        <w:t>：指肢体的三大关节中的两大关节僵硬，或不能随意识活动。肢体是指包括肩</w:t>
      </w:r>
    </w:p>
    <w:p>
      <w:pPr>
        <w:pStyle w:val="BodyText"/>
        <w:spacing w:line="262" w:lineRule="exact" w:before="13"/>
        <w:ind w:left="100"/>
      </w:pPr>
      <w:r>
        <w:rPr/>
        <w:t>关节的整个上肢或包括髋关节的整个下肢。</w:t>
      </w:r>
    </w:p>
    <w:p>
      <w:pPr>
        <w:pStyle w:val="BodyText"/>
        <w:spacing w:line="261" w:lineRule="auto" w:before="0"/>
        <w:ind w:left="100" w:right="220" w:firstLine="422"/>
        <w:jc w:val="both"/>
      </w:pPr>
      <w:r>
        <w:rPr>
          <w:rFonts w:ascii="微软雅黑" w:eastAsia="微软雅黑" w:hint="eastAsia"/>
          <w:b/>
          <w:spacing w:val="-4"/>
        </w:rPr>
        <w:t>二十八、语言能力或咀嚼吞咽能力完全丧失</w:t>
      </w:r>
      <w:r>
        <w:rPr>
          <w:spacing w:val="-8"/>
        </w:rPr>
        <w:t>：语言能力完全丧失，指无法发出四种语音</w:t>
      </w:r>
      <w:r>
        <w:rPr/>
        <w:t>（</w:t>
      </w:r>
      <w:r>
        <w:rPr>
          <w:spacing w:val="-5"/>
        </w:rPr>
        <w:t>包括口唇音、齿舌音、口盖音和喉头音</w:t>
      </w:r>
      <w:r>
        <w:rPr>
          <w:spacing w:val="-13"/>
        </w:rPr>
        <w:t>）</w:t>
      </w:r>
      <w:r>
        <w:rPr>
          <w:spacing w:val="-6"/>
        </w:rPr>
        <w:t>中的任何三种、或声带全部切除，或因大脑语言中枢受伤害而患失语症。咀嚼吞咽能</w:t>
      </w:r>
      <w:r>
        <w:rPr>
          <w:spacing w:val="-8"/>
        </w:rPr>
        <w:t>力完全丧失，指因牙齿以外的原因导致器质障碍或机能障碍，以致不能作咀嚼吞咽运动，除流质食物外不能摄</w:t>
      </w:r>
      <w:r>
        <w:rPr>
          <w:spacing w:val="-5"/>
        </w:rPr>
        <w:t>取或吞咽的状态。</w:t>
      </w:r>
    </w:p>
    <w:p>
      <w:pPr>
        <w:pStyle w:val="Heading2"/>
        <w:spacing w:line="319" w:lineRule="exact" w:before="12"/>
        <w:rPr>
          <w:rFonts w:ascii="宋体" w:eastAsia="宋体" w:hint="eastAsia"/>
          <w:b w:val="0"/>
        </w:rPr>
      </w:pPr>
      <w:r>
        <w:rPr/>
        <w:t>二十九、六项基本日常生活活动</w:t>
      </w:r>
      <w:r>
        <w:rPr>
          <w:rFonts w:ascii="宋体" w:eastAsia="宋体" w:hint="eastAsia"/>
          <w:b w:val="0"/>
        </w:rPr>
        <w:t>：指：</w:t>
      </w:r>
    </w:p>
    <w:p>
      <w:pPr>
        <w:pStyle w:val="BodyText"/>
        <w:spacing w:before="11"/>
      </w:pPr>
      <w:r>
        <w:rPr/>
        <w:t>（1）穿衣：自己能够穿衣及脱衣；</w:t>
      </w:r>
    </w:p>
    <w:p>
      <w:pPr>
        <w:pStyle w:val="BodyText"/>
        <w:spacing w:before="37"/>
      </w:pPr>
      <w:r>
        <w:rPr/>
        <w:t>（2）移动：自己从一个房间到另一个房间；</w:t>
      </w:r>
    </w:p>
    <w:p>
      <w:pPr>
        <w:pStyle w:val="BodyText"/>
        <w:spacing w:before="37"/>
      </w:pPr>
      <w:r>
        <w:rPr/>
        <w:t>（3）行动：自己上下床或上下轮椅；</w:t>
      </w:r>
    </w:p>
    <w:p>
      <w:pPr>
        <w:pStyle w:val="BodyText"/>
        <w:spacing w:before="37"/>
      </w:pPr>
      <w:r>
        <w:rPr/>
        <w:t>（4）如厕：自己控制进行大小便；</w:t>
      </w:r>
    </w:p>
    <w:p>
      <w:pPr>
        <w:spacing w:after="0"/>
        <w:sectPr>
          <w:pgSz w:w="11910" w:h="16840"/>
          <w:pgMar w:header="0" w:footer="797" w:top="1380" w:bottom="980" w:left="920" w:right="620"/>
        </w:sectPr>
      </w:pPr>
    </w:p>
    <w:p>
      <w:pPr>
        <w:pStyle w:val="BodyText"/>
        <w:spacing w:before="6"/>
      </w:pPr>
      <w:r>
        <w:rPr/>
        <w:t>（5）进食：自己从已准备好的碗或碟中取食物放入口中；</w:t>
      </w:r>
    </w:p>
    <w:p>
      <w:pPr>
        <w:pStyle w:val="BodyText"/>
        <w:spacing w:line="262" w:lineRule="exact" w:before="37"/>
      </w:pPr>
      <w:r>
        <w:rPr/>
        <w:t>（6）洗澡：自己进行淋浴或盆浴。</w:t>
      </w:r>
    </w:p>
    <w:p>
      <w:pPr>
        <w:pStyle w:val="BodyText"/>
        <w:spacing w:line="247" w:lineRule="auto" w:before="0"/>
        <w:ind w:left="100" w:right="140" w:firstLine="422"/>
      </w:pPr>
      <w:r>
        <w:rPr>
          <w:rFonts w:ascii="微软雅黑" w:eastAsia="微软雅黑" w:hint="eastAsia"/>
          <w:b/>
          <w:spacing w:val="-4"/>
        </w:rPr>
        <w:t>三十、永久不可逆性</w:t>
      </w:r>
      <w:r>
        <w:rPr>
          <w:spacing w:val="-7"/>
        </w:rPr>
        <w:t>：指自疾病确诊或意外伤害发生之日起，经过积极治疗 </w:t>
      </w:r>
      <w:r>
        <w:rPr/>
        <w:t>180</w:t>
      </w:r>
      <w:r>
        <w:rPr>
          <w:spacing w:val="-9"/>
        </w:rPr>
        <w:t> 天后，仍无法通过现有医</w:t>
      </w:r>
      <w:r>
        <w:rPr>
          <w:spacing w:val="-5"/>
        </w:rPr>
        <w:t>疗手段恢复。</w:t>
      </w:r>
    </w:p>
    <w:sectPr>
      <w:pgSz w:w="11910" w:h="16840"/>
      <w:pgMar w:header="0" w:footer="797" w:top="1400" w:bottom="980" w:left="9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0pt;margin-top:791.084351pt;width:138.5pt;height:8.5pt;mso-position-horizontal-relative:page;mso-position-vertical-relative:page;z-index:-34864" type="#_x0000_t202" filled="false" stroked="false">
          <v:textbox inset="0,0,0,0">
            <w:txbxContent>
              <w:p>
                <w:pPr>
                  <w:spacing w:line="145" w:lineRule="exact" w:before="0"/>
                  <w:ind w:left="20" w:right="0" w:firstLine="0"/>
                  <w:jc w:val="left"/>
                  <w:rPr>
                    <w:sz w:val="13"/>
                  </w:rPr>
                </w:pPr>
                <w:r>
                  <w:rPr>
                    <w:w w:val="95"/>
                    <w:sz w:val="13"/>
                  </w:rPr>
                  <w:t>吉祥人寿美满康佑重大疾病保险条款（第</w:t>
                </w:r>
                <w:r>
                  <w:rPr/>
                  <w:fldChar w:fldCharType="begin"/>
                </w:r>
                <w:r>
                  <w:rPr>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5.73999pt;margin-top:791.084351pt;width:80pt;height:8.5pt;mso-position-horizontal-relative:page;mso-position-vertical-relative:page;z-index:-34840"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14" w:hanging="420"/>
      </w:pPr>
      <w:rPr>
        <w:rFonts w:hint="default"/>
      </w:rPr>
    </w:lvl>
    <w:lvl w:ilvl="2">
      <w:start w:val="0"/>
      <w:numFmt w:val="bullet"/>
      <w:lvlText w:val="•"/>
      <w:lvlJc w:val="left"/>
      <w:pPr>
        <w:ind w:left="2129" w:hanging="420"/>
      </w:pPr>
      <w:rPr>
        <w:rFonts w:hint="default"/>
      </w:rPr>
    </w:lvl>
    <w:lvl w:ilvl="3">
      <w:start w:val="0"/>
      <w:numFmt w:val="bullet"/>
      <w:lvlText w:val="•"/>
      <w:lvlJc w:val="left"/>
      <w:pPr>
        <w:ind w:left="3143" w:hanging="420"/>
      </w:pPr>
      <w:rPr>
        <w:rFonts w:hint="default"/>
      </w:rPr>
    </w:lvl>
    <w:lvl w:ilvl="4">
      <w:start w:val="0"/>
      <w:numFmt w:val="bullet"/>
      <w:lvlText w:val="•"/>
      <w:lvlJc w:val="left"/>
      <w:pPr>
        <w:ind w:left="4158"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187" w:hanging="420"/>
      </w:pPr>
      <w:rPr>
        <w:rFonts w:hint="default"/>
      </w:rPr>
    </w:lvl>
    <w:lvl w:ilvl="7">
      <w:start w:val="0"/>
      <w:numFmt w:val="bullet"/>
      <w:lvlText w:val="•"/>
      <w:lvlJc w:val="left"/>
      <w:pPr>
        <w:ind w:left="7202" w:hanging="420"/>
      </w:pPr>
      <w:rPr>
        <w:rFonts w:hint="default"/>
      </w:rPr>
    </w:lvl>
    <w:lvl w:ilvl="8">
      <w:start w:val="0"/>
      <w:numFmt w:val="bullet"/>
      <w:lvlText w:val="•"/>
      <w:lvlJc w:val="left"/>
      <w:pPr>
        <w:ind w:left="8217" w:hanging="420"/>
      </w:pPr>
      <w:rPr>
        <w:rFonts w:hint="default"/>
      </w:rPr>
    </w:lvl>
  </w:abstractNum>
  <w:abstractNum w:abstractNumId="1">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2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4198" w:hanging="420"/>
      </w:pPr>
      <w:rPr>
        <w:rFonts w:hint="default"/>
      </w:rPr>
    </w:lvl>
    <w:lvl w:ilvl="5">
      <w:start w:val="0"/>
      <w:numFmt w:val="bullet"/>
      <w:lvlText w:val="•"/>
      <w:lvlJc w:val="left"/>
      <w:pPr>
        <w:ind w:left="5223" w:hanging="420"/>
      </w:pPr>
      <w:rPr>
        <w:rFonts w:hint="default"/>
      </w:rPr>
    </w:lvl>
    <w:lvl w:ilvl="6">
      <w:start w:val="0"/>
      <w:numFmt w:val="bullet"/>
      <w:lvlText w:val="•"/>
      <w:lvlJc w:val="left"/>
      <w:pPr>
        <w:ind w:left="6247" w:hanging="420"/>
      </w:pPr>
      <w:rPr>
        <w:rFonts w:hint="default"/>
      </w:rPr>
    </w:lvl>
    <w:lvl w:ilvl="7">
      <w:start w:val="0"/>
      <w:numFmt w:val="bullet"/>
      <w:lvlText w:val="•"/>
      <w:lvlJc w:val="left"/>
      <w:pPr>
        <w:ind w:left="7272" w:hanging="420"/>
      </w:pPr>
      <w:rPr>
        <w:rFonts w:hint="default"/>
      </w:rPr>
    </w:lvl>
    <w:lvl w:ilvl="8">
      <w:start w:val="0"/>
      <w:numFmt w:val="bullet"/>
      <w:lvlText w:val="•"/>
      <w:lvlJc w:val="left"/>
      <w:pPr>
        <w:ind w:left="8297" w:hanging="420"/>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0" w:hanging="413"/>
      </w:pPr>
      <w:rPr>
        <w:rFonts w:hint="default"/>
      </w:rPr>
    </w:lvl>
    <w:lvl w:ilvl="2">
      <w:start w:val="0"/>
      <w:numFmt w:val="bullet"/>
      <w:lvlText w:val="•"/>
      <w:lvlJc w:val="left"/>
      <w:pPr>
        <w:ind w:left="2901" w:hanging="413"/>
      </w:pPr>
      <w:rPr>
        <w:rFonts w:hint="default"/>
      </w:rPr>
    </w:lvl>
    <w:lvl w:ilvl="3">
      <w:start w:val="0"/>
      <w:numFmt w:val="bullet"/>
      <w:lvlText w:val="•"/>
      <w:lvlJc w:val="left"/>
      <w:pPr>
        <w:ind w:left="3831" w:hanging="413"/>
      </w:pPr>
      <w:rPr>
        <w:rFonts w:hint="default"/>
      </w:rPr>
    </w:lvl>
    <w:lvl w:ilvl="4">
      <w:start w:val="0"/>
      <w:numFmt w:val="bullet"/>
      <w:lvlText w:val="•"/>
      <w:lvlJc w:val="left"/>
      <w:pPr>
        <w:ind w:left="4762" w:hanging="413"/>
      </w:pPr>
      <w:rPr>
        <w:rFonts w:hint="default"/>
      </w:rPr>
    </w:lvl>
    <w:lvl w:ilvl="5">
      <w:start w:val="0"/>
      <w:numFmt w:val="bullet"/>
      <w:lvlText w:val="•"/>
      <w:lvlJc w:val="left"/>
      <w:pPr>
        <w:ind w:left="5693" w:hanging="413"/>
      </w:pPr>
      <w:rPr>
        <w:rFonts w:hint="default"/>
      </w:rPr>
    </w:lvl>
    <w:lvl w:ilvl="6">
      <w:start w:val="0"/>
      <w:numFmt w:val="bullet"/>
      <w:lvlText w:val="•"/>
      <w:lvlJc w:val="left"/>
      <w:pPr>
        <w:ind w:left="6623" w:hanging="413"/>
      </w:pPr>
      <w:rPr>
        <w:rFonts w:hint="default"/>
      </w:rPr>
    </w:lvl>
    <w:lvl w:ilvl="7">
      <w:start w:val="0"/>
      <w:numFmt w:val="bullet"/>
      <w:lvlText w:val="•"/>
      <w:lvlJc w:val="left"/>
      <w:pPr>
        <w:ind w:left="7554" w:hanging="413"/>
      </w:pPr>
      <w:rPr>
        <w:rFonts w:hint="default"/>
      </w:rPr>
    </w:lvl>
    <w:lvl w:ilvl="8">
      <w:start w:val="0"/>
      <w:numFmt w:val="bullet"/>
      <w:lvlText w:val="•"/>
      <w:lvlJc w:val="left"/>
      <w:pPr>
        <w:ind w:left="8485" w:hanging="41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7"/>
      <w:ind w:left="520"/>
    </w:pPr>
    <w:rPr>
      <w:rFonts w:ascii="宋体" w:hAnsi="宋体" w:eastAsia="宋体" w:cs="宋体"/>
      <w:sz w:val="21"/>
      <w:szCs w:val="21"/>
    </w:rPr>
  </w:style>
  <w:style w:styleId="Heading1" w:type="paragraph">
    <w:name w:val="Heading 1"/>
    <w:basedOn w:val="Normal"/>
    <w:uiPriority w:val="1"/>
    <w:qFormat/>
    <w:pPr>
      <w:ind w:left="3504" w:right="3512"/>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spacing w:line="312" w:lineRule="exact"/>
      <w:ind w:left="52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00" w:hanging="41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杨辽源-精算部</dc:creator>
  <dcterms:created xsi:type="dcterms:W3CDTF">2018-10-20T00:46:23Z</dcterms:created>
  <dcterms:modified xsi:type="dcterms:W3CDTF">2018-10-20T00:46:23Z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2013</vt:lpwstr>
  </property>
  <property fmtid="{D5CDD505-2E9C-101B-9397-08002B2CF9AE}" pid="4" name="LastSaved">
    <vt:filetime>2018-10-19T00:00:00Z</vt:filetime>
  </property>
</Properties>
</file>