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[2009]</w:t>
      </w:r>
      <w:r>
        <w:rPr/>
        <w:t>疾病保险 </w:t>
      </w:r>
      <w:r>
        <w:rPr>
          <w:rFonts w:ascii="Times New Roman" w:eastAsia="Times New Roman"/>
        </w:rPr>
        <w:t>057 </w:t>
      </w:r>
      <w:r>
        <w:rPr/>
        <w:t>号</w:t>
      </w:r>
    </w:p>
    <w:p>
      <w:pPr>
        <w:pStyle w:val="BodyText"/>
        <w:ind w:left="5846"/>
      </w:pPr>
      <w:r>
        <w:rPr/>
        <w:t>请扫描以查询验证条款</w:t>
      </w:r>
    </w:p>
    <w:p>
      <w:pPr>
        <w:pStyle w:val="BodyText"/>
        <w:rPr>
          <w:sz w:val="20"/>
        </w:rPr>
      </w:pPr>
    </w:p>
    <w:p>
      <w:pPr>
        <w:pStyle w:val="Heading1"/>
        <w:spacing w:before="1"/>
      </w:pPr>
      <w:r>
        <w:rPr/>
        <w:t>中英人寿附加额外给付重大疾病保险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7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7"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5</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w:t>
      </w:r>
    </w:p>
    <w:p>
      <w:pPr>
        <w:pStyle w:val="BodyText"/>
        <w:tabs>
          <w:tab w:pos="7795" w:val="left" w:leader="none"/>
        </w:tabs>
        <w:spacing w:line="386" w:lineRule="auto" w:before="34"/>
        <w:ind w:left="331" w:right="109"/>
        <w:jc w:val="both"/>
      </w:pPr>
      <w:r>
        <w:rPr/>
        <w:t>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r>
      <w:r>
        <w:rPr/>
        <w:t>第</w:t>
      </w:r>
      <w:r>
        <w:rPr>
          <w:spacing w:val="-52"/>
        </w:rPr>
        <w:t> </w:t>
      </w:r>
      <w:r>
        <w:rPr>
          <w:rFonts w:ascii="Times New Roman" w:eastAsia="Times New Roman"/>
        </w:rPr>
        <w:t>6</w:t>
      </w:r>
      <w:r>
        <w:rPr>
          <w:rFonts w:ascii="Times New Roman" w:eastAsia="Times New Roman"/>
          <w:spacing w:val="0"/>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r>
      <w:r>
        <w:rPr/>
        <w:t>第</w:t>
      </w:r>
      <w:r>
        <w:rPr>
          <w:spacing w:val="-52"/>
        </w:rPr>
        <w:t> </w:t>
      </w:r>
      <w:r>
        <w:rPr>
          <w:rFonts w:ascii="Times New Roman" w:eastAsia="Times New Roman"/>
        </w:rPr>
        <w:t>7</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54"/>
        </w:rPr>
        <w:t> </w:t>
      </w:r>
      <w:r>
        <w:rPr>
          <w:rFonts w:ascii="Times New Roman" w:eastAsia="Times New Roman"/>
        </w:rPr>
        <w:t>8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756" w:right="3683"/>
        <w:jc w:val="center"/>
      </w:pPr>
      <w:r>
        <w:rPr/>
        <w:t>条款目录</w:t>
      </w:r>
    </w:p>
    <w:p>
      <w:pPr>
        <w:pStyle w:val="BodyText"/>
        <w:rPr>
          <w:sz w:val="28"/>
        </w:rPr>
      </w:pPr>
    </w:p>
    <w:p>
      <w:pPr>
        <w:pStyle w:val="BodyText"/>
        <w:spacing w:before="8"/>
        <w:rPr>
          <w:sz w:val="32"/>
        </w:rPr>
      </w:pPr>
    </w:p>
    <w:p>
      <w:pPr>
        <w:pStyle w:val="ListParagraph"/>
        <w:numPr>
          <w:ilvl w:val="0"/>
          <w:numId w:val="1"/>
        </w:numPr>
        <w:tabs>
          <w:tab w:pos="351" w:val="left" w:leader="none"/>
          <w:tab w:pos="4528" w:val="left" w:leader="none"/>
        </w:tabs>
        <w:spacing w:line="240" w:lineRule="auto" w:before="0" w:after="0"/>
        <w:ind w:left="350" w:right="0" w:hanging="242"/>
        <w:jc w:val="left"/>
        <w:rPr>
          <w:sz w:val="24"/>
        </w:rPr>
      </w:pPr>
      <w:r>
        <w:rPr>
          <w:sz w:val="24"/>
        </w:rPr>
        <w:t>您与我们的保险合同</w:t>
        <w:tab/>
      </w:r>
      <w:r>
        <w:rPr>
          <w:rFonts w:ascii="Times New Roman" w:eastAsia="Times New Roman"/>
          <w:b/>
          <w:sz w:val="24"/>
        </w:rPr>
        <w:t>4 </w:t>
      </w:r>
      <w:r>
        <w:rPr>
          <w:rFonts w:ascii="Times New Roman" w:eastAsia="Times New Roman"/>
          <w:b/>
          <w:spacing w:val="1"/>
          <w:sz w:val="24"/>
        </w:rPr>
        <w:t> </w:t>
      </w:r>
      <w:r>
        <w:rPr>
          <w:sz w:val="24"/>
        </w:rPr>
        <w:t>附加合同效力的中止和恢复</w:t>
      </w:r>
    </w:p>
    <w:p>
      <w:pPr>
        <w:pStyle w:val="ListParagraph"/>
        <w:numPr>
          <w:ilvl w:val="1"/>
          <w:numId w:val="1"/>
        </w:numPr>
        <w:tabs>
          <w:tab w:pos="636" w:val="left" w:leader="none"/>
        </w:tabs>
        <w:spacing w:line="240" w:lineRule="auto" w:before="81" w:after="0"/>
        <w:ind w:left="635" w:right="0" w:hanging="316"/>
        <w:jc w:val="left"/>
        <w:rPr>
          <w:sz w:val="21"/>
        </w:rPr>
      </w:pPr>
      <w:r>
        <w:rPr>
          <w:spacing w:val="-3"/>
          <w:sz w:val="21"/>
        </w:rPr>
        <w:t>保险合同的构成</w:t>
      </w:r>
    </w:p>
    <w:p>
      <w:pPr>
        <w:pStyle w:val="ListParagraph"/>
        <w:numPr>
          <w:ilvl w:val="1"/>
          <w:numId w:val="1"/>
        </w:numPr>
        <w:tabs>
          <w:tab w:pos="636" w:val="left" w:leader="none"/>
          <w:tab w:pos="4528" w:val="left" w:leader="none"/>
        </w:tabs>
        <w:spacing w:line="240" w:lineRule="auto" w:before="74" w:after="0"/>
        <w:ind w:left="635" w:right="0" w:hanging="316"/>
        <w:jc w:val="left"/>
        <w:rPr>
          <w:sz w:val="24"/>
        </w:rPr>
      </w:pPr>
      <w:r>
        <w:rPr>
          <w:spacing w:val="-3"/>
          <w:position w:val="1"/>
          <w:sz w:val="21"/>
        </w:rPr>
        <w:t>投</w:t>
      </w:r>
      <w:r>
        <w:rPr>
          <w:position w:val="1"/>
          <w:sz w:val="21"/>
        </w:rPr>
        <w:t>保</w:t>
      </w:r>
      <w:r>
        <w:rPr>
          <w:spacing w:val="-3"/>
          <w:position w:val="1"/>
          <w:sz w:val="21"/>
        </w:rPr>
        <w:t>年</w:t>
      </w:r>
      <w:r>
        <w:rPr>
          <w:position w:val="1"/>
          <w:sz w:val="21"/>
        </w:rPr>
        <w:t>龄</w:t>
        <w:tab/>
      </w:r>
      <w:r>
        <w:rPr>
          <w:rFonts w:ascii="Times New Roman" w:eastAsia="Times New Roman"/>
          <w:b/>
          <w:sz w:val="24"/>
        </w:rPr>
        <w:t>5 </w:t>
      </w:r>
      <w:r>
        <w:rPr>
          <w:rFonts w:ascii="Times New Roman" w:eastAsia="Times New Roman"/>
          <w:b/>
          <w:spacing w:val="2"/>
          <w:sz w:val="24"/>
        </w:rPr>
        <w:t> </w:t>
      </w:r>
      <w:r>
        <w:rPr>
          <w:sz w:val="24"/>
        </w:rPr>
        <w:t>保险金的给付</w:t>
      </w:r>
    </w:p>
    <w:p>
      <w:pPr>
        <w:pStyle w:val="ListParagraph"/>
        <w:numPr>
          <w:ilvl w:val="1"/>
          <w:numId w:val="1"/>
        </w:numPr>
        <w:tabs>
          <w:tab w:pos="636" w:val="left" w:leader="none"/>
          <w:tab w:pos="4739" w:val="left" w:leader="none"/>
        </w:tabs>
        <w:spacing w:line="240" w:lineRule="auto" w:before="81" w:after="0"/>
        <w:ind w:left="635" w:right="0" w:hanging="316"/>
        <w:jc w:val="left"/>
        <w:rPr>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5.1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97" w:after="0"/>
        <w:ind w:left="635" w:right="0" w:hanging="316"/>
        <w:jc w:val="left"/>
        <w:rPr>
          <w:sz w:val="21"/>
        </w:rPr>
      </w:pPr>
      <w:r>
        <w:rPr>
          <w:spacing w:val="-3"/>
          <w:sz w:val="21"/>
        </w:rPr>
        <w:t>保</w:t>
      </w:r>
      <w:r>
        <w:rPr>
          <w:sz w:val="21"/>
        </w:rPr>
        <w:t>险</w:t>
      </w:r>
      <w:r>
        <w:rPr>
          <w:spacing w:val="-3"/>
          <w:sz w:val="21"/>
        </w:rPr>
        <w:t>期</w:t>
      </w:r>
      <w:r>
        <w:rPr>
          <w:sz w:val="21"/>
        </w:rPr>
        <w:t>间</w:t>
        <w:tab/>
      </w:r>
      <w:r>
        <w:rPr>
          <w:rFonts w:ascii="Times New Roman" w:eastAsia="Times New Roman"/>
          <w:sz w:val="21"/>
        </w:rPr>
        <w:t>5.2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0" w:after="0"/>
        <w:ind w:left="636" w:right="0" w:hanging="317"/>
        <w:jc w:val="left"/>
        <w:rPr>
          <w:sz w:val="21"/>
        </w:rPr>
      </w:pPr>
      <w:r>
        <w:rPr>
          <w:spacing w:val="-3"/>
          <w:sz w:val="21"/>
        </w:rPr>
        <w:t>保</w:t>
      </w:r>
      <w:r>
        <w:rPr>
          <w:sz w:val="21"/>
        </w:rPr>
        <w:t>险</w:t>
      </w:r>
      <w:r>
        <w:rPr>
          <w:spacing w:val="-3"/>
          <w:sz w:val="21"/>
        </w:rPr>
        <w:t>金</w:t>
      </w:r>
      <w:r>
        <w:rPr>
          <w:sz w:val="21"/>
        </w:rPr>
        <w:t>额</w:t>
      </w:r>
      <w:r>
        <w:rPr>
          <w:spacing w:val="-3"/>
          <w:sz w:val="21"/>
        </w:rPr>
        <w:t>与</w:t>
      </w:r>
      <w:r>
        <w:rPr>
          <w:sz w:val="21"/>
        </w:rPr>
        <w:t>申</w:t>
      </w:r>
      <w:r>
        <w:rPr>
          <w:spacing w:val="-3"/>
          <w:sz w:val="21"/>
        </w:rPr>
        <w:t>请</w:t>
      </w:r>
      <w:r>
        <w:rPr>
          <w:sz w:val="21"/>
        </w:rPr>
        <w:t>减</w:t>
      </w:r>
      <w:r>
        <w:rPr>
          <w:spacing w:val="-3"/>
          <w:sz w:val="21"/>
        </w:rPr>
        <w:t>少保</w:t>
      </w:r>
      <w:r>
        <w:rPr>
          <w:sz w:val="21"/>
        </w:rPr>
        <w:t>险金额</w:t>
        <w:tab/>
      </w:r>
      <w:r>
        <w:rPr>
          <w:rFonts w:ascii="Times New Roman" w:eastAsia="Times New Roman"/>
          <w:sz w:val="21"/>
        </w:rPr>
        <w:t>5.3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BodyText"/>
        <w:rPr>
          <w:sz w:val="22"/>
        </w:rPr>
      </w:pPr>
    </w:p>
    <w:p>
      <w:pPr>
        <w:pStyle w:val="ListParagraph"/>
        <w:numPr>
          <w:ilvl w:val="0"/>
          <w:numId w:val="1"/>
        </w:numPr>
        <w:tabs>
          <w:tab w:pos="351" w:val="left" w:leader="none"/>
          <w:tab w:pos="4528" w:val="left" w:leader="none"/>
        </w:tabs>
        <w:spacing w:line="240" w:lineRule="auto" w:before="176" w:after="0"/>
        <w:ind w:left="350" w:right="0" w:hanging="242"/>
        <w:jc w:val="left"/>
        <w:rPr>
          <w:sz w:val="24"/>
        </w:rPr>
      </w:pPr>
      <w:r>
        <w:rPr>
          <w:sz w:val="24"/>
        </w:rPr>
        <w:t>保障范围</w:t>
        <w:tab/>
      </w:r>
      <w:r>
        <w:rPr>
          <w:rFonts w:ascii="Times New Roman" w:eastAsia="Times New Roman"/>
          <w:b/>
          <w:sz w:val="24"/>
        </w:rPr>
        <w:t>6 </w:t>
      </w:r>
      <w:r>
        <w:rPr>
          <w:rFonts w:ascii="Times New Roman" w:eastAsia="Times New Roman"/>
          <w:b/>
          <w:spacing w:val="2"/>
          <w:sz w:val="24"/>
        </w:rPr>
        <w:t> </w:t>
      </w:r>
      <w:r>
        <w:rPr>
          <w:sz w:val="24"/>
        </w:rPr>
        <w:t>欠款的扣除</w:t>
      </w:r>
    </w:p>
    <w:p>
      <w:pPr>
        <w:pStyle w:val="ListParagraph"/>
        <w:numPr>
          <w:ilvl w:val="1"/>
          <w:numId w:val="1"/>
        </w:numPr>
        <w:tabs>
          <w:tab w:pos="636" w:val="left" w:leader="none"/>
        </w:tabs>
        <w:spacing w:line="240" w:lineRule="auto" w:before="82" w:after="0"/>
        <w:ind w:left="636" w:right="0" w:hanging="317"/>
        <w:jc w:val="left"/>
        <w:rPr>
          <w:sz w:val="21"/>
        </w:rPr>
      </w:pPr>
      <w:r>
        <w:rPr>
          <w:spacing w:val="-3"/>
          <w:sz w:val="21"/>
        </w:rPr>
        <w:t>保险责任</w:t>
      </w:r>
    </w:p>
    <w:p>
      <w:pPr>
        <w:pStyle w:val="ListParagraph"/>
        <w:numPr>
          <w:ilvl w:val="1"/>
          <w:numId w:val="1"/>
        </w:numPr>
        <w:tabs>
          <w:tab w:pos="636" w:val="left" w:leader="none"/>
          <w:tab w:pos="4528" w:val="left" w:leader="none"/>
        </w:tabs>
        <w:spacing w:line="240" w:lineRule="auto" w:before="75" w:after="0"/>
        <w:ind w:left="636" w:right="0" w:hanging="317"/>
        <w:jc w:val="left"/>
        <w:rPr>
          <w:sz w:val="24"/>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1"/>
          <w:sz w:val="24"/>
        </w:rPr>
        <w:t> </w:t>
      </w:r>
      <w:r>
        <w:rPr>
          <w:sz w:val="24"/>
        </w:rPr>
        <w:t>附加合同效力的终止</w:t>
      </w:r>
    </w:p>
    <w:p>
      <w:pPr>
        <w:pStyle w:val="BodyText"/>
        <w:spacing w:before="2"/>
        <w:rPr>
          <w:sz w:val="34"/>
        </w:rPr>
      </w:pPr>
    </w:p>
    <w:p>
      <w:pPr>
        <w:pStyle w:val="ListParagraph"/>
        <w:numPr>
          <w:ilvl w:val="0"/>
          <w:numId w:val="1"/>
        </w:numPr>
        <w:tabs>
          <w:tab w:pos="351" w:val="left" w:leader="none"/>
          <w:tab w:pos="4528" w:val="left" w:leader="none"/>
        </w:tabs>
        <w:spacing w:line="240" w:lineRule="auto" w:before="0" w:after="0"/>
        <w:ind w:left="350" w:right="0" w:hanging="242"/>
        <w:jc w:val="left"/>
        <w:rPr>
          <w:sz w:val="24"/>
        </w:rPr>
      </w:pPr>
      <w:r>
        <w:rPr>
          <w:sz w:val="24"/>
        </w:rPr>
        <w:t>保险费</w:t>
        <w:tab/>
      </w:r>
      <w:r>
        <w:rPr>
          <w:rFonts w:ascii="Times New Roman" w:eastAsia="Times New Roman"/>
          <w:b/>
          <w:sz w:val="24"/>
        </w:rPr>
        <w:t>8 </w:t>
      </w:r>
      <w:r>
        <w:rPr>
          <w:rFonts w:ascii="Times New Roman" w:eastAsia="Times New Roman"/>
          <w:b/>
          <w:spacing w:val="0"/>
          <w:sz w:val="24"/>
        </w:rPr>
        <w:t> </w:t>
      </w:r>
      <w:r>
        <w:rPr>
          <w:sz w:val="24"/>
        </w:rPr>
        <w:t>名词释义</w:t>
      </w:r>
    </w:p>
    <w:p>
      <w:pPr>
        <w:pStyle w:val="ListParagraph"/>
        <w:numPr>
          <w:ilvl w:val="1"/>
          <w:numId w:val="1"/>
        </w:numPr>
        <w:tabs>
          <w:tab w:pos="636" w:val="left" w:leader="none"/>
        </w:tabs>
        <w:spacing w:line="240" w:lineRule="auto" w:before="81" w:after="0"/>
        <w:ind w:left="636" w:right="0" w:hanging="317"/>
        <w:jc w:val="left"/>
        <w:rPr>
          <w:sz w:val="21"/>
        </w:rPr>
      </w:pPr>
      <w:r>
        <w:rPr>
          <w:spacing w:val="-3"/>
          <w:sz w:val="21"/>
        </w:rPr>
        <w:t>保险费的缴纳</w:t>
      </w:r>
    </w:p>
    <w:p>
      <w:pPr>
        <w:pStyle w:val="ListParagraph"/>
        <w:numPr>
          <w:ilvl w:val="1"/>
          <w:numId w:val="1"/>
        </w:numPr>
        <w:tabs>
          <w:tab w:pos="636" w:val="left" w:leader="none"/>
          <w:tab w:pos="4528" w:val="left" w:leader="none"/>
        </w:tabs>
        <w:spacing w:line="240" w:lineRule="auto" w:before="74" w:after="0"/>
        <w:ind w:left="636" w:right="0" w:hanging="317"/>
        <w:jc w:val="left"/>
        <w:rPr>
          <w:sz w:val="24"/>
        </w:rPr>
      </w:pPr>
      <w:r>
        <w:rPr>
          <w:spacing w:val="-3"/>
          <w:position w:val="1"/>
          <w:sz w:val="21"/>
        </w:rPr>
        <w:t>宽</w:t>
      </w:r>
      <w:r>
        <w:rPr>
          <w:position w:val="1"/>
          <w:sz w:val="21"/>
        </w:rPr>
        <w:t>限期</w:t>
        <w:tab/>
      </w:r>
      <w:r>
        <w:rPr>
          <w:rFonts w:ascii="Times New Roman" w:eastAsia="Times New Roman"/>
          <w:b/>
          <w:sz w:val="24"/>
        </w:rPr>
        <w:t>9 </w:t>
      </w:r>
      <w:r>
        <w:rPr>
          <w:rFonts w:ascii="Times New Roman" w:eastAsia="Times New Roman"/>
          <w:b/>
          <w:spacing w:val="0"/>
          <w:sz w:val="24"/>
        </w:rPr>
        <w:t> </w:t>
      </w:r>
      <w:r>
        <w:rPr>
          <w:sz w:val="24"/>
        </w:rPr>
        <w:t>附表</w:t>
      </w:r>
    </w:p>
    <w:p>
      <w:pPr>
        <w:spacing w:after="0" w:line="240" w:lineRule="auto"/>
        <w:jc w:val="left"/>
        <w:rPr>
          <w:sz w:val="24"/>
        </w:rPr>
        <w:sectPr>
          <w:pgSz w:w="11900" w:h="16840"/>
          <w:pgMar w:top="1600" w:bottom="280" w:left="1620" w:right="1680"/>
        </w:sectPr>
      </w:pPr>
    </w:p>
    <w:p>
      <w:pPr>
        <w:pStyle w:val="Heading1"/>
        <w:spacing w:line="355" w:lineRule="exact"/>
        <w:ind w:left="2405"/>
      </w:pPr>
      <w:r>
        <w:rPr/>
        <w:t>中英人寿附加额外给付重大疾病保险</w:t>
      </w:r>
    </w:p>
    <w:p>
      <w:pPr>
        <w:pStyle w:val="BodyText"/>
        <w:tabs>
          <w:tab w:pos="963" w:val="left" w:leader="none"/>
        </w:tabs>
        <w:spacing w:line="760" w:lineRule="atLeast" w:before="19"/>
        <w:ind w:left="106" w:right="1526" w:firstLine="1101"/>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BodyText"/>
        <w:spacing w:before="6"/>
        <w:rPr>
          <w:sz w:val="17"/>
        </w:rPr>
      </w:pPr>
    </w:p>
    <w:p>
      <w:pPr>
        <w:pStyle w:val="ListParagraph"/>
        <w:numPr>
          <w:ilvl w:val="1"/>
          <w:numId w:val="2"/>
        </w:numPr>
        <w:tabs>
          <w:tab w:pos="954" w:val="left" w:leader="none"/>
        </w:tabs>
        <w:spacing w:line="237" w:lineRule="auto" w:before="0" w:after="0"/>
        <w:ind w:left="2647" w:right="203" w:hanging="2174"/>
        <w:jc w:val="both"/>
        <w:rPr>
          <w:sz w:val="21"/>
        </w:rPr>
      </w:pPr>
      <w:r>
        <w:rPr>
          <w:spacing w:val="-1"/>
          <w:sz w:val="21"/>
        </w:rPr>
        <w:t>保险合同的构成 您在投保主保险合同</w:t>
      </w:r>
      <w:r>
        <w:rPr>
          <w:sz w:val="21"/>
        </w:rPr>
        <w:t>（</w:t>
      </w:r>
      <w:r>
        <w:rPr>
          <w:spacing w:val="-2"/>
          <w:sz w:val="21"/>
        </w:rPr>
        <w:t>以下简称主合同</w:t>
      </w:r>
      <w:r>
        <w:rPr>
          <w:sz w:val="21"/>
        </w:rPr>
        <w:t>）</w:t>
      </w:r>
      <w:r>
        <w:rPr>
          <w:spacing w:val="-3"/>
          <w:sz w:val="21"/>
        </w:rPr>
        <w:t>时或在主合同有效期内，有权申请投保《中英人寿附加额外给付重大疾病保险》合同</w:t>
      </w:r>
      <w:r>
        <w:rPr>
          <w:sz w:val="21"/>
        </w:rPr>
        <w:t>（</w:t>
      </w:r>
      <w:r>
        <w:rPr>
          <w:spacing w:val="-1"/>
          <w:sz w:val="21"/>
        </w:rPr>
        <w:t>以下简称本附加合</w:t>
      </w:r>
      <w:r>
        <w:rPr>
          <w:spacing w:val="-1"/>
          <w:w w:val="100"/>
          <w:sz w:val="21"/>
        </w:rPr>
        <w:t>同</w:t>
      </w:r>
      <w:r>
        <w:rPr>
          <w:spacing w:val="-106"/>
          <w:w w:val="100"/>
          <w:sz w:val="21"/>
        </w:rPr>
        <w:t>）</w:t>
      </w:r>
      <w:r>
        <w:rPr>
          <w:spacing w:val="-3"/>
          <w:w w:val="100"/>
          <w:sz w:val="21"/>
        </w:rPr>
        <w:t>，经过我们审核同意后可以订立本附加合同。</w:t>
      </w:r>
    </w:p>
    <w:p>
      <w:pPr>
        <w:pStyle w:val="BodyText"/>
        <w:spacing w:before="3"/>
        <w:rPr>
          <w:sz w:val="18"/>
        </w:rPr>
      </w:pPr>
    </w:p>
    <w:p>
      <w:pPr>
        <w:pStyle w:val="BodyText"/>
        <w:ind w:left="2647" w:right="203"/>
      </w:pPr>
      <w:r>
        <w:rPr/>
        <w:t>本附加合同由保险单、保险条款、投保书及与本附加合同有关的其它投保文件、合法有效的声明、批注、批单及其它书面协议构成。</w:t>
      </w:r>
    </w:p>
    <w:p>
      <w:pPr>
        <w:pStyle w:val="BodyText"/>
        <w:spacing w:before="3"/>
        <w:rPr>
          <w:sz w:val="18"/>
        </w:rPr>
      </w:pPr>
    </w:p>
    <w:p>
      <w:pPr>
        <w:pStyle w:val="BodyText"/>
        <w:ind w:left="2647" w:right="98"/>
      </w:pPr>
      <w:r>
        <w:rPr>
          <w:spacing w:val="-9"/>
        </w:rPr>
        <w:t>主合同的条款适用于本附加合同。如果主合同的条款与本附加合同冲突时， </w:t>
      </w:r>
      <w:r>
        <w:rPr>
          <w:spacing w:val="-5"/>
        </w:rPr>
        <w:t>则以本附加合同为准。</w:t>
      </w:r>
    </w:p>
    <w:p>
      <w:pPr>
        <w:pStyle w:val="BodyText"/>
        <w:spacing w:before="5"/>
        <w:rPr>
          <w:sz w:val="18"/>
        </w:rPr>
      </w:pPr>
    </w:p>
    <w:p>
      <w:pPr>
        <w:pStyle w:val="ListParagraph"/>
        <w:numPr>
          <w:ilvl w:val="1"/>
          <w:numId w:val="2"/>
        </w:numPr>
        <w:tabs>
          <w:tab w:pos="953" w:val="left" w:leader="none"/>
          <w:tab w:pos="954" w:val="left" w:leader="none"/>
          <w:tab w:pos="2647" w:val="left" w:leader="none"/>
        </w:tabs>
        <w:spacing w:line="281" w:lineRule="exact" w:before="0" w:after="0"/>
        <w:ind w:left="2647" w:right="0" w:hanging="2174"/>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65</w:t>
      </w:r>
      <w:r>
        <w:rPr>
          <w:rFonts w:ascii="Times New Roman" w:eastAsia="Times New Roman"/>
          <w:spacing w:val="1"/>
          <w:sz w:val="21"/>
        </w:rPr>
        <w:t> </w:t>
      </w:r>
      <w:r>
        <w:rPr>
          <w:sz w:val="21"/>
        </w:rPr>
        <w:t>周</w:t>
      </w:r>
      <w:r>
        <w:rPr>
          <w:spacing w:val="-65"/>
          <w:sz w:val="21"/>
        </w:rPr>
        <w:t>岁</w:t>
      </w:r>
      <w:r>
        <w:rPr>
          <w:sz w:val="21"/>
        </w:rPr>
        <w:t>（见</w:t>
      </w:r>
    </w:p>
    <w:p>
      <w:pPr>
        <w:pStyle w:val="BodyText"/>
        <w:spacing w:line="281" w:lineRule="exact"/>
        <w:ind w:left="2647"/>
      </w:pPr>
      <w:r>
        <w:rPr>
          <w:rFonts w:ascii="Times New Roman" w:eastAsia="Times New Roman"/>
          <w:w w:val="100"/>
        </w:rPr>
        <w:t>8.1</w:t>
      </w:r>
      <w:r>
        <w:rPr>
          <w:spacing w:val="-106"/>
          <w:w w:val="100"/>
        </w:rPr>
        <w:t>）</w:t>
      </w:r>
      <w:r>
        <w:rPr>
          <w:w w:val="100"/>
        </w:rPr>
        <w:t>。</w:t>
      </w:r>
    </w:p>
    <w:p>
      <w:pPr>
        <w:pStyle w:val="BodyText"/>
        <w:spacing w:before="6"/>
        <w:rPr>
          <w:sz w:val="17"/>
        </w:rPr>
      </w:pPr>
    </w:p>
    <w:p>
      <w:pPr>
        <w:pStyle w:val="ListParagraph"/>
        <w:numPr>
          <w:ilvl w:val="1"/>
          <w:numId w:val="2"/>
        </w:numPr>
        <w:tabs>
          <w:tab w:pos="953" w:val="left" w:leader="none"/>
          <w:tab w:pos="954" w:val="left" w:leader="none"/>
          <w:tab w:pos="2647" w:val="left" w:leader="none"/>
        </w:tabs>
        <w:spacing w:line="237" w:lineRule="auto" w:before="0" w:after="0"/>
        <w:ind w:left="2657" w:right="98" w:hanging="2184"/>
        <w:jc w:val="left"/>
        <w:rPr>
          <w:sz w:val="21"/>
        </w:rPr>
      </w:pPr>
      <w:r>
        <w:rPr>
          <w:sz w:val="21"/>
        </w:rPr>
        <w:t>合同</w:t>
      </w:r>
      <w:r>
        <w:rPr>
          <w:spacing w:val="-3"/>
          <w:sz w:val="21"/>
        </w:rPr>
        <w:t>的</w:t>
      </w:r>
      <w:r>
        <w:rPr>
          <w:sz w:val="21"/>
        </w:rPr>
        <w:t>生效日</w:t>
        <w:tab/>
        <w:t>如果</w:t>
      </w:r>
      <w:r>
        <w:rPr>
          <w:spacing w:val="-3"/>
          <w:sz w:val="21"/>
        </w:rPr>
        <w:t>本</w:t>
      </w:r>
      <w:r>
        <w:rPr>
          <w:sz w:val="21"/>
        </w:rPr>
        <w:t>附</w:t>
      </w:r>
      <w:r>
        <w:rPr>
          <w:spacing w:val="-3"/>
          <w:sz w:val="21"/>
        </w:rPr>
        <w:t>加</w:t>
      </w:r>
      <w:r>
        <w:rPr>
          <w:sz w:val="21"/>
        </w:rPr>
        <w:t>合</w:t>
      </w:r>
      <w:r>
        <w:rPr>
          <w:spacing w:val="-3"/>
          <w:sz w:val="21"/>
        </w:rPr>
        <w:t>同</w:t>
      </w:r>
      <w:r>
        <w:rPr>
          <w:sz w:val="21"/>
        </w:rPr>
        <w:t>与</w:t>
      </w:r>
      <w:r>
        <w:rPr>
          <w:spacing w:val="-3"/>
          <w:sz w:val="21"/>
        </w:rPr>
        <w:t>主</w:t>
      </w:r>
      <w:r>
        <w:rPr>
          <w:sz w:val="21"/>
        </w:rPr>
        <w:t>合</w:t>
      </w:r>
      <w:r>
        <w:rPr>
          <w:spacing w:val="-3"/>
          <w:sz w:val="21"/>
        </w:rPr>
        <w:t>同</w:t>
      </w:r>
      <w:r>
        <w:rPr>
          <w:sz w:val="21"/>
        </w:rPr>
        <w:t>同时</w:t>
      </w:r>
      <w:r>
        <w:rPr>
          <w:spacing w:val="-3"/>
          <w:sz w:val="21"/>
        </w:rPr>
        <w:t>投</w:t>
      </w:r>
      <w:r>
        <w:rPr>
          <w:sz w:val="21"/>
        </w:rPr>
        <w:t>保</w:t>
      </w:r>
      <w:r>
        <w:rPr>
          <w:spacing w:val="-84"/>
          <w:sz w:val="21"/>
        </w:rPr>
        <w:t>，</w:t>
      </w:r>
      <w:r>
        <w:rPr>
          <w:sz w:val="21"/>
        </w:rPr>
        <w:t>本</w:t>
      </w:r>
      <w:r>
        <w:rPr>
          <w:spacing w:val="-3"/>
          <w:sz w:val="21"/>
        </w:rPr>
        <w:t>附</w:t>
      </w:r>
      <w:r>
        <w:rPr>
          <w:sz w:val="21"/>
        </w:rPr>
        <w:t>加</w:t>
      </w:r>
      <w:r>
        <w:rPr>
          <w:spacing w:val="-3"/>
          <w:sz w:val="21"/>
        </w:rPr>
        <w:t>合</w:t>
      </w:r>
      <w:r>
        <w:rPr>
          <w:sz w:val="21"/>
        </w:rPr>
        <w:t>同</w:t>
      </w:r>
      <w:r>
        <w:rPr>
          <w:spacing w:val="-3"/>
          <w:sz w:val="21"/>
        </w:rPr>
        <w:t>的生</w:t>
      </w:r>
      <w:r>
        <w:rPr>
          <w:sz w:val="21"/>
        </w:rPr>
        <w:t>效日</w:t>
      </w:r>
      <w:r>
        <w:rPr>
          <w:spacing w:val="-3"/>
          <w:sz w:val="21"/>
        </w:rPr>
        <w:t>经</w:t>
      </w:r>
      <w:r>
        <w:rPr>
          <w:sz w:val="21"/>
        </w:rPr>
        <w:t>我</w:t>
      </w:r>
      <w:r>
        <w:rPr>
          <w:spacing w:val="-3"/>
          <w:sz w:val="21"/>
        </w:rPr>
        <w:t>们</w:t>
      </w:r>
      <w:r>
        <w:rPr>
          <w:sz w:val="21"/>
        </w:rPr>
        <w:t>同</w:t>
      </w:r>
      <w:r>
        <w:rPr>
          <w:spacing w:val="-3"/>
          <w:sz w:val="21"/>
        </w:rPr>
        <w:t>意</w:t>
      </w:r>
      <w:r>
        <w:rPr>
          <w:sz w:val="21"/>
        </w:rPr>
        <w:t>承</w:t>
      </w:r>
      <w:r>
        <w:rPr>
          <w:spacing w:val="-3"/>
          <w:sz w:val="21"/>
        </w:rPr>
        <w:t>保</w:t>
      </w:r>
      <w:r>
        <w:rPr>
          <w:sz w:val="21"/>
        </w:rPr>
        <w:t>， 自您缴</w:t>
      </w:r>
      <w:r>
        <w:rPr>
          <w:spacing w:val="-3"/>
          <w:sz w:val="21"/>
        </w:rPr>
        <w:t>纳</w:t>
      </w:r>
      <w:r>
        <w:rPr>
          <w:sz w:val="21"/>
        </w:rPr>
        <w:t>首期保</w:t>
      </w:r>
      <w:r>
        <w:rPr>
          <w:spacing w:val="-3"/>
          <w:sz w:val="21"/>
        </w:rPr>
        <w:t>险</w:t>
      </w:r>
      <w:r>
        <w:rPr>
          <w:sz w:val="21"/>
        </w:rPr>
        <w:t>费当</w:t>
      </w:r>
      <w:r>
        <w:rPr>
          <w:spacing w:val="-3"/>
          <w:sz w:val="21"/>
        </w:rPr>
        <w:t>日</w:t>
      </w:r>
      <w:r>
        <w:rPr>
          <w:sz w:val="21"/>
        </w:rPr>
        <w:t>的二十</w:t>
      </w:r>
      <w:r>
        <w:rPr>
          <w:spacing w:val="-3"/>
          <w:sz w:val="21"/>
        </w:rPr>
        <w:t>四</w:t>
      </w:r>
      <w:r>
        <w:rPr>
          <w:sz w:val="21"/>
        </w:rPr>
        <w:t>时开始</w:t>
      </w:r>
      <w:r>
        <w:rPr>
          <w:spacing w:val="-3"/>
          <w:sz w:val="21"/>
        </w:rPr>
        <w:t>。</w:t>
      </w:r>
      <w:r>
        <w:rPr>
          <w:sz w:val="21"/>
        </w:rPr>
        <w:t>主合</w:t>
      </w:r>
      <w:r>
        <w:rPr>
          <w:spacing w:val="-3"/>
          <w:sz w:val="21"/>
        </w:rPr>
        <w:t>同</w:t>
      </w:r>
      <w:r>
        <w:rPr>
          <w:sz w:val="21"/>
        </w:rPr>
        <w:t>的生效</w:t>
      </w:r>
      <w:r>
        <w:rPr>
          <w:spacing w:val="-3"/>
          <w:sz w:val="21"/>
        </w:rPr>
        <w:t>日</w:t>
      </w:r>
      <w:r>
        <w:rPr>
          <w:sz w:val="21"/>
        </w:rPr>
        <w:t>为本附</w:t>
      </w:r>
      <w:r>
        <w:rPr>
          <w:spacing w:val="-3"/>
          <w:sz w:val="21"/>
        </w:rPr>
        <w:t>加</w:t>
      </w:r>
      <w:r>
        <w:rPr>
          <w:sz w:val="21"/>
        </w:rPr>
        <w:t>合同的生</w:t>
      </w:r>
      <w:r>
        <w:rPr>
          <w:spacing w:val="-3"/>
          <w:sz w:val="21"/>
        </w:rPr>
        <w:t>效</w:t>
      </w:r>
      <w:r>
        <w:rPr>
          <w:sz w:val="21"/>
        </w:rPr>
        <w:t>日。</w:t>
      </w:r>
    </w:p>
    <w:p>
      <w:pPr>
        <w:pStyle w:val="BodyText"/>
        <w:spacing w:before="5"/>
        <w:rPr>
          <w:sz w:val="18"/>
        </w:rPr>
      </w:pPr>
    </w:p>
    <w:p>
      <w:pPr>
        <w:pStyle w:val="BodyText"/>
        <w:spacing w:line="237" w:lineRule="auto"/>
        <w:ind w:left="2657" w:right="201" w:hanging="10"/>
        <w:jc w:val="both"/>
      </w:pPr>
      <w:r>
        <w:rPr/>
        <w:t>在主合同有效期内，如果您申请投保本附加合同并缴纳保险费，则我们审核同意后将出具批单或在合同上作出批注，本附加合同自出具批单或批注当日二十四时起开始生效。本附加合同的生效日以批单或批注所载日期为准。</w:t>
      </w:r>
    </w:p>
    <w:p>
      <w:pPr>
        <w:pStyle w:val="BodyText"/>
        <w:spacing w:before="9"/>
        <w:rPr>
          <w:sz w:val="19"/>
        </w:rPr>
      </w:pPr>
    </w:p>
    <w:p>
      <w:pPr>
        <w:pStyle w:val="ListParagraph"/>
        <w:numPr>
          <w:ilvl w:val="1"/>
          <w:numId w:val="2"/>
        </w:numPr>
        <w:tabs>
          <w:tab w:pos="954" w:val="left" w:leader="none"/>
        </w:tabs>
        <w:spacing w:line="228" w:lineRule="auto" w:before="0" w:after="0"/>
        <w:ind w:left="2647" w:right="201" w:hanging="2174"/>
        <w:jc w:val="both"/>
        <w:rPr>
          <w:sz w:val="21"/>
        </w:rPr>
      </w:pPr>
      <w:r>
        <w:rPr>
          <w:spacing w:val="-3"/>
          <w:sz w:val="21"/>
        </w:rPr>
        <w:t>保险期间       本附加合同的保险期间在保险单上载明，自本附加合同生效时起，至本附</w:t>
      </w:r>
      <w:r>
        <w:rPr>
          <w:spacing w:val="-7"/>
          <w:sz w:val="21"/>
        </w:rPr>
        <w:t>加合同约定终止时止。该保险期间根据您的选择并经我们同意，可以为 </w:t>
      </w:r>
      <w:r>
        <w:rPr>
          <w:rFonts w:ascii="Times New Roman" w:eastAsia="Times New Roman"/>
          <w:sz w:val="21"/>
        </w:rPr>
        <w:t>10 </w:t>
      </w:r>
      <w:r>
        <w:rPr>
          <w:sz w:val="21"/>
        </w:rPr>
        <w:t>年、</w:t>
      </w:r>
      <w:r>
        <w:rPr>
          <w:rFonts w:ascii="Times New Roman" w:eastAsia="Times New Roman"/>
          <w:sz w:val="21"/>
        </w:rPr>
        <w:t>15</w:t>
      </w:r>
      <w:r>
        <w:rPr>
          <w:rFonts w:ascii="Times New Roman" w:eastAsia="Times New Roman"/>
          <w:spacing w:val="25"/>
          <w:sz w:val="21"/>
        </w:rPr>
        <w:t> </w:t>
      </w:r>
      <w:r>
        <w:rPr>
          <w:spacing w:val="-11"/>
          <w:sz w:val="21"/>
        </w:rPr>
        <w:t>年或 </w:t>
      </w:r>
      <w:r>
        <w:rPr>
          <w:rFonts w:ascii="Times New Roman" w:eastAsia="Times New Roman"/>
          <w:sz w:val="21"/>
        </w:rPr>
        <w:t>20</w:t>
      </w:r>
      <w:r>
        <w:rPr>
          <w:rFonts w:ascii="Times New Roman" w:eastAsia="Times New Roman"/>
          <w:spacing w:val="22"/>
          <w:sz w:val="21"/>
        </w:rPr>
        <w:t> </w:t>
      </w:r>
      <w:r>
        <w:rPr>
          <w:spacing w:val="-5"/>
          <w:sz w:val="21"/>
        </w:rPr>
        <w:t>年，或自本附加合同生效时起，至被保险人年满 </w:t>
      </w:r>
      <w:r>
        <w:rPr>
          <w:rFonts w:ascii="Times New Roman" w:eastAsia="Times New Roman"/>
          <w:sz w:val="21"/>
        </w:rPr>
        <w:t>65</w:t>
      </w:r>
      <w:r>
        <w:rPr>
          <w:rFonts w:ascii="Times New Roman" w:eastAsia="Times New Roman"/>
          <w:spacing w:val="25"/>
          <w:sz w:val="21"/>
        </w:rPr>
        <w:t> </w:t>
      </w:r>
      <w:r>
        <w:rPr>
          <w:spacing w:val="-15"/>
          <w:sz w:val="21"/>
        </w:rPr>
        <w:t>或 </w:t>
      </w:r>
      <w:r>
        <w:rPr>
          <w:rFonts w:ascii="Times New Roman" w:eastAsia="Times New Roman"/>
          <w:sz w:val="21"/>
        </w:rPr>
        <w:t>75 </w:t>
      </w:r>
      <w:r>
        <w:rPr>
          <w:spacing w:val="-3"/>
          <w:sz w:val="21"/>
        </w:rPr>
        <w:t>周岁后的首个保单周年日止。</w:t>
      </w:r>
    </w:p>
    <w:p>
      <w:pPr>
        <w:pStyle w:val="BodyText"/>
        <w:spacing w:before="8"/>
        <w:rPr>
          <w:sz w:val="13"/>
        </w:rPr>
      </w:pPr>
    </w:p>
    <w:p>
      <w:pPr>
        <w:spacing w:after="0"/>
        <w:rPr>
          <w:sz w:val="13"/>
        </w:rPr>
        <w:sectPr>
          <w:pgSz w:w="11900" w:h="16840"/>
          <w:pgMar w:top="1580" w:bottom="280" w:left="1300" w:right="1000"/>
        </w:sectPr>
      </w:pPr>
    </w:p>
    <w:p>
      <w:pPr>
        <w:pStyle w:val="ListParagraph"/>
        <w:numPr>
          <w:ilvl w:val="1"/>
          <w:numId w:val="2"/>
        </w:numPr>
        <w:tabs>
          <w:tab w:pos="953" w:val="left" w:leader="none"/>
          <w:tab w:pos="954" w:val="left" w:leader="none"/>
        </w:tabs>
        <w:spacing w:line="240" w:lineRule="auto" w:before="62" w:after="0"/>
        <w:ind w:left="953" w:right="0" w:hanging="480"/>
        <w:jc w:val="left"/>
        <w:rPr>
          <w:sz w:val="21"/>
        </w:rPr>
      </w:pPr>
      <w:r>
        <w:rPr>
          <w:spacing w:val="-2"/>
          <w:sz w:val="21"/>
        </w:rPr>
        <w:t>保险金额与申请</w:t>
      </w:r>
      <w:r>
        <w:rPr>
          <w:spacing w:val="-3"/>
          <w:sz w:val="21"/>
        </w:rPr>
        <w:t>减少保险金额</w:t>
      </w:r>
    </w:p>
    <w:p>
      <w:pPr>
        <w:pStyle w:val="BodyText"/>
        <w:spacing w:before="60"/>
        <w:ind w:left="180" w:right="203"/>
        <w:jc w:val="both"/>
      </w:pPr>
      <w:r>
        <w:rPr/>
        <w:br w:type="column"/>
      </w:r>
      <w:r>
        <w:rPr/>
        <w:t>本附加合同的保险金额由您和我们约定并在保险单上载明，如果该保险金额有所变更，以变更后的金额为准。</w:t>
      </w:r>
    </w:p>
    <w:p>
      <w:pPr>
        <w:pStyle w:val="BodyText"/>
        <w:spacing w:before="3"/>
        <w:rPr>
          <w:sz w:val="18"/>
        </w:rPr>
      </w:pPr>
    </w:p>
    <w:p>
      <w:pPr>
        <w:pStyle w:val="BodyText"/>
        <w:ind w:left="180" w:right="203"/>
        <w:jc w:val="both"/>
      </w:pPr>
      <w:r>
        <w:rPr>
          <w:spacing w:val="-3"/>
        </w:rPr>
        <w:t>在本附加合同有效期内，您可以书面申请减少保险金额，但减少后的保险金额须符合我们当时规定的最低承保金额。保险金额的减少部分视为终止</w:t>
      </w:r>
      <w:r>
        <w:rPr>
          <w:spacing w:val="-3"/>
          <w:w w:val="100"/>
        </w:rPr>
        <w:t>合同，我们将退还保险金额减少部分所对应的现金价值（</w:t>
      </w:r>
      <w:r>
        <w:rPr>
          <w:w w:val="100"/>
        </w:rPr>
        <w:t>见</w:t>
      </w:r>
      <w:r>
        <w:rPr>
          <w:spacing w:val="-53"/>
        </w:rPr>
        <w:t> </w:t>
      </w:r>
      <w:r>
        <w:rPr>
          <w:rFonts w:ascii="Times New Roman" w:eastAsia="Times New Roman"/>
          <w:w w:val="100"/>
        </w:rPr>
        <w:t>8</w:t>
      </w:r>
      <w:r>
        <w:rPr>
          <w:rFonts w:ascii="Times New Roman" w:eastAsia="Times New Roman"/>
          <w:spacing w:val="-3"/>
          <w:w w:val="100"/>
        </w:rPr>
        <w:t>.</w:t>
      </w:r>
      <w:r>
        <w:rPr>
          <w:rFonts w:ascii="Times New Roman" w:eastAsia="Times New Roman"/>
          <w:w w:val="100"/>
        </w:rPr>
        <w:t>2</w:t>
      </w:r>
      <w:r>
        <w:rPr>
          <w:spacing w:val="-106"/>
          <w:w w:val="100"/>
        </w:rPr>
        <w:t>）</w:t>
      </w:r>
      <w:r>
        <w:rPr>
          <w:w w:val="100"/>
        </w:rPr>
        <w:t>。</w:t>
      </w:r>
    </w:p>
    <w:p>
      <w:pPr>
        <w:spacing w:after="0"/>
        <w:jc w:val="both"/>
        <w:sectPr>
          <w:type w:val="continuous"/>
          <w:pgSz w:w="11900" w:h="16840"/>
          <w:pgMar w:top="1220" w:bottom="280" w:left="1300" w:right="1000"/>
          <w:cols w:num="2" w:equalWidth="0">
            <w:col w:w="2428" w:space="40"/>
            <w:col w:w="7132"/>
          </w:cols>
        </w:sectPr>
      </w:pPr>
    </w:p>
    <w:p>
      <w:pPr>
        <w:pStyle w:val="BodyText"/>
        <w:rPr>
          <w:sz w:val="20"/>
        </w:rPr>
      </w:pPr>
    </w:p>
    <w:p>
      <w:pPr>
        <w:pStyle w:val="BodyText"/>
        <w:spacing w:before="9"/>
        <w:rPr>
          <w:sz w:val="15"/>
        </w:rPr>
      </w:pPr>
    </w:p>
    <w:p>
      <w:pPr>
        <w:pStyle w:val="BodyText"/>
        <w:tabs>
          <w:tab w:pos="953" w:val="left" w:leader="none"/>
        </w:tabs>
        <w:ind w:left="106"/>
      </w:pPr>
      <w:r>
        <w:rPr/>
        <w:t>第</w:t>
      </w:r>
      <w:r>
        <w:rPr>
          <w:spacing w:val="-55"/>
        </w:rPr>
        <w:t> </w:t>
      </w:r>
      <w:r>
        <w:rPr>
          <w:rFonts w:ascii="Times New Roman" w:eastAsia="Times New Roman"/>
          <w:b/>
        </w:rPr>
        <w:t>2 </w:t>
      </w:r>
      <w:r>
        <w:rPr/>
        <w:t>章</w:t>
        <w:tab/>
        <w:t>保障</w:t>
      </w:r>
      <w:r>
        <w:rPr>
          <w:spacing w:val="-3"/>
        </w:rPr>
        <w:t>范</w:t>
      </w:r>
      <w:r>
        <w:rPr/>
        <w:t>围</w:t>
      </w:r>
    </w:p>
    <w:p>
      <w:pPr>
        <w:pStyle w:val="ListParagraph"/>
        <w:numPr>
          <w:ilvl w:val="1"/>
          <w:numId w:val="3"/>
        </w:numPr>
        <w:tabs>
          <w:tab w:pos="953" w:val="left" w:leader="none"/>
          <w:tab w:pos="954" w:val="left" w:leader="none"/>
          <w:tab w:pos="2647" w:val="left" w:leader="none"/>
        </w:tabs>
        <w:spacing w:line="240" w:lineRule="auto" w:before="191" w:after="0"/>
        <w:ind w:left="2647" w:right="0" w:hanging="2174"/>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rPr>
          <w:sz w:val="18"/>
        </w:rPr>
      </w:pPr>
    </w:p>
    <w:p>
      <w:pPr>
        <w:pStyle w:val="BodyText"/>
        <w:ind w:left="2647"/>
      </w:pPr>
      <w:r>
        <w:rPr>
          <w:rFonts w:ascii="Times New Roman" w:eastAsia="Times New Roman"/>
        </w:rPr>
        <w:t>1</w:t>
      </w:r>
      <w:r>
        <w:rPr/>
        <w:t>、重大疾病保险金</w:t>
      </w:r>
    </w:p>
    <w:p>
      <w:pPr>
        <w:pStyle w:val="BodyText"/>
        <w:spacing w:before="4"/>
        <w:rPr>
          <w:sz w:val="18"/>
        </w:rPr>
      </w:pPr>
    </w:p>
    <w:p>
      <w:pPr>
        <w:pStyle w:val="BodyText"/>
        <w:spacing w:line="225" w:lineRule="auto"/>
        <w:ind w:left="2647" w:right="201"/>
      </w:pPr>
      <w:r>
        <w:rPr>
          <w:spacing w:val="-3"/>
        </w:rPr>
        <w:t>如果被保险人因意外伤害事故（</w:t>
      </w:r>
      <w:r>
        <w:rPr>
          <w:spacing w:val="-19"/>
        </w:rPr>
        <w:t>见 </w:t>
      </w:r>
      <w:r>
        <w:rPr>
          <w:rFonts w:ascii="Times New Roman" w:eastAsia="Times New Roman"/>
        </w:rPr>
        <w:t>8.3</w:t>
      </w:r>
      <w:r>
        <w:rPr/>
        <w:t>）</w:t>
      </w:r>
      <w:r>
        <w:rPr>
          <w:spacing w:val="-3"/>
        </w:rPr>
        <w:t>或在本附加合同</w:t>
      </w:r>
      <w:r>
        <w:rPr/>
        <w:t>Th</w:t>
      </w:r>
      <w:r>
        <w:rPr>
          <w:spacing w:val="-11"/>
        </w:rPr>
        <w:t>效日起 </w:t>
      </w:r>
      <w:r>
        <w:rPr/>
        <w:t>90</w:t>
      </w:r>
      <w:r>
        <w:rPr>
          <w:spacing w:val="-14"/>
        </w:rPr>
        <w:t> 天后</w:t>
      </w:r>
      <w:r>
        <w:rPr>
          <w:spacing w:val="-11"/>
        </w:rPr>
        <w:t>或最后复效日起 </w:t>
      </w:r>
      <w:r>
        <w:rPr/>
        <w:t>90</w:t>
      </w:r>
      <w:r>
        <w:rPr>
          <w:spacing w:val="-23"/>
        </w:rPr>
        <w:t> 天后</w:t>
      </w:r>
      <w:r>
        <w:rPr>
          <w:spacing w:val="-3"/>
        </w:rPr>
        <w:t>（以较迟者为准</w:t>
      </w:r>
      <w:r>
        <w:rPr>
          <w:spacing w:val="-27"/>
        </w:rPr>
        <w:t>）</w:t>
      </w:r>
      <w:r>
        <w:rPr>
          <w:spacing w:val="-7"/>
        </w:rPr>
        <w:t>因疾病，初次发生并被专科医生</w:t>
      </w:r>
    </w:p>
    <w:p>
      <w:pPr>
        <w:pStyle w:val="BodyText"/>
        <w:spacing w:line="289" w:lineRule="exact"/>
        <w:ind w:left="2647"/>
      </w:pPr>
      <w:r>
        <w:rPr/>
        <w:t>（见 </w:t>
      </w:r>
      <w:r>
        <w:rPr>
          <w:rFonts w:ascii="Times New Roman" w:eastAsia="Times New Roman"/>
        </w:rPr>
        <w:t>8.4</w:t>
      </w:r>
      <w:r>
        <w:rPr/>
        <w:t>）确诊患本附加合同附表一或附表二所列任何一种重大疾病（见</w:t>
      </w:r>
    </w:p>
    <w:p>
      <w:pPr>
        <w:spacing w:after="0" w:line="289" w:lineRule="exact"/>
        <w:sectPr>
          <w:type w:val="continuous"/>
          <w:pgSz w:w="11900" w:h="16840"/>
          <w:pgMar w:top="1220" w:bottom="280" w:left="1300" w:right="1000"/>
        </w:sectPr>
      </w:pPr>
    </w:p>
    <w:p>
      <w:pPr>
        <w:pStyle w:val="BodyText"/>
        <w:spacing w:before="26"/>
        <w:ind w:left="2647"/>
      </w:pPr>
      <w:r>
        <w:rPr>
          <w:rFonts w:ascii="Times New Roman" w:eastAsia="Times New Roman"/>
          <w:w w:val="100"/>
        </w:rPr>
        <w:t>8.5</w:t>
      </w:r>
      <w:r>
        <w:rPr>
          <w:spacing w:val="-106"/>
          <w:w w:val="100"/>
        </w:rPr>
        <w:t>）</w:t>
      </w:r>
      <w:r>
        <w:rPr>
          <w:spacing w:val="-3"/>
          <w:w w:val="100"/>
        </w:rPr>
        <w:t>，我们将按保险金额给付重大疾病保险金，同时本附加合同终止。</w:t>
      </w:r>
    </w:p>
    <w:p>
      <w:pPr>
        <w:pStyle w:val="BodyText"/>
        <w:spacing w:before="8"/>
        <w:rPr>
          <w:sz w:val="17"/>
        </w:rPr>
      </w:pPr>
    </w:p>
    <w:p>
      <w:pPr>
        <w:pStyle w:val="BodyText"/>
        <w:spacing w:line="232" w:lineRule="auto"/>
        <w:ind w:left="2648" w:right="201"/>
        <w:jc w:val="both"/>
      </w:pPr>
      <w:r>
        <w:rPr>
          <w:spacing w:val="-8"/>
        </w:rPr>
        <w:t>自本附加合同生效日起 </w:t>
      </w:r>
      <w:r>
        <w:rPr>
          <w:rFonts w:ascii="Times New Roman" w:eastAsia="Times New Roman"/>
        </w:rPr>
        <w:t>90 </w:t>
      </w:r>
      <w:r>
        <w:rPr>
          <w:spacing w:val="-8"/>
        </w:rPr>
        <w:t>天内或最后复效日起 </w:t>
      </w:r>
      <w:r>
        <w:rPr>
          <w:rFonts w:ascii="Times New Roman" w:eastAsia="Times New Roman"/>
        </w:rPr>
        <w:t>90 </w:t>
      </w:r>
      <w:r>
        <w:rPr>
          <w:spacing w:val="-22"/>
        </w:rPr>
        <w:t>天内</w:t>
      </w:r>
      <w:r>
        <w:rPr/>
        <w:t>（</w:t>
      </w:r>
      <w:r>
        <w:rPr>
          <w:spacing w:val="-26"/>
        </w:rPr>
        <w:t>含 </w:t>
      </w:r>
      <w:r>
        <w:rPr>
          <w:rFonts w:ascii="Times New Roman" w:eastAsia="Times New Roman"/>
        </w:rPr>
        <w:t>90 </w:t>
      </w:r>
      <w:r>
        <w:rPr>
          <w:spacing w:val="-10"/>
        </w:rPr>
        <w:t>天，以较迟</w:t>
      </w:r>
      <w:r>
        <w:rPr>
          <w:spacing w:val="-8"/>
        </w:rPr>
        <w:t>者为准</w:t>
      </w:r>
      <w:r>
        <w:rPr>
          <w:spacing w:val="-94"/>
        </w:rPr>
        <w:t>）</w:t>
      </w:r>
      <w:r>
        <w:rPr>
          <w:spacing w:val="-12"/>
        </w:rPr>
        <w:t>，如果被保险人因疾病患本附加合同附表一或附表二所列任何一种</w:t>
      </w:r>
      <w:r>
        <w:rPr>
          <w:spacing w:val="-9"/>
        </w:rPr>
        <w:t>重大疾病，我们将无息退回您已缴纳的本附加合同的保险费，同时本附加</w:t>
      </w:r>
      <w:r>
        <w:rPr>
          <w:spacing w:val="-5"/>
        </w:rPr>
        <w:t>合同终止。</w:t>
      </w:r>
    </w:p>
    <w:p>
      <w:pPr>
        <w:pStyle w:val="BodyText"/>
        <w:spacing w:before="2"/>
        <w:rPr>
          <w:sz w:val="18"/>
        </w:rPr>
      </w:pPr>
    </w:p>
    <w:p>
      <w:pPr>
        <w:pStyle w:val="BodyText"/>
        <w:spacing w:before="1"/>
        <w:ind w:left="2648"/>
      </w:pPr>
      <w:r>
        <w:rPr>
          <w:rFonts w:ascii="Times New Roman" w:eastAsia="Times New Roman"/>
        </w:rPr>
        <w:t>2</w:t>
      </w:r>
      <w:r>
        <w:rPr/>
        <w:t>、男性</w:t>
      </w:r>
      <w:r>
        <w:rPr>
          <w:rFonts w:ascii="Times New Roman" w:eastAsia="Times New Roman"/>
        </w:rPr>
        <w:t>/</w:t>
      </w:r>
      <w:r>
        <w:rPr/>
        <w:t>女性重大疾病特别保险金</w:t>
      </w:r>
    </w:p>
    <w:p>
      <w:pPr>
        <w:pStyle w:val="BodyText"/>
        <w:spacing w:before="11"/>
        <w:rPr>
          <w:sz w:val="17"/>
        </w:rPr>
      </w:pPr>
    </w:p>
    <w:p>
      <w:pPr>
        <w:pStyle w:val="BodyText"/>
        <w:spacing w:line="232" w:lineRule="auto"/>
        <w:ind w:left="2648" w:right="203"/>
        <w:jc w:val="both"/>
      </w:pPr>
      <w:r>
        <w:rPr>
          <w:spacing w:val="-3"/>
        </w:rPr>
        <w:t>如果被保险人在本附加合同</w:t>
      </w:r>
      <w:r>
        <w:rPr/>
        <w:t>Th</w:t>
      </w:r>
      <w:r>
        <w:rPr>
          <w:spacing w:val="-12"/>
        </w:rPr>
        <w:t>效日起 </w:t>
      </w:r>
      <w:r>
        <w:rPr/>
        <w:t>90</w:t>
      </w:r>
      <w:r>
        <w:rPr>
          <w:spacing w:val="-11"/>
        </w:rPr>
        <w:t> 天后或最后复效日起 </w:t>
      </w:r>
      <w:r>
        <w:rPr/>
        <w:t>90</w:t>
      </w:r>
      <w:r>
        <w:rPr>
          <w:spacing w:val="-15"/>
        </w:rPr>
        <w:t> 天后</w:t>
      </w:r>
      <w:r>
        <w:rPr>
          <w:spacing w:val="-3"/>
        </w:rPr>
        <w:t>（</w:t>
      </w:r>
      <w:r>
        <w:rPr/>
        <w:t>以较迟者为准）</w:t>
      </w:r>
      <w:r>
        <w:rPr>
          <w:spacing w:val="-3"/>
        </w:rPr>
        <w:t>因疾病，初次发生并被专科医生确诊患本附加合同附表二所</w:t>
      </w:r>
      <w:r>
        <w:rPr>
          <w:spacing w:val="-3"/>
          <w:w w:val="100"/>
        </w:rPr>
        <w:t>列任何一种男性</w:t>
      </w:r>
      <w:r>
        <w:rPr>
          <w:rFonts w:ascii="Times New Roman" w:eastAsia="Times New Roman"/>
          <w:spacing w:val="-4"/>
          <w:w w:val="100"/>
        </w:rPr>
        <w:t>/</w:t>
      </w:r>
      <w:r>
        <w:rPr>
          <w:spacing w:val="-6"/>
          <w:w w:val="100"/>
        </w:rPr>
        <w:t>女性重大疾病</w:t>
      </w:r>
      <w:r>
        <w:rPr>
          <w:w w:val="100"/>
        </w:rPr>
        <w:t>（见</w:t>
      </w:r>
      <w:r>
        <w:rPr>
          <w:spacing w:val="-55"/>
        </w:rPr>
        <w:t> </w:t>
      </w:r>
      <w:r>
        <w:rPr>
          <w:rFonts w:ascii="Times New Roman" w:eastAsia="Times New Roman"/>
          <w:w w:val="100"/>
        </w:rPr>
        <w:t>8.6</w:t>
      </w:r>
      <w:r>
        <w:rPr>
          <w:spacing w:val="-108"/>
          <w:w w:val="100"/>
        </w:rPr>
        <w:t>）</w:t>
      </w:r>
      <w:r>
        <w:rPr>
          <w:spacing w:val="-5"/>
          <w:w w:val="100"/>
        </w:rPr>
        <w:t>，我们将在给付重大疾病保险金的</w:t>
      </w:r>
      <w:r>
        <w:rPr>
          <w:spacing w:val="-10"/>
        </w:rPr>
        <w:t>同时，再按保险金额的 </w:t>
      </w:r>
      <w:r>
        <w:rPr>
          <w:rFonts w:ascii="Times New Roman" w:eastAsia="Times New Roman"/>
        </w:rPr>
        <w:t>20%</w:t>
      </w:r>
      <w:r>
        <w:rPr>
          <w:spacing w:val="-2"/>
        </w:rPr>
        <w:t>给付男性</w:t>
      </w:r>
      <w:r>
        <w:rPr>
          <w:rFonts w:ascii="Times New Roman" w:eastAsia="Times New Roman"/>
        </w:rPr>
        <w:t>/</w:t>
      </w:r>
      <w:r>
        <w:rPr>
          <w:spacing w:val="-5"/>
        </w:rPr>
        <w:t>女性重大疾病特别保险金，同时本附</w:t>
      </w:r>
      <w:r>
        <w:rPr>
          <w:spacing w:val="-4"/>
        </w:rPr>
        <w:t>加合同终止。</w:t>
      </w:r>
    </w:p>
    <w:p>
      <w:pPr>
        <w:pStyle w:val="BodyText"/>
        <w:spacing w:before="1"/>
        <w:rPr>
          <w:sz w:val="19"/>
        </w:rPr>
      </w:pPr>
    </w:p>
    <w:p>
      <w:pPr>
        <w:pStyle w:val="BodyText"/>
        <w:spacing w:line="230" w:lineRule="auto"/>
        <w:ind w:left="2648" w:right="203"/>
        <w:jc w:val="both"/>
      </w:pPr>
      <w:r>
        <w:rPr>
          <w:spacing w:val="-8"/>
        </w:rPr>
        <w:t>自本附加合同生效日起 </w:t>
      </w:r>
      <w:r>
        <w:rPr>
          <w:rFonts w:ascii="Times New Roman" w:eastAsia="Times New Roman"/>
        </w:rPr>
        <w:t>90 </w:t>
      </w:r>
      <w:r>
        <w:rPr>
          <w:spacing w:val="-8"/>
        </w:rPr>
        <w:t>天内或最后复效日起 </w:t>
      </w:r>
      <w:r>
        <w:rPr>
          <w:rFonts w:ascii="Times New Roman" w:eastAsia="Times New Roman"/>
        </w:rPr>
        <w:t>90 </w:t>
      </w:r>
      <w:r>
        <w:rPr>
          <w:spacing w:val="-22"/>
        </w:rPr>
        <w:t>天内</w:t>
      </w:r>
      <w:r>
        <w:rPr/>
        <w:t>（</w:t>
      </w:r>
      <w:r>
        <w:rPr>
          <w:spacing w:val="-26"/>
        </w:rPr>
        <w:t>含 </w:t>
      </w:r>
      <w:r>
        <w:rPr>
          <w:rFonts w:ascii="Times New Roman" w:eastAsia="Times New Roman"/>
        </w:rPr>
        <w:t>90 </w:t>
      </w:r>
      <w:r>
        <w:rPr>
          <w:spacing w:val="-10"/>
        </w:rPr>
        <w:t>天，以较迟</w:t>
      </w:r>
      <w:r>
        <w:rPr>
          <w:spacing w:val="-8"/>
          <w:w w:val="100"/>
        </w:rPr>
        <w:t>者为准</w:t>
      </w:r>
      <w:r>
        <w:rPr>
          <w:spacing w:val="-106"/>
          <w:w w:val="100"/>
        </w:rPr>
        <w:t>）</w:t>
      </w:r>
      <w:r>
        <w:rPr>
          <w:spacing w:val="-3"/>
          <w:w w:val="100"/>
        </w:rPr>
        <w:t>，如果被保险人因疾病患本附加合同附表二所列任何一种男性</w:t>
      </w:r>
      <w:r>
        <w:rPr>
          <w:rFonts w:ascii="Times New Roman" w:eastAsia="Times New Roman"/>
          <w:spacing w:val="-2"/>
          <w:w w:val="100"/>
        </w:rPr>
        <w:t>/</w:t>
      </w:r>
      <w:r>
        <w:rPr>
          <w:w w:val="100"/>
        </w:rPr>
        <w:t>女</w:t>
      </w:r>
      <w:r>
        <w:rPr>
          <w:spacing w:val="-3"/>
        </w:rPr>
        <w:t>性重大疾病，我们将无息退回您已缴纳的本附加合同的保险费，同时本附加合同终止。</w:t>
      </w:r>
    </w:p>
    <w:p>
      <w:pPr>
        <w:pStyle w:val="BodyText"/>
        <w:rPr>
          <w:sz w:val="19"/>
        </w:rPr>
      </w:pPr>
    </w:p>
    <w:p>
      <w:pPr>
        <w:pStyle w:val="ListParagraph"/>
        <w:numPr>
          <w:ilvl w:val="1"/>
          <w:numId w:val="3"/>
        </w:numPr>
        <w:tabs>
          <w:tab w:pos="953" w:val="left" w:leader="none"/>
          <w:tab w:pos="954" w:val="left" w:leader="none"/>
          <w:tab w:pos="2647" w:val="left" w:leader="none"/>
        </w:tabs>
        <w:spacing w:line="235" w:lineRule="auto" w:before="0" w:after="0"/>
        <w:ind w:left="2647" w:right="203" w:hanging="2174"/>
        <w:jc w:val="left"/>
        <w:rPr>
          <w:sz w:val="21"/>
        </w:rPr>
      </w:pPr>
      <w:r>
        <w:rPr>
          <w:sz w:val="21"/>
        </w:rPr>
        <w:t>责任</w:t>
      </w:r>
      <w:r>
        <w:rPr>
          <w:spacing w:val="-3"/>
          <w:sz w:val="21"/>
        </w:rPr>
        <w:t>免</w:t>
      </w:r>
      <w:r>
        <w:rPr>
          <w:sz w:val="21"/>
        </w:rPr>
        <w:t>除</w:t>
        <w:tab/>
        <w:t>如果由于以下任</w:t>
      </w:r>
      <w:r>
        <w:rPr>
          <w:spacing w:val="-3"/>
          <w:sz w:val="21"/>
        </w:rPr>
        <w:t>何</w:t>
      </w:r>
      <w:r>
        <w:rPr>
          <w:sz w:val="21"/>
        </w:rPr>
        <w:t>一种</w:t>
      </w:r>
      <w:r>
        <w:rPr>
          <w:spacing w:val="-3"/>
          <w:sz w:val="21"/>
        </w:rPr>
        <w:t>情</w:t>
      </w:r>
      <w:r>
        <w:rPr>
          <w:sz w:val="21"/>
        </w:rPr>
        <w:t>形，导致被保险</w:t>
      </w:r>
      <w:r>
        <w:rPr>
          <w:spacing w:val="-3"/>
          <w:sz w:val="21"/>
        </w:rPr>
        <w:t>人</w:t>
      </w:r>
      <w:r>
        <w:rPr>
          <w:sz w:val="21"/>
        </w:rPr>
        <w:t>患本</w:t>
      </w:r>
      <w:r>
        <w:rPr>
          <w:spacing w:val="-3"/>
          <w:sz w:val="21"/>
        </w:rPr>
        <w:t>附</w:t>
      </w:r>
      <w:r>
        <w:rPr>
          <w:sz w:val="21"/>
        </w:rPr>
        <w:t>加合同附表一或</w:t>
      </w:r>
      <w:r>
        <w:rPr>
          <w:spacing w:val="-3"/>
          <w:sz w:val="21"/>
        </w:rPr>
        <w:t>附</w:t>
      </w:r>
      <w:r>
        <w:rPr>
          <w:sz w:val="21"/>
        </w:rPr>
        <w:t>表二 所列</w:t>
      </w:r>
      <w:r>
        <w:rPr>
          <w:spacing w:val="-3"/>
          <w:sz w:val="21"/>
        </w:rPr>
        <w:t>任</w:t>
      </w:r>
      <w:r>
        <w:rPr>
          <w:sz w:val="21"/>
        </w:rPr>
        <w:t>何</w:t>
      </w:r>
      <w:r>
        <w:rPr>
          <w:spacing w:val="-3"/>
          <w:sz w:val="21"/>
        </w:rPr>
        <w:t>一</w:t>
      </w:r>
      <w:r>
        <w:rPr>
          <w:sz w:val="21"/>
        </w:rPr>
        <w:t>种</w:t>
      </w:r>
      <w:r>
        <w:rPr>
          <w:spacing w:val="-3"/>
          <w:sz w:val="21"/>
        </w:rPr>
        <w:t>重</w:t>
      </w:r>
      <w:r>
        <w:rPr>
          <w:sz w:val="21"/>
        </w:rPr>
        <w:t>大</w:t>
      </w:r>
      <w:r>
        <w:rPr>
          <w:spacing w:val="-3"/>
          <w:sz w:val="21"/>
        </w:rPr>
        <w:t>疾</w:t>
      </w:r>
      <w:r>
        <w:rPr>
          <w:sz w:val="21"/>
        </w:rPr>
        <w:t>病</w:t>
      </w:r>
      <w:r>
        <w:rPr>
          <w:spacing w:val="-3"/>
          <w:sz w:val="21"/>
        </w:rPr>
        <w:t>，</w:t>
      </w:r>
      <w:r>
        <w:rPr>
          <w:sz w:val="21"/>
        </w:rPr>
        <w:t>我们</w:t>
      </w:r>
      <w:r>
        <w:rPr>
          <w:spacing w:val="-3"/>
          <w:sz w:val="21"/>
        </w:rPr>
        <w:t>不</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r>
        <w:rPr>
          <w:spacing w:val="-3"/>
          <w:sz w:val="21"/>
        </w:rPr>
        <w:t>同</w:t>
      </w:r>
      <w:r>
        <w:rPr>
          <w:sz w:val="21"/>
        </w:rPr>
        <w:t>时本</w:t>
      </w:r>
      <w:r>
        <w:rPr>
          <w:spacing w:val="-3"/>
          <w:sz w:val="21"/>
        </w:rPr>
        <w:t>附</w:t>
      </w:r>
      <w:r>
        <w:rPr>
          <w:sz w:val="21"/>
        </w:rPr>
        <w:t>加</w:t>
      </w:r>
      <w:r>
        <w:rPr>
          <w:spacing w:val="-3"/>
          <w:sz w:val="21"/>
        </w:rPr>
        <w:t>合</w:t>
      </w:r>
      <w:r>
        <w:rPr>
          <w:sz w:val="21"/>
        </w:rPr>
        <w:t>同</w:t>
      </w:r>
      <w:r>
        <w:rPr>
          <w:spacing w:val="-3"/>
          <w:sz w:val="21"/>
        </w:rPr>
        <w:t>终</w:t>
      </w:r>
      <w:r>
        <w:rPr>
          <w:sz w:val="21"/>
        </w:rPr>
        <w:t>止：</w:t>
      </w:r>
    </w:p>
    <w:p>
      <w:pPr>
        <w:pStyle w:val="BodyText"/>
        <w:spacing w:before="5"/>
        <w:rPr>
          <w:sz w:val="18"/>
        </w:rPr>
      </w:pPr>
    </w:p>
    <w:p>
      <w:pPr>
        <w:pStyle w:val="ListParagraph"/>
        <w:numPr>
          <w:ilvl w:val="2"/>
          <w:numId w:val="3"/>
        </w:numPr>
        <w:tabs>
          <w:tab w:pos="3068" w:val="left" w:leader="none"/>
        </w:tabs>
        <w:spacing w:line="281" w:lineRule="exact" w:before="0" w:after="0"/>
        <w:ind w:left="3068" w:right="0" w:hanging="421"/>
        <w:jc w:val="both"/>
        <w:rPr>
          <w:sz w:val="21"/>
        </w:rPr>
      </w:pPr>
      <w:r>
        <w:rPr>
          <w:spacing w:val="-3"/>
          <w:sz w:val="21"/>
        </w:rPr>
        <w:t>投保人对被保险人的故意杀害、故意伤害；</w:t>
      </w:r>
    </w:p>
    <w:p>
      <w:pPr>
        <w:pStyle w:val="ListParagraph"/>
        <w:numPr>
          <w:ilvl w:val="2"/>
          <w:numId w:val="3"/>
        </w:numPr>
        <w:tabs>
          <w:tab w:pos="3068" w:val="left" w:leader="none"/>
        </w:tabs>
        <w:spacing w:line="272" w:lineRule="exact" w:before="0" w:after="0"/>
        <w:ind w:left="3068" w:right="0" w:hanging="421"/>
        <w:jc w:val="both"/>
        <w:rPr>
          <w:sz w:val="21"/>
        </w:rPr>
      </w:pPr>
      <w:r>
        <w:rPr>
          <w:spacing w:val="-3"/>
          <w:sz w:val="21"/>
        </w:rPr>
        <w:t>被保险人故意犯罪或抗拒依法采取的刑事强制措施；</w:t>
      </w:r>
    </w:p>
    <w:p>
      <w:pPr>
        <w:pStyle w:val="ListParagraph"/>
        <w:numPr>
          <w:ilvl w:val="2"/>
          <w:numId w:val="3"/>
        </w:numPr>
        <w:tabs>
          <w:tab w:pos="3068" w:val="left" w:leader="none"/>
        </w:tabs>
        <w:spacing w:line="274" w:lineRule="exact" w:before="0" w:after="0"/>
        <w:ind w:left="3068" w:right="0" w:hanging="421"/>
        <w:jc w:val="both"/>
        <w:rPr>
          <w:sz w:val="21"/>
        </w:rPr>
      </w:pPr>
      <w:r>
        <w:rPr>
          <w:spacing w:val="-2"/>
          <w:sz w:val="21"/>
        </w:rPr>
        <w:t>被保险人自伤；</w:t>
      </w:r>
    </w:p>
    <w:p>
      <w:pPr>
        <w:pStyle w:val="ListParagraph"/>
        <w:numPr>
          <w:ilvl w:val="2"/>
          <w:numId w:val="3"/>
        </w:numPr>
        <w:tabs>
          <w:tab w:pos="3068" w:val="left" w:leader="none"/>
        </w:tabs>
        <w:spacing w:line="274" w:lineRule="exact" w:before="0" w:after="0"/>
        <w:ind w:left="3068" w:right="0" w:hanging="421"/>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8</w:t>
      </w:r>
      <w:r>
        <w:rPr>
          <w:rFonts w:ascii="Times New Roman" w:eastAsia="Times New Roman"/>
          <w:spacing w:val="-3"/>
          <w:w w:val="100"/>
          <w:sz w:val="21"/>
        </w:rPr>
        <w:t>.</w:t>
      </w:r>
      <w:r>
        <w:rPr>
          <w:rFonts w:ascii="Times New Roman" w:eastAsia="Times New Roman"/>
          <w:w w:val="100"/>
          <w:sz w:val="21"/>
        </w:rPr>
        <w:t>7</w:t>
      </w:r>
      <w:r>
        <w:rPr>
          <w:spacing w:val="-106"/>
          <w:w w:val="100"/>
          <w:sz w:val="21"/>
        </w:rPr>
        <w:t>）</w:t>
      </w:r>
      <w:r>
        <w:rPr>
          <w:w w:val="100"/>
          <w:sz w:val="21"/>
        </w:rPr>
        <w:t>；</w:t>
      </w:r>
    </w:p>
    <w:p>
      <w:pPr>
        <w:pStyle w:val="ListParagraph"/>
        <w:numPr>
          <w:ilvl w:val="2"/>
          <w:numId w:val="3"/>
        </w:numPr>
        <w:tabs>
          <w:tab w:pos="3067" w:val="left" w:leader="none"/>
          <w:tab w:pos="3068" w:val="left" w:leader="none"/>
        </w:tabs>
        <w:spacing w:line="223" w:lineRule="auto" w:before="12" w:after="0"/>
        <w:ind w:left="3068" w:right="203" w:hanging="421"/>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8</w:t>
      </w:r>
      <w:r>
        <w:rPr>
          <w:rFonts w:ascii="Times New Roman" w:eastAsia="Times New Roman"/>
          <w:spacing w:val="-3"/>
          <w:w w:val="100"/>
          <w:sz w:val="21"/>
        </w:rPr>
        <w:t>.8</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8</w:t>
      </w:r>
      <w:r>
        <w:rPr>
          <w:rFonts w:ascii="Times New Roman" w:eastAsia="Times New Roman"/>
          <w:spacing w:val="-3"/>
          <w:w w:val="100"/>
          <w:sz w:val="21"/>
        </w:rPr>
        <w:t>.</w:t>
      </w:r>
      <w:r>
        <w:rPr>
          <w:rFonts w:ascii="Times New Roman" w:eastAsia="Times New Roman"/>
          <w:w w:val="100"/>
          <w:sz w:val="21"/>
        </w:rPr>
        <w:t>9</w:t>
      </w:r>
      <w:r>
        <w:rPr>
          <w:spacing w:val="-106"/>
          <w:w w:val="100"/>
          <w:sz w:val="21"/>
        </w:rPr>
        <w:t>）</w:t>
      </w:r>
      <w:r>
        <w:rPr>
          <w:spacing w:val="-2"/>
          <w:w w:val="100"/>
          <w:sz w:val="21"/>
        </w:rPr>
        <w:t>，或驾</w:t>
      </w:r>
      <w:r>
        <w:rPr>
          <w:spacing w:val="-3"/>
          <w:sz w:val="21"/>
        </w:rPr>
        <w:t>驶无有效行驶证（</w:t>
      </w:r>
      <w:r>
        <w:rPr>
          <w:spacing w:val="-19"/>
          <w:sz w:val="21"/>
        </w:rPr>
        <w:t>见 </w:t>
      </w:r>
      <w:r>
        <w:rPr>
          <w:rFonts w:ascii="Times New Roman" w:eastAsia="Times New Roman"/>
          <w:sz w:val="21"/>
        </w:rPr>
        <w:t>8.10</w:t>
      </w:r>
      <w:r>
        <w:rPr>
          <w:sz w:val="21"/>
        </w:rPr>
        <w:t>）</w:t>
      </w:r>
      <w:r>
        <w:rPr>
          <w:spacing w:val="-3"/>
          <w:sz w:val="21"/>
        </w:rPr>
        <w:t>的机动车；</w:t>
      </w:r>
    </w:p>
    <w:p>
      <w:pPr>
        <w:pStyle w:val="ListParagraph"/>
        <w:numPr>
          <w:ilvl w:val="2"/>
          <w:numId w:val="3"/>
        </w:numPr>
        <w:tabs>
          <w:tab w:pos="3067" w:val="left" w:leader="none"/>
          <w:tab w:pos="3068" w:val="left" w:leader="none"/>
        </w:tabs>
        <w:spacing w:line="265" w:lineRule="exact" w:before="0" w:after="0"/>
        <w:ind w:left="3068" w:right="0" w:hanging="421"/>
        <w:jc w:val="left"/>
        <w:rPr>
          <w:sz w:val="21"/>
        </w:rPr>
      </w:pPr>
      <w:r>
        <w:rPr>
          <w:spacing w:val="-3"/>
          <w:sz w:val="21"/>
        </w:rPr>
        <w:t>战争、军事冲突、暴乱或武装叛乱；</w:t>
      </w:r>
    </w:p>
    <w:p>
      <w:pPr>
        <w:pStyle w:val="ListParagraph"/>
        <w:numPr>
          <w:ilvl w:val="2"/>
          <w:numId w:val="3"/>
        </w:numPr>
        <w:tabs>
          <w:tab w:pos="3067" w:val="left" w:leader="none"/>
          <w:tab w:pos="3068" w:val="left" w:leader="none"/>
        </w:tabs>
        <w:spacing w:line="274" w:lineRule="exact" w:before="0" w:after="0"/>
        <w:ind w:left="3068" w:right="0" w:hanging="421"/>
        <w:jc w:val="left"/>
        <w:rPr>
          <w:sz w:val="21"/>
        </w:rPr>
      </w:pPr>
      <w:r>
        <w:rPr>
          <w:spacing w:val="-3"/>
          <w:sz w:val="21"/>
        </w:rPr>
        <w:t>核爆炸、核辐射或核污染；</w:t>
      </w:r>
    </w:p>
    <w:p>
      <w:pPr>
        <w:pStyle w:val="ListParagraph"/>
        <w:numPr>
          <w:ilvl w:val="2"/>
          <w:numId w:val="3"/>
        </w:numPr>
        <w:tabs>
          <w:tab w:pos="3067" w:val="left" w:leader="none"/>
          <w:tab w:pos="3068" w:val="left" w:leader="none"/>
        </w:tabs>
        <w:spacing w:line="223" w:lineRule="auto" w:before="12" w:after="0"/>
        <w:ind w:left="3068" w:right="201" w:hanging="421"/>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w w:val="100"/>
          <w:sz w:val="21"/>
        </w:rPr>
        <w:t>（见</w:t>
      </w:r>
      <w:r>
        <w:rPr>
          <w:spacing w:val="-45"/>
          <w:sz w:val="21"/>
        </w:rPr>
        <w:t> </w:t>
      </w:r>
      <w:r>
        <w:rPr>
          <w:rFonts w:ascii="Times New Roman" w:eastAsia="Times New Roman"/>
          <w:w w:val="100"/>
          <w:sz w:val="21"/>
        </w:rPr>
        <w:t>8</w:t>
      </w:r>
      <w:r>
        <w:rPr>
          <w:rFonts w:ascii="Times New Roman" w:eastAsia="Times New Roman"/>
          <w:spacing w:val="-3"/>
          <w:w w:val="100"/>
          <w:sz w:val="21"/>
        </w:rPr>
        <w:t>.</w:t>
      </w:r>
      <w:r>
        <w:rPr>
          <w:rFonts w:ascii="Times New Roman" w:eastAsia="Times New Roman"/>
          <w:spacing w:val="-8"/>
          <w:w w:val="100"/>
          <w:sz w:val="21"/>
        </w:rPr>
        <w:t>1</w:t>
      </w:r>
      <w:r>
        <w:rPr>
          <w:rFonts w:ascii="Times New Roman" w:eastAsia="Times New Roman"/>
          <w:w w:val="100"/>
          <w:sz w:val="21"/>
        </w:rPr>
        <w:t>1</w:t>
      </w:r>
      <w:r>
        <w:rPr>
          <w:spacing w:val="-108"/>
          <w:w w:val="100"/>
          <w:sz w:val="21"/>
        </w:rPr>
        <w:t>）</w:t>
      </w:r>
      <w:r>
        <w:rPr>
          <w:w w:val="100"/>
          <w:sz w:val="21"/>
        </w:rPr>
        <w:t>（因</w:t>
      </w:r>
      <w:r>
        <w:rPr>
          <w:spacing w:val="-3"/>
          <w:w w:val="100"/>
          <w:sz w:val="21"/>
        </w:rPr>
        <w:t>本附加合同附表一所列第</w:t>
      </w:r>
      <w:r>
        <w:rPr>
          <w:spacing w:val="-55"/>
          <w:sz w:val="21"/>
        </w:rPr>
        <w:t> </w:t>
      </w:r>
      <w:r>
        <w:rPr>
          <w:rFonts w:ascii="Times New Roman" w:eastAsia="Times New Roman"/>
          <w:w w:val="100"/>
          <w:sz w:val="21"/>
        </w:rPr>
        <w:t>32</w:t>
      </w:r>
      <w:r>
        <w:rPr>
          <w:rFonts w:ascii="Times New Roman" w:eastAsia="Times New Roman"/>
          <w:sz w:val="21"/>
        </w:rPr>
        <w:t> </w:t>
      </w:r>
      <w:r>
        <w:rPr>
          <w:spacing w:val="-2"/>
          <w:w w:val="100"/>
          <w:sz w:val="21"/>
        </w:rPr>
        <w:t>项和第</w:t>
      </w:r>
      <w:r>
        <w:rPr>
          <w:spacing w:val="-53"/>
          <w:sz w:val="21"/>
        </w:rPr>
        <w:t> </w:t>
      </w:r>
      <w:r>
        <w:rPr>
          <w:rFonts w:ascii="Times New Roman" w:eastAsia="Times New Roman"/>
          <w:spacing w:val="-3"/>
          <w:w w:val="100"/>
          <w:sz w:val="21"/>
        </w:rPr>
        <w:t>3</w:t>
      </w:r>
      <w:r>
        <w:rPr>
          <w:rFonts w:ascii="Times New Roman" w:eastAsia="Times New Roman"/>
          <w:w w:val="100"/>
          <w:sz w:val="21"/>
        </w:rPr>
        <w:t>3</w:t>
      </w:r>
      <w:r>
        <w:rPr>
          <w:rFonts w:ascii="Times New Roman" w:eastAsia="Times New Roman"/>
          <w:sz w:val="21"/>
        </w:rPr>
        <w:t> </w:t>
      </w:r>
      <w:r>
        <w:rPr>
          <w:spacing w:val="-3"/>
          <w:w w:val="100"/>
          <w:sz w:val="21"/>
        </w:rPr>
        <w:t>项所导致的除外</w:t>
      </w:r>
      <w:r>
        <w:rPr>
          <w:spacing w:val="-108"/>
          <w:w w:val="100"/>
          <w:sz w:val="21"/>
        </w:rPr>
        <w:t>）</w:t>
      </w:r>
      <w:r>
        <w:rPr>
          <w:w w:val="100"/>
          <w:sz w:val="21"/>
        </w:rPr>
        <w:t>；</w:t>
      </w:r>
    </w:p>
    <w:p>
      <w:pPr>
        <w:pStyle w:val="ListParagraph"/>
        <w:numPr>
          <w:ilvl w:val="2"/>
          <w:numId w:val="3"/>
        </w:numPr>
        <w:tabs>
          <w:tab w:pos="3067" w:val="left" w:leader="none"/>
          <w:tab w:pos="3068" w:val="left" w:leader="none"/>
        </w:tabs>
        <w:spacing w:line="274" w:lineRule="exact" w:before="0" w:after="0"/>
        <w:ind w:left="3068" w:right="0" w:hanging="421"/>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8.1</w:t>
      </w:r>
      <w:r>
        <w:rPr>
          <w:rFonts w:ascii="Times New Roman" w:eastAsia="Times New Roman"/>
          <w:spacing w:val="-3"/>
          <w:w w:val="100"/>
          <w:sz w:val="21"/>
        </w:rPr>
        <w:t>2</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8</w:t>
      </w:r>
      <w:r>
        <w:rPr>
          <w:rFonts w:ascii="Times New Roman" w:eastAsia="Times New Roman"/>
          <w:spacing w:val="-3"/>
          <w:w w:val="100"/>
          <w:sz w:val="21"/>
        </w:rPr>
        <w:t>.</w:t>
      </w:r>
      <w:r>
        <w:rPr>
          <w:rFonts w:ascii="Times New Roman" w:eastAsia="Times New Roman"/>
          <w:w w:val="100"/>
          <w:sz w:val="21"/>
        </w:rPr>
        <w:t>13</w:t>
      </w:r>
      <w:r>
        <w:rPr>
          <w:spacing w:val="-108"/>
          <w:w w:val="100"/>
          <w:sz w:val="21"/>
        </w:rPr>
        <w:t>）</w:t>
      </w:r>
      <w:r>
        <w:rPr>
          <w:w w:val="100"/>
          <w:sz w:val="21"/>
        </w:rPr>
        <w:t>。</w:t>
      </w:r>
    </w:p>
    <w:p>
      <w:pPr>
        <w:pStyle w:val="BodyText"/>
        <w:spacing w:before="9"/>
        <w:rPr>
          <w:sz w:val="17"/>
        </w:rPr>
      </w:pPr>
    </w:p>
    <w:p>
      <w:pPr>
        <w:pStyle w:val="BodyText"/>
        <w:spacing w:line="232" w:lineRule="auto"/>
        <w:ind w:left="2647" w:right="201"/>
        <w:jc w:val="both"/>
      </w:pPr>
      <w:r>
        <w:rPr>
          <w:spacing w:val="-6"/>
        </w:rPr>
        <w:t>发生上述第 </w:t>
      </w:r>
      <w:r>
        <w:rPr>
          <w:rFonts w:ascii="Times New Roman" w:eastAsia="Times New Roman"/>
        </w:rPr>
        <w:t>1 </w:t>
      </w:r>
      <w:r>
        <w:rPr>
          <w:spacing w:val="-3"/>
        </w:rPr>
        <w:t>种情形导致本附加合同终止的，如果您已缴足二年保险费， 我们将退还本附加合同终止时的现金价值给被保险人；如果被保险人身故的，该现金价值将作为被保险人的遗产处理。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648" w:right="149"/>
      </w:pPr>
      <w:r>
        <w:rPr/>
        <w:t>发生上述第 </w:t>
      </w:r>
      <w:r>
        <w:rPr>
          <w:rFonts w:ascii="Times New Roman" w:eastAsia="Times New Roman"/>
        </w:rPr>
        <w:t>2 </w:t>
      </w:r>
      <w:r>
        <w:rPr/>
        <w:t>种情形导致本附加合同终止的，如果您已缴足二年保险费， 我们将退还本附加合同终止时的现金价值给您。</w:t>
      </w:r>
    </w:p>
    <w:p>
      <w:pPr>
        <w:pStyle w:val="BodyText"/>
        <w:spacing w:before="2"/>
        <w:rPr>
          <w:sz w:val="18"/>
        </w:rPr>
      </w:pPr>
    </w:p>
    <w:p>
      <w:pPr>
        <w:pStyle w:val="BodyText"/>
        <w:ind w:left="2648" w:right="203"/>
      </w:pPr>
      <w:r>
        <w:rPr/>
        <w:t>发生上述其它情形导致本附加合同终止的，我们将退还本附加合同终止时的现金价值给您。</w:t>
      </w:r>
    </w:p>
    <w:p>
      <w:pPr>
        <w:pStyle w:val="BodyText"/>
        <w:rPr>
          <w:sz w:val="20"/>
        </w:rPr>
      </w:pPr>
    </w:p>
    <w:p>
      <w:pPr>
        <w:pStyle w:val="BodyText"/>
        <w:spacing w:before="11"/>
        <w:rPr>
          <w:sz w:val="16"/>
        </w:rPr>
      </w:pPr>
    </w:p>
    <w:p>
      <w:pPr>
        <w:tabs>
          <w:tab w:pos="953" w:val="left" w:leader="none"/>
        </w:tabs>
        <w:spacing w:before="0"/>
        <w:ind w:left="106" w:right="0" w:firstLine="0"/>
        <w:jc w:val="left"/>
        <w:rPr>
          <w:sz w:val="21"/>
        </w:rPr>
      </w:pPr>
      <w:r>
        <w:rPr>
          <w:sz w:val="21"/>
        </w:rPr>
        <w:t>第</w:t>
      </w:r>
      <w:r>
        <w:rPr>
          <w:spacing w:val="-55"/>
          <w:sz w:val="21"/>
        </w:rPr>
        <w:t> </w:t>
      </w:r>
      <w:r>
        <w:rPr>
          <w:rFonts w:ascii="Times New Roman" w:eastAsia="Times New Roman"/>
          <w:b/>
          <w:sz w:val="21"/>
        </w:rPr>
        <w:t>3 </w:t>
      </w:r>
      <w:r>
        <w:rPr>
          <w:sz w:val="21"/>
        </w:rPr>
        <w:t>章</w:t>
        <w:tab/>
        <w:t>保险费</w:t>
      </w:r>
    </w:p>
    <w:p>
      <w:pPr>
        <w:pStyle w:val="ListParagraph"/>
        <w:numPr>
          <w:ilvl w:val="1"/>
          <w:numId w:val="4"/>
        </w:numPr>
        <w:tabs>
          <w:tab w:pos="953" w:val="left" w:leader="none"/>
          <w:tab w:pos="954" w:val="left" w:leader="none"/>
          <w:tab w:pos="2647" w:val="left" w:leader="none"/>
        </w:tabs>
        <w:spacing w:line="240" w:lineRule="auto" w:before="191" w:after="0"/>
        <w:ind w:left="2647" w:right="0" w:hanging="2174"/>
        <w:jc w:val="left"/>
        <w:rPr>
          <w:sz w:val="21"/>
        </w:rPr>
      </w:pPr>
      <w:r>
        <w:rPr>
          <w:sz w:val="21"/>
        </w:rPr>
        <w:t>保险</w:t>
      </w:r>
      <w:r>
        <w:rPr>
          <w:spacing w:val="-3"/>
          <w:sz w:val="21"/>
        </w:rPr>
        <w:t>费</w:t>
      </w:r>
      <w:r>
        <w:rPr>
          <w:sz w:val="21"/>
        </w:rPr>
        <w:t>的缴纳</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、缴</w:t>
      </w:r>
      <w:r>
        <w:rPr>
          <w:spacing w:val="-3"/>
          <w:sz w:val="21"/>
        </w:rPr>
        <w:t>费</w:t>
      </w:r>
      <w:r>
        <w:rPr>
          <w:sz w:val="21"/>
        </w:rPr>
        <w:t>期</w:t>
      </w:r>
      <w:r>
        <w:rPr>
          <w:spacing w:val="-3"/>
          <w:sz w:val="21"/>
        </w:rPr>
        <w:t>间</w:t>
      </w:r>
      <w:r>
        <w:rPr>
          <w:sz w:val="21"/>
        </w:rPr>
        <w:t>和</w:t>
      </w:r>
      <w:r>
        <w:rPr>
          <w:spacing w:val="-3"/>
          <w:sz w:val="21"/>
        </w:rPr>
        <w:t>缴</w:t>
      </w:r>
      <w:r>
        <w:rPr>
          <w:sz w:val="21"/>
        </w:rPr>
        <w:t>费</w:t>
      </w:r>
      <w:r>
        <w:rPr>
          <w:spacing w:val="-3"/>
          <w:sz w:val="21"/>
        </w:rPr>
        <w:t>方</w:t>
      </w:r>
      <w:r>
        <w:rPr>
          <w:sz w:val="21"/>
        </w:rPr>
        <w:t>式</w:t>
      </w:r>
      <w:r>
        <w:rPr>
          <w:spacing w:val="-3"/>
          <w:sz w:val="21"/>
        </w:rPr>
        <w:t>将</w:t>
      </w:r>
      <w:r>
        <w:rPr>
          <w:sz w:val="21"/>
        </w:rPr>
        <w:t>在保</w:t>
      </w:r>
      <w:r>
        <w:rPr>
          <w:spacing w:val="-3"/>
          <w:sz w:val="21"/>
        </w:rPr>
        <w:t>险</w:t>
      </w:r>
      <w:r>
        <w:rPr>
          <w:sz w:val="21"/>
        </w:rPr>
        <w:t>单</w:t>
      </w:r>
      <w:r>
        <w:rPr>
          <w:spacing w:val="-3"/>
          <w:sz w:val="21"/>
        </w:rPr>
        <w:t>上</w:t>
      </w:r>
      <w:r>
        <w:rPr>
          <w:sz w:val="21"/>
        </w:rPr>
        <w:t>载</w:t>
      </w:r>
      <w:r>
        <w:rPr>
          <w:spacing w:val="-3"/>
          <w:sz w:val="21"/>
        </w:rPr>
        <w:t>明</w:t>
      </w:r>
      <w:r>
        <w:rPr>
          <w:sz w:val="21"/>
        </w:rPr>
        <w:t>。</w:t>
      </w:r>
    </w:p>
    <w:p>
      <w:pPr>
        <w:pStyle w:val="BodyText"/>
        <w:rPr>
          <w:sz w:val="18"/>
        </w:rPr>
      </w:pPr>
    </w:p>
    <w:p>
      <w:pPr>
        <w:pStyle w:val="BodyText"/>
        <w:spacing w:line="448" w:lineRule="auto" w:before="1"/>
        <w:ind w:left="2647" w:right="98"/>
      </w:pPr>
      <w:r>
        <w:rPr>
          <w:spacing w:val="-8"/>
        </w:rPr>
        <w:t>保险费按照我们核定的保险费率计算，根据您与我们约定的保险金额确定。</w:t>
      </w:r>
      <w:r>
        <w:rPr>
          <w:spacing w:val="-5"/>
        </w:rPr>
        <w:t>您应于保费到期日或之前向我们缴纳保险费。</w:t>
      </w:r>
    </w:p>
    <w:p>
      <w:pPr>
        <w:spacing w:after="0" w:line="448" w:lineRule="auto"/>
        <w:sectPr>
          <w:pgSz w:w="11900" w:h="16840"/>
          <w:pgMar w:top="1240" w:bottom="280" w:left="1300" w:right="1000"/>
        </w:sectPr>
      </w:pPr>
    </w:p>
    <w:p>
      <w:pPr>
        <w:pStyle w:val="BodyText"/>
        <w:spacing w:line="237" w:lineRule="auto" w:before="9"/>
        <w:ind w:left="2647" w:right="103"/>
        <w:jc w:val="both"/>
      </w:pPr>
      <w:r>
        <w:rPr/>
        <w:t>我们保留在每个保单周年日调整本附加合同保险费率的权利，我们将根据厘定本附加合同保险费率所使用的重大疾病发生率与重大疾病实际发生率的差异确定是否对本附加合同保险费率进行调整，调整同时我们也会向国务院保险监督管理机构报备。如果调整保险费率，我们将在保单周年日前书面通知您。</w:t>
      </w:r>
    </w:p>
    <w:p>
      <w:pPr>
        <w:pStyle w:val="BodyText"/>
        <w:spacing w:before="3"/>
        <w:rPr>
          <w:sz w:val="19"/>
        </w:rPr>
      </w:pPr>
    </w:p>
    <w:p>
      <w:pPr>
        <w:pStyle w:val="ListParagraph"/>
        <w:numPr>
          <w:ilvl w:val="1"/>
          <w:numId w:val="4"/>
        </w:numPr>
        <w:tabs>
          <w:tab w:pos="954" w:val="left" w:leader="none"/>
        </w:tabs>
        <w:spacing w:line="230" w:lineRule="auto" w:before="0" w:after="0"/>
        <w:ind w:left="2647" w:right="103" w:hanging="2174"/>
        <w:jc w:val="both"/>
        <w:rPr>
          <w:sz w:val="21"/>
        </w:rPr>
      </w:pPr>
      <w:r>
        <w:rPr>
          <w:spacing w:val="-9"/>
          <w:sz w:val="21"/>
        </w:rPr>
        <w:t>宽限期         如果您没有按期缴纳保险费，自保险费到期日次日零时起 </w:t>
      </w:r>
      <w:r>
        <w:rPr>
          <w:rFonts w:ascii="Times New Roman" w:eastAsia="Times New Roman"/>
          <w:sz w:val="21"/>
        </w:rPr>
        <w:t>60</w:t>
      </w:r>
      <w:r>
        <w:rPr>
          <w:rFonts w:ascii="Times New Roman" w:eastAsia="Times New Roman"/>
          <w:spacing w:val="0"/>
          <w:sz w:val="21"/>
        </w:rPr>
        <w:t> </w:t>
      </w:r>
      <w:r>
        <w:rPr>
          <w:spacing w:val="-3"/>
          <w:sz w:val="21"/>
        </w:rPr>
        <w:t>天为我们给予您的宽限期。宽限期内，本附加合同继续有效，如果发生保险事故，我们仍按本附加合同约定承担保险责任。</w:t>
      </w:r>
    </w:p>
    <w:p>
      <w:pPr>
        <w:pStyle w:val="BodyText"/>
        <w:spacing w:before="2"/>
        <w:rPr>
          <w:sz w:val="18"/>
        </w:rPr>
      </w:pPr>
    </w:p>
    <w:p>
      <w:pPr>
        <w:pStyle w:val="BodyText"/>
        <w:ind w:left="2647" w:right="103"/>
        <w:jc w:val="both"/>
      </w:pPr>
      <w:r>
        <w:rPr/>
        <w:t>如果宽限期结束后您仍未缴纳保险费，本附加合同自宽限期满当日二十四时起效力中止。</w:t>
      </w:r>
    </w:p>
    <w:p>
      <w:pPr>
        <w:pStyle w:val="BodyText"/>
        <w:rPr>
          <w:sz w:val="20"/>
        </w:rPr>
      </w:pPr>
    </w:p>
    <w:p>
      <w:pPr>
        <w:spacing w:after="0"/>
        <w:rPr>
          <w:sz w:val="20"/>
        </w:rPr>
        <w:sectPr>
          <w:pgSz w:w="11900" w:h="16840"/>
          <w:pgMar w:top="1500" w:bottom="280" w:left="1300" w:right="1100"/>
        </w:sectPr>
      </w:pPr>
    </w:p>
    <w:p>
      <w:pPr>
        <w:pStyle w:val="BodyText"/>
        <w:spacing w:before="11"/>
        <w:rPr>
          <w:sz w:val="16"/>
        </w:rPr>
      </w:pPr>
    </w:p>
    <w:p>
      <w:pPr>
        <w:pStyle w:val="BodyText"/>
        <w:tabs>
          <w:tab w:pos="953" w:val="left" w:leader="none"/>
        </w:tabs>
        <w:spacing w:line="282" w:lineRule="exact" w:before="1"/>
        <w:ind w:left="106"/>
      </w:pPr>
      <w:r>
        <w:rPr/>
        <w:t>第</w:t>
      </w:r>
      <w:r>
        <w:rPr>
          <w:spacing w:val="-55"/>
        </w:rPr>
        <w:t> </w:t>
      </w:r>
      <w:r>
        <w:rPr>
          <w:rFonts w:ascii="Times New Roman" w:eastAsia="Times New Roman"/>
          <w:b/>
        </w:rPr>
        <w:t>4 </w:t>
      </w:r>
      <w:r>
        <w:rPr/>
        <w:t>章</w:t>
        <w:tab/>
        <w:t>附加</w:t>
      </w:r>
      <w:r>
        <w:rPr>
          <w:spacing w:val="-3"/>
        </w:rPr>
        <w:t>合</w:t>
      </w:r>
      <w:r>
        <w:rPr/>
        <w:t>同效</w:t>
      </w:r>
      <w:r>
        <w:rPr>
          <w:spacing w:val="-3"/>
        </w:rPr>
        <w:t>力</w:t>
      </w:r>
      <w:r>
        <w:rPr/>
        <w:t>的</w:t>
      </w:r>
    </w:p>
    <w:p>
      <w:pPr>
        <w:pStyle w:val="BodyText"/>
        <w:spacing w:line="237" w:lineRule="auto"/>
        <w:ind w:left="953"/>
      </w:pPr>
      <w:r>
        <w:rPr/>
        <w:t>中止和恢复（下称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9"/>
        <w:rPr>
          <w:sz w:val="16"/>
        </w:rPr>
      </w:pPr>
      <w:r>
        <w:rPr/>
        <w:br w:type="column"/>
      </w:r>
      <w:r>
        <w:rPr>
          <w:sz w:val="16"/>
        </w:rPr>
      </w:r>
    </w:p>
    <w:p>
      <w:pPr>
        <w:pStyle w:val="BodyText"/>
        <w:ind w:left="106"/>
      </w:pPr>
      <w:r>
        <w:rPr/>
        <w:t>主合同效力中止时，本附加合同同时中止。</w:t>
      </w:r>
    </w:p>
    <w:p>
      <w:pPr>
        <w:pStyle w:val="BodyText"/>
        <w:spacing w:before="2"/>
        <w:rPr>
          <w:sz w:val="18"/>
        </w:rPr>
      </w:pPr>
    </w:p>
    <w:p>
      <w:pPr>
        <w:pStyle w:val="BodyText"/>
        <w:ind w:left="106"/>
      </w:pPr>
      <w:r>
        <w:rPr/>
        <w:t>在本附加合同效力中止期间，我们不承担保险责任。</w:t>
      </w:r>
    </w:p>
    <w:p>
      <w:pPr>
        <w:pStyle w:val="BodyText"/>
        <w:spacing w:before="2"/>
        <w:rPr>
          <w:sz w:val="18"/>
        </w:rPr>
      </w:pPr>
    </w:p>
    <w:p>
      <w:pPr>
        <w:pStyle w:val="BodyText"/>
        <w:ind w:left="106" w:right="103"/>
        <w:jc w:val="both"/>
      </w:pPr>
      <w:r>
        <w:rPr/>
        <w:t>本附加合同效力中止二年内，您可以书面申请恢复合同效力。经我们与您协商并达成协议，并且您已偿清欠缴的保险费，我们将出具批单或在本附加合同上进行批注，本附加合同从我们同意您的复效申请当日二十四时起恢复效力，此日期我们将在批单或批注上载明。</w:t>
      </w:r>
    </w:p>
    <w:p>
      <w:pPr>
        <w:pStyle w:val="BodyText"/>
        <w:spacing w:before="5"/>
        <w:rPr>
          <w:sz w:val="18"/>
        </w:rPr>
      </w:pPr>
    </w:p>
    <w:p>
      <w:pPr>
        <w:pStyle w:val="BodyText"/>
        <w:spacing w:line="237" w:lineRule="auto"/>
        <w:ind w:left="106" w:right="103"/>
        <w:jc w:val="both"/>
      </w:pPr>
      <w:r>
        <w:rPr/>
        <w:t>自本附加合同效力中止之日起满二年您和我们未达成协议的，我们有权解除合同。我们解除合同的，将向您退还合同效力中止时本附加合同的现金价值。</w:t>
      </w:r>
    </w:p>
    <w:p>
      <w:pPr>
        <w:spacing w:after="0" w:line="237" w:lineRule="auto"/>
        <w:jc w:val="both"/>
        <w:sectPr>
          <w:type w:val="continuous"/>
          <w:pgSz w:w="11900" w:h="16840"/>
          <w:pgMar w:top="1220" w:bottom="280" w:left="1300" w:right="1100"/>
          <w:cols w:num="2" w:equalWidth="0">
            <w:col w:w="2428" w:space="114"/>
            <w:col w:w="6958"/>
          </w:cols>
        </w:sectPr>
      </w:pPr>
    </w:p>
    <w:p>
      <w:pPr>
        <w:pStyle w:val="BodyText"/>
        <w:rPr>
          <w:sz w:val="20"/>
        </w:rPr>
      </w:pPr>
    </w:p>
    <w:p>
      <w:pPr>
        <w:pStyle w:val="BodyText"/>
        <w:spacing w:before="12"/>
        <w:rPr>
          <w:sz w:val="16"/>
        </w:rPr>
      </w:pPr>
    </w:p>
    <w:p>
      <w:pPr>
        <w:pStyle w:val="BodyText"/>
        <w:tabs>
          <w:tab w:pos="953" w:val="left" w:leader="none"/>
        </w:tabs>
        <w:ind w:left="106"/>
      </w:pPr>
      <w:r>
        <w:rPr/>
        <w:t>第</w:t>
      </w:r>
      <w:r>
        <w:rPr>
          <w:spacing w:val="-55"/>
        </w:rPr>
        <w:t> </w:t>
      </w:r>
      <w:r>
        <w:rPr>
          <w:rFonts w:ascii="Times New Roman" w:eastAsia="Times New Roman"/>
          <w:b/>
        </w:rPr>
        <w:t>5 </w:t>
      </w:r>
      <w:r>
        <w:rPr/>
        <w:t>章</w:t>
        <w:tab/>
        <w:t>保险</w:t>
      </w:r>
      <w:r>
        <w:rPr>
          <w:spacing w:val="-3"/>
        </w:rPr>
        <w:t>金</w:t>
      </w:r>
      <w:r>
        <w:rPr/>
        <w:t>的给付</w:t>
      </w:r>
    </w:p>
    <w:p>
      <w:pPr>
        <w:pStyle w:val="BodyText"/>
        <w:spacing w:before="6"/>
        <w:rPr>
          <w:sz w:val="12"/>
        </w:rPr>
      </w:pPr>
    </w:p>
    <w:p>
      <w:pPr>
        <w:spacing w:after="0"/>
        <w:rPr>
          <w:sz w:val="12"/>
        </w:rPr>
        <w:sectPr>
          <w:type w:val="continuous"/>
          <w:pgSz w:w="11900" w:h="16840"/>
          <w:pgMar w:top="1220" w:bottom="280" w:left="1300" w:right="1100"/>
        </w:sectPr>
      </w:pPr>
    </w:p>
    <w:p>
      <w:pPr>
        <w:pStyle w:val="ListParagraph"/>
        <w:numPr>
          <w:ilvl w:val="1"/>
          <w:numId w:val="5"/>
        </w:numPr>
        <w:tabs>
          <w:tab w:pos="953" w:val="left" w:leader="none"/>
          <w:tab w:pos="954" w:val="left" w:leader="none"/>
        </w:tabs>
        <w:spacing w:line="237" w:lineRule="auto" w:before="65" w:after="0"/>
        <w:ind w:left="953" w:right="0" w:hanging="480"/>
        <w:jc w:val="left"/>
        <w:rPr>
          <w:sz w:val="21"/>
        </w:rPr>
      </w:pPr>
      <w:r>
        <w:rPr>
          <w:sz w:val="21"/>
        </w:rPr>
        <w:t>请求给付保险金</w:t>
      </w:r>
      <w:r>
        <w:rPr>
          <w:spacing w:val="-1"/>
          <w:sz w:val="21"/>
        </w:rPr>
        <w:t>的诉讼时效</w:t>
      </w:r>
    </w:p>
    <w:p>
      <w:pPr>
        <w:pStyle w:val="BodyText"/>
        <w:spacing w:line="237" w:lineRule="auto" w:before="62"/>
        <w:ind w:left="171" w:right="103"/>
      </w:pPr>
      <w:r>
        <w:rPr/>
        <w:br w:type="column"/>
      </w:r>
      <w:r>
        <w:rPr/>
        <w:t>本附加合同受益人向我们请求给付保险金的诉讼时效期间为二年，自其知道或应当知道保险事故发生之日起计算。</w:t>
      </w:r>
    </w:p>
    <w:p>
      <w:pPr>
        <w:spacing w:after="0" w:line="237" w:lineRule="auto"/>
        <w:sectPr>
          <w:type w:val="continuous"/>
          <w:pgSz w:w="11900" w:h="16840"/>
          <w:pgMar w:top="1220" w:bottom="280" w:left="1300" w:right="1100"/>
          <w:cols w:num="2" w:equalWidth="0">
            <w:col w:w="2437" w:space="40"/>
            <w:col w:w="7023"/>
          </w:cols>
        </w:sectPr>
      </w:pPr>
    </w:p>
    <w:p>
      <w:pPr>
        <w:pStyle w:val="BodyText"/>
        <w:rPr>
          <w:sz w:val="20"/>
        </w:rPr>
      </w:pPr>
    </w:p>
    <w:p>
      <w:pPr>
        <w:spacing w:after="0"/>
        <w:rPr>
          <w:sz w:val="20"/>
        </w:rPr>
        <w:sectPr>
          <w:type w:val="continuous"/>
          <w:pgSz w:w="11900" w:h="16840"/>
          <w:pgMar w:top="1220" w:bottom="280" w:left="1300" w:right="1100"/>
        </w:sectPr>
      </w:pPr>
    </w:p>
    <w:p>
      <w:pPr>
        <w:pStyle w:val="BodyText"/>
        <w:spacing w:before="9"/>
        <w:rPr>
          <w:sz w:val="16"/>
        </w:rPr>
      </w:pPr>
    </w:p>
    <w:p>
      <w:pPr>
        <w:pStyle w:val="ListParagraph"/>
        <w:numPr>
          <w:ilvl w:val="1"/>
          <w:numId w:val="5"/>
        </w:numPr>
        <w:tabs>
          <w:tab w:pos="953" w:val="left" w:leader="none"/>
          <w:tab w:pos="954" w:val="left" w:leader="none"/>
        </w:tabs>
        <w:spacing w:line="240" w:lineRule="auto" w:before="1" w:after="0"/>
        <w:ind w:left="953" w:right="0" w:hanging="480"/>
        <w:jc w:val="left"/>
        <w:rPr>
          <w:sz w:val="21"/>
        </w:rPr>
      </w:pPr>
      <w:r>
        <w:rPr>
          <w:sz w:val="21"/>
        </w:rPr>
        <w:t>保险金受益人的指定</w:t>
      </w:r>
    </w:p>
    <w:p>
      <w:pPr>
        <w:pStyle w:val="BodyText"/>
        <w:spacing w:before="11"/>
        <w:rPr>
          <w:sz w:val="17"/>
        </w:rPr>
      </w:pPr>
      <w:r>
        <w:rPr/>
        <w:br w:type="column"/>
      </w:r>
      <w:r>
        <w:rPr>
          <w:sz w:val="17"/>
        </w:rPr>
      </w:r>
    </w:p>
    <w:p>
      <w:pPr>
        <w:pStyle w:val="BodyText"/>
        <w:spacing w:line="225" w:lineRule="auto"/>
        <w:ind w:left="171" w:right="47"/>
      </w:pPr>
      <w:r>
        <w:rPr/>
        <w:t>本附加合同重大疾病保险金、男性</w:t>
      </w:r>
      <w:r>
        <w:rPr>
          <w:rFonts w:ascii="Times New Roman" w:eastAsia="Times New Roman"/>
        </w:rPr>
        <w:t>/</w:t>
      </w:r>
      <w:r>
        <w:rPr/>
        <w:t>女性重大疾病特别保险金的受益人是被保险人本人。</w:t>
      </w:r>
    </w:p>
    <w:p>
      <w:pPr>
        <w:spacing w:after="0" w:line="225" w:lineRule="auto"/>
        <w:sectPr>
          <w:type w:val="continuous"/>
          <w:pgSz w:w="11900" w:h="16840"/>
          <w:pgMar w:top="1220" w:bottom="280" w:left="1300" w:right="1100"/>
          <w:cols w:num="2" w:equalWidth="0">
            <w:col w:w="2437" w:space="40"/>
            <w:col w:w="7023"/>
          </w:cols>
        </w:sectPr>
      </w:pPr>
    </w:p>
    <w:p>
      <w:pPr>
        <w:pStyle w:val="BodyText"/>
        <w:spacing w:before="6"/>
        <w:rPr>
          <w:sz w:val="13"/>
        </w:rPr>
      </w:pPr>
    </w:p>
    <w:p>
      <w:pPr>
        <w:pStyle w:val="ListParagraph"/>
        <w:numPr>
          <w:ilvl w:val="1"/>
          <w:numId w:val="5"/>
        </w:numPr>
        <w:tabs>
          <w:tab w:pos="953" w:val="left" w:leader="none"/>
          <w:tab w:pos="954" w:val="left" w:leader="none"/>
          <w:tab w:pos="2647" w:val="left" w:leader="none"/>
        </w:tabs>
        <w:spacing w:line="223" w:lineRule="auto" w:before="83" w:after="0"/>
        <w:ind w:left="2648" w:right="103" w:hanging="2175"/>
        <w:jc w:val="left"/>
        <w:rPr>
          <w:sz w:val="21"/>
        </w:rPr>
      </w:pPr>
      <w:r>
        <w:rPr>
          <w:sz w:val="21"/>
        </w:rPr>
        <w:t>如何</w:t>
      </w:r>
      <w:r>
        <w:rPr>
          <w:spacing w:val="-3"/>
          <w:sz w:val="21"/>
        </w:rPr>
        <w:t>申</w:t>
      </w:r>
      <w:r>
        <w:rPr>
          <w:sz w:val="21"/>
        </w:rPr>
        <w:t>请保</w:t>
      </w:r>
      <w:r>
        <w:rPr>
          <w:spacing w:val="-3"/>
          <w:sz w:val="21"/>
        </w:rPr>
        <w:t>险</w:t>
      </w:r>
      <w:r>
        <w:rPr>
          <w:sz w:val="21"/>
        </w:rPr>
        <w:t>金</w:t>
        <w:tab/>
      </w:r>
      <w:r>
        <w:rPr>
          <w:spacing w:val="-1"/>
          <w:sz w:val="21"/>
        </w:rPr>
        <w:t>申请</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金</w:t>
      </w:r>
      <w:r>
        <w:rPr>
          <w:spacing w:val="-20"/>
          <w:sz w:val="21"/>
        </w:rPr>
        <w:t>、</w:t>
      </w:r>
      <w:r>
        <w:rPr>
          <w:spacing w:val="-3"/>
          <w:sz w:val="21"/>
        </w:rPr>
        <w:t>男</w:t>
      </w:r>
      <w:r>
        <w:rPr>
          <w:sz w:val="21"/>
        </w:rPr>
        <w:t>性</w:t>
      </w:r>
      <w:r>
        <w:rPr>
          <w:rFonts w:ascii="Times New Roman" w:eastAsia="Times New Roman"/>
          <w:sz w:val="21"/>
        </w:rPr>
        <w:t>/</w:t>
      </w:r>
      <w:r>
        <w:rPr>
          <w:sz w:val="21"/>
        </w:rPr>
        <w:t>女</w:t>
      </w:r>
      <w:r>
        <w:rPr>
          <w:spacing w:val="-3"/>
          <w:sz w:val="21"/>
        </w:rPr>
        <w:t>性</w:t>
      </w:r>
      <w:r>
        <w:rPr>
          <w:sz w:val="21"/>
        </w:rPr>
        <w:t>重</w:t>
      </w:r>
      <w:r>
        <w:rPr>
          <w:spacing w:val="-3"/>
          <w:sz w:val="21"/>
        </w:rPr>
        <w:t>大</w:t>
      </w:r>
      <w:r>
        <w:rPr>
          <w:sz w:val="21"/>
        </w:rPr>
        <w:t>疾</w:t>
      </w:r>
      <w:r>
        <w:rPr>
          <w:spacing w:val="-3"/>
          <w:sz w:val="21"/>
        </w:rPr>
        <w:t>病</w:t>
      </w:r>
      <w:r>
        <w:rPr>
          <w:sz w:val="21"/>
        </w:rPr>
        <w:t>特</w:t>
      </w:r>
      <w:r>
        <w:rPr>
          <w:spacing w:val="-3"/>
          <w:sz w:val="21"/>
        </w:rPr>
        <w:t>别</w:t>
      </w:r>
      <w:r>
        <w:rPr>
          <w:sz w:val="21"/>
        </w:rPr>
        <w:t>保</w:t>
      </w:r>
      <w:r>
        <w:rPr>
          <w:spacing w:val="-3"/>
          <w:sz w:val="21"/>
        </w:rPr>
        <w:t>险</w:t>
      </w:r>
      <w:r>
        <w:rPr>
          <w:sz w:val="21"/>
        </w:rPr>
        <w:t>金</w:t>
      </w:r>
      <w:r>
        <w:rPr>
          <w:spacing w:val="-3"/>
          <w:sz w:val="21"/>
        </w:rPr>
        <w:t>时</w:t>
      </w:r>
      <w:r>
        <w:rPr>
          <w:spacing w:val="-17"/>
          <w:sz w:val="21"/>
        </w:rPr>
        <w:t>，</w:t>
      </w:r>
      <w:r>
        <w:rPr>
          <w:spacing w:val="-3"/>
          <w:sz w:val="21"/>
        </w:rPr>
        <w:t>申</w:t>
      </w:r>
      <w:r>
        <w:rPr>
          <w:sz w:val="21"/>
        </w:rPr>
        <w:t>请</w:t>
      </w:r>
      <w:r>
        <w:rPr>
          <w:spacing w:val="-3"/>
          <w:sz w:val="21"/>
        </w:rPr>
        <w:t>人</w:t>
      </w:r>
      <w:r>
        <w:rPr>
          <w:sz w:val="21"/>
        </w:rPr>
        <w:t>须</w:t>
      </w:r>
      <w:r>
        <w:rPr>
          <w:spacing w:val="-3"/>
          <w:sz w:val="21"/>
        </w:rPr>
        <w:t>填</w:t>
      </w:r>
      <w:r>
        <w:rPr>
          <w:sz w:val="21"/>
        </w:rPr>
        <w:t>写理 赔申</w:t>
      </w:r>
      <w:r>
        <w:rPr>
          <w:spacing w:val="-3"/>
          <w:sz w:val="21"/>
        </w:rPr>
        <w:t>请</w:t>
      </w:r>
      <w:r>
        <w:rPr>
          <w:sz w:val="21"/>
        </w:rPr>
        <w:t>书</w:t>
      </w:r>
      <w:r>
        <w:rPr>
          <w:spacing w:val="-3"/>
          <w:sz w:val="21"/>
        </w:rPr>
        <w:t>，</w:t>
      </w:r>
      <w:r>
        <w:rPr>
          <w:sz w:val="21"/>
        </w:rPr>
        <w:t>并</w:t>
      </w:r>
      <w:r>
        <w:rPr>
          <w:spacing w:val="-3"/>
          <w:sz w:val="21"/>
        </w:rPr>
        <w:t>提</w:t>
      </w:r>
      <w:r>
        <w:rPr>
          <w:sz w:val="21"/>
        </w:rPr>
        <w:t>供</w:t>
      </w:r>
      <w:r>
        <w:rPr>
          <w:spacing w:val="-3"/>
          <w:sz w:val="21"/>
        </w:rPr>
        <w:t>下</w:t>
      </w:r>
      <w:r>
        <w:rPr>
          <w:sz w:val="21"/>
        </w:rPr>
        <w:t>列</w:t>
      </w:r>
      <w:r>
        <w:rPr>
          <w:spacing w:val="-3"/>
          <w:sz w:val="21"/>
        </w:rPr>
        <w:t>证</w:t>
      </w:r>
      <w:r>
        <w:rPr>
          <w:sz w:val="21"/>
        </w:rPr>
        <w:t>明和</w:t>
      </w:r>
      <w:r>
        <w:rPr>
          <w:spacing w:val="-3"/>
          <w:sz w:val="21"/>
        </w:rPr>
        <w:t>资</w:t>
      </w:r>
      <w:r>
        <w:rPr>
          <w:sz w:val="21"/>
        </w:rPr>
        <w:t>料</w:t>
      </w:r>
      <w:r>
        <w:rPr>
          <w:spacing w:val="-3"/>
          <w:sz w:val="21"/>
        </w:rPr>
        <w:t>原</w:t>
      </w:r>
      <w:r>
        <w:rPr>
          <w:sz w:val="21"/>
        </w:rPr>
        <w:t>件：</w:t>
      </w:r>
    </w:p>
    <w:p>
      <w:pPr>
        <w:pStyle w:val="BodyText"/>
        <w:spacing w:line="280" w:lineRule="exact"/>
        <w:ind w:left="2648"/>
      </w:pPr>
      <w:r>
        <w:rPr>
          <w:rFonts w:ascii="Times New Roman" w:eastAsia="Times New Roman"/>
        </w:rPr>
        <w:t>1</w:t>
      </w:r>
      <w:r>
        <w:rPr/>
        <w:t>、 保险合同；</w:t>
      </w:r>
    </w:p>
    <w:p>
      <w:pPr>
        <w:pStyle w:val="BodyText"/>
        <w:spacing w:line="272" w:lineRule="exact"/>
        <w:ind w:left="2648"/>
      </w:pPr>
      <w:r>
        <w:rPr>
          <w:rFonts w:ascii="Times New Roman" w:eastAsia="Times New Roman"/>
        </w:rPr>
        <w:t>2</w:t>
      </w:r>
      <w:r>
        <w:rPr/>
        <w:t>、 被保险人的有效身份证件；</w:t>
      </w:r>
    </w:p>
    <w:p>
      <w:pPr>
        <w:pStyle w:val="BodyText"/>
        <w:spacing w:line="225" w:lineRule="auto" w:before="8"/>
        <w:ind w:left="3008" w:right="103" w:hanging="360"/>
      </w:pPr>
      <w:r>
        <w:rPr>
          <w:rFonts w:ascii="Times New Roman" w:eastAsia="Times New Roman"/>
        </w:rPr>
        <w:t>3</w:t>
      </w:r>
      <w:r>
        <w:rPr>
          <w:spacing w:val="-14"/>
        </w:rPr>
        <w:t>、 医院</w:t>
      </w:r>
      <w:r>
        <w:rPr/>
        <w:t>（</w:t>
      </w:r>
      <w:r>
        <w:rPr>
          <w:spacing w:val="10"/>
        </w:rPr>
        <w:t>见 </w:t>
      </w:r>
      <w:r>
        <w:rPr>
          <w:rFonts w:ascii="Times New Roman" w:eastAsia="Times New Roman"/>
        </w:rPr>
        <w:t>8.14</w:t>
      </w:r>
      <w:r>
        <w:rPr/>
        <w:t>）</w:t>
      </w:r>
      <w:r>
        <w:rPr>
          <w:spacing w:val="-1"/>
        </w:rPr>
        <w:t>诊断证明</w:t>
      </w:r>
      <w:r>
        <w:rPr/>
        <w:t>（包括完整的门诊病历、出院小结或出院证</w:t>
      </w:r>
      <w:r>
        <w:rPr>
          <w:spacing w:val="-3"/>
          <w:w w:val="100"/>
        </w:rPr>
        <w:t>明、相关的检查检验报告等</w:t>
      </w:r>
      <w:r>
        <w:rPr>
          <w:spacing w:val="-106"/>
          <w:w w:val="100"/>
        </w:rPr>
        <w:t>）</w:t>
      </w:r>
      <w:r>
        <w:rPr>
          <w:w w:val="100"/>
        </w:rPr>
        <w:t>；</w:t>
      </w:r>
    </w:p>
    <w:p>
      <w:pPr>
        <w:pStyle w:val="BodyText"/>
        <w:spacing w:line="280" w:lineRule="exact"/>
        <w:ind w:left="2647"/>
      </w:pPr>
      <w:r>
        <w:rPr>
          <w:rFonts w:ascii="Times New Roman" w:eastAsia="Times New Roman"/>
        </w:rPr>
        <w:t>4</w:t>
      </w:r>
      <w:r>
        <w:rPr/>
        <w:t>、 本附加合同附表所列相应重大疾病中明确要求的其它医疗证明；</w:t>
      </w:r>
    </w:p>
    <w:p>
      <w:pPr>
        <w:pStyle w:val="BodyText"/>
        <w:spacing w:line="281" w:lineRule="exact"/>
        <w:ind w:left="2648"/>
      </w:pPr>
      <w:r>
        <w:rPr>
          <w:rFonts w:ascii="Times New Roman" w:eastAsia="Times New Roman"/>
        </w:rPr>
        <w:t>5</w:t>
      </w:r>
      <w:r>
        <w:rPr/>
        <w:t>、 所能提供的与确认保险事故的性质、原因等有关的其它证明和资料。</w:t>
      </w:r>
    </w:p>
    <w:p>
      <w:pPr>
        <w:pStyle w:val="BodyText"/>
        <w:spacing w:before="4"/>
        <w:rPr>
          <w:sz w:val="17"/>
        </w:rPr>
      </w:pPr>
    </w:p>
    <w:p>
      <w:pPr>
        <w:pStyle w:val="BodyText"/>
        <w:spacing w:line="237" w:lineRule="auto" w:before="1"/>
        <w:ind w:left="2648" w:right="103"/>
      </w:pPr>
      <w:r>
        <w:rPr/>
        <w:t>以上证明和资料不完整的，我们将及时一次性通知申请人补充提供有关证明和资料。</w:t>
      </w:r>
    </w:p>
    <w:p>
      <w:pPr>
        <w:pStyle w:val="BodyText"/>
        <w:rPr>
          <w:sz w:val="20"/>
        </w:rPr>
      </w:pPr>
    </w:p>
    <w:p>
      <w:pPr>
        <w:pStyle w:val="BodyText"/>
        <w:spacing w:before="6"/>
        <w:rPr>
          <w:sz w:val="18"/>
        </w:rPr>
      </w:pPr>
    </w:p>
    <w:p>
      <w:pPr>
        <w:pStyle w:val="BodyText"/>
        <w:tabs>
          <w:tab w:pos="953" w:val="left" w:leader="none"/>
          <w:tab w:pos="2647" w:val="left" w:leader="none"/>
        </w:tabs>
        <w:spacing w:line="223" w:lineRule="auto"/>
        <w:ind w:left="2647" w:right="103" w:hanging="2542"/>
      </w:pPr>
      <w:r>
        <w:rPr/>
        <w:t>第</w:t>
      </w:r>
      <w:r>
        <w:rPr>
          <w:spacing w:val="-55"/>
        </w:rPr>
        <w:t> </w:t>
      </w:r>
      <w:r>
        <w:rPr>
          <w:rFonts w:ascii="Times New Roman" w:eastAsia="Times New Roman"/>
          <w:b/>
        </w:rPr>
        <w:t>6 </w:t>
      </w:r>
      <w:r>
        <w:rPr/>
        <w:t>章</w:t>
        <w:tab/>
        <w:t>欠款</w:t>
      </w:r>
      <w:r>
        <w:rPr>
          <w:spacing w:val="-3"/>
        </w:rPr>
        <w:t>的</w:t>
      </w:r>
      <w:r>
        <w:rPr/>
        <w:t>扣除</w:t>
        <w:tab/>
        <w:t>我们在给付保险</w:t>
      </w:r>
      <w:r>
        <w:rPr>
          <w:spacing w:val="-3"/>
        </w:rPr>
        <w:t>金</w:t>
      </w:r>
      <w:r>
        <w:rPr/>
        <w:t>、退</w:t>
      </w:r>
      <w:r>
        <w:rPr>
          <w:spacing w:val="-3"/>
        </w:rPr>
        <w:t>还</w:t>
      </w:r>
      <w:r>
        <w:rPr/>
        <w:t>本附加合同现金</w:t>
      </w:r>
      <w:r>
        <w:rPr>
          <w:spacing w:val="-3"/>
        </w:rPr>
        <w:t>价</w:t>
      </w:r>
      <w:r>
        <w:rPr/>
        <w:t>值或</w:t>
      </w:r>
      <w:r>
        <w:rPr>
          <w:spacing w:val="-3"/>
        </w:rPr>
        <w:t>保</w:t>
      </w:r>
      <w:r>
        <w:rPr/>
        <w:t>险费时，如果您</w:t>
      </w:r>
      <w:r>
        <w:rPr>
          <w:spacing w:val="-3"/>
        </w:rPr>
        <w:t>有</w:t>
      </w:r>
      <w:r>
        <w:rPr/>
        <w:t>任何 欠缴</w:t>
      </w:r>
      <w:r>
        <w:rPr>
          <w:spacing w:val="-3"/>
        </w:rPr>
        <w:t>的</w:t>
      </w:r>
      <w:r>
        <w:rPr/>
        <w:t>保</w:t>
      </w:r>
      <w:r>
        <w:rPr>
          <w:spacing w:val="-3"/>
        </w:rPr>
        <w:t>险</w:t>
      </w:r>
      <w:r>
        <w:rPr/>
        <w:t>费</w:t>
      </w:r>
      <w:r>
        <w:rPr>
          <w:spacing w:val="-3"/>
        </w:rPr>
        <w:t>，</w:t>
      </w:r>
      <w:r>
        <w:rPr/>
        <w:t>我</w:t>
      </w:r>
      <w:r>
        <w:rPr>
          <w:spacing w:val="-3"/>
        </w:rPr>
        <w:t>们</w:t>
      </w:r>
      <w:r>
        <w:rPr/>
        <w:t>有</w:t>
      </w:r>
      <w:r>
        <w:rPr>
          <w:spacing w:val="-3"/>
        </w:rPr>
        <w:t>权</w:t>
      </w:r>
      <w:r>
        <w:rPr/>
        <w:t>先行</w:t>
      </w:r>
      <w:r>
        <w:rPr>
          <w:spacing w:val="-3"/>
        </w:rPr>
        <w:t>扣</w:t>
      </w:r>
      <w:r>
        <w:rPr/>
        <w:t>除。</w:t>
      </w:r>
    </w:p>
    <w:p>
      <w:pPr>
        <w:spacing w:after="0" w:line="223" w:lineRule="auto"/>
        <w:sectPr>
          <w:type w:val="continuous"/>
          <w:pgSz w:w="11900" w:h="16840"/>
          <w:pgMar w:top="1220" w:bottom="280" w:left="1300" w:right="1100"/>
        </w:sectPr>
      </w:pPr>
    </w:p>
    <w:p>
      <w:pPr>
        <w:pStyle w:val="BodyText"/>
        <w:tabs>
          <w:tab w:pos="953" w:val="left" w:leader="none"/>
        </w:tabs>
        <w:spacing w:line="281" w:lineRule="exact" w:before="29"/>
        <w:ind w:left="106"/>
      </w:pPr>
      <w:r>
        <w:rPr/>
        <w:t>第</w:t>
      </w:r>
      <w:r>
        <w:rPr>
          <w:spacing w:val="-55"/>
        </w:rPr>
        <w:t> </w:t>
      </w:r>
      <w:r>
        <w:rPr>
          <w:rFonts w:ascii="Times New Roman" w:eastAsia="Times New Roman"/>
          <w:b/>
        </w:rPr>
        <w:t>7 </w:t>
      </w:r>
      <w:r>
        <w:rPr/>
        <w:t>章</w:t>
        <w:tab/>
        <w:t>附加</w:t>
      </w:r>
      <w:r>
        <w:rPr>
          <w:spacing w:val="-3"/>
        </w:rPr>
        <w:t>合</w:t>
      </w:r>
      <w:r>
        <w:rPr/>
        <w:t>同效</w:t>
      </w:r>
      <w:r>
        <w:rPr>
          <w:spacing w:val="-3"/>
        </w:rPr>
        <w:t>力</w:t>
      </w:r>
      <w:r>
        <w:rPr/>
        <w:t>的</w:t>
      </w:r>
    </w:p>
    <w:p>
      <w:pPr>
        <w:pStyle w:val="BodyText"/>
        <w:spacing w:line="265" w:lineRule="exact"/>
        <w:ind w:left="936" w:right="1031"/>
        <w:jc w:val="center"/>
      </w:pPr>
      <w:r>
        <w:rPr/>
        <w:t>终止</w:t>
      </w:r>
    </w:p>
    <w:p>
      <w:pPr>
        <w:pStyle w:val="BodyText"/>
        <w:spacing w:before="26"/>
        <w:ind w:left="106"/>
      </w:pPr>
      <w:r>
        <w:rPr/>
        <w:br w:type="column"/>
      </w:r>
      <w:r>
        <w:rPr/>
        <w:t>发生下列任何一种情形时，本附加合同终止：</w:t>
      </w:r>
    </w:p>
    <w:p>
      <w:pPr>
        <w:pStyle w:val="BodyText"/>
        <w:spacing w:before="2"/>
        <w:rPr>
          <w:sz w:val="18"/>
        </w:rPr>
      </w:pPr>
    </w:p>
    <w:p>
      <w:pPr>
        <w:pStyle w:val="BodyText"/>
        <w:spacing w:line="282" w:lineRule="exact"/>
        <w:ind w:left="108"/>
      </w:pPr>
      <w:r>
        <w:rPr>
          <w:rFonts w:ascii="Times New Roman" w:eastAsia="Times New Roman"/>
        </w:rPr>
        <w:t>1</w:t>
      </w:r>
      <w:r>
        <w:rPr/>
        <w:t>、 投保人解除合同。请您填写解除合同申请书并向我们提供下列资料：</w:t>
      </w:r>
    </w:p>
    <w:p>
      <w:pPr>
        <w:pStyle w:val="BodyText"/>
        <w:spacing w:line="272" w:lineRule="exact"/>
        <w:ind w:left="528"/>
        <w:jc w:val="both"/>
      </w:pPr>
      <w:r>
        <w:rPr/>
        <w:t>（</w:t>
      </w:r>
      <w:r>
        <w:rPr>
          <w:rFonts w:ascii="Times New Roman" w:eastAsia="Times New Roman"/>
        </w:rPr>
        <w:t>1</w:t>
      </w:r>
      <w:r>
        <w:rPr/>
        <w:t>）保险合同</w:t>
      </w:r>
    </w:p>
    <w:p>
      <w:pPr>
        <w:pStyle w:val="BodyText"/>
        <w:spacing w:line="272" w:lineRule="exact"/>
        <w:ind w:left="528"/>
        <w:jc w:val="both"/>
      </w:pPr>
      <w:r>
        <w:rPr/>
        <w:t>（</w:t>
      </w:r>
      <w:r>
        <w:rPr>
          <w:rFonts w:ascii="Times New Roman" w:eastAsia="Times New Roman"/>
        </w:rPr>
        <w:t>2</w:t>
      </w:r>
      <w:r>
        <w:rPr/>
        <w:t>）投保人的有效身份证件</w:t>
      </w:r>
    </w:p>
    <w:p>
      <w:pPr>
        <w:pStyle w:val="BodyText"/>
        <w:spacing w:line="232" w:lineRule="auto"/>
        <w:ind w:left="478" w:right="201"/>
        <w:jc w:val="both"/>
      </w:pPr>
      <w:r>
        <w:rPr/>
        <w:t>自我们收到解除合同申请书时起，本附加合同终止。我们自收到解除合同申请书之日起</w:t>
      </w:r>
      <w:r>
        <w:rPr>
          <w:rFonts w:ascii="Times New Roman" w:eastAsia="Times New Roman"/>
        </w:rPr>
        <w:t>30 </w:t>
      </w:r>
      <w:r>
        <w:rPr/>
        <w:t>日内按合同约定向您退还本附加合同终止时的现金价值；</w:t>
      </w:r>
    </w:p>
    <w:p>
      <w:pPr>
        <w:pStyle w:val="BodyText"/>
        <w:spacing w:line="279" w:lineRule="exact" w:before="1"/>
        <w:ind w:left="106"/>
      </w:pPr>
      <w:r>
        <w:rPr>
          <w:rFonts w:ascii="Times New Roman" w:eastAsia="Times New Roman"/>
        </w:rPr>
        <w:t>2</w:t>
      </w:r>
      <w:r>
        <w:rPr/>
        <w:t>、您自本附加合同效力中止之日起超过二年未书面申请恢复合同效力；</w:t>
      </w:r>
    </w:p>
    <w:p>
      <w:pPr>
        <w:pStyle w:val="BodyText"/>
        <w:spacing w:line="274" w:lineRule="exact"/>
        <w:ind w:left="106"/>
      </w:pPr>
      <w:r>
        <w:rPr>
          <w:rFonts w:ascii="Times New Roman" w:eastAsia="Times New Roman"/>
        </w:rPr>
        <w:t>3</w:t>
      </w:r>
      <w:r>
        <w:rPr/>
        <w:t>、主合同终止或变更为减额缴清保险后；</w:t>
      </w:r>
    </w:p>
    <w:p>
      <w:pPr>
        <w:pStyle w:val="BodyText"/>
        <w:spacing w:line="282" w:lineRule="exact"/>
        <w:ind w:left="106"/>
      </w:pPr>
      <w:r>
        <w:rPr>
          <w:rFonts w:ascii="Times New Roman" w:eastAsia="Times New Roman"/>
        </w:rPr>
        <w:t>4</w:t>
      </w:r>
      <w:r>
        <w:rPr/>
        <w:t>、因本附加合同其它条款或主合同条款所列情况而终止。</w:t>
      </w:r>
    </w:p>
    <w:p>
      <w:pPr>
        <w:spacing w:after="0" w:line="282" w:lineRule="exact"/>
        <w:sectPr>
          <w:pgSz w:w="11900" w:h="16840"/>
          <w:pgMar w:top="1240" w:bottom="280" w:left="1300" w:right="1000"/>
          <w:cols w:num="2" w:equalWidth="0">
            <w:col w:w="2428" w:space="114"/>
            <w:col w:w="7058"/>
          </w:cols>
        </w:sectPr>
      </w:pPr>
    </w:p>
    <w:p>
      <w:pPr>
        <w:pStyle w:val="BodyText"/>
        <w:rPr>
          <w:sz w:val="20"/>
        </w:rPr>
      </w:pPr>
    </w:p>
    <w:p>
      <w:pPr>
        <w:pStyle w:val="BodyText"/>
        <w:spacing w:before="9"/>
        <w:rPr>
          <w:sz w:val="15"/>
        </w:rPr>
      </w:pPr>
    </w:p>
    <w:p>
      <w:pPr>
        <w:pStyle w:val="BodyText"/>
        <w:tabs>
          <w:tab w:pos="953" w:val="left" w:leader="none"/>
        </w:tabs>
        <w:spacing w:before="1"/>
        <w:ind w:left="106"/>
      </w:pPr>
      <w:r>
        <w:rPr/>
        <w:t>第</w:t>
      </w:r>
      <w:r>
        <w:rPr>
          <w:spacing w:val="-55"/>
        </w:rPr>
        <w:t> </w:t>
      </w:r>
      <w:r>
        <w:rPr>
          <w:rFonts w:ascii="Times New Roman" w:eastAsia="Times New Roman"/>
          <w:b/>
        </w:rPr>
        <w:t>8 </w:t>
      </w:r>
      <w:r>
        <w:rPr/>
        <w:t>章</w:t>
        <w:tab/>
        <w:t>名词</w:t>
      </w:r>
      <w:r>
        <w:rPr>
          <w:spacing w:val="-3"/>
        </w:rPr>
        <w:t>释</w:t>
      </w:r>
      <w:r>
        <w:rPr/>
        <w:t>义</w:t>
      </w:r>
    </w:p>
    <w:p>
      <w:pPr>
        <w:pStyle w:val="ListParagraph"/>
        <w:numPr>
          <w:ilvl w:val="1"/>
          <w:numId w:val="6"/>
        </w:numPr>
        <w:tabs>
          <w:tab w:pos="953" w:val="left" w:leader="none"/>
          <w:tab w:pos="954" w:val="left" w:leader="none"/>
          <w:tab w:pos="2647" w:val="left" w:leader="none"/>
        </w:tabs>
        <w:spacing w:line="237" w:lineRule="auto" w:before="151" w:after="0"/>
        <w:ind w:left="2648" w:right="98" w:hanging="2175"/>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84"/>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6"/>
        </w:numPr>
        <w:tabs>
          <w:tab w:pos="954" w:val="left" w:leader="none"/>
        </w:tabs>
        <w:spacing w:line="237" w:lineRule="auto" w:before="0" w:after="0"/>
        <w:ind w:left="2647" w:right="203" w:hanging="2174"/>
        <w:jc w:val="both"/>
        <w:rPr>
          <w:sz w:val="21"/>
        </w:rPr>
      </w:pPr>
      <w:r>
        <w:rPr>
          <w:spacing w:val="-3"/>
          <w:sz w:val="21"/>
        </w:rPr>
        <w:t>现金价值：     指本附加合同所具有的价值，通常体现为解除合同时，根据精算原理计算的，由我们退还的那部分金额。</w:t>
      </w:r>
    </w:p>
    <w:p>
      <w:pPr>
        <w:pStyle w:val="BodyText"/>
        <w:spacing w:before="8"/>
        <w:rPr>
          <w:sz w:val="18"/>
        </w:rPr>
      </w:pPr>
    </w:p>
    <w:p>
      <w:pPr>
        <w:pStyle w:val="ListParagraph"/>
        <w:numPr>
          <w:ilvl w:val="1"/>
          <w:numId w:val="6"/>
        </w:numPr>
        <w:tabs>
          <w:tab w:pos="954" w:val="left" w:leader="none"/>
        </w:tabs>
        <w:spacing w:line="237" w:lineRule="auto" w:before="0" w:after="0"/>
        <w:ind w:left="2648" w:right="203" w:hanging="2175"/>
        <w:jc w:val="both"/>
        <w:rPr>
          <w:sz w:val="21"/>
        </w:rPr>
      </w:pPr>
      <w:r>
        <w:rPr>
          <w:spacing w:val="-3"/>
          <w:sz w:val="21"/>
        </w:rPr>
        <w:t>意外伤害事故： 指外来的、不可预知的、突发的、非本意的、非由疾病引起的使身体受到伤害的客观事件。</w:t>
      </w:r>
    </w:p>
    <w:p>
      <w:pPr>
        <w:pStyle w:val="BodyText"/>
        <w:spacing w:before="9"/>
        <w:rPr>
          <w:sz w:val="19"/>
        </w:rPr>
      </w:pPr>
    </w:p>
    <w:p>
      <w:pPr>
        <w:pStyle w:val="ListParagraph"/>
        <w:numPr>
          <w:ilvl w:val="1"/>
          <w:numId w:val="6"/>
        </w:numPr>
        <w:tabs>
          <w:tab w:pos="954" w:val="left" w:leader="none"/>
        </w:tabs>
        <w:spacing w:line="225" w:lineRule="auto" w:before="0" w:after="0"/>
        <w:ind w:left="2648" w:right="203" w:hanging="2175"/>
        <w:jc w:val="both"/>
        <w:rPr>
          <w:sz w:val="21"/>
        </w:rPr>
      </w:pPr>
      <w:r>
        <w:rPr>
          <w:spacing w:val="-1"/>
          <w:w w:val="100"/>
          <w:sz w:val="21"/>
        </w:rPr>
        <w:t>专科医生：</w:t>
      </w:r>
      <w:r>
        <w:rPr>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5"/>
          <w:w w:val="100"/>
          <w:sz w:val="21"/>
        </w:rPr>
        <w:t>国《医师资格证书》；</w:t>
      </w:r>
      <w:r>
        <w:rPr>
          <w:w w:val="100"/>
          <w:sz w:val="21"/>
        </w:rPr>
        <w:t>（</w:t>
      </w:r>
      <w:r>
        <w:rPr>
          <w:rFonts w:ascii="Times New Roman" w:eastAsia="Times New Roman"/>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4"/>
          <w:w w:val="100"/>
          <w:sz w:val="21"/>
        </w:rPr>
        <w:t>）</w:t>
      </w:r>
      <w:r>
        <w:rPr>
          <w:spacing w:val="-3"/>
          <w:w w:val="100"/>
          <w:sz w:val="21"/>
        </w:rPr>
        <w:t>在二级或二级以上医院的相应</w:t>
      </w:r>
      <w:r>
        <w:rPr>
          <w:spacing w:val="-3"/>
          <w:sz w:val="21"/>
        </w:rPr>
        <w:t>科室从事临床工作三年以上。</w:t>
      </w:r>
    </w:p>
    <w:p>
      <w:pPr>
        <w:pStyle w:val="BodyText"/>
        <w:spacing w:before="9"/>
        <w:rPr>
          <w:sz w:val="19"/>
        </w:rPr>
      </w:pPr>
    </w:p>
    <w:p>
      <w:pPr>
        <w:pStyle w:val="ListParagraph"/>
        <w:numPr>
          <w:ilvl w:val="1"/>
          <w:numId w:val="6"/>
        </w:numPr>
        <w:tabs>
          <w:tab w:pos="954" w:val="left" w:leader="none"/>
        </w:tabs>
        <w:spacing w:line="225" w:lineRule="auto" w:before="0" w:after="0"/>
        <w:ind w:left="2659" w:right="201" w:hanging="2186"/>
        <w:jc w:val="both"/>
        <w:rPr>
          <w:sz w:val="21"/>
        </w:rPr>
      </w:pPr>
      <w:r>
        <w:rPr>
          <w:spacing w:val="-3"/>
          <w:sz w:val="21"/>
        </w:rPr>
        <w:t>重大疾病：     指被保险人因意外伤害事故或自本附加合同</w:t>
      </w:r>
      <w:r>
        <w:rPr>
          <w:sz w:val="21"/>
        </w:rPr>
        <w:t>Th</w:t>
      </w:r>
      <w:r>
        <w:rPr>
          <w:spacing w:val="-1"/>
          <w:sz w:val="21"/>
        </w:rPr>
        <w:t>效日起 </w:t>
      </w:r>
      <w:r>
        <w:rPr>
          <w:rFonts w:ascii="Times New Roman" w:eastAsia="Times New Roman"/>
          <w:sz w:val="21"/>
        </w:rPr>
        <w:t>90</w:t>
      </w:r>
      <w:r>
        <w:rPr>
          <w:rFonts w:ascii="Times New Roman" w:eastAsia="Times New Roman"/>
          <w:spacing w:val="0"/>
          <w:sz w:val="21"/>
        </w:rPr>
        <w:t>  </w:t>
      </w:r>
      <w:r>
        <w:rPr>
          <w:spacing w:val="-3"/>
          <w:sz w:val="21"/>
        </w:rPr>
        <w:t>天后或最后复效</w:t>
      </w:r>
      <w:r>
        <w:rPr>
          <w:spacing w:val="-17"/>
          <w:sz w:val="21"/>
        </w:rPr>
        <w:t>日起 </w:t>
      </w:r>
      <w:r>
        <w:rPr>
          <w:rFonts w:ascii="Times New Roman" w:eastAsia="Times New Roman"/>
          <w:sz w:val="21"/>
        </w:rPr>
        <w:t>90</w:t>
      </w:r>
      <w:r>
        <w:rPr>
          <w:rFonts w:ascii="Times New Roman" w:eastAsia="Times New Roman"/>
          <w:spacing w:val="10"/>
          <w:sz w:val="21"/>
        </w:rPr>
        <w:t> </w:t>
      </w:r>
      <w:r>
        <w:rPr>
          <w:spacing w:val="-18"/>
          <w:sz w:val="21"/>
        </w:rPr>
        <w:t>天后</w:t>
      </w:r>
      <w:r>
        <w:rPr>
          <w:sz w:val="21"/>
        </w:rPr>
        <w:t>（</w:t>
      </w:r>
      <w:r>
        <w:rPr>
          <w:spacing w:val="-3"/>
          <w:sz w:val="21"/>
        </w:rPr>
        <w:t>以较迟者为准</w:t>
      </w:r>
      <w:r>
        <w:rPr>
          <w:spacing w:val="-32"/>
          <w:sz w:val="21"/>
        </w:rPr>
        <w:t>）</w:t>
      </w:r>
      <w:r>
        <w:rPr>
          <w:spacing w:val="-8"/>
          <w:sz w:val="21"/>
        </w:rPr>
        <w:t>因疾病，初次发</w:t>
      </w:r>
      <w:r>
        <w:rPr>
          <w:sz w:val="21"/>
        </w:rPr>
        <w:t>Th</w:t>
      </w:r>
      <w:r>
        <w:rPr>
          <w:spacing w:val="-3"/>
          <w:sz w:val="21"/>
        </w:rPr>
        <w:t>并被专科医</w:t>
      </w:r>
      <w:r>
        <w:rPr>
          <w:sz w:val="21"/>
        </w:rPr>
        <w:t>Th</w:t>
      </w:r>
      <w:r>
        <w:rPr>
          <w:spacing w:val="-3"/>
          <w:sz w:val="21"/>
        </w:rPr>
        <w:t>确诊的符合</w:t>
      </w:r>
      <w:r>
        <w:rPr>
          <w:spacing w:val="-21"/>
          <w:sz w:val="21"/>
        </w:rPr>
        <w:t>第 </w:t>
      </w:r>
      <w:r>
        <w:rPr>
          <w:rFonts w:ascii="Times New Roman" w:eastAsia="Times New Roman"/>
          <w:sz w:val="21"/>
        </w:rPr>
        <w:t>9</w:t>
      </w:r>
      <w:r>
        <w:rPr>
          <w:rFonts w:ascii="Times New Roman" w:eastAsia="Times New Roman"/>
          <w:spacing w:val="15"/>
          <w:sz w:val="21"/>
        </w:rPr>
        <w:t> </w:t>
      </w:r>
      <w:r>
        <w:rPr>
          <w:spacing w:val="-3"/>
          <w:sz w:val="21"/>
        </w:rPr>
        <w:t>章附表一或附表二中所列的任何一种疾病定义所述条件的疾病。</w:t>
      </w:r>
    </w:p>
    <w:p>
      <w:pPr>
        <w:pStyle w:val="BodyText"/>
        <w:spacing w:before="5"/>
        <w:rPr>
          <w:sz w:val="12"/>
        </w:rPr>
      </w:pPr>
    </w:p>
    <w:p>
      <w:pPr>
        <w:spacing w:after="0"/>
        <w:rPr>
          <w:sz w:val="12"/>
        </w:rPr>
        <w:sectPr>
          <w:type w:val="continuous"/>
          <w:pgSz w:w="11900" w:h="16840"/>
          <w:pgMar w:top="1220" w:bottom="280" w:left="1300" w:right="1000"/>
        </w:sectPr>
      </w:pPr>
    </w:p>
    <w:p>
      <w:pPr>
        <w:pStyle w:val="ListParagraph"/>
        <w:numPr>
          <w:ilvl w:val="1"/>
          <w:numId w:val="6"/>
        </w:numPr>
        <w:tabs>
          <w:tab w:pos="953" w:val="left" w:leader="none"/>
          <w:tab w:pos="954" w:val="left" w:leader="none"/>
        </w:tabs>
        <w:spacing w:line="225" w:lineRule="auto" w:before="80" w:after="0"/>
        <w:ind w:left="953" w:right="0" w:hanging="480"/>
        <w:jc w:val="left"/>
        <w:rPr>
          <w:sz w:val="21"/>
        </w:rPr>
      </w:pPr>
      <w:r>
        <w:rPr>
          <w:spacing w:val="25"/>
          <w:sz w:val="21"/>
        </w:rPr>
        <w:t>男性</w:t>
      </w:r>
      <w:r>
        <w:rPr>
          <w:rFonts w:ascii="Times New Roman" w:eastAsia="Times New Roman"/>
          <w:b/>
          <w:sz w:val="21"/>
        </w:rPr>
        <w:t>/</w:t>
      </w:r>
      <w:r>
        <w:rPr>
          <w:rFonts w:ascii="Times New Roman" w:eastAsia="Times New Roman"/>
          <w:b/>
          <w:spacing w:val="-19"/>
          <w:sz w:val="21"/>
        </w:rPr>
        <w:t> </w:t>
      </w:r>
      <w:r>
        <w:rPr>
          <w:spacing w:val="17"/>
          <w:sz w:val="21"/>
        </w:rPr>
        <w:t>女性重大疾病：</w:t>
      </w:r>
    </w:p>
    <w:p>
      <w:pPr>
        <w:pStyle w:val="BodyText"/>
        <w:spacing w:line="282" w:lineRule="exact" w:before="60"/>
        <w:ind w:left="180"/>
      </w:pPr>
      <w:r>
        <w:rPr/>
        <w:br w:type="column"/>
      </w:r>
      <w:r>
        <w:rPr/>
        <w:t>指被保险人自本附加合同Th效日起 </w:t>
      </w:r>
      <w:r>
        <w:rPr>
          <w:rFonts w:ascii="Times New Roman" w:eastAsia="Times New Roman"/>
        </w:rPr>
        <w:t>90 </w:t>
      </w:r>
      <w:r>
        <w:rPr/>
        <w:t>天后或最后复效日起 </w:t>
      </w:r>
      <w:r>
        <w:rPr>
          <w:rFonts w:ascii="Times New Roman" w:eastAsia="Times New Roman"/>
        </w:rPr>
        <w:t>90 </w:t>
      </w:r>
      <w:r>
        <w:rPr/>
        <w:t>天后（以较</w:t>
      </w:r>
    </w:p>
    <w:p>
      <w:pPr>
        <w:pStyle w:val="BodyText"/>
        <w:spacing w:line="225" w:lineRule="auto" w:before="8"/>
        <w:ind w:left="183" w:right="143"/>
      </w:pPr>
      <w:r>
        <w:rPr/>
        <w:t>迟者为准）因疾病，初次发Th并被专科医Th确诊的符合第 </w:t>
      </w:r>
      <w:r>
        <w:rPr>
          <w:rFonts w:ascii="Times New Roman" w:eastAsia="Times New Roman"/>
        </w:rPr>
        <w:t>9 </w:t>
      </w:r>
      <w:r>
        <w:rPr/>
        <w:t>章附表二中所列的任何一种疾病定义所述条件的疾病。</w:t>
      </w:r>
    </w:p>
    <w:p>
      <w:pPr>
        <w:spacing w:after="0" w:line="225" w:lineRule="auto"/>
        <w:sectPr>
          <w:type w:val="continuous"/>
          <w:pgSz w:w="11900" w:h="16840"/>
          <w:pgMar w:top="1220" w:bottom="280" w:left="1300" w:right="1000"/>
          <w:cols w:num="2" w:equalWidth="0">
            <w:col w:w="2437" w:space="40"/>
            <w:col w:w="7123"/>
          </w:cols>
        </w:sectPr>
      </w:pPr>
    </w:p>
    <w:p>
      <w:pPr>
        <w:pStyle w:val="BodyText"/>
        <w:spacing w:before="8"/>
        <w:rPr>
          <w:sz w:val="13"/>
        </w:rPr>
      </w:pPr>
    </w:p>
    <w:p>
      <w:pPr>
        <w:pStyle w:val="ListParagraph"/>
        <w:numPr>
          <w:ilvl w:val="1"/>
          <w:numId w:val="6"/>
        </w:numPr>
        <w:tabs>
          <w:tab w:pos="954" w:val="left" w:leader="none"/>
        </w:tabs>
        <w:spacing w:line="237" w:lineRule="auto" w:before="65" w:after="0"/>
        <w:ind w:left="2648" w:right="201" w:hanging="2175"/>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10"/>
        <w:rPr>
          <w:sz w:val="18"/>
        </w:rPr>
      </w:pPr>
    </w:p>
    <w:p>
      <w:pPr>
        <w:pStyle w:val="ListParagraph"/>
        <w:numPr>
          <w:ilvl w:val="1"/>
          <w:numId w:val="6"/>
        </w:numPr>
        <w:tabs>
          <w:tab w:pos="954" w:val="left" w:leader="none"/>
        </w:tabs>
        <w:spacing w:line="237" w:lineRule="auto" w:before="0" w:after="0"/>
        <w:ind w:left="2648" w:right="203" w:hanging="2175"/>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8"/>
        <w:rPr>
          <w:sz w:val="13"/>
        </w:rPr>
      </w:pPr>
    </w:p>
    <w:p>
      <w:pPr>
        <w:spacing w:after="0"/>
        <w:rPr>
          <w:sz w:val="13"/>
        </w:rPr>
        <w:sectPr>
          <w:type w:val="continuous"/>
          <w:pgSz w:w="11900" w:h="16840"/>
          <w:pgMar w:top="1220" w:bottom="280" w:left="1300" w:right="1000"/>
        </w:sectPr>
      </w:pPr>
    </w:p>
    <w:p>
      <w:pPr>
        <w:pStyle w:val="ListParagraph"/>
        <w:numPr>
          <w:ilvl w:val="1"/>
          <w:numId w:val="6"/>
        </w:numPr>
        <w:tabs>
          <w:tab w:pos="953" w:val="left" w:leader="none"/>
          <w:tab w:pos="954" w:val="left" w:leader="none"/>
        </w:tabs>
        <w:spacing w:line="240" w:lineRule="auto" w:before="62" w:after="0"/>
        <w:ind w:left="953" w:right="0" w:hanging="480"/>
        <w:jc w:val="left"/>
        <w:rPr>
          <w:sz w:val="21"/>
        </w:rPr>
      </w:pPr>
      <w:r>
        <w:rPr>
          <w:spacing w:val="-2"/>
          <w:sz w:val="21"/>
        </w:rPr>
        <w:t>无合法有效驾驶</w:t>
      </w:r>
      <w:r>
        <w:rPr>
          <w:spacing w:val="-3"/>
          <w:sz w:val="21"/>
        </w:rPr>
        <w:t>证驾驶：</w:t>
      </w:r>
    </w:p>
    <w:p>
      <w:pPr>
        <w:pStyle w:val="BodyText"/>
        <w:spacing w:line="274" w:lineRule="exact" w:before="60"/>
        <w:ind w:left="180"/>
      </w:pPr>
      <w:r>
        <w:rPr/>
        <w:br w:type="column"/>
      </w:r>
      <w:r>
        <w:rPr/>
        <w:t>指下列情形之一：</w:t>
      </w:r>
    </w:p>
    <w:p>
      <w:pPr>
        <w:pStyle w:val="BodyText"/>
        <w:spacing w:line="282" w:lineRule="exact"/>
        <w:ind w:left="180"/>
      </w:pPr>
      <w:r>
        <w:rPr>
          <w:rFonts w:ascii="Times New Roman" w:eastAsia="Times New Roman"/>
        </w:rPr>
        <w:t>1</w:t>
      </w:r>
      <w:r>
        <w:rPr/>
        <w:t>、没有取得驾驶资格；</w:t>
      </w:r>
    </w:p>
    <w:p>
      <w:pPr>
        <w:pStyle w:val="BodyText"/>
        <w:spacing w:line="274" w:lineRule="exact"/>
        <w:ind w:left="180"/>
      </w:pPr>
      <w:r>
        <w:rPr>
          <w:rFonts w:ascii="Times New Roman" w:eastAsia="Times New Roman"/>
        </w:rPr>
        <w:t>2</w:t>
      </w:r>
      <w:r>
        <w:rPr/>
        <w:t>、驾驶与驾驶证准驾车型不相符合的车辆；</w:t>
      </w:r>
    </w:p>
    <w:p>
      <w:pPr>
        <w:pStyle w:val="BodyText"/>
        <w:spacing w:line="272" w:lineRule="exact"/>
        <w:ind w:left="180"/>
      </w:pPr>
      <w:r>
        <w:rPr>
          <w:rFonts w:ascii="Times New Roman" w:eastAsia="Times New Roman"/>
        </w:rPr>
        <w:t>3</w:t>
      </w:r>
      <w:r>
        <w:rPr/>
        <w:t>、持审验不合格的驾驶证驾驶；</w:t>
      </w:r>
    </w:p>
    <w:p>
      <w:pPr>
        <w:pStyle w:val="BodyText"/>
        <w:spacing w:line="225" w:lineRule="auto" w:before="7"/>
        <w:ind w:left="495" w:right="203" w:hanging="315"/>
      </w:pPr>
      <w:r>
        <w:rPr>
          <w:rFonts w:ascii="Times New Roman" w:eastAsia="Times New Roman"/>
        </w:rPr>
        <w:t>4</w:t>
      </w:r>
      <w:r>
        <w:rPr>
          <w:spacing w:val="-10"/>
        </w:rPr>
        <w:t>、持学习驾驶证学习驾车时，无教练员随车指导，或不按指定时间、路线</w:t>
      </w:r>
      <w:r>
        <w:rPr>
          <w:spacing w:val="-5"/>
        </w:rPr>
        <w:t>学习驾车。</w:t>
      </w:r>
    </w:p>
    <w:p>
      <w:pPr>
        <w:spacing w:after="0" w:line="225" w:lineRule="auto"/>
        <w:sectPr>
          <w:type w:val="continuous"/>
          <w:pgSz w:w="11900" w:h="16840"/>
          <w:pgMar w:top="1220" w:bottom="280" w:left="1300" w:right="1000"/>
          <w:cols w:num="2" w:equalWidth="0">
            <w:col w:w="2428" w:space="40"/>
            <w:col w:w="7132"/>
          </w:cols>
        </w:sectPr>
      </w:pPr>
    </w:p>
    <w:p>
      <w:pPr>
        <w:pStyle w:val="ListParagraph"/>
        <w:numPr>
          <w:ilvl w:val="1"/>
          <w:numId w:val="6"/>
        </w:numPr>
        <w:tabs>
          <w:tab w:pos="953" w:val="left" w:leader="none"/>
          <w:tab w:pos="954" w:val="left" w:leader="none"/>
          <w:tab w:pos="2647" w:val="left" w:leader="none"/>
        </w:tabs>
        <w:spacing w:line="273" w:lineRule="exact" w:before="108" w:after="0"/>
        <w:ind w:left="953" w:right="0" w:hanging="585"/>
        <w:jc w:val="left"/>
        <w:rPr>
          <w:sz w:val="21"/>
        </w:rPr>
      </w:pPr>
      <w:r>
        <w:rPr>
          <w:sz w:val="21"/>
        </w:rPr>
        <w:t>无有</w:t>
      </w:r>
      <w:r>
        <w:rPr>
          <w:spacing w:val="-3"/>
          <w:sz w:val="21"/>
        </w:rPr>
        <w:t>效</w:t>
      </w:r>
      <w:r>
        <w:rPr>
          <w:sz w:val="21"/>
        </w:rPr>
        <w:t>行驶</w:t>
      </w:r>
      <w:r>
        <w:rPr>
          <w:spacing w:val="-3"/>
          <w:sz w:val="21"/>
        </w:rPr>
        <w:t>证</w:t>
      </w:r>
      <w:r>
        <w:rPr>
          <w:sz w:val="21"/>
        </w:rPr>
        <w:t>：</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79" w:lineRule="exact"/>
        <w:ind w:left="2647"/>
      </w:pPr>
      <w:r>
        <w:rPr>
          <w:rFonts w:ascii="Times New Roman" w:eastAsia="Times New Roman"/>
        </w:rPr>
        <w:t>1</w:t>
      </w:r>
      <w:r>
        <w:rPr/>
        <w:t>、机动车被依法注销登记的；</w:t>
      </w:r>
    </w:p>
    <w:p>
      <w:pPr>
        <w:pStyle w:val="BodyText"/>
        <w:spacing w:line="281" w:lineRule="exact"/>
        <w:ind w:left="2647"/>
      </w:pPr>
      <w:r>
        <w:rPr>
          <w:rFonts w:ascii="Times New Roman" w:eastAsia="Times New Roman"/>
        </w:rPr>
        <w:t>2</w:t>
      </w:r>
      <w:r>
        <w:rPr/>
        <w:t>、未依法按时进行或通过机动车安全技术检验。</w:t>
      </w:r>
    </w:p>
    <w:p>
      <w:pPr>
        <w:pStyle w:val="BodyText"/>
        <w:spacing w:before="8"/>
        <w:rPr>
          <w:sz w:val="12"/>
        </w:rPr>
      </w:pPr>
    </w:p>
    <w:p>
      <w:pPr>
        <w:spacing w:after="0"/>
        <w:rPr>
          <w:sz w:val="12"/>
        </w:rPr>
        <w:sectPr>
          <w:pgSz w:w="11900" w:h="16840"/>
          <w:pgMar w:top="1600" w:bottom="280" w:left="1300" w:right="980"/>
        </w:sectPr>
      </w:pPr>
    </w:p>
    <w:p>
      <w:pPr>
        <w:pStyle w:val="ListParagraph"/>
        <w:numPr>
          <w:ilvl w:val="1"/>
          <w:numId w:val="6"/>
        </w:numPr>
        <w:tabs>
          <w:tab w:pos="953" w:val="left" w:leader="none"/>
          <w:tab w:pos="954" w:val="left" w:leader="none"/>
        </w:tabs>
        <w:spacing w:line="274" w:lineRule="exact" w:before="62" w:after="0"/>
        <w:ind w:left="953" w:right="0" w:hanging="574"/>
        <w:jc w:val="left"/>
        <w:rPr>
          <w:sz w:val="21"/>
        </w:rPr>
      </w:pPr>
      <w:r>
        <w:rPr>
          <w:spacing w:val="-2"/>
          <w:sz w:val="21"/>
        </w:rPr>
        <w:t>感染艾滋病病毒</w:t>
      </w:r>
    </w:p>
    <w:p>
      <w:pPr>
        <w:spacing w:line="223" w:lineRule="auto" w:before="19"/>
        <w:ind w:left="953" w:right="23" w:firstLine="0"/>
        <w:jc w:val="left"/>
        <w:rPr>
          <w:sz w:val="21"/>
        </w:rPr>
      </w:pPr>
      <w:r>
        <w:rPr>
          <w:spacing w:val="-1"/>
          <w:sz w:val="21"/>
        </w:rPr>
        <w:t>（</w:t>
      </w:r>
      <w:r>
        <w:rPr>
          <w:rFonts w:ascii="Times New Roman" w:eastAsia="Times New Roman"/>
          <w:b/>
          <w:spacing w:val="-1"/>
          <w:sz w:val="21"/>
        </w:rPr>
        <w:t>HIV</w:t>
      </w:r>
      <w:r>
        <w:rPr>
          <w:spacing w:val="-1"/>
          <w:sz w:val="21"/>
        </w:rPr>
        <w:t>）</w:t>
      </w:r>
      <w:r>
        <w:rPr>
          <w:spacing w:val="-2"/>
          <w:sz w:val="21"/>
        </w:rPr>
        <w:t>或患艾</w:t>
      </w:r>
      <w:r>
        <w:rPr>
          <w:spacing w:val="-2"/>
          <w:w w:val="100"/>
          <w:sz w:val="21"/>
        </w:rPr>
        <w:t>滋病</w:t>
      </w:r>
      <w:r>
        <w:rPr>
          <w:spacing w:val="-3"/>
          <w:w w:val="100"/>
          <w:sz w:val="21"/>
        </w:rPr>
        <w:t>（</w:t>
      </w:r>
      <w:r>
        <w:rPr>
          <w:rFonts w:ascii="Times New Roman" w:eastAsia="Times New Roman"/>
          <w:b/>
          <w:spacing w:val="-2"/>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w w:val="100"/>
          <w:sz w:val="21"/>
        </w:rPr>
        <w:t>S</w:t>
      </w:r>
      <w:r>
        <w:rPr>
          <w:spacing w:val="-106"/>
          <w:w w:val="100"/>
          <w:sz w:val="21"/>
        </w:rPr>
        <w:t>）</w:t>
      </w:r>
      <w:r>
        <w:rPr>
          <w:w w:val="100"/>
          <w:sz w:val="21"/>
        </w:rPr>
        <w:t>：</w:t>
      </w:r>
    </w:p>
    <w:p>
      <w:pPr>
        <w:pStyle w:val="BodyText"/>
        <w:spacing w:line="230" w:lineRule="auto" w:before="71"/>
        <w:ind w:left="128" w:right="115"/>
      </w:pPr>
      <w:r>
        <w:rPr/>
        <w:br w:type="column"/>
      </w:r>
      <w:r>
        <w:rPr>
          <w:spacing w:val="-3"/>
        </w:rPr>
        <w:t>艾滋病病毒指人类免疫缺陷病毒，英文缩写为 </w:t>
      </w:r>
      <w:r>
        <w:rPr>
          <w:rFonts w:ascii="Times New Roman" w:eastAsia="Times New Roman"/>
          <w:spacing w:val="-2"/>
        </w:rPr>
        <w:t>HIV</w:t>
      </w:r>
      <w:r>
        <w:rPr>
          <w:spacing w:val="-2"/>
        </w:rPr>
        <w:t>。艾滋病指人类免疫缺</w:t>
      </w:r>
      <w:r>
        <w:rPr>
          <w:spacing w:val="-7"/>
        </w:rPr>
        <w:t>陷病毒引起的获得性免疫缺陷综合征，英文缩写为 </w:t>
      </w:r>
      <w:r>
        <w:rPr>
          <w:rFonts w:ascii="Times New Roman" w:eastAsia="Times New Roman"/>
        </w:rPr>
        <w:t>AIDS</w:t>
      </w:r>
      <w:r>
        <w:rPr>
          <w:spacing w:val="-6"/>
        </w:rPr>
        <w:t>。在人体血液或其它样本中检测到艾滋病病毒或其抗体呈阳性，没有出现临床症状或体征的， </w:t>
      </w:r>
      <w:r>
        <w:rPr>
          <w:spacing w:val="-7"/>
        </w:rPr>
        <w:t>为感染艾滋病病毒；如果同时出现了明显临床症状或体征的，为患艾滋病。</w:t>
      </w:r>
    </w:p>
    <w:p>
      <w:pPr>
        <w:spacing w:after="0" w:line="230" w:lineRule="auto"/>
        <w:sectPr>
          <w:type w:val="continuous"/>
          <w:pgSz w:w="11900" w:h="16840"/>
          <w:pgMar w:top="1220" w:bottom="280" w:left="1300" w:right="980"/>
          <w:cols w:num="2" w:equalWidth="0">
            <w:col w:w="2428" w:space="40"/>
            <w:col w:w="7152"/>
          </w:cols>
        </w:sectPr>
      </w:pPr>
    </w:p>
    <w:p>
      <w:pPr>
        <w:pStyle w:val="BodyText"/>
        <w:spacing w:before="8"/>
        <w:rPr>
          <w:sz w:val="13"/>
        </w:rPr>
      </w:pPr>
    </w:p>
    <w:p>
      <w:pPr>
        <w:pStyle w:val="ListParagraph"/>
        <w:numPr>
          <w:ilvl w:val="1"/>
          <w:numId w:val="6"/>
        </w:numPr>
        <w:tabs>
          <w:tab w:pos="953" w:val="left" w:leader="none"/>
          <w:tab w:pos="954" w:val="left" w:leader="none"/>
          <w:tab w:pos="2595" w:val="left" w:leader="none"/>
        </w:tabs>
        <w:spacing w:line="237" w:lineRule="auto" w:before="65" w:after="0"/>
        <w:ind w:left="2595" w:right="223" w:hanging="2227"/>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type w:val="continuous"/>
          <w:pgSz w:w="11900" w:h="16840"/>
          <w:pgMar w:top="1220" w:bottom="280" w:left="1300" w:right="980"/>
        </w:sectPr>
      </w:pPr>
    </w:p>
    <w:p>
      <w:pPr>
        <w:pStyle w:val="ListParagraph"/>
        <w:numPr>
          <w:ilvl w:val="1"/>
          <w:numId w:val="6"/>
        </w:numPr>
        <w:tabs>
          <w:tab w:pos="953" w:val="left" w:leader="none"/>
          <w:tab w:pos="954" w:val="left" w:leader="none"/>
        </w:tabs>
        <w:spacing w:line="240" w:lineRule="auto" w:before="62" w:after="0"/>
        <w:ind w:left="953" w:right="0" w:hanging="586"/>
        <w:jc w:val="left"/>
        <w:rPr>
          <w:sz w:val="21"/>
        </w:rPr>
      </w:pPr>
      <w:r>
        <w:rPr>
          <w:spacing w:val="-2"/>
          <w:sz w:val="21"/>
        </w:rPr>
        <w:t>先天性畸形、变</w:t>
      </w:r>
      <w:r>
        <w:rPr>
          <w:spacing w:val="-3"/>
          <w:sz w:val="21"/>
        </w:rPr>
        <w:t>形或染色体异常：</w:t>
      </w:r>
    </w:p>
    <w:p>
      <w:pPr>
        <w:pStyle w:val="BodyText"/>
        <w:spacing w:before="60"/>
        <w:ind w:left="128" w:right="120"/>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28"/>
      </w:pPr>
      <w:r>
        <w:rPr/>
        <w:t>（</w:t>
      </w:r>
      <w:r>
        <w:rPr>
          <w:rFonts w:ascii="Times New Roman" w:eastAsia="Times New Roman"/>
        </w:rPr>
        <w:t>ICD-10</w:t>
      </w:r>
      <w:r>
        <w:rPr/>
        <w:t>）确定。</w:t>
      </w:r>
    </w:p>
    <w:p>
      <w:pPr>
        <w:spacing w:after="0" w:line="289" w:lineRule="exact"/>
        <w:sectPr>
          <w:type w:val="continuous"/>
          <w:pgSz w:w="11900" w:h="16840"/>
          <w:pgMar w:top="1220" w:bottom="280" w:left="1300" w:right="980"/>
          <w:cols w:num="2" w:equalWidth="0">
            <w:col w:w="2428" w:space="40"/>
            <w:col w:w="7152"/>
          </w:cols>
        </w:sectPr>
      </w:pPr>
    </w:p>
    <w:p>
      <w:pPr>
        <w:pStyle w:val="BodyText"/>
        <w:spacing w:before="6"/>
        <w:rPr>
          <w:sz w:val="12"/>
        </w:rPr>
      </w:pPr>
    </w:p>
    <w:p>
      <w:pPr>
        <w:pStyle w:val="ListParagraph"/>
        <w:numPr>
          <w:ilvl w:val="1"/>
          <w:numId w:val="6"/>
        </w:numPr>
        <w:tabs>
          <w:tab w:pos="954" w:val="left" w:leader="none"/>
        </w:tabs>
        <w:spacing w:line="237" w:lineRule="auto" w:before="65" w:after="0"/>
        <w:ind w:left="2595" w:right="223" w:hanging="2227"/>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2"/>
        <w:rPr>
          <w:sz w:val="18"/>
        </w:rPr>
      </w:pPr>
    </w:p>
    <w:p>
      <w:pPr>
        <w:pStyle w:val="BodyText"/>
        <w:spacing w:before="1"/>
        <w:ind w:left="2648" w:right="223"/>
      </w:pPr>
      <w:r>
        <w:rPr/>
        <w:t>医生是指领有执业医师执照、在医院内行医并拥有处方权的医生，且非您或被保险人以及您或被保险人的配偶、父母、子女。</w:t>
      </w:r>
    </w:p>
    <w:p>
      <w:pPr>
        <w:pStyle w:val="BodyText"/>
        <w:spacing w:before="9"/>
        <w:rPr>
          <w:sz w:val="13"/>
        </w:rPr>
      </w:pPr>
    </w:p>
    <w:p>
      <w:pPr>
        <w:spacing w:after="0"/>
        <w:rPr>
          <w:sz w:val="13"/>
        </w:rPr>
        <w:sectPr>
          <w:type w:val="continuous"/>
          <w:pgSz w:w="11900" w:h="16840"/>
          <w:pgMar w:top="1220" w:bottom="280" w:left="1300" w:right="980"/>
        </w:sectPr>
      </w:pPr>
    </w:p>
    <w:p>
      <w:pPr>
        <w:pStyle w:val="ListParagraph"/>
        <w:numPr>
          <w:ilvl w:val="1"/>
          <w:numId w:val="6"/>
        </w:numPr>
        <w:tabs>
          <w:tab w:pos="953" w:val="left" w:leader="none"/>
          <w:tab w:pos="954" w:val="left" w:leader="none"/>
        </w:tabs>
        <w:spacing w:line="240" w:lineRule="auto" w:before="62" w:after="0"/>
        <w:ind w:left="953" w:right="0" w:hanging="585"/>
        <w:jc w:val="left"/>
        <w:rPr>
          <w:sz w:val="21"/>
        </w:rPr>
      </w:pPr>
      <w:r>
        <w:rPr>
          <w:spacing w:val="-2"/>
          <w:sz w:val="21"/>
        </w:rPr>
        <w:t>肢体机能完全丧失：</w:t>
      </w:r>
    </w:p>
    <w:p>
      <w:pPr>
        <w:pStyle w:val="BodyText"/>
        <w:spacing w:before="60"/>
        <w:ind w:left="180" w:right="223"/>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300" w:right="980"/>
          <w:cols w:num="2" w:equalWidth="0">
            <w:col w:w="2428" w:space="40"/>
            <w:col w:w="7152"/>
          </w:cols>
        </w:sectPr>
      </w:pPr>
    </w:p>
    <w:p>
      <w:pPr>
        <w:pStyle w:val="BodyText"/>
        <w:spacing w:before="6"/>
        <w:rPr>
          <w:sz w:val="13"/>
        </w:rPr>
      </w:pPr>
    </w:p>
    <w:p>
      <w:pPr>
        <w:spacing w:after="0"/>
        <w:rPr>
          <w:sz w:val="13"/>
        </w:rPr>
        <w:sectPr>
          <w:type w:val="continuous"/>
          <w:pgSz w:w="11900" w:h="16840"/>
          <w:pgMar w:top="1220" w:bottom="280" w:left="1300" w:right="980"/>
        </w:sectPr>
      </w:pPr>
    </w:p>
    <w:p>
      <w:pPr>
        <w:pStyle w:val="ListParagraph"/>
        <w:numPr>
          <w:ilvl w:val="1"/>
          <w:numId w:val="6"/>
        </w:numPr>
        <w:tabs>
          <w:tab w:pos="953" w:val="left" w:leader="none"/>
          <w:tab w:pos="954" w:val="left" w:leader="none"/>
        </w:tabs>
        <w:spacing w:line="240" w:lineRule="auto" w:before="62" w:after="0"/>
        <w:ind w:left="953" w:right="0" w:hanging="585"/>
        <w:jc w:val="left"/>
        <w:rPr>
          <w:sz w:val="21"/>
        </w:rPr>
      </w:pPr>
      <w:r>
        <w:rPr>
          <w:spacing w:val="-2"/>
          <w:sz w:val="21"/>
        </w:rPr>
        <w:t>语言能力完全丧失：</w:t>
      </w:r>
    </w:p>
    <w:p>
      <w:pPr>
        <w:pStyle w:val="BodyText"/>
        <w:spacing w:before="60"/>
        <w:ind w:left="180" w:right="223"/>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300" w:right="980"/>
          <w:cols w:num="2" w:equalWidth="0">
            <w:col w:w="2428" w:space="40"/>
            <w:col w:w="7152"/>
          </w:cols>
        </w:sectPr>
      </w:pPr>
    </w:p>
    <w:p>
      <w:pPr>
        <w:pStyle w:val="BodyText"/>
        <w:spacing w:before="6"/>
        <w:rPr>
          <w:sz w:val="13"/>
        </w:rPr>
      </w:pPr>
    </w:p>
    <w:p>
      <w:pPr>
        <w:spacing w:after="0"/>
        <w:rPr>
          <w:sz w:val="13"/>
        </w:rPr>
        <w:sectPr>
          <w:type w:val="continuous"/>
          <w:pgSz w:w="11900" w:h="16840"/>
          <w:pgMar w:top="1220" w:bottom="280" w:left="1300" w:right="980"/>
        </w:sectPr>
      </w:pPr>
    </w:p>
    <w:p>
      <w:pPr>
        <w:pStyle w:val="ListParagraph"/>
        <w:numPr>
          <w:ilvl w:val="1"/>
          <w:numId w:val="6"/>
        </w:numPr>
        <w:tabs>
          <w:tab w:pos="953" w:val="left" w:leader="none"/>
          <w:tab w:pos="954" w:val="left" w:leader="none"/>
        </w:tabs>
        <w:spacing w:line="240" w:lineRule="auto" w:before="62" w:after="0"/>
        <w:ind w:left="953" w:right="0" w:hanging="585"/>
        <w:jc w:val="left"/>
        <w:rPr>
          <w:sz w:val="21"/>
        </w:rPr>
      </w:pPr>
      <w:r>
        <w:rPr>
          <w:spacing w:val="-2"/>
          <w:sz w:val="21"/>
        </w:rPr>
        <w:t>咀嚼吞咽能力完</w:t>
      </w:r>
      <w:r>
        <w:rPr>
          <w:spacing w:val="-3"/>
          <w:sz w:val="21"/>
        </w:rPr>
        <w:t>全丧失：</w:t>
      </w:r>
    </w:p>
    <w:p>
      <w:pPr>
        <w:pStyle w:val="BodyText"/>
        <w:spacing w:before="60"/>
        <w:ind w:left="180" w:right="118"/>
      </w:pPr>
      <w:r>
        <w:rPr/>
        <w:br w:type="column"/>
      </w:r>
      <w:r>
        <w:rPr>
          <w:spacing w:val="-7"/>
        </w:rPr>
        <w:t>指因牙齿以外的原因导致器质障碍或机能障碍，以致不能作咀嚼吞咽运动， </w:t>
      </w:r>
      <w:r>
        <w:rPr>
          <w:spacing w:val="-5"/>
        </w:rPr>
        <w:t>除流质食物外不能摄取或吞咽的状态。</w:t>
      </w:r>
    </w:p>
    <w:p>
      <w:pPr>
        <w:spacing w:after="0"/>
        <w:sectPr>
          <w:type w:val="continuous"/>
          <w:pgSz w:w="11900" w:h="16840"/>
          <w:pgMar w:top="1220" w:bottom="280" w:left="1300" w:right="980"/>
          <w:cols w:num="2" w:equalWidth="0">
            <w:col w:w="2428" w:space="40"/>
            <w:col w:w="7152"/>
          </w:cols>
        </w:sectPr>
      </w:pPr>
    </w:p>
    <w:p>
      <w:pPr>
        <w:pStyle w:val="BodyText"/>
        <w:spacing w:before="6"/>
        <w:rPr>
          <w:sz w:val="13"/>
        </w:rPr>
      </w:pPr>
    </w:p>
    <w:p>
      <w:pPr>
        <w:spacing w:after="0"/>
        <w:rPr>
          <w:sz w:val="13"/>
        </w:rPr>
        <w:sectPr>
          <w:type w:val="continuous"/>
          <w:pgSz w:w="11900" w:h="16840"/>
          <w:pgMar w:top="1220" w:bottom="280" w:left="1300" w:right="980"/>
        </w:sectPr>
      </w:pPr>
    </w:p>
    <w:p>
      <w:pPr>
        <w:pStyle w:val="ListParagraph"/>
        <w:numPr>
          <w:ilvl w:val="1"/>
          <w:numId w:val="6"/>
        </w:numPr>
        <w:tabs>
          <w:tab w:pos="953" w:val="left" w:leader="none"/>
          <w:tab w:pos="954" w:val="left" w:leader="none"/>
        </w:tabs>
        <w:spacing w:line="240" w:lineRule="auto" w:before="62" w:after="0"/>
        <w:ind w:left="953" w:right="0" w:hanging="585"/>
        <w:jc w:val="left"/>
        <w:rPr>
          <w:sz w:val="21"/>
        </w:rPr>
      </w:pPr>
      <w:r>
        <w:rPr>
          <w:spacing w:val="-2"/>
          <w:sz w:val="21"/>
        </w:rPr>
        <w:t>六项基本日常生</w:t>
      </w:r>
      <w:r>
        <w:rPr>
          <w:spacing w:val="-3"/>
          <w:sz w:val="21"/>
        </w:rPr>
        <w:t>活活动：</w:t>
      </w:r>
    </w:p>
    <w:p>
      <w:pPr>
        <w:pStyle w:val="BodyText"/>
        <w:spacing w:line="225" w:lineRule="auto" w:before="77"/>
        <w:ind w:left="180" w:right="115"/>
      </w:pPr>
      <w:r>
        <w:rPr/>
        <w:br w:type="column"/>
      </w:r>
      <w:r>
        <w:rPr>
          <w:spacing w:val="-11"/>
          <w:w w:val="100"/>
        </w:rPr>
        <w:t>六项基本日常生活活动是指：</w:t>
      </w:r>
      <w:r>
        <w:rPr>
          <w:w w:val="100"/>
        </w:rPr>
        <w:t>（</w:t>
      </w:r>
      <w:r>
        <w:rPr>
          <w:rFonts w:ascii="Times New Roman" w:eastAsia="Times New Roman"/>
          <w:spacing w:val="-3"/>
          <w:w w:val="100"/>
        </w:rPr>
        <w:t>1</w:t>
      </w:r>
      <w:r>
        <w:rPr>
          <w:spacing w:val="-29"/>
          <w:w w:val="100"/>
        </w:rPr>
        <w:t>）</w:t>
      </w:r>
      <w:r>
        <w:rPr>
          <w:spacing w:val="-15"/>
          <w:w w:val="100"/>
        </w:rPr>
        <w:t>穿衣：自己能够穿衣及脱衣；</w:t>
      </w:r>
      <w:r>
        <w:rPr>
          <w:w w:val="100"/>
        </w:rPr>
        <w:t>（</w:t>
      </w:r>
      <w:r>
        <w:rPr>
          <w:rFonts w:ascii="Times New Roman" w:eastAsia="Times New Roman"/>
          <w:spacing w:val="-3"/>
          <w:w w:val="100"/>
        </w:rPr>
        <w:t>2</w:t>
      </w:r>
      <w:r>
        <w:rPr>
          <w:spacing w:val="-29"/>
          <w:w w:val="100"/>
        </w:rPr>
        <w:t>）</w:t>
      </w:r>
      <w:r>
        <w:rPr>
          <w:w w:val="100"/>
        </w:rPr>
        <w:t>移动：</w:t>
      </w:r>
      <w:r>
        <w:rPr>
          <w:spacing w:val="-10"/>
          <w:w w:val="100"/>
        </w:rPr>
        <w:t>自己从一个房间到另一个房间；</w:t>
      </w:r>
      <w:r>
        <w:rPr>
          <w:w w:val="100"/>
        </w:rPr>
        <w:t>（</w:t>
      </w:r>
      <w:r>
        <w:rPr>
          <w:rFonts w:ascii="Times New Roman" w:eastAsia="Times New Roman"/>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300" w:right="980"/>
          <w:cols w:num="2" w:equalWidth="0">
            <w:col w:w="2428" w:space="40"/>
            <w:col w:w="7152"/>
          </w:cols>
        </w:sectPr>
      </w:pPr>
    </w:p>
    <w:p>
      <w:pPr>
        <w:pStyle w:val="BodyText"/>
        <w:spacing w:before="8"/>
        <w:rPr>
          <w:sz w:val="12"/>
        </w:rPr>
      </w:pPr>
    </w:p>
    <w:p>
      <w:pPr>
        <w:pStyle w:val="ListParagraph"/>
        <w:numPr>
          <w:ilvl w:val="1"/>
          <w:numId w:val="6"/>
        </w:numPr>
        <w:tabs>
          <w:tab w:pos="953" w:val="left" w:leader="none"/>
          <w:tab w:pos="954" w:val="left" w:leader="none"/>
          <w:tab w:pos="2647" w:val="left" w:leader="none"/>
        </w:tabs>
        <w:spacing w:line="220" w:lineRule="auto" w:before="85" w:after="0"/>
        <w:ind w:left="2648" w:right="221" w:hanging="2280"/>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24"/>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spacing w:before="6"/>
        <w:rPr>
          <w:sz w:val="18"/>
        </w:rPr>
      </w:pPr>
    </w:p>
    <w:p>
      <w:pPr>
        <w:pStyle w:val="BodyText"/>
        <w:tabs>
          <w:tab w:pos="953" w:val="left" w:leader="none"/>
          <w:tab w:pos="2647" w:val="left" w:leader="none"/>
        </w:tabs>
        <w:spacing w:line="223" w:lineRule="auto"/>
        <w:ind w:left="2647" w:right="221" w:hanging="2542"/>
      </w:pPr>
      <w:r>
        <w:rPr/>
        <w:t>第</w:t>
      </w:r>
      <w:r>
        <w:rPr>
          <w:spacing w:val="-55"/>
        </w:rPr>
        <w:t> </w:t>
      </w:r>
      <w:r>
        <w:rPr>
          <w:rFonts w:ascii="Times New Roman" w:eastAsia="Times New Roman"/>
          <w:b/>
        </w:rPr>
        <w:t>9 </w:t>
      </w:r>
      <w:r>
        <w:rPr/>
        <w:t>章</w:t>
        <w:tab/>
        <w:t>附表</w:t>
        <w:tab/>
        <w:t>本附加合同所指</w:t>
      </w:r>
      <w:r>
        <w:rPr>
          <w:spacing w:val="-3"/>
        </w:rPr>
        <w:t>重</w:t>
      </w:r>
      <w:r>
        <w:rPr/>
        <w:t>大疾</w:t>
      </w:r>
      <w:r>
        <w:rPr>
          <w:spacing w:val="-3"/>
        </w:rPr>
        <w:t>病</w:t>
      </w:r>
      <w:r>
        <w:rPr/>
        <w:t>包括以下疾病、</w:t>
      </w:r>
      <w:r>
        <w:rPr>
          <w:spacing w:val="-3"/>
        </w:rPr>
        <w:t>疾</w:t>
      </w:r>
      <w:r>
        <w:rPr/>
        <w:t>病状</w:t>
      </w:r>
      <w:r>
        <w:rPr>
          <w:spacing w:val="-3"/>
        </w:rPr>
        <w:t>态</w:t>
      </w:r>
      <w:r>
        <w:rPr/>
        <w:t>或手术。其中附</w:t>
      </w:r>
      <w:r>
        <w:rPr>
          <w:spacing w:val="-3"/>
        </w:rPr>
        <w:t>表</w:t>
      </w:r>
      <w:r>
        <w:rPr/>
        <w:t>一中 第</w:t>
      </w:r>
      <w:r>
        <w:rPr>
          <w:spacing w:val="-38"/>
        </w:rPr>
        <w:t> </w:t>
      </w:r>
      <w:r>
        <w:rPr>
          <w:rFonts w:ascii="Times New Roman" w:eastAsia="Times New Roman"/>
        </w:rPr>
        <w:t>1-25</w:t>
      </w:r>
      <w:r>
        <w:rPr>
          <w:rFonts w:ascii="Times New Roman" w:eastAsia="Times New Roman"/>
          <w:spacing w:val="15"/>
        </w:rPr>
        <w:t> </w:t>
      </w:r>
      <w:r>
        <w:rPr/>
        <w:t>项</w:t>
      </w:r>
      <w:r>
        <w:rPr>
          <w:spacing w:val="-3"/>
        </w:rPr>
        <w:t>为</w:t>
      </w:r>
      <w:r>
        <w:rPr/>
        <w:t>中</w:t>
      </w:r>
      <w:r>
        <w:rPr>
          <w:spacing w:val="-3"/>
        </w:rPr>
        <w:t>国</w:t>
      </w:r>
      <w:r>
        <w:rPr/>
        <w:t>保</w:t>
      </w:r>
      <w:r>
        <w:rPr>
          <w:spacing w:val="-3"/>
        </w:rPr>
        <w:t>险</w:t>
      </w:r>
      <w:r>
        <w:rPr/>
        <w:t>行</w:t>
      </w:r>
      <w:r>
        <w:rPr>
          <w:spacing w:val="-3"/>
        </w:rPr>
        <w:t>业</w:t>
      </w:r>
      <w:r>
        <w:rPr/>
        <w:t>协会</w:t>
      </w:r>
      <w:r>
        <w:rPr>
          <w:spacing w:val="-3"/>
        </w:rPr>
        <w:t>与</w:t>
      </w:r>
      <w:r>
        <w:rPr/>
        <w:t>中</w:t>
      </w:r>
      <w:r>
        <w:rPr>
          <w:spacing w:val="-3"/>
        </w:rPr>
        <w:t>国</w:t>
      </w:r>
      <w:r>
        <w:rPr/>
        <w:t>医</w:t>
      </w:r>
      <w:r>
        <w:rPr>
          <w:spacing w:val="-3"/>
        </w:rPr>
        <w:t>师</w:t>
      </w:r>
      <w:r>
        <w:rPr/>
        <w:t>协</w:t>
      </w:r>
      <w:r>
        <w:rPr>
          <w:spacing w:val="-3"/>
        </w:rPr>
        <w:t>会</w:t>
      </w:r>
      <w:r>
        <w:rPr/>
        <w:t>共</w:t>
      </w:r>
      <w:r>
        <w:rPr>
          <w:spacing w:val="-3"/>
        </w:rPr>
        <w:t>同</w:t>
      </w:r>
      <w:r>
        <w:rPr/>
        <w:t>制定</w:t>
      </w:r>
      <w:r>
        <w:rPr>
          <w:spacing w:val="-3"/>
        </w:rPr>
        <w:t>的</w:t>
      </w:r>
      <w:r>
        <w:rPr/>
        <w:t>疾</w:t>
      </w:r>
      <w:r>
        <w:rPr>
          <w:spacing w:val="-3"/>
        </w:rPr>
        <w:t>病</w:t>
      </w:r>
      <w:r>
        <w:rPr/>
        <w:t>定</w:t>
      </w:r>
      <w:r>
        <w:rPr>
          <w:spacing w:val="-3"/>
        </w:rPr>
        <w:t>义</w:t>
      </w:r>
      <w:r>
        <w:rPr>
          <w:spacing w:val="-48"/>
        </w:rPr>
        <w:t>，</w:t>
      </w:r>
      <w:r>
        <w:rPr/>
        <w:t>附表</w:t>
      </w:r>
    </w:p>
    <w:p>
      <w:pPr>
        <w:pStyle w:val="BodyText"/>
        <w:spacing w:line="223" w:lineRule="auto" w:before="3"/>
        <w:ind w:left="2647" w:right="159"/>
      </w:pPr>
      <w:r>
        <w:rPr/>
        <w:t>一中第 </w:t>
      </w:r>
      <w:r>
        <w:rPr>
          <w:rFonts w:ascii="Times New Roman" w:eastAsia="Times New Roman"/>
        </w:rPr>
        <w:t>26-40 </w:t>
      </w:r>
      <w:r>
        <w:rPr/>
        <w:t>项及附表二中男性</w:t>
      </w:r>
      <w:r>
        <w:rPr>
          <w:rFonts w:ascii="Times New Roman" w:eastAsia="Times New Roman"/>
        </w:rPr>
        <w:t>/</w:t>
      </w:r>
      <w:r>
        <w:rPr/>
        <w:t>女性重大疾病为我们增加的疾病种类并自行制定的疾病定义。</w:t>
      </w:r>
    </w:p>
    <w:p>
      <w:pPr>
        <w:pStyle w:val="BodyText"/>
        <w:spacing w:before="8"/>
        <w:rPr>
          <w:sz w:val="18"/>
        </w:rPr>
      </w:pPr>
    </w:p>
    <w:p>
      <w:pPr>
        <w:pStyle w:val="BodyText"/>
        <w:ind w:left="953"/>
      </w:pPr>
      <w:r>
        <w:rPr/>
        <w:t>附表一</w:t>
      </w:r>
    </w:p>
    <w:p>
      <w:pPr>
        <w:spacing w:after="0"/>
        <w:sectPr>
          <w:type w:val="continuous"/>
          <w:pgSz w:w="11900" w:h="16840"/>
          <w:pgMar w:top="1220" w:bottom="280" w:left="1300" w:right="980"/>
        </w:sectPr>
      </w:pPr>
    </w:p>
    <w:p>
      <w:pPr>
        <w:pStyle w:val="BodyText"/>
        <w:spacing w:line="232" w:lineRule="auto" w:before="38"/>
        <w:ind w:left="2267" w:right="223" w:hanging="1697"/>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37"/>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267"/>
      </w:pPr>
      <w:r>
        <w:rPr/>
        <w:t>下列疾病不在保障范围内：</w:t>
      </w:r>
    </w:p>
    <w:p>
      <w:pPr>
        <w:pStyle w:val="BodyText"/>
        <w:spacing w:line="282" w:lineRule="exact"/>
        <w:ind w:left="2267"/>
      </w:pPr>
      <w:r>
        <w:rPr/>
        <w:t>（</w:t>
      </w:r>
      <w:r>
        <w:rPr>
          <w:rFonts w:ascii="Times New Roman" w:eastAsia="Times New Roman"/>
        </w:rPr>
        <w:t>1</w:t>
      </w:r>
      <w:r>
        <w:rPr/>
        <w:t>）原位癌；</w:t>
      </w:r>
    </w:p>
    <w:p>
      <w:pPr>
        <w:pStyle w:val="BodyText"/>
        <w:spacing w:line="272" w:lineRule="exact"/>
        <w:ind w:left="226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26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4" w:lineRule="exact"/>
        <w:ind w:left="2267"/>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w:t>
      </w:r>
      <w:r>
        <w:rPr>
          <w:w w:val="100"/>
        </w:rPr>
        <w:t>Th</w:t>
      </w:r>
      <w:r>
        <w:rPr>
          <w:spacing w:val="-3"/>
          <w:w w:val="100"/>
        </w:rPr>
        <w:t>转移的皮肤癌</w:t>
      </w:r>
      <w:r>
        <w:rPr>
          <w:spacing w:val="-106"/>
          <w:w w:val="100"/>
        </w:rPr>
        <w:t>）</w:t>
      </w:r>
      <w:r>
        <w:rPr>
          <w:w w:val="100"/>
        </w:rPr>
        <w:t>；</w:t>
      </w:r>
    </w:p>
    <w:p>
      <w:pPr>
        <w:pStyle w:val="BodyText"/>
        <w:spacing w:line="274" w:lineRule="exact"/>
        <w:ind w:left="226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267"/>
      </w:pPr>
      <w:r>
        <w:rPr/>
        <w:t>（</w:t>
      </w:r>
      <w:r>
        <w:rPr>
          <w:rFonts w:ascii="Times New Roman" w:eastAsia="Times New Roman"/>
        </w:rPr>
        <w:t>6</w:t>
      </w:r>
      <w:r>
        <w:rPr/>
        <w:t>）感染艾滋病病毒或患艾滋病期间所患恶性肿瘤。</w:t>
      </w:r>
    </w:p>
    <w:p>
      <w:pPr>
        <w:pStyle w:val="BodyText"/>
        <w:spacing w:before="4"/>
        <w:rPr>
          <w:sz w:val="18"/>
        </w:rPr>
      </w:pPr>
    </w:p>
    <w:p>
      <w:pPr>
        <w:pStyle w:val="BodyText"/>
        <w:spacing w:line="225" w:lineRule="auto"/>
        <w:ind w:left="2267" w:right="171" w:hanging="1"/>
      </w:pPr>
      <w:r>
        <w:rPr/>
        <w:t>被保险人在被诊断为本项疾病后必须存活至少 </w:t>
      </w:r>
      <w:r>
        <w:rPr>
          <w:rFonts w:ascii="Times New Roman" w:eastAsia="Times New Roman"/>
        </w:rPr>
        <w:t>30 </w:t>
      </w:r>
      <w:r>
        <w:rPr/>
        <w:t>天， 我们才承担给付保险金的责任。</w:t>
      </w:r>
    </w:p>
    <w:p>
      <w:pPr>
        <w:pStyle w:val="BodyText"/>
        <w:spacing w:before="12"/>
        <w:rPr>
          <w:sz w:val="19"/>
        </w:rPr>
      </w:pPr>
    </w:p>
    <w:p>
      <w:pPr>
        <w:pStyle w:val="BodyText"/>
        <w:spacing w:line="223" w:lineRule="auto"/>
        <w:ind w:left="2267" w:right="223"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0" w:lineRule="exact"/>
        <w:ind w:left="2267"/>
      </w:pPr>
      <w:r>
        <w:rPr/>
        <w:t>（</w:t>
      </w:r>
      <w:r>
        <w:rPr>
          <w:rFonts w:ascii="Times New Roman" w:eastAsia="Times New Roman"/>
        </w:rPr>
        <w:t>1</w:t>
      </w:r>
      <w:r>
        <w:rPr/>
        <w:t>）典型临床表现，例如急性胸痛等；</w:t>
      </w:r>
    </w:p>
    <w:p>
      <w:pPr>
        <w:pStyle w:val="BodyText"/>
        <w:spacing w:line="272" w:lineRule="exact"/>
        <w:ind w:left="2267"/>
      </w:pPr>
      <w:r>
        <w:rPr/>
        <w:t>（</w:t>
      </w:r>
      <w:r>
        <w:rPr>
          <w:rFonts w:ascii="Times New Roman" w:eastAsia="Times New Roman"/>
        </w:rPr>
        <w:t>2</w:t>
      </w:r>
      <w:r>
        <w:rPr/>
        <w:t>）新近的心电图改变提示急性心肌梗塞；</w:t>
      </w:r>
    </w:p>
    <w:p>
      <w:pPr>
        <w:pStyle w:val="BodyText"/>
        <w:spacing w:line="225" w:lineRule="auto" w:before="8"/>
        <w:ind w:left="2267" w:right="223"/>
      </w:pPr>
      <w:r>
        <w:rPr>
          <w:spacing w:val="-15"/>
        </w:rPr>
        <w:t>（</w:t>
      </w:r>
      <w:r>
        <w:rPr>
          <w:rFonts w:ascii="Times New Roman" w:eastAsia="Times New Roman"/>
          <w:spacing w:val="-15"/>
        </w:rPr>
        <w:t>3</w:t>
      </w:r>
      <w:r>
        <w:rPr>
          <w:spacing w:val="-15"/>
        </w:rPr>
        <w:t>）</w:t>
      </w:r>
      <w:r>
        <w:rPr>
          <w:spacing w:val="-6"/>
        </w:rPr>
        <w:t>心肌酶或肌钙蛋白有诊断意义的升高，或呈符合急性心肌梗塞的动态</w:t>
      </w:r>
      <w:r>
        <w:rPr>
          <w:spacing w:val="-4"/>
        </w:rPr>
        <w:t>性变化；</w:t>
      </w:r>
    </w:p>
    <w:p>
      <w:pPr>
        <w:pStyle w:val="BodyText"/>
        <w:spacing w:line="280" w:lineRule="exact"/>
        <w:ind w:left="226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1" w:lineRule="exact"/>
        <w:ind w:left="2267"/>
      </w:pPr>
      <w:r>
        <w:rPr>
          <w:rFonts w:ascii="Times New Roman" w:eastAsia="Times New Roman"/>
        </w:rPr>
        <w:t>50%</w:t>
      </w:r>
      <w:r>
        <w:rPr/>
        <w:t>。</w:t>
      </w:r>
    </w:p>
    <w:p>
      <w:pPr>
        <w:pStyle w:val="BodyText"/>
        <w:spacing w:before="9"/>
        <w:rPr>
          <w:sz w:val="18"/>
        </w:rPr>
      </w:pPr>
    </w:p>
    <w:p>
      <w:pPr>
        <w:pStyle w:val="BodyText"/>
        <w:spacing w:line="223" w:lineRule="auto" w:before="1"/>
        <w:ind w:left="2267" w:right="171" w:hanging="1"/>
      </w:pPr>
      <w:r>
        <w:rPr/>
        <w:t>被保险人在被诊断为本项疾病后必须存活至少 </w:t>
      </w:r>
      <w:r>
        <w:rPr>
          <w:rFonts w:ascii="Times New Roman" w:eastAsia="Times New Roman"/>
        </w:rPr>
        <w:t>30 </w:t>
      </w:r>
      <w:r>
        <w:rPr/>
        <w:t>天， 我们才承担给付保险金的责任。</w:t>
      </w:r>
    </w:p>
    <w:p>
      <w:pPr>
        <w:pStyle w:val="BodyText"/>
        <w:spacing w:before="2"/>
        <w:rPr>
          <w:sz w:val="20"/>
        </w:rPr>
      </w:pPr>
    </w:p>
    <w:p>
      <w:pPr>
        <w:pStyle w:val="BodyText"/>
        <w:spacing w:line="223" w:lineRule="auto"/>
        <w:ind w:left="2267" w:right="221"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267"/>
      </w:pPr>
      <w:r>
        <w:rPr>
          <w:w w:val="100"/>
        </w:rPr>
        <w:t>（</w:t>
      </w:r>
      <w:r>
        <w:rPr>
          <w:rFonts w:ascii="Times New Roman" w:eastAsia="Times New Roman"/>
          <w:w w:val="100"/>
        </w:rPr>
        <w:t>1</w:t>
      </w:r>
      <w:r>
        <w:rPr>
          <w:spacing w:val="-3"/>
          <w:w w:val="100"/>
        </w:rPr>
        <w:t>）一肢或一肢以上肢体机能完全丧失（</w:t>
      </w:r>
      <w:r>
        <w:rPr>
          <w:w w:val="100"/>
        </w:rPr>
        <w:t>见</w:t>
      </w:r>
      <w:r>
        <w:rPr>
          <w:spacing w:val="-53"/>
        </w:rPr>
        <w:t> </w:t>
      </w:r>
      <w:r>
        <w:rPr>
          <w:rFonts w:ascii="Times New Roman" w:eastAsia="Times New Roman"/>
          <w:w w:val="100"/>
        </w:rPr>
        <w:t>8</w:t>
      </w:r>
      <w:r>
        <w:rPr>
          <w:rFonts w:ascii="Times New Roman" w:eastAsia="Times New Roman"/>
          <w:spacing w:val="-3"/>
          <w:w w:val="100"/>
        </w:rPr>
        <w:t>.</w:t>
      </w:r>
      <w:r>
        <w:rPr>
          <w:rFonts w:ascii="Times New Roman" w:eastAsia="Times New Roman"/>
          <w:w w:val="100"/>
        </w:rPr>
        <w:t>15</w:t>
      </w:r>
      <w:r>
        <w:rPr>
          <w:spacing w:val="-108"/>
          <w:w w:val="100"/>
        </w:rPr>
        <w:t>）</w:t>
      </w:r>
      <w:r>
        <w:rPr>
          <w:w w:val="100"/>
        </w:rPr>
        <w:t>；</w:t>
      </w:r>
    </w:p>
    <w:p>
      <w:pPr>
        <w:pStyle w:val="BodyText"/>
        <w:spacing w:line="272" w:lineRule="exact"/>
        <w:ind w:left="2267"/>
      </w:pPr>
      <w:r>
        <w:rPr>
          <w:w w:val="100"/>
        </w:rPr>
        <w:t>（</w:t>
      </w:r>
      <w:r>
        <w:rPr>
          <w:rFonts w:ascii="Times New Roman" w:eastAsia="Times New Roman"/>
          <w:w w:val="100"/>
        </w:rPr>
        <w:t>2</w:t>
      </w:r>
      <w:r>
        <w:rPr>
          <w:spacing w:val="-3"/>
          <w:w w:val="100"/>
        </w:rPr>
        <w:t>）语言能力完全丧失（</w:t>
      </w:r>
      <w:r>
        <w:rPr>
          <w:w w:val="100"/>
        </w:rPr>
        <w:t>见</w:t>
      </w:r>
      <w:r>
        <w:rPr>
          <w:spacing w:val="-53"/>
        </w:rPr>
        <w:t> </w:t>
      </w:r>
      <w:r>
        <w:rPr>
          <w:rFonts w:ascii="Times New Roman" w:eastAsia="Times New Roman"/>
          <w:w w:val="100"/>
        </w:rPr>
        <w:t>8.1</w:t>
      </w:r>
      <w:r>
        <w:rPr>
          <w:rFonts w:ascii="Times New Roman" w:eastAsia="Times New Roman"/>
          <w:spacing w:val="-3"/>
          <w:w w:val="100"/>
        </w:rPr>
        <w:t>6</w:t>
      </w:r>
      <w:r>
        <w:rPr>
          <w:w w:val="100"/>
        </w:rPr>
        <w:t>）</w:t>
      </w:r>
      <w:r>
        <w:rPr>
          <w:spacing w:val="-3"/>
          <w:w w:val="100"/>
        </w:rPr>
        <w:t>或咀嚼吞咽能力完全丧失（</w:t>
      </w:r>
      <w:r>
        <w:rPr>
          <w:w w:val="100"/>
        </w:rPr>
        <w:t>见</w:t>
      </w:r>
      <w:r>
        <w:rPr>
          <w:spacing w:val="-53"/>
        </w:rPr>
        <w:t> </w:t>
      </w:r>
      <w:r>
        <w:rPr>
          <w:rFonts w:ascii="Times New Roman" w:eastAsia="Times New Roman"/>
          <w:w w:val="100"/>
        </w:rPr>
        <w:t>8</w:t>
      </w:r>
      <w:r>
        <w:rPr>
          <w:rFonts w:ascii="Times New Roman" w:eastAsia="Times New Roman"/>
          <w:spacing w:val="-3"/>
          <w:w w:val="100"/>
        </w:rPr>
        <w:t>.</w:t>
      </w:r>
      <w:r>
        <w:rPr>
          <w:rFonts w:ascii="Times New Roman" w:eastAsia="Times New Roman"/>
          <w:w w:val="100"/>
        </w:rPr>
        <w:t>17</w:t>
      </w:r>
      <w:r>
        <w:rPr>
          <w:spacing w:val="-108"/>
          <w:w w:val="100"/>
        </w:rPr>
        <w:t>）</w:t>
      </w:r>
      <w:r>
        <w:rPr>
          <w:w w:val="100"/>
        </w:rPr>
        <w:t>；</w:t>
      </w:r>
    </w:p>
    <w:p>
      <w:pPr>
        <w:pStyle w:val="BodyText"/>
        <w:spacing w:line="225" w:lineRule="auto" w:before="7"/>
        <w:ind w:left="2267" w:right="221"/>
      </w:pPr>
      <w:r>
        <w:rPr>
          <w:spacing w:val="1"/>
          <w:w w:val="100"/>
        </w:rPr>
        <w:t>（</w:t>
      </w:r>
      <w:r>
        <w:rPr>
          <w:rFonts w:ascii="Times New Roman" w:eastAsia="Times New Roman"/>
          <w:spacing w:val="1"/>
          <w:w w:val="100"/>
        </w:rPr>
        <w:t>3</w:t>
      </w:r>
      <w:r>
        <w:rPr>
          <w:w w:val="100"/>
        </w:rPr>
        <w:t>）自主生活能力完全丧失</w:t>
      </w:r>
      <w:r>
        <w:rPr>
          <w:spacing w:val="1"/>
          <w:w w:val="100"/>
        </w:rPr>
        <w:t>（</w:t>
      </w:r>
      <w:r>
        <w:rPr>
          <w:rFonts w:ascii="Times New Roman" w:eastAsia="Times New Roman"/>
          <w:w w:val="100"/>
        </w:rPr>
        <w:t>8</w:t>
      </w:r>
      <w:r>
        <w:rPr>
          <w:rFonts w:ascii="Times New Roman" w:eastAsia="Times New Roman"/>
          <w:spacing w:val="-3"/>
          <w:w w:val="100"/>
        </w:rPr>
        <w:t>.</w:t>
      </w:r>
      <w:r>
        <w:rPr>
          <w:rFonts w:ascii="Times New Roman" w:eastAsia="Times New Roman"/>
          <w:w w:val="100"/>
        </w:rPr>
        <w:t>1</w:t>
      </w:r>
      <w:r>
        <w:rPr>
          <w:rFonts w:ascii="Times New Roman" w:eastAsia="Times New Roman"/>
          <w:spacing w:val="1"/>
          <w:w w:val="100"/>
        </w:rPr>
        <w:t>8</w:t>
      </w:r>
      <w:r>
        <w:rPr>
          <w:spacing w:val="-104"/>
          <w:w w:val="100"/>
        </w:rPr>
        <w:t>）</w:t>
      </w:r>
      <w:r>
        <w:rPr>
          <w:w w:val="100"/>
        </w:rPr>
        <w:t>，无法独立完成六项基本日常生活活</w:t>
      </w:r>
      <w:r>
        <w:rPr>
          <w:spacing w:val="-3"/>
        </w:rPr>
        <w:t>动中的三项或三项以上。</w:t>
      </w:r>
    </w:p>
    <w:p>
      <w:pPr>
        <w:pStyle w:val="BodyText"/>
        <w:spacing w:before="12"/>
        <w:rPr>
          <w:sz w:val="14"/>
        </w:rPr>
      </w:pPr>
    </w:p>
    <w:p>
      <w:pPr>
        <w:spacing w:after="0"/>
        <w:rPr>
          <w:sz w:val="14"/>
        </w:rPr>
        <w:sectPr>
          <w:pgSz w:w="11900" w:h="16840"/>
          <w:pgMar w:top="1240" w:bottom="280" w:left="1680" w:right="980"/>
        </w:sectPr>
      </w:pPr>
    </w:p>
    <w:p>
      <w:pPr>
        <w:pStyle w:val="BodyText"/>
        <w:spacing w:line="232" w:lineRule="auto" w:before="54"/>
        <w:ind w:left="573" w:hanging="3"/>
        <w:jc w:val="both"/>
      </w:pPr>
      <w:r>
        <w:rPr>
          <w:rFonts w:ascii="Times New Roman" w:eastAsia="Times New Roman"/>
          <w:b/>
        </w:rPr>
        <w:t>4.</w:t>
      </w:r>
      <w:r>
        <w:rPr/>
        <w:t>重大器官移植术或造血干细胞移植术</w:t>
      </w:r>
    </w:p>
    <w:p>
      <w:pPr>
        <w:pStyle w:val="BodyText"/>
        <w:spacing w:before="43"/>
        <w:ind w:left="180" w:right="223"/>
      </w:pPr>
      <w:r>
        <w:rPr/>
        <w:br w:type="column"/>
      </w:r>
      <w:r>
        <w:rPr/>
        <w:t>重大器官移植术，指因相应器官功能衰竭，已经实施了肾脏、肝脏、心脏或肺脏的异体移植手术。</w:t>
      </w:r>
    </w:p>
    <w:p>
      <w:pPr>
        <w:pStyle w:val="BodyText"/>
        <w:spacing w:before="3"/>
        <w:rPr>
          <w:sz w:val="18"/>
        </w:rPr>
      </w:pPr>
    </w:p>
    <w:p>
      <w:pPr>
        <w:pStyle w:val="BodyText"/>
        <w:ind w:left="180"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sectPr>
          <w:type w:val="continuous"/>
          <w:pgSz w:w="11900" w:h="16840"/>
          <w:pgMar w:top="1220" w:bottom="280" w:left="1680" w:right="980"/>
          <w:cols w:num="2" w:equalWidth="0">
            <w:col w:w="2048" w:space="40"/>
            <w:col w:w="7152"/>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32" w:lineRule="auto" w:before="54"/>
        <w:ind w:left="573" w:hanging="3"/>
        <w:jc w:val="both"/>
      </w:pPr>
      <w:r>
        <w:rPr>
          <w:rFonts w:ascii="Times New Roman" w:eastAsia="Times New Roman"/>
          <w:b/>
        </w:rPr>
        <w:t>5.</w:t>
      </w:r>
      <w:r>
        <w:rPr/>
        <w:t>冠状动脉搭桥术（或称冠状动脉旁路移植术）</w:t>
      </w:r>
    </w:p>
    <w:p>
      <w:pPr>
        <w:pStyle w:val="BodyText"/>
        <w:spacing w:before="43"/>
        <w:ind w:left="180" w:right="223"/>
      </w:pPr>
      <w:r>
        <w:rPr/>
        <w:br w:type="column"/>
      </w:r>
      <w:r>
        <w:rPr/>
        <w:t>指为治疗严重的冠心病，实际实施了开胸进行的冠状动脉血管旁路移植的手术。</w:t>
      </w:r>
    </w:p>
    <w:p>
      <w:pPr>
        <w:pStyle w:val="BodyText"/>
        <w:spacing w:before="2"/>
        <w:rPr>
          <w:sz w:val="18"/>
        </w:rPr>
      </w:pPr>
    </w:p>
    <w:p>
      <w:pPr>
        <w:pStyle w:val="BodyText"/>
        <w:ind w:left="180" w:right="223"/>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80"/>
          <w:cols w:num="2" w:equalWidth="0">
            <w:col w:w="2048" w:space="40"/>
            <w:col w:w="7152"/>
          </w:cols>
        </w:sectPr>
      </w:pPr>
    </w:p>
    <w:p>
      <w:pPr>
        <w:pStyle w:val="BodyText"/>
        <w:spacing w:before="11"/>
        <w:rPr>
          <w:sz w:val="14"/>
        </w:rPr>
      </w:pPr>
    </w:p>
    <w:p>
      <w:pPr>
        <w:spacing w:after="0"/>
        <w:rPr>
          <w:sz w:val="14"/>
        </w:rPr>
        <w:sectPr>
          <w:type w:val="continuous"/>
          <w:pgSz w:w="11900" w:h="16840"/>
          <w:pgMar w:top="1220" w:bottom="280" w:left="1680" w:right="980"/>
        </w:sectPr>
      </w:pPr>
    </w:p>
    <w:p>
      <w:pPr>
        <w:spacing w:line="282" w:lineRule="exact" w:before="46"/>
        <w:ind w:left="571" w:right="0" w:firstLine="0"/>
        <w:jc w:val="left"/>
        <w:rPr>
          <w:sz w:val="21"/>
        </w:rPr>
      </w:pPr>
      <w:r>
        <w:rPr>
          <w:rFonts w:ascii="Times New Roman" w:eastAsia="Times New Roman"/>
          <w:b/>
          <w:sz w:val="21"/>
        </w:rPr>
        <w:t>6.</w:t>
      </w:r>
      <w:r>
        <w:rPr>
          <w:sz w:val="21"/>
        </w:rPr>
        <w:t>终末期肾病</w:t>
      </w:r>
    </w:p>
    <w:p>
      <w:pPr>
        <w:pStyle w:val="BodyText"/>
        <w:ind w:left="573"/>
      </w:pPr>
      <w:r>
        <w:rPr/>
        <w:t>（或称慢性肾功能衰竭尿毒症期）</w:t>
      </w:r>
    </w:p>
    <w:p>
      <w:pPr>
        <w:pStyle w:val="BodyText"/>
        <w:spacing w:line="274" w:lineRule="exact" w:before="44"/>
        <w:ind w:left="180"/>
      </w:pPr>
      <w:r>
        <w:rPr/>
        <w:br w:type="column"/>
      </w:r>
      <w:r>
        <w:rPr/>
        <w:t>指双肾功能慢性不可逆性衰竭，达到尿毒症期，经诊断后已经进行了至少</w:t>
      </w:r>
    </w:p>
    <w:p>
      <w:pPr>
        <w:pStyle w:val="BodyText"/>
        <w:spacing w:line="290" w:lineRule="exact"/>
        <w:ind w:left="180"/>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980"/>
          <w:cols w:num="2" w:equalWidth="0">
            <w:col w:w="2048" w:space="40"/>
            <w:col w:w="7152"/>
          </w:cols>
        </w:sectPr>
      </w:pPr>
    </w:p>
    <w:p>
      <w:pPr>
        <w:pStyle w:val="BodyText"/>
        <w:tabs>
          <w:tab w:pos="2267" w:val="left" w:leader="none"/>
        </w:tabs>
        <w:spacing w:line="223" w:lineRule="auto" w:before="128"/>
        <w:ind w:left="2267" w:right="223" w:hanging="1697"/>
      </w:pPr>
      <w:r>
        <w:rPr>
          <w:rFonts w:ascii="Times New Roman" w:eastAsia="Times New Roman"/>
          <w:b/>
        </w:rPr>
        <w:t>7.</w:t>
      </w:r>
      <w:r>
        <w:rPr/>
        <w:t>多个肢体</w:t>
      </w:r>
      <w:r>
        <w:rPr>
          <w:spacing w:val="-3"/>
        </w:rPr>
        <w:t>缺</w:t>
      </w:r>
      <w:r>
        <w:rPr/>
        <w:t>失</w:t>
        <w:tab/>
        <w:t>指因疾病或意外</w:t>
      </w:r>
      <w:r>
        <w:rPr>
          <w:spacing w:val="-3"/>
        </w:rPr>
        <w:t>伤</w:t>
      </w:r>
      <w:r>
        <w:rPr/>
        <w:t>害导</w:t>
      </w:r>
      <w:r>
        <w:rPr>
          <w:spacing w:val="-3"/>
        </w:rPr>
        <w:t>致</w:t>
      </w:r>
      <w:r>
        <w:rPr/>
        <w:t>两个或两个以上</w:t>
      </w:r>
      <w:r>
        <w:rPr>
          <w:spacing w:val="-3"/>
        </w:rPr>
        <w:t>肢</w:t>
      </w:r>
      <w:r>
        <w:rPr/>
        <w:t>体自</w:t>
      </w:r>
      <w:r>
        <w:rPr>
          <w:spacing w:val="-3"/>
        </w:rPr>
        <w:t>腕</w:t>
      </w:r>
      <w:r>
        <w:rPr/>
        <w:t>关节或踝关节近</w:t>
      </w:r>
      <w:r>
        <w:rPr>
          <w:spacing w:val="-3"/>
        </w:rPr>
        <w:t>端</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4"/>
        </w:rPr>
      </w:pPr>
    </w:p>
    <w:p>
      <w:pPr>
        <w:spacing w:after="0"/>
        <w:rPr>
          <w:sz w:val="14"/>
        </w:rPr>
        <w:sectPr>
          <w:pgSz w:w="11900" w:h="16840"/>
          <w:pgMar w:top="1600" w:bottom="280" w:left="1680" w:right="980"/>
        </w:sectPr>
      </w:pPr>
    </w:p>
    <w:p>
      <w:pPr>
        <w:pStyle w:val="BodyText"/>
        <w:spacing w:line="225" w:lineRule="auto" w:before="63"/>
        <w:ind w:left="573" w:hanging="3"/>
      </w:pPr>
      <w:r>
        <w:rPr>
          <w:rFonts w:ascii="Times New Roman" w:eastAsia="Times New Roman"/>
          <w:b/>
        </w:rPr>
        <w:t>8.</w:t>
      </w:r>
      <w:r>
        <w:rPr/>
        <w:t>急性或亚急性重症肝炎</w:t>
      </w:r>
    </w:p>
    <w:p>
      <w:pPr>
        <w:pStyle w:val="BodyText"/>
        <w:spacing w:before="44"/>
        <w:ind w:left="233" w:right="223"/>
      </w:pPr>
      <w:r>
        <w:rPr/>
        <w:br w:type="column"/>
      </w:r>
      <w:r>
        <w:rPr/>
        <w:t>指因肝炎病毒感染引起肝脏组织弥漫性坏死，导致急性肝功能衰竭，且经血清学或病毒学检查证实，并须满足下列全部条件：</w:t>
      </w:r>
    </w:p>
    <w:p>
      <w:pPr>
        <w:pStyle w:val="BodyText"/>
        <w:spacing w:line="280" w:lineRule="exact"/>
        <w:ind w:left="233"/>
      </w:pPr>
      <w:r>
        <w:rPr/>
        <w:t>（</w:t>
      </w:r>
      <w:r>
        <w:rPr>
          <w:rFonts w:ascii="Times New Roman" w:eastAsia="Times New Roman"/>
        </w:rPr>
        <w:t>1</w:t>
      </w:r>
      <w:r>
        <w:rPr/>
        <w:t>）重度黄疸或黄疸迅速加重；</w:t>
      </w:r>
    </w:p>
    <w:p>
      <w:pPr>
        <w:pStyle w:val="BodyText"/>
        <w:spacing w:line="272" w:lineRule="exact"/>
        <w:ind w:left="233"/>
      </w:pPr>
      <w:r>
        <w:rPr/>
        <w:t>（</w:t>
      </w:r>
      <w:r>
        <w:rPr>
          <w:rFonts w:ascii="Times New Roman" w:eastAsia="Times New Roman"/>
        </w:rPr>
        <w:t>2</w:t>
      </w:r>
      <w:r>
        <w:rPr/>
        <w:t>）肝性脑病；</w:t>
      </w:r>
    </w:p>
    <w:p>
      <w:pPr>
        <w:pStyle w:val="BodyText"/>
        <w:spacing w:line="274" w:lineRule="exact"/>
        <w:ind w:left="23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233"/>
      </w:pPr>
      <w:r>
        <w:rPr/>
        <w:t>（</w:t>
      </w:r>
      <w:r>
        <w:rPr>
          <w:rFonts w:ascii="Times New Roman" w:eastAsia="Times New Roman"/>
        </w:rPr>
        <w:t>4</w:t>
      </w:r>
      <w:r>
        <w:rPr/>
        <w:t>）肝功能指标进行性恶化。</w:t>
      </w:r>
    </w:p>
    <w:p>
      <w:pPr>
        <w:pStyle w:val="BodyText"/>
        <w:spacing w:before="4"/>
        <w:rPr>
          <w:sz w:val="18"/>
        </w:rPr>
      </w:pPr>
    </w:p>
    <w:p>
      <w:pPr>
        <w:pStyle w:val="BodyText"/>
        <w:spacing w:line="225" w:lineRule="auto" w:before="1"/>
        <w:ind w:left="233" w:right="171" w:hanging="1"/>
      </w:pPr>
      <w:r>
        <w:rPr/>
        <w:t>被保险人在被诊断为本项疾病后必须存活至少 </w:t>
      </w:r>
      <w:r>
        <w:rPr>
          <w:rFonts w:ascii="Times New Roman" w:eastAsia="Times New Roman"/>
        </w:rPr>
        <w:t>30 </w:t>
      </w:r>
      <w:r>
        <w:rPr/>
        <w:t>天， 我们才承担给付保险金的责任。</w:t>
      </w:r>
    </w:p>
    <w:p>
      <w:pPr>
        <w:spacing w:after="0" w:line="225" w:lineRule="auto"/>
        <w:sectPr>
          <w:type w:val="continuous"/>
          <w:pgSz w:w="11900" w:h="16840"/>
          <w:pgMar w:top="1220" w:bottom="280" w:left="1680" w:right="980"/>
          <w:cols w:num="2" w:equalWidth="0">
            <w:col w:w="1995" w:space="40"/>
            <w:col w:w="7205"/>
          </w:cols>
        </w:sectPr>
      </w:pPr>
    </w:p>
    <w:p>
      <w:pPr>
        <w:pStyle w:val="BodyText"/>
        <w:spacing w:before="12"/>
        <w:rPr>
          <w:sz w:val="14"/>
        </w:rPr>
      </w:pPr>
    </w:p>
    <w:p>
      <w:pPr>
        <w:pStyle w:val="BodyText"/>
        <w:tabs>
          <w:tab w:pos="2267" w:val="left" w:leader="none"/>
        </w:tabs>
        <w:spacing w:line="225" w:lineRule="auto" w:before="63"/>
        <w:ind w:left="2267" w:right="115" w:hanging="1697"/>
      </w:pPr>
      <w:r>
        <w:rPr>
          <w:rFonts w:ascii="Times New Roman" w:eastAsia="Times New Roman"/>
          <w:b/>
        </w:rPr>
        <w:t>9.</w:t>
      </w:r>
      <w:r>
        <w:rPr/>
        <w:t>良性脑肿瘤</w:t>
        <w:tab/>
        <w:t>指脑的良性肿瘤</w:t>
      </w:r>
      <w:r>
        <w:rPr>
          <w:spacing w:val="-3"/>
        </w:rPr>
        <w:t>，</w:t>
      </w:r>
      <w:r>
        <w:rPr/>
        <w:t>已经</w:t>
      </w:r>
      <w:r>
        <w:rPr>
          <w:spacing w:val="-3"/>
        </w:rPr>
        <w:t>引</w:t>
      </w:r>
      <w:r>
        <w:rPr/>
        <w:t>起颅内压增高，</w:t>
      </w:r>
      <w:r>
        <w:rPr>
          <w:spacing w:val="-3"/>
        </w:rPr>
        <w:t>临</w:t>
      </w:r>
      <w:r>
        <w:rPr/>
        <w:t>床表</w:t>
      </w:r>
      <w:r>
        <w:rPr>
          <w:spacing w:val="-3"/>
        </w:rPr>
        <w:t>现</w:t>
      </w:r>
      <w:r>
        <w:rPr/>
        <w:t>为视神经乳头水</w:t>
      </w:r>
      <w:r>
        <w:rPr>
          <w:spacing w:val="-3"/>
        </w:rPr>
        <w:t>肿</w:t>
      </w:r>
      <w:r>
        <w:rPr/>
        <w:t>、精 </w:t>
      </w:r>
      <w:r>
        <w:rPr>
          <w:w w:val="100"/>
        </w:rPr>
        <w:t>神症</w:t>
      </w:r>
      <w:r>
        <w:rPr>
          <w:spacing w:val="-3"/>
          <w:w w:val="100"/>
        </w:rPr>
        <w:t>状</w:t>
      </w:r>
      <w:r>
        <w:rPr>
          <w:spacing w:val="-10"/>
          <w:w w:val="100"/>
        </w:rPr>
        <w:t>、</w:t>
      </w:r>
      <w:r>
        <w:rPr>
          <w:spacing w:val="-3"/>
          <w:w w:val="100"/>
        </w:rPr>
        <w:t>癫</w:t>
      </w:r>
      <w:r>
        <w:rPr>
          <w:w w:val="100"/>
        </w:rPr>
        <w:t>痫</w:t>
      </w:r>
      <w:r>
        <w:rPr>
          <w:spacing w:val="-3"/>
          <w:w w:val="100"/>
        </w:rPr>
        <w:t>及</w:t>
      </w:r>
      <w:r>
        <w:rPr>
          <w:w w:val="100"/>
        </w:rPr>
        <w:t>运</w:t>
      </w:r>
      <w:r>
        <w:rPr>
          <w:spacing w:val="-3"/>
          <w:w w:val="100"/>
        </w:rPr>
        <w:t>动</w:t>
      </w:r>
      <w:r>
        <w:rPr>
          <w:w w:val="100"/>
        </w:rPr>
        <w:t>感</w:t>
      </w:r>
      <w:r>
        <w:rPr>
          <w:spacing w:val="-3"/>
          <w:w w:val="100"/>
        </w:rPr>
        <w:t>觉</w:t>
      </w:r>
      <w:r>
        <w:rPr>
          <w:w w:val="100"/>
        </w:rPr>
        <w:t>障碍</w:t>
      </w:r>
      <w:r>
        <w:rPr>
          <w:spacing w:val="-3"/>
          <w:w w:val="100"/>
        </w:rPr>
        <w:t>等</w:t>
      </w:r>
      <w:r>
        <w:rPr>
          <w:spacing w:val="-10"/>
          <w:w w:val="100"/>
        </w:rPr>
        <w:t>，</w:t>
      </w:r>
      <w:r>
        <w:rPr>
          <w:spacing w:val="-3"/>
          <w:w w:val="100"/>
        </w:rPr>
        <w:t>并</w:t>
      </w:r>
      <w:r>
        <w:rPr>
          <w:w w:val="100"/>
        </w:rPr>
        <w:t>危</w:t>
      </w:r>
      <w:r>
        <w:rPr>
          <w:spacing w:val="-3"/>
          <w:w w:val="100"/>
        </w:rPr>
        <w:t>及</w:t>
      </w:r>
      <w:r>
        <w:rPr>
          <w:w w:val="100"/>
        </w:rPr>
        <w:t>生命</w:t>
      </w:r>
      <w:r>
        <w:rPr>
          <w:spacing w:val="-12"/>
          <w:w w:val="100"/>
        </w:rPr>
        <w:t>。</w:t>
      </w:r>
      <w:r>
        <w:rPr>
          <w:spacing w:val="-3"/>
          <w:w w:val="100"/>
        </w:rPr>
        <w:t>须</w:t>
      </w:r>
      <w:r>
        <w:rPr>
          <w:w w:val="100"/>
        </w:rPr>
        <w:t>由头</w:t>
      </w:r>
      <w:r>
        <w:rPr>
          <w:spacing w:val="-3"/>
          <w:w w:val="100"/>
        </w:rPr>
        <w:t>颅</w:t>
      </w:r>
      <w:r>
        <w:rPr>
          <w:w w:val="100"/>
        </w:rPr>
        <w:t>断</w:t>
      </w:r>
      <w:r>
        <w:rPr>
          <w:spacing w:val="-3"/>
          <w:w w:val="100"/>
        </w:rPr>
        <w:t>层</w:t>
      </w:r>
      <w:r>
        <w:rPr>
          <w:w w:val="100"/>
        </w:rPr>
        <w:t>扫</w:t>
      </w:r>
      <w:r>
        <w:rPr>
          <w:spacing w:val="-12"/>
          <w:w w:val="100"/>
        </w:rPr>
        <w:t>描</w:t>
      </w:r>
      <w:r>
        <w:rPr>
          <w:w w:val="100"/>
        </w:rPr>
        <w:t>（</w:t>
      </w:r>
      <w:r>
        <w:rPr>
          <w:rFonts w:ascii="Times New Roman" w:eastAsia="Times New Roman"/>
          <w:spacing w:val="-2"/>
          <w:w w:val="100"/>
        </w:rPr>
        <w:t>C</w:t>
      </w:r>
      <w:r>
        <w:rPr>
          <w:rFonts w:ascii="Times New Roman" w:eastAsia="Times New Roman"/>
          <w:w w:val="100"/>
        </w:rPr>
        <w:t>T</w:t>
      </w:r>
      <w:r>
        <w:rPr>
          <w:spacing w:val="-106"/>
          <w:w w:val="100"/>
        </w:rPr>
        <w:t>）</w:t>
      </w:r>
      <w:r>
        <w:rPr>
          <w:w w:val="100"/>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1" w:lineRule="exact"/>
        <w:ind w:left="2268"/>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pStyle w:val="BodyText"/>
        <w:spacing w:before="12"/>
        <w:rPr>
          <w:sz w:val="16"/>
        </w:rPr>
      </w:pPr>
    </w:p>
    <w:p>
      <w:pPr>
        <w:pStyle w:val="BodyText"/>
        <w:spacing w:before="1"/>
        <w:ind w:left="2268"/>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80" w:right="980"/>
        </w:sectPr>
      </w:pPr>
    </w:p>
    <w:p>
      <w:pPr>
        <w:spacing w:line="225" w:lineRule="auto" w:before="63"/>
        <w:ind w:left="573" w:right="0" w:hanging="3"/>
        <w:jc w:val="left"/>
        <w:rPr>
          <w:sz w:val="21"/>
        </w:rPr>
      </w:pPr>
      <w:r>
        <w:rPr>
          <w:rFonts w:ascii="Times New Roman" w:eastAsia="Times New Roman"/>
          <w:b/>
          <w:sz w:val="21"/>
        </w:rPr>
        <w:t>10.</w:t>
      </w:r>
      <w:r>
        <w:rPr>
          <w:sz w:val="21"/>
        </w:rPr>
        <w:t>慢性肝功能衰竭失代偿期</w:t>
      </w:r>
    </w:p>
    <w:p>
      <w:pPr>
        <w:pStyle w:val="BodyText"/>
        <w:spacing w:line="274" w:lineRule="exact" w:before="43"/>
        <w:ind w:left="339"/>
      </w:pPr>
      <w:r>
        <w:rPr/>
        <w:br w:type="column"/>
      </w:r>
      <w:r>
        <w:rPr/>
        <w:t>指因慢性肝脏疾病导致肝功能衰竭，须满足下列全部条件：</w:t>
      </w:r>
    </w:p>
    <w:p>
      <w:pPr>
        <w:pStyle w:val="BodyText"/>
        <w:spacing w:line="282" w:lineRule="exact"/>
        <w:ind w:left="339"/>
      </w:pPr>
      <w:r>
        <w:rPr/>
        <w:t>（</w:t>
      </w:r>
      <w:r>
        <w:rPr>
          <w:rFonts w:ascii="Times New Roman" w:eastAsia="Times New Roman"/>
        </w:rPr>
        <w:t>1</w:t>
      </w:r>
      <w:r>
        <w:rPr/>
        <w:t>）持续性黄疸；</w:t>
      </w:r>
    </w:p>
    <w:p>
      <w:pPr>
        <w:pStyle w:val="BodyText"/>
        <w:spacing w:line="274" w:lineRule="exact"/>
        <w:ind w:left="339"/>
      </w:pPr>
      <w:r>
        <w:rPr/>
        <w:t>（</w:t>
      </w:r>
      <w:r>
        <w:rPr>
          <w:rFonts w:ascii="Times New Roman" w:eastAsia="Times New Roman"/>
        </w:rPr>
        <w:t>2</w:t>
      </w:r>
      <w:r>
        <w:rPr/>
        <w:t>）腹水；</w:t>
      </w:r>
    </w:p>
    <w:p>
      <w:pPr>
        <w:pStyle w:val="BodyText"/>
        <w:spacing w:line="272" w:lineRule="exact"/>
        <w:ind w:left="339"/>
      </w:pPr>
      <w:r>
        <w:rPr/>
        <w:t>（</w:t>
      </w:r>
      <w:r>
        <w:rPr>
          <w:rFonts w:ascii="Times New Roman" w:eastAsia="Times New Roman"/>
        </w:rPr>
        <w:t>3</w:t>
      </w:r>
      <w:r>
        <w:rPr/>
        <w:t>）肝性脑病；</w:t>
      </w:r>
    </w:p>
    <w:p>
      <w:pPr>
        <w:pStyle w:val="BodyText"/>
        <w:spacing w:line="281" w:lineRule="exact"/>
        <w:ind w:left="339"/>
      </w:pPr>
      <w:r>
        <w:rPr/>
        <w:t>（</w:t>
      </w:r>
      <w:r>
        <w:rPr>
          <w:rFonts w:ascii="Times New Roman" w:eastAsia="Times New Roman"/>
        </w:rPr>
        <w:t>4</w:t>
      </w:r>
      <w:r>
        <w:rPr/>
        <w:t>）充血性脾大伴脾功能亢进或食管胃底静脉曲张。</w:t>
      </w:r>
    </w:p>
    <w:p>
      <w:pPr>
        <w:pStyle w:val="BodyText"/>
        <w:spacing w:before="2"/>
        <w:rPr>
          <w:sz w:val="17"/>
        </w:rPr>
      </w:pPr>
    </w:p>
    <w:p>
      <w:pPr>
        <w:pStyle w:val="BodyText"/>
        <w:ind w:left="339"/>
      </w:pPr>
      <w:r>
        <w:rPr/>
        <w:t>因酗酒或药物滥用导致的肝功能衰竭不在保障范围内。</w:t>
      </w:r>
    </w:p>
    <w:p>
      <w:pPr>
        <w:spacing w:after="0"/>
        <w:sectPr>
          <w:type w:val="continuous"/>
          <w:pgSz w:w="11900" w:h="16840"/>
          <w:pgMar w:top="1220" w:bottom="280" w:left="1680" w:right="980"/>
          <w:cols w:num="2" w:equalWidth="0">
            <w:col w:w="1889" w:space="40"/>
            <w:col w:w="7311"/>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25" w:lineRule="auto" w:before="63"/>
        <w:ind w:left="573" w:hanging="3"/>
      </w:pPr>
      <w:r>
        <w:rPr>
          <w:rFonts w:ascii="Times New Roman" w:eastAsia="Times New Roman"/>
          <w:b/>
        </w:rPr>
        <w:t>11.</w:t>
      </w:r>
      <w:r>
        <w:rPr/>
        <w:t>脑炎后遗症或脑膜炎后遗症</w:t>
      </w:r>
    </w:p>
    <w:p>
      <w:pPr>
        <w:pStyle w:val="BodyText"/>
        <w:spacing w:before="43"/>
        <w:ind w:left="180" w:right="22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3" w:lineRule="exact"/>
        <w:ind w:left="180"/>
      </w:pPr>
      <w:r>
        <w:rPr/>
        <w:t>（</w:t>
      </w:r>
      <w:r>
        <w:rPr>
          <w:rFonts w:ascii="Times New Roman" w:eastAsia="Times New Roman"/>
        </w:rPr>
        <w:t>1</w:t>
      </w:r>
      <w:r>
        <w:rPr/>
        <w:t>）一肢或一肢以上肢体机能完全丧失；</w:t>
      </w:r>
    </w:p>
    <w:p>
      <w:pPr>
        <w:pStyle w:val="BodyText"/>
        <w:spacing w:line="274" w:lineRule="exact"/>
        <w:ind w:left="180"/>
      </w:pPr>
      <w:r>
        <w:rPr/>
        <w:t>（</w:t>
      </w:r>
      <w:r>
        <w:rPr>
          <w:rFonts w:ascii="Times New Roman" w:eastAsia="Times New Roman"/>
        </w:rPr>
        <w:t>2</w:t>
      </w:r>
      <w:r>
        <w:rPr/>
        <w:t>）语言能力或咀嚼吞咽能力完全丧失；</w:t>
      </w:r>
    </w:p>
    <w:p>
      <w:pPr>
        <w:pStyle w:val="BodyText"/>
        <w:spacing w:line="225" w:lineRule="auto" w:before="8"/>
        <w:ind w:left="180" w:right="223"/>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80" w:right="980"/>
          <w:cols w:num="2" w:equalWidth="0">
            <w:col w:w="2048" w:space="40"/>
            <w:col w:w="7152"/>
          </w:cols>
        </w:sectPr>
      </w:pPr>
    </w:p>
    <w:p>
      <w:pPr>
        <w:pStyle w:val="BodyText"/>
        <w:spacing w:before="12"/>
        <w:rPr>
          <w:sz w:val="14"/>
        </w:rPr>
      </w:pPr>
    </w:p>
    <w:p>
      <w:pPr>
        <w:pStyle w:val="BodyText"/>
        <w:spacing w:line="225" w:lineRule="auto" w:before="63"/>
        <w:ind w:left="2267" w:right="223" w:hanging="1697"/>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68"/>
      </w:pPr>
      <w:r>
        <w:rPr/>
        <w:t>因酗酒或药物滥用导致的深度昏迷不在保障范围内。</w:t>
      </w:r>
    </w:p>
    <w:p>
      <w:pPr>
        <w:pStyle w:val="BodyText"/>
        <w:spacing w:before="7"/>
        <w:rPr>
          <w:sz w:val="19"/>
        </w:rPr>
      </w:pPr>
    </w:p>
    <w:p>
      <w:pPr>
        <w:pStyle w:val="BodyText"/>
        <w:spacing w:line="225" w:lineRule="auto"/>
        <w:ind w:left="2268" w:right="171" w:hanging="1"/>
      </w:pPr>
      <w:r>
        <w:rPr/>
        <w:t>被保险人在被诊断为本项疾病后必须存活至少 </w:t>
      </w:r>
      <w:r>
        <w:rPr>
          <w:rFonts w:ascii="Times New Roman" w:eastAsia="Times New Roman"/>
        </w:rPr>
        <w:t>30 </w:t>
      </w:r>
      <w:r>
        <w:rPr/>
        <w:t>天， 我们才承担给付保险金的责任。</w:t>
      </w:r>
    </w:p>
    <w:p>
      <w:pPr>
        <w:pStyle w:val="BodyText"/>
        <w:spacing w:before="9"/>
        <w:rPr>
          <w:sz w:val="19"/>
        </w:rPr>
      </w:pPr>
    </w:p>
    <w:p>
      <w:pPr>
        <w:pStyle w:val="BodyText"/>
        <w:spacing w:line="225" w:lineRule="auto" w:before="1"/>
        <w:ind w:left="2268" w:right="221" w:hanging="1697"/>
        <w:jc w:val="both"/>
      </w:pPr>
      <w:r>
        <w:rPr>
          <w:rFonts w:ascii="Times New Roman" w:eastAsia="Times New Roman"/>
          <w:b/>
        </w:rPr>
        <w:t>13.</w:t>
      </w:r>
      <w:r>
        <w:rPr>
          <w:spacing w:val="-3"/>
        </w:rPr>
        <w:t>双耳失聪    指因疾病或意外伤害导致双耳听力永久不可逆（</w:t>
      </w:r>
      <w:r>
        <w:rPr>
          <w:spacing w:val="-7"/>
        </w:rPr>
        <w:t>见 </w:t>
      </w:r>
      <w:r>
        <w:rPr>
          <w:rFonts w:ascii="Times New Roman" w:eastAsia="Times New Roman"/>
        </w:rPr>
        <w:t>8.19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3"/>
        <w:rPr>
          <w:sz w:val="18"/>
        </w:rPr>
      </w:pPr>
    </w:p>
    <w:p>
      <w:pPr>
        <w:pStyle w:val="BodyText"/>
        <w:ind w:left="2268"/>
      </w:pPr>
      <w:r>
        <w:rPr/>
        <w:t>被保险人申请理赔时年龄必须在 </w:t>
      </w:r>
      <w:r>
        <w:rPr>
          <w:rFonts w:ascii="Times New Roman" w:eastAsia="Times New Roman"/>
        </w:rPr>
        <w:t>3 </w:t>
      </w:r>
      <w:r>
        <w:rPr/>
        <w:t>周岁以上，并且提供理赔当时的听力丧</w:t>
      </w:r>
    </w:p>
    <w:p>
      <w:pPr>
        <w:spacing w:after="0"/>
        <w:sectPr>
          <w:type w:val="continuous"/>
          <w:pgSz w:w="11900" w:h="16840"/>
          <w:pgMar w:top="1220" w:bottom="280" w:left="1680" w:right="980"/>
        </w:sectPr>
      </w:pPr>
    </w:p>
    <w:p>
      <w:pPr>
        <w:pStyle w:val="BodyText"/>
        <w:spacing w:before="6"/>
        <w:ind w:left="2267"/>
      </w:pPr>
      <w:r>
        <w:rPr/>
        <w:t>失诊断及检查证明。</w:t>
      </w:r>
    </w:p>
    <w:p>
      <w:pPr>
        <w:pStyle w:val="BodyText"/>
        <w:spacing w:before="12"/>
        <w:rPr>
          <w:sz w:val="19"/>
        </w:rPr>
      </w:pPr>
    </w:p>
    <w:p>
      <w:pPr>
        <w:pStyle w:val="BodyText"/>
        <w:spacing w:line="223" w:lineRule="auto"/>
        <w:ind w:left="2267" w:right="103" w:hanging="1697"/>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79" w:lineRule="exact"/>
        <w:ind w:left="2267"/>
      </w:pPr>
      <w:r>
        <w:rPr/>
        <w:t>（</w:t>
      </w:r>
      <w:r>
        <w:rPr>
          <w:rFonts w:ascii="Times New Roman" w:eastAsia="Times New Roman"/>
        </w:rPr>
        <w:t>1</w:t>
      </w:r>
      <w:r>
        <w:rPr/>
        <w:t>）眼球缺失或摘除；</w:t>
      </w:r>
    </w:p>
    <w:p>
      <w:pPr>
        <w:pStyle w:val="BodyText"/>
        <w:spacing w:line="225" w:lineRule="auto" w:before="9"/>
        <w:ind w:left="2268" w:right="103" w:hanging="1"/>
      </w:pPr>
      <w:r>
        <w:rPr>
          <w:spacing w:val="-10"/>
        </w:rPr>
        <w:t>（</w:t>
      </w:r>
      <w:r>
        <w:rPr>
          <w:rFonts w:ascii="Times New Roman" w:eastAsia="Times New Roman"/>
          <w:spacing w:val="-10"/>
        </w:rPr>
        <w:t>2</w:t>
      </w:r>
      <w:r>
        <w:rPr>
          <w:spacing w:val="-10"/>
        </w:rPr>
        <w:t>）</w:t>
      </w:r>
      <w:r>
        <w:rPr>
          <w:spacing w:val="-6"/>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w w:val="100"/>
        </w:rPr>
        <w:t>行换算</w:t>
      </w:r>
      <w:r>
        <w:rPr>
          <w:spacing w:val="-106"/>
          <w:w w:val="100"/>
        </w:rPr>
        <w:t>）</w:t>
      </w:r>
      <w:r>
        <w:rPr>
          <w:w w:val="100"/>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4"/>
        <w:rPr>
          <w:sz w:val="18"/>
        </w:rPr>
      </w:pPr>
    </w:p>
    <w:p>
      <w:pPr>
        <w:pStyle w:val="BodyText"/>
        <w:spacing w:line="225" w:lineRule="auto" w:before="1"/>
        <w:ind w:left="2268" w:right="49"/>
      </w:pPr>
      <w:r>
        <w:rPr/>
        <w:t>被保险人申请理赔时年龄必须在 </w:t>
      </w:r>
      <w:r>
        <w:rPr>
          <w:rFonts w:ascii="Times New Roman" w:eastAsia="Times New Roman"/>
        </w:rPr>
        <w:t>3 </w:t>
      </w:r>
      <w:r>
        <w:rPr/>
        <w:t>周岁以上，并且提供理赔当时的视力丧失诊断及检查证明。</w:t>
      </w:r>
    </w:p>
    <w:p>
      <w:pPr>
        <w:pStyle w:val="BodyText"/>
        <w:spacing w:before="10"/>
        <w:rPr>
          <w:sz w:val="19"/>
        </w:rPr>
      </w:pPr>
    </w:p>
    <w:p>
      <w:pPr>
        <w:pStyle w:val="BodyText"/>
        <w:spacing w:line="225" w:lineRule="auto"/>
        <w:ind w:left="2267" w:right="101" w:hanging="1697"/>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天后，每肢三大关节中的两大关节仍然完全僵硬，或不能随意识活动。</w:t>
      </w:r>
    </w:p>
    <w:p>
      <w:pPr>
        <w:pStyle w:val="BodyText"/>
        <w:spacing w:before="12"/>
        <w:rPr>
          <w:sz w:val="14"/>
        </w:rPr>
      </w:pPr>
    </w:p>
    <w:p>
      <w:pPr>
        <w:spacing w:after="0"/>
        <w:rPr>
          <w:sz w:val="14"/>
        </w:rPr>
        <w:sectPr>
          <w:pgSz w:w="11900" w:h="16840"/>
          <w:pgMar w:top="1260" w:bottom="280" w:left="1680" w:right="1100"/>
        </w:sectPr>
      </w:pPr>
    </w:p>
    <w:p>
      <w:pPr>
        <w:spacing w:line="225" w:lineRule="auto" w:before="63"/>
        <w:ind w:left="573" w:right="0" w:hanging="3"/>
        <w:jc w:val="left"/>
        <w:rPr>
          <w:sz w:val="21"/>
        </w:rPr>
      </w:pPr>
      <w:r>
        <w:rPr>
          <w:rFonts w:ascii="Times New Roman" w:eastAsia="Times New Roman"/>
          <w:b/>
          <w:sz w:val="21"/>
        </w:rPr>
        <w:t>16.</w:t>
      </w:r>
      <w:r>
        <w:rPr>
          <w:sz w:val="21"/>
        </w:rPr>
        <w:t>心脏瓣膜手术</w:t>
      </w:r>
    </w:p>
    <w:p>
      <w:pPr>
        <w:pStyle w:val="BodyText"/>
        <w:spacing w:before="43"/>
        <w:ind w:left="339" w:right="103"/>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1889" w:space="40"/>
            <w:col w:w="7191"/>
          </w:cols>
        </w:sectPr>
      </w:pPr>
    </w:p>
    <w:p>
      <w:pPr>
        <w:pStyle w:val="BodyText"/>
        <w:spacing w:before="9"/>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17.</w:t>
      </w:r>
      <w:r>
        <w:rPr>
          <w:sz w:val="21"/>
        </w:rPr>
        <w:t>严重阿尔茨海默病</w:t>
      </w:r>
    </w:p>
    <w:p>
      <w:pPr>
        <w:pStyle w:val="BodyText"/>
        <w:spacing w:line="232" w:lineRule="auto" w:before="52"/>
        <w:ind w:left="339" w:right="103"/>
        <w:jc w:val="both"/>
      </w:pPr>
      <w:r>
        <w:rPr/>
        <w:br w:type="column"/>
      </w:r>
      <w:r>
        <w:rPr>
          <w:spacing w:val="-3"/>
        </w:rPr>
        <w:t>指因大脑进行性、不可逆性改变导致智能严重衰退或丧失，临床表现为明显的认知能力障碍、行为异常和社交能力减退，其日常生活必须持续受到</w:t>
      </w:r>
      <w:r>
        <w:rPr>
          <w:w w:val="100"/>
        </w:rPr>
        <w:t>他人监护。须由头颅断层扫描</w:t>
      </w:r>
      <w:r>
        <w:rPr>
          <w:spacing w:val="1"/>
          <w:w w:val="100"/>
        </w:rPr>
        <w:t>（</w:t>
      </w:r>
      <w:r>
        <w:rPr>
          <w:rFonts w:ascii="Times New Roman" w:eastAsia="Times New Roman"/>
          <w:w w:val="100"/>
        </w:rPr>
        <w:t>CT</w:t>
      </w:r>
      <w:r>
        <w:rPr>
          <w:spacing w:val="-104"/>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spacing w:val="0"/>
          <w:w w:val="100"/>
        </w:rPr>
        <w:t>或正电子发</w:t>
      </w:r>
      <w:r>
        <w:rPr>
          <w:spacing w:val="0"/>
        </w:rPr>
        <w:t>射断层扫描（</w:t>
      </w:r>
      <w:r>
        <w:rPr>
          <w:rFonts w:ascii="Times New Roman" w:eastAsia="Times New Roman"/>
          <w:spacing w:val="0"/>
        </w:rPr>
        <w:t>PET</w:t>
      </w:r>
      <w:r>
        <w:rPr>
          <w:spacing w:val="0"/>
        </w:rPr>
        <w:t>）等影像学检查证实，且自主生活能力完全丧失，无法</w:t>
      </w:r>
      <w:r>
        <w:rPr>
          <w:spacing w:val="-3"/>
        </w:rPr>
        <w:t>独立完成六项基本日常生活活动中的三项或三项以上。</w:t>
      </w:r>
    </w:p>
    <w:p>
      <w:pPr>
        <w:pStyle w:val="BodyText"/>
        <w:spacing w:before="3"/>
        <w:rPr>
          <w:sz w:val="18"/>
        </w:rPr>
      </w:pPr>
    </w:p>
    <w:p>
      <w:pPr>
        <w:pStyle w:val="BodyText"/>
        <w:ind w:left="339"/>
        <w:jc w:val="both"/>
      </w:pPr>
      <w:r>
        <w:rPr/>
        <w:t>神经官能症和精神病不在保障范围内。</w:t>
      </w:r>
    </w:p>
    <w:p>
      <w:pPr>
        <w:spacing w:after="0"/>
        <w:jc w:val="both"/>
        <w:sectPr>
          <w:type w:val="continuous"/>
          <w:pgSz w:w="11900" w:h="16840"/>
          <w:pgMar w:top="1220" w:bottom="280" w:left="1680" w:right="1100"/>
          <w:cols w:num="2" w:equalWidth="0">
            <w:col w:w="1889" w:space="40"/>
            <w:col w:w="7191"/>
          </w:cols>
        </w:sectPr>
      </w:pPr>
    </w:p>
    <w:p>
      <w:pPr>
        <w:pStyle w:val="BodyText"/>
        <w:spacing w:before="12"/>
        <w:rPr>
          <w:sz w:val="14"/>
        </w:rPr>
      </w:pPr>
    </w:p>
    <w:p>
      <w:pPr>
        <w:pStyle w:val="BodyText"/>
        <w:spacing w:line="225" w:lineRule="auto" w:before="63"/>
        <w:ind w:left="2267" w:right="103" w:hanging="1697"/>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4"/>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spacing w:val="0"/>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2268"/>
      </w:pPr>
      <w:r>
        <w:rPr/>
        <w:t>（</w:t>
      </w:r>
      <w:r>
        <w:rPr>
          <w:rFonts w:ascii="Times New Roman" w:eastAsia="Times New Roman"/>
        </w:rPr>
        <w:t>1</w:t>
      </w:r>
      <w:r>
        <w:rPr/>
        <w:t>）一肢或一肢以上肢体机能完全丧失；</w:t>
      </w:r>
    </w:p>
    <w:p>
      <w:pPr>
        <w:pStyle w:val="BodyText"/>
        <w:spacing w:line="274" w:lineRule="exact"/>
        <w:ind w:left="2267"/>
      </w:pPr>
      <w:r>
        <w:rPr/>
        <w:t>（</w:t>
      </w:r>
      <w:r>
        <w:rPr>
          <w:rFonts w:ascii="Times New Roman" w:eastAsia="Times New Roman"/>
        </w:rPr>
        <w:t>2</w:t>
      </w:r>
      <w:r>
        <w:rPr/>
        <w:t>）语言能力或咀嚼吞咽能力完全丧失；</w:t>
      </w:r>
    </w:p>
    <w:p>
      <w:pPr>
        <w:pStyle w:val="BodyText"/>
        <w:spacing w:line="225" w:lineRule="auto" w:before="8"/>
        <w:ind w:left="2267" w:right="103"/>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pStyle w:val="BodyText"/>
        <w:spacing w:before="7"/>
        <w:rPr>
          <w:sz w:val="19"/>
        </w:rPr>
      </w:pPr>
    </w:p>
    <w:p>
      <w:pPr>
        <w:pStyle w:val="BodyText"/>
        <w:spacing w:line="225" w:lineRule="auto"/>
        <w:ind w:left="2267" w:right="51" w:hanging="1"/>
      </w:pPr>
      <w:r>
        <w:rPr/>
        <w:t>被保险人在被诊断为本项疾病后必须存活至少 </w:t>
      </w:r>
      <w:r>
        <w:rPr>
          <w:rFonts w:ascii="Times New Roman" w:eastAsia="Times New Roman"/>
        </w:rPr>
        <w:t>30 </w:t>
      </w:r>
      <w:r>
        <w:rPr/>
        <w:t>天， 我们才承担给付保险金的责任。</w:t>
      </w: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19.</w:t>
      </w:r>
      <w:r>
        <w:rPr>
          <w:sz w:val="21"/>
        </w:rPr>
        <w:t>严重帕金森病</w:t>
      </w:r>
    </w:p>
    <w:p>
      <w:pPr>
        <w:pStyle w:val="BodyText"/>
        <w:spacing w:before="43"/>
        <w:ind w:left="339" w:right="103"/>
      </w:pPr>
      <w:r>
        <w:rPr/>
        <w:br w:type="column"/>
      </w:r>
      <w:r>
        <w:rPr/>
        <w:t>是一种中枢神经系统的退行性疾病，临床表现为震颤麻痹、共济失调等。须满足下列全部条件：</w:t>
      </w:r>
    </w:p>
    <w:p>
      <w:pPr>
        <w:pStyle w:val="BodyText"/>
        <w:spacing w:line="279" w:lineRule="exact"/>
        <w:ind w:left="339"/>
      </w:pPr>
      <w:r>
        <w:rPr/>
        <w:t>（</w:t>
      </w:r>
      <w:r>
        <w:rPr>
          <w:rFonts w:ascii="Times New Roman" w:eastAsia="Times New Roman"/>
        </w:rPr>
        <w:t>1</w:t>
      </w:r>
      <w:r>
        <w:rPr/>
        <w:t>）药物治疗无法控制病情；</w:t>
      </w:r>
    </w:p>
    <w:p>
      <w:pPr>
        <w:pStyle w:val="BodyText"/>
        <w:spacing w:line="225" w:lineRule="auto" w:before="9"/>
        <w:ind w:left="339" w:right="103"/>
      </w:pPr>
      <w:r>
        <w:rPr>
          <w:spacing w:val="-15"/>
        </w:rPr>
        <w:t>（</w:t>
      </w:r>
      <w:r>
        <w:rPr>
          <w:rFonts w:ascii="Times New Roman" w:eastAsia="Times New Roman"/>
          <w:spacing w:val="-15"/>
        </w:rPr>
        <w:t>2</w:t>
      </w:r>
      <w:r>
        <w:rPr>
          <w:spacing w:val="-15"/>
        </w:rPr>
        <w:t>）</w:t>
      </w:r>
      <w:r>
        <w:rPr>
          <w:spacing w:val="-7"/>
        </w:rPr>
        <w:t>自主生活能力完全丧失，无法独立完成六项基本日常生活活动中的三</w:t>
      </w:r>
      <w:r>
        <w:rPr>
          <w:spacing w:val="-5"/>
        </w:rPr>
        <w:t>项或三项以上。</w:t>
      </w:r>
    </w:p>
    <w:p>
      <w:pPr>
        <w:pStyle w:val="BodyText"/>
        <w:spacing w:before="2"/>
        <w:rPr>
          <w:sz w:val="18"/>
        </w:rPr>
      </w:pPr>
    </w:p>
    <w:p>
      <w:pPr>
        <w:pStyle w:val="BodyText"/>
        <w:ind w:left="339"/>
      </w:pPr>
      <w:r>
        <w:rPr/>
        <w:t>继发性帕金森综合症不在保障范围内。</w:t>
      </w:r>
    </w:p>
    <w:p>
      <w:pPr>
        <w:spacing w:after="0"/>
        <w:sectPr>
          <w:type w:val="continuous"/>
          <w:pgSz w:w="11900" w:h="16840"/>
          <w:pgMar w:top="1220" w:bottom="280" w:left="1680" w:right="1100"/>
          <w:cols w:num="2" w:equalWidth="0">
            <w:col w:w="1889" w:space="40"/>
            <w:col w:w="7191"/>
          </w:cols>
        </w:sectPr>
      </w:pPr>
    </w:p>
    <w:p>
      <w:pPr>
        <w:pStyle w:val="BodyText"/>
        <w:spacing w:before="1"/>
        <w:rPr>
          <w:sz w:val="15"/>
        </w:rPr>
      </w:pPr>
    </w:p>
    <w:p>
      <w:pPr>
        <w:spacing w:after="0"/>
        <w:rPr>
          <w:sz w:val="15"/>
        </w:rPr>
        <w:sectPr>
          <w:type w:val="continuous"/>
          <w:pgSz w:w="11900" w:h="16840"/>
          <w:pgMar w:top="1220" w:bottom="280" w:left="1680" w:right="1100"/>
        </w:sectPr>
      </w:pPr>
    </w:p>
    <w:p>
      <w:pPr>
        <w:spacing w:line="223" w:lineRule="auto" w:before="66"/>
        <w:ind w:left="573" w:right="0" w:hanging="3"/>
        <w:jc w:val="left"/>
        <w:rPr>
          <w:sz w:val="21"/>
        </w:rPr>
      </w:pPr>
      <w:r>
        <w:rPr>
          <w:rFonts w:ascii="Times New Roman" w:hAnsi="Times New Roman" w:eastAsia="Times New Roman"/>
          <w:b/>
          <w:sz w:val="21"/>
        </w:rPr>
        <w:t>20.</w:t>
      </w:r>
      <w:r>
        <w:rPr>
          <w:sz w:val="21"/>
        </w:rPr>
        <w:t>严重Ⅲ度烧伤</w:t>
      </w:r>
    </w:p>
    <w:p>
      <w:pPr>
        <w:pStyle w:val="BodyText"/>
        <w:spacing w:line="223" w:lineRule="auto" w:before="63"/>
        <w:ind w:left="339" w:right="103" w:hanging="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 《中国新九分法》计算。</w:t>
      </w:r>
    </w:p>
    <w:p>
      <w:pPr>
        <w:pStyle w:val="BodyText"/>
        <w:spacing w:before="12"/>
        <w:rPr>
          <w:sz w:val="19"/>
        </w:rPr>
      </w:pPr>
    </w:p>
    <w:p>
      <w:pPr>
        <w:pStyle w:val="BodyText"/>
        <w:spacing w:line="223" w:lineRule="auto"/>
        <w:ind w:left="339" w:right="51" w:hanging="1"/>
      </w:pPr>
      <w:r>
        <w:rPr/>
        <w:t>被保险人在被诊断为本项疾病后必须存活至少 </w:t>
      </w:r>
      <w:r>
        <w:rPr>
          <w:rFonts w:ascii="Times New Roman" w:eastAsia="Times New Roman"/>
        </w:rPr>
        <w:t>30 </w:t>
      </w:r>
      <w:r>
        <w:rPr/>
        <w:t>天， 我们才承担给付保险金的责任。</w:t>
      </w:r>
    </w:p>
    <w:p>
      <w:pPr>
        <w:spacing w:after="0" w:line="223" w:lineRule="auto"/>
        <w:sectPr>
          <w:type w:val="continuous"/>
          <w:pgSz w:w="11900" w:h="16840"/>
          <w:pgMar w:top="1220" w:bottom="280" w:left="1680" w:right="1100"/>
          <w:cols w:num="2" w:equalWidth="0">
            <w:col w:w="1889" w:space="40"/>
            <w:col w:w="7191"/>
          </w:cols>
        </w:sectPr>
      </w:pPr>
    </w:p>
    <w:p>
      <w:pPr>
        <w:spacing w:line="223" w:lineRule="auto" w:before="49"/>
        <w:ind w:left="573" w:right="0" w:hanging="3"/>
        <w:jc w:val="left"/>
        <w:rPr>
          <w:sz w:val="21"/>
        </w:rPr>
      </w:pPr>
      <w:r>
        <w:rPr>
          <w:rFonts w:ascii="Times New Roman" w:eastAsia="Times New Roman"/>
          <w:b/>
          <w:sz w:val="21"/>
        </w:rPr>
        <w:t>21.</w:t>
      </w:r>
      <w:r>
        <w:rPr>
          <w:sz w:val="21"/>
        </w:rPr>
        <w:t>严重原发性肺动脉高压</w:t>
      </w:r>
    </w:p>
    <w:p>
      <w:pPr>
        <w:pStyle w:val="BodyText"/>
        <w:spacing w:line="237" w:lineRule="auto" w:before="29"/>
        <w:ind w:left="339" w:right="14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pgSz w:w="11900" w:h="16840"/>
          <w:pgMar w:top="1240" w:bottom="280" w:left="1680" w:right="1060"/>
          <w:cols w:num="2" w:equalWidth="0">
            <w:col w:w="1889" w:space="40"/>
            <w:col w:w="7231"/>
          </w:cols>
        </w:sectPr>
      </w:pPr>
    </w:p>
    <w:p>
      <w:pPr>
        <w:pStyle w:val="BodyText"/>
        <w:spacing w:before="9"/>
        <w:rPr>
          <w:sz w:val="13"/>
        </w:rPr>
      </w:pPr>
    </w:p>
    <w:p>
      <w:pPr>
        <w:spacing w:after="0"/>
        <w:rPr>
          <w:sz w:val="13"/>
        </w:rPr>
        <w:sectPr>
          <w:type w:val="continuous"/>
          <w:pgSz w:w="11900" w:h="16840"/>
          <w:pgMar w:top="1220" w:bottom="280" w:left="1680" w:right="1060"/>
        </w:sectPr>
      </w:pPr>
    </w:p>
    <w:p>
      <w:pPr>
        <w:spacing w:line="225" w:lineRule="auto" w:before="63"/>
        <w:ind w:left="573" w:right="0" w:hanging="3"/>
        <w:jc w:val="left"/>
        <w:rPr>
          <w:sz w:val="21"/>
        </w:rPr>
      </w:pPr>
      <w:r>
        <w:rPr>
          <w:rFonts w:ascii="Times New Roman" w:eastAsia="Times New Roman"/>
          <w:b/>
          <w:sz w:val="21"/>
        </w:rPr>
        <w:t>22.</w:t>
      </w:r>
      <w:r>
        <w:rPr>
          <w:sz w:val="21"/>
        </w:rPr>
        <w:t>严重运动神经元病</w:t>
      </w:r>
    </w:p>
    <w:p>
      <w:pPr>
        <w:pStyle w:val="BodyText"/>
        <w:spacing w:before="43"/>
        <w:ind w:left="339" w:right="14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jc w:val="both"/>
        <w:sectPr>
          <w:type w:val="continuous"/>
          <w:pgSz w:w="11900" w:h="16840"/>
          <w:pgMar w:top="1220" w:bottom="280" w:left="1680" w:right="1060"/>
          <w:cols w:num="2" w:equalWidth="0">
            <w:col w:w="1889" w:space="40"/>
            <w:col w:w="7231"/>
          </w:cols>
        </w:sectPr>
      </w:pPr>
    </w:p>
    <w:p>
      <w:pPr>
        <w:pStyle w:val="BodyText"/>
        <w:spacing w:before="12"/>
        <w:rPr>
          <w:sz w:val="14"/>
        </w:rPr>
      </w:pPr>
    </w:p>
    <w:p>
      <w:pPr>
        <w:spacing w:after="0"/>
        <w:rPr>
          <w:sz w:val="14"/>
        </w:rPr>
        <w:sectPr>
          <w:type w:val="continuous"/>
          <w:pgSz w:w="11900" w:h="16840"/>
          <w:pgMar w:top="1220" w:bottom="280" w:left="1680" w:right="1060"/>
        </w:sectPr>
      </w:pPr>
    </w:p>
    <w:p>
      <w:pPr>
        <w:spacing w:line="225" w:lineRule="auto" w:before="63"/>
        <w:ind w:left="573" w:right="0" w:hanging="3"/>
        <w:jc w:val="left"/>
        <w:rPr>
          <w:sz w:val="21"/>
        </w:rPr>
      </w:pPr>
      <w:r>
        <w:rPr>
          <w:rFonts w:ascii="Times New Roman" w:eastAsia="Times New Roman"/>
          <w:b/>
          <w:sz w:val="21"/>
        </w:rPr>
        <w:t>23.</w:t>
      </w:r>
      <w:r>
        <w:rPr>
          <w:sz w:val="21"/>
        </w:rPr>
        <w:t>语言能力丧失</w:t>
      </w:r>
    </w:p>
    <w:p>
      <w:pPr>
        <w:pStyle w:val="BodyText"/>
        <w:spacing w:line="282" w:lineRule="exact" w:before="43"/>
        <w:ind w:left="339"/>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339"/>
      </w:pPr>
      <w:r>
        <w:rPr>
          <w:w w:val="100"/>
        </w:rPr>
        <w:t>（</w:t>
      </w:r>
      <w:r>
        <w:rPr>
          <w:spacing w:val="-3"/>
          <w:w w:val="100"/>
        </w:rPr>
        <w:t>声带完全切除不受此时间限制</w:t>
      </w:r>
      <w:r>
        <w:rPr>
          <w:spacing w:val="-106"/>
          <w:w w:val="100"/>
        </w:rPr>
        <w:t>）</w:t>
      </w:r>
      <w:r>
        <w:rPr>
          <w:spacing w:val="-3"/>
          <w:w w:val="100"/>
        </w:rPr>
        <w:t>，仍无法通过现有医疗手段恢复。</w:t>
      </w:r>
    </w:p>
    <w:p>
      <w:pPr>
        <w:pStyle w:val="BodyText"/>
        <w:spacing w:before="3"/>
        <w:rPr>
          <w:sz w:val="18"/>
        </w:rPr>
      </w:pPr>
    </w:p>
    <w:p>
      <w:pPr>
        <w:pStyle w:val="BodyText"/>
        <w:ind w:left="339"/>
      </w:pPr>
      <w:r>
        <w:rPr/>
        <w:t>精神心理因素所致的语言能力丧失不在保障范围内。</w:t>
      </w:r>
    </w:p>
    <w:p>
      <w:pPr>
        <w:pStyle w:val="BodyText"/>
        <w:spacing w:before="7"/>
        <w:rPr>
          <w:sz w:val="19"/>
        </w:rPr>
      </w:pPr>
    </w:p>
    <w:p>
      <w:pPr>
        <w:pStyle w:val="BodyText"/>
        <w:spacing w:line="225" w:lineRule="auto"/>
        <w:ind w:left="339" w:right="89"/>
      </w:pPr>
      <w:r>
        <w:rPr/>
        <w:t>被保险人申请理赔时年龄必须在 </w:t>
      </w:r>
      <w:r>
        <w:rPr>
          <w:rFonts w:ascii="Times New Roman" w:eastAsia="Times New Roman"/>
        </w:rPr>
        <w:t>3 </w:t>
      </w:r>
      <w:r>
        <w:rPr/>
        <w:t>周岁以上，并且提供理赔当时的语言能力丧失诊断及检查证明。</w:t>
      </w:r>
    </w:p>
    <w:p>
      <w:pPr>
        <w:spacing w:after="0" w:line="225" w:lineRule="auto"/>
        <w:sectPr>
          <w:type w:val="continuous"/>
          <w:pgSz w:w="11900" w:h="16840"/>
          <w:pgMar w:top="1220" w:bottom="280" w:left="1680" w:right="1060"/>
          <w:cols w:num="2" w:equalWidth="0">
            <w:col w:w="1889" w:space="40"/>
            <w:col w:w="7231"/>
          </w:cols>
        </w:sectPr>
      </w:pPr>
    </w:p>
    <w:p>
      <w:pPr>
        <w:pStyle w:val="BodyText"/>
        <w:spacing w:before="12"/>
        <w:rPr>
          <w:sz w:val="14"/>
        </w:rPr>
      </w:pPr>
    </w:p>
    <w:p>
      <w:pPr>
        <w:spacing w:after="0"/>
        <w:rPr>
          <w:sz w:val="14"/>
        </w:rPr>
        <w:sectPr>
          <w:type w:val="continuous"/>
          <w:pgSz w:w="11900" w:h="16840"/>
          <w:pgMar w:top="1220" w:bottom="280" w:left="1680" w:right="1060"/>
        </w:sectPr>
      </w:pPr>
    </w:p>
    <w:p>
      <w:pPr>
        <w:spacing w:line="225" w:lineRule="auto" w:before="63"/>
        <w:ind w:left="573" w:right="0" w:hanging="3"/>
        <w:jc w:val="left"/>
        <w:rPr>
          <w:sz w:val="21"/>
        </w:rPr>
      </w:pPr>
      <w:r>
        <w:rPr>
          <w:rFonts w:ascii="Times New Roman" w:eastAsia="Times New Roman"/>
          <w:b/>
          <w:sz w:val="21"/>
        </w:rPr>
        <w:t>24.</w:t>
      </w:r>
      <w:r>
        <w:rPr>
          <w:sz w:val="21"/>
        </w:rPr>
        <w:t>重型再生障碍性贫血</w:t>
      </w:r>
    </w:p>
    <w:p>
      <w:pPr>
        <w:pStyle w:val="BodyText"/>
        <w:spacing w:before="43"/>
        <w:ind w:left="339" w:right="143"/>
      </w:pPr>
      <w:r>
        <w:rPr/>
        <w:br w:type="column"/>
      </w:r>
      <w:r>
        <w:rPr/>
        <w:t>指因骨髓造血功能慢性持续性衰竭导致的贫血、中性粒细胞减少及血小板减少。须满足以下全部条件：</w:t>
      </w:r>
    </w:p>
    <w:p>
      <w:pPr>
        <w:pStyle w:val="BodyText"/>
        <w:spacing w:line="281" w:lineRule="exact"/>
        <w:ind w:left="339"/>
      </w:pPr>
      <w:r>
        <w:rPr/>
        <w:t>（</w:t>
      </w:r>
      <w:r>
        <w:rPr>
          <w:rFonts w:ascii="Times New Roman" w:eastAsia="Times New Roman"/>
        </w:rPr>
        <w:t>1</w:t>
      </w:r>
      <w:r>
        <w:rPr/>
        <w:t>）骨髓穿刺检查或骨髓活检结果支持诊断；</w:t>
      </w:r>
    </w:p>
    <w:p>
      <w:pPr>
        <w:pStyle w:val="BodyText"/>
        <w:spacing w:line="272" w:lineRule="exact"/>
        <w:ind w:left="339"/>
      </w:pPr>
      <w:r>
        <w:rPr/>
        <w:t>（</w:t>
      </w:r>
      <w:r>
        <w:rPr>
          <w:rFonts w:ascii="Times New Roman" w:eastAsia="Times New Roman"/>
        </w:rPr>
        <w:t>2</w:t>
      </w:r>
      <w:r>
        <w:rPr/>
        <w:t>）外周血象必须具备以下三项条件：</w:t>
      </w:r>
    </w:p>
    <w:p>
      <w:pPr>
        <w:pStyle w:val="BodyText"/>
        <w:spacing w:line="272" w:lineRule="exact"/>
        <w:ind w:left="339"/>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line="274" w:lineRule="exact"/>
        <w:ind w:left="339"/>
      </w:pPr>
      <w:r>
        <w:rPr/>
        <w:t>② 网织红细胞＜</w:t>
      </w:r>
      <w:r>
        <w:rPr>
          <w:rFonts w:ascii="Times New Roman" w:hAnsi="Times New Roman" w:eastAsia="Times New Roman"/>
        </w:rPr>
        <w:t>1%</w:t>
      </w:r>
      <w:r>
        <w:rPr/>
        <w:t>；</w:t>
      </w:r>
    </w:p>
    <w:p>
      <w:pPr>
        <w:pStyle w:val="BodyText"/>
        <w:spacing w:line="282" w:lineRule="exact"/>
        <w:ind w:left="339"/>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5"/>
        <w:rPr>
          <w:sz w:val="18"/>
        </w:rPr>
      </w:pPr>
    </w:p>
    <w:p>
      <w:pPr>
        <w:pStyle w:val="BodyText"/>
        <w:spacing w:line="225" w:lineRule="auto"/>
        <w:ind w:left="339" w:right="91" w:hanging="1"/>
      </w:pPr>
      <w:r>
        <w:rPr/>
        <w:t>被保险人在被诊断为本项疾病后必须存活至少 </w:t>
      </w:r>
      <w:r>
        <w:rPr>
          <w:rFonts w:ascii="Times New Roman" w:eastAsia="Times New Roman"/>
        </w:rPr>
        <w:t>30 </w:t>
      </w:r>
      <w:r>
        <w:rPr/>
        <w:t>天， 我们才承担给付保险金的责任。</w:t>
      </w:r>
    </w:p>
    <w:p>
      <w:pPr>
        <w:spacing w:after="0" w:line="225" w:lineRule="auto"/>
        <w:sectPr>
          <w:type w:val="continuous"/>
          <w:pgSz w:w="11900" w:h="16840"/>
          <w:pgMar w:top="1220" w:bottom="280" w:left="1680" w:right="1060"/>
          <w:cols w:num="2" w:equalWidth="0">
            <w:col w:w="1889" w:space="40"/>
            <w:col w:w="7231"/>
          </w:cols>
        </w:sectPr>
      </w:pPr>
    </w:p>
    <w:p>
      <w:pPr>
        <w:pStyle w:val="BodyText"/>
        <w:spacing w:before="12"/>
        <w:rPr>
          <w:sz w:val="14"/>
        </w:rPr>
      </w:pPr>
    </w:p>
    <w:p>
      <w:pPr>
        <w:pStyle w:val="BodyText"/>
        <w:spacing w:line="230" w:lineRule="auto" w:before="57"/>
        <w:ind w:left="2267" w:right="143" w:hanging="1697"/>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spacing w:before="1"/>
        <w:ind w:left="2267"/>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060"/>
        </w:sectPr>
      </w:pPr>
    </w:p>
    <w:p>
      <w:pPr>
        <w:pStyle w:val="BodyText"/>
        <w:spacing w:line="225" w:lineRule="auto" w:before="63"/>
        <w:ind w:left="573" w:hanging="3"/>
      </w:pPr>
      <w:r>
        <w:rPr>
          <w:rFonts w:ascii="Times New Roman" w:eastAsia="Times New Roman"/>
          <w:b/>
        </w:rPr>
        <w:t>26</w:t>
      </w:r>
      <w:r>
        <w:rPr/>
        <w:t>．慢性呼吸功能衰竭</w:t>
      </w:r>
    </w:p>
    <w:p>
      <w:pPr>
        <w:pStyle w:val="BodyText"/>
        <w:spacing w:before="43"/>
        <w:ind w:left="180" w:right="143"/>
      </w:pPr>
      <w:r>
        <w:rPr/>
        <w:br w:type="column"/>
      </w:r>
      <w:r>
        <w:rPr/>
        <w:t>慢性肺部疾病导致永久不可逆性的慢性呼吸功能衰竭。慢性呼吸功能衰竭必须确诊并满足下列全部条件：</w:t>
      </w:r>
    </w:p>
    <w:p>
      <w:pPr>
        <w:pStyle w:val="BodyText"/>
        <w:spacing w:line="280" w:lineRule="exact"/>
        <w:ind w:left="180"/>
      </w:pPr>
      <w:r>
        <w:rPr/>
        <w:t>（</w:t>
      </w:r>
      <w:r>
        <w:rPr>
          <w:rFonts w:ascii="Times New Roman" w:eastAsia="Times New Roman"/>
        </w:rPr>
        <w:t>1</w:t>
      </w:r>
      <w:r>
        <w:rPr/>
        <w:t>）休息时出现呼吸困难；</w:t>
      </w:r>
    </w:p>
    <w:p>
      <w:pPr>
        <w:pStyle w:val="BodyText"/>
        <w:spacing w:line="272" w:lineRule="exact"/>
        <w:ind w:left="180"/>
      </w:pPr>
      <w:r>
        <w:rPr/>
        <w:t>（</w:t>
      </w:r>
      <w:r>
        <w:rPr>
          <w:rFonts w:ascii="Times New Roman" w:eastAsia="Times New Roman"/>
        </w:rPr>
        <w:t>2</w:t>
      </w:r>
      <w:r>
        <w:rPr/>
        <w:t>）</w:t>
      </w:r>
      <w:r>
        <w:rPr>
          <w:spacing w:val="-3"/>
        </w:rPr>
        <w:t>动脉血氧分压 </w:t>
      </w:r>
      <w:r>
        <w:rPr/>
        <w:t>（</w:t>
      </w:r>
      <w:r>
        <w:rPr>
          <w:rFonts w:ascii="Times New Roman" w:eastAsia="Times New Roman"/>
        </w:rPr>
        <w:t>PaO 2</w:t>
      </w:r>
      <w:r>
        <w:rPr>
          <w:rFonts w:ascii="Times New Roman" w:eastAsia="Times New Roman"/>
          <w:spacing w:val="50"/>
        </w:rPr>
        <w:t> </w:t>
      </w:r>
      <w:r>
        <w:rPr/>
        <w:t>）</w:t>
      </w:r>
      <w:r>
        <w:rPr>
          <w:rFonts w:ascii="Times New Roman" w:eastAsia="Times New Roman"/>
        </w:rPr>
        <w:t>&lt; 50mmHg</w:t>
      </w:r>
      <w:r>
        <w:rPr/>
        <w:t>；</w:t>
      </w:r>
    </w:p>
    <w:p>
      <w:pPr>
        <w:pStyle w:val="BodyText"/>
        <w:spacing w:line="274" w:lineRule="exact"/>
        <w:ind w:left="180"/>
      </w:pPr>
      <w:r>
        <w:rPr/>
        <w:t>（</w:t>
      </w:r>
      <w:r>
        <w:rPr>
          <w:rFonts w:ascii="Times New Roman" w:eastAsia="Times New Roman"/>
        </w:rPr>
        <w:t>3</w:t>
      </w:r>
      <w:r>
        <w:rPr/>
        <w:t>）</w:t>
      </w:r>
      <w:r>
        <w:rPr>
          <w:spacing w:val="-3"/>
        </w:rPr>
        <w:t>动脉血氧饱和度 </w:t>
      </w:r>
      <w:r>
        <w:rPr/>
        <w:t>（</w:t>
      </w:r>
      <w:r>
        <w:rPr>
          <w:rFonts w:ascii="Times New Roman" w:eastAsia="Times New Roman"/>
        </w:rPr>
        <w:t>SaO 2</w:t>
      </w:r>
      <w:r>
        <w:rPr>
          <w:rFonts w:ascii="Times New Roman" w:eastAsia="Times New Roman"/>
          <w:spacing w:val="50"/>
        </w:rPr>
        <w:t> </w:t>
      </w:r>
      <w:r>
        <w:rPr/>
        <w:t>）</w:t>
      </w:r>
      <w:r>
        <w:rPr>
          <w:rFonts w:ascii="Times New Roman" w:eastAsia="Times New Roman"/>
        </w:rPr>
        <w:t>&lt; 80</w:t>
      </w:r>
      <w:r>
        <w:rPr/>
        <w:t>％；</w:t>
      </w:r>
    </w:p>
    <w:p>
      <w:pPr>
        <w:pStyle w:val="BodyText"/>
        <w:spacing w:line="282" w:lineRule="exact"/>
        <w:ind w:left="180"/>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80" w:right="1060"/>
          <w:cols w:num="2" w:equalWidth="0">
            <w:col w:w="2048" w:space="40"/>
            <w:col w:w="7072"/>
          </w:cols>
        </w:sectPr>
      </w:pPr>
    </w:p>
    <w:p>
      <w:pPr>
        <w:pStyle w:val="BodyText"/>
        <w:spacing w:before="9"/>
        <w:rPr>
          <w:sz w:val="13"/>
        </w:rPr>
      </w:pPr>
    </w:p>
    <w:p>
      <w:pPr>
        <w:spacing w:after="0"/>
        <w:rPr>
          <w:sz w:val="13"/>
        </w:rPr>
        <w:sectPr>
          <w:type w:val="continuous"/>
          <w:pgSz w:w="11900" w:h="16840"/>
          <w:pgMar w:top="1220" w:bottom="280" w:left="1680" w:right="1060"/>
        </w:sectPr>
      </w:pPr>
    </w:p>
    <w:p>
      <w:pPr>
        <w:spacing w:line="225" w:lineRule="auto" w:before="63"/>
        <w:ind w:left="573" w:right="0" w:hanging="3"/>
        <w:jc w:val="left"/>
        <w:rPr>
          <w:sz w:val="21"/>
        </w:rPr>
      </w:pPr>
      <w:r>
        <w:rPr>
          <w:rFonts w:ascii="Times New Roman" w:eastAsia="Times New Roman"/>
          <w:b/>
          <w:sz w:val="21"/>
        </w:rPr>
        <w:t>27.</w:t>
      </w:r>
      <w:r>
        <w:rPr>
          <w:sz w:val="21"/>
        </w:rPr>
        <w:t>严重多发性硬化</w:t>
      </w:r>
    </w:p>
    <w:p>
      <w:pPr>
        <w:pStyle w:val="BodyText"/>
        <w:spacing w:line="235" w:lineRule="auto" w:before="48"/>
        <w:ind w:left="339" w:right="143"/>
        <w:jc w:val="both"/>
      </w:pPr>
      <w:r>
        <w:rPr/>
        <w:br w:type="column"/>
      </w:r>
      <w:r>
        <w:rPr/>
        <w:t>多发性硬化为中枢神经系统白质多灶性脱髓鞘病变，病变有时累及灰质。多发性硬化必须确诊并由核磁共振（</w:t>
      </w:r>
      <w:r>
        <w:rPr>
          <w:rFonts w:ascii="Times New Roman" w:eastAsia="Times New Roman"/>
        </w:rPr>
        <w:t>MRI</w:t>
      </w:r>
      <w:r>
        <w:rPr/>
        <w:t>）等影像学检查证实，而且已经造成永久不可逆的神经系统功能损害。永久不可逆的神经系统损害指被保险人持续 </w:t>
      </w:r>
      <w:r>
        <w:rPr>
          <w:rFonts w:ascii="Times New Roman" w:eastAsia="Times New Roman"/>
        </w:rPr>
        <w:t>180  </w:t>
      </w:r>
      <w:r>
        <w:rPr/>
        <w:t>天无法独立完成下列基本日常生活活动：</w:t>
      </w:r>
    </w:p>
    <w:p>
      <w:pPr>
        <w:pStyle w:val="BodyText"/>
        <w:spacing w:line="263" w:lineRule="exact"/>
        <w:ind w:left="339"/>
        <w:jc w:val="both"/>
      </w:pPr>
      <w:r>
        <w:rPr/>
        <w:t>（</w:t>
      </w:r>
      <w:r>
        <w:rPr>
          <w:rFonts w:ascii="Times New Roman" w:eastAsia="Times New Roman"/>
        </w:rPr>
        <w:t>1</w:t>
      </w:r>
      <w:r>
        <w:rPr/>
        <w:t>）移动：自己从一个房间到另一个房间；</w:t>
      </w:r>
    </w:p>
    <w:p>
      <w:pPr>
        <w:pStyle w:val="BodyText"/>
        <w:spacing w:line="282" w:lineRule="exact"/>
        <w:ind w:left="339"/>
        <w:jc w:val="both"/>
      </w:pPr>
      <w:r>
        <w:rPr/>
        <w:t>（</w:t>
      </w:r>
      <w:r>
        <w:rPr>
          <w:rFonts w:ascii="Times New Roman" w:eastAsia="Times New Roman"/>
        </w:rPr>
        <w:t>2</w:t>
      </w:r>
      <w:r>
        <w:rPr/>
        <w:t>）进食：自己从已准备好的碗或碟中取食物放入口中。</w:t>
      </w:r>
    </w:p>
    <w:p>
      <w:pPr>
        <w:spacing w:after="0" w:line="282" w:lineRule="exact"/>
        <w:jc w:val="both"/>
        <w:sectPr>
          <w:type w:val="continuous"/>
          <w:pgSz w:w="11900" w:h="16840"/>
          <w:pgMar w:top="1220" w:bottom="280" w:left="1680" w:right="1060"/>
          <w:cols w:num="2" w:equalWidth="0">
            <w:col w:w="1889" w:space="40"/>
            <w:col w:w="7231"/>
          </w:cols>
        </w:sectPr>
      </w:pPr>
    </w:p>
    <w:p>
      <w:pPr>
        <w:pStyle w:val="BodyText"/>
        <w:spacing w:before="9"/>
        <w:rPr>
          <w:sz w:val="13"/>
        </w:rPr>
      </w:pPr>
    </w:p>
    <w:p>
      <w:pPr>
        <w:pStyle w:val="BodyText"/>
        <w:spacing w:line="230" w:lineRule="auto" w:before="57"/>
        <w:ind w:left="2267" w:right="112" w:hanging="1697"/>
        <w:jc w:val="both"/>
      </w:pPr>
      <w:r>
        <w:rPr>
          <w:rFonts w:ascii="Times New Roman" w:eastAsia="Times New Roman"/>
          <w:b/>
        </w:rPr>
        <w:t>28.</w:t>
      </w:r>
      <w:r>
        <w:rPr>
          <w:spacing w:val="-3"/>
        </w:rPr>
        <w:t>脊髓灰质炎  脊髓灰质炎是由于脊髓灰质炎病毒感染所致的瘫痪性疾病，临床表现为运动功能损害或呼吸无力。脊髓灰质炎必须确诊。本附加合同仅对脊髓灰质炎造成的神经系统功能损害导致被保险人一肢或一肢以上肢体机能永久完</w:t>
      </w:r>
      <w:r>
        <w:rPr>
          <w:spacing w:val="-5"/>
        </w:rPr>
        <w:t>全丧失的情况予以理赔。肢体机能永久完全丧失，指疾病确诊 </w:t>
      </w:r>
      <w:r>
        <w:rPr>
          <w:rFonts w:ascii="Times New Roman" w:eastAsia="Times New Roman"/>
        </w:rPr>
        <w:t>180 </w:t>
      </w:r>
      <w:r>
        <w:rPr>
          <w:spacing w:val="-2"/>
        </w:rPr>
        <w:t>天后， </w:t>
      </w:r>
      <w:r>
        <w:rPr>
          <w:spacing w:val="-3"/>
        </w:rPr>
        <w:t>每肢三大关节中的两大关节仍然完全僵硬，或不能随意识活动。</w:t>
      </w:r>
    </w:p>
    <w:p>
      <w:pPr>
        <w:spacing w:after="0" w:line="230" w:lineRule="auto"/>
        <w:jc w:val="both"/>
        <w:sectPr>
          <w:type w:val="continuous"/>
          <w:pgSz w:w="11900" w:h="16840"/>
          <w:pgMar w:top="1220" w:bottom="280" w:left="1680" w:right="1060"/>
        </w:sectPr>
      </w:pPr>
    </w:p>
    <w:p>
      <w:pPr>
        <w:spacing w:line="225" w:lineRule="auto" w:before="125"/>
        <w:ind w:left="573" w:right="0" w:hanging="3"/>
        <w:jc w:val="left"/>
        <w:rPr>
          <w:sz w:val="21"/>
        </w:rPr>
      </w:pPr>
      <w:r>
        <w:rPr>
          <w:rFonts w:ascii="Times New Roman" w:eastAsia="Times New Roman"/>
          <w:b/>
          <w:sz w:val="21"/>
        </w:rPr>
        <w:t>29.</w:t>
      </w:r>
      <w:r>
        <w:rPr>
          <w:sz w:val="21"/>
        </w:rPr>
        <w:t>全身性重症肌无力</w:t>
      </w:r>
    </w:p>
    <w:p>
      <w:pPr>
        <w:pStyle w:val="BodyText"/>
        <w:spacing w:line="237" w:lineRule="auto" w:before="108"/>
        <w:ind w:left="339" w:right="223"/>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1" w:lineRule="exact"/>
        <w:ind w:left="339"/>
      </w:pPr>
      <w:r>
        <w:rPr/>
        <w:t>（</w:t>
      </w:r>
      <w:r>
        <w:rPr>
          <w:rFonts w:ascii="Times New Roman" w:eastAsia="Times New Roman"/>
        </w:rPr>
        <w:t>1</w:t>
      </w:r>
      <w:r>
        <w:rPr/>
        <w:t>）经药物治疗和胸腺切除治疗一年以上仍无法控制病情；</w:t>
      </w:r>
    </w:p>
    <w:p>
      <w:pPr>
        <w:pStyle w:val="BodyText"/>
        <w:spacing w:line="225" w:lineRule="auto" w:before="9"/>
        <w:ind w:left="339" w:right="223"/>
        <w:jc w:val="both"/>
      </w:pPr>
      <w:r>
        <w:rPr>
          <w:spacing w:val="-15"/>
        </w:rPr>
        <w:t>（</w:t>
      </w:r>
      <w:r>
        <w:rPr>
          <w:rFonts w:ascii="Times New Roman" w:eastAsia="Times New Roman"/>
          <w:spacing w:val="-15"/>
        </w:rPr>
        <w:t>2</w:t>
      </w:r>
      <w:r>
        <w:rPr>
          <w:spacing w:val="-15"/>
        </w:rPr>
        <w:t>）</w:t>
      </w:r>
      <w:r>
        <w:rPr>
          <w:spacing w:val="-7"/>
        </w:rPr>
        <w:t>自主生活能力完全丧失，无法独立完成六项基本日常生活活动中的三</w:t>
      </w:r>
      <w:r>
        <w:rPr>
          <w:spacing w:val="-5"/>
        </w:rPr>
        <w:t>项或三项以上。</w:t>
      </w:r>
    </w:p>
    <w:p>
      <w:pPr>
        <w:spacing w:after="0" w:line="225" w:lineRule="auto"/>
        <w:jc w:val="both"/>
        <w:sectPr>
          <w:pgSz w:w="11900" w:h="16840"/>
          <w:pgMar w:top="1600" w:bottom="280" w:left="1680" w:right="980"/>
          <w:cols w:num="2" w:equalWidth="0">
            <w:col w:w="1889" w:space="40"/>
            <w:col w:w="7311"/>
          </w:cols>
        </w:sectPr>
      </w:pPr>
    </w:p>
    <w:p>
      <w:pPr>
        <w:pStyle w:val="BodyText"/>
        <w:spacing w:before="12"/>
        <w:rPr>
          <w:sz w:val="14"/>
        </w:rPr>
      </w:pPr>
    </w:p>
    <w:p>
      <w:pPr>
        <w:pStyle w:val="BodyText"/>
        <w:spacing w:line="228" w:lineRule="auto" w:before="60"/>
        <w:ind w:left="2267" w:right="118" w:hanging="1697"/>
        <w:jc w:val="both"/>
      </w:pPr>
      <w:r>
        <w:rPr>
          <w:rFonts w:ascii="Times New Roman" w:eastAsia="Times New Roman"/>
          <w:b/>
        </w:rPr>
        <w:t>30.</w:t>
      </w:r>
      <w:r>
        <w:rPr>
          <w:spacing w:val="-3"/>
        </w:rPr>
        <w:t>严重冠心病   指经根据冠状动脉造影检查结果确诊为三支主要血管</w:t>
      </w:r>
      <w:r>
        <w:rPr/>
        <w:t>（</w:t>
      </w:r>
      <w:r>
        <w:rPr>
          <w:spacing w:val="-1"/>
        </w:rPr>
        <w:t>左冠状动脉主干和</w:t>
      </w:r>
      <w:r>
        <w:rPr>
          <w:spacing w:val="-3"/>
        </w:rPr>
        <w:t>右冠状动脉，或前降支、左旋支和右冠状动脉</w:t>
      </w:r>
      <w:r>
        <w:rPr/>
        <w:t>）</w:t>
      </w:r>
      <w:r>
        <w:rPr>
          <w:spacing w:val="-2"/>
        </w:rPr>
        <w:t>严重狭窄性病变</w:t>
      </w:r>
      <w:r>
        <w:rPr/>
        <w:t>（</w:t>
      </w:r>
      <w:r>
        <w:rPr>
          <w:spacing w:val="-2"/>
        </w:rPr>
        <w:t>至少一</w:t>
      </w:r>
      <w:r>
        <w:rPr>
          <w:spacing w:val="-7"/>
        </w:rPr>
        <w:t>支血管管腔直径减少 </w:t>
      </w:r>
      <w:r>
        <w:rPr>
          <w:rFonts w:ascii="Times New Roman" w:eastAsia="Times New Roman"/>
        </w:rPr>
        <w:t>75</w:t>
      </w:r>
      <w:r>
        <w:rPr>
          <w:spacing w:val="-5"/>
        </w:rPr>
        <w:t>％以上和其它两支血管管腔直径减少 </w:t>
      </w:r>
      <w:r>
        <w:rPr>
          <w:rFonts w:ascii="Times New Roman" w:eastAsia="Times New Roman"/>
        </w:rPr>
        <w:t>60</w:t>
      </w:r>
      <w:r>
        <w:rPr/>
        <w:t>％以上</w:t>
      </w:r>
      <w:r>
        <w:rPr>
          <w:spacing w:val="-108"/>
        </w:rPr>
        <w:t>）</w:t>
      </w:r>
      <w:r>
        <w:rPr/>
        <w:t>。</w:t>
      </w:r>
      <w:r>
        <w:rPr>
          <w:spacing w:val="-12"/>
        </w:rPr>
        <w:t>前降支、左旋支及右冠状动脉的分支血管的狭窄不作为本保障的衡量指标。</w:t>
      </w:r>
    </w:p>
    <w:p>
      <w:pPr>
        <w:pStyle w:val="BodyText"/>
        <w:spacing w:before="2"/>
        <w:rPr>
          <w:sz w:val="20"/>
        </w:rPr>
      </w:pPr>
    </w:p>
    <w:p>
      <w:pPr>
        <w:pStyle w:val="BodyText"/>
        <w:spacing w:line="223" w:lineRule="auto"/>
        <w:ind w:left="2267" w:right="223" w:hanging="1697"/>
        <w:jc w:val="both"/>
      </w:pPr>
      <w:r>
        <w:rPr>
          <w:rFonts w:ascii="Times New Roman" w:eastAsia="Times New Roman"/>
          <w:b/>
        </w:rPr>
        <w:t>31.</w:t>
      </w:r>
      <w:r>
        <w:rPr>
          <w:spacing w:val="-3"/>
        </w:rPr>
        <w:t>严重心肌病  指被保人因心肌病导致慢性心功能损害造成永久不可逆性的心功能衰竭。心功能衰竭程度达到纽约心脏病学会的心功能分级标准之心功能 </w:t>
      </w:r>
      <w:r>
        <w:rPr>
          <w:rFonts w:ascii="Times New Roman" w:eastAsia="Times New Roman"/>
        </w:rPr>
        <w:t>IV </w:t>
      </w:r>
      <w:r>
        <w:rPr/>
        <w:t>级。</w:t>
      </w:r>
      <w:r>
        <w:rPr>
          <w:spacing w:val="-3"/>
        </w:rPr>
        <w:t>被保险人永久不可逆性的体力活动能力受限，不能从事任何体力活动。</w:t>
      </w:r>
    </w:p>
    <w:p>
      <w:pPr>
        <w:pStyle w:val="BodyText"/>
        <w:spacing w:before="12"/>
        <w:rPr>
          <w:sz w:val="14"/>
        </w:rPr>
      </w:pPr>
    </w:p>
    <w:p>
      <w:pPr>
        <w:spacing w:after="0"/>
        <w:rPr>
          <w:sz w:val="14"/>
        </w:rPr>
        <w:sectPr>
          <w:type w:val="continuous"/>
          <w:pgSz w:w="11900" w:h="16840"/>
          <w:pgMar w:top="1220" w:bottom="280" w:left="1680" w:right="980"/>
        </w:sectPr>
      </w:pPr>
    </w:p>
    <w:p>
      <w:pPr>
        <w:spacing w:line="230" w:lineRule="auto" w:before="57"/>
        <w:ind w:left="573" w:right="0" w:hanging="3"/>
        <w:jc w:val="left"/>
        <w:rPr>
          <w:sz w:val="21"/>
        </w:rPr>
      </w:pPr>
      <w:r>
        <w:rPr>
          <w:rFonts w:ascii="Times New Roman" w:eastAsia="Times New Roman"/>
          <w:b/>
          <w:sz w:val="21"/>
        </w:rPr>
        <w:t>32.</w:t>
      </w:r>
      <w:r>
        <w:rPr>
          <w:spacing w:val="-1"/>
          <w:sz w:val="21"/>
        </w:rPr>
        <w:t>因职业关系 </w:t>
      </w:r>
      <w:r>
        <w:rPr>
          <w:spacing w:val="-3"/>
          <w:sz w:val="21"/>
        </w:rPr>
        <w:t>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 </w:t>
      </w:r>
      <w:r>
        <w:rPr>
          <w:sz w:val="21"/>
        </w:rPr>
        <w:t>感染</w:t>
      </w:r>
    </w:p>
    <w:p>
      <w:pPr>
        <w:pStyle w:val="BodyText"/>
        <w:spacing w:before="43"/>
        <w:ind w:left="68" w:right="223"/>
      </w:pPr>
      <w:r>
        <w:rPr/>
        <w:br w:type="column"/>
      </w:r>
      <w:r>
        <w:rPr>
          <w:spacing w:val="-3"/>
        </w:rPr>
        <w:t>被保险人在其常规职业工作过程中遭遇外伤，或者职业需要处理血液或者</w:t>
      </w:r>
      <w:r>
        <w:rPr>
          <w:spacing w:val="-3"/>
          <w:w w:val="100"/>
        </w:rPr>
        <w:t>其它体液时感染上人类免疫缺陷病毒（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68" w:right="145"/>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79" w:lineRule="exact"/>
        <w:ind w:left="6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9"/>
        <w:ind w:left="68" w:right="223" w:hanging="1"/>
        <w:jc w:val="both"/>
      </w:pPr>
      <w:r>
        <w:rPr/>
        <w:t>（</w:t>
      </w:r>
      <w:r>
        <w:rPr>
          <w:rFonts w:ascii="Times New Roman" w:eastAsia="Times New Roman"/>
        </w:rPr>
        <w:t>3</w:t>
      </w:r>
      <w:r>
        <w:rPr/>
        <w:t>）必须提供被保险人在所报事故发生后的 </w:t>
      </w:r>
      <w:r>
        <w:rPr>
          <w:rFonts w:ascii="Times New Roman" w:eastAsia="Times New Roman"/>
        </w:rPr>
        <w:t>5 </w:t>
      </w:r>
      <w:r>
        <w:rPr/>
        <w:t>天以内进行的检查报告， 该报告必须显示被保险人血液人类免疫缺陷病毒（</w:t>
      </w:r>
      <w:r>
        <w:rPr>
          <w:rFonts w:ascii="Times New Roman" w:eastAsia="Times New Roman"/>
        </w:rPr>
        <w:t>HIV</w:t>
      </w:r>
      <w:r>
        <w:rPr/>
        <w:t>）阴性和</w:t>
      </w:r>
      <w:r>
        <w:rPr>
          <w:rFonts w:ascii="Times New Roman" w:eastAsia="Times New Roman"/>
        </w:rPr>
        <w:t>/</w:t>
      </w:r>
      <w:r>
        <w:rPr/>
        <w:t>或人类免疫缺陷病毒（</w:t>
      </w:r>
      <w:r>
        <w:rPr>
          <w:rFonts w:ascii="Times New Roman" w:eastAsia="Times New Roman"/>
        </w:rPr>
        <w:t>HIV</w:t>
      </w:r>
      <w:r>
        <w:rPr/>
        <w:t>）抗体阴性；</w:t>
      </w:r>
    </w:p>
    <w:p>
      <w:pPr>
        <w:pStyle w:val="BodyText"/>
        <w:spacing w:line="225" w:lineRule="auto"/>
        <w:ind w:left="68" w:right="171"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）或者人类免疫缺陷病毒（</w:t>
      </w:r>
      <w:r>
        <w:rPr>
          <w:rFonts w:ascii="Times New Roman" w:eastAsia="Times New Roman"/>
        </w:rPr>
        <w:t>HIV</w:t>
      </w:r>
      <w:r>
        <w:rPr/>
        <w:t>）抗体。</w:t>
      </w:r>
    </w:p>
    <w:p>
      <w:pPr>
        <w:pStyle w:val="BodyText"/>
        <w:spacing w:before="2"/>
        <w:rPr>
          <w:sz w:val="17"/>
        </w:rPr>
      </w:pPr>
    </w:p>
    <w:p>
      <w:pPr>
        <w:pStyle w:val="BodyText"/>
        <w:spacing w:line="274" w:lineRule="exact"/>
        <w:ind w:left="68"/>
      </w:pPr>
      <w:r>
        <w:rPr/>
        <w:t>限定职业：</w:t>
      </w:r>
    </w:p>
    <w:p>
      <w:pPr>
        <w:pStyle w:val="BodyText"/>
        <w:ind w:left="68" w:right="223"/>
      </w:pPr>
      <w:r>
        <w:rPr/>
        <w:t>医Th和牙科医Th、护士、实验室工作人员、医院护工、医Th助理和牙医助理、救护车工作人员、助产士、消防队员、警察、狱警。</w:t>
      </w:r>
    </w:p>
    <w:p>
      <w:pPr>
        <w:spacing w:after="0"/>
        <w:sectPr>
          <w:type w:val="continuous"/>
          <w:pgSz w:w="11900" w:h="16840"/>
          <w:pgMar w:top="1220" w:bottom="280" w:left="1680" w:right="980"/>
          <w:cols w:num="2" w:equalWidth="0">
            <w:col w:w="2160" w:space="40"/>
            <w:col w:w="7040"/>
          </w:cols>
        </w:sectPr>
      </w:pPr>
    </w:p>
    <w:p>
      <w:pPr>
        <w:pStyle w:val="BodyText"/>
        <w:rPr>
          <w:sz w:val="15"/>
        </w:rPr>
      </w:pPr>
    </w:p>
    <w:p>
      <w:pPr>
        <w:spacing w:after="0"/>
        <w:rPr>
          <w:sz w:val="15"/>
        </w:rPr>
        <w:sectPr>
          <w:type w:val="continuous"/>
          <w:pgSz w:w="11900" w:h="16840"/>
          <w:pgMar w:top="1220" w:bottom="280" w:left="1680" w:right="980"/>
        </w:sectPr>
      </w:pPr>
    </w:p>
    <w:p>
      <w:pPr>
        <w:spacing w:line="230" w:lineRule="auto" w:before="57"/>
        <w:ind w:left="573" w:right="0" w:hanging="3"/>
        <w:jc w:val="left"/>
        <w:rPr>
          <w:sz w:val="21"/>
        </w:rPr>
      </w:pPr>
      <w:r>
        <w:rPr>
          <w:rFonts w:ascii="Times New Roman" w:eastAsia="Times New Roman"/>
          <w:b/>
          <w:sz w:val="21"/>
        </w:rPr>
        <w:t>33.</w:t>
      </w:r>
      <w:r>
        <w:rPr>
          <w:sz w:val="21"/>
        </w:rPr>
        <w:t>经输血导致的人类免疫缺陷病毒（</w:t>
      </w:r>
      <w:r>
        <w:rPr>
          <w:rFonts w:ascii="Times New Roman" w:eastAsia="Times New Roman"/>
          <w:b/>
          <w:sz w:val="21"/>
        </w:rPr>
        <w:t>HIV</w:t>
      </w:r>
      <w:r>
        <w:rPr>
          <w:sz w:val="21"/>
        </w:rPr>
        <w:t>）感染</w:t>
      </w:r>
    </w:p>
    <w:p>
      <w:pPr>
        <w:pStyle w:val="BodyText"/>
        <w:spacing w:line="282" w:lineRule="exact" w:before="43"/>
        <w:ind w:left="180"/>
      </w:pPr>
      <w:r>
        <w:rPr/>
        <w:br w:type="column"/>
      </w:r>
      <w:r>
        <w:rPr/>
        <w:t>被保险人感染上人类免疫缺陷病毒（</w:t>
      </w:r>
      <w:r>
        <w:rPr>
          <w:rFonts w:ascii="Times New Roman" w:eastAsia="Times New Roman"/>
        </w:rPr>
        <w:t>HIV</w:t>
      </w:r>
      <w:r>
        <w:rPr/>
        <w:t>）并且满足下列全部条件：</w:t>
      </w:r>
    </w:p>
    <w:p>
      <w:pPr>
        <w:pStyle w:val="BodyText"/>
        <w:spacing w:line="274" w:lineRule="exact"/>
        <w:ind w:left="180"/>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3" w:lineRule="auto" w:before="12"/>
        <w:ind w:left="180" w:right="221"/>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提供输血治疗的输血中心或医院出具该项输血感染属医疗责任事故的报告，或者经法院终审判决为医疗责任；</w:t>
      </w:r>
    </w:p>
    <w:p>
      <w:pPr>
        <w:pStyle w:val="BodyText"/>
        <w:spacing w:line="289" w:lineRule="exact"/>
        <w:ind w:left="180"/>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80" w:right="175"/>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11"/>
        <w:rPr>
          <w:sz w:val="18"/>
        </w:rPr>
      </w:pPr>
    </w:p>
    <w:p>
      <w:pPr>
        <w:pStyle w:val="BodyText"/>
        <w:spacing w:line="232" w:lineRule="auto"/>
        <w:ind w:left="180" w:right="223"/>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spacing w:after="0" w:line="232" w:lineRule="auto"/>
        <w:jc w:val="both"/>
        <w:sectPr>
          <w:type w:val="continuous"/>
          <w:pgSz w:w="11900" w:h="16840"/>
          <w:pgMar w:top="1220" w:bottom="280" w:left="1680" w:right="980"/>
          <w:cols w:num="2" w:equalWidth="0">
            <w:col w:w="2048" w:space="40"/>
            <w:col w:w="7152"/>
          </w:cols>
        </w:sectPr>
      </w:pPr>
    </w:p>
    <w:p>
      <w:pPr>
        <w:pStyle w:val="BodyText"/>
        <w:spacing w:before="12"/>
        <w:rPr>
          <w:sz w:val="14"/>
        </w:rPr>
      </w:pPr>
    </w:p>
    <w:p>
      <w:pPr>
        <w:pStyle w:val="BodyText"/>
        <w:spacing w:line="230" w:lineRule="auto" w:before="57"/>
        <w:ind w:left="2267" w:right="223" w:hanging="1697"/>
        <w:jc w:val="both"/>
      </w:pPr>
      <w:r>
        <w:rPr>
          <w:rFonts w:ascii="Times New Roman" w:eastAsia="Times New Roman"/>
          <w:b/>
        </w:rPr>
        <w:t>34.</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2"/>
        <w:rPr>
          <w:sz w:val="14"/>
        </w:rPr>
      </w:pPr>
    </w:p>
    <w:p>
      <w:pPr>
        <w:spacing w:after="0"/>
        <w:rPr>
          <w:sz w:val="14"/>
        </w:rPr>
        <w:sectPr>
          <w:type w:val="continuous"/>
          <w:pgSz w:w="11900" w:h="16840"/>
          <w:pgMar w:top="1220" w:bottom="280" w:left="1680" w:right="980"/>
        </w:sectPr>
      </w:pPr>
    </w:p>
    <w:p>
      <w:pPr>
        <w:spacing w:line="225" w:lineRule="auto" w:before="63"/>
        <w:ind w:left="573" w:right="0" w:hanging="3"/>
        <w:jc w:val="left"/>
        <w:rPr>
          <w:sz w:val="21"/>
        </w:rPr>
      </w:pPr>
      <w:r>
        <w:rPr>
          <w:rFonts w:ascii="Times New Roman" w:eastAsia="Times New Roman"/>
          <w:b/>
          <w:sz w:val="21"/>
        </w:rPr>
        <w:t>35.</w:t>
      </w:r>
      <w:r>
        <w:rPr>
          <w:sz w:val="21"/>
        </w:rPr>
        <w:t>严重溃疡性结肠炎</w:t>
      </w:r>
    </w:p>
    <w:p>
      <w:pPr>
        <w:pStyle w:val="BodyText"/>
        <w:spacing w:before="43"/>
        <w:ind w:left="339" w:right="38"/>
      </w:pPr>
      <w:r>
        <w:rPr/>
        <w:br w:type="column"/>
      </w:r>
      <w:r>
        <w:rPr/>
        <w:t>本附加合同所保障的溃疡性结肠炎是指伴有致命性电解质紊乱的急性暴发性溃疡性结肠炎，病变累及全结肠，表现为严重的血便和系统性症状体征，</w:t>
      </w:r>
    </w:p>
    <w:p>
      <w:pPr>
        <w:spacing w:after="0"/>
        <w:sectPr>
          <w:type w:val="continuous"/>
          <w:pgSz w:w="11900" w:h="16840"/>
          <w:pgMar w:top="1220" w:bottom="280" w:left="1680" w:right="980"/>
          <w:cols w:num="2" w:equalWidth="0">
            <w:col w:w="1889" w:space="40"/>
            <w:col w:w="7311"/>
          </w:cols>
        </w:sectPr>
      </w:pPr>
    </w:p>
    <w:p>
      <w:pPr>
        <w:pStyle w:val="BodyText"/>
        <w:spacing w:line="237" w:lineRule="auto" w:before="9"/>
        <w:ind w:left="2267" w:right="203"/>
      </w:pPr>
      <w:r>
        <w:rPr/>
        <w:t>治疗通常采取全结肠切除和回肠造瘘术。溃疡性结肠炎必须根据组织病理学特点诊断，并且被保险人已经接受了结肠切除和回肠造瘘术。</w:t>
      </w:r>
    </w:p>
    <w:p>
      <w:pPr>
        <w:pStyle w:val="BodyText"/>
        <w:spacing w:before="9"/>
        <w:rPr>
          <w:sz w:val="19"/>
        </w:rPr>
      </w:pPr>
    </w:p>
    <w:p>
      <w:pPr>
        <w:pStyle w:val="BodyText"/>
        <w:spacing w:line="228" w:lineRule="auto"/>
        <w:ind w:left="2267" w:right="203" w:hanging="1697"/>
        <w:jc w:val="both"/>
      </w:pPr>
      <w:r>
        <w:rPr>
          <w:rFonts w:ascii="Times New Roman" w:hAnsi="Times New Roman" w:eastAsia="Times New Roman"/>
          <w:b/>
        </w:rPr>
        <w:t>36. </w:t>
      </w:r>
      <w:r>
        <w:rPr>
          <w:spacing w:val="-3"/>
        </w:rPr>
        <w:t>Ⅰ 型糖尿病 Ⅰ型糖尿病的特征为由于胰岛素分泌绝对不足引起严重胰岛素缺乏导致慢性血糖升高，需要依赖外源性胰岛素进行机体的葡萄糖代谢和维持生命。</w:t>
      </w:r>
      <w:r>
        <w:rPr>
          <w:spacing w:val="-14"/>
        </w:rPr>
        <w:t>被保险人的 </w:t>
      </w:r>
      <w:r>
        <w:rPr>
          <w:rFonts w:ascii="Times New Roman" w:hAnsi="Times New Roman" w:eastAsia="Times New Roman"/>
          <w:b/>
        </w:rPr>
        <w:t>1 </w:t>
      </w:r>
      <w:r>
        <w:rPr>
          <w:spacing w:val="-15"/>
        </w:rPr>
        <w:t>型糖尿病必须确诊，而且有血胰岛素测定及血 </w:t>
      </w:r>
      <w:r>
        <w:rPr>
          <w:rFonts w:ascii="Times New Roman" w:hAnsi="Times New Roman" w:eastAsia="Times New Roman"/>
        </w:rPr>
        <w:t>C </w:t>
      </w:r>
      <w:r>
        <w:rPr>
          <w:spacing w:val="-17"/>
        </w:rPr>
        <w:t>肽或尿 </w:t>
      </w:r>
      <w:r>
        <w:rPr>
          <w:rFonts w:ascii="Times New Roman" w:hAnsi="Times New Roman" w:eastAsia="Times New Roman"/>
        </w:rPr>
        <w:t>C </w:t>
      </w:r>
      <w:r>
        <w:rPr/>
        <w:t>肽</w:t>
      </w:r>
      <w:r>
        <w:rPr>
          <w:spacing w:val="-3"/>
        </w:rPr>
        <w:t>测定结果支持诊断，并且满足下列全部条件：</w:t>
      </w:r>
    </w:p>
    <w:p>
      <w:pPr>
        <w:pStyle w:val="BodyText"/>
        <w:spacing w:line="280" w:lineRule="exact"/>
        <w:ind w:left="2268"/>
      </w:pPr>
      <w:r>
        <w:rPr/>
        <w:t>（</w:t>
      </w:r>
      <w:r>
        <w:rPr>
          <w:rFonts w:ascii="Times New Roman" w:eastAsia="Times New Roman"/>
        </w:rPr>
        <w:t>1</w:t>
      </w:r>
      <w:r>
        <w:rPr/>
        <w:t>）已经持续性地接受外源性胰岛素注射治疗连续 </w:t>
      </w:r>
      <w:r>
        <w:rPr>
          <w:rFonts w:ascii="Times New Roman" w:eastAsia="Times New Roman"/>
        </w:rPr>
        <w:t>180  </w:t>
      </w:r>
      <w:r>
        <w:rPr/>
        <w:t>天以上；</w:t>
      </w:r>
    </w:p>
    <w:p>
      <w:pPr>
        <w:pStyle w:val="BodyText"/>
        <w:spacing w:line="272" w:lineRule="exact"/>
        <w:ind w:left="2268"/>
      </w:pPr>
      <w:r>
        <w:rPr/>
        <w:t>（</w:t>
      </w:r>
      <w:r>
        <w:rPr>
          <w:rFonts w:ascii="Times New Roman" w:eastAsia="Times New Roman"/>
        </w:rPr>
        <w:t>2</w:t>
      </w:r>
      <w:r>
        <w:rPr/>
        <w:t>）因需要已经接受了下列治疗：</w:t>
      </w:r>
    </w:p>
    <w:p>
      <w:pPr>
        <w:pStyle w:val="BodyText"/>
        <w:spacing w:line="266" w:lineRule="exact"/>
        <w:ind w:left="2268"/>
      </w:pPr>
      <w:r>
        <w:rPr/>
        <w:t>①因严重心律失常植入了心脏起搏器；或</w:t>
      </w:r>
    </w:p>
    <w:p>
      <w:pPr>
        <w:pStyle w:val="BodyText"/>
        <w:spacing w:line="274" w:lineRule="exact"/>
        <w:ind w:left="2268"/>
      </w:pPr>
      <w:r>
        <w:rPr/>
        <w:t>②因坏疽自跖趾关节或以上切除了一趾或多趾。</w:t>
      </w:r>
    </w:p>
    <w:p>
      <w:pPr>
        <w:pStyle w:val="BodyText"/>
        <w:spacing w:before="12"/>
        <w:rPr>
          <w:sz w:val="14"/>
        </w:rPr>
      </w:pPr>
    </w:p>
    <w:p>
      <w:pPr>
        <w:spacing w:after="0"/>
        <w:rPr>
          <w:sz w:val="14"/>
        </w:rPr>
        <w:sectPr>
          <w:pgSz w:w="11900" w:h="16840"/>
          <w:pgMar w:top="1260" w:bottom="280" w:left="1680" w:right="1000"/>
        </w:sectPr>
      </w:pPr>
    </w:p>
    <w:p>
      <w:pPr>
        <w:spacing w:line="225" w:lineRule="auto" w:before="63"/>
        <w:ind w:left="573" w:right="0" w:hanging="3"/>
        <w:jc w:val="left"/>
        <w:rPr>
          <w:sz w:val="21"/>
        </w:rPr>
      </w:pPr>
      <w:r>
        <w:rPr>
          <w:rFonts w:ascii="Times New Roman" w:eastAsia="Times New Roman"/>
          <w:b/>
          <w:sz w:val="21"/>
        </w:rPr>
        <w:t>37.</w:t>
      </w:r>
      <w:r>
        <w:rPr>
          <w:sz w:val="21"/>
        </w:rPr>
        <w:t>肺源性心脏病</w:t>
      </w:r>
    </w:p>
    <w:p>
      <w:pPr>
        <w:pStyle w:val="BodyText"/>
        <w:spacing w:line="232" w:lineRule="auto" w:before="52"/>
        <w:ind w:left="339" w:right="98"/>
        <w:jc w:val="both"/>
      </w:pPr>
      <w:r>
        <w:rPr/>
        <w:br w:type="column"/>
      </w:r>
      <w:r>
        <w:rPr>
          <w:spacing w:val="-3"/>
        </w:rPr>
        <w:t>指被保人因慢性肺部疾病导致慢性心功能损害造成永久不可逆性的心功能</w:t>
      </w:r>
      <w:r>
        <w:rPr>
          <w:spacing w:val="-10"/>
        </w:rPr>
        <w:t>衰竭。心功能衰竭程度达到纽约心脏病学会的心功能分级标准之心功能 </w:t>
      </w:r>
      <w:r>
        <w:rPr>
          <w:rFonts w:ascii="Times New Roman" w:eastAsia="Times New Roman"/>
        </w:rPr>
        <w:t>IV </w:t>
      </w:r>
      <w:r>
        <w:rPr>
          <w:spacing w:val="-10"/>
        </w:rPr>
        <w:t>级。被保险人永久不可逆性的体力活动能力受限，不能从事任何体力活动。</w:t>
      </w:r>
    </w:p>
    <w:p>
      <w:pPr>
        <w:spacing w:after="0" w:line="232" w:lineRule="auto"/>
        <w:jc w:val="both"/>
        <w:sectPr>
          <w:type w:val="continuous"/>
          <w:pgSz w:w="11900" w:h="16840"/>
          <w:pgMar w:top="1220" w:bottom="280" w:left="1680" w:right="1000"/>
          <w:cols w:num="2" w:equalWidth="0">
            <w:col w:w="1889" w:space="40"/>
            <w:col w:w="7291"/>
          </w:cols>
        </w:sectPr>
      </w:pPr>
    </w:p>
    <w:p>
      <w:pPr>
        <w:pStyle w:val="BodyText"/>
        <w:spacing w:before="12"/>
        <w:rPr>
          <w:sz w:val="14"/>
        </w:rPr>
      </w:pPr>
    </w:p>
    <w:p>
      <w:pPr>
        <w:pStyle w:val="BodyText"/>
        <w:spacing w:line="230" w:lineRule="auto" w:before="58"/>
        <w:ind w:left="2267" w:right="203" w:hanging="1697"/>
        <w:jc w:val="both"/>
      </w:pPr>
      <w:r>
        <w:rPr>
          <w:rFonts w:ascii="Times New Roman" w:eastAsia="Times New Roman"/>
          <w:b/>
        </w:rPr>
        <w:t>38.</w:t>
      </w:r>
      <w:r>
        <w:rPr>
          <w:spacing w:val="-3"/>
        </w:rPr>
        <w:t>植物人状态  植物人状态系指由于严重颅脑外伤造成大脑和脑干严重损害导致完全永久性的对自身和环境的意识丧失和中枢神经系统功能丧失，仅残存植物神经功能的疾病状态。诊断必须确诊并且具有严重颅脑外伤和脑损害的证据。</w:t>
      </w:r>
    </w:p>
    <w:p>
      <w:pPr>
        <w:pStyle w:val="BodyText"/>
        <w:spacing w:before="7"/>
        <w:rPr>
          <w:sz w:val="19"/>
        </w:rPr>
      </w:pPr>
    </w:p>
    <w:p>
      <w:pPr>
        <w:pStyle w:val="BodyText"/>
        <w:spacing w:line="225" w:lineRule="auto" w:before="1"/>
        <w:ind w:left="2267" w:right="161"/>
      </w:pPr>
      <w:r>
        <w:rPr/>
        <w:t>被保险人在被诊断为本项疾病后必须持续至少 </w:t>
      </w:r>
      <w:r>
        <w:rPr>
          <w:rFonts w:ascii="Times New Roman" w:eastAsia="Times New Roman"/>
        </w:rPr>
        <w:t>30 </w:t>
      </w:r>
      <w:r>
        <w:rPr/>
        <w:t>天， 我们才承担给付保险金的责任。</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73" w:right="0" w:hanging="3"/>
        <w:jc w:val="left"/>
        <w:rPr>
          <w:sz w:val="21"/>
        </w:rPr>
      </w:pPr>
      <w:r>
        <w:rPr>
          <w:rFonts w:ascii="Times New Roman" w:eastAsia="Times New Roman"/>
          <w:b/>
          <w:sz w:val="21"/>
        </w:rPr>
        <w:t>39.</w:t>
      </w:r>
      <w:r>
        <w:rPr>
          <w:sz w:val="21"/>
        </w:rPr>
        <w:t>严重类风湿性关节炎</w:t>
      </w:r>
    </w:p>
    <w:p>
      <w:pPr>
        <w:pStyle w:val="BodyText"/>
        <w:spacing w:line="235" w:lineRule="auto" w:before="49"/>
        <w:ind w:left="339" w:right="201"/>
        <w:jc w:val="both"/>
      </w:pPr>
      <w:r>
        <w:rPr/>
        <w:br w:type="column"/>
      </w:r>
      <w:r>
        <w:rPr>
          <w:spacing w:val="-3"/>
        </w:rPr>
        <w:t>类风湿性关节炎为广泛分布的慢性进行性多关节病变，表现为关节严重变</w:t>
      </w:r>
      <w:r>
        <w:rPr>
          <w:spacing w:val="-12"/>
        </w:rPr>
        <w:t>形，侵犯至少三个主要关节或关节组【如：双手</w:t>
      </w:r>
      <w:r>
        <w:rPr/>
        <w:t>（</w:t>
      </w:r>
      <w:r>
        <w:rPr>
          <w:spacing w:val="-3"/>
        </w:rPr>
        <w:t>多手指</w:t>
      </w:r>
      <w:r>
        <w:rPr>
          <w:spacing w:val="-27"/>
        </w:rPr>
        <w:t>）</w:t>
      </w:r>
      <w:r>
        <w:rPr>
          <w:spacing w:val="-13"/>
        </w:rPr>
        <w:t>关节、双足</w:t>
      </w:r>
      <w:r>
        <w:rPr/>
        <w:t>（多</w:t>
      </w:r>
      <w:r>
        <w:rPr>
          <w:spacing w:val="-2"/>
        </w:rPr>
        <w:t>足趾</w:t>
      </w:r>
      <w:r>
        <w:rPr>
          <w:spacing w:val="-20"/>
        </w:rPr>
        <w:t>）</w:t>
      </w:r>
      <w:r>
        <w:rPr>
          <w:spacing w:val="-15"/>
        </w:rPr>
        <w:t>关节、双腕关节、双膝关节和双髋关节】。类风湿性关节炎必须确诊</w:t>
      </w:r>
      <w:r>
        <w:rPr>
          <w:spacing w:val="-11"/>
        </w:rPr>
        <w:t>并且已经达到类风湿性关节炎功能分级 </w:t>
      </w:r>
      <w:r>
        <w:rPr>
          <w:rFonts w:ascii="Times New Roman" w:eastAsia="Times New Roman"/>
        </w:rPr>
        <w:t>III </w:t>
      </w:r>
      <w:r>
        <w:rPr/>
        <w:t>级以上的功能障碍（</w:t>
      </w:r>
      <w:r>
        <w:rPr>
          <w:spacing w:val="-1"/>
        </w:rPr>
        <w:t>关节活动</w:t>
      </w:r>
      <w:r>
        <w:rPr>
          <w:spacing w:val="-3"/>
        </w:rPr>
        <w:t>严重限制，不能完成大部分的日常工作和活动</w:t>
      </w:r>
      <w:r>
        <w:rPr/>
        <w:t>）</w:t>
      </w:r>
      <w:r>
        <w:rPr>
          <w:spacing w:val="-3"/>
        </w:rPr>
        <w:t>并且满足下列全部条</w:t>
      </w:r>
    </w:p>
    <w:p>
      <w:pPr>
        <w:pStyle w:val="BodyText"/>
        <w:spacing w:line="272" w:lineRule="exact"/>
        <w:ind w:left="339"/>
        <w:jc w:val="both"/>
      </w:pPr>
      <w:r>
        <w:rPr/>
        <w:t>件：</w:t>
      </w:r>
    </w:p>
    <w:p>
      <w:pPr>
        <w:pStyle w:val="BodyText"/>
        <w:spacing w:line="280" w:lineRule="exact"/>
        <w:ind w:left="339"/>
        <w:jc w:val="both"/>
      </w:pPr>
      <w:r>
        <w:rPr/>
        <w:t>（</w:t>
      </w:r>
      <w:r>
        <w:rPr>
          <w:rFonts w:ascii="Times New Roman" w:eastAsia="Times New Roman"/>
        </w:rPr>
        <w:t>1</w:t>
      </w:r>
      <w:r>
        <w:rPr/>
        <w:t>）晨僵；</w:t>
      </w:r>
    </w:p>
    <w:p>
      <w:pPr>
        <w:pStyle w:val="BodyText"/>
        <w:spacing w:line="274" w:lineRule="exact"/>
        <w:ind w:left="339"/>
        <w:jc w:val="both"/>
      </w:pPr>
      <w:r>
        <w:rPr/>
        <w:t>（</w:t>
      </w:r>
      <w:r>
        <w:rPr>
          <w:rFonts w:ascii="Times New Roman" w:eastAsia="Times New Roman"/>
        </w:rPr>
        <w:t>2</w:t>
      </w:r>
      <w:r>
        <w:rPr/>
        <w:t>）对称性关节炎；</w:t>
      </w:r>
    </w:p>
    <w:p>
      <w:pPr>
        <w:pStyle w:val="BodyText"/>
        <w:spacing w:line="274" w:lineRule="exact"/>
        <w:ind w:left="339"/>
        <w:jc w:val="both"/>
      </w:pPr>
      <w:r>
        <w:rPr/>
        <w:t>（</w:t>
      </w:r>
      <w:r>
        <w:rPr>
          <w:rFonts w:ascii="Times New Roman" w:eastAsia="Times New Roman"/>
        </w:rPr>
        <w:t>3</w:t>
      </w:r>
      <w:r>
        <w:rPr/>
        <w:t>）类风湿性皮下结节；</w:t>
      </w:r>
    </w:p>
    <w:p>
      <w:pPr>
        <w:pStyle w:val="BodyText"/>
        <w:spacing w:line="272" w:lineRule="exact"/>
        <w:ind w:left="339"/>
        <w:jc w:val="both"/>
      </w:pPr>
      <w:r>
        <w:rPr/>
        <w:t>（</w:t>
      </w:r>
      <w:r>
        <w:rPr>
          <w:rFonts w:ascii="Times New Roman" w:eastAsia="Times New Roman"/>
        </w:rPr>
        <w:t>4</w:t>
      </w:r>
      <w:r>
        <w:rPr/>
        <w:t>）类风湿因子滴度升高；</w:t>
      </w:r>
    </w:p>
    <w:p>
      <w:pPr>
        <w:pStyle w:val="BodyText"/>
        <w:spacing w:line="281" w:lineRule="exact"/>
        <w:ind w:left="339"/>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1" w:lineRule="exact"/>
        <w:jc w:val="both"/>
        <w:sectPr>
          <w:type w:val="continuous"/>
          <w:pgSz w:w="11900" w:h="16840"/>
          <w:pgMar w:top="1220" w:bottom="280" w:left="1680" w:right="1000"/>
          <w:cols w:num="2" w:equalWidth="0">
            <w:col w:w="1889" w:space="40"/>
            <w:col w:w="7291"/>
          </w:cols>
        </w:sectPr>
      </w:pPr>
    </w:p>
    <w:p>
      <w:pPr>
        <w:pStyle w:val="BodyText"/>
        <w:spacing w:before="11"/>
        <w:rPr>
          <w:sz w:val="13"/>
        </w:rPr>
      </w:pPr>
    </w:p>
    <w:p>
      <w:pPr>
        <w:spacing w:after="0"/>
        <w:rPr>
          <w:sz w:val="13"/>
        </w:rPr>
        <w:sectPr>
          <w:type w:val="continuous"/>
          <w:pgSz w:w="11900" w:h="16840"/>
          <w:pgMar w:top="1220" w:bottom="280" w:left="1680" w:right="1000"/>
        </w:sectPr>
      </w:pPr>
    </w:p>
    <w:p>
      <w:pPr>
        <w:spacing w:line="230" w:lineRule="auto" w:before="58"/>
        <w:ind w:left="573" w:right="0" w:hanging="3"/>
        <w:jc w:val="left"/>
        <w:rPr>
          <w:sz w:val="21"/>
        </w:rPr>
      </w:pPr>
      <w:r>
        <w:rPr>
          <w:rFonts w:ascii="Times New Roman" w:eastAsia="Times New Roman"/>
          <w:b/>
          <w:sz w:val="21"/>
        </w:rPr>
        <w:t>40.</w:t>
      </w:r>
      <w:r>
        <w:rPr>
          <w:sz w:val="21"/>
        </w:rPr>
        <w:t>系统性红斑狼疮 － </w:t>
      </w:r>
      <w:r>
        <w:rPr>
          <w:rFonts w:ascii="Times New Roman" w:eastAsia="Times New Roman"/>
          <w:b/>
          <w:sz w:val="21"/>
        </w:rPr>
        <w:t>III </w:t>
      </w:r>
      <w:r>
        <w:rPr>
          <w:sz w:val="21"/>
        </w:rPr>
        <w:t>型或以上狼疮性肾炎</w:t>
      </w:r>
    </w:p>
    <w:p>
      <w:pPr>
        <w:pStyle w:val="BodyText"/>
        <w:spacing w:line="237" w:lineRule="auto" w:before="46"/>
        <w:ind w:left="180" w:right="203"/>
      </w:pPr>
      <w:r>
        <w:rPr/>
        <w:br w:type="column"/>
      </w:r>
      <w:r>
        <w:rPr/>
        <w:t>系统性红斑狼疮是由多种因素引起，累及多系统的自身免疫性疾病。其特点是生成自身抗体对抗多种自身抗原。多见于育龄妇女。</w:t>
      </w:r>
    </w:p>
    <w:p>
      <w:pPr>
        <w:pStyle w:val="BodyText"/>
        <w:rPr>
          <w:sz w:val="19"/>
        </w:rPr>
      </w:pPr>
    </w:p>
    <w:p>
      <w:pPr>
        <w:pStyle w:val="BodyText"/>
        <w:spacing w:line="232" w:lineRule="auto"/>
        <w:ind w:left="180" w:right="155"/>
        <w:jc w:val="both"/>
      </w:pPr>
      <w:r>
        <w:rPr>
          <w:spacing w:val="-3"/>
        </w:rPr>
        <w:t>本附加合同所指的系统性红斑狼疮仅限于累及肾脏</w:t>
      </w:r>
      <w:r>
        <w:rPr/>
        <w:t>（</w:t>
      </w:r>
      <w:r>
        <w:rPr>
          <w:spacing w:val="-1"/>
        </w:rPr>
        <w:t>经肾脏活检确认的， </w:t>
      </w:r>
      <w:r>
        <w:rPr>
          <w:spacing w:val="-19"/>
        </w:rPr>
        <w:t>符合 </w:t>
      </w:r>
      <w:r>
        <w:rPr>
          <w:rFonts w:ascii="Times New Roman" w:eastAsia="Times New Roman"/>
        </w:rPr>
        <w:t>WHO </w:t>
      </w:r>
      <w:r>
        <w:rPr>
          <w:spacing w:val="-11"/>
        </w:rPr>
        <w:t>诊断标准定义 </w:t>
      </w:r>
      <w:r>
        <w:rPr>
          <w:rFonts w:ascii="Times New Roman" w:eastAsia="Times New Roman"/>
        </w:rPr>
        <w:t>III </w:t>
      </w:r>
      <w:r>
        <w:rPr>
          <w:spacing w:val="-17"/>
        </w:rPr>
        <w:t>型至 </w:t>
      </w:r>
      <w:r>
        <w:rPr>
          <w:rFonts w:ascii="Times New Roman" w:eastAsia="Times New Roman"/>
        </w:rPr>
        <w:t>V </w:t>
      </w:r>
      <w:r>
        <w:rPr>
          <w:spacing w:val="-3"/>
        </w:rPr>
        <w:t>型狼疮性肾炎</w:t>
      </w:r>
      <w:r>
        <w:rPr/>
        <w:t>）</w:t>
      </w:r>
      <w:r>
        <w:rPr>
          <w:spacing w:val="-3"/>
        </w:rPr>
        <w:t>的系统性红斑狼疮。其它类型的红斑性狼疮，如盘状狼疮、仅累及血液及关节的狼疮不在本附加合同保障范围内。</w:t>
      </w:r>
    </w:p>
    <w:p>
      <w:pPr>
        <w:pStyle w:val="BodyText"/>
        <w:spacing w:line="280" w:lineRule="exact"/>
        <w:ind w:left="180"/>
        <w:jc w:val="both"/>
      </w:pPr>
      <w:r>
        <w:rPr/>
        <w:t>世界卫生组织（</w:t>
      </w:r>
      <w:r>
        <w:rPr>
          <w:rFonts w:ascii="Times New Roman" w:eastAsia="Times New Roman"/>
        </w:rPr>
        <w:t>WHO</w:t>
      </w:r>
      <w:r>
        <w:rPr/>
        <w:t>）狼疮性肾炎分型：</w:t>
      </w:r>
    </w:p>
    <w:p>
      <w:pPr>
        <w:pStyle w:val="ListParagraph"/>
        <w:numPr>
          <w:ilvl w:val="0"/>
          <w:numId w:val="7"/>
        </w:numPr>
        <w:tabs>
          <w:tab w:pos="354" w:val="left" w:leader="none"/>
        </w:tabs>
        <w:spacing w:line="272" w:lineRule="exact" w:before="0" w:after="0"/>
        <w:ind w:left="353" w:right="0" w:hanging="173"/>
        <w:jc w:val="both"/>
        <w:rPr>
          <w:sz w:val="21"/>
        </w:rPr>
      </w:pPr>
      <w:r>
        <w:rPr>
          <w:sz w:val="21"/>
        </w:rPr>
        <w:t>型（</w:t>
      </w:r>
      <w:r>
        <w:rPr>
          <w:spacing w:val="-3"/>
          <w:sz w:val="21"/>
        </w:rPr>
        <w:t>微小病变型</w:t>
      </w:r>
      <w:r>
        <w:rPr>
          <w:sz w:val="21"/>
        </w:rPr>
        <w:t>）</w:t>
      </w:r>
      <w:r>
        <w:rPr>
          <w:spacing w:val="-1"/>
          <w:sz w:val="21"/>
        </w:rPr>
        <w:t> 镜下阴性，尿液正常</w:t>
      </w:r>
    </w:p>
    <w:p>
      <w:pPr>
        <w:pStyle w:val="ListParagraph"/>
        <w:numPr>
          <w:ilvl w:val="0"/>
          <w:numId w:val="7"/>
        </w:numPr>
        <w:tabs>
          <w:tab w:pos="424" w:val="left" w:leader="none"/>
        </w:tabs>
        <w:spacing w:line="274" w:lineRule="exact" w:before="0" w:after="0"/>
        <w:ind w:left="423" w:right="0" w:hanging="243"/>
        <w:jc w:val="both"/>
        <w:rPr>
          <w:sz w:val="21"/>
        </w:rPr>
      </w:pPr>
      <w:r>
        <w:rPr>
          <w:sz w:val="21"/>
        </w:rPr>
        <w:t>型（</w:t>
      </w:r>
      <w:r>
        <w:rPr>
          <w:spacing w:val="-2"/>
          <w:sz w:val="21"/>
        </w:rPr>
        <w:t>系膜病变型</w:t>
      </w:r>
      <w:r>
        <w:rPr>
          <w:sz w:val="21"/>
        </w:rPr>
        <w:t>）</w:t>
      </w:r>
      <w:r>
        <w:rPr>
          <w:spacing w:val="-3"/>
          <w:sz w:val="21"/>
        </w:rPr>
        <w:t> 中度蛋白尿，偶有尿沉渣改变</w:t>
      </w:r>
    </w:p>
    <w:p>
      <w:pPr>
        <w:pStyle w:val="ListParagraph"/>
        <w:numPr>
          <w:ilvl w:val="0"/>
          <w:numId w:val="7"/>
        </w:numPr>
        <w:tabs>
          <w:tab w:pos="493" w:val="left" w:leader="none"/>
        </w:tabs>
        <w:spacing w:line="274" w:lineRule="exact" w:before="0" w:after="0"/>
        <w:ind w:left="492" w:right="0" w:hanging="312"/>
        <w:jc w:val="both"/>
        <w:rPr>
          <w:sz w:val="21"/>
        </w:rPr>
      </w:pPr>
      <w:r>
        <w:rPr>
          <w:sz w:val="21"/>
        </w:rPr>
        <w:t>型（</w:t>
      </w:r>
      <w:r>
        <w:rPr>
          <w:spacing w:val="-3"/>
          <w:sz w:val="21"/>
        </w:rPr>
        <w:t>局灶及节段增生型</w:t>
      </w:r>
      <w:r>
        <w:rPr>
          <w:sz w:val="21"/>
        </w:rPr>
        <w:t>）</w:t>
      </w:r>
      <w:r>
        <w:rPr>
          <w:spacing w:val="-1"/>
          <w:sz w:val="21"/>
        </w:rPr>
        <w:t> 蛋白尿，尿沉渣改变</w:t>
      </w:r>
    </w:p>
    <w:p>
      <w:pPr>
        <w:pStyle w:val="ListParagraph"/>
        <w:numPr>
          <w:ilvl w:val="0"/>
          <w:numId w:val="7"/>
        </w:numPr>
        <w:tabs>
          <w:tab w:pos="503" w:val="left" w:leader="none"/>
        </w:tabs>
        <w:spacing w:line="272" w:lineRule="exact" w:before="0" w:after="0"/>
        <w:ind w:left="502" w:right="0" w:hanging="322"/>
        <w:jc w:val="both"/>
        <w:rPr>
          <w:sz w:val="21"/>
        </w:rPr>
      </w:pPr>
      <w:r>
        <w:rPr>
          <w:sz w:val="21"/>
        </w:rPr>
        <w:t>型（</w:t>
      </w:r>
      <w:r>
        <w:rPr>
          <w:spacing w:val="-3"/>
          <w:sz w:val="21"/>
        </w:rPr>
        <w:t>弥漫增生型</w:t>
      </w:r>
      <w:r>
        <w:rPr>
          <w:sz w:val="21"/>
        </w:rPr>
        <w:t>）</w:t>
      </w:r>
      <w:r>
        <w:rPr>
          <w:spacing w:val="-3"/>
          <w:sz w:val="21"/>
        </w:rPr>
        <w:t> 急性肾炎伴有尿沉渣改变及／或肾病综合征</w:t>
      </w:r>
    </w:p>
    <w:p>
      <w:pPr>
        <w:pStyle w:val="ListParagraph"/>
        <w:numPr>
          <w:ilvl w:val="0"/>
          <w:numId w:val="7"/>
        </w:numPr>
        <w:tabs>
          <w:tab w:pos="436" w:val="left" w:leader="none"/>
        </w:tabs>
        <w:spacing w:line="281" w:lineRule="exact" w:before="0" w:after="0"/>
        <w:ind w:left="435" w:right="0" w:hanging="255"/>
        <w:jc w:val="both"/>
        <w:rPr>
          <w:sz w:val="21"/>
        </w:rPr>
      </w:pPr>
      <w:r>
        <w:rPr>
          <w:spacing w:val="-3"/>
          <w:sz w:val="21"/>
        </w:rPr>
        <w:t>型</w:t>
      </w:r>
      <w:r>
        <w:rPr>
          <w:sz w:val="21"/>
        </w:rPr>
        <w:t>（</w:t>
      </w:r>
      <w:r>
        <w:rPr>
          <w:spacing w:val="-2"/>
          <w:sz w:val="21"/>
        </w:rPr>
        <w:t>膜型</w:t>
      </w:r>
      <w:r>
        <w:rPr>
          <w:sz w:val="21"/>
        </w:rPr>
        <w:t>）</w:t>
      </w:r>
      <w:r>
        <w:rPr>
          <w:spacing w:val="-2"/>
          <w:sz w:val="21"/>
        </w:rPr>
        <w:t> 肾病综合征或重度蛋白尿</w:t>
      </w:r>
    </w:p>
    <w:p>
      <w:pPr>
        <w:spacing w:after="0" w:line="281" w:lineRule="exact"/>
        <w:jc w:val="both"/>
        <w:rPr>
          <w:sz w:val="21"/>
        </w:rPr>
        <w:sectPr>
          <w:type w:val="continuous"/>
          <w:pgSz w:w="11900" w:h="16840"/>
          <w:pgMar w:top="1220" w:bottom="280" w:left="1680" w:right="1000"/>
          <w:cols w:num="2" w:equalWidth="0">
            <w:col w:w="2048" w:space="40"/>
            <w:col w:w="7132"/>
          </w:cols>
        </w:sectPr>
      </w:pPr>
    </w:p>
    <w:p>
      <w:pPr>
        <w:pStyle w:val="BodyText"/>
        <w:spacing w:before="12"/>
        <w:rPr>
          <w:sz w:val="13"/>
        </w:rPr>
      </w:pPr>
    </w:p>
    <w:p>
      <w:pPr>
        <w:pStyle w:val="BodyText"/>
        <w:tabs>
          <w:tab w:pos="2270" w:val="left" w:leader="none"/>
        </w:tabs>
        <w:spacing w:before="45"/>
        <w:ind w:left="573"/>
      </w:pPr>
      <w:r>
        <w:rPr/>
        <w:t>附表二</w:t>
        <w:tab/>
      </w:r>
      <w:r>
        <w:rPr>
          <w:spacing w:val="-1"/>
        </w:rPr>
        <w:t>男性</w:t>
      </w:r>
      <w:r>
        <w:rPr>
          <w:rFonts w:ascii="Times New Roman" w:eastAsia="Times New Roman"/>
          <w:b/>
        </w:rPr>
        <w:t>/</w:t>
      </w:r>
      <w:r>
        <w:rPr/>
        <w:t>女</w:t>
      </w:r>
      <w:r>
        <w:rPr>
          <w:spacing w:val="-3"/>
        </w:rPr>
        <w:t>性</w:t>
      </w:r>
      <w:r>
        <w:rPr/>
        <w:t>重</w:t>
      </w:r>
      <w:r>
        <w:rPr>
          <w:spacing w:val="-3"/>
        </w:rPr>
        <w:t>大</w:t>
      </w:r>
      <w:r>
        <w:rPr/>
        <w:t>疾病</w:t>
      </w:r>
    </w:p>
    <w:p>
      <w:pPr>
        <w:pStyle w:val="BodyText"/>
        <w:spacing w:before="11"/>
        <w:rPr>
          <w:sz w:val="7"/>
        </w:rPr>
      </w:pPr>
    </w:p>
    <w:p>
      <w:pPr>
        <w:spacing w:after="0"/>
        <w:rPr>
          <w:sz w:val="7"/>
        </w:rPr>
        <w:sectPr>
          <w:type w:val="continuous"/>
          <w:pgSz w:w="11900" w:h="16840"/>
          <w:pgMar w:top="1220" w:bottom="280" w:left="1680" w:right="1000"/>
        </w:sectPr>
      </w:pPr>
    </w:p>
    <w:p>
      <w:pPr>
        <w:pStyle w:val="BodyText"/>
        <w:spacing w:line="225" w:lineRule="auto" w:before="63"/>
        <w:ind w:left="573"/>
      </w:pPr>
      <w:r>
        <w:rPr/>
        <w:t>男</w:t>
      </w:r>
      <w:r>
        <w:rPr>
          <w:rFonts w:ascii="Times New Roman" w:eastAsia="Times New Roman"/>
          <w:b/>
        </w:rPr>
        <w:t>/</w:t>
      </w:r>
      <w:r>
        <w:rPr/>
        <w:t>女性器官癌症</w:t>
      </w:r>
    </w:p>
    <w:p>
      <w:pPr>
        <w:pStyle w:val="BodyText"/>
        <w:spacing w:before="43"/>
        <w:ind w:left="332" w:right="225"/>
      </w:pPr>
      <w:r>
        <w:rPr/>
        <w:br w:type="column"/>
      </w:r>
      <w:r>
        <w:rPr/>
        <w:t>本附加合同癌症是指恶性细胞不受控制的进行性增长和扩散，浸润和破坏周围正常组织，可以经血管、淋巴管和体腔扩散转移到身体其它部位的疾</w:t>
      </w:r>
    </w:p>
    <w:p>
      <w:pPr>
        <w:spacing w:after="0"/>
        <w:sectPr>
          <w:type w:val="continuous"/>
          <w:pgSz w:w="11900" w:h="16840"/>
          <w:pgMar w:top="1220" w:bottom="280" w:left="1680" w:right="1000"/>
          <w:cols w:num="2" w:equalWidth="0">
            <w:col w:w="1896" w:space="40"/>
            <w:col w:w="7284"/>
          </w:cols>
        </w:sectPr>
      </w:pPr>
    </w:p>
    <w:p>
      <w:pPr>
        <w:pStyle w:val="BodyText"/>
        <w:spacing w:line="237" w:lineRule="auto" w:before="9"/>
        <w:ind w:left="2267" w:right="165"/>
      </w:pPr>
      <w:r>
        <w:rPr/>
        <w:t>病。经组织病理学检查结果确诊，临床诊断属于世界卫生组织《疾病和有关健康问题的国际统计分类》（</w:t>
      </w:r>
      <w:r>
        <w:rPr>
          <w:rFonts w:ascii="Times New Roman" w:eastAsia="Times New Roman"/>
        </w:rPr>
        <w:t>ICD-10</w:t>
      </w:r>
      <w:r>
        <w:rPr/>
        <w:t>）的恶性肿瘤范畴。</w:t>
      </w:r>
    </w:p>
    <w:p>
      <w:pPr>
        <w:pStyle w:val="BodyText"/>
        <w:rPr>
          <w:sz w:val="18"/>
        </w:rPr>
      </w:pPr>
    </w:p>
    <w:p>
      <w:pPr>
        <w:pStyle w:val="BodyText"/>
        <w:spacing w:line="230" w:lineRule="auto" w:before="1"/>
        <w:ind w:left="2267" w:right="107"/>
        <w:jc w:val="both"/>
      </w:pPr>
      <w:r>
        <w:rPr/>
        <w:t>本附加合同所指男</w:t>
      </w:r>
      <w:r>
        <w:rPr>
          <w:rFonts w:ascii="Times New Roman" w:eastAsia="Times New Roman"/>
        </w:rPr>
        <w:t>/</w:t>
      </w:r>
      <w:r>
        <w:rPr/>
        <w:t>女性器官癌症仅限于特定男性器官（包括睾丸、阴茎、前列腺）或特定女性器官（包括子宫、子宫颈、乳房、卵巢、输卵管和阴道）的癌症。</w:t>
      </w:r>
    </w:p>
    <w:p>
      <w:pPr>
        <w:pStyle w:val="BodyText"/>
        <w:spacing w:before="3"/>
        <w:rPr>
          <w:sz w:val="18"/>
        </w:rPr>
      </w:pPr>
    </w:p>
    <w:p>
      <w:pPr>
        <w:pStyle w:val="BodyText"/>
        <w:spacing w:line="274" w:lineRule="exact"/>
        <w:ind w:left="2267"/>
        <w:jc w:val="both"/>
      </w:pPr>
      <w:r>
        <w:rPr/>
        <w:t>下列疾病不在保障范围内：</w:t>
      </w:r>
    </w:p>
    <w:p>
      <w:pPr>
        <w:pStyle w:val="BodyText"/>
        <w:spacing w:line="282" w:lineRule="exact"/>
        <w:ind w:left="2267"/>
        <w:jc w:val="both"/>
      </w:pPr>
      <w:r>
        <w:rPr/>
        <w:t>（</w:t>
      </w:r>
      <w:r>
        <w:rPr>
          <w:rFonts w:ascii="Times New Roman" w:eastAsia="Times New Roman"/>
        </w:rPr>
        <w:t>1</w:t>
      </w:r>
      <w:r>
        <w:rPr/>
        <w:t>）原位癌；</w:t>
      </w:r>
    </w:p>
    <w:p>
      <w:pPr>
        <w:pStyle w:val="BodyText"/>
        <w:spacing w:line="274" w:lineRule="exact"/>
        <w:ind w:left="2267"/>
        <w:jc w:val="both"/>
      </w:pPr>
      <w:r>
        <w:rPr>
          <w:w w:val="100"/>
        </w:rPr>
        <w:t>（</w:t>
      </w:r>
      <w:r>
        <w:rPr>
          <w:rFonts w:ascii="Times New Roman" w:eastAsia="Times New Roman"/>
          <w:w w:val="100"/>
        </w:rPr>
        <w:t>2</w:t>
      </w:r>
      <w:r>
        <w:rPr>
          <w:spacing w:val="-3"/>
          <w:w w:val="100"/>
        </w:rPr>
        <w:t>）</w:t>
      </w:r>
      <w:r>
        <w:rPr>
          <w:spacing w:val="-2"/>
          <w:w w:val="100"/>
        </w:rPr>
        <w:t>皮肤癌</w:t>
      </w:r>
      <w:r>
        <w:rPr>
          <w:spacing w:val="-3"/>
          <w:w w:val="100"/>
        </w:rPr>
        <w:t>（不包括恶性黑色素瘤及已发</w:t>
      </w:r>
      <w:r>
        <w:rPr>
          <w:w w:val="100"/>
        </w:rPr>
        <w:t>Th</w:t>
      </w:r>
      <w:r>
        <w:rPr>
          <w:spacing w:val="-3"/>
          <w:w w:val="100"/>
        </w:rPr>
        <w:t>转移的皮肤癌</w:t>
      </w:r>
      <w:r>
        <w:rPr>
          <w:spacing w:val="-106"/>
          <w:w w:val="100"/>
        </w:rPr>
        <w:t>）</w:t>
      </w:r>
      <w:r>
        <w:rPr>
          <w:w w:val="100"/>
        </w:rPr>
        <w:t>；</w:t>
      </w:r>
    </w:p>
    <w:p>
      <w:pPr>
        <w:pStyle w:val="BodyText"/>
        <w:spacing w:line="272" w:lineRule="exact"/>
        <w:ind w:left="2267"/>
        <w:jc w:val="both"/>
      </w:pPr>
      <w:r>
        <w:rPr/>
        <w:t>（</w:t>
      </w:r>
      <w:r>
        <w:rPr>
          <w:rFonts w:ascii="Times New Roman" w:eastAsia="Times New Roman"/>
        </w:rPr>
        <w:t>3</w:t>
      </w:r>
      <w:r>
        <w:rPr/>
        <w:t>）</w:t>
      </w:r>
      <w:r>
        <w:rPr>
          <w:rFonts w:ascii="Times New Roman" w:eastAsia="Times New Roman"/>
        </w:rPr>
        <w:t>TNM  </w:t>
      </w:r>
      <w:r>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vertAlign w:val="baseline"/>
        </w:rPr>
        <w:t>期或更轻分期的前列腺癌；</w:t>
      </w:r>
    </w:p>
    <w:p>
      <w:pPr>
        <w:pStyle w:val="BodyText"/>
        <w:spacing w:line="281" w:lineRule="exact"/>
        <w:ind w:left="2267"/>
        <w:jc w:val="both"/>
      </w:pPr>
      <w:r>
        <w:rPr/>
        <w:t>（</w:t>
      </w:r>
      <w:r>
        <w:rPr>
          <w:rFonts w:ascii="Times New Roman" w:eastAsia="Times New Roman"/>
        </w:rPr>
        <w:t>4</w:t>
      </w:r>
      <w:r>
        <w:rPr/>
        <w:t>）感染艾滋病病毒或患艾滋病期间所患恶性肿瘤。</w:t>
      </w:r>
    </w:p>
    <w:p>
      <w:pPr>
        <w:pStyle w:val="BodyText"/>
        <w:spacing w:before="6"/>
        <w:rPr>
          <w:sz w:val="18"/>
        </w:rPr>
      </w:pPr>
    </w:p>
    <w:p>
      <w:pPr>
        <w:pStyle w:val="BodyText"/>
        <w:spacing w:line="225" w:lineRule="auto" w:before="1"/>
        <w:ind w:left="2267" w:right="65"/>
      </w:pPr>
      <w:r>
        <w:rPr/>
        <w:t>被保险人在被诊断为本项疾病后必须存活至少</w:t>
      </w:r>
      <w:r>
        <w:rPr>
          <w:rFonts w:ascii="Times New Roman" w:eastAsia="Times New Roman"/>
        </w:rPr>
        <w:t>30</w:t>
      </w:r>
      <w:r>
        <w:rPr/>
        <w:t>天， 我们才承担给付保险金的责任。</w:t>
      </w:r>
    </w:p>
    <w:sectPr>
      <w:pgSz w:w="11900" w:h="16840"/>
      <w:pgMar w:top="1260" w:bottom="280" w:left="16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353" w:hanging="173"/>
        <w:jc w:val="left"/>
      </w:pPr>
      <w:rPr>
        <w:rFonts w:hint="default" w:ascii="Times New Roman" w:hAnsi="Times New Roman" w:eastAsia="Times New Roman" w:cs="Times New Roman"/>
        <w:w w:val="100"/>
        <w:sz w:val="21"/>
        <w:szCs w:val="21"/>
      </w:rPr>
    </w:lvl>
    <w:lvl w:ilvl="1">
      <w:start w:val="0"/>
      <w:numFmt w:val="bullet"/>
      <w:lvlText w:val="•"/>
      <w:lvlJc w:val="left"/>
      <w:pPr>
        <w:ind w:left="1037" w:hanging="173"/>
      </w:pPr>
      <w:rPr>
        <w:rFonts w:hint="default"/>
      </w:rPr>
    </w:lvl>
    <w:lvl w:ilvl="2">
      <w:start w:val="0"/>
      <w:numFmt w:val="bullet"/>
      <w:lvlText w:val="•"/>
      <w:lvlJc w:val="left"/>
      <w:pPr>
        <w:ind w:left="1714" w:hanging="173"/>
      </w:pPr>
      <w:rPr>
        <w:rFonts w:hint="default"/>
      </w:rPr>
    </w:lvl>
    <w:lvl w:ilvl="3">
      <w:start w:val="0"/>
      <w:numFmt w:val="bullet"/>
      <w:lvlText w:val="•"/>
      <w:lvlJc w:val="left"/>
      <w:pPr>
        <w:ind w:left="2391" w:hanging="173"/>
      </w:pPr>
      <w:rPr>
        <w:rFonts w:hint="default"/>
      </w:rPr>
    </w:lvl>
    <w:lvl w:ilvl="4">
      <w:start w:val="0"/>
      <w:numFmt w:val="bullet"/>
      <w:lvlText w:val="•"/>
      <w:lvlJc w:val="left"/>
      <w:pPr>
        <w:ind w:left="3069" w:hanging="173"/>
      </w:pPr>
      <w:rPr>
        <w:rFonts w:hint="default"/>
      </w:rPr>
    </w:lvl>
    <w:lvl w:ilvl="5">
      <w:start w:val="0"/>
      <w:numFmt w:val="bullet"/>
      <w:lvlText w:val="•"/>
      <w:lvlJc w:val="left"/>
      <w:pPr>
        <w:ind w:left="3746" w:hanging="173"/>
      </w:pPr>
      <w:rPr>
        <w:rFonts w:hint="default"/>
      </w:rPr>
    </w:lvl>
    <w:lvl w:ilvl="6">
      <w:start w:val="0"/>
      <w:numFmt w:val="bullet"/>
      <w:lvlText w:val="•"/>
      <w:lvlJc w:val="left"/>
      <w:pPr>
        <w:ind w:left="4423" w:hanging="173"/>
      </w:pPr>
      <w:rPr>
        <w:rFonts w:hint="default"/>
      </w:rPr>
    </w:lvl>
    <w:lvl w:ilvl="7">
      <w:start w:val="0"/>
      <w:numFmt w:val="bullet"/>
      <w:lvlText w:val="•"/>
      <w:lvlJc w:val="left"/>
      <w:pPr>
        <w:ind w:left="5101" w:hanging="173"/>
      </w:pPr>
      <w:rPr>
        <w:rFonts w:hint="default"/>
      </w:rPr>
    </w:lvl>
    <w:lvl w:ilvl="8">
      <w:start w:val="0"/>
      <w:numFmt w:val="bullet"/>
      <w:lvlText w:val="•"/>
      <w:lvlJc w:val="left"/>
      <w:pPr>
        <w:ind w:left="5778" w:hanging="173"/>
      </w:pPr>
      <w:rPr>
        <w:rFonts w:hint="default"/>
      </w:rPr>
    </w:lvl>
  </w:abstractNum>
  <w:abstractNum w:abstractNumId="5">
    <w:multiLevelType w:val="hybridMultilevel"/>
    <w:lvl w:ilvl="0">
      <w:start w:val="8"/>
      <w:numFmt w:val="decimal"/>
      <w:lvlText w:val="%1"/>
      <w:lvlJc w:val="left"/>
      <w:pPr>
        <w:ind w:left="2648" w:hanging="480"/>
        <w:jc w:val="left"/>
      </w:pPr>
      <w:rPr>
        <w:rFonts w:hint="default"/>
      </w:rPr>
    </w:lvl>
    <w:lvl w:ilvl="1">
      <w:start w:val="1"/>
      <w:numFmt w:val="decimal"/>
      <w:lvlText w:val="%1.%2"/>
      <w:lvlJc w:val="left"/>
      <w:pPr>
        <w:ind w:left="2648" w:hanging="480"/>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513" w:hanging="480"/>
      </w:pPr>
      <w:rPr>
        <w:rFonts w:hint="default"/>
      </w:rPr>
    </w:lvl>
    <w:lvl w:ilvl="3">
      <w:start w:val="0"/>
      <w:numFmt w:val="bullet"/>
      <w:lvlText w:val="•"/>
      <w:lvlJc w:val="left"/>
      <w:pPr>
        <w:ind w:left="4226" w:hanging="480"/>
      </w:pPr>
      <w:rPr>
        <w:rFonts w:hint="default"/>
      </w:rPr>
    </w:lvl>
    <w:lvl w:ilvl="4">
      <w:start w:val="0"/>
      <w:numFmt w:val="bullet"/>
      <w:lvlText w:val="•"/>
      <w:lvlJc w:val="left"/>
      <w:pPr>
        <w:ind w:left="4940" w:hanging="480"/>
      </w:pPr>
      <w:rPr>
        <w:rFonts w:hint="default"/>
      </w:rPr>
    </w:lvl>
    <w:lvl w:ilvl="5">
      <w:start w:val="0"/>
      <w:numFmt w:val="bullet"/>
      <w:lvlText w:val="•"/>
      <w:lvlJc w:val="left"/>
      <w:pPr>
        <w:ind w:left="5653" w:hanging="480"/>
      </w:pPr>
      <w:rPr>
        <w:rFonts w:hint="default"/>
      </w:rPr>
    </w:lvl>
    <w:lvl w:ilvl="6">
      <w:start w:val="0"/>
      <w:numFmt w:val="bullet"/>
      <w:lvlText w:val="•"/>
      <w:lvlJc w:val="left"/>
      <w:pPr>
        <w:ind w:left="6366" w:hanging="480"/>
      </w:pPr>
      <w:rPr>
        <w:rFonts w:hint="default"/>
      </w:rPr>
    </w:lvl>
    <w:lvl w:ilvl="7">
      <w:start w:val="0"/>
      <w:numFmt w:val="bullet"/>
      <w:lvlText w:val="•"/>
      <w:lvlJc w:val="left"/>
      <w:pPr>
        <w:ind w:left="7080" w:hanging="480"/>
      </w:pPr>
      <w:rPr>
        <w:rFonts w:hint="default"/>
      </w:rPr>
    </w:lvl>
    <w:lvl w:ilvl="8">
      <w:start w:val="0"/>
      <w:numFmt w:val="bullet"/>
      <w:lvlText w:val="•"/>
      <w:lvlJc w:val="left"/>
      <w:pPr>
        <w:ind w:left="7793" w:hanging="480"/>
      </w:pPr>
      <w:rPr>
        <w:rFonts w:hint="default"/>
      </w:rPr>
    </w:lvl>
  </w:abstractNum>
  <w:abstractNum w:abstractNumId="4">
    <w:multiLevelType w:val="hybridMultilevel"/>
    <w:lvl w:ilvl="0">
      <w:start w:val="5"/>
      <w:numFmt w:val="decimal"/>
      <w:lvlText w:val="%1"/>
      <w:lvlJc w:val="left"/>
      <w:pPr>
        <w:ind w:left="953" w:hanging="480"/>
        <w:jc w:val="left"/>
      </w:pPr>
      <w:rPr>
        <w:rFonts w:hint="default"/>
      </w:rPr>
    </w:lvl>
    <w:lvl w:ilvl="1">
      <w:start w:val="1"/>
      <w:numFmt w:val="decimal"/>
      <w:lvlText w:val="%1.%2"/>
      <w:lvlJc w:val="left"/>
      <w:pPr>
        <w:ind w:left="953"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55" w:hanging="480"/>
      </w:pPr>
      <w:rPr>
        <w:rFonts w:hint="default"/>
      </w:rPr>
    </w:lvl>
    <w:lvl w:ilvl="3">
      <w:start w:val="0"/>
      <w:numFmt w:val="bullet"/>
      <w:lvlText w:val="•"/>
      <w:lvlJc w:val="left"/>
      <w:pPr>
        <w:ind w:left="1403" w:hanging="480"/>
      </w:pPr>
      <w:rPr>
        <w:rFonts w:hint="default"/>
      </w:rPr>
    </w:lvl>
    <w:lvl w:ilvl="4">
      <w:start w:val="0"/>
      <w:numFmt w:val="bullet"/>
      <w:lvlText w:val="•"/>
      <w:lvlJc w:val="left"/>
      <w:pPr>
        <w:ind w:left="1550" w:hanging="480"/>
      </w:pPr>
      <w:rPr>
        <w:rFonts w:hint="default"/>
      </w:rPr>
    </w:lvl>
    <w:lvl w:ilvl="5">
      <w:start w:val="0"/>
      <w:numFmt w:val="bullet"/>
      <w:lvlText w:val="•"/>
      <w:lvlJc w:val="left"/>
      <w:pPr>
        <w:ind w:left="1698" w:hanging="480"/>
      </w:pPr>
      <w:rPr>
        <w:rFonts w:hint="default"/>
      </w:rPr>
    </w:lvl>
    <w:lvl w:ilvl="6">
      <w:start w:val="0"/>
      <w:numFmt w:val="bullet"/>
      <w:lvlText w:val="•"/>
      <w:lvlJc w:val="left"/>
      <w:pPr>
        <w:ind w:left="1846" w:hanging="480"/>
      </w:pPr>
      <w:rPr>
        <w:rFonts w:hint="default"/>
      </w:rPr>
    </w:lvl>
    <w:lvl w:ilvl="7">
      <w:start w:val="0"/>
      <w:numFmt w:val="bullet"/>
      <w:lvlText w:val="•"/>
      <w:lvlJc w:val="left"/>
      <w:pPr>
        <w:ind w:left="1993" w:hanging="480"/>
      </w:pPr>
      <w:rPr>
        <w:rFonts w:hint="default"/>
      </w:rPr>
    </w:lvl>
    <w:lvl w:ilvl="8">
      <w:start w:val="0"/>
      <w:numFmt w:val="bullet"/>
      <w:lvlText w:val="•"/>
      <w:lvlJc w:val="left"/>
      <w:pPr>
        <w:ind w:left="2141" w:hanging="480"/>
      </w:pPr>
      <w:rPr>
        <w:rFonts w:hint="default"/>
      </w:rPr>
    </w:lvl>
  </w:abstractNum>
  <w:abstractNum w:abstractNumId="3">
    <w:multiLevelType w:val="hybridMultilevel"/>
    <w:lvl w:ilvl="0">
      <w:start w:val="3"/>
      <w:numFmt w:val="decimal"/>
      <w:lvlText w:val="%1"/>
      <w:lvlJc w:val="left"/>
      <w:pPr>
        <w:ind w:left="2647" w:hanging="480"/>
        <w:jc w:val="left"/>
      </w:pPr>
      <w:rPr>
        <w:rFonts w:hint="default"/>
      </w:rPr>
    </w:lvl>
    <w:lvl w:ilvl="1">
      <w:start w:val="1"/>
      <w:numFmt w:val="decimal"/>
      <w:lvlText w:val="%1.%2"/>
      <w:lvlJc w:val="left"/>
      <w:pPr>
        <w:ind w:left="2647"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80"/>
      </w:pPr>
      <w:rPr>
        <w:rFonts w:hint="default"/>
      </w:rPr>
    </w:lvl>
    <w:lvl w:ilvl="3">
      <w:start w:val="0"/>
      <w:numFmt w:val="bullet"/>
      <w:lvlText w:val="•"/>
      <w:lvlJc w:val="left"/>
      <w:pPr>
        <w:ind w:left="4728" w:hanging="480"/>
      </w:pPr>
      <w:rPr>
        <w:rFonts w:hint="default"/>
      </w:rPr>
    </w:lvl>
    <w:lvl w:ilvl="4">
      <w:start w:val="0"/>
      <w:numFmt w:val="bullet"/>
      <w:lvlText w:val="•"/>
      <w:lvlJc w:val="left"/>
      <w:pPr>
        <w:ind w:left="5424" w:hanging="480"/>
      </w:pPr>
      <w:rPr>
        <w:rFonts w:hint="default"/>
      </w:rPr>
    </w:lvl>
    <w:lvl w:ilvl="5">
      <w:start w:val="0"/>
      <w:numFmt w:val="bullet"/>
      <w:lvlText w:val="•"/>
      <w:lvlJc w:val="left"/>
      <w:pPr>
        <w:ind w:left="6120" w:hanging="480"/>
      </w:pPr>
      <w:rPr>
        <w:rFonts w:hint="default"/>
      </w:rPr>
    </w:lvl>
    <w:lvl w:ilvl="6">
      <w:start w:val="0"/>
      <w:numFmt w:val="bullet"/>
      <w:lvlText w:val="•"/>
      <w:lvlJc w:val="left"/>
      <w:pPr>
        <w:ind w:left="6816" w:hanging="480"/>
      </w:pPr>
      <w:rPr>
        <w:rFonts w:hint="default"/>
      </w:rPr>
    </w:lvl>
    <w:lvl w:ilvl="7">
      <w:start w:val="0"/>
      <w:numFmt w:val="bullet"/>
      <w:lvlText w:val="•"/>
      <w:lvlJc w:val="left"/>
      <w:pPr>
        <w:ind w:left="7512" w:hanging="480"/>
      </w:pPr>
      <w:rPr>
        <w:rFonts w:hint="default"/>
      </w:rPr>
    </w:lvl>
    <w:lvl w:ilvl="8">
      <w:start w:val="0"/>
      <w:numFmt w:val="bullet"/>
      <w:lvlText w:val="•"/>
      <w:lvlJc w:val="left"/>
      <w:pPr>
        <w:ind w:left="8208" w:hanging="480"/>
      </w:pPr>
      <w:rPr>
        <w:rFonts w:hint="default"/>
      </w:rPr>
    </w:lvl>
  </w:abstractNum>
  <w:abstractNum w:abstractNumId="2">
    <w:multiLevelType w:val="hybridMultilevel"/>
    <w:lvl w:ilvl="0">
      <w:start w:val="2"/>
      <w:numFmt w:val="decimal"/>
      <w:lvlText w:val="%1"/>
      <w:lvlJc w:val="left"/>
      <w:pPr>
        <w:ind w:left="2647" w:hanging="480"/>
        <w:jc w:val="left"/>
      </w:pPr>
      <w:rPr>
        <w:rFonts w:hint="default"/>
      </w:rPr>
    </w:lvl>
    <w:lvl w:ilvl="1">
      <w:start w:val="1"/>
      <w:numFmt w:val="decimal"/>
      <w:lvlText w:val="%1.%2"/>
      <w:lvlJc w:val="left"/>
      <w:pPr>
        <w:ind w:left="2647" w:hanging="480"/>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3068" w:hanging="420"/>
        <w:jc w:val="left"/>
      </w:pPr>
      <w:rPr>
        <w:rFonts w:hint="default" w:ascii="Times New Roman" w:hAnsi="Times New Roman" w:eastAsia="Times New Roman" w:cs="Times New Roman"/>
        <w:w w:val="100"/>
        <w:sz w:val="21"/>
        <w:szCs w:val="21"/>
      </w:rPr>
    </w:lvl>
    <w:lvl w:ilvl="3">
      <w:start w:val="0"/>
      <w:numFmt w:val="bullet"/>
      <w:lvlText w:val="•"/>
      <w:lvlJc w:val="left"/>
      <w:pPr>
        <w:ind w:left="4513" w:hanging="420"/>
      </w:pPr>
      <w:rPr>
        <w:rFonts w:hint="default"/>
      </w:rPr>
    </w:lvl>
    <w:lvl w:ilvl="4">
      <w:start w:val="0"/>
      <w:numFmt w:val="bullet"/>
      <w:lvlText w:val="•"/>
      <w:lvlJc w:val="left"/>
      <w:pPr>
        <w:ind w:left="5240" w:hanging="420"/>
      </w:pPr>
      <w:rPr>
        <w:rFonts w:hint="default"/>
      </w:rPr>
    </w:lvl>
    <w:lvl w:ilvl="5">
      <w:start w:val="0"/>
      <w:numFmt w:val="bullet"/>
      <w:lvlText w:val="•"/>
      <w:lvlJc w:val="left"/>
      <w:pPr>
        <w:ind w:left="5966" w:hanging="420"/>
      </w:pPr>
      <w:rPr>
        <w:rFonts w:hint="default"/>
      </w:rPr>
    </w:lvl>
    <w:lvl w:ilvl="6">
      <w:start w:val="0"/>
      <w:numFmt w:val="bullet"/>
      <w:lvlText w:val="•"/>
      <w:lvlJc w:val="left"/>
      <w:pPr>
        <w:ind w:left="6693" w:hanging="420"/>
      </w:pPr>
      <w:rPr>
        <w:rFonts w:hint="default"/>
      </w:rPr>
    </w:lvl>
    <w:lvl w:ilvl="7">
      <w:start w:val="0"/>
      <w:numFmt w:val="bullet"/>
      <w:lvlText w:val="•"/>
      <w:lvlJc w:val="left"/>
      <w:pPr>
        <w:ind w:left="7420" w:hanging="420"/>
      </w:pPr>
      <w:rPr>
        <w:rFonts w:hint="default"/>
      </w:rPr>
    </w:lvl>
    <w:lvl w:ilvl="8">
      <w:start w:val="0"/>
      <w:numFmt w:val="bullet"/>
      <w:lvlText w:val="•"/>
      <w:lvlJc w:val="left"/>
      <w:pPr>
        <w:ind w:left="8146" w:hanging="420"/>
      </w:pPr>
      <w:rPr>
        <w:rFonts w:hint="default"/>
      </w:rPr>
    </w:lvl>
  </w:abstractNum>
  <w:abstractNum w:abstractNumId="1">
    <w:multiLevelType w:val="hybridMultilevel"/>
    <w:lvl w:ilvl="0">
      <w:start w:val="1"/>
      <w:numFmt w:val="decimal"/>
      <w:lvlText w:val="%1"/>
      <w:lvlJc w:val="left"/>
      <w:pPr>
        <w:ind w:left="2647" w:hanging="480"/>
        <w:jc w:val="left"/>
      </w:pPr>
      <w:rPr>
        <w:rFonts w:hint="default"/>
      </w:rPr>
    </w:lvl>
    <w:lvl w:ilvl="1">
      <w:start w:val="1"/>
      <w:numFmt w:val="decimal"/>
      <w:lvlText w:val="%1.%2"/>
      <w:lvlJc w:val="left"/>
      <w:pPr>
        <w:ind w:left="2647"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80"/>
      </w:pPr>
      <w:rPr>
        <w:rFonts w:hint="default"/>
      </w:rPr>
    </w:lvl>
    <w:lvl w:ilvl="3">
      <w:start w:val="0"/>
      <w:numFmt w:val="bullet"/>
      <w:lvlText w:val="•"/>
      <w:lvlJc w:val="left"/>
      <w:pPr>
        <w:ind w:left="4728" w:hanging="480"/>
      </w:pPr>
      <w:rPr>
        <w:rFonts w:hint="default"/>
      </w:rPr>
    </w:lvl>
    <w:lvl w:ilvl="4">
      <w:start w:val="0"/>
      <w:numFmt w:val="bullet"/>
      <w:lvlText w:val="•"/>
      <w:lvlJc w:val="left"/>
      <w:pPr>
        <w:ind w:left="5424" w:hanging="480"/>
      </w:pPr>
      <w:rPr>
        <w:rFonts w:hint="default"/>
      </w:rPr>
    </w:lvl>
    <w:lvl w:ilvl="5">
      <w:start w:val="0"/>
      <w:numFmt w:val="bullet"/>
      <w:lvlText w:val="•"/>
      <w:lvlJc w:val="left"/>
      <w:pPr>
        <w:ind w:left="6120" w:hanging="480"/>
      </w:pPr>
      <w:rPr>
        <w:rFonts w:hint="default"/>
      </w:rPr>
    </w:lvl>
    <w:lvl w:ilvl="6">
      <w:start w:val="0"/>
      <w:numFmt w:val="bullet"/>
      <w:lvlText w:val="•"/>
      <w:lvlJc w:val="left"/>
      <w:pPr>
        <w:ind w:left="6816" w:hanging="480"/>
      </w:pPr>
      <w:rPr>
        <w:rFonts w:hint="default"/>
      </w:rPr>
    </w:lvl>
    <w:lvl w:ilvl="7">
      <w:start w:val="0"/>
      <w:numFmt w:val="bullet"/>
      <w:lvlText w:val="•"/>
      <w:lvlJc w:val="left"/>
      <w:pPr>
        <w:ind w:left="7512" w:hanging="480"/>
      </w:pPr>
      <w:rPr>
        <w:rFonts w:hint="default"/>
      </w:rPr>
    </w:lvl>
    <w:lvl w:ilvl="8">
      <w:start w:val="0"/>
      <w:numFmt w:val="bullet"/>
      <w:lvlText w:val="•"/>
      <w:lvlJc w:val="left"/>
      <w:pPr>
        <w:ind w:left="8208"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ascii="Times New Roman" w:hAnsi="Times New Roman" w:eastAsia="Times New Roman" w:cs="Times New Roman"/>
        <w:w w:val="100"/>
        <w:sz w:val="21"/>
        <w:szCs w:val="21"/>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43"/>
      <w:outlineLvl w:val="1"/>
    </w:pPr>
    <w:rPr>
      <w:rFonts w:ascii="宋体" w:hAnsi="宋体" w:eastAsia="宋体" w:cs="宋体"/>
      <w:sz w:val="28"/>
      <w:szCs w:val="28"/>
    </w:rPr>
  </w:style>
  <w:style w:styleId="ListParagraph" w:type="paragraph">
    <w:name w:val="List Paragraph"/>
    <w:basedOn w:val="Normal"/>
    <w:uiPriority w:val="1"/>
    <w:qFormat/>
    <w:pPr>
      <w:ind w:left="953" w:hanging="42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CBRA20091001</dc:title>
  <dcterms:created xsi:type="dcterms:W3CDTF">2018-10-19T23:44:47Z</dcterms:created>
  <dcterms:modified xsi:type="dcterms:W3CDTF">2018-10-19T23:44:47Z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PDFCreator 1.9.1.0</vt:lpwstr>
  </property>
  <property fmtid="{D5CDD505-2E9C-101B-9397-08002B2CF9AE}" pid="4" name="LastSaved">
    <vt:filetime>2018-10-19T00:00:00Z</vt:filetime>
  </property>
</Properties>
</file>