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ind w:left="0" w:right="115" w:firstLine="0"/>
        <w:jc w:val="right"/>
        <w:rPr>
          <w:sz w:val="18"/>
        </w:rPr>
      </w:pPr>
      <w:r>
        <w:rPr/>
        <w:drawing>
          <wp:anchor distT="0" distB="0" distL="0" distR="0" allowOverlap="1" layoutInCell="1" locked="0" behindDoc="1" simplePos="0" relativeHeight="268378175">
            <wp:simplePos x="0" y="0"/>
            <wp:positionH relativeFrom="page">
              <wp:posOffset>6096000</wp:posOffset>
            </wp:positionH>
            <wp:positionV relativeFrom="paragraph">
              <wp:posOffset>206904</wp:posOffset>
            </wp:positionV>
            <wp:extent cx="723265" cy="72326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265" cy="723265"/>
                    </a:xfrm>
                    <a:prstGeom prst="rect">
                      <a:avLst/>
                    </a:prstGeom>
                  </pic:spPr>
                </pic:pic>
              </a:graphicData>
            </a:graphic>
          </wp:anchor>
        </w:drawing>
      </w:r>
      <w:r>
        <w:rPr>
          <w:sz w:val="18"/>
        </w:rPr>
        <w:t>英大人寿[2018]疾病保险 002 号</w:t>
      </w:r>
    </w:p>
    <w:p>
      <w:pPr>
        <w:pStyle w:val="BodyText"/>
        <w:rPr>
          <w:sz w:val="20"/>
        </w:rPr>
      </w:pPr>
    </w:p>
    <w:p>
      <w:pPr>
        <w:pStyle w:val="BodyText"/>
        <w:rPr>
          <w:sz w:val="20"/>
        </w:rPr>
      </w:pPr>
    </w:p>
    <w:p>
      <w:pPr>
        <w:pStyle w:val="BodyText"/>
        <w:spacing w:before="9"/>
        <w:rPr>
          <w:sz w:val="18"/>
        </w:rPr>
      </w:pPr>
    </w:p>
    <w:p>
      <w:pPr>
        <w:spacing w:after="0"/>
        <w:rPr>
          <w:sz w:val="18"/>
        </w:rPr>
        <w:sectPr>
          <w:footerReference w:type="default" r:id="rId5"/>
          <w:type w:val="continuous"/>
          <w:pgSz w:w="11910" w:h="16840"/>
          <w:pgMar w:footer="919" w:top="420" w:bottom="1100" w:left="1200" w:right="440"/>
          <w:pgNumType w:start="1"/>
        </w:sectPr>
      </w:pPr>
    </w:p>
    <w:p>
      <w:pPr>
        <w:spacing w:line="459" w:lineRule="exact" w:before="0"/>
        <w:ind w:left="103" w:right="0" w:firstLine="0"/>
        <w:jc w:val="left"/>
        <w:rPr>
          <w:rFonts w:ascii="微软雅黑" w:eastAsia="微软雅黑" w:hint="eastAsia"/>
          <w:b/>
          <w:sz w:val="32"/>
        </w:rPr>
      </w:pPr>
      <w:r>
        <w:rPr>
          <w:rFonts w:ascii="Microsoft JhengHei" w:eastAsia="Microsoft JhengHei" w:hint="eastAsia"/>
          <w:b/>
          <w:spacing w:val="-17"/>
          <w:sz w:val="32"/>
        </w:rPr>
        <w:t>附件 </w:t>
      </w:r>
      <w:r>
        <w:rPr>
          <w:rFonts w:ascii="微软雅黑" w:eastAsia="微软雅黑" w:hint="eastAsia"/>
          <w:b/>
          <w:sz w:val="32"/>
        </w:rPr>
        <w:t>2-2</w:t>
      </w:r>
    </w:p>
    <w:p>
      <w:pPr>
        <w:pStyle w:val="BodyText"/>
        <w:spacing w:before="3"/>
        <w:rPr>
          <w:rFonts w:ascii="微软雅黑"/>
          <w:b/>
          <w:sz w:val="36"/>
        </w:rPr>
      </w:pPr>
      <w:r>
        <w:rPr/>
        <w:br w:type="column"/>
      </w:r>
      <w:r>
        <w:rPr>
          <w:rFonts w:ascii="微软雅黑"/>
          <w:b/>
          <w:sz w:val="36"/>
        </w:rPr>
      </w:r>
    </w:p>
    <w:p>
      <w:pPr>
        <w:spacing w:line="357" w:lineRule="auto" w:before="0"/>
        <w:ind w:left="2717" w:right="48" w:hanging="2571"/>
        <w:jc w:val="left"/>
        <w:rPr>
          <w:b/>
          <w:sz w:val="32"/>
        </w:rPr>
      </w:pPr>
      <w:r>
        <w:rPr>
          <w:b/>
          <w:w w:val="95"/>
          <w:sz w:val="32"/>
        </w:rPr>
        <w:t>英大附加康爱无忧提前给付重大疾病保险条款 阅读指引</w:t>
      </w:r>
    </w:p>
    <w:p>
      <w:pPr>
        <w:pStyle w:val="BodyText"/>
        <w:spacing w:line="342" w:lineRule="exact"/>
        <w:ind w:left="103"/>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2"/>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50"/>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2"/>
          <w:w w:val="100"/>
          <w:position w:val="-7"/>
        </w:rPr>
        <w:t>．</w:t>
      </w:r>
      <w:r>
        <w:rPr>
          <w:w w:val="100"/>
        </w:rPr>
        <w:t>。</w:t>
      </w:r>
    </w:p>
    <w:p>
      <w:pPr>
        <w:pStyle w:val="BodyText"/>
        <w:rPr>
          <w:sz w:val="18"/>
        </w:rPr>
      </w:pPr>
      <w:r>
        <w:rPr/>
        <w:br w:type="column"/>
      </w:r>
      <w:r>
        <w:rPr>
          <w:sz w:val="18"/>
        </w:rPr>
      </w:r>
    </w:p>
    <w:p>
      <w:pPr>
        <w:pStyle w:val="BodyText"/>
        <w:spacing w:before="2"/>
        <w:rPr>
          <w:sz w:val="14"/>
        </w:rPr>
      </w:pPr>
    </w:p>
    <w:p>
      <w:pPr>
        <w:spacing w:before="1"/>
        <w:ind w:left="0" w:right="0" w:firstLine="0"/>
        <w:jc w:val="left"/>
        <w:rPr>
          <w:sz w:val="18"/>
        </w:rPr>
      </w:pPr>
      <w:r>
        <w:rPr>
          <w:sz w:val="18"/>
        </w:rPr>
        <w:t>请扫描以查询验证条款</w:t>
      </w:r>
    </w:p>
    <w:p>
      <w:pPr>
        <w:spacing w:after="0"/>
        <w:jc w:val="left"/>
        <w:rPr>
          <w:sz w:val="18"/>
        </w:rPr>
        <w:sectPr>
          <w:type w:val="continuous"/>
          <w:pgSz w:w="11910" w:h="16840"/>
          <w:pgMar w:top="420" w:bottom="1100" w:left="1200" w:right="440"/>
          <w:cols w:num="3" w:equalWidth="0">
            <w:col w:w="1310" w:space="53"/>
            <w:col w:w="6622" w:space="40"/>
            <w:col w:w="2245"/>
          </w:cols>
        </w:sectPr>
      </w:pPr>
    </w:p>
    <w:p>
      <w:pPr>
        <w:tabs>
          <w:tab w:pos="653" w:val="left" w:leader="none"/>
        </w:tabs>
        <w:spacing w:before="146"/>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您拥有的重要权益</w:t>
      </w:r>
    </w:p>
    <w:p>
      <w:pPr>
        <w:pStyle w:val="ListParagraph"/>
        <w:numPr>
          <w:ilvl w:val="0"/>
          <w:numId w:val="1"/>
        </w:numPr>
        <w:tabs>
          <w:tab w:pos="921" w:val="left" w:leader="none"/>
          <w:tab w:pos="922" w:val="left" w:leader="none"/>
        </w:tabs>
        <w:spacing w:line="240" w:lineRule="auto" w:before="139" w:after="0"/>
        <w:ind w:left="922" w:right="0" w:hanging="399"/>
        <w:jc w:val="left"/>
        <w:rPr>
          <w:sz w:val="21"/>
        </w:rPr>
      </w:pPr>
      <w:r>
        <w:rPr>
          <w:spacing w:val="-3"/>
          <w:w w:val="110"/>
          <w:sz w:val="21"/>
        </w:rPr>
        <w:t>被保险人可以享受本附加合同提供的保障</w:t>
      </w:r>
      <w:r>
        <w:rPr>
          <w:spacing w:val="-1"/>
          <w:w w:val="170"/>
          <w:sz w:val="21"/>
        </w:rPr>
        <w:t>„„„„„„„„„„„„„„„„„„„„2.4</w:t>
      </w:r>
    </w:p>
    <w:p>
      <w:pPr>
        <w:pStyle w:val="ListParagraph"/>
        <w:numPr>
          <w:ilvl w:val="0"/>
          <w:numId w:val="1"/>
        </w:numPr>
        <w:tabs>
          <w:tab w:pos="921" w:val="left" w:leader="none"/>
          <w:tab w:pos="922" w:val="left" w:leader="none"/>
        </w:tabs>
        <w:spacing w:line="240" w:lineRule="auto" w:before="51" w:after="0"/>
        <w:ind w:left="922" w:right="0" w:hanging="399"/>
        <w:jc w:val="left"/>
        <w:rPr>
          <w:sz w:val="21"/>
        </w:rPr>
      </w:pPr>
      <w:r>
        <w:rPr>
          <w:spacing w:val="-3"/>
          <w:w w:val="100"/>
          <w:sz w:val="21"/>
        </w:rPr>
        <w:t>您有退保的权</w:t>
      </w:r>
      <w:r>
        <w:rPr>
          <w:spacing w:val="-2"/>
          <w:w w:val="134"/>
          <w:sz w:val="21"/>
        </w:rPr>
        <w:t>利„</w:t>
      </w:r>
      <w:r>
        <w:rPr>
          <w:spacing w:val="-3"/>
          <w:w w:val="201"/>
          <w:sz w:val="21"/>
        </w:rPr>
        <w:t>„„„„„„„„„„„„„„„„„„„„„„„„„„„„„„</w:t>
      </w:r>
      <w:r>
        <w:rPr>
          <w:w w:val="100"/>
          <w:sz w:val="21"/>
        </w:rPr>
        <w:t>4.1</w:t>
      </w:r>
    </w:p>
    <w:p>
      <w:pPr>
        <w:tabs>
          <w:tab w:pos="662" w:val="left" w:leader="none"/>
        </w:tabs>
        <w:spacing w:before="136"/>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2"/>
          <w:sz w:val="21"/>
        </w:rPr>
        <w:t>您应当特别注意的事项</w:t>
      </w:r>
    </w:p>
    <w:p>
      <w:pPr>
        <w:pStyle w:val="ListParagraph"/>
        <w:numPr>
          <w:ilvl w:val="0"/>
          <w:numId w:val="1"/>
        </w:numPr>
        <w:tabs>
          <w:tab w:pos="921" w:val="left" w:leader="none"/>
          <w:tab w:pos="922" w:val="left" w:leader="none"/>
        </w:tabs>
        <w:spacing w:line="240" w:lineRule="auto" w:before="125" w:after="0"/>
        <w:ind w:left="922" w:right="0" w:hanging="399"/>
        <w:jc w:val="left"/>
        <w:rPr>
          <w:sz w:val="21"/>
        </w:rPr>
      </w:pPr>
      <w:r>
        <w:rPr>
          <w:spacing w:val="-3"/>
          <w:w w:val="110"/>
          <w:sz w:val="21"/>
        </w:rPr>
        <w:t>在某些情况下，我们不承担保险责任</w:t>
      </w:r>
      <w:r>
        <w:rPr>
          <w:spacing w:val="-1"/>
          <w:w w:val="170"/>
          <w:sz w:val="21"/>
        </w:rPr>
        <w:t>„„„„„„„„„„„„„„„„„„„„„„2.5</w:t>
      </w:r>
    </w:p>
    <w:p>
      <w:pPr>
        <w:pStyle w:val="ListParagraph"/>
        <w:numPr>
          <w:ilvl w:val="0"/>
          <w:numId w:val="1"/>
        </w:numPr>
        <w:tabs>
          <w:tab w:pos="921" w:val="left" w:leader="none"/>
          <w:tab w:pos="922" w:val="left" w:leader="none"/>
        </w:tabs>
        <w:spacing w:line="240" w:lineRule="auto" w:before="29" w:after="0"/>
        <w:ind w:left="922" w:right="0" w:hanging="399"/>
        <w:jc w:val="left"/>
        <w:rPr>
          <w:sz w:val="21"/>
        </w:rPr>
      </w:pPr>
      <w:r>
        <w:rPr>
          <w:spacing w:val="-3"/>
          <w:w w:val="115"/>
          <w:sz w:val="21"/>
        </w:rPr>
        <w:t>您应当按约定交纳保险费</w:t>
      </w:r>
      <w:r>
        <w:rPr>
          <w:spacing w:val="-1"/>
          <w:w w:val="170"/>
          <w:sz w:val="21"/>
        </w:rPr>
        <w:t>„„„„„„„„„„„„„„„„„„„„„„„„„„„3.1</w:t>
      </w:r>
    </w:p>
    <w:p>
      <w:pPr>
        <w:pStyle w:val="ListParagraph"/>
        <w:numPr>
          <w:ilvl w:val="0"/>
          <w:numId w:val="1"/>
        </w:numPr>
        <w:tabs>
          <w:tab w:pos="921" w:val="left" w:leader="none"/>
          <w:tab w:pos="922" w:val="left" w:leader="none"/>
        </w:tabs>
        <w:spacing w:line="240" w:lineRule="auto" w:before="29" w:after="0"/>
        <w:ind w:left="922" w:right="0" w:hanging="399"/>
        <w:jc w:val="left"/>
        <w:rPr>
          <w:sz w:val="21"/>
        </w:rPr>
      </w:pPr>
      <w:r>
        <w:rPr>
          <w:spacing w:val="-3"/>
          <w:w w:val="100"/>
          <w:sz w:val="21"/>
        </w:rPr>
        <w:t>您有如实告知的义务</w:t>
      </w:r>
      <w:r>
        <w:rPr>
          <w:spacing w:val="-3"/>
          <w:w w:val="201"/>
          <w:sz w:val="21"/>
        </w:rPr>
        <w:t>„„„„„„„„„„„„„„„„„„„„„„„„„„„„„</w:t>
      </w:r>
      <w:r>
        <w:rPr>
          <w:w w:val="100"/>
          <w:sz w:val="21"/>
        </w:rPr>
        <w:t>3.3</w:t>
      </w:r>
    </w:p>
    <w:p>
      <w:pPr>
        <w:pStyle w:val="ListParagraph"/>
        <w:numPr>
          <w:ilvl w:val="0"/>
          <w:numId w:val="1"/>
        </w:numPr>
        <w:tabs>
          <w:tab w:pos="921" w:val="left" w:leader="none"/>
          <w:tab w:pos="922" w:val="left" w:leader="none"/>
        </w:tabs>
        <w:spacing w:line="240" w:lineRule="auto" w:before="32" w:after="0"/>
        <w:ind w:left="922" w:right="0" w:hanging="399"/>
        <w:jc w:val="left"/>
        <w:rPr>
          <w:sz w:val="21"/>
        </w:rPr>
      </w:pPr>
      <w:r>
        <w:rPr>
          <w:spacing w:val="-3"/>
          <w:w w:val="110"/>
          <w:sz w:val="21"/>
        </w:rPr>
        <w:t>退保会给您造成一定的损失，请您慎重决策</w:t>
      </w:r>
      <w:r>
        <w:rPr>
          <w:spacing w:val="-1"/>
          <w:w w:val="165"/>
          <w:sz w:val="21"/>
        </w:rPr>
        <w:t>„„„„„„„„„„„„„„„„„„„4.1</w:t>
      </w:r>
    </w:p>
    <w:p>
      <w:pPr>
        <w:pStyle w:val="ListParagraph"/>
        <w:numPr>
          <w:ilvl w:val="0"/>
          <w:numId w:val="1"/>
        </w:numPr>
        <w:tabs>
          <w:tab w:pos="921" w:val="left" w:leader="none"/>
          <w:tab w:pos="922" w:val="left" w:leader="none"/>
        </w:tabs>
        <w:spacing w:line="240" w:lineRule="auto" w:before="30" w:after="0"/>
        <w:ind w:left="922" w:right="0" w:hanging="399"/>
        <w:jc w:val="left"/>
        <w:rPr>
          <w:sz w:val="21"/>
        </w:rPr>
      </w:pPr>
      <w:r>
        <w:rPr>
          <w:spacing w:val="-3"/>
          <w:w w:val="110"/>
          <w:sz w:val="21"/>
        </w:rPr>
        <w:t>我们对一些重要术语进行了解释，并作了显著标识，请您注意</w:t>
      </w:r>
      <w:r>
        <w:rPr>
          <w:spacing w:val="-7"/>
          <w:w w:val="155"/>
          <w:sz w:val="21"/>
        </w:rPr>
        <w:t>„„„„„„„„„„„ </w:t>
      </w:r>
      <w:r>
        <w:rPr>
          <w:w w:val="110"/>
          <w:sz w:val="21"/>
        </w:rPr>
        <w:t>7</w:t>
      </w:r>
    </w:p>
    <w:p>
      <w:pPr>
        <w:tabs>
          <w:tab w:pos="662" w:val="left" w:leader="none"/>
        </w:tabs>
        <w:spacing w:before="129"/>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3"/>
          <w:sz w:val="21"/>
        </w:rPr>
        <w:t>条款是保险合同的重要内容，为充分保障您的权益，请您仔细阅读本条款。</w:t>
      </w:r>
    </w:p>
    <w:p>
      <w:pPr>
        <w:tabs>
          <w:tab w:pos="662" w:val="left" w:leader="none"/>
        </w:tabs>
        <w:spacing w:before="224"/>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条款目录</w:t>
      </w:r>
    </w:p>
    <w:p>
      <w:pPr>
        <w:pStyle w:val="BodyText"/>
        <w:rPr>
          <w:b/>
          <w:sz w:val="16"/>
        </w:rPr>
      </w:pPr>
    </w:p>
    <w:tbl>
      <w:tblPr>
        <w:tblW w:w="0" w:type="auto"/>
        <w:jc w:val="left"/>
        <w:tblInd w:w="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5"/>
        <w:gridCol w:w="3331"/>
        <w:gridCol w:w="2621"/>
      </w:tblGrid>
      <w:tr>
        <w:trPr>
          <w:trHeight w:val="5515" w:hRule="atLeast"/>
        </w:trPr>
        <w:tc>
          <w:tcPr>
            <w:tcW w:w="3025" w:type="dxa"/>
          </w:tcPr>
          <w:p>
            <w:pPr>
              <w:pStyle w:val="TableParagraph"/>
              <w:numPr>
                <w:ilvl w:val="0"/>
                <w:numId w:val="2"/>
              </w:numPr>
              <w:tabs>
                <w:tab w:pos="622" w:val="left" w:leader="none"/>
                <w:tab w:pos="623" w:val="left" w:leader="none"/>
              </w:tabs>
              <w:spacing w:line="211" w:lineRule="exact" w:before="0" w:after="0"/>
              <w:ind w:left="622" w:right="0" w:hanging="422"/>
              <w:jc w:val="left"/>
              <w:rPr>
                <w:b/>
                <w:sz w:val="21"/>
              </w:rPr>
            </w:pPr>
            <w:r>
              <w:rPr>
                <w:b/>
                <w:sz w:val="21"/>
              </w:rPr>
              <w:t>您与我们的附加合同</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3"/>
                <w:sz w:val="21"/>
              </w:rPr>
              <w:t>附加合同说明</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3"/>
                <w:sz w:val="21"/>
              </w:rPr>
              <w:t>附加合同构成</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3"/>
                <w:sz w:val="21"/>
              </w:rPr>
              <w:t>附加合同生效</w:t>
            </w:r>
          </w:p>
          <w:p>
            <w:pPr>
              <w:pStyle w:val="TableParagraph"/>
              <w:numPr>
                <w:ilvl w:val="0"/>
                <w:numId w:val="2"/>
              </w:numPr>
              <w:tabs>
                <w:tab w:pos="622" w:val="left" w:leader="none"/>
                <w:tab w:pos="623" w:val="left" w:leader="none"/>
              </w:tabs>
              <w:spacing w:line="240" w:lineRule="auto" w:before="37" w:after="0"/>
              <w:ind w:left="622" w:right="0" w:hanging="422"/>
              <w:jc w:val="left"/>
              <w:rPr>
                <w:b/>
                <w:sz w:val="21"/>
              </w:rPr>
            </w:pPr>
            <w:r>
              <w:rPr>
                <w:b/>
                <w:sz w:val="21"/>
              </w:rPr>
              <w:t>您获得的保障</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3"/>
                <w:sz w:val="21"/>
              </w:rPr>
              <w:t>基本保险金额</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2"/>
                <w:sz w:val="21"/>
              </w:rPr>
              <w:t>保险期间</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2"/>
                <w:sz w:val="21"/>
              </w:rPr>
              <w:t>等待期</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2"/>
                <w:sz w:val="21"/>
              </w:rPr>
              <w:t>保险责任</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2"/>
                <w:sz w:val="21"/>
              </w:rPr>
              <w:t>责任免除</w:t>
            </w:r>
          </w:p>
          <w:p>
            <w:pPr>
              <w:pStyle w:val="TableParagraph"/>
              <w:numPr>
                <w:ilvl w:val="0"/>
                <w:numId w:val="2"/>
              </w:numPr>
              <w:tabs>
                <w:tab w:pos="622" w:val="left" w:leader="none"/>
                <w:tab w:pos="623" w:val="left" w:leader="none"/>
              </w:tabs>
              <w:spacing w:line="240" w:lineRule="auto" w:before="36" w:after="0"/>
              <w:ind w:left="622" w:right="0" w:hanging="422"/>
              <w:jc w:val="left"/>
              <w:rPr>
                <w:b/>
                <w:sz w:val="21"/>
              </w:rPr>
            </w:pPr>
            <w:r>
              <w:rPr>
                <w:b/>
                <w:sz w:val="21"/>
              </w:rPr>
              <w:t>您的义务</w:t>
            </w:r>
          </w:p>
          <w:p>
            <w:pPr>
              <w:pStyle w:val="TableParagraph"/>
              <w:numPr>
                <w:ilvl w:val="1"/>
                <w:numId w:val="2"/>
              </w:numPr>
              <w:tabs>
                <w:tab w:pos="934" w:val="left" w:leader="none"/>
                <w:tab w:pos="935" w:val="left" w:leader="none"/>
              </w:tabs>
              <w:spacing w:line="240" w:lineRule="auto" w:before="36" w:after="0"/>
              <w:ind w:left="934" w:right="0" w:hanging="526"/>
              <w:jc w:val="left"/>
              <w:rPr>
                <w:sz w:val="21"/>
              </w:rPr>
            </w:pPr>
            <w:r>
              <w:rPr>
                <w:spacing w:val="-3"/>
                <w:sz w:val="21"/>
              </w:rPr>
              <w:t>保险费的交纳</w:t>
            </w:r>
          </w:p>
          <w:p>
            <w:pPr>
              <w:pStyle w:val="TableParagraph"/>
              <w:numPr>
                <w:ilvl w:val="1"/>
                <w:numId w:val="2"/>
              </w:numPr>
              <w:tabs>
                <w:tab w:pos="934" w:val="left" w:leader="none"/>
                <w:tab w:pos="935" w:val="left" w:leader="none"/>
              </w:tabs>
              <w:spacing w:line="240" w:lineRule="auto" w:before="36" w:after="0"/>
              <w:ind w:left="934" w:right="0" w:hanging="526"/>
              <w:jc w:val="left"/>
              <w:rPr>
                <w:sz w:val="21"/>
              </w:rPr>
            </w:pPr>
            <w:r>
              <w:rPr>
                <w:spacing w:val="-2"/>
                <w:sz w:val="21"/>
              </w:rPr>
              <w:t>宽限期间</w:t>
            </w:r>
          </w:p>
          <w:p>
            <w:pPr>
              <w:pStyle w:val="TableParagraph"/>
              <w:numPr>
                <w:ilvl w:val="1"/>
                <w:numId w:val="2"/>
              </w:numPr>
              <w:tabs>
                <w:tab w:pos="934" w:val="left" w:leader="none"/>
                <w:tab w:pos="935" w:val="left" w:leader="none"/>
              </w:tabs>
              <w:spacing w:line="240" w:lineRule="auto" w:before="36" w:after="0"/>
              <w:ind w:left="934" w:right="0" w:hanging="526"/>
              <w:jc w:val="left"/>
              <w:rPr>
                <w:sz w:val="21"/>
              </w:rPr>
            </w:pPr>
            <w:r>
              <w:rPr>
                <w:spacing w:val="-2"/>
                <w:sz w:val="21"/>
              </w:rPr>
              <w:t>如实告知</w:t>
            </w:r>
          </w:p>
          <w:p>
            <w:pPr>
              <w:pStyle w:val="TableParagraph"/>
              <w:numPr>
                <w:ilvl w:val="0"/>
                <w:numId w:val="2"/>
              </w:numPr>
              <w:tabs>
                <w:tab w:pos="667" w:val="left" w:leader="none"/>
                <w:tab w:pos="668" w:val="left" w:leader="none"/>
              </w:tabs>
              <w:spacing w:line="273" w:lineRule="auto" w:before="36" w:after="0"/>
              <w:ind w:left="622" w:right="98" w:hanging="422"/>
              <w:jc w:val="left"/>
              <w:rPr>
                <w:b/>
                <w:sz w:val="21"/>
              </w:rPr>
            </w:pPr>
            <w:r>
              <w:rPr>
                <w:b/>
                <w:spacing w:val="12"/>
                <w:sz w:val="21"/>
              </w:rPr>
              <w:t>您对本附加合同拥有的</w:t>
            </w:r>
            <w:r>
              <w:rPr>
                <w:b/>
                <w:sz w:val="21"/>
              </w:rPr>
              <w:t>权利</w:t>
            </w:r>
          </w:p>
          <w:p>
            <w:pPr>
              <w:pStyle w:val="TableParagraph"/>
              <w:numPr>
                <w:ilvl w:val="1"/>
                <w:numId w:val="2"/>
              </w:numPr>
              <w:tabs>
                <w:tab w:pos="934" w:val="left" w:leader="none"/>
                <w:tab w:pos="935" w:val="left" w:leader="none"/>
              </w:tabs>
              <w:spacing w:line="240" w:lineRule="auto" w:before="7" w:after="0"/>
              <w:ind w:left="934" w:right="0" w:hanging="526"/>
              <w:jc w:val="left"/>
              <w:rPr>
                <w:sz w:val="21"/>
              </w:rPr>
            </w:pPr>
            <w:r>
              <w:rPr>
                <w:spacing w:val="-3"/>
                <w:sz w:val="21"/>
              </w:rPr>
              <w:t>附加合同的解除</w:t>
            </w:r>
          </w:p>
        </w:tc>
        <w:tc>
          <w:tcPr>
            <w:tcW w:w="3331" w:type="dxa"/>
          </w:tcPr>
          <w:p>
            <w:pPr>
              <w:pStyle w:val="TableParagraph"/>
              <w:numPr>
                <w:ilvl w:val="0"/>
                <w:numId w:val="3"/>
              </w:numPr>
              <w:tabs>
                <w:tab w:pos="523" w:val="left" w:leader="none"/>
                <w:tab w:pos="524" w:val="left" w:leader="none"/>
              </w:tabs>
              <w:spacing w:line="211" w:lineRule="exact" w:before="0" w:after="0"/>
              <w:ind w:left="523" w:right="0" w:hanging="422"/>
              <w:jc w:val="left"/>
              <w:rPr>
                <w:b/>
                <w:sz w:val="21"/>
              </w:rPr>
            </w:pPr>
            <w:r>
              <w:rPr>
                <w:b/>
                <w:sz w:val="21"/>
              </w:rPr>
              <w:t>如何申请领取保险金</w:t>
            </w:r>
          </w:p>
          <w:p>
            <w:pPr>
              <w:pStyle w:val="TableParagraph"/>
              <w:numPr>
                <w:ilvl w:val="1"/>
                <w:numId w:val="3"/>
              </w:numPr>
              <w:tabs>
                <w:tab w:pos="837" w:val="left" w:leader="none"/>
                <w:tab w:pos="838" w:val="left" w:leader="none"/>
              </w:tabs>
              <w:spacing w:line="240" w:lineRule="auto" w:before="37" w:after="0"/>
              <w:ind w:left="837" w:right="0" w:hanging="525"/>
              <w:jc w:val="left"/>
              <w:rPr>
                <w:sz w:val="21"/>
              </w:rPr>
            </w:pPr>
            <w:r>
              <w:rPr>
                <w:spacing w:val="-3"/>
                <w:sz w:val="21"/>
              </w:rPr>
              <w:t>受益人指定与变更</w:t>
            </w:r>
          </w:p>
          <w:p>
            <w:pPr>
              <w:pStyle w:val="TableParagraph"/>
              <w:numPr>
                <w:ilvl w:val="1"/>
                <w:numId w:val="3"/>
              </w:numPr>
              <w:tabs>
                <w:tab w:pos="837" w:val="left" w:leader="none"/>
                <w:tab w:pos="838" w:val="left" w:leader="none"/>
              </w:tabs>
              <w:spacing w:line="240" w:lineRule="auto" w:before="37" w:after="0"/>
              <w:ind w:left="837" w:right="0" w:hanging="525"/>
              <w:jc w:val="left"/>
              <w:rPr>
                <w:sz w:val="21"/>
              </w:rPr>
            </w:pPr>
            <w:r>
              <w:rPr>
                <w:spacing w:val="-3"/>
                <w:sz w:val="21"/>
              </w:rPr>
              <w:t>保险金申请时效</w:t>
            </w:r>
          </w:p>
          <w:p>
            <w:pPr>
              <w:pStyle w:val="TableParagraph"/>
              <w:numPr>
                <w:ilvl w:val="1"/>
                <w:numId w:val="3"/>
              </w:numPr>
              <w:tabs>
                <w:tab w:pos="837" w:val="left" w:leader="none"/>
                <w:tab w:pos="838" w:val="left" w:leader="none"/>
              </w:tabs>
              <w:spacing w:line="240" w:lineRule="auto" w:before="37" w:after="0"/>
              <w:ind w:left="837" w:right="0" w:hanging="525"/>
              <w:jc w:val="left"/>
              <w:rPr>
                <w:sz w:val="21"/>
              </w:rPr>
            </w:pPr>
            <w:r>
              <w:rPr>
                <w:spacing w:val="-3"/>
                <w:sz w:val="21"/>
              </w:rPr>
              <w:t>保险金申请</w:t>
            </w:r>
          </w:p>
          <w:p>
            <w:pPr>
              <w:pStyle w:val="TableParagraph"/>
              <w:numPr>
                <w:ilvl w:val="0"/>
                <w:numId w:val="3"/>
              </w:numPr>
              <w:tabs>
                <w:tab w:pos="523" w:val="left" w:leader="none"/>
                <w:tab w:pos="524" w:val="left" w:leader="none"/>
              </w:tabs>
              <w:spacing w:line="240" w:lineRule="auto" w:before="37" w:after="0"/>
              <w:ind w:left="523" w:right="0" w:hanging="422"/>
              <w:jc w:val="left"/>
              <w:rPr>
                <w:b/>
                <w:sz w:val="21"/>
              </w:rPr>
            </w:pPr>
            <w:r>
              <w:rPr>
                <w:b/>
                <w:spacing w:val="-1"/>
                <w:sz w:val="21"/>
              </w:rPr>
              <w:t>您需要关注的其他事项</w:t>
            </w:r>
          </w:p>
          <w:p>
            <w:pPr>
              <w:pStyle w:val="TableParagraph"/>
              <w:numPr>
                <w:ilvl w:val="1"/>
                <w:numId w:val="3"/>
              </w:numPr>
              <w:tabs>
                <w:tab w:pos="837" w:val="left" w:leader="none"/>
                <w:tab w:pos="838" w:val="left" w:leader="none"/>
              </w:tabs>
              <w:spacing w:line="240" w:lineRule="auto" w:before="37" w:after="0"/>
              <w:ind w:left="837" w:right="0" w:hanging="525"/>
              <w:jc w:val="left"/>
              <w:rPr>
                <w:sz w:val="21"/>
              </w:rPr>
            </w:pPr>
            <w:r>
              <w:rPr>
                <w:spacing w:val="-3"/>
                <w:sz w:val="21"/>
              </w:rPr>
              <w:t>不适用条款</w:t>
            </w:r>
          </w:p>
          <w:p>
            <w:pPr>
              <w:pStyle w:val="TableParagraph"/>
              <w:numPr>
                <w:ilvl w:val="1"/>
                <w:numId w:val="3"/>
              </w:numPr>
              <w:tabs>
                <w:tab w:pos="837" w:val="left" w:leader="none"/>
                <w:tab w:pos="838" w:val="left" w:leader="none"/>
              </w:tabs>
              <w:spacing w:line="240" w:lineRule="auto" w:before="37" w:after="0"/>
              <w:ind w:left="837" w:right="0" w:hanging="525"/>
              <w:jc w:val="left"/>
              <w:rPr>
                <w:sz w:val="21"/>
              </w:rPr>
            </w:pPr>
            <w:r>
              <w:rPr>
                <w:spacing w:val="-3"/>
                <w:sz w:val="21"/>
              </w:rPr>
              <w:t>附加合同的终止</w:t>
            </w:r>
          </w:p>
          <w:p>
            <w:pPr>
              <w:pStyle w:val="TableParagraph"/>
              <w:numPr>
                <w:ilvl w:val="1"/>
                <w:numId w:val="3"/>
              </w:numPr>
              <w:tabs>
                <w:tab w:pos="837" w:val="left" w:leader="none"/>
                <w:tab w:pos="838" w:val="left" w:leader="none"/>
              </w:tabs>
              <w:spacing w:line="240" w:lineRule="auto" w:before="37" w:after="0"/>
              <w:ind w:left="837" w:right="0" w:hanging="525"/>
              <w:jc w:val="left"/>
              <w:rPr>
                <w:sz w:val="21"/>
              </w:rPr>
            </w:pPr>
            <w:r>
              <w:rPr>
                <w:spacing w:val="-2"/>
                <w:sz w:val="21"/>
              </w:rPr>
              <w:t>其他约定</w:t>
            </w:r>
          </w:p>
          <w:p>
            <w:pPr>
              <w:pStyle w:val="TableParagraph"/>
              <w:numPr>
                <w:ilvl w:val="0"/>
                <w:numId w:val="3"/>
              </w:numPr>
              <w:tabs>
                <w:tab w:pos="523" w:val="left" w:leader="none"/>
                <w:tab w:pos="524" w:val="left" w:leader="none"/>
              </w:tabs>
              <w:spacing w:line="240" w:lineRule="auto" w:before="37" w:after="0"/>
              <w:ind w:left="523" w:right="0" w:hanging="422"/>
              <w:jc w:val="left"/>
              <w:rPr>
                <w:b/>
                <w:sz w:val="21"/>
              </w:rPr>
            </w:pPr>
            <w:r>
              <w:rPr>
                <w:b/>
                <w:spacing w:val="-1"/>
                <w:sz w:val="21"/>
              </w:rPr>
              <w:t>您需要了解的重要术语</w:t>
            </w:r>
          </w:p>
          <w:p>
            <w:pPr>
              <w:pStyle w:val="TableParagraph"/>
              <w:numPr>
                <w:ilvl w:val="1"/>
                <w:numId w:val="3"/>
              </w:numPr>
              <w:tabs>
                <w:tab w:pos="837" w:val="left" w:leader="none"/>
                <w:tab w:pos="838" w:val="left" w:leader="none"/>
              </w:tabs>
              <w:spacing w:line="240" w:lineRule="auto" w:before="37" w:after="0"/>
              <w:ind w:left="845" w:right="0" w:hanging="533"/>
              <w:jc w:val="left"/>
              <w:rPr>
                <w:sz w:val="21"/>
              </w:rPr>
            </w:pPr>
            <w:r>
              <w:rPr>
                <w:spacing w:val="-2"/>
                <w:sz w:val="21"/>
              </w:rPr>
              <w:t>重大疾病</w:t>
            </w:r>
          </w:p>
          <w:p>
            <w:pPr>
              <w:pStyle w:val="TableParagraph"/>
              <w:numPr>
                <w:ilvl w:val="1"/>
                <w:numId w:val="3"/>
              </w:numPr>
              <w:tabs>
                <w:tab w:pos="837" w:val="left" w:leader="none"/>
                <w:tab w:pos="838" w:val="left" w:leader="none"/>
              </w:tabs>
              <w:spacing w:line="240" w:lineRule="auto" w:before="36" w:after="0"/>
              <w:ind w:left="845" w:right="0" w:hanging="533"/>
              <w:jc w:val="left"/>
              <w:rPr>
                <w:sz w:val="21"/>
              </w:rPr>
            </w:pPr>
            <w:r>
              <w:rPr>
                <w:spacing w:val="-3"/>
                <w:sz w:val="21"/>
              </w:rPr>
              <w:t>特定重大疾病</w:t>
            </w:r>
          </w:p>
          <w:p>
            <w:pPr>
              <w:pStyle w:val="TableParagraph"/>
              <w:numPr>
                <w:ilvl w:val="1"/>
                <w:numId w:val="3"/>
              </w:numPr>
              <w:tabs>
                <w:tab w:pos="837" w:val="left" w:leader="none"/>
                <w:tab w:pos="838" w:val="left" w:leader="none"/>
              </w:tabs>
              <w:spacing w:line="240" w:lineRule="auto" w:before="36" w:after="0"/>
              <w:ind w:left="845" w:right="0" w:hanging="533"/>
              <w:jc w:val="left"/>
              <w:rPr>
                <w:sz w:val="21"/>
              </w:rPr>
            </w:pPr>
            <w:r>
              <w:rPr>
                <w:spacing w:val="-2"/>
                <w:sz w:val="21"/>
              </w:rPr>
              <w:t>轻症疾病</w:t>
            </w:r>
          </w:p>
          <w:p>
            <w:pPr>
              <w:pStyle w:val="TableParagraph"/>
              <w:numPr>
                <w:ilvl w:val="1"/>
                <w:numId w:val="3"/>
              </w:numPr>
              <w:tabs>
                <w:tab w:pos="837" w:val="left" w:leader="none"/>
                <w:tab w:pos="838" w:val="left" w:leader="none"/>
              </w:tabs>
              <w:spacing w:line="240" w:lineRule="auto" w:before="36" w:after="0"/>
              <w:ind w:left="845" w:right="0" w:hanging="533"/>
              <w:jc w:val="left"/>
              <w:rPr>
                <w:sz w:val="21"/>
              </w:rPr>
            </w:pPr>
            <w:r>
              <w:rPr>
                <w:sz w:val="21"/>
              </w:rPr>
              <w:t>医院</w:t>
            </w:r>
          </w:p>
          <w:p>
            <w:pPr>
              <w:pStyle w:val="TableParagraph"/>
              <w:numPr>
                <w:ilvl w:val="1"/>
                <w:numId w:val="3"/>
              </w:numPr>
              <w:tabs>
                <w:tab w:pos="837" w:val="left" w:leader="none"/>
                <w:tab w:pos="838" w:val="left" w:leader="none"/>
              </w:tabs>
              <w:spacing w:line="273" w:lineRule="auto" w:before="36" w:after="0"/>
              <w:ind w:left="845" w:right="390" w:hanging="533"/>
              <w:jc w:val="left"/>
              <w:rPr>
                <w:sz w:val="21"/>
              </w:rPr>
            </w:pPr>
            <w:r>
              <w:rPr>
                <w:spacing w:val="-3"/>
                <w:sz w:val="21"/>
              </w:rPr>
              <w:t>感染艾滋病病毒或患艾滋病</w:t>
            </w:r>
          </w:p>
          <w:p>
            <w:pPr>
              <w:pStyle w:val="TableParagraph"/>
              <w:numPr>
                <w:ilvl w:val="1"/>
                <w:numId w:val="3"/>
              </w:numPr>
              <w:tabs>
                <w:tab w:pos="837" w:val="left" w:leader="none"/>
                <w:tab w:pos="838" w:val="left" w:leader="none"/>
              </w:tabs>
              <w:spacing w:line="240" w:lineRule="auto" w:before="7" w:after="0"/>
              <w:ind w:left="845" w:right="0" w:hanging="533"/>
              <w:jc w:val="left"/>
              <w:rPr>
                <w:sz w:val="21"/>
              </w:rPr>
            </w:pPr>
            <w:r>
              <w:rPr>
                <w:spacing w:val="-3"/>
                <w:sz w:val="21"/>
              </w:rPr>
              <w:t>遗传性疾病</w:t>
            </w:r>
          </w:p>
          <w:p>
            <w:pPr>
              <w:pStyle w:val="TableParagraph"/>
              <w:numPr>
                <w:ilvl w:val="1"/>
                <w:numId w:val="3"/>
              </w:numPr>
              <w:tabs>
                <w:tab w:pos="837" w:val="left" w:leader="none"/>
                <w:tab w:pos="838" w:val="left" w:leader="none"/>
              </w:tabs>
              <w:spacing w:line="310" w:lineRule="atLeast" w:before="2" w:after="0"/>
              <w:ind w:left="835" w:right="208" w:hanging="523"/>
              <w:jc w:val="left"/>
              <w:rPr>
                <w:sz w:val="21"/>
              </w:rPr>
            </w:pPr>
            <w:r>
              <w:rPr>
                <w:spacing w:val="-7"/>
                <w:sz w:val="21"/>
              </w:rPr>
              <w:t>先天性畸形、变形及染色体异常</w:t>
            </w:r>
          </w:p>
        </w:tc>
        <w:tc>
          <w:tcPr>
            <w:tcW w:w="2621" w:type="dxa"/>
          </w:tcPr>
          <w:p>
            <w:pPr>
              <w:pStyle w:val="TableParagraph"/>
              <w:numPr>
                <w:ilvl w:val="1"/>
                <w:numId w:val="4"/>
              </w:numPr>
              <w:tabs>
                <w:tab w:pos="740" w:val="left" w:leader="none"/>
                <w:tab w:pos="741" w:val="left" w:leader="none"/>
              </w:tabs>
              <w:spacing w:line="211" w:lineRule="exact" w:before="0" w:after="0"/>
              <w:ind w:left="744" w:right="0" w:hanging="530"/>
              <w:jc w:val="left"/>
              <w:rPr>
                <w:sz w:val="21"/>
              </w:rPr>
            </w:pPr>
            <w:r>
              <w:rPr>
                <w:spacing w:val="-2"/>
                <w:sz w:val="21"/>
              </w:rPr>
              <w:t>现金价值</w:t>
            </w:r>
          </w:p>
          <w:p>
            <w:pPr>
              <w:pStyle w:val="TableParagraph"/>
              <w:numPr>
                <w:ilvl w:val="1"/>
                <w:numId w:val="4"/>
              </w:numPr>
              <w:tabs>
                <w:tab w:pos="740" w:val="left" w:leader="none"/>
                <w:tab w:pos="741" w:val="left" w:leader="none"/>
              </w:tabs>
              <w:spacing w:line="240" w:lineRule="auto" w:before="37" w:after="0"/>
              <w:ind w:left="744" w:right="0" w:hanging="530"/>
              <w:jc w:val="left"/>
              <w:rPr>
                <w:sz w:val="21"/>
              </w:rPr>
            </w:pPr>
            <w:r>
              <w:rPr>
                <w:spacing w:val="-2"/>
                <w:sz w:val="21"/>
              </w:rPr>
              <w:t>专科医生</w:t>
            </w:r>
          </w:p>
          <w:p>
            <w:pPr>
              <w:pStyle w:val="TableParagraph"/>
              <w:numPr>
                <w:ilvl w:val="1"/>
                <w:numId w:val="4"/>
              </w:numPr>
              <w:tabs>
                <w:tab w:pos="741" w:val="left" w:leader="none"/>
              </w:tabs>
              <w:spacing w:line="240" w:lineRule="auto" w:before="37" w:after="0"/>
              <w:ind w:left="744" w:right="0" w:hanging="530"/>
              <w:jc w:val="left"/>
              <w:rPr>
                <w:sz w:val="21"/>
              </w:rPr>
            </w:pPr>
            <w:r>
              <w:rPr>
                <w:spacing w:val="-2"/>
                <w:sz w:val="21"/>
              </w:rPr>
              <w:t>原位癌</w:t>
            </w:r>
          </w:p>
          <w:p>
            <w:pPr>
              <w:pStyle w:val="TableParagraph"/>
              <w:numPr>
                <w:ilvl w:val="1"/>
                <w:numId w:val="4"/>
              </w:numPr>
              <w:tabs>
                <w:tab w:pos="741" w:val="left" w:leader="none"/>
              </w:tabs>
              <w:spacing w:line="240" w:lineRule="auto" w:before="37" w:after="0"/>
              <w:ind w:left="744" w:right="0" w:hanging="530"/>
              <w:jc w:val="left"/>
              <w:rPr>
                <w:sz w:val="21"/>
              </w:rPr>
            </w:pPr>
            <w:r>
              <w:rPr>
                <w:spacing w:val="-3"/>
                <w:sz w:val="21"/>
              </w:rPr>
              <w:t>肢体机能完全丧失</w:t>
            </w:r>
          </w:p>
          <w:p>
            <w:pPr>
              <w:pStyle w:val="TableParagraph"/>
              <w:numPr>
                <w:ilvl w:val="1"/>
                <w:numId w:val="4"/>
              </w:numPr>
              <w:tabs>
                <w:tab w:pos="738" w:val="left" w:leader="none"/>
              </w:tabs>
              <w:spacing w:line="273" w:lineRule="auto" w:before="37" w:after="0"/>
              <w:ind w:left="744" w:right="198" w:hanging="532"/>
              <w:jc w:val="left"/>
              <w:rPr>
                <w:sz w:val="21"/>
              </w:rPr>
            </w:pPr>
            <w:r>
              <w:rPr>
                <w:spacing w:val="-3"/>
                <w:sz w:val="21"/>
              </w:rPr>
              <w:t>语言能力或咀嚼吞咽能力完全丧失</w:t>
            </w:r>
          </w:p>
          <w:p>
            <w:pPr>
              <w:pStyle w:val="TableParagraph"/>
              <w:numPr>
                <w:ilvl w:val="1"/>
                <w:numId w:val="4"/>
              </w:numPr>
              <w:tabs>
                <w:tab w:pos="738" w:val="left" w:leader="none"/>
              </w:tabs>
              <w:spacing w:line="273" w:lineRule="auto" w:before="7" w:after="0"/>
              <w:ind w:left="744" w:right="198" w:hanging="532"/>
              <w:jc w:val="left"/>
              <w:rPr>
                <w:sz w:val="21"/>
              </w:rPr>
            </w:pPr>
            <w:r>
              <w:rPr>
                <w:spacing w:val="-3"/>
                <w:sz w:val="21"/>
              </w:rPr>
              <w:t>六项基本日常生活活动</w:t>
            </w:r>
          </w:p>
          <w:p>
            <w:pPr>
              <w:pStyle w:val="TableParagraph"/>
              <w:numPr>
                <w:ilvl w:val="1"/>
                <w:numId w:val="4"/>
              </w:numPr>
              <w:tabs>
                <w:tab w:pos="741" w:val="left" w:leader="none"/>
              </w:tabs>
              <w:spacing w:line="240" w:lineRule="auto" w:before="7" w:after="0"/>
              <w:ind w:left="744" w:right="0" w:hanging="530"/>
              <w:jc w:val="left"/>
              <w:rPr>
                <w:sz w:val="21"/>
              </w:rPr>
            </w:pPr>
            <w:r>
              <w:rPr>
                <w:spacing w:val="-3"/>
                <w:sz w:val="21"/>
              </w:rPr>
              <w:t>永久不可逆</w:t>
            </w:r>
          </w:p>
        </w:tc>
      </w:tr>
    </w:tbl>
    <w:p>
      <w:pPr>
        <w:spacing w:after="0" w:line="240" w:lineRule="auto"/>
        <w:jc w:val="left"/>
        <w:rPr>
          <w:sz w:val="21"/>
        </w:rPr>
        <w:sectPr>
          <w:type w:val="continuous"/>
          <w:pgSz w:w="11910" w:h="16840"/>
          <w:pgMar w:top="420" w:bottom="1100" w:left="1200" w:right="440"/>
        </w:sectPr>
      </w:pPr>
    </w:p>
    <w:p>
      <w:pPr>
        <w:pStyle w:val="BodyText"/>
        <w:spacing w:before="6"/>
        <w:rPr>
          <w:rFonts w:ascii="Times New Roman"/>
          <w:sz w:val="2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847"/>
        <w:gridCol w:w="6649"/>
      </w:tblGrid>
      <w:tr>
        <w:trPr>
          <w:trHeight w:val="1238" w:hRule="atLeast"/>
        </w:trPr>
        <w:tc>
          <w:tcPr>
            <w:tcW w:w="9398" w:type="dxa"/>
            <w:gridSpan w:val="3"/>
          </w:tcPr>
          <w:p>
            <w:pPr>
              <w:pStyle w:val="TableParagraph"/>
              <w:spacing w:line="319" w:lineRule="exact"/>
              <w:ind w:left="1864" w:right="1867"/>
              <w:jc w:val="center"/>
              <w:rPr>
                <w:b/>
                <w:sz w:val="32"/>
              </w:rPr>
            </w:pPr>
            <w:r>
              <w:rPr>
                <w:b/>
                <w:w w:val="95"/>
                <w:sz w:val="32"/>
              </w:rPr>
              <w:t>英大泰和人寿保险股份有限公司</w:t>
            </w:r>
          </w:p>
          <w:p>
            <w:pPr>
              <w:pStyle w:val="TableParagraph"/>
              <w:spacing w:before="240"/>
              <w:ind w:left="1869" w:right="1867"/>
              <w:jc w:val="center"/>
              <w:rPr>
                <w:b/>
                <w:sz w:val="28"/>
              </w:rPr>
            </w:pPr>
            <w:r>
              <w:rPr>
                <w:b/>
                <w:sz w:val="28"/>
              </w:rPr>
              <w:t>英大附加康爱无忧提前给付重大疾病保险条款</w:t>
            </w:r>
          </w:p>
        </w:tc>
      </w:tr>
      <w:tr>
        <w:trPr>
          <w:trHeight w:val="933" w:hRule="atLeast"/>
        </w:trPr>
        <w:tc>
          <w:tcPr>
            <w:tcW w:w="9398" w:type="dxa"/>
            <w:gridSpan w:val="3"/>
          </w:tcPr>
          <w:p>
            <w:pPr>
              <w:pStyle w:val="TableParagraph"/>
              <w:spacing w:before="7"/>
              <w:ind w:left="0"/>
              <w:rPr>
                <w:rFonts w:ascii="Times New Roman"/>
                <w:sz w:val="21"/>
              </w:rPr>
            </w:pPr>
          </w:p>
          <w:p>
            <w:pPr>
              <w:pStyle w:val="TableParagraph"/>
              <w:spacing w:before="1"/>
              <w:ind w:left="482"/>
              <w:rPr>
                <w:b/>
                <w:sz w:val="21"/>
              </w:rPr>
            </w:pPr>
            <w:r>
              <w:rPr>
                <w:b/>
                <w:spacing w:val="-23"/>
                <w:w w:val="100"/>
                <w:sz w:val="21"/>
              </w:rPr>
              <w:t>在本条款中，“您”指投保人，“我们”、“我们公司”均指英大泰和人寿保险股份有限公司。</w:t>
            </w:r>
          </w:p>
        </w:tc>
      </w:tr>
      <w:tr>
        <w:trPr>
          <w:trHeight w:val="446" w:hRule="atLeast"/>
        </w:trPr>
        <w:tc>
          <w:tcPr>
            <w:tcW w:w="902" w:type="dxa"/>
            <w:shd w:val="clear" w:color="auto" w:fill="CCCCCC"/>
          </w:tcPr>
          <w:p>
            <w:pPr>
              <w:pStyle w:val="TableParagraph"/>
              <w:spacing w:before="43"/>
              <w:ind w:left="108"/>
              <w:rPr>
                <w:rFonts w:ascii="Wingdings" w:hAnsi="Wingdings"/>
                <w:sz w:val="32"/>
              </w:rPr>
            </w:pPr>
            <w:r>
              <w:rPr>
                <w:rFonts w:ascii="Wingdings" w:hAnsi="Wingdings"/>
                <w:w w:val="99"/>
                <w:sz w:val="32"/>
              </w:rPr>
              <w:t></w:t>
            </w:r>
          </w:p>
        </w:tc>
        <w:tc>
          <w:tcPr>
            <w:tcW w:w="8496" w:type="dxa"/>
            <w:gridSpan w:val="2"/>
            <w:shd w:val="clear" w:color="auto" w:fill="CCCCCC"/>
          </w:tcPr>
          <w:p>
            <w:pPr>
              <w:pStyle w:val="TableParagraph"/>
              <w:spacing w:before="52"/>
              <w:ind w:left="476"/>
              <w:rPr>
                <w:b/>
                <w:sz w:val="21"/>
              </w:rPr>
            </w:pPr>
            <w:r>
              <w:rPr>
                <w:b/>
                <w:sz w:val="21"/>
              </w:rPr>
              <w:t>您与我们的附加合同</w:t>
            </w:r>
          </w:p>
        </w:tc>
      </w:tr>
      <w:tr>
        <w:trPr>
          <w:trHeight w:val="1943" w:hRule="atLeast"/>
        </w:trPr>
        <w:tc>
          <w:tcPr>
            <w:tcW w:w="902" w:type="dxa"/>
          </w:tcPr>
          <w:p>
            <w:pPr>
              <w:pStyle w:val="TableParagraph"/>
              <w:spacing w:before="45"/>
              <w:ind w:left="108"/>
              <w:rPr>
                <w:sz w:val="21"/>
              </w:rPr>
            </w:pPr>
            <w:r>
              <w:rPr>
                <w:sz w:val="21"/>
              </w:rPr>
              <w:t>1.1</w:t>
            </w:r>
          </w:p>
        </w:tc>
        <w:tc>
          <w:tcPr>
            <w:tcW w:w="1847" w:type="dxa"/>
          </w:tcPr>
          <w:p>
            <w:pPr>
              <w:pStyle w:val="TableParagraph"/>
              <w:spacing w:before="45"/>
              <w:ind w:left="476"/>
              <w:rPr>
                <w:sz w:val="21"/>
              </w:rPr>
            </w:pPr>
            <w:r>
              <w:rPr>
                <w:sz w:val="21"/>
              </w:rPr>
              <w:t>附加合同说明</w:t>
            </w:r>
          </w:p>
        </w:tc>
        <w:tc>
          <w:tcPr>
            <w:tcW w:w="6649" w:type="dxa"/>
          </w:tcPr>
          <w:p>
            <w:pPr>
              <w:pStyle w:val="TableParagraph"/>
              <w:spacing w:line="295" w:lineRule="auto" w:before="45"/>
              <w:ind w:left="108" w:right="-15"/>
              <w:rPr>
                <w:sz w:val="21"/>
              </w:rPr>
            </w:pPr>
            <w:r>
              <w:rPr>
                <w:spacing w:val="-7"/>
                <w:w w:val="100"/>
                <w:sz w:val="21"/>
              </w:rPr>
              <w:t>英大附加康爱无忧提前给付重大疾病保险合同</w:t>
            </w:r>
            <w:r>
              <w:rPr>
                <w:w w:val="100"/>
                <w:sz w:val="21"/>
              </w:rPr>
              <w:t>（</w:t>
            </w:r>
            <w:r>
              <w:rPr>
                <w:spacing w:val="-3"/>
                <w:w w:val="100"/>
                <w:sz w:val="21"/>
              </w:rPr>
              <w:t>以下简称本附加合同</w:t>
            </w:r>
            <w:r>
              <w:rPr>
                <w:spacing w:val="-106"/>
                <w:w w:val="100"/>
                <w:sz w:val="21"/>
              </w:rPr>
              <w:t>）</w:t>
            </w:r>
            <w:r>
              <w:rPr>
                <w:w w:val="100"/>
                <w:sz w:val="21"/>
              </w:rPr>
              <w:t>，</w:t>
            </w:r>
            <w:r>
              <w:rPr>
                <w:spacing w:val="-1"/>
                <w:w w:val="100"/>
                <w:sz w:val="21"/>
              </w:rPr>
              <w:t>依我们公司“英大康爱无忧两全保险</w:t>
            </w:r>
            <w:r>
              <w:rPr>
                <w:w w:val="100"/>
                <w:sz w:val="21"/>
              </w:rPr>
              <w:t>（</w:t>
            </w:r>
            <w:r>
              <w:rPr>
                <w:spacing w:val="-1"/>
                <w:w w:val="100"/>
                <w:sz w:val="21"/>
              </w:rPr>
              <w:t>分红型</w:t>
            </w:r>
            <w:r>
              <w:rPr>
                <w:spacing w:val="-104"/>
                <w:w w:val="100"/>
                <w:sz w:val="21"/>
              </w:rPr>
              <w:t>）</w:t>
            </w:r>
            <w:r>
              <w:rPr>
                <w:spacing w:val="-2"/>
                <w:w w:val="100"/>
                <w:sz w:val="21"/>
              </w:rPr>
              <w:t>”保险合同</w:t>
            </w:r>
            <w:r>
              <w:rPr>
                <w:w w:val="100"/>
                <w:sz w:val="21"/>
              </w:rPr>
              <w:t>（以下简称</w:t>
            </w:r>
            <w:r>
              <w:rPr>
                <w:spacing w:val="-1"/>
                <w:sz w:val="21"/>
              </w:rPr>
              <w:t>主合同</w:t>
            </w:r>
            <w:r>
              <w:rPr>
                <w:spacing w:val="-22"/>
                <w:sz w:val="21"/>
              </w:rPr>
              <w:t>）</w:t>
            </w:r>
            <w:r>
              <w:rPr>
                <w:spacing w:val="-9"/>
                <w:sz w:val="21"/>
              </w:rPr>
              <w:t>的投保人申请，经我们同意，附加在主合同上。主合同的条款</w:t>
            </w:r>
            <w:r>
              <w:rPr>
                <w:spacing w:val="-11"/>
                <w:sz w:val="21"/>
              </w:rPr>
              <w:t>也适用于本附加合同，若主合同与本附加合同条款互有冲突，则以本附</w:t>
            </w:r>
            <w:r>
              <w:rPr>
                <w:spacing w:val="-6"/>
                <w:sz w:val="21"/>
              </w:rPr>
              <w:t>加合同的条款为准。</w:t>
            </w:r>
          </w:p>
        </w:tc>
      </w:tr>
      <w:tr>
        <w:trPr>
          <w:trHeight w:val="1099" w:hRule="atLeast"/>
        </w:trPr>
        <w:tc>
          <w:tcPr>
            <w:tcW w:w="902" w:type="dxa"/>
          </w:tcPr>
          <w:p>
            <w:pPr>
              <w:pStyle w:val="TableParagraph"/>
              <w:spacing w:before="5"/>
              <w:ind w:left="0"/>
              <w:rPr>
                <w:rFonts w:ascii="Times New Roman"/>
                <w:sz w:val="18"/>
              </w:rPr>
            </w:pPr>
          </w:p>
          <w:p>
            <w:pPr>
              <w:pStyle w:val="TableParagraph"/>
              <w:ind w:left="108"/>
              <w:rPr>
                <w:sz w:val="21"/>
              </w:rPr>
            </w:pPr>
            <w:r>
              <w:rPr>
                <w:sz w:val="21"/>
              </w:rPr>
              <w:t>1.2</w:t>
            </w:r>
          </w:p>
        </w:tc>
        <w:tc>
          <w:tcPr>
            <w:tcW w:w="1847" w:type="dxa"/>
          </w:tcPr>
          <w:p>
            <w:pPr>
              <w:pStyle w:val="TableParagraph"/>
              <w:spacing w:before="5"/>
              <w:ind w:left="0"/>
              <w:rPr>
                <w:rFonts w:ascii="Times New Roman"/>
                <w:sz w:val="18"/>
              </w:rPr>
            </w:pPr>
          </w:p>
          <w:p>
            <w:pPr>
              <w:pStyle w:val="TableParagraph"/>
              <w:ind w:left="476"/>
              <w:rPr>
                <w:sz w:val="21"/>
              </w:rPr>
            </w:pPr>
            <w:r>
              <w:rPr>
                <w:sz w:val="21"/>
              </w:rPr>
              <w:t>附加合同构成</w:t>
            </w:r>
          </w:p>
        </w:tc>
        <w:tc>
          <w:tcPr>
            <w:tcW w:w="6649" w:type="dxa"/>
          </w:tcPr>
          <w:p>
            <w:pPr>
              <w:pStyle w:val="TableParagraph"/>
              <w:spacing w:before="5"/>
              <w:ind w:left="0"/>
              <w:rPr>
                <w:rFonts w:ascii="Times New Roman"/>
                <w:sz w:val="18"/>
              </w:rPr>
            </w:pPr>
          </w:p>
          <w:p>
            <w:pPr>
              <w:pStyle w:val="TableParagraph"/>
              <w:spacing w:line="292" w:lineRule="auto"/>
              <w:ind w:left="108" w:right="103"/>
              <w:rPr>
                <w:sz w:val="21"/>
              </w:rPr>
            </w:pPr>
            <w:r>
              <w:rPr>
                <w:spacing w:val="-8"/>
                <w:sz w:val="21"/>
              </w:rPr>
              <w:t>本附加合同由保险单及其所附条款、声明、批注、批单，以及与本附加</w:t>
            </w:r>
            <w:r>
              <w:rPr>
                <w:spacing w:val="-3"/>
                <w:sz w:val="21"/>
              </w:rPr>
              <w:t>合同有关的投保单（含健康声明</w:t>
            </w:r>
            <w:r>
              <w:rPr>
                <w:sz w:val="21"/>
              </w:rPr>
              <w:t>）</w:t>
            </w:r>
            <w:r>
              <w:rPr>
                <w:spacing w:val="-3"/>
                <w:sz w:val="21"/>
              </w:rPr>
              <w:t>和其他书面协议共同构成。</w:t>
            </w:r>
          </w:p>
        </w:tc>
      </w:tr>
      <w:tr>
        <w:trPr>
          <w:trHeight w:val="1941" w:hRule="atLeast"/>
        </w:trPr>
        <w:tc>
          <w:tcPr>
            <w:tcW w:w="902" w:type="dxa"/>
          </w:tcPr>
          <w:p>
            <w:pPr>
              <w:pStyle w:val="TableParagraph"/>
              <w:spacing w:before="5"/>
              <w:ind w:left="0"/>
              <w:rPr>
                <w:rFonts w:ascii="Times New Roman"/>
                <w:sz w:val="18"/>
              </w:rPr>
            </w:pPr>
          </w:p>
          <w:p>
            <w:pPr>
              <w:pStyle w:val="TableParagraph"/>
              <w:ind w:left="108"/>
              <w:rPr>
                <w:sz w:val="21"/>
              </w:rPr>
            </w:pPr>
            <w:r>
              <w:rPr>
                <w:sz w:val="21"/>
              </w:rPr>
              <w:t>1.3</w:t>
            </w:r>
          </w:p>
        </w:tc>
        <w:tc>
          <w:tcPr>
            <w:tcW w:w="1847" w:type="dxa"/>
          </w:tcPr>
          <w:p>
            <w:pPr>
              <w:pStyle w:val="TableParagraph"/>
              <w:spacing w:before="5"/>
              <w:ind w:left="0"/>
              <w:rPr>
                <w:rFonts w:ascii="Times New Roman"/>
                <w:sz w:val="18"/>
              </w:rPr>
            </w:pPr>
          </w:p>
          <w:p>
            <w:pPr>
              <w:pStyle w:val="TableParagraph"/>
              <w:ind w:left="476"/>
              <w:rPr>
                <w:sz w:val="21"/>
              </w:rPr>
            </w:pPr>
            <w:r>
              <w:rPr>
                <w:sz w:val="21"/>
              </w:rPr>
              <w:t>附加合同生效</w:t>
            </w:r>
          </w:p>
        </w:tc>
        <w:tc>
          <w:tcPr>
            <w:tcW w:w="6649" w:type="dxa"/>
          </w:tcPr>
          <w:p>
            <w:pPr>
              <w:pStyle w:val="TableParagraph"/>
              <w:spacing w:before="5"/>
              <w:ind w:left="0"/>
              <w:rPr>
                <w:rFonts w:ascii="Times New Roman"/>
                <w:sz w:val="18"/>
              </w:rPr>
            </w:pPr>
          </w:p>
          <w:p>
            <w:pPr>
              <w:pStyle w:val="TableParagraph"/>
              <w:spacing w:line="295" w:lineRule="auto"/>
              <w:ind w:left="108" w:right="105"/>
              <w:jc w:val="both"/>
              <w:rPr>
                <w:sz w:val="21"/>
              </w:rPr>
            </w:pPr>
            <w:r>
              <w:rPr>
                <w:sz w:val="21"/>
              </w:rPr>
              <w:t>本附加合同以我们同意承保、收取首期保险费并签发保险单为生效条</w:t>
            </w:r>
            <w:r>
              <w:rPr>
                <w:spacing w:val="-10"/>
                <w:sz w:val="21"/>
              </w:rPr>
              <w:t>件，生效日载明于保险单上。保险单周年日、保险单年度、保险费应付</w:t>
            </w:r>
            <w:r>
              <w:rPr>
                <w:spacing w:val="-5"/>
                <w:sz w:val="21"/>
              </w:rPr>
              <w:t>日均依据生效日进行计算。</w:t>
            </w:r>
          </w:p>
          <w:p>
            <w:pPr>
              <w:pStyle w:val="TableParagraph"/>
              <w:spacing w:before="12"/>
              <w:ind w:left="108"/>
              <w:jc w:val="both"/>
              <w:rPr>
                <w:sz w:val="21"/>
              </w:rPr>
            </w:pPr>
            <w:r>
              <w:rPr>
                <w:sz w:val="21"/>
              </w:rPr>
              <w:t>我们自本附加合同生效日零时开始承担本附加合同约定的保险责任。</w:t>
            </w:r>
          </w:p>
        </w:tc>
      </w:tr>
      <w:tr>
        <w:trPr>
          <w:trHeight w:val="446" w:hRule="atLeast"/>
        </w:trPr>
        <w:tc>
          <w:tcPr>
            <w:tcW w:w="902" w:type="dxa"/>
            <w:shd w:val="clear" w:color="auto" w:fill="C0C0C0"/>
          </w:tcPr>
          <w:p>
            <w:pPr>
              <w:pStyle w:val="TableParagraph"/>
              <w:spacing w:before="43"/>
              <w:ind w:left="108"/>
              <w:rPr>
                <w:rFonts w:ascii="Wingdings" w:hAnsi="Wingdings"/>
                <w:sz w:val="32"/>
              </w:rPr>
            </w:pPr>
            <w:r>
              <w:rPr>
                <w:rFonts w:ascii="Wingdings" w:hAnsi="Wingdings"/>
                <w:w w:val="99"/>
                <w:sz w:val="32"/>
              </w:rPr>
              <w:t></w:t>
            </w:r>
          </w:p>
        </w:tc>
        <w:tc>
          <w:tcPr>
            <w:tcW w:w="1847" w:type="dxa"/>
            <w:shd w:val="clear" w:color="auto" w:fill="C0C0C0"/>
          </w:tcPr>
          <w:p>
            <w:pPr>
              <w:pStyle w:val="TableParagraph"/>
              <w:spacing w:before="54"/>
              <w:ind w:left="476"/>
              <w:rPr>
                <w:b/>
                <w:sz w:val="21"/>
              </w:rPr>
            </w:pPr>
            <w:r>
              <w:rPr>
                <w:b/>
                <w:sz w:val="21"/>
              </w:rPr>
              <w:t>您获得的保障</w:t>
            </w:r>
          </w:p>
        </w:tc>
        <w:tc>
          <w:tcPr>
            <w:tcW w:w="6649" w:type="dxa"/>
            <w:shd w:val="clear" w:color="auto" w:fill="C0C0C0"/>
          </w:tcPr>
          <w:p>
            <w:pPr>
              <w:pStyle w:val="TableParagraph"/>
              <w:ind w:left="0"/>
              <w:rPr>
                <w:rFonts w:ascii="Times New Roman"/>
                <w:sz w:val="20"/>
              </w:rPr>
            </w:pPr>
          </w:p>
        </w:tc>
      </w:tr>
      <w:tr>
        <w:trPr>
          <w:trHeight w:val="596" w:hRule="atLeast"/>
        </w:trPr>
        <w:tc>
          <w:tcPr>
            <w:tcW w:w="902" w:type="dxa"/>
          </w:tcPr>
          <w:p>
            <w:pPr>
              <w:pStyle w:val="TableParagraph"/>
              <w:spacing w:before="45"/>
              <w:ind w:left="108"/>
              <w:rPr>
                <w:sz w:val="21"/>
              </w:rPr>
            </w:pPr>
            <w:r>
              <w:rPr>
                <w:sz w:val="21"/>
              </w:rPr>
              <w:t>2.1</w:t>
            </w:r>
          </w:p>
        </w:tc>
        <w:tc>
          <w:tcPr>
            <w:tcW w:w="1847" w:type="dxa"/>
          </w:tcPr>
          <w:p>
            <w:pPr>
              <w:pStyle w:val="TableParagraph"/>
              <w:spacing w:before="45"/>
              <w:ind w:left="476"/>
              <w:rPr>
                <w:sz w:val="21"/>
              </w:rPr>
            </w:pPr>
            <w:r>
              <w:rPr>
                <w:sz w:val="21"/>
              </w:rPr>
              <w:t>基本保险金额</w:t>
            </w:r>
          </w:p>
        </w:tc>
        <w:tc>
          <w:tcPr>
            <w:tcW w:w="6649" w:type="dxa"/>
          </w:tcPr>
          <w:p>
            <w:pPr>
              <w:pStyle w:val="TableParagraph"/>
              <w:spacing w:before="45"/>
              <w:ind w:left="108"/>
              <w:rPr>
                <w:sz w:val="21"/>
              </w:rPr>
            </w:pPr>
            <w:r>
              <w:rPr>
                <w:sz w:val="21"/>
              </w:rPr>
              <w:t>本附加合同的基本保险金额与主合同的基本保险金额相同。</w:t>
            </w:r>
          </w:p>
        </w:tc>
      </w:tr>
      <w:tr>
        <w:trPr>
          <w:trHeight w:val="1099" w:hRule="atLeast"/>
        </w:trPr>
        <w:tc>
          <w:tcPr>
            <w:tcW w:w="902" w:type="dxa"/>
          </w:tcPr>
          <w:p>
            <w:pPr>
              <w:pStyle w:val="TableParagraph"/>
              <w:spacing w:before="5"/>
              <w:ind w:left="0"/>
              <w:rPr>
                <w:rFonts w:ascii="Times New Roman"/>
                <w:sz w:val="18"/>
              </w:rPr>
            </w:pPr>
          </w:p>
          <w:p>
            <w:pPr>
              <w:pStyle w:val="TableParagraph"/>
              <w:ind w:left="108"/>
              <w:rPr>
                <w:sz w:val="21"/>
              </w:rPr>
            </w:pPr>
            <w:r>
              <w:rPr>
                <w:sz w:val="21"/>
              </w:rPr>
              <w:t>2.2</w:t>
            </w:r>
          </w:p>
        </w:tc>
        <w:tc>
          <w:tcPr>
            <w:tcW w:w="1847" w:type="dxa"/>
          </w:tcPr>
          <w:p>
            <w:pPr>
              <w:pStyle w:val="TableParagraph"/>
              <w:spacing w:before="5"/>
              <w:ind w:left="0"/>
              <w:rPr>
                <w:rFonts w:ascii="Times New Roman"/>
                <w:sz w:val="18"/>
              </w:rPr>
            </w:pPr>
          </w:p>
          <w:p>
            <w:pPr>
              <w:pStyle w:val="TableParagraph"/>
              <w:ind w:left="476"/>
              <w:rPr>
                <w:sz w:val="21"/>
              </w:rPr>
            </w:pPr>
            <w:r>
              <w:rPr>
                <w:sz w:val="21"/>
              </w:rPr>
              <w:t>保险期间</w:t>
            </w:r>
          </w:p>
        </w:tc>
        <w:tc>
          <w:tcPr>
            <w:tcW w:w="6649" w:type="dxa"/>
          </w:tcPr>
          <w:p>
            <w:pPr>
              <w:pStyle w:val="TableParagraph"/>
              <w:spacing w:before="5"/>
              <w:ind w:left="0"/>
              <w:rPr>
                <w:rFonts w:ascii="Times New Roman"/>
                <w:sz w:val="18"/>
              </w:rPr>
            </w:pPr>
          </w:p>
          <w:p>
            <w:pPr>
              <w:pStyle w:val="TableParagraph"/>
              <w:spacing w:line="292" w:lineRule="auto"/>
              <w:ind w:left="108" w:right="25"/>
              <w:rPr>
                <w:sz w:val="21"/>
              </w:rPr>
            </w:pPr>
            <w:r>
              <w:rPr>
                <w:sz w:val="21"/>
              </w:rPr>
              <w:t>本附加合同的保险期间与主合同的保险期间相同并载明于保险单上，从生效日的零时开始，到期满日的二十四时终止。</w:t>
            </w:r>
          </w:p>
        </w:tc>
      </w:tr>
      <w:tr>
        <w:trPr>
          <w:trHeight w:val="3120" w:hRule="atLeast"/>
        </w:trPr>
        <w:tc>
          <w:tcPr>
            <w:tcW w:w="902" w:type="dxa"/>
          </w:tcPr>
          <w:p>
            <w:pPr>
              <w:pStyle w:val="TableParagraph"/>
              <w:spacing w:before="5"/>
              <w:ind w:left="0"/>
              <w:rPr>
                <w:rFonts w:ascii="Times New Roman"/>
                <w:sz w:val="18"/>
              </w:rPr>
            </w:pPr>
          </w:p>
          <w:p>
            <w:pPr>
              <w:pStyle w:val="TableParagraph"/>
              <w:ind w:left="108"/>
              <w:rPr>
                <w:sz w:val="21"/>
              </w:rPr>
            </w:pPr>
            <w:r>
              <w:rPr>
                <w:sz w:val="21"/>
              </w:rPr>
              <w:t>2.3</w:t>
            </w:r>
          </w:p>
        </w:tc>
        <w:tc>
          <w:tcPr>
            <w:tcW w:w="1847" w:type="dxa"/>
          </w:tcPr>
          <w:p>
            <w:pPr>
              <w:pStyle w:val="TableParagraph"/>
              <w:spacing w:before="5"/>
              <w:ind w:left="0"/>
              <w:rPr>
                <w:rFonts w:ascii="Times New Roman"/>
                <w:sz w:val="18"/>
              </w:rPr>
            </w:pPr>
          </w:p>
          <w:p>
            <w:pPr>
              <w:pStyle w:val="TableParagraph"/>
              <w:ind w:left="476"/>
              <w:rPr>
                <w:sz w:val="21"/>
              </w:rPr>
            </w:pPr>
            <w:r>
              <w:rPr>
                <w:sz w:val="21"/>
              </w:rPr>
              <w:t>等待期</w:t>
            </w:r>
          </w:p>
        </w:tc>
        <w:tc>
          <w:tcPr>
            <w:tcW w:w="6649" w:type="dxa"/>
          </w:tcPr>
          <w:p>
            <w:pPr>
              <w:pStyle w:val="TableParagraph"/>
              <w:spacing w:before="5"/>
              <w:ind w:left="0"/>
              <w:rPr>
                <w:rFonts w:ascii="Times New Roman"/>
                <w:sz w:val="18"/>
              </w:rPr>
            </w:pPr>
          </w:p>
          <w:p>
            <w:pPr>
              <w:pStyle w:val="TableParagraph"/>
              <w:spacing w:line="295" w:lineRule="auto"/>
              <w:ind w:left="108"/>
              <w:rPr>
                <w:sz w:val="21"/>
              </w:rPr>
            </w:pPr>
            <w:r>
              <w:rPr>
                <w:b/>
                <w:spacing w:val="-3"/>
                <w:sz w:val="21"/>
              </w:rPr>
              <w:t>本附加合同生效之日（</w:t>
            </w:r>
            <w:r>
              <w:rPr>
                <w:b/>
                <w:spacing w:val="-6"/>
                <w:sz w:val="21"/>
              </w:rPr>
              <w:t>或最后复效之日，以较迟者为准</w:t>
            </w:r>
            <w:r>
              <w:rPr>
                <w:b/>
                <w:spacing w:val="-27"/>
                <w:sz w:val="21"/>
              </w:rPr>
              <w:t>）</w:t>
            </w:r>
            <w:r>
              <w:rPr>
                <w:b/>
                <w:spacing w:val="-24"/>
                <w:sz w:val="21"/>
              </w:rPr>
              <w:t>起 </w:t>
            </w:r>
            <w:r>
              <w:rPr>
                <w:b/>
                <w:sz w:val="21"/>
              </w:rPr>
              <w:t>90</w:t>
            </w:r>
            <w:r>
              <w:rPr>
                <w:b/>
                <w:spacing w:val="-38"/>
                <w:sz w:val="21"/>
              </w:rPr>
              <w:t> 日</w:t>
            </w:r>
            <w:r>
              <w:rPr>
                <w:b/>
                <w:sz w:val="21"/>
              </w:rPr>
              <w:t>（含） 内被保险人因意外伤害之外的原因导致初次发生本附加合同约定的</w:t>
            </w:r>
            <w:r>
              <w:rPr>
                <w:b/>
                <w:sz w:val="21"/>
                <w:shd w:fill="BEBEBE" w:color="auto" w:val="clear"/>
              </w:rPr>
              <w:t>重大疾病</w:t>
            </w:r>
            <w:r>
              <w:rPr>
                <w:b/>
                <w:sz w:val="21"/>
              </w:rPr>
              <w:t>（</w:t>
            </w:r>
            <w:r>
              <w:rPr>
                <w:b/>
                <w:spacing w:val="-18"/>
                <w:sz w:val="21"/>
              </w:rPr>
              <w:t>见 </w:t>
            </w:r>
            <w:r>
              <w:rPr>
                <w:b/>
                <w:spacing w:val="-105"/>
                <w:sz w:val="21"/>
              </w:rPr>
              <w:t>7.1）</w:t>
            </w:r>
            <w:r>
              <w:rPr>
                <w:b/>
                <w:sz w:val="21"/>
              </w:rPr>
              <w:t>、</w:t>
            </w:r>
            <w:r>
              <w:rPr>
                <w:b/>
                <w:spacing w:val="-2"/>
                <w:sz w:val="21"/>
                <w:shd w:fill="BEBEBE" w:color="auto" w:val="clear"/>
              </w:rPr>
              <w:t>特定重大疾病</w:t>
            </w:r>
            <w:r>
              <w:rPr>
                <w:b/>
                <w:sz w:val="21"/>
              </w:rPr>
              <w:t>（</w:t>
            </w:r>
            <w:r>
              <w:rPr>
                <w:b/>
                <w:spacing w:val="-18"/>
                <w:sz w:val="21"/>
              </w:rPr>
              <w:t>见 </w:t>
            </w:r>
            <w:r>
              <w:rPr>
                <w:b/>
                <w:sz w:val="21"/>
              </w:rPr>
              <w:t>7.2）、</w:t>
            </w:r>
            <w:r>
              <w:rPr>
                <w:b/>
                <w:spacing w:val="-2"/>
                <w:sz w:val="21"/>
                <w:shd w:fill="BEBEBE" w:color="auto" w:val="clear"/>
              </w:rPr>
              <w:t>轻症疾病</w:t>
            </w:r>
            <w:r>
              <w:rPr>
                <w:b/>
                <w:sz w:val="21"/>
              </w:rPr>
              <w:t>（</w:t>
            </w:r>
            <w:r>
              <w:rPr>
                <w:b/>
                <w:spacing w:val="-18"/>
                <w:sz w:val="21"/>
              </w:rPr>
              <w:t>见 </w:t>
            </w:r>
            <w:r>
              <w:rPr>
                <w:b/>
                <w:sz w:val="21"/>
              </w:rPr>
              <w:t>7.3），我们</w:t>
            </w:r>
            <w:r>
              <w:rPr>
                <w:b/>
                <w:spacing w:val="-9"/>
                <w:sz w:val="21"/>
              </w:rPr>
              <w:t>不承担给付保险金的责任，但将返还本附加合同及主合同“英大康爱无忧两全保险（</w:t>
            </w:r>
            <w:r>
              <w:rPr>
                <w:b/>
                <w:spacing w:val="-3"/>
                <w:sz w:val="21"/>
              </w:rPr>
              <w:t>分红型</w:t>
            </w:r>
            <w:r>
              <w:rPr>
                <w:b/>
                <w:sz w:val="21"/>
              </w:rPr>
              <w:t>）”</w:t>
            </w:r>
            <w:r>
              <w:rPr>
                <w:b/>
                <w:spacing w:val="-2"/>
                <w:sz w:val="21"/>
              </w:rPr>
              <w:t>的累计已交纳保险费</w:t>
            </w:r>
            <w:r>
              <w:rPr>
                <w:b/>
                <w:sz w:val="21"/>
              </w:rPr>
              <w:t>（不计利息）之和，本附</w:t>
            </w:r>
            <w:r>
              <w:rPr>
                <w:b/>
                <w:spacing w:val="-2"/>
                <w:sz w:val="21"/>
              </w:rPr>
              <w:t>加合同和主合同同时终止。</w:t>
            </w:r>
            <w:r>
              <w:rPr>
                <w:spacing w:val="-20"/>
                <w:sz w:val="21"/>
              </w:rPr>
              <w:t>这 </w:t>
            </w:r>
            <w:r>
              <w:rPr>
                <w:sz w:val="21"/>
              </w:rPr>
              <w:t>90</w:t>
            </w:r>
            <w:r>
              <w:rPr>
                <w:spacing w:val="-8"/>
                <w:sz w:val="21"/>
              </w:rPr>
              <w:t> 日称为等待期。被保险人因意外伤害</w:t>
            </w:r>
            <w:r>
              <w:rPr>
                <w:spacing w:val="-7"/>
                <w:sz w:val="21"/>
              </w:rPr>
              <w:t>导致初次发生本附加合同约定的重大疾病、特定重大疾病、轻症疾病， </w:t>
            </w:r>
            <w:r>
              <w:rPr>
                <w:spacing w:val="-3"/>
                <w:sz w:val="21"/>
              </w:rPr>
              <w:t>不适用等待期条款。</w:t>
            </w:r>
          </w:p>
        </w:tc>
      </w:tr>
      <w:tr>
        <w:trPr>
          <w:trHeight w:val="487" w:hRule="atLeast"/>
        </w:trPr>
        <w:tc>
          <w:tcPr>
            <w:tcW w:w="902" w:type="dxa"/>
          </w:tcPr>
          <w:p>
            <w:pPr>
              <w:pStyle w:val="TableParagraph"/>
              <w:spacing w:before="5"/>
              <w:ind w:left="0"/>
              <w:rPr>
                <w:rFonts w:ascii="Times New Roman"/>
                <w:sz w:val="18"/>
              </w:rPr>
            </w:pPr>
          </w:p>
          <w:p>
            <w:pPr>
              <w:pStyle w:val="TableParagraph"/>
              <w:spacing w:line="255" w:lineRule="exact"/>
              <w:ind w:left="108"/>
              <w:rPr>
                <w:sz w:val="21"/>
              </w:rPr>
            </w:pPr>
            <w:r>
              <w:rPr>
                <w:sz w:val="21"/>
              </w:rPr>
              <w:t>2.4</w:t>
            </w:r>
          </w:p>
        </w:tc>
        <w:tc>
          <w:tcPr>
            <w:tcW w:w="1847" w:type="dxa"/>
          </w:tcPr>
          <w:p>
            <w:pPr>
              <w:pStyle w:val="TableParagraph"/>
              <w:spacing w:before="5"/>
              <w:ind w:left="0"/>
              <w:rPr>
                <w:rFonts w:ascii="Times New Roman"/>
                <w:sz w:val="18"/>
              </w:rPr>
            </w:pPr>
          </w:p>
          <w:p>
            <w:pPr>
              <w:pStyle w:val="TableParagraph"/>
              <w:spacing w:line="255" w:lineRule="exact"/>
              <w:ind w:left="476"/>
              <w:rPr>
                <w:sz w:val="21"/>
              </w:rPr>
            </w:pPr>
            <w:r>
              <w:rPr>
                <w:sz w:val="21"/>
              </w:rPr>
              <w:t>保险责任</w:t>
            </w:r>
          </w:p>
        </w:tc>
        <w:tc>
          <w:tcPr>
            <w:tcW w:w="6649" w:type="dxa"/>
          </w:tcPr>
          <w:p>
            <w:pPr>
              <w:pStyle w:val="TableParagraph"/>
              <w:spacing w:before="5"/>
              <w:ind w:left="0"/>
              <w:rPr>
                <w:rFonts w:ascii="Times New Roman"/>
                <w:sz w:val="18"/>
              </w:rPr>
            </w:pPr>
          </w:p>
          <w:p>
            <w:pPr>
              <w:pStyle w:val="TableParagraph"/>
              <w:spacing w:line="255" w:lineRule="exact"/>
              <w:ind w:left="108"/>
              <w:rPr>
                <w:sz w:val="21"/>
              </w:rPr>
            </w:pPr>
            <w:r>
              <w:rPr>
                <w:sz w:val="21"/>
              </w:rPr>
              <w:t>在本附加合同保险期间内且本附加合同有效，我们承担下列保险责任：</w:t>
            </w:r>
          </w:p>
        </w:tc>
      </w:tr>
    </w:tbl>
    <w:p>
      <w:pPr>
        <w:spacing w:after="0" w:line="255" w:lineRule="exact"/>
        <w:rPr>
          <w:sz w:val="21"/>
        </w:rPr>
        <w:sectPr>
          <w:pgSz w:w="11910" w:h="16840"/>
          <w:pgMar w:header="0" w:footer="919" w:top="1580" w:bottom="1100" w:left="1140" w:right="1140"/>
        </w:sectPr>
      </w:pPr>
    </w:p>
    <w:p>
      <w:pPr>
        <w:pStyle w:val="BodyText"/>
        <w:rPr>
          <w:rFonts w:ascii="Times New Roman"/>
          <w:sz w:val="20"/>
        </w:rPr>
      </w:pPr>
    </w:p>
    <w:p>
      <w:pPr>
        <w:pStyle w:val="BodyText"/>
        <w:spacing w:before="9"/>
        <w:rPr>
          <w:rFonts w:ascii="Times New Roman"/>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9"/>
        <w:gridCol w:w="1743"/>
        <w:gridCol w:w="6846"/>
      </w:tblGrid>
      <w:tr>
        <w:trPr>
          <w:trHeight w:val="1153" w:hRule="atLeast"/>
        </w:trPr>
        <w:tc>
          <w:tcPr>
            <w:tcW w:w="1099" w:type="dxa"/>
          </w:tcPr>
          <w:p>
            <w:pPr>
              <w:pStyle w:val="TableParagraph"/>
              <w:spacing w:line="211" w:lineRule="exact"/>
              <w:ind w:left="200"/>
              <w:rPr>
                <w:sz w:val="21"/>
              </w:rPr>
            </w:pPr>
            <w:r>
              <w:rPr>
                <w:sz w:val="21"/>
              </w:rPr>
              <w:t>2.4.1</w:t>
            </w:r>
          </w:p>
        </w:tc>
        <w:tc>
          <w:tcPr>
            <w:tcW w:w="1743" w:type="dxa"/>
          </w:tcPr>
          <w:p>
            <w:pPr>
              <w:pStyle w:val="TableParagraph"/>
              <w:spacing w:line="211" w:lineRule="exact"/>
              <w:ind w:left="370"/>
              <w:rPr>
                <w:sz w:val="21"/>
              </w:rPr>
            </w:pPr>
            <w:r>
              <w:rPr>
                <w:sz w:val="21"/>
              </w:rPr>
              <w:t>重大疾病保险</w:t>
            </w:r>
          </w:p>
          <w:p>
            <w:pPr>
              <w:pStyle w:val="TableParagraph"/>
              <w:spacing w:before="63"/>
              <w:ind w:left="370"/>
              <w:rPr>
                <w:sz w:val="21"/>
              </w:rPr>
            </w:pPr>
            <w:r>
              <w:rPr>
                <w:w w:val="100"/>
                <w:sz w:val="21"/>
              </w:rPr>
              <w:t>金</w:t>
            </w:r>
          </w:p>
        </w:tc>
        <w:tc>
          <w:tcPr>
            <w:tcW w:w="6846" w:type="dxa"/>
          </w:tcPr>
          <w:p>
            <w:pPr>
              <w:pStyle w:val="TableParagraph"/>
              <w:spacing w:line="223" w:lineRule="exact"/>
              <w:ind w:left="106"/>
              <w:rPr>
                <w:sz w:val="21"/>
              </w:rPr>
            </w:pPr>
            <w:r>
              <w:rPr>
                <w:sz w:val="21"/>
              </w:rPr>
              <w:t>等待期后，若被保险人经</w:t>
            </w:r>
            <w:r>
              <w:rPr>
                <w:sz w:val="21"/>
                <w:shd w:fill="BEBEBE" w:color="auto" w:val="clear"/>
              </w:rPr>
              <w:t>医院</w:t>
            </w:r>
            <w:r>
              <w:rPr>
                <w:sz w:val="21"/>
              </w:rPr>
              <w:t>（见 7.4）确诊初次发生本附加合同约定</w:t>
            </w:r>
          </w:p>
          <w:p>
            <w:pPr>
              <w:pStyle w:val="TableParagraph"/>
              <w:spacing w:line="278" w:lineRule="auto" w:before="46"/>
              <w:ind w:left="106" w:right="302"/>
              <w:rPr>
                <w:sz w:val="21"/>
              </w:rPr>
            </w:pPr>
            <w:r>
              <w:rPr>
                <w:spacing w:val="-11"/>
                <w:sz w:val="21"/>
              </w:rPr>
              <w:t>的一种或多种重大疾病，我们按本附加合同的基本保险金额给付重大疾</w:t>
            </w:r>
            <w:r>
              <w:rPr>
                <w:spacing w:val="-3"/>
                <w:sz w:val="21"/>
              </w:rPr>
              <w:t>病保险金，本附加合同和主合同同时终止。</w:t>
            </w:r>
          </w:p>
        </w:tc>
      </w:tr>
      <w:tr>
        <w:trPr>
          <w:trHeight w:val="2809" w:hRule="atLeast"/>
        </w:trPr>
        <w:tc>
          <w:tcPr>
            <w:tcW w:w="1099" w:type="dxa"/>
          </w:tcPr>
          <w:p>
            <w:pPr>
              <w:pStyle w:val="TableParagraph"/>
              <w:spacing w:before="7"/>
              <w:ind w:left="0"/>
              <w:rPr>
                <w:rFonts w:ascii="Times New Roman"/>
                <w:sz w:val="20"/>
              </w:rPr>
            </w:pPr>
          </w:p>
          <w:p>
            <w:pPr>
              <w:pStyle w:val="TableParagraph"/>
              <w:ind w:left="200"/>
              <w:rPr>
                <w:sz w:val="21"/>
              </w:rPr>
            </w:pPr>
            <w:r>
              <w:rPr>
                <w:sz w:val="21"/>
              </w:rPr>
              <w:t>2.4.2</w:t>
            </w:r>
          </w:p>
        </w:tc>
        <w:tc>
          <w:tcPr>
            <w:tcW w:w="1743" w:type="dxa"/>
          </w:tcPr>
          <w:p>
            <w:pPr>
              <w:pStyle w:val="TableParagraph"/>
              <w:spacing w:before="6"/>
              <w:ind w:left="0"/>
              <w:rPr>
                <w:rFonts w:ascii="Times New Roman"/>
                <w:sz w:val="19"/>
              </w:rPr>
            </w:pPr>
          </w:p>
          <w:p>
            <w:pPr>
              <w:pStyle w:val="TableParagraph"/>
              <w:spacing w:line="273" w:lineRule="auto" w:before="1"/>
              <w:ind w:left="370" w:right="105"/>
              <w:rPr>
                <w:sz w:val="21"/>
              </w:rPr>
            </w:pPr>
            <w:r>
              <w:rPr>
                <w:sz w:val="21"/>
              </w:rPr>
              <w:t>特定重大疾病保险金</w:t>
            </w:r>
          </w:p>
        </w:tc>
        <w:tc>
          <w:tcPr>
            <w:tcW w:w="6846" w:type="dxa"/>
          </w:tcPr>
          <w:p>
            <w:pPr>
              <w:pStyle w:val="TableParagraph"/>
              <w:spacing w:before="7"/>
              <w:ind w:left="0"/>
              <w:rPr>
                <w:rFonts w:ascii="Times New Roman"/>
                <w:sz w:val="20"/>
              </w:rPr>
            </w:pPr>
          </w:p>
          <w:p>
            <w:pPr>
              <w:pStyle w:val="TableParagraph"/>
              <w:spacing w:line="295" w:lineRule="auto"/>
              <w:ind w:left="106" w:right="299"/>
              <w:jc w:val="both"/>
              <w:rPr>
                <w:sz w:val="21"/>
              </w:rPr>
            </w:pPr>
            <w:r>
              <w:rPr>
                <w:spacing w:val="-11"/>
                <w:sz w:val="21"/>
              </w:rPr>
              <w:t>等待期后，若被保险人经医院确诊初次发生本附加合同约定的一种或多</w:t>
            </w:r>
            <w:r>
              <w:rPr>
                <w:spacing w:val="-14"/>
                <w:sz w:val="21"/>
              </w:rPr>
              <w:t>种特定重大疾病，我们除按本附加合同 </w:t>
            </w:r>
            <w:r>
              <w:rPr>
                <w:sz w:val="21"/>
              </w:rPr>
              <w:t>2.4.1</w:t>
            </w:r>
            <w:r>
              <w:rPr>
                <w:spacing w:val="-8"/>
                <w:sz w:val="21"/>
              </w:rPr>
              <w:t> 的约定给付重大疾病保险</w:t>
            </w:r>
            <w:r>
              <w:rPr>
                <w:spacing w:val="-9"/>
                <w:sz w:val="21"/>
              </w:rPr>
              <w:t>金外，还将按本附加合同基本保险金额的 </w:t>
            </w:r>
            <w:r>
              <w:rPr>
                <w:sz w:val="21"/>
              </w:rPr>
              <w:t>30</w:t>
            </w:r>
            <w:r>
              <w:rPr>
                <w:spacing w:val="-3"/>
                <w:sz w:val="21"/>
              </w:rPr>
              <w:t>%额外给付特定重大疾病保险金，本附加合同和主合同同时终止。</w:t>
            </w:r>
          </w:p>
          <w:p>
            <w:pPr>
              <w:pStyle w:val="TableParagraph"/>
              <w:ind w:left="0"/>
              <w:rPr>
                <w:rFonts w:ascii="Times New Roman"/>
                <w:sz w:val="20"/>
              </w:rPr>
            </w:pPr>
          </w:p>
          <w:p>
            <w:pPr>
              <w:pStyle w:val="TableParagraph"/>
              <w:spacing w:line="295" w:lineRule="auto" w:before="119"/>
              <w:ind w:left="106" w:right="198"/>
              <w:rPr>
                <w:b/>
                <w:sz w:val="21"/>
              </w:rPr>
            </w:pPr>
            <w:r>
              <w:rPr>
                <w:b/>
                <w:sz w:val="21"/>
              </w:rPr>
              <w:t>若我们已根据主合同给付身故保险金，本附加合同及主合同同时终止， 且不再给付重大疾病保险金及特定重大疾病保险金。</w:t>
            </w:r>
          </w:p>
        </w:tc>
      </w:tr>
      <w:tr>
        <w:trPr>
          <w:trHeight w:val="3905" w:hRule="atLeast"/>
        </w:trPr>
        <w:tc>
          <w:tcPr>
            <w:tcW w:w="1099" w:type="dxa"/>
          </w:tcPr>
          <w:p>
            <w:pPr>
              <w:pStyle w:val="TableParagraph"/>
              <w:spacing w:before="5"/>
              <w:ind w:left="0"/>
              <w:rPr>
                <w:rFonts w:ascii="Times New Roman"/>
                <w:sz w:val="18"/>
              </w:rPr>
            </w:pPr>
          </w:p>
          <w:p>
            <w:pPr>
              <w:pStyle w:val="TableParagraph"/>
              <w:ind w:left="200"/>
              <w:rPr>
                <w:sz w:val="21"/>
              </w:rPr>
            </w:pPr>
            <w:r>
              <w:rPr>
                <w:sz w:val="21"/>
              </w:rPr>
              <w:t>2.4.3</w:t>
            </w:r>
          </w:p>
        </w:tc>
        <w:tc>
          <w:tcPr>
            <w:tcW w:w="1743" w:type="dxa"/>
          </w:tcPr>
          <w:p>
            <w:pPr>
              <w:pStyle w:val="TableParagraph"/>
              <w:spacing w:before="5"/>
              <w:ind w:left="0"/>
              <w:rPr>
                <w:rFonts w:ascii="Times New Roman"/>
                <w:sz w:val="18"/>
              </w:rPr>
            </w:pPr>
          </w:p>
          <w:p>
            <w:pPr>
              <w:pStyle w:val="TableParagraph"/>
              <w:spacing w:line="292" w:lineRule="auto"/>
              <w:ind w:left="370" w:right="105"/>
              <w:rPr>
                <w:sz w:val="21"/>
              </w:rPr>
            </w:pPr>
            <w:r>
              <w:rPr>
                <w:sz w:val="21"/>
              </w:rPr>
              <w:t>轻症疾病保险金</w:t>
            </w:r>
          </w:p>
        </w:tc>
        <w:tc>
          <w:tcPr>
            <w:tcW w:w="6846" w:type="dxa"/>
          </w:tcPr>
          <w:p>
            <w:pPr>
              <w:pStyle w:val="TableParagraph"/>
              <w:spacing w:before="5"/>
              <w:ind w:left="0"/>
              <w:rPr>
                <w:rFonts w:ascii="Times New Roman"/>
                <w:sz w:val="19"/>
              </w:rPr>
            </w:pPr>
          </w:p>
          <w:p>
            <w:pPr>
              <w:pStyle w:val="TableParagraph"/>
              <w:spacing w:line="278" w:lineRule="auto"/>
              <w:ind w:left="106" w:right="302"/>
              <w:jc w:val="both"/>
              <w:rPr>
                <w:b/>
                <w:sz w:val="21"/>
              </w:rPr>
            </w:pPr>
            <w:r>
              <w:rPr>
                <w:b/>
                <w:spacing w:val="-12"/>
                <w:sz w:val="21"/>
              </w:rPr>
              <w:t>等待期后，若被保险人经医院确诊初次发生本附加合同约定的一种或多</w:t>
            </w:r>
            <w:r>
              <w:rPr>
                <w:b/>
                <w:spacing w:val="-14"/>
                <w:sz w:val="21"/>
              </w:rPr>
              <w:t>种轻症疾病，我们将按本附加合同基本保险金额的 </w:t>
            </w:r>
            <w:r>
              <w:rPr>
                <w:b/>
                <w:sz w:val="21"/>
              </w:rPr>
              <w:t>30%给付轻症疾病保险金。</w:t>
            </w:r>
          </w:p>
          <w:p>
            <w:pPr>
              <w:pStyle w:val="TableParagraph"/>
              <w:spacing w:before="11"/>
              <w:ind w:left="0"/>
              <w:rPr>
                <w:rFonts w:ascii="Times New Roman"/>
                <w:sz w:val="26"/>
              </w:rPr>
            </w:pPr>
          </w:p>
          <w:p>
            <w:pPr>
              <w:pStyle w:val="TableParagraph"/>
              <w:spacing w:line="273" w:lineRule="auto"/>
              <w:ind w:left="106" w:right="239"/>
              <w:jc w:val="both"/>
              <w:rPr>
                <w:b/>
                <w:sz w:val="21"/>
              </w:rPr>
            </w:pPr>
            <w:r>
              <w:rPr>
                <w:b/>
                <w:spacing w:val="-5"/>
                <w:sz w:val="21"/>
              </w:rPr>
              <w:t>每种轻症疾病仅给付一次轻症疾病保险金，给付后我们不再针对该种轻</w:t>
            </w:r>
            <w:r>
              <w:rPr>
                <w:b/>
                <w:spacing w:val="-8"/>
                <w:sz w:val="21"/>
              </w:rPr>
              <w:t>症疾病承担保险责任，轻症疾病保险金的累计给付次数以两次为限，且每次轻症疾病确诊之日的间隔须至少为</w:t>
            </w:r>
            <w:r>
              <w:rPr>
                <w:b/>
                <w:sz w:val="21"/>
              </w:rPr>
              <w:t>90</w:t>
            </w:r>
            <w:r>
              <w:rPr>
                <w:b/>
                <w:spacing w:val="-7"/>
                <w:sz w:val="21"/>
              </w:rPr>
              <w:t>日，轻症疾病保险金给付满两次后，本项保险责任终止。</w:t>
            </w:r>
          </w:p>
          <w:p>
            <w:pPr>
              <w:pStyle w:val="TableParagraph"/>
              <w:spacing w:before="9"/>
              <w:ind w:left="0"/>
              <w:rPr>
                <w:rFonts w:ascii="Times New Roman"/>
                <w:sz w:val="28"/>
              </w:rPr>
            </w:pPr>
          </w:p>
          <w:p>
            <w:pPr>
              <w:pStyle w:val="TableParagraph"/>
              <w:spacing w:line="273" w:lineRule="auto"/>
              <w:ind w:left="106" w:right="239"/>
              <w:jc w:val="both"/>
              <w:rPr>
                <w:b/>
                <w:sz w:val="21"/>
              </w:rPr>
            </w:pPr>
            <w:r>
              <w:rPr>
                <w:b/>
                <w:sz w:val="21"/>
              </w:rPr>
              <w:t>若被保险人在进行保险金申请时，已达到本附加合同2.4.1约定的重大疾病保险金给付标准，我们不再给付轻症疾病保险金。</w:t>
            </w:r>
          </w:p>
        </w:tc>
      </w:tr>
      <w:tr>
        <w:trPr>
          <w:trHeight w:val="2721" w:hRule="atLeast"/>
        </w:trPr>
        <w:tc>
          <w:tcPr>
            <w:tcW w:w="1099" w:type="dxa"/>
          </w:tcPr>
          <w:p>
            <w:pPr>
              <w:pStyle w:val="TableParagraph"/>
              <w:spacing w:before="11"/>
              <w:ind w:left="0"/>
              <w:rPr>
                <w:rFonts w:ascii="Times New Roman"/>
                <w:sz w:val="16"/>
              </w:rPr>
            </w:pPr>
          </w:p>
          <w:p>
            <w:pPr>
              <w:pStyle w:val="TableParagraph"/>
              <w:ind w:left="200"/>
              <w:rPr>
                <w:sz w:val="21"/>
              </w:rPr>
            </w:pPr>
            <w:r>
              <w:rPr>
                <w:sz w:val="21"/>
              </w:rPr>
              <w:t>2.4.4</w:t>
            </w:r>
          </w:p>
        </w:tc>
        <w:tc>
          <w:tcPr>
            <w:tcW w:w="1743" w:type="dxa"/>
          </w:tcPr>
          <w:p>
            <w:pPr>
              <w:pStyle w:val="TableParagraph"/>
              <w:spacing w:before="11"/>
              <w:ind w:left="0"/>
              <w:rPr>
                <w:rFonts w:ascii="Times New Roman"/>
                <w:sz w:val="16"/>
              </w:rPr>
            </w:pPr>
          </w:p>
          <w:p>
            <w:pPr>
              <w:pStyle w:val="TableParagraph"/>
              <w:spacing w:line="292" w:lineRule="auto"/>
              <w:ind w:left="370" w:right="105"/>
              <w:rPr>
                <w:sz w:val="21"/>
              </w:rPr>
            </w:pPr>
            <w:r>
              <w:rPr>
                <w:sz w:val="21"/>
              </w:rPr>
              <w:t>轻症疾病豁免保险费</w:t>
            </w:r>
          </w:p>
        </w:tc>
        <w:tc>
          <w:tcPr>
            <w:tcW w:w="6846" w:type="dxa"/>
          </w:tcPr>
          <w:p>
            <w:pPr>
              <w:pStyle w:val="TableParagraph"/>
              <w:ind w:left="0"/>
              <w:rPr>
                <w:rFonts w:ascii="Times New Roman"/>
                <w:sz w:val="18"/>
              </w:rPr>
            </w:pPr>
          </w:p>
          <w:p>
            <w:pPr>
              <w:pStyle w:val="TableParagraph"/>
              <w:spacing w:line="280" w:lineRule="auto"/>
              <w:ind w:left="106" w:right="222"/>
              <w:jc w:val="both"/>
              <w:rPr>
                <w:sz w:val="21"/>
              </w:rPr>
            </w:pPr>
            <w:r>
              <w:rPr>
                <w:spacing w:val="-11"/>
                <w:sz w:val="21"/>
              </w:rPr>
              <w:t>等待期后，若被保险人在本附加合同交费期间内经医院确诊初次发生本附加合同约定的一种或多种轻症疾病，我们将豁免本附加合同及主合同</w:t>
            </w:r>
            <w:r>
              <w:rPr>
                <w:spacing w:val="-3"/>
                <w:sz w:val="21"/>
              </w:rPr>
              <w:t>自轻症疾病确诊之日以后的各期保险费，被豁免的保险费视为已交纳。</w:t>
            </w:r>
          </w:p>
          <w:p>
            <w:pPr>
              <w:pStyle w:val="TableParagraph"/>
              <w:spacing w:before="7"/>
              <w:ind w:left="0"/>
              <w:rPr>
                <w:rFonts w:ascii="Times New Roman"/>
                <w:sz w:val="27"/>
              </w:rPr>
            </w:pPr>
          </w:p>
          <w:p>
            <w:pPr>
              <w:pStyle w:val="TableParagraph"/>
              <w:spacing w:line="300" w:lineRule="auto" w:before="1"/>
              <w:ind w:left="106" w:right="302"/>
              <w:jc w:val="both"/>
              <w:rPr>
                <w:sz w:val="21"/>
              </w:rPr>
            </w:pPr>
            <w:r>
              <w:rPr>
                <w:spacing w:val="-10"/>
                <w:sz w:val="21"/>
              </w:rPr>
              <w:t>本附加合同中提及的“累计已交纳保险费”按照应给付相应保险金时的</w:t>
            </w:r>
            <w:r>
              <w:rPr>
                <w:spacing w:val="-9"/>
                <w:sz w:val="21"/>
              </w:rPr>
              <w:t>基本保险金额对应的年交保险费和保险单年度数</w:t>
            </w:r>
            <w:r>
              <w:rPr>
                <w:spacing w:val="-3"/>
                <w:sz w:val="21"/>
              </w:rPr>
              <w:t>（交费期满后为交费期间年数</w:t>
            </w:r>
            <w:r>
              <w:rPr>
                <w:sz w:val="21"/>
              </w:rPr>
              <w:t>）</w:t>
            </w:r>
            <w:r>
              <w:rPr>
                <w:spacing w:val="-2"/>
                <w:sz w:val="21"/>
              </w:rPr>
              <w:t>计算。</w:t>
            </w:r>
          </w:p>
        </w:tc>
      </w:tr>
      <w:tr>
        <w:trPr>
          <w:trHeight w:val="2514" w:hRule="atLeast"/>
        </w:trPr>
        <w:tc>
          <w:tcPr>
            <w:tcW w:w="1099" w:type="dxa"/>
          </w:tcPr>
          <w:p>
            <w:pPr>
              <w:pStyle w:val="TableParagraph"/>
              <w:spacing w:before="11"/>
              <w:ind w:left="0"/>
              <w:rPr>
                <w:rFonts w:ascii="Times New Roman"/>
                <w:sz w:val="18"/>
              </w:rPr>
            </w:pPr>
          </w:p>
          <w:p>
            <w:pPr>
              <w:pStyle w:val="TableParagraph"/>
              <w:ind w:left="200"/>
              <w:rPr>
                <w:sz w:val="21"/>
              </w:rPr>
            </w:pPr>
            <w:r>
              <w:rPr>
                <w:sz w:val="21"/>
              </w:rPr>
              <w:t>2.5</w:t>
            </w:r>
          </w:p>
        </w:tc>
        <w:tc>
          <w:tcPr>
            <w:tcW w:w="1743" w:type="dxa"/>
          </w:tcPr>
          <w:p>
            <w:pPr>
              <w:pStyle w:val="TableParagraph"/>
              <w:spacing w:before="11"/>
              <w:ind w:left="0"/>
              <w:rPr>
                <w:rFonts w:ascii="Times New Roman"/>
                <w:sz w:val="18"/>
              </w:rPr>
            </w:pPr>
          </w:p>
          <w:p>
            <w:pPr>
              <w:pStyle w:val="TableParagraph"/>
              <w:ind w:left="370"/>
              <w:rPr>
                <w:sz w:val="21"/>
              </w:rPr>
            </w:pPr>
            <w:r>
              <w:rPr>
                <w:sz w:val="21"/>
              </w:rPr>
              <w:t>责任免除</w:t>
            </w:r>
          </w:p>
        </w:tc>
        <w:tc>
          <w:tcPr>
            <w:tcW w:w="6846" w:type="dxa"/>
          </w:tcPr>
          <w:p>
            <w:pPr>
              <w:pStyle w:val="TableParagraph"/>
              <w:spacing w:before="11"/>
              <w:ind w:left="0"/>
              <w:rPr>
                <w:rFonts w:ascii="Times New Roman"/>
                <w:sz w:val="18"/>
              </w:rPr>
            </w:pPr>
          </w:p>
          <w:p>
            <w:pPr>
              <w:pStyle w:val="TableParagraph"/>
              <w:spacing w:line="292" w:lineRule="auto"/>
              <w:ind w:left="106" w:right="302"/>
              <w:rPr>
                <w:rFonts w:ascii="黑体" w:eastAsia="黑体" w:hint="eastAsia"/>
                <w:sz w:val="21"/>
              </w:rPr>
            </w:pPr>
            <w:r>
              <w:rPr>
                <w:rFonts w:ascii="黑体" w:eastAsia="黑体" w:hint="eastAsia"/>
                <w:spacing w:val="-9"/>
                <w:sz w:val="21"/>
              </w:rPr>
              <w:t>因下列情形之一，导致被保险人发</w:t>
            </w:r>
            <w:r>
              <w:rPr>
                <w:rFonts w:ascii="黑体" w:eastAsia="黑体" w:hint="eastAsia"/>
                <w:sz w:val="21"/>
              </w:rPr>
              <w:t>Th</w:t>
            </w:r>
            <w:r>
              <w:rPr>
                <w:rFonts w:ascii="黑体" w:eastAsia="黑体" w:hint="eastAsia"/>
                <w:b/>
                <w:sz w:val="21"/>
              </w:rPr>
              <w:t>重大疾病</w:t>
            </w:r>
            <w:r>
              <w:rPr>
                <w:rFonts w:ascii="黑体" w:eastAsia="黑体" w:hint="eastAsia"/>
                <w:spacing w:val="-3"/>
                <w:sz w:val="21"/>
              </w:rPr>
              <w:t>或</w:t>
            </w:r>
            <w:r>
              <w:rPr>
                <w:rFonts w:ascii="黑体" w:eastAsia="黑体" w:hint="eastAsia"/>
                <w:b/>
                <w:spacing w:val="-2"/>
                <w:sz w:val="21"/>
              </w:rPr>
              <w:t>轻症疾病</w:t>
            </w:r>
            <w:r>
              <w:rPr>
                <w:rFonts w:ascii="黑体" w:eastAsia="黑体" w:hint="eastAsia"/>
                <w:spacing w:val="-10"/>
                <w:sz w:val="21"/>
              </w:rPr>
              <w:t>，我们不承担</w:t>
            </w:r>
            <w:r>
              <w:rPr>
                <w:rFonts w:ascii="黑体" w:eastAsia="黑体" w:hint="eastAsia"/>
                <w:spacing w:val="-5"/>
                <w:sz w:val="21"/>
              </w:rPr>
              <w:t>保险责任：</w:t>
            </w:r>
          </w:p>
          <w:p>
            <w:pPr>
              <w:pStyle w:val="TableParagraph"/>
              <w:spacing w:before="14"/>
              <w:ind w:left="106"/>
              <w:rPr>
                <w:rFonts w:ascii="黑体" w:eastAsia="黑体" w:hint="eastAsia"/>
                <w:sz w:val="21"/>
              </w:rPr>
            </w:pPr>
            <w:r>
              <w:rPr>
                <w:rFonts w:ascii="黑体" w:eastAsia="黑体" w:hint="eastAsia"/>
                <w:sz w:val="21"/>
              </w:rPr>
              <w:t>一、投保人对被保险人的故意杀害、故意伤害；</w:t>
            </w:r>
          </w:p>
          <w:p>
            <w:pPr>
              <w:pStyle w:val="TableParagraph"/>
              <w:spacing w:line="292" w:lineRule="auto" w:before="63"/>
              <w:ind w:left="106" w:right="431"/>
              <w:rPr>
                <w:rFonts w:ascii="黑体" w:eastAsia="黑体" w:hint="eastAsia"/>
                <w:sz w:val="21"/>
              </w:rPr>
            </w:pPr>
            <w:r>
              <w:rPr>
                <w:rFonts w:ascii="黑体" w:eastAsia="黑体" w:hint="eastAsia"/>
                <w:sz w:val="21"/>
              </w:rPr>
              <w:t>二、被保险人故意自伤、故意犯罪或抗拒依法采取的刑事强制措施； 三、被保险人服用、吸食或注射毒品；</w:t>
            </w:r>
          </w:p>
          <w:p>
            <w:pPr>
              <w:pStyle w:val="TableParagraph"/>
              <w:spacing w:before="15"/>
              <w:ind w:left="106"/>
              <w:rPr>
                <w:rFonts w:ascii="黑体" w:eastAsia="黑体" w:hint="eastAsia"/>
                <w:sz w:val="21"/>
              </w:rPr>
            </w:pPr>
            <w:r>
              <w:rPr>
                <w:rFonts w:ascii="黑体" w:eastAsia="黑体" w:hint="eastAsia"/>
                <w:sz w:val="21"/>
              </w:rPr>
              <w:t>四、被保险人酒后驾驶、无合法有效驾驶证驾驶或驾驶无有效行驶证的</w:t>
            </w:r>
          </w:p>
          <w:p>
            <w:pPr>
              <w:pStyle w:val="TableParagraph"/>
              <w:spacing w:line="255" w:lineRule="exact" w:before="64"/>
              <w:ind w:left="106"/>
              <w:rPr>
                <w:rFonts w:ascii="黑体" w:eastAsia="黑体" w:hint="eastAsia"/>
                <w:sz w:val="21"/>
              </w:rPr>
            </w:pPr>
            <w:r>
              <w:rPr>
                <w:rFonts w:ascii="黑体" w:eastAsia="黑体" w:hint="eastAsia"/>
                <w:sz w:val="21"/>
              </w:rPr>
              <w:t>机动车；</w:t>
            </w:r>
          </w:p>
        </w:tc>
      </w:tr>
    </w:tbl>
    <w:p>
      <w:pPr>
        <w:spacing w:after="0" w:line="255" w:lineRule="exact"/>
        <w:rPr>
          <w:rFonts w:ascii="黑体" w:eastAsia="黑体" w:hint="eastAsia"/>
          <w:sz w:val="21"/>
        </w:rPr>
        <w:sectPr>
          <w:pgSz w:w="11910" w:h="16840"/>
          <w:pgMar w:header="0" w:footer="919" w:top="1580" w:bottom="1100" w:left="1060" w:right="9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849"/>
        <w:gridCol w:w="6649"/>
      </w:tblGrid>
      <w:tr>
        <w:trPr>
          <w:trHeight w:val="4694" w:hRule="atLeast"/>
        </w:trPr>
        <w:tc>
          <w:tcPr>
            <w:tcW w:w="902" w:type="dxa"/>
          </w:tcPr>
          <w:p>
            <w:pPr>
              <w:pStyle w:val="TableParagraph"/>
              <w:ind w:left="0"/>
              <w:rPr>
                <w:rFonts w:ascii="Times New Roman"/>
                <w:sz w:val="20"/>
              </w:rPr>
            </w:pPr>
          </w:p>
        </w:tc>
        <w:tc>
          <w:tcPr>
            <w:tcW w:w="1849" w:type="dxa"/>
          </w:tcPr>
          <w:p>
            <w:pPr>
              <w:pStyle w:val="TableParagraph"/>
              <w:ind w:left="0"/>
              <w:rPr>
                <w:rFonts w:ascii="Times New Roman"/>
                <w:sz w:val="20"/>
              </w:rPr>
            </w:pPr>
          </w:p>
        </w:tc>
        <w:tc>
          <w:tcPr>
            <w:tcW w:w="6649" w:type="dxa"/>
          </w:tcPr>
          <w:p>
            <w:pPr>
              <w:pStyle w:val="TableParagraph"/>
              <w:spacing w:line="211" w:lineRule="exact"/>
              <w:ind w:left="106"/>
              <w:rPr>
                <w:rFonts w:ascii="黑体" w:eastAsia="黑体" w:hint="eastAsia"/>
                <w:sz w:val="21"/>
              </w:rPr>
            </w:pPr>
            <w:r>
              <w:rPr>
                <w:rFonts w:ascii="黑体" w:eastAsia="黑体" w:hint="eastAsia"/>
                <w:w w:val="100"/>
                <w:sz w:val="21"/>
              </w:rPr>
              <w:t>五、被保险人</w:t>
            </w:r>
            <w:r>
              <w:rPr>
                <w:rFonts w:ascii="黑体" w:eastAsia="黑体" w:hint="eastAsia"/>
                <w:spacing w:val="-1"/>
                <w:w w:val="100"/>
                <w:sz w:val="21"/>
                <w:shd w:fill="BEBEBE" w:color="auto" w:val="clear"/>
              </w:rPr>
              <w:t>感染艾滋病病毒或患艾滋病</w:t>
            </w:r>
            <w:r>
              <w:rPr>
                <w:rFonts w:ascii="黑体" w:eastAsia="黑体" w:hint="eastAsia"/>
                <w:w w:val="100"/>
                <w:sz w:val="21"/>
              </w:rPr>
              <w:t>（见</w:t>
            </w:r>
            <w:r>
              <w:rPr>
                <w:rFonts w:ascii="黑体" w:eastAsia="黑体" w:hint="eastAsia"/>
                <w:spacing w:val="-2"/>
                <w:sz w:val="21"/>
              </w:rPr>
              <w:t> </w:t>
            </w:r>
            <w:r>
              <w:rPr>
                <w:rFonts w:ascii="黑体" w:eastAsia="黑体" w:hint="eastAsia"/>
                <w:w w:val="100"/>
                <w:sz w:val="21"/>
              </w:rPr>
              <w:t>7.</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w w:val="100"/>
                <w:sz w:val="21"/>
              </w:rPr>
              <w:t>，被保险人感染艾</w:t>
            </w:r>
          </w:p>
          <w:p>
            <w:pPr>
              <w:pStyle w:val="TableParagraph"/>
              <w:spacing w:line="292" w:lineRule="auto" w:before="61"/>
              <w:ind w:left="106" w:right="105"/>
              <w:jc w:val="both"/>
              <w:rPr>
                <w:rFonts w:ascii="黑体" w:hAnsi="黑体" w:eastAsia="黑体" w:hint="eastAsia"/>
                <w:sz w:val="21"/>
              </w:rPr>
            </w:pPr>
            <w:r>
              <w:rPr>
                <w:rFonts w:ascii="黑体" w:hAnsi="黑体" w:eastAsia="黑体" w:hint="eastAsia"/>
                <w:sz w:val="21"/>
              </w:rPr>
              <w:t>滋病病毒但符合本附加合同“经输血导致的感染艾滋病病毒或患艾滋</w:t>
            </w:r>
            <w:r>
              <w:rPr>
                <w:rFonts w:ascii="黑体" w:hAnsi="黑体" w:eastAsia="黑体" w:hint="eastAsia"/>
                <w:spacing w:val="-10"/>
                <w:sz w:val="21"/>
              </w:rPr>
              <w:t>病”或“因职业关系导致的感染艾滋病病毒或患艾滋病”或“因器官移</w:t>
            </w:r>
            <w:r>
              <w:rPr>
                <w:rFonts w:ascii="黑体" w:hAnsi="黑体" w:eastAsia="黑体" w:hint="eastAsia"/>
                <w:spacing w:val="-5"/>
                <w:sz w:val="21"/>
              </w:rPr>
              <w:t>植导致的感染艾滋病病毒或患艾滋病定义的不在此限；</w:t>
            </w:r>
          </w:p>
          <w:p>
            <w:pPr>
              <w:pStyle w:val="TableParagraph"/>
              <w:spacing w:line="292" w:lineRule="auto" w:before="17"/>
              <w:ind w:left="106" w:right="2755"/>
              <w:rPr>
                <w:rFonts w:ascii="黑体" w:eastAsia="黑体" w:hint="eastAsia"/>
                <w:sz w:val="21"/>
              </w:rPr>
            </w:pPr>
            <w:r>
              <w:rPr>
                <w:rFonts w:ascii="黑体" w:eastAsia="黑体" w:hint="eastAsia"/>
                <w:sz w:val="21"/>
              </w:rPr>
              <w:t>六、战争、军事冲突、暴乱或武装叛乱； 七、核爆炸、核辐射或核污染；</w:t>
            </w:r>
          </w:p>
          <w:p>
            <w:pPr>
              <w:pStyle w:val="TableParagraph"/>
              <w:spacing w:line="295" w:lineRule="auto" w:before="14"/>
              <w:ind w:left="106" w:right="103"/>
              <w:jc w:val="both"/>
              <w:rPr>
                <w:rFonts w:ascii="黑体" w:eastAsia="黑体" w:hint="eastAsia"/>
                <w:sz w:val="21"/>
              </w:rPr>
            </w:pPr>
            <w:r>
              <w:rPr>
                <w:rFonts w:ascii="黑体" w:eastAsia="黑体" w:hint="eastAsia"/>
                <w:spacing w:val="-9"/>
                <w:w w:val="100"/>
                <w:sz w:val="21"/>
              </w:rPr>
              <w:t>八、</w:t>
            </w:r>
            <w:r>
              <w:rPr>
                <w:rFonts w:ascii="黑体" w:eastAsia="黑体" w:hint="eastAsia"/>
                <w:spacing w:val="-6"/>
                <w:w w:val="100"/>
                <w:sz w:val="21"/>
                <w:shd w:fill="BEBEBE" w:color="auto" w:val="clear"/>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6</w:t>
            </w:r>
            <w:r>
              <w:rPr>
                <w:rFonts w:ascii="黑体" w:eastAsia="黑体" w:hint="eastAsia"/>
                <w:spacing w:val="-108"/>
                <w:w w:val="100"/>
                <w:sz w:val="21"/>
              </w:rPr>
              <w:t>）</w:t>
            </w:r>
            <w:r>
              <w:rPr>
                <w:rFonts w:ascii="黑体" w:eastAsia="黑体" w:hint="eastAsia"/>
                <w:spacing w:val="-17"/>
                <w:w w:val="100"/>
                <w:sz w:val="21"/>
              </w:rPr>
              <w:t>，</w:t>
            </w:r>
            <w:r>
              <w:rPr>
                <w:rFonts w:ascii="黑体" w:eastAsia="黑体" w:hint="eastAsia"/>
                <w:spacing w:val="-7"/>
                <w:w w:val="100"/>
                <w:sz w:val="21"/>
                <w:shd w:fill="BEBEBE" w:color="auto" w:val="clear"/>
              </w:rPr>
              <w:t>先天性畸形、变形及染色体异常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7</w:t>
            </w:r>
            <w:r>
              <w:rPr>
                <w:rFonts w:ascii="黑体" w:eastAsia="黑体" w:hint="eastAsia"/>
                <w:spacing w:val="-106"/>
                <w:w w:val="100"/>
                <w:sz w:val="21"/>
              </w:rPr>
              <w:t>）。</w:t>
            </w:r>
            <w:r>
              <w:rPr>
                <w:rFonts w:ascii="黑体" w:eastAsia="黑体" w:hint="eastAsia"/>
                <w:sz w:val="21"/>
              </w:rPr>
              <w:t>发Th</w:t>
            </w:r>
            <w:r>
              <w:rPr>
                <w:rFonts w:ascii="黑体" w:eastAsia="黑体" w:hint="eastAsia"/>
                <w:spacing w:val="-3"/>
                <w:sz w:val="21"/>
              </w:rPr>
              <w:t>上述第一种情形导致被保险人发</w:t>
            </w:r>
            <w:r>
              <w:rPr>
                <w:rFonts w:ascii="黑体" w:eastAsia="黑体" w:hint="eastAsia"/>
                <w:sz w:val="21"/>
              </w:rPr>
              <w:t>Th</w:t>
            </w:r>
            <w:r>
              <w:rPr>
                <w:rFonts w:ascii="黑体" w:eastAsia="黑体" w:hint="eastAsia"/>
                <w:spacing w:val="-10"/>
                <w:sz w:val="21"/>
              </w:rPr>
              <w:t>重大疾病或轻症疾病，本附加合</w:t>
            </w:r>
            <w:r>
              <w:rPr>
                <w:rFonts w:ascii="黑体" w:eastAsia="黑体" w:hint="eastAsia"/>
                <w:spacing w:val="-11"/>
                <w:sz w:val="21"/>
              </w:rPr>
              <w:t>同和主合同同时终止，您已交足 </w:t>
            </w:r>
            <w:r>
              <w:rPr>
                <w:rFonts w:ascii="黑体" w:eastAsia="黑体" w:hint="eastAsia"/>
                <w:sz w:val="21"/>
              </w:rPr>
              <w:t>2</w:t>
            </w:r>
            <w:r>
              <w:rPr>
                <w:rFonts w:ascii="黑体" w:eastAsia="黑体" w:hint="eastAsia"/>
                <w:spacing w:val="-11"/>
                <w:sz w:val="21"/>
              </w:rPr>
              <w:t> 年以上保险费的，我们向其他权利人</w:t>
            </w:r>
            <w:r>
              <w:rPr>
                <w:rFonts w:ascii="黑体" w:eastAsia="黑体" w:hint="eastAsia"/>
                <w:spacing w:val="-6"/>
                <w:w w:val="100"/>
                <w:sz w:val="21"/>
              </w:rPr>
              <w:t>退还本附加合同和主合同终止之日的</w:t>
            </w:r>
            <w:r>
              <w:rPr>
                <w:rFonts w:ascii="黑体" w:eastAsia="黑体" w:hint="eastAsia"/>
                <w:spacing w:val="-3"/>
                <w:w w:val="100"/>
                <w:sz w:val="21"/>
                <w:shd w:fill="BEBEBE" w:color="auto" w:val="clear"/>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7.8</w:t>
            </w:r>
            <w:r>
              <w:rPr>
                <w:rFonts w:ascii="黑体" w:eastAsia="黑体" w:hint="eastAsia"/>
                <w:spacing w:val="-106"/>
                <w:w w:val="100"/>
                <w:sz w:val="21"/>
              </w:rPr>
              <w:t>）</w:t>
            </w:r>
            <w:r>
              <w:rPr>
                <w:rFonts w:ascii="黑体" w:eastAsia="黑体" w:hint="eastAsia"/>
                <w:w w:val="100"/>
                <w:sz w:val="21"/>
              </w:rPr>
              <w:t>。</w:t>
            </w:r>
          </w:p>
          <w:p>
            <w:pPr>
              <w:pStyle w:val="TableParagraph"/>
              <w:spacing w:line="295" w:lineRule="auto" w:before="12"/>
              <w:ind w:left="106" w:right="103"/>
              <w:jc w:val="both"/>
              <w:rPr>
                <w:rFonts w:ascii="黑体" w:eastAsia="黑体" w:hint="eastAsia"/>
                <w:sz w:val="21"/>
              </w:rPr>
            </w:pPr>
            <w:r>
              <w:rPr>
                <w:rFonts w:ascii="黑体" w:eastAsia="黑体" w:hint="eastAsia"/>
                <w:sz w:val="21"/>
              </w:rPr>
              <w:t>发Th</w:t>
            </w:r>
            <w:r>
              <w:rPr>
                <w:rFonts w:ascii="黑体" w:eastAsia="黑体" w:hint="eastAsia"/>
                <w:spacing w:val="-3"/>
                <w:sz w:val="21"/>
              </w:rPr>
              <w:t>上述其他情形导致被保险人发</w:t>
            </w:r>
            <w:r>
              <w:rPr>
                <w:rFonts w:ascii="黑体" w:eastAsia="黑体" w:hint="eastAsia"/>
                <w:sz w:val="21"/>
              </w:rPr>
              <w:t>Th</w:t>
            </w:r>
            <w:r>
              <w:rPr>
                <w:rFonts w:ascii="黑体" w:eastAsia="黑体" w:hint="eastAsia"/>
                <w:spacing w:val="-11"/>
                <w:sz w:val="21"/>
              </w:rPr>
              <w:t>重大疾病或轻症疾病，本附加合同</w:t>
            </w:r>
            <w:r>
              <w:rPr>
                <w:rFonts w:ascii="黑体" w:eastAsia="黑体" w:hint="eastAsia"/>
                <w:sz w:val="21"/>
              </w:rPr>
              <w:t>和主合同同时终止，我们退还本附加合同和主合同终止之日的现金价值。</w:t>
            </w:r>
          </w:p>
        </w:tc>
      </w:tr>
      <w:tr>
        <w:trPr>
          <w:trHeight w:val="446" w:hRule="atLeast"/>
        </w:trPr>
        <w:tc>
          <w:tcPr>
            <w:tcW w:w="902" w:type="dxa"/>
            <w:shd w:val="clear" w:color="auto" w:fill="C0C0C0"/>
          </w:tcPr>
          <w:p>
            <w:pPr>
              <w:pStyle w:val="TableParagraph"/>
              <w:spacing w:before="43"/>
              <w:ind w:left="108"/>
              <w:rPr>
                <w:rFonts w:ascii="Wingdings" w:hAnsi="Wingdings"/>
                <w:sz w:val="32"/>
              </w:rPr>
            </w:pPr>
            <w:r>
              <w:rPr>
                <w:rFonts w:ascii="Wingdings" w:hAnsi="Wingdings"/>
                <w:w w:val="99"/>
                <w:sz w:val="32"/>
              </w:rPr>
              <w:t></w:t>
            </w:r>
          </w:p>
        </w:tc>
        <w:tc>
          <w:tcPr>
            <w:tcW w:w="1849" w:type="dxa"/>
            <w:shd w:val="clear" w:color="auto" w:fill="C0C0C0"/>
          </w:tcPr>
          <w:p>
            <w:pPr>
              <w:pStyle w:val="TableParagraph"/>
              <w:spacing w:before="52"/>
              <w:ind w:left="476"/>
              <w:rPr>
                <w:b/>
                <w:sz w:val="21"/>
              </w:rPr>
            </w:pPr>
            <w:r>
              <w:rPr>
                <w:b/>
                <w:sz w:val="21"/>
              </w:rPr>
              <w:t>您的义务</w:t>
            </w:r>
          </w:p>
        </w:tc>
        <w:tc>
          <w:tcPr>
            <w:tcW w:w="6649" w:type="dxa"/>
            <w:shd w:val="clear" w:color="auto" w:fill="C0C0C0"/>
          </w:tcPr>
          <w:p>
            <w:pPr>
              <w:pStyle w:val="TableParagraph"/>
              <w:ind w:left="0"/>
              <w:rPr>
                <w:rFonts w:ascii="Times New Roman"/>
                <w:sz w:val="20"/>
              </w:rPr>
            </w:pPr>
          </w:p>
        </w:tc>
      </w:tr>
      <w:tr>
        <w:trPr>
          <w:trHeight w:val="596" w:hRule="atLeast"/>
        </w:trPr>
        <w:tc>
          <w:tcPr>
            <w:tcW w:w="902" w:type="dxa"/>
          </w:tcPr>
          <w:p>
            <w:pPr>
              <w:pStyle w:val="TableParagraph"/>
              <w:spacing w:before="45"/>
              <w:ind w:left="108"/>
              <w:rPr>
                <w:sz w:val="21"/>
              </w:rPr>
            </w:pPr>
            <w:r>
              <w:rPr>
                <w:sz w:val="21"/>
              </w:rPr>
              <w:t>3.1</w:t>
            </w:r>
          </w:p>
        </w:tc>
        <w:tc>
          <w:tcPr>
            <w:tcW w:w="1849" w:type="dxa"/>
          </w:tcPr>
          <w:p>
            <w:pPr>
              <w:pStyle w:val="TableParagraph"/>
              <w:spacing w:before="45"/>
              <w:ind w:left="476"/>
              <w:rPr>
                <w:sz w:val="21"/>
              </w:rPr>
            </w:pPr>
            <w:r>
              <w:rPr>
                <w:sz w:val="21"/>
              </w:rPr>
              <w:t>保险费的交纳</w:t>
            </w:r>
          </w:p>
        </w:tc>
        <w:tc>
          <w:tcPr>
            <w:tcW w:w="6649" w:type="dxa"/>
          </w:tcPr>
          <w:p>
            <w:pPr>
              <w:pStyle w:val="TableParagraph"/>
              <w:spacing w:before="45"/>
              <w:ind w:left="106"/>
              <w:rPr>
                <w:sz w:val="21"/>
              </w:rPr>
            </w:pPr>
            <w:r>
              <w:rPr>
                <w:sz w:val="21"/>
              </w:rPr>
              <w:t>本附加合同的交费方式和交费期间与主合同一致。</w:t>
            </w:r>
          </w:p>
        </w:tc>
      </w:tr>
      <w:tr>
        <w:trPr>
          <w:trHeight w:val="1435" w:hRule="atLeast"/>
        </w:trPr>
        <w:tc>
          <w:tcPr>
            <w:tcW w:w="902" w:type="dxa"/>
          </w:tcPr>
          <w:p>
            <w:pPr>
              <w:pStyle w:val="TableParagraph"/>
              <w:spacing w:before="5"/>
              <w:ind w:left="0"/>
              <w:rPr>
                <w:rFonts w:ascii="Times New Roman"/>
                <w:sz w:val="18"/>
              </w:rPr>
            </w:pPr>
          </w:p>
          <w:p>
            <w:pPr>
              <w:pStyle w:val="TableParagraph"/>
              <w:ind w:left="108"/>
              <w:rPr>
                <w:sz w:val="21"/>
              </w:rPr>
            </w:pPr>
            <w:r>
              <w:rPr>
                <w:sz w:val="21"/>
              </w:rPr>
              <w:t>3.2</w:t>
            </w:r>
          </w:p>
        </w:tc>
        <w:tc>
          <w:tcPr>
            <w:tcW w:w="1849" w:type="dxa"/>
          </w:tcPr>
          <w:p>
            <w:pPr>
              <w:pStyle w:val="TableParagraph"/>
              <w:spacing w:before="5"/>
              <w:ind w:left="0"/>
              <w:rPr>
                <w:rFonts w:ascii="Times New Roman"/>
                <w:sz w:val="18"/>
              </w:rPr>
            </w:pPr>
          </w:p>
          <w:p>
            <w:pPr>
              <w:pStyle w:val="TableParagraph"/>
              <w:ind w:left="476"/>
              <w:rPr>
                <w:sz w:val="21"/>
              </w:rPr>
            </w:pPr>
            <w:r>
              <w:rPr>
                <w:sz w:val="21"/>
              </w:rPr>
              <w:t>宽限期间</w:t>
            </w:r>
          </w:p>
        </w:tc>
        <w:tc>
          <w:tcPr>
            <w:tcW w:w="6649" w:type="dxa"/>
          </w:tcPr>
          <w:p>
            <w:pPr>
              <w:pStyle w:val="TableParagraph"/>
              <w:spacing w:before="5"/>
              <w:ind w:left="0"/>
              <w:rPr>
                <w:rFonts w:ascii="Times New Roman"/>
                <w:sz w:val="18"/>
              </w:rPr>
            </w:pPr>
          </w:p>
          <w:p>
            <w:pPr>
              <w:pStyle w:val="TableParagraph"/>
              <w:spacing w:line="292" w:lineRule="auto"/>
              <w:ind w:left="106" w:right="24"/>
              <w:rPr>
                <w:sz w:val="21"/>
              </w:rPr>
            </w:pPr>
            <w:r>
              <w:rPr>
                <w:sz w:val="21"/>
              </w:rPr>
              <w:t>若被保险人在宽限期间内经医院确诊初次发生本附加合同约定的一种</w:t>
            </w:r>
            <w:r>
              <w:rPr>
                <w:spacing w:val="-3"/>
                <w:sz w:val="21"/>
              </w:rPr>
              <w:t>或多种轻症疾病，在您补交主合同及本附加合同的当期应付保险费后， </w:t>
            </w:r>
            <w:r>
              <w:rPr>
                <w:spacing w:val="-6"/>
                <w:sz w:val="21"/>
              </w:rPr>
              <w:t>我们仍会承担本附加合同 </w:t>
            </w:r>
            <w:r>
              <w:rPr>
                <w:sz w:val="21"/>
              </w:rPr>
              <w:t>2.4.4</w:t>
            </w:r>
            <w:r>
              <w:rPr>
                <w:spacing w:val="-8"/>
                <w:sz w:val="21"/>
              </w:rPr>
              <w:t> 约定的轻症疾病豁免保险费的责任。</w:t>
            </w:r>
          </w:p>
        </w:tc>
      </w:tr>
      <w:tr>
        <w:trPr>
          <w:trHeight w:val="4972" w:hRule="atLeast"/>
        </w:trPr>
        <w:tc>
          <w:tcPr>
            <w:tcW w:w="902" w:type="dxa"/>
          </w:tcPr>
          <w:p>
            <w:pPr>
              <w:pStyle w:val="TableParagraph"/>
              <w:spacing w:before="5"/>
              <w:ind w:left="0"/>
              <w:rPr>
                <w:rFonts w:ascii="Times New Roman"/>
                <w:sz w:val="18"/>
              </w:rPr>
            </w:pPr>
          </w:p>
          <w:p>
            <w:pPr>
              <w:pStyle w:val="TableParagraph"/>
              <w:ind w:left="108"/>
              <w:rPr>
                <w:sz w:val="21"/>
              </w:rPr>
            </w:pPr>
            <w:r>
              <w:rPr>
                <w:sz w:val="21"/>
              </w:rPr>
              <w:t>3.3</w:t>
            </w:r>
          </w:p>
        </w:tc>
        <w:tc>
          <w:tcPr>
            <w:tcW w:w="1849" w:type="dxa"/>
          </w:tcPr>
          <w:p>
            <w:pPr>
              <w:pStyle w:val="TableParagraph"/>
              <w:spacing w:before="5"/>
              <w:ind w:left="0"/>
              <w:rPr>
                <w:rFonts w:ascii="Times New Roman"/>
                <w:sz w:val="18"/>
              </w:rPr>
            </w:pPr>
          </w:p>
          <w:p>
            <w:pPr>
              <w:pStyle w:val="TableParagraph"/>
              <w:ind w:left="476"/>
              <w:rPr>
                <w:sz w:val="21"/>
              </w:rPr>
            </w:pPr>
            <w:r>
              <w:rPr>
                <w:sz w:val="21"/>
              </w:rPr>
              <w:t>如实告知</w:t>
            </w:r>
          </w:p>
        </w:tc>
        <w:tc>
          <w:tcPr>
            <w:tcW w:w="6649" w:type="dxa"/>
          </w:tcPr>
          <w:p>
            <w:pPr>
              <w:pStyle w:val="TableParagraph"/>
              <w:spacing w:before="5"/>
              <w:ind w:left="0"/>
              <w:rPr>
                <w:rFonts w:ascii="Times New Roman"/>
                <w:sz w:val="18"/>
              </w:rPr>
            </w:pPr>
          </w:p>
          <w:p>
            <w:pPr>
              <w:pStyle w:val="TableParagraph"/>
              <w:spacing w:line="295" w:lineRule="auto"/>
              <w:ind w:left="106" w:right="105"/>
              <w:jc w:val="both"/>
              <w:rPr>
                <w:sz w:val="21"/>
              </w:rPr>
            </w:pPr>
            <w:r>
              <w:rPr>
                <w:spacing w:val="-9"/>
                <w:sz w:val="21"/>
              </w:rPr>
              <w:t>在订立本附加合同时，我们会向您说明本附加合同的条款内容，特别是</w:t>
            </w:r>
            <w:r>
              <w:rPr>
                <w:spacing w:val="-11"/>
                <w:sz w:val="21"/>
              </w:rPr>
              <w:t>责任免除条款。我们会就您和被保险人的有关情况提出书面询问，您应</w:t>
            </w:r>
            <w:r>
              <w:rPr>
                <w:spacing w:val="-6"/>
                <w:sz w:val="21"/>
              </w:rPr>
              <w:t>当如实告知。</w:t>
            </w:r>
          </w:p>
          <w:p>
            <w:pPr>
              <w:pStyle w:val="TableParagraph"/>
              <w:spacing w:line="295" w:lineRule="auto" w:before="12"/>
              <w:ind w:left="106" w:right="105"/>
              <w:rPr>
                <w:sz w:val="21"/>
              </w:rPr>
            </w:pPr>
            <w:r>
              <w:rPr>
                <w:b/>
                <w:spacing w:val="-8"/>
                <w:sz w:val="21"/>
              </w:rPr>
              <w:t>您故意或者因重大过失未履行前款规定的如实告知义务，足以影响我们决定是否同意承保或者提高保险费率的，我们有权解除本附加合同</w:t>
            </w:r>
            <w:r>
              <w:rPr>
                <w:sz w:val="21"/>
              </w:rPr>
              <w:t>。</w:t>
            </w:r>
            <w:r>
              <w:rPr>
                <w:spacing w:val="-9"/>
                <w:sz w:val="21"/>
              </w:rPr>
              <w:t>前款规定的合同解除权，自我们知道有解除事由之日起，超过三十日不</w:t>
            </w:r>
            <w:r>
              <w:rPr>
                <w:spacing w:val="-11"/>
                <w:sz w:val="21"/>
              </w:rPr>
              <w:t>行使而消灭。自本附加合同成立之日起超过二年的，我们不得解除本附</w:t>
            </w:r>
            <w:r>
              <w:rPr>
                <w:spacing w:val="-6"/>
                <w:sz w:val="21"/>
              </w:rPr>
              <w:t>加合同；发生保险事故的，我们承担给付保险金的责任。</w:t>
            </w:r>
          </w:p>
          <w:p>
            <w:pPr>
              <w:pStyle w:val="TableParagraph"/>
              <w:spacing w:line="292" w:lineRule="auto" w:before="14"/>
              <w:ind w:left="106" w:right="106"/>
              <w:rPr>
                <w:sz w:val="21"/>
              </w:rPr>
            </w:pPr>
            <w:r>
              <w:rPr>
                <w:b/>
                <w:spacing w:val="-10"/>
                <w:sz w:val="21"/>
              </w:rPr>
              <w:t>您故意不履行如实告知义务的，我们对于本附加合同解除前发生的保险</w:t>
            </w:r>
            <w:r>
              <w:rPr>
                <w:b/>
                <w:spacing w:val="-9"/>
                <w:sz w:val="21"/>
              </w:rPr>
              <w:t>事故，不承担给付保险金的责任，并不退还保险费</w:t>
            </w:r>
            <w:r>
              <w:rPr>
                <w:sz w:val="21"/>
              </w:rPr>
              <w:t>。</w:t>
            </w:r>
          </w:p>
          <w:p>
            <w:pPr>
              <w:pStyle w:val="TableParagraph"/>
              <w:spacing w:line="295" w:lineRule="auto" w:before="14"/>
              <w:ind w:left="106" w:right="3"/>
              <w:rPr>
                <w:sz w:val="21"/>
              </w:rPr>
            </w:pPr>
            <w:r>
              <w:rPr>
                <w:b/>
                <w:sz w:val="21"/>
              </w:rPr>
              <w:t>您因重大过失未履行如实告知义务，对保险事故的发生有严重影响的， 我们对于本附加合同解除前发生的保险事故，不承担给付保险金的责任，但退还保险费</w:t>
            </w:r>
            <w:r>
              <w:rPr>
                <w:sz w:val="21"/>
              </w:rPr>
              <w:t>。</w:t>
            </w:r>
          </w:p>
        </w:tc>
      </w:tr>
      <w:tr>
        <w:trPr>
          <w:trHeight w:val="446" w:hRule="atLeast"/>
        </w:trPr>
        <w:tc>
          <w:tcPr>
            <w:tcW w:w="902" w:type="dxa"/>
            <w:shd w:val="clear" w:color="auto" w:fill="CCCCCC"/>
          </w:tcPr>
          <w:p>
            <w:pPr>
              <w:pStyle w:val="TableParagraph"/>
              <w:spacing w:before="43"/>
              <w:ind w:left="108"/>
              <w:rPr>
                <w:rFonts w:ascii="Wingdings" w:hAnsi="Wingdings"/>
                <w:sz w:val="32"/>
              </w:rPr>
            </w:pPr>
            <w:r>
              <w:rPr>
                <w:rFonts w:ascii="Wingdings" w:hAnsi="Wingdings"/>
                <w:w w:val="99"/>
                <w:sz w:val="32"/>
              </w:rPr>
              <w:t></w:t>
            </w:r>
          </w:p>
        </w:tc>
        <w:tc>
          <w:tcPr>
            <w:tcW w:w="8498" w:type="dxa"/>
            <w:gridSpan w:val="2"/>
            <w:shd w:val="clear" w:color="auto" w:fill="CCCCCC"/>
          </w:tcPr>
          <w:p>
            <w:pPr>
              <w:pStyle w:val="TableParagraph"/>
              <w:spacing w:before="52"/>
              <w:ind w:left="476"/>
              <w:rPr>
                <w:b/>
                <w:sz w:val="21"/>
              </w:rPr>
            </w:pPr>
            <w:r>
              <w:rPr>
                <w:b/>
                <w:sz w:val="21"/>
              </w:rPr>
              <w:t>您对本附加合同拥有的权利</w:t>
            </w:r>
          </w:p>
        </w:tc>
      </w:tr>
      <w:tr>
        <w:trPr>
          <w:trHeight w:val="992" w:hRule="atLeast"/>
        </w:trPr>
        <w:tc>
          <w:tcPr>
            <w:tcW w:w="902" w:type="dxa"/>
          </w:tcPr>
          <w:p>
            <w:pPr>
              <w:pStyle w:val="TableParagraph"/>
              <w:spacing w:before="42"/>
              <w:ind w:left="108"/>
              <w:rPr>
                <w:sz w:val="21"/>
              </w:rPr>
            </w:pPr>
            <w:r>
              <w:rPr>
                <w:sz w:val="21"/>
              </w:rPr>
              <w:t>4.1</w:t>
            </w:r>
          </w:p>
        </w:tc>
        <w:tc>
          <w:tcPr>
            <w:tcW w:w="1849" w:type="dxa"/>
          </w:tcPr>
          <w:p>
            <w:pPr>
              <w:pStyle w:val="TableParagraph"/>
              <w:spacing w:line="295" w:lineRule="auto" w:before="42"/>
              <w:ind w:left="476" w:right="106"/>
              <w:rPr>
                <w:sz w:val="21"/>
              </w:rPr>
            </w:pPr>
            <w:r>
              <w:rPr>
                <w:sz w:val="21"/>
              </w:rPr>
              <w:t>附加合同的解除</w:t>
            </w:r>
          </w:p>
        </w:tc>
        <w:tc>
          <w:tcPr>
            <w:tcW w:w="6649" w:type="dxa"/>
          </w:tcPr>
          <w:p>
            <w:pPr>
              <w:pStyle w:val="TableParagraph"/>
              <w:spacing w:line="295" w:lineRule="auto" w:before="42"/>
              <w:ind w:left="106" w:right="105"/>
              <w:rPr>
                <w:sz w:val="21"/>
              </w:rPr>
            </w:pPr>
            <w:r>
              <w:rPr>
                <w:spacing w:val="-7"/>
                <w:sz w:val="21"/>
              </w:rPr>
              <w:t>在本附加合同保险期间内，</w:t>
            </w:r>
            <w:r>
              <w:rPr>
                <w:b/>
                <w:spacing w:val="-2"/>
                <w:sz w:val="21"/>
              </w:rPr>
              <w:t>如果被保险人未发生保险事故</w:t>
            </w:r>
            <w:r>
              <w:rPr>
                <w:spacing w:val="-10"/>
                <w:sz w:val="21"/>
              </w:rPr>
              <w:t>，且您在犹豫</w:t>
            </w:r>
            <w:r>
              <w:rPr>
                <w:spacing w:val="-3"/>
                <w:sz w:val="21"/>
              </w:rPr>
              <w:t>期后要求解除本附加合同，并向我们提供下列证明和资料：</w:t>
            </w:r>
          </w:p>
          <w:p>
            <w:pPr>
              <w:pStyle w:val="TableParagraph"/>
              <w:spacing w:line="255" w:lineRule="exact" w:before="12"/>
              <w:ind w:left="106"/>
              <w:rPr>
                <w:sz w:val="21"/>
              </w:rPr>
            </w:pPr>
            <w:r>
              <w:rPr>
                <w:sz w:val="21"/>
              </w:rPr>
              <w:t>一、保险合同；</w:t>
            </w:r>
          </w:p>
        </w:tc>
      </w:tr>
    </w:tbl>
    <w:p>
      <w:pPr>
        <w:spacing w:after="0" w:line="255" w:lineRule="exact"/>
        <w:rPr>
          <w:sz w:val="21"/>
        </w:rPr>
        <w:sectPr>
          <w:pgSz w:w="11910" w:h="16840"/>
          <w:pgMar w:header="0" w:footer="919" w:top="1500" w:bottom="110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849"/>
        <w:gridCol w:w="6649"/>
      </w:tblGrid>
      <w:tr>
        <w:trPr>
          <w:trHeight w:val="2336" w:hRule="atLeast"/>
        </w:trPr>
        <w:tc>
          <w:tcPr>
            <w:tcW w:w="902" w:type="dxa"/>
          </w:tcPr>
          <w:p>
            <w:pPr>
              <w:pStyle w:val="TableParagraph"/>
              <w:ind w:left="0"/>
              <w:rPr>
                <w:rFonts w:ascii="Times New Roman"/>
                <w:sz w:val="20"/>
              </w:rPr>
            </w:pPr>
          </w:p>
        </w:tc>
        <w:tc>
          <w:tcPr>
            <w:tcW w:w="1849" w:type="dxa"/>
          </w:tcPr>
          <w:p>
            <w:pPr>
              <w:pStyle w:val="TableParagraph"/>
              <w:ind w:left="0"/>
              <w:rPr>
                <w:rFonts w:ascii="Times New Roman"/>
                <w:sz w:val="20"/>
              </w:rPr>
            </w:pPr>
          </w:p>
        </w:tc>
        <w:tc>
          <w:tcPr>
            <w:tcW w:w="6649" w:type="dxa"/>
          </w:tcPr>
          <w:p>
            <w:pPr>
              <w:pStyle w:val="TableParagraph"/>
              <w:spacing w:line="211" w:lineRule="exact"/>
              <w:ind w:left="106"/>
              <w:rPr>
                <w:sz w:val="21"/>
              </w:rPr>
            </w:pPr>
            <w:r>
              <w:rPr>
                <w:sz w:val="21"/>
              </w:rPr>
              <w:t>二、解除合同申请书；</w:t>
            </w:r>
          </w:p>
          <w:p>
            <w:pPr>
              <w:pStyle w:val="TableParagraph"/>
              <w:spacing w:before="61"/>
              <w:ind w:left="106"/>
              <w:rPr>
                <w:sz w:val="21"/>
              </w:rPr>
            </w:pPr>
            <w:r>
              <w:rPr>
                <w:sz w:val="21"/>
              </w:rPr>
              <w:t>三、您的身份证明。</w:t>
            </w:r>
          </w:p>
          <w:p>
            <w:pPr>
              <w:pStyle w:val="TableParagraph"/>
              <w:spacing w:line="292" w:lineRule="auto" w:before="61"/>
              <w:ind w:left="106" w:right="105"/>
              <w:rPr>
                <w:sz w:val="21"/>
              </w:rPr>
            </w:pPr>
            <w:r>
              <w:rPr>
                <w:spacing w:val="-8"/>
                <w:sz w:val="21"/>
              </w:rPr>
              <w:t>自我们收到上述证明和资料之日起，本附加合同终止。我们在收到上述</w:t>
            </w:r>
            <w:r>
              <w:rPr>
                <w:spacing w:val="-3"/>
                <w:sz w:val="21"/>
              </w:rPr>
              <w:t>证明和资料之日起三十日内退还本附加合同终止之日的现金价值。</w:t>
            </w:r>
          </w:p>
          <w:p>
            <w:pPr>
              <w:pStyle w:val="TableParagraph"/>
              <w:spacing w:line="292" w:lineRule="auto" w:before="17"/>
              <w:ind w:left="106" w:right="109"/>
              <w:rPr>
                <w:sz w:val="21"/>
              </w:rPr>
            </w:pPr>
            <w:r>
              <w:rPr>
                <w:spacing w:val="-8"/>
                <w:sz w:val="21"/>
              </w:rPr>
              <w:t>如果您申请解除本附加合同或主合同，主合同及其附加合同须同时申请</w:t>
            </w:r>
            <w:r>
              <w:rPr>
                <w:sz w:val="21"/>
              </w:rPr>
              <w:t>解除。</w:t>
            </w:r>
          </w:p>
        </w:tc>
      </w:tr>
      <w:tr>
        <w:trPr>
          <w:trHeight w:val="446" w:hRule="atLeast"/>
        </w:trPr>
        <w:tc>
          <w:tcPr>
            <w:tcW w:w="902" w:type="dxa"/>
            <w:shd w:val="clear" w:color="auto" w:fill="CCCCCC"/>
          </w:tcPr>
          <w:p>
            <w:pPr>
              <w:pStyle w:val="TableParagraph"/>
              <w:spacing w:before="43"/>
              <w:ind w:left="108"/>
              <w:rPr>
                <w:rFonts w:ascii="Wingdings" w:hAnsi="Wingdings"/>
                <w:sz w:val="32"/>
              </w:rPr>
            </w:pPr>
            <w:r>
              <w:rPr>
                <w:rFonts w:ascii="Wingdings" w:hAnsi="Wingdings"/>
                <w:w w:val="99"/>
                <w:sz w:val="32"/>
              </w:rPr>
              <w:t></w:t>
            </w:r>
          </w:p>
        </w:tc>
        <w:tc>
          <w:tcPr>
            <w:tcW w:w="8498" w:type="dxa"/>
            <w:gridSpan w:val="2"/>
            <w:shd w:val="clear" w:color="auto" w:fill="CCCCCC"/>
          </w:tcPr>
          <w:p>
            <w:pPr>
              <w:pStyle w:val="TableParagraph"/>
              <w:spacing w:before="52"/>
              <w:ind w:left="476"/>
              <w:rPr>
                <w:b/>
                <w:sz w:val="21"/>
              </w:rPr>
            </w:pPr>
            <w:r>
              <w:rPr>
                <w:b/>
                <w:sz w:val="21"/>
              </w:rPr>
              <w:t>如何申请领取保险金</w:t>
            </w:r>
          </w:p>
        </w:tc>
      </w:tr>
      <w:tr>
        <w:trPr>
          <w:trHeight w:val="1268" w:hRule="atLeast"/>
        </w:trPr>
        <w:tc>
          <w:tcPr>
            <w:tcW w:w="902" w:type="dxa"/>
          </w:tcPr>
          <w:p>
            <w:pPr>
              <w:pStyle w:val="TableParagraph"/>
              <w:spacing w:before="45"/>
              <w:ind w:left="108"/>
              <w:rPr>
                <w:sz w:val="21"/>
              </w:rPr>
            </w:pPr>
            <w:r>
              <w:rPr>
                <w:sz w:val="21"/>
              </w:rPr>
              <w:t>5.1</w:t>
            </w:r>
          </w:p>
        </w:tc>
        <w:tc>
          <w:tcPr>
            <w:tcW w:w="1849" w:type="dxa"/>
          </w:tcPr>
          <w:p>
            <w:pPr>
              <w:pStyle w:val="TableParagraph"/>
              <w:spacing w:line="292" w:lineRule="auto" w:before="45"/>
              <w:ind w:left="476" w:right="106"/>
              <w:rPr>
                <w:sz w:val="21"/>
              </w:rPr>
            </w:pPr>
            <w:r>
              <w:rPr>
                <w:sz w:val="21"/>
              </w:rPr>
              <w:t>受益人指定与变更</w:t>
            </w:r>
          </w:p>
        </w:tc>
        <w:tc>
          <w:tcPr>
            <w:tcW w:w="6649" w:type="dxa"/>
          </w:tcPr>
          <w:p>
            <w:pPr>
              <w:pStyle w:val="TableParagraph"/>
              <w:spacing w:line="292" w:lineRule="auto" w:before="45"/>
              <w:ind w:left="106" w:right="105"/>
              <w:jc w:val="both"/>
              <w:rPr>
                <w:sz w:val="21"/>
              </w:rPr>
            </w:pPr>
            <w:r>
              <w:rPr>
                <w:spacing w:val="-10"/>
                <w:sz w:val="21"/>
              </w:rPr>
              <w:t>除另有约定外，本附加合同重大疾病保险金、特定重大疾病保险金和轻</w:t>
            </w:r>
            <w:r>
              <w:rPr>
                <w:spacing w:val="-9"/>
                <w:sz w:val="21"/>
              </w:rPr>
              <w:t>症疾病保险金的受益人均为被保险人本人，轻症疾病豁免保险费的受益</w:t>
            </w:r>
            <w:r>
              <w:rPr>
                <w:spacing w:val="-5"/>
                <w:sz w:val="21"/>
              </w:rPr>
              <w:t>人为投保人。</w:t>
            </w:r>
          </w:p>
        </w:tc>
      </w:tr>
      <w:tr>
        <w:trPr>
          <w:trHeight w:val="1437" w:hRule="atLeast"/>
        </w:trPr>
        <w:tc>
          <w:tcPr>
            <w:tcW w:w="902" w:type="dxa"/>
          </w:tcPr>
          <w:p>
            <w:pPr>
              <w:pStyle w:val="TableParagraph"/>
              <w:spacing w:before="5"/>
              <w:ind w:left="0"/>
              <w:rPr>
                <w:rFonts w:ascii="Times New Roman"/>
                <w:sz w:val="18"/>
              </w:rPr>
            </w:pPr>
          </w:p>
          <w:p>
            <w:pPr>
              <w:pStyle w:val="TableParagraph"/>
              <w:ind w:left="108"/>
              <w:rPr>
                <w:sz w:val="21"/>
              </w:rPr>
            </w:pPr>
            <w:r>
              <w:rPr>
                <w:sz w:val="21"/>
              </w:rPr>
              <w:t>5.2</w:t>
            </w:r>
          </w:p>
        </w:tc>
        <w:tc>
          <w:tcPr>
            <w:tcW w:w="1849" w:type="dxa"/>
          </w:tcPr>
          <w:p>
            <w:pPr>
              <w:pStyle w:val="TableParagraph"/>
              <w:spacing w:before="5"/>
              <w:ind w:left="0"/>
              <w:rPr>
                <w:rFonts w:ascii="Times New Roman"/>
                <w:sz w:val="18"/>
              </w:rPr>
            </w:pPr>
          </w:p>
          <w:p>
            <w:pPr>
              <w:pStyle w:val="TableParagraph"/>
              <w:spacing w:line="295" w:lineRule="auto"/>
              <w:ind w:left="476" w:right="106"/>
              <w:rPr>
                <w:sz w:val="21"/>
              </w:rPr>
            </w:pPr>
            <w:r>
              <w:rPr>
                <w:sz w:val="21"/>
              </w:rPr>
              <w:t>保险金申请时效</w:t>
            </w:r>
          </w:p>
        </w:tc>
        <w:tc>
          <w:tcPr>
            <w:tcW w:w="6649" w:type="dxa"/>
          </w:tcPr>
          <w:p>
            <w:pPr>
              <w:pStyle w:val="TableParagraph"/>
              <w:spacing w:before="5"/>
              <w:ind w:left="0"/>
              <w:rPr>
                <w:rFonts w:ascii="Times New Roman"/>
                <w:sz w:val="18"/>
              </w:rPr>
            </w:pPr>
          </w:p>
          <w:p>
            <w:pPr>
              <w:pStyle w:val="TableParagraph"/>
              <w:spacing w:line="295" w:lineRule="auto"/>
              <w:ind w:left="106" w:right="103"/>
              <w:jc w:val="both"/>
              <w:rPr>
                <w:sz w:val="21"/>
              </w:rPr>
            </w:pPr>
            <w:r>
              <w:rPr>
                <w:spacing w:val="-6"/>
                <w:sz w:val="21"/>
              </w:rPr>
              <w:t>受益人及其他有权领取保险金的人向我们申请给付重大疾病保险金、特</w:t>
            </w:r>
            <w:r>
              <w:rPr>
                <w:spacing w:val="-12"/>
                <w:sz w:val="21"/>
              </w:rPr>
              <w:t>定重大疾病保险金、轻症疾病保险金或申请轻症疾病豁免保险费的诉讼</w:t>
            </w:r>
            <w:r>
              <w:rPr>
                <w:spacing w:val="-6"/>
                <w:sz w:val="21"/>
              </w:rPr>
              <w:t>时效期间为两年，自其知道或应当知道保险事故发生之日起计算。</w:t>
            </w:r>
          </w:p>
        </w:tc>
      </w:tr>
      <w:tr>
        <w:trPr>
          <w:trHeight w:val="5313" w:hRule="atLeast"/>
        </w:trPr>
        <w:tc>
          <w:tcPr>
            <w:tcW w:w="902" w:type="dxa"/>
          </w:tcPr>
          <w:p>
            <w:pPr>
              <w:pStyle w:val="TableParagraph"/>
              <w:spacing w:before="5"/>
              <w:ind w:left="0"/>
              <w:rPr>
                <w:rFonts w:ascii="Times New Roman"/>
                <w:sz w:val="18"/>
              </w:rPr>
            </w:pPr>
          </w:p>
          <w:p>
            <w:pPr>
              <w:pStyle w:val="TableParagraph"/>
              <w:ind w:left="108"/>
              <w:rPr>
                <w:sz w:val="21"/>
              </w:rPr>
            </w:pPr>
            <w:r>
              <w:rPr>
                <w:sz w:val="21"/>
              </w:rPr>
              <w:t>5.3</w:t>
            </w:r>
          </w:p>
        </w:tc>
        <w:tc>
          <w:tcPr>
            <w:tcW w:w="1849" w:type="dxa"/>
          </w:tcPr>
          <w:p>
            <w:pPr>
              <w:pStyle w:val="TableParagraph"/>
              <w:spacing w:before="5"/>
              <w:ind w:left="0"/>
              <w:rPr>
                <w:rFonts w:ascii="Times New Roman"/>
                <w:sz w:val="18"/>
              </w:rPr>
            </w:pPr>
          </w:p>
          <w:p>
            <w:pPr>
              <w:pStyle w:val="TableParagraph"/>
              <w:ind w:left="0" w:right="317"/>
              <w:jc w:val="right"/>
              <w:rPr>
                <w:sz w:val="21"/>
              </w:rPr>
            </w:pPr>
            <w:r>
              <w:rPr>
                <w:sz w:val="21"/>
              </w:rPr>
              <w:t>保险金申请</w:t>
            </w:r>
          </w:p>
        </w:tc>
        <w:tc>
          <w:tcPr>
            <w:tcW w:w="6649" w:type="dxa"/>
          </w:tcPr>
          <w:p>
            <w:pPr>
              <w:pStyle w:val="TableParagraph"/>
              <w:spacing w:before="7"/>
              <w:ind w:left="0"/>
              <w:rPr>
                <w:rFonts w:ascii="Times New Roman"/>
                <w:sz w:val="18"/>
              </w:rPr>
            </w:pPr>
          </w:p>
          <w:p>
            <w:pPr>
              <w:pStyle w:val="TableParagraph"/>
              <w:ind w:left="106"/>
              <w:rPr>
                <w:sz w:val="21"/>
              </w:rPr>
            </w:pPr>
            <w:r>
              <w:rPr>
                <w:sz w:val="21"/>
              </w:rPr>
              <w:t>在申请各项保险金或申请豁免保险费时，请按照下列方式办理：</w:t>
            </w:r>
          </w:p>
          <w:p>
            <w:pPr>
              <w:pStyle w:val="TableParagraph"/>
              <w:spacing w:line="292" w:lineRule="auto" w:before="65"/>
              <w:ind w:left="106" w:right="105"/>
              <w:rPr>
                <w:sz w:val="21"/>
              </w:rPr>
            </w:pPr>
            <w:r>
              <w:rPr>
                <w:spacing w:val="-10"/>
                <w:sz w:val="21"/>
              </w:rPr>
              <w:t>一、保险金受益人申请领取保险金或您申请轻症疾病豁免保险费时，应</w:t>
            </w:r>
            <w:r>
              <w:rPr>
                <w:spacing w:val="-5"/>
                <w:sz w:val="21"/>
              </w:rPr>
              <w:t>提供下列证明和资料：</w:t>
            </w:r>
          </w:p>
          <w:p>
            <w:pPr>
              <w:pStyle w:val="TableParagraph"/>
              <w:numPr>
                <w:ilvl w:val="0"/>
                <w:numId w:val="5"/>
              </w:numPr>
              <w:tabs>
                <w:tab w:pos="525" w:val="left" w:leader="none"/>
                <w:tab w:pos="526" w:val="left" w:leader="none"/>
              </w:tabs>
              <w:spacing w:line="240" w:lineRule="auto" w:before="15" w:after="0"/>
              <w:ind w:left="106" w:right="0" w:firstLine="0"/>
              <w:jc w:val="left"/>
              <w:rPr>
                <w:sz w:val="21"/>
              </w:rPr>
            </w:pPr>
            <w:r>
              <w:rPr>
                <w:spacing w:val="-2"/>
                <w:sz w:val="21"/>
              </w:rPr>
              <w:t>给付申请书；</w:t>
            </w:r>
          </w:p>
          <w:p>
            <w:pPr>
              <w:pStyle w:val="TableParagraph"/>
              <w:numPr>
                <w:ilvl w:val="0"/>
                <w:numId w:val="5"/>
              </w:numPr>
              <w:tabs>
                <w:tab w:pos="525" w:val="left" w:leader="none"/>
                <w:tab w:pos="526" w:val="left" w:leader="none"/>
              </w:tabs>
              <w:spacing w:line="240" w:lineRule="auto" w:before="63" w:after="0"/>
              <w:ind w:left="106" w:right="0" w:firstLine="0"/>
              <w:jc w:val="left"/>
              <w:rPr>
                <w:sz w:val="21"/>
              </w:rPr>
            </w:pPr>
            <w:r>
              <w:rPr>
                <w:spacing w:val="-3"/>
                <w:sz w:val="21"/>
              </w:rPr>
              <w:t>保险合同或其他保险凭证；</w:t>
            </w:r>
          </w:p>
          <w:p>
            <w:pPr>
              <w:pStyle w:val="TableParagraph"/>
              <w:numPr>
                <w:ilvl w:val="0"/>
                <w:numId w:val="5"/>
              </w:numPr>
              <w:tabs>
                <w:tab w:pos="525" w:val="left" w:leader="none"/>
                <w:tab w:pos="526" w:val="left" w:leader="none"/>
              </w:tabs>
              <w:spacing w:line="240" w:lineRule="auto" w:before="60" w:after="0"/>
              <w:ind w:left="106" w:right="0" w:firstLine="0"/>
              <w:jc w:val="left"/>
              <w:rPr>
                <w:sz w:val="21"/>
              </w:rPr>
            </w:pPr>
            <w:r>
              <w:rPr>
                <w:spacing w:val="-3"/>
                <w:sz w:val="21"/>
              </w:rPr>
              <w:t>受益人身份证明、银行（</w:t>
            </w:r>
            <w:r>
              <w:rPr>
                <w:sz w:val="21"/>
              </w:rPr>
              <w:t>存折</w:t>
            </w:r>
            <w:r>
              <w:rPr>
                <w:spacing w:val="-3"/>
                <w:sz w:val="21"/>
              </w:rPr>
              <w:t>）</w:t>
            </w:r>
            <w:r>
              <w:rPr>
                <w:sz w:val="21"/>
              </w:rPr>
              <w:t>卡；</w:t>
            </w:r>
          </w:p>
          <w:p>
            <w:pPr>
              <w:pStyle w:val="TableParagraph"/>
              <w:numPr>
                <w:ilvl w:val="0"/>
                <w:numId w:val="5"/>
              </w:numPr>
              <w:tabs>
                <w:tab w:pos="526" w:val="left" w:leader="none"/>
              </w:tabs>
              <w:spacing w:line="295" w:lineRule="auto" w:before="60" w:after="0"/>
              <w:ind w:left="106" w:right="103" w:firstLine="0"/>
              <w:jc w:val="both"/>
              <w:rPr>
                <w:sz w:val="21"/>
              </w:rPr>
            </w:pPr>
            <w:r>
              <w:rPr>
                <w:sz w:val="21"/>
              </w:rPr>
              <w:t>医院出具的疾病诊断证明书、病历记录和确诊疾病必要的病理检</w:t>
            </w:r>
            <w:r>
              <w:rPr>
                <w:spacing w:val="-10"/>
                <w:sz w:val="21"/>
              </w:rPr>
              <w:t>验、血液检验、影像学检查及其他科学方法的检查报告</w:t>
            </w:r>
            <w:r>
              <w:rPr>
                <w:spacing w:val="-3"/>
                <w:sz w:val="21"/>
              </w:rPr>
              <w:t>（若被保险人接</w:t>
            </w:r>
            <w:r>
              <w:rPr>
                <w:spacing w:val="-6"/>
                <w:sz w:val="21"/>
              </w:rPr>
              <w:t>受了外科手术，还需提供外科手术证明</w:t>
            </w:r>
            <w:r>
              <w:rPr>
                <w:spacing w:val="-21"/>
                <w:sz w:val="21"/>
              </w:rPr>
              <w:t>）</w:t>
            </w:r>
            <w:r>
              <w:rPr>
                <w:spacing w:val="-8"/>
                <w:sz w:val="21"/>
              </w:rPr>
              <w:t>，如有必要，我们有权对被保</w:t>
            </w:r>
            <w:r>
              <w:rPr>
                <w:spacing w:val="-5"/>
                <w:sz w:val="21"/>
              </w:rPr>
              <w:t>险人进行体检，我们保留就疾病诊断咨询其他医疗专家的权利；</w:t>
            </w:r>
          </w:p>
          <w:p>
            <w:pPr>
              <w:pStyle w:val="TableParagraph"/>
              <w:numPr>
                <w:ilvl w:val="0"/>
                <w:numId w:val="5"/>
              </w:numPr>
              <w:tabs>
                <w:tab w:pos="525" w:val="left" w:leader="none"/>
                <w:tab w:pos="526" w:val="left" w:leader="none"/>
              </w:tabs>
              <w:spacing w:line="292" w:lineRule="auto" w:before="14" w:after="0"/>
              <w:ind w:left="106" w:right="105" w:firstLine="0"/>
              <w:jc w:val="left"/>
              <w:rPr>
                <w:sz w:val="21"/>
              </w:rPr>
            </w:pPr>
            <w:r>
              <w:rPr>
                <w:spacing w:val="-3"/>
                <w:sz w:val="21"/>
              </w:rPr>
              <w:t>与确认保险事故的时间、性质、原因等相关的其他证明和资料。</w:t>
            </w:r>
            <w:r>
              <w:rPr>
                <w:spacing w:val="-10"/>
                <w:sz w:val="21"/>
              </w:rPr>
              <w:t>二、如果委托他人领取保险金或申请豁免保险费，受托人除提供上述所</w:t>
            </w:r>
            <w:r>
              <w:rPr>
                <w:spacing w:val="-12"/>
                <w:sz w:val="21"/>
              </w:rPr>
              <w:t>有证明和资料外，必须另行出具有委托人亲笔签字的授权委托书和受托</w:t>
            </w:r>
            <w:r>
              <w:rPr>
                <w:spacing w:val="-6"/>
                <w:sz w:val="21"/>
              </w:rPr>
              <w:t>人身份证明。</w:t>
            </w:r>
          </w:p>
        </w:tc>
      </w:tr>
      <w:tr>
        <w:trPr>
          <w:trHeight w:val="446" w:hRule="atLeast"/>
        </w:trPr>
        <w:tc>
          <w:tcPr>
            <w:tcW w:w="902" w:type="dxa"/>
            <w:shd w:val="clear" w:color="auto" w:fill="CCCCCC"/>
          </w:tcPr>
          <w:p>
            <w:pPr>
              <w:pStyle w:val="TableParagraph"/>
              <w:spacing w:before="43"/>
              <w:ind w:left="108"/>
              <w:rPr>
                <w:rFonts w:ascii="Wingdings" w:hAnsi="Wingdings"/>
                <w:sz w:val="32"/>
              </w:rPr>
            </w:pPr>
            <w:r>
              <w:rPr>
                <w:rFonts w:ascii="Wingdings" w:hAnsi="Wingdings"/>
                <w:w w:val="99"/>
                <w:sz w:val="32"/>
              </w:rPr>
              <w:t></w:t>
            </w:r>
          </w:p>
        </w:tc>
        <w:tc>
          <w:tcPr>
            <w:tcW w:w="8498" w:type="dxa"/>
            <w:gridSpan w:val="2"/>
            <w:shd w:val="clear" w:color="auto" w:fill="CCCCCC"/>
          </w:tcPr>
          <w:p>
            <w:pPr>
              <w:pStyle w:val="TableParagraph"/>
              <w:spacing w:before="54"/>
              <w:ind w:left="476"/>
              <w:rPr>
                <w:b/>
                <w:sz w:val="21"/>
              </w:rPr>
            </w:pPr>
            <w:r>
              <w:rPr>
                <w:b/>
                <w:sz w:val="21"/>
              </w:rPr>
              <w:t>您需要关注的其他事项</w:t>
            </w:r>
          </w:p>
        </w:tc>
      </w:tr>
      <w:tr>
        <w:trPr>
          <w:trHeight w:val="320" w:hRule="atLeast"/>
        </w:trPr>
        <w:tc>
          <w:tcPr>
            <w:tcW w:w="902" w:type="dxa"/>
          </w:tcPr>
          <w:p>
            <w:pPr>
              <w:pStyle w:val="TableParagraph"/>
              <w:spacing w:line="255" w:lineRule="exact" w:before="45"/>
              <w:ind w:left="108"/>
              <w:rPr>
                <w:sz w:val="21"/>
              </w:rPr>
            </w:pPr>
            <w:r>
              <w:rPr>
                <w:sz w:val="21"/>
              </w:rPr>
              <w:t>6.1</w:t>
            </w:r>
          </w:p>
        </w:tc>
        <w:tc>
          <w:tcPr>
            <w:tcW w:w="1849" w:type="dxa"/>
          </w:tcPr>
          <w:p>
            <w:pPr>
              <w:pStyle w:val="TableParagraph"/>
              <w:spacing w:line="255" w:lineRule="exact" w:before="45"/>
              <w:ind w:left="0" w:right="317"/>
              <w:jc w:val="right"/>
              <w:rPr>
                <w:sz w:val="21"/>
              </w:rPr>
            </w:pPr>
            <w:r>
              <w:rPr>
                <w:sz w:val="21"/>
              </w:rPr>
              <w:t>不适用条款</w:t>
            </w:r>
          </w:p>
        </w:tc>
        <w:tc>
          <w:tcPr>
            <w:tcW w:w="6649" w:type="dxa"/>
          </w:tcPr>
          <w:p>
            <w:pPr>
              <w:pStyle w:val="TableParagraph"/>
              <w:spacing w:line="267" w:lineRule="exact" w:before="33"/>
              <w:ind w:left="106"/>
              <w:rPr>
                <w:sz w:val="21"/>
              </w:rPr>
            </w:pPr>
            <w:r>
              <w:rPr>
                <w:sz w:val="21"/>
              </w:rPr>
              <w:t>主合同的保单红利确定、保单红利领取条款不适用于本附加合同。</w:t>
            </w:r>
          </w:p>
        </w:tc>
      </w:tr>
    </w:tbl>
    <w:p>
      <w:pPr>
        <w:spacing w:after="0" w:line="267" w:lineRule="exact"/>
        <w:rPr>
          <w:sz w:val="21"/>
        </w:rPr>
        <w:sectPr>
          <w:pgSz w:w="11910" w:h="16840"/>
          <w:pgMar w:header="0" w:footer="919" w:top="1500" w:bottom="110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849"/>
        <w:gridCol w:w="6649"/>
      </w:tblGrid>
      <w:tr>
        <w:trPr>
          <w:trHeight w:val="2065" w:hRule="atLeast"/>
        </w:trPr>
        <w:tc>
          <w:tcPr>
            <w:tcW w:w="902" w:type="dxa"/>
          </w:tcPr>
          <w:p>
            <w:pPr>
              <w:pStyle w:val="TableParagraph"/>
              <w:spacing w:line="220" w:lineRule="exact"/>
              <w:ind w:left="108"/>
              <w:rPr>
                <w:sz w:val="21"/>
              </w:rPr>
            </w:pPr>
            <w:r>
              <w:rPr>
                <w:sz w:val="21"/>
              </w:rPr>
              <w:t>6.2</w:t>
            </w:r>
          </w:p>
        </w:tc>
        <w:tc>
          <w:tcPr>
            <w:tcW w:w="1849" w:type="dxa"/>
          </w:tcPr>
          <w:p>
            <w:pPr>
              <w:pStyle w:val="TableParagraph"/>
              <w:spacing w:line="220" w:lineRule="exact"/>
              <w:ind w:left="476"/>
              <w:rPr>
                <w:sz w:val="21"/>
              </w:rPr>
            </w:pPr>
            <w:r>
              <w:rPr>
                <w:sz w:val="21"/>
              </w:rPr>
              <w:t>附加合同的终</w:t>
            </w:r>
          </w:p>
          <w:p>
            <w:pPr>
              <w:pStyle w:val="TableParagraph"/>
              <w:spacing w:before="61"/>
              <w:ind w:left="476"/>
              <w:rPr>
                <w:sz w:val="21"/>
              </w:rPr>
            </w:pPr>
            <w:r>
              <w:rPr>
                <w:w w:val="100"/>
                <w:sz w:val="21"/>
              </w:rPr>
              <w:t>止</w:t>
            </w:r>
          </w:p>
        </w:tc>
        <w:tc>
          <w:tcPr>
            <w:tcW w:w="6649" w:type="dxa"/>
          </w:tcPr>
          <w:p>
            <w:pPr>
              <w:pStyle w:val="TableParagraph"/>
              <w:spacing w:line="208" w:lineRule="exact"/>
              <w:ind w:left="106"/>
              <w:rPr>
                <w:sz w:val="21"/>
              </w:rPr>
            </w:pPr>
            <w:r>
              <w:rPr>
                <w:sz w:val="21"/>
              </w:rPr>
              <w:t>发生下列情况之一时，本附加合同效力终止：</w:t>
            </w:r>
          </w:p>
          <w:p>
            <w:pPr>
              <w:pStyle w:val="TableParagraph"/>
              <w:spacing w:line="273" w:lineRule="auto" w:before="37"/>
              <w:ind w:left="106" w:right="3595"/>
              <w:rPr>
                <w:sz w:val="21"/>
              </w:rPr>
            </w:pPr>
            <w:r>
              <w:rPr>
                <w:spacing w:val="-3"/>
                <w:sz w:val="21"/>
              </w:rPr>
              <w:t>一、主合同解除、终止或期满； 二、您申请解除本附加合同； 三、本附加合同保险期间届满；</w:t>
            </w:r>
          </w:p>
          <w:p>
            <w:pPr>
              <w:pStyle w:val="TableParagraph"/>
              <w:spacing w:line="273" w:lineRule="auto" w:before="7"/>
              <w:ind w:left="106" w:right="2126"/>
              <w:rPr>
                <w:sz w:val="21"/>
              </w:rPr>
            </w:pPr>
            <w:r>
              <w:rPr>
                <w:sz w:val="21"/>
              </w:rPr>
              <w:t>四、我们给付本附加合同的重大疾病保险金后； 五、主合同或本附加合同约定的其他终止情形。</w:t>
            </w:r>
          </w:p>
        </w:tc>
      </w:tr>
      <w:tr>
        <w:trPr>
          <w:trHeight w:val="1221" w:hRule="atLeast"/>
        </w:trPr>
        <w:tc>
          <w:tcPr>
            <w:tcW w:w="902" w:type="dxa"/>
          </w:tcPr>
          <w:p>
            <w:pPr>
              <w:pStyle w:val="TableParagraph"/>
              <w:spacing w:before="9"/>
              <w:ind w:left="0"/>
              <w:rPr>
                <w:rFonts w:ascii="Times New Roman"/>
                <w:sz w:val="20"/>
              </w:rPr>
            </w:pPr>
          </w:p>
          <w:p>
            <w:pPr>
              <w:pStyle w:val="TableParagraph"/>
              <w:ind w:left="108"/>
              <w:rPr>
                <w:sz w:val="21"/>
              </w:rPr>
            </w:pPr>
            <w:r>
              <w:rPr>
                <w:sz w:val="21"/>
              </w:rPr>
              <w:t>6.3</w:t>
            </w:r>
          </w:p>
        </w:tc>
        <w:tc>
          <w:tcPr>
            <w:tcW w:w="1849" w:type="dxa"/>
          </w:tcPr>
          <w:p>
            <w:pPr>
              <w:pStyle w:val="TableParagraph"/>
              <w:spacing w:before="9"/>
              <w:ind w:left="0"/>
              <w:rPr>
                <w:rFonts w:ascii="Times New Roman"/>
                <w:sz w:val="20"/>
              </w:rPr>
            </w:pPr>
          </w:p>
          <w:p>
            <w:pPr>
              <w:pStyle w:val="TableParagraph"/>
              <w:ind w:left="476"/>
              <w:rPr>
                <w:sz w:val="21"/>
              </w:rPr>
            </w:pPr>
            <w:r>
              <w:rPr>
                <w:sz w:val="21"/>
              </w:rPr>
              <w:t>其他约定</w:t>
            </w:r>
          </w:p>
        </w:tc>
        <w:tc>
          <w:tcPr>
            <w:tcW w:w="6649" w:type="dxa"/>
          </w:tcPr>
          <w:p>
            <w:pPr>
              <w:pStyle w:val="TableParagraph"/>
              <w:spacing w:before="9"/>
              <w:ind w:left="0"/>
              <w:rPr>
                <w:rFonts w:ascii="Times New Roman"/>
                <w:sz w:val="19"/>
              </w:rPr>
            </w:pPr>
          </w:p>
          <w:p>
            <w:pPr>
              <w:pStyle w:val="TableParagraph"/>
              <w:spacing w:line="273" w:lineRule="auto"/>
              <w:ind w:left="106" w:right="105"/>
              <w:rPr>
                <w:sz w:val="21"/>
              </w:rPr>
            </w:pPr>
            <w:r>
              <w:rPr>
                <w:spacing w:val="-7"/>
                <w:sz w:val="21"/>
              </w:rPr>
              <w:t>如果本附加合同已经申请了轻症疾病豁免保险费，则不得变更主合同及</w:t>
            </w:r>
            <w:r>
              <w:rPr>
                <w:spacing w:val="-3"/>
                <w:sz w:val="21"/>
              </w:rPr>
              <w:t>本附加合同的基本保险金额。</w:t>
            </w:r>
          </w:p>
        </w:tc>
      </w:tr>
      <w:tr>
        <w:trPr>
          <w:trHeight w:val="442" w:hRule="atLeast"/>
        </w:trPr>
        <w:tc>
          <w:tcPr>
            <w:tcW w:w="902" w:type="dxa"/>
            <w:tcBorders>
              <w:bottom w:val="single" w:sz="34" w:space="0" w:color="FFFFFF"/>
            </w:tcBorders>
            <w:shd w:val="clear" w:color="auto" w:fill="CCCCCC"/>
          </w:tcPr>
          <w:p>
            <w:pPr>
              <w:pStyle w:val="TableParagraph"/>
              <w:spacing w:before="41"/>
              <w:ind w:left="108"/>
              <w:rPr>
                <w:rFonts w:ascii="Wingdings" w:hAnsi="Wingdings"/>
                <w:sz w:val="32"/>
              </w:rPr>
            </w:pPr>
            <w:r>
              <w:rPr>
                <w:rFonts w:ascii="Wingdings" w:hAnsi="Wingdings"/>
                <w:w w:val="99"/>
                <w:sz w:val="32"/>
              </w:rPr>
              <w:t></w:t>
            </w:r>
          </w:p>
        </w:tc>
        <w:tc>
          <w:tcPr>
            <w:tcW w:w="8498" w:type="dxa"/>
            <w:gridSpan w:val="2"/>
            <w:tcBorders>
              <w:bottom w:val="single" w:sz="34" w:space="0" w:color="FFFFFF"/>
            </w:tcBorders>
            <w:shd w:val="clear" w:color="auto" w:fill="CCCCCC"/>
          </w:tcPr>
          <w:p>
            <w:pPr>
              <w:pStyle w:val="TableParagraph"/>
              <w:spacing w:before="52"/>
              <w:ind w:left="476"/>
              <w:rPr>
                <w:b/>
                <w:sz w:val="21"/>
              </w:rPr>
            </w:pPr>
            <w:r>
              <w:rPr>
                <w:b/>
                <w:sz w:val="21"/>
              </w:rPr>
              <w:t>您需要了解的重要术语</w:t>
            </w:r>
          </w:p>
        </w:tc>
      </w:tr>
      <w:tr>
        <w:trPr>
          <w:trHeight w:val="1334" w:hRule="atLeast"/>
        </w:trPr>
        <w:tc>
          <w:tcPr>
            <w:tcW w:w="902" w:type="dxa"/>
            <w:tcBorders>
              <w:top w:val="single" w:sz="34" w:space="0" w:color="FFFFFF"/>
            </w:tcBorders>
          </w:tcPr>
          <w:p>
            <w:pPr>
              <w:pStyle w:val="TableParagraph"/>
              <w:spacing w:line="236" w:lineRule="exact"/>
              <w:ind w:left="108"/>
              <w:rPr>
                <w:sz w:val="21"/>
              </w:rPr>
            </w:pPr>
            <w:r>
              <w:rPr>
                <w:sz w:val="21"/>
              </w:rPr>
              <w:t>7.1</w:t>
            </w:r>
          </w:p>
        </w:tc>
        <w:tc>
          <w:tcPr>
            <w:tcW w:w="1849" w:type="dxa"/>
            <w:tcBorders>
              <w:top w:val="single" w:sz="34" w:space="0" w:color="FFFFFF"/>
            </w:tcBorders>
          </w:tcPr>
          <w:p>
            <w:pPr>
              <w:pStyle w:val="TableParagraph"/>
              <w:spacing w:line="236" w:lineRule="exact"/>
              <w:ind w:left="476"/>
              <w:rPr>
                <w:sz w:val="21"/>
              </w:rPr>
            </w:pPr>
            <w:r>
              <w:rPr>
                <w:sz w:val="21"/>
              </w:rPr>
              <w:t>重大疾病</w:t>
            </w:r>
          </w:p>
        </w:tc>
        <w:tc>
          <w:tcPr>
            <w:tcW w:w="6649" w:type="dxa"/>
            <w:tcBorders>
              <w:top w:val="single" w:sz="34" w:space="0" w:color="FFFFFF"/>
            </w:tcBorders>
          </w:tcPr>
          <w:p>
            <w:pPr>
              <w:pStyle w:val="TableParagraph"/>
              <w:spacing w:line="236" w:lineRule="exact"/>
              <w:ind w:left="106"/>
              <w:rPr>
                <w:sz w:val="21"/>
              </w:rPr>
            </w:pPr>
            <w:r>
              <w:rPr>
                <w:spacing w:val="-13"/>
                <w:sz w:val="21"/>
              </w:rPr>
              <w:t>符合以下疾病定义所述条件的疾病、疾病状态或手术，并由</w:t>
            </w:r>
            <w:r>
              <w:rPr>
                <w:spacing w:val="-27"/>
                <w:sz w:val="21"/>
                <w:shd w:fill="BEBEBE" w:color="auto" w:val="clear"/>
              </w:rPr>
              <w:t>专科医生</w:t>
            </w:r>
            <w:r>
              <w:rPr>
                <w:spacing w:val="-3"/>
                <w:sz w:val="21"/>
                <w:shd w:fill="BEBEBE" w:color="auto" w:val="clear"/>
              </w:rPr>
              <w:t>（</w:t>
            </w:r>
            <w:r>
              <w:rPr>
                <w:spacing w:val="-3"/>
                <w:sz w:val="21"/>
              </w:rPr>
              <w:t>见</w:t>
            </w:r>
          </w:p>
          <w:p>
            <w:pPr>
              <w:pStyle w:val="TableParagraph"/>
              <w:spacing w:line="295" w:lineRule="auto" w:before="61"/>
              <w:ind w:left="106" w:right="105"/>
              <w:jc w:val="both"/>
              <w:rPr>
                <w:sz w:val="21"/>
              </w:rPr>
            </w:pPr>
            <w:r>
              <w:rPr>
                <w:sz w:val="21"/>
              </w:rPr>
              <w:t>7.9）</w:t>
            </w:r>
            <w:r>
              <w:rPr>
                <w:spacing w:val="-2"/>
                <w:sz w:val="21"/>
              </w:rPr>
              <w:t>明确诊断，共计一百种。其中第一种至第二十五种为中国保险行</w:t>
            </w:r>
            <w:r>
              <w:rPr>
                <w:spacing w:val="-10"/>
                <w:sz w:val="21"/>
              </w:rPr>
              <w:t>业协会在其制定的《重大疾病保险的疾病定义使用规范》中所规定的疾病。</w:t>
            </w:r>
          </w:p>
        </w:tc>
      </w:tr>
      <w:tr>
        <w:trPr>
          <w:trHeight w:val="3737" w:hRule="atLeast"/>
        </w:trPr>
        <w:tc>
          <w:tcPr>
            <w:tcW w:w="2751" w:type="dxa"/>
            <w:gridSpan w:val="2"/>
          </w:tcPr>
          <w:p>
            <w:pPr>
              <w:pStyle w:val="TableParagraph"/>
              <w:spacing w:before="18"/>
              <w:ind w:left="108"/>
              <w:rPr>
                <w:sz w:val="21"/>
              </w:rPr>
            </w:pPr>
            <w:r>
              <w:rPr>
                <w:sz w:val="21"/>
              </w:rPr>
              <w:t>（一）恶性肿瘤</w:t>
            </w:r>
          </w:p>
        </w:tc>
        <w:tc>
          <w:tcPr>
            <w:tcW w:w="6649" w:type="dxa"/>
          </w:tcPr>
          <w:p>
            <w:pPr>
              <w:pStyle w:val="TableParagraph"/>
              <w:spacing w:line="295" w:lineRule="auto" w:before="18"/>
              <w:ind w:left="106" w:right="24"/>
              <w:rPr>
                <w:sz w:val="21"/>
              </w:rPr>
            </w:pPr>
            <w:r>
              <w:rPr>
                <w:spacing w:val="-3"/>
                <w:sz w:val="21"/>
              </w:rPr>
              <w:t>指恶性细胞不受控制的进行性增长和扩散，浸润和破坏周围正常组织， </w:t>
            </w:r>
            <w:r>
              <w:rPr>
                <w:spacing w:val="-11"/>
                <w:sz w:val="21"/>
              </w:rPr>
              <w:t>可以经血管、淋巴管和体腔扩散转移到身体其它部位的疾病。经病理学</w:t>
            </w:r>
            <w:r>
              <w:rPr>
                <w:spacing w:val="-13"/>
                <w:sz w:val="21"/>
              </w:rPr>
              <w:t>检查结果明确诊断，临床诊断属于世界卫生组织《疾病和有关健康问题</w:t>
            </w:r>
            <w:r>
              <w:rPr>
                <w:spacing w:val="-3"/>
                <w:sz w:val="21"/>
              </w:rPr>
              <w:t>的国际统计分类》</w:t>
            </w:r>
            <w:r>
              <w:rPr>
                <w:spacing w:val="-1"/>
                <w:sz w:val="21"/>
              </w:rPr>
              <w:t>（ICD-10）</w:t>
            </w:r>
            <w:r>
              <w:rPr>
                <w:spacing w:val="-3"/>
                <w:sz w:val="21"/>
              </w:rPr>
              <w:t>的恶性肿瘤范畴。</w:t>
            </w:r>
          </w:p>
          <w:p>
            <w:pPr>
              <w:pStyle w:val="TableParagraph"/>
              <w:spacing w:line="255" w:lineRule="exact"/>
              <w:ind w:left="106"/>
              <w:rPr>
                <w:sz w:val="21"/>
              </w:rPr>
            </w:pPr>
            <w:r>
              <w:rPr>
                <w:sz w:val="21"/>
              </w:rPr>
              <w:t>下列疾病不在保障范围内：</w:t>
            </w:r>
          </w:p>
          <w:p>
            <w:pPr>
              <w:pStyle w:val="TableParagraph"/>
              <w:spacing w:before="52"/>
              <w:ind w:left="106"/>
              <w:rPr>
                <w:sz w:val="21"/>
              </w:rPr>
            </w:pPr>
            <w:r>
              <w:rPr>
                <w:sz w:val="21"/>
              </w:rPr>
              <w:t>（1）</w:t>
            </w:r>
            <w:r>
              <w:rPr>
                <w:sz w:val="21"/>
                <w:shd w:fill="BEBEBE" w:color="auto" w:val="clear"/>
              </w:rPr>
              <w:t>原位癌</w:t>
            </w:r>
            <w:r>
              <w:rPr>
                <w:sz w:val="21"/>
              </w:rPr>
              <w:t>（见7.10）；</w:t>
            </w:r>
          </w:p>
          <w:p>
            <w:pPr>
              <w:pStyle w:val="TableParagraph"/>
              <w:spacing w:before="63"/>
              <w:ind w:left="106"/>
              <w:rPr>
                <w:sz w:val="21"/>
              </w:rPr>
            </w:pPr>
            <w:r>
              <w:rPr>
                <w:sz w:val="21"/>
              </w:rPr>
              <w:t>（2）相当于Binet分期方案A期程度的慢性淋巴细胞白血病；</w:t>
            </w:r>
          </w:p>
          <w:p>
            <w:pPr>
              <w:pStyle w:val="TableParagraph"/>
              <w:spacing w:before="49"/>
              <w:ind w:left="106"/>
              <w:rPr>
                <w:sz w:val="21"/>
              </w:rPr>
            </w:pPr>
            <w:r>
              <w:rPr>
                <w:sz w:val="21"/>
              </w:rPr>
              <w:t>（3）相当于Ann Arbor分期方案I期程度的何杰金氏病；</w:t>
            </w:r>
          </w:p>
          <w:p>
            <w:pPr>
              <w:pStyle w:val="TableParagraph"/>
              <w:spacing w:before="37"/>
              <w:ind w:left="106"/>
              <w:rPr>
                <w:sz w:val="21"/>
              </w:rPr>
            </w:pPr>
            <w:r>
              <w:rPr>
                <w:sz w:val="21"/>
              </w:rPr>
              <w:t>（4）皮肤癌（不包括恶性黑色素瘤及已发生转移的皮肤癌）；</w:t>
            </w:r>
          </w:p>
          <w:p>
            <w:pPr>
              <w:pStyle w:val="TableParagraph"/>
              <w:spacing w:before="36"/>
              <w:ind w:left="106"/>
              <w:rPr>
                <w:sz w:val="21"/>
              </w:rPr>
            </w:pPr>
            <w:r>
              <w:rPr>
                <w:position w:val="1"/>
                <w:sz w:val="21"/>
              </w:rPr>
              <w:t>（5）TNM分期为T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TableParagraph"/>
              <w:spacing w:before="37"/>
              <w:ind w:left="106"/>
              <w:rPr>
                <w:sz w:val="21"/>
              </w:rPr>
            </w:pPr>
            <w:r>
              <w:rPr>
                <w:sz w:val="21"/>
              </w:rPr>
              <w:t>（6）感染艾滋病病毒或患艾滋病期间所患恶性肿瘤。</w:t>
            </w:r>
          </w:p>
        </w:tc>
      </w:tr>
      <w:tr>
        <w:trPr>
          <w:trHeight w:val="3002" w:hRule="atLeast"/>
        </w:trPr>
        <w:tc>
          <w:tcPr>
            <w:tcW w:w="2751" w:type="dxa"/>
            <w:gridSpan w:val="2"/>
          </w:tcPr>
          <w:p>
            <w:pPr>
              <w:pStyle w:val="TableParagraph"/>
              <w:spacing w:before="136"/>
              <w:ind w:left="108"/>
              <w:rPr>
                <w:sz w:val="21"/>
              </w:rPr>
            </w:pPr>
            <w:r>
              <w:rPr>
                <w:sz w:val="21"/>
              </w:rPr>
              <w:t>（二）急性心肌梗塞</w:t>
            </w:r>
          </w:p>
        </w:tc>
        <w:tc>
          <w:tcPr>
            <w:tcW w:w="6649" w:type="dxa"/>
          </w:tcPr>
          <w:p>
            <w:pPr>
              <w:pStyle w:val="TableParagraph"/>
              <w:spacing w:line="295" w:lineRule="auto" w:before="136"/>
              <w:ind w:left="106" w:right="129"/>
              <w:rPr>
                <w:sz w:val="21"/>
              </w:rPr>
            </w:pPr>
            <w:r>
              <w:rPr>
                <w:spacing w:val="-7"/>
                <w:sz w:val="21"/>
              </w:rPr>
              <w:t>指因冠状动脉阻塞导致的相应区域供血不足造成部分心肌坏死。须满足</w:t>
            </w:r>
            <w:r>
              <w:rPr>
                <w:spacing w:val="-5"/>
                <w:sz w:val="21"/>
              </w:rPr>
              <w:t>下列至少三项条件：</w:t>
            </w:r>
          </w:p>
          <w:p>
            <w:pPr>
              <w:pStyle w:val="TableParagraph"/>
              <w:spacing w:before="13"/>
              <w:ind w:left="106"/>
              <w:rPr>
                <w:sz w:val="21"/>
              </w:rPr>
            </w:pPr>
            <w:r>
              <w:rPr>
                <w:sz w:val="21"/>
              </w:rPr>
              <w:t>（1）典型临床表现，例如急性胸痛等；</w:t>
            </w:r>
          </w:p>
          <w:p>
            <w:pPr>
              <w:pStyle w:val="TableParagraph"/>
              <w:spacing w:before="61"/>
              <w:ind w:left="106"/>
              <w:rPr>
                <w:sz w:val="21"/>
              </w:rPr>
            </w:pPr>
            <w:r>
              <w:rPr>
                <w:sz w:val="21"/>
              </w:rPr>
              <w:t>（2）新近的心电图改变提示急性心肌梗塞；</w:t>
            </w:r>
          </w:p>
          <w:p>
            <w:pPr>
              <w:pStyle w:val="TableParagraph"/>
              <w:spacing w:line="292" w:lineRule="auto" w:before="63"/>
              <w:ind w:left="106" w:right="131"/>
              <w:rPr>
                <w:sz w:val="21"/>
              </w:rPr>
            </w:pPr>
            <w:r>
              <w:rPr>
                <w:sz w:val="21"/>
              </w:rPr>
              <w:t>（3）心肌酶或肌钙蛋白有诊断意义的升高，或呈符合急性心肌梗塞的动态性变化；</w:t>
            </w:r>
          </w:p>
          <w:p>
            <w:pPr>
              <w:pStyle w:val="TableParagraph"/>
              <w:spacing w:line="292" w:lineRule="auto" w:before="14"/>
              <w:ind w:left="106" w:right="131"/>
              <w:rPr>
                <w:sz w:val="21"/>
              </w:rPr>
            </w:pPr>
            <w:r>
              <w:rPr>
                <w:spacing w:val="-12"/>
                <w:sz w:val="21"/>
              </w:rPr>
              <w:t>（4）</w:t>
            </w:r>
            <w:r>
              <w:rPr>
                <w:spacing w:val="-15"/>
                <w:sz w:val="21"/>
              </w:rPr>
              <w:t>发病 </w:t>
            </w:r>
            <w:r>
              <w:rPr>
                <w:sz w:val="21"/>
              </w:rPr>
              <w:t>90</w:t>
            </w:r>
            <w:r>
              <w:rPr>
                <w:spacing w:val="-13"/>
                <w:sz w:val="21"/>
              </w:rPr>
              <w:t> 天后，经检查证实左心室功能降低，如左心室射血分数低</w:t>
            </w:r>
            <w:r>
              <w:rPr>
                <w:spacing w:val="-33"/>
                <w:sz w:val="21"/>
              </w:rPr>
              <w:t>于 </w:t>
            </w:r>
            <w:r>
              <w:rPr>
                <w:sz w:val="21"/>
              </w:rPr>
              <w:t>50%。</w:t>
            </w:r>
          </w:p>
        </w:tc>
      </w:tr>
      <w:tr>
        <w:trPr>
          <w:trHeight w:val="1789" w:hRule="atLeast"/>
        </w:trPr>
        <w:tc>
          <w:tcPr>
            <w:tcW w:w="2751" w:type="dxa"/>
            <w:gridSpan w:val="2"/>
          </w:tcPr>
          <w:p>
            <w:pPr>
              <w:pStyle w:val="TableParagraph"/>
              <w:spacing w:before="165"/>
              <w:ind w:left="108"/>
              <w:rPr>
                <w:sz w:val="21"/>
              </w:rPr>
            </w:pPr>
            <w:r>
              <w:rPr>
                <w:sz w:val="21"/>
              </w:rPr>
              <w:t>（三）脑中风后遗症</w:t>
            </w:r>
          </w:p>
        </w:tc>
        <w:tc>
          <w:tcPr>
            <w:tcW w:w="6649" w:type="dxa"/>
          </w:tcPr>
          <w:p>
            <w:pPr>
              <w:pStyle w:val="TableParagraph"/>
              <w:spacing w:line="295" w:lineRule="auto" w:before="165"/>
              <w:ind w:left="106" w:right="25"/>
              <w:rPr>
                <w:sz w:val="21"/>
              </w:rPr>
            </w:pPr>
            <w:r>
              <w:rPr>
                <w:spacing w:val="-8"/>
                <w:sz w:val="21"/>
              </w:rPr>
              <w:t>指因脑血管的突发病变引起脑血管出血、栓塞或梗塞，并导致神经系统</w:t>
            </w:r>
            <w:r>
              <w:rPr>
                <w:spacing w:val="-13"/>
                <w:sz w:val="21"/>
              </w:rPr>
              <w:t>永久性的功能障碍。神经系统永久性的功能障碍，指疾病确诊</w:t>
            </w:r>
            <w:r>
              <w:rPr>
                <w:sz w:val="21"/>
              </w:rPr>
              <w:t>180天后， </w:t>
            </w:r>
            <w:r>
              <w:rPr>
                <w:spacing w:val="-3"/>
                <w:sz w:val="21"/>
              </w:rPr>
              <w:t>仍遗留下列一种或一种以上障碍：</w:t>
            </w:r>
          </w:p>
          <w:p>
            <w:pPr>
              <w:pStyle w:val="TableParagraph"/>
              <w:spacing w:before="13"/>
              <w:ind w:left="106"/>
              <w:rPr>
                <w:sz w:val="21"/>
              </w:rPr>
            </w:pPr>
            <w:r>
              <w:rPr>
                <w:w w:val="100"/>
                <w:sz w:val="21"/>
              </w:rPr>
              <w:t>（1</w:t>
            </w:r>
            <w:r>
              <w:rPr>
                <w:spacing w:val="-3"/>
                <w:w w:val="100"/>
                <w:sz w:val="21"/>
              </w:rPr>
              <w:t>）一肢或一肢以上</w:t>
            </w:r>
            <w:r>
              <w:rPr>
                <w:spacing w:val="-3"/>
                <w:w w:val="100"/>
                <w:sz w:val="21"/>
                <w:shd w:fill="BEBEBE" w:color="auto" w:val="clear"/>
              </w:rPr>
              <w:t>肢体机能完全丧失</w:t>
            </w:r>
            <w:r>
              <w:rPr>
                <w:spacing w:val="-3"/>
                <w:w w:val="100"/>
                <w:sz w:val="21"/>
              </w:rPr>
              <w:t>（</w:t>
            </w:r>
            <w:r>
              <w:rPr>
                <w:w w:val="100"/>
                <w:sz w:val="21"/>
              </w:rPr>
              <w:t>见</w:t>
            </w:r>
            <w:r>
              <w:rPr>
                <w:sz w:val="21"/>
              </w:rPr>
              <w:t> </w:t>
            </w:r>
            <w:r>
              <w:rPr>
                <w:spacing w:val="-3"/>
                <w:w w:val="100"/>
                <w:sz w:val="21"/>
              </w:rPr>
              <w:t>7</w:t>
            </w:r>
            <w:r>
              <w:rPr>
                <w:w w:val="100"/>
                <w:sz w:val="21"/>
              </w:rPr>
              <w:t>.11</w:t>
            </w:r>
            <w:r>
              <w:rPr>
                <w:spacing w:val="-108"/>
                <w:w w:val="100"/>
                <w:sz w:val="21"/>
              </w:rPr>
              <w:t>）；</w:t>
            </w:r>
          </w:p>
          <w:p>
            <w:pPr>
              <w:pStyle w:val="TableParagraph"/>
              <w:spacing w:line="258" w:lineRule="exact" w:before="61"/>
              <w:ind w:left="106"/>
              <w:rPr>
                <w:sz w:val="21"/>
              </w:rPr>
            </w:pPr>
            <w:r>
              <w:rPr>
                <w:w w:val="100"/>
                <w:sz w:val="21"/>
              </w:rPr>
              <w:t>（2</w:t>
            </w:r>
            <w:r>
              <w:rPr>
                <w:spacing w:val="-3"/>
                <w:w w:val="100"/>
                <w:sz w:val="21"/>
              </w:rPr>
              <w:t>）</w:t>
            </w:r>
            <w:r>
              <w:rPr>
                <w:spacing w:val="-3"/>
                <w:w w:val="100"/>
                <w:sz w:val="21"/>
                <w:shd w:fill="BEBEBE" w:color="auto" w:val="clear"/>
              </w:rPr>
              <w:t>语言能力或咀嚼吞咽能力完全丧失</w:t>
            </w:r>
            <w:r>
              <w:rPr>
                <w:spacing w:val="-3"/>
                <w:w w:val="100"/>
                <w:sz w:val="21"/>
              </w:rPr>
              <w:t>（</w:t>
            </w:r>
            <w:r>
              <w:rPr>
                <w:w w:val="100"/>
                <w:sz w:val="21"/>
              </w:rPr>
              <w:t>见</w:t>
            </w:r>
            <w:r>
              <w:rPr>
                <w:sz w:val="21"/>
              </w:rPr>
              <w:t> </w:t>
            </w:r>
            <w:r>
              <w:rPr>
                <w:spacing w:val="-3"/>
                <w:w w:val="100"/>
                <w:sz w:val="21"/>
              </w:rPr>
              <w:t>7</w:t>
            </w:r>
            <w:r>
              <w:rPr>
                <w:w w:val="100"/>
                <w:sz w:val="21"/>
              </w:rPr>
              <w:t>.12</w:t>
            </w:r>
            <w:r>
              <w:rPr>
                <w:spacing w:val="-108"/>
                <w:w w:val="100"/>
                <w:sz w:val="21"/>
              </w:rPr>
              <w:t>）；</w:t>
            </w:r>
          </w:p>
        </w:tc>
      </w:tr>
    </w:tbl>
    <w:p>
      <w:pPr>
        <w:spacing w:after="0" w:line="258" w:lineRule="exact"/>
        <w:rPr>
          <w:sz w:val="21"/>
        </w:rPr>
        <w:sectPr>
          <w:pgSz w:w="11910" w:h="16840"/>
          <w:pgMar w:header="0" w:footer="919" w:top="1500" w:bottom="1100" w:left="1140" w:right="11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2"/>
        <w:gridCol w:w="6824"/>
      </w:tblGrid>
      <w:tr>
        <w:trPr>
          <w:trHeight w:val="778" w:hRule="atLeast"/>
        </w:trPr>
        <w:tc>
          <w:tcPr>
            <w:tcW w:w="2842" w:type="dxa"/>
          </w:tcPr>
          <w:p>
            <w:pPr>
              <w:pStyle w:val="TableParagraph"/>
              <w:ind w:left="0"/>
              <w:rPr>
                <w:rFonts w:ascii="Times New Roman"/>
                <w:sz w:val="20"/>
              </w:rPr>
            </w:pPr>
          </w:p>
        </w:tc>
        <w:tc>
          <w:tcPr>
            <w:tcW w:w="6824" w:type="dxa"/>
          </w:tcPr>
          <w:p>
            <w:pPr>
              <w:pStyle w:val="TableParagraph"/>
              <w:spacing w:line="211" w:lineRule="exact"/>
              <w:ind w:left="106"/>
              <w:rPr>
                <w:sz w:val="21"/>
              </w:rPr>
            </w:pPr>
            <w:r>
              <w:rPr>
                <w:sz w:val="21"/>
              </w:rPr>
              <w:t>（3）自主生活能力完全丧失，无法独立完成</w:t>
            </w:r>
            <w:r>
              <w:rPr>
                <w:sz w:val="21"/>
                <w:shd w:fill="BEBEBE" w:color="auto" w:val="clear"/>
              </w:rPr>
              <w:t>六项基本日常生活活动（</w:t>
            </w:r>
            <w:r>
              <w:rPr>
                <w:sz w:val="21"/>
              </w:rPr>
              <w:t>见</w:t>
            </w:r>
          </w:p>
          <w:p>
            <w:pPr>
              <w:pStyle w:val="TableParagraph"/>
              <w:spacing w:before="61"/>
              <w:ind w:left="106"/>
              <w:rPr>
                <w:sz w:val="21"/>
              </w:rPr>
            </w:pPr>
            <w:r>
              <w:rPr>
                <w:sz w:val="21"/>
              </w:rPr>
              <w:t>7.13）中的三项或三项以上。</w:t>
            </w:r>
          </w:p>
        </w:tc>
      </w:tr>
      <w:tr>
        <w:trPr>
          <w:trHeight w:val="2019" w:hRule="atLeast"/>
        </w:trPr>
        <w:tc>
          <w:tcPr>
            <w:tcW w:w="2842" w:type="dxa"/>
          </w:tcPr>
          <w:p>
            <w:pPr>
              <w:pStyle w:val="TableParagraph"/>
              <w:spacing w:line="292" w:lineRule="auto" w:before="168"/>
              <w:ind w:left="200" w:right="105"/>
              <w:rPr>
                <w:sz w:val="21"/>
              </w:rPr>
            </w:pPr>
            <w:r>
              <w:rPr>
                <w:sz w:val="21"/>
              </w:rPr>
              <w:t>（四）重大器官移植术或造血干细胞移植术</w:t>
            </w:r>
          </w:p>
        </w:tc>
        <w:tc>
          <w:tcPr>
            <w:tcW w:w="6824" w:type="dxa"/>
          </w:tcPr>
          <w:p>
            <w:pPr>
              <w:pStyle w:val="TableParagraph"/>
              <w:spacing w:line="292" w:lineRule="auto" w:before="168"/>
              <w:ind w:left="106" w:right="304"/>
              <w:jc w:val="both"/>
              <w:rPr>
                <w:sz w:val="21"/>
              </w:rPr>
            </w:pPr>
            <w:r>
              <w:rPr>
                <w:spacing w:val="-10"/>
                <w:sz w:val="21"/>
              </w:rPr>
              <w:t>重大器官移植术，指因相应器官功能衰竭，已经实施了肾脏、肝脏、心</w:t>
            </w:r>
            <w:r>
              <w:rPr>
                <w:spacing w:val="-5"/>
                <w:sz w:val="21"/>
              </w:rPr>
              <w:t>脏或肺脏的异体移植手术。</w:t>
            </w:r>
          </w:p>
          <w:p>
            <w:pPr>
              <w:pStyle w:val="TableParagraph"/>
              <w:spacing w:line="295" w:lineRule="auto" w:before="15"/>
              <w:ind w:left="106" w:right="304"/>
              <w:jc w:val="both"/>
              <w:rPr>
                <w:sz w:val="21"/>
              </w:rPr>
            </w:pPr>
            <w:r>
              <w:rPr>
                <w:spacing w:val="-11"/>
                <w:sz w:val="21"/>
              </w:rPr>
              <w:t>造血干细胞移植术，指因造血功能损害或造血系统恶性肿瘤，已经实施</w:t>
            </w:r>
            <w:r>
              <w:rPr>
                <w:spacing w:val="-15"/>
                <w:sz w:val="21"/>
              </w:rPr>
              <w:t>了造血干细胞</w:t>
            </w:r>
            <w:r>
              <w:rPr>
                <w:spacing w:val="-3"/>
                <w:sz w:val="21"/>
              </w:rPr>
              <w:t>（</w:t>
            </w:r>
            <w:r>
              <w:rPr>
                <w:spacing w:val="-8"/>
                <w:sz w:val="21"/>
              </w:rPr>
              <w:t>包括骨髓造血干细胞、外周血造血干细胞和脐血造血干细胞</w:t>
            </w:r>
            <w:r>
              <w:rPr>
                <w:spacing w:val="-3"/>
                <w:sz w:val="21"/>
              </w:rPr>
              <w:t>）的异体移植手术。</w:t>
            </w:r>
          </w:p>
        </w:tc>
      </w:tr>
      <w:tr>
        <w:trPr>
          <w:trHeight w:val="1684" w:hRule="atLeast"/>
        </w:trPr>
        <w:tc>
          <w:tcPr>
            <w:tcW w:w="2842" w:type="dxa"/>
          </w:tcPr>
          <w:p>
            <w:pPr>
              <w:pStyle w:val="TableParagraph"/>
              <w:spacing w:line="295" w:lineRule="auto" w:before="166"/>
              <w:ind w:left="200" w:right="105"/>
              <w:rPr>
                <w:sz w:val="21"/>
              </w:rPr>
            </w:pPr>
            <w:r>
              <w:rPr>
                <w:sz w:val="21"/>
              </w:rPr>
              <w:t>（</w:t>
            </w:r>
            <w:r>
              <w:rPr>
                <w:spacing w:val="-3"/>
                <w:sz w:val="21"/>
              </w:rPr>
              <w:t>五</w:t>
            </w:r>
            <w:r>
              <w:rPr>
                <w:sz w:val="21"/>
              </w:rPr>
              <w:t>）</w:t>
            </w:r>
            <w:r>
              <w:rPr>
                <w:spacing w:val="-13"/>
                <w:sz w:val="21"/>
              </w:rPr>
              <w:t> 冠状动脉搭桥术</w:t>
            </w:r>
            <w:r>
              <w:rPr>
                <w:spacing w:val="-3"/>
                <w:sz w:val="21"/>
              </w:rPr>
              <w:t>（</w:t>
            </w:r>
            <w:r>
              <w:rPr>
                <w:sz w:val="21"/>
              </w:rPr>
              <w:t>或</w:t>
            </w:r>
            <w:r>
              <w:rPr>
                <w:spacing w:val="-3"/>
                <w:sz w:val="21"/>
              </w:rPr>
              <w:t>称冠状动脉旁路移植术</w:t>
            </w:r>
            <w:r>
              <w:rPr>
                <w:sz w:val="21"/>
              </w:rPr>
              <w:t>）</w:t>
            </w:r>
          </w:p>
        </w:tc>
        <w:tc>
          <w:tcPr>
            <w:tcW w:w="6824" w:type="dxa"/>
          </w:tcPr>
          <w:p>
            <w:pPr>
              <w:pStyle w:val="TableParagraph"/>
              <w:spacing w:line="295" w:lineRule="auto" w:before="166"/>
              <w:ind w:left="106" w:right="306"/>
              <w:rPr>
                <w:sz w:val="21"/>
              </w:rPr>
            </w:pPr>
            <w:r>
              <w:rPr>
                <w:spacing w:val="-12"/>
                <w:sz w:val="21"/>
              </w:rPr>
              <w:t>指为治疗严重的冠心病，实际实施了开胸进行的冠状动脉血管旁路移植</w:t>
            </w:r>
            <w:r>
              <w:rPr>
                <w:spacing w:val="-7"/>
                <w:sz w:val="21"/>
              </w:rPr>
              <w:t>的手术。</w:t>
            </w:r>
          </w:p>
          <w:p>
            <w:pPr>
              <w:pStyle w:val="TableParagraph"/>
              <w:spacing w:line="292" w:lineRule="auto" w:before="12"/>
              <w:ind w:left="106" w:right="307"/>
              <w:rPr>
                <w:b/>
                <w:sz w:val="21"/>
              </w:rPr>
            </w:pPr>
            <w:r>
              <w:rPr>
                <w:b/>
                <w:sz w:val="21"/>
              </w:rPr>
              <w:t>冠状动脉支架植入术、心导管球囊扩张术、激光射频技术及其它非开胸的介入手术、腔镜手术不在保障范围内。</w:t>
            </w:r>
          </w:p>
        </w:tc>
      </w:tr>
      <w:tr>
        <w:trPr>
          <w:trHeight w:val="1010" w:hRule="atLeast"/>
        </w:trPr>
        <w:tc>
          <w:tcPr>
            <w:tcW w:w="2842" w:type="dxa"/>
          </w:tcPr>
          <w:p>
            <w:pPr>
              <w:pStyle w:val="TableParagraph"/>
              <w:spacing w:line="292" w:lineRule="auto" w:before="168"/>
              <w:ind w:left="200" w:right="105"/>
              <w:rPr>
                <w:sz w:val="21"/>
              </w:rPr>
            </w:pPr>
            <w:r>
              <w:rPr>
                <w:sz w:val="21"/>
              </w:rPr>
              <w:t>（六）终末期肾病（或称慢性肾功能衰竭尿毒症期）</w:t>
            </w:r>
          </w:p>
        </w:tc>
        <w:tc>
          <w:tcPr>
            <w:tcW w:w="6824" w:type="dxa"/>
          </w:tcPr>
          <w:p>
            <w:pPr>
              <w:pStyle w:val="TableParagraph"/>
              <w:spacing w:line="292" w:lineRule="auto" w:before="168"/>
              <w:ind w:left="106" w:right="306"/>
              <w:rPr>
                <w:sz w:val="21"/>
              </w:rPr>
            </w:pPr>
            <w:r>
              <w:rPr>
                <w:spacing w:val="-10"/>
                <w:sz w:val="21"/>
              </w:rPr>
              <w:t>指双肾功能慢性不可逆性衰竭，达到尿毒症期，经诊断后已经进行了至</w:t>
            </w:r>
            <w:r>
              <w:rPr>
                <w:spacing w:val="-25"/>
                <w:sz w:val="21"/>
              </w:rPr>
              <w:t>少 </w:t>
            </w:r>
            <w:r>
              <w:rPr>
                <w:sz w:val="21"/>
              </w:rPr>
              <w:t>90</w:t>
            </w:r>
            <w:r>
              <w:rPr>
                <w:spacing w:val="-8"/>
                <w:sz w:val="21"/>
              </w:rPr>
              <w:t> 天的规律性透析治疗或实施了肾脏移植手术。</w:t>
            </w:r>
          </w:p>
        </w:tc>
      </w:tr>
      <w:tr>
        <w:trPr>
          <w:trHeight w:val="1010" w:hRule="atLeast"/>
        </w:trPr>
        <w:tc>
          <w:tcPr>
            <w:tcW w:w="2842" w:type="dxa"/>
          </w:tcPr>
          <w:p>
            <w:pPr>
              <w:pStyle w:val="TableParagraph"/>
              <w:spacing w:before="168"/>
              <w:ind w:left="200"/>
              <w:rPr>
                <w:sz w:val="21"/>
              </w:rPr>
            </w:pPr>
            <w:r>
              <w:rPr>
                <w:sz w:val="21"/>
              </w:rPr>
              <w:t>（七）多个肢体缺失</w:t>
            </w:r>
          </w:p>
        </w:tc>
        <w:tc>
          <w:tcPr>
            <w:tcW w:w="6824" w:type="dxa"/>
          </w:tcPr>
          <w:p>
            <w:pPr>
              <w:pStyle w:val="TableParagraph"/>
              <w:spacing w:before="168"/>
              <w:ind w:left="106"/>
              <w:rPr>
                <w:sz w:val="21"/>
              </w:rPr>
            </w:pPr>
            <w:r>
              <w:rPr>
                <w:sz w:val="21"/>
              </w:rPr>
              <w:t>指因疾病或意外伤害导致两个或两个以上肢体自腕关节或踝关节近端</w:t>
            </w:r>
          </w:p>
          <w:p>
            <w:pPr>
              <w:pStyle w:val="TableParagraph"/>
              <w:spacing w:before="61"/>
              <w:ind w:left="106"/>
              <w:rPr>
                <w:sz w:val="21"/>
              </w:rPr>
            </w:pPr>
            <w:r>
              <w:rPr>
                <w:sz w:val="21"/>
              </w:rPr>
              <w:t>（靠近躯干端）以上完全性断离。</w:t>
            </w:r>
          </w:p>
        </w:tc>
      </w:tr>
      <w:tr>
        <w:trPr>
          <w:trHeight w:val="2357" w:hRule="atLeast"/>
        </w:trPr>
        <w:tc>
          <w:tcPr>
            <w:tcW w:w="2842" w:type="dxa"/>
          </w:tcPr>
          <w:p>
            <w:pPr>
              <w:pStyle w:val="TableParagraph"/>
              <w:spacing w:line="292" w:lineRule="auto" w:before="168"/>
              <w:ind w:left="200" w:right="105"/>
              <w:rPr>
                <w:sz w:val="21"/>
              </w:rPr>
            </w:pPr>
            <w:r>
              <w:rPr>
                <w:sz w:val="21"/>
              </w:rPr>
              <w:t>（八）急性或亚急性重症肝炎</w:t>
            </w:r>
          </w:p>
        </w:tc>
        <w:tc>
          <w:tcPr>
            <w:tcW w:w="6824" w:type="dxa"/>
          </w:tcPr>
          <w:p>
            <w:pPr>
              <w:pStyle w:val="TableParagraph"/>
              <w:spacing w:line="292" w:lineRule="auto" w:before="168"/>
              <w:ind w:left="106" w:right="304"/>
              <w:rPr>
                <w:sz w:val="21"/>
              </w:rPr>
            </w:pPr>
            <w:r>
              <w:rPr>
                <w:spacing w:val="-8"/>
                <w:sz w:val="21"/>
              </w:rPr>
              <w:t>指因肝炎病毒感染引起肝脏组织弥漫性坏死，导致急性肝功能衰竭，且</w:t>
            </w:r>
            <w:r>
              <w:rPr>
                <w:spacing w:val="-5"/>
                <w:sz w:val="21"/>
              </w:rPr>
              <w:t>经血清学或病毒学检查证实，并须满足下列全部条件：</w:t>
            </w:r>
          </w:p>
          <w:p>
            <w:pPr>
              <w:pStyle w:val="TableParagraph"/>
              <w:spacing w:before="15"/>
              <w:ind w:left="106"/>
              <w:rPr>
                <w:sz w:val="21"/>
              </w:rPr>
            </w:pPr>
            <w:r>
              <w:rPr>
                <w:sz w:val="21"/>
              </w:rPr>
              <w:t>（1）重度黄疸或黄疸迅速加重；</w:t>
            </w:r>
          </w:p>
          <w:p>
            <w:pPr>
              <w:pStyle w:val="TableParagraph"/>
              <w:spacing w:before="61"/>
              <w:ind w:left="106"/>
              <w:rPr>
                <w:sz w:val="21"/>
              </w:rPr>
            </w:pPr>
            <w:r>
              <w:rPr>
                <w:sz w:val="21"/>
              </w:rPr>
              <w:t>（2）肝性脑病；</w:t>
            </w:r>
          </w:p>
          <w:p>
            <w:pPr>
              <w:pStyle w:val="TableParagraph"/>
              <w:spacing w:before="63"/>
              <w:ind w:left="106"/>
              <w:rPr>
                <w:sz w:val="21"/>
              </w:rPr>
            </w:pPr>
            <w:r>
              <w:rPr>
                <w:sz w:val="21"/>
              </w:rPr>
              <w:t>（3）B超或其它影像学检查显示肝脏体积急速萎缩；</w:t>
            </w:r>
          </w:p>
          <w:p>
            <w:pPr>
              <w:pStyle w:val="TableParagraph"/>
              <w:spacing w:before="61"/>
              <w:ind w:left="106"/>
              <w:rPr>
                <w:sz w:val="21"/>
              </w:rPr>
            </w:pPr>
            <w:r>
              <w:rPr>
                <w:sz w:val="21"/>
              </w:rPr>
              <w:t>（4）肝功能指标进行性恶化。</w:t>
            </w:r>
          </w:p>
        </w:tc>
      </w:tr>
      <w:tr>
        <w:trPr>
          <w:trHeight w:val="2693" w:hRule="atLeast"/>
        </w:trPr>
        <w:tc>
          <w:tcPr>
            <w:tcW w:w="2842" w:type="dxa"/>
          </w:tcPr>
          <w:p>
            <w:pPr>
              <w:pStyle w:val="TableParagraph"/>
              <w:spacing w:before="168"/>
              <w:ind w:left="200"/>
              <w:rPr>
                <w:sz w:val="21"/>
              </w:rPr>
            </w:pPr>
            <w:r>
              <w:rPr>
                <w:sz w:val="21"/>
              </w:rPr>
              <w:t>（九）良性脑肿瘤</w:t>
            </w:r>
          </w:p>
        </w:tc>
        <w:tc>
          <w:tcPr>
            <w:tcW w:w="6824" w:type="dxa"/>
          </w:tcPr>
          <w:p>
            <w:pPr>
              <w:pStyle w:val="TableParagraph"/>
              <w:spacing w:line="292" w:lineRule="auto" w:before="168"/>
              <w:ind w:left="106" w:right="198"/>
              <w:rPr>
                <w:sz w:val="21"/>
              </w:rPr>
            </w:pPr>
            <w:r>
              <w:rPr>
                <w:sz w:val="21"/>
              </w:rPr>
              <w:t>指脑的良性肿瘤，已经引起颅内压增高，临床表现为视神经乳头水肿、精神症状、癫痫及运动感觉障碍等，并危及生命。须由头颅断层扫描</w:t>
            </w:r>
          </w:p>
          <w:p>
            <w:pPr>
              <w:pStyle w:val="TableParagraph"/>
              <w:spacing w:line="295" w:lineRule="auto" w:before="15"/>
              <w:ind w:left="106" w:right="308"/>
              <w:rPr>
                <w:sz w:val="21"/>
              </w:rPr>
            </w:pPr>
            <w:r>
              <w:rPr>
                <w:w w:val="100"/>
                <w:sz w:val="21"/>
              </w:rPr>
              <w:t>（CT</w:t>
            </w:r>
            <w:r>
              <w:rPr>
                <w:spacing w:val="-108"/>
                <w:w w:val="100"/>
                <w:sz w:val="21"/>
              </w:rPr>
              <w:t>）</w:t>
            </w:r>
            <w:r>
              <w:rPr>
                <w:spacing w:val="-3"/>
                <w:w w:val="100"/>
                <w:sz w:val="21"/>
              </w:rPr>
              <w:t>、核磁共振检查</w:t>
            </w:r>
            <w:r>
              <w:rPr>
                <w:spacing w:val="-1"/>
                <w:w w:val="100"/>
                <w:sz w:val="21"/>
              </w:rPr>
              <w:t>（</w:t>
            </w:r>
            <w:r>
              <w:rPr>
                <w:spacing w:val="-3"/>
                <w:w w:val="100"/>
                <w:sz w:val="21"/>
              </w:rPr>
              <w:t>MR</w:t>
            </w:r>
            <w:r>
              <w:rPr>
                <w:w w:val="100"/>
                <w:sz w:val="21"/>
              </w:rPr>
              <w:t>I）</w:t>
            </w:r>
            <w:r>
              <w:rPr>
                <w:spacing w:val="-3"/>
                <w:w w:val="100"/>
                <w:sz w:val="21"/>
              </w:rPr>
              <w:t>或正电子发射断层扫描</w:t>
            </w:r>
            <w:r>
              <w:rPr>
                <w:w w:val="100"/>
                <w:sz w:val="21"/>
              </w:rPr>
              <w:t>（PE</w:t>
            </w:r>
            <w:r>
              <w:rPr>
                <w:spacing w:val="-3"/>
                <w:w w:val="100"/>
                <w:sz w:val="21"/>
              </w:rPr>
              <w:t>T</w:t>
            </w:r>
            <w:r>
              <w:rPr>
                <w:w w:val="100"/>
                <w:sz w:val="21"/>
              </w:rPr>
              <w:t>）</w:t>
            </w:r>
            <w:r>
              <w:rPr>
                <w:spacing w:val="-3"/>
                <w:w w:val="100"/>
                <w:sz w:val="21"/>
              </w:rPr>
              <w:t>等影像学</w:t>
            </w:r>
            <w:r>
              <w:rPr>
                <w:spacing w:val="-3"/>
                <w:sz w:val="21"/>
              </w:rPr>
              <w:t>检查证实，并须满足下列至少一项条件：</w:t>
            </w:r>
          </w:p>
          <w:p>
            <w:pPr>
              <w:pStyle w:val="TableParagraph"/>
              <w:spacing w:before="12"/>
              <w:ind w:left="106"/>
              <w:rPr>
                <w:sz w:val="21"/>
              </w:rPr>
            </w:pPr>
            <w:r>
              <w:rPr>
                <w:sz w:val="21"/>
              </w:rPr>
              <w:t>（1）实际实施了开颅进行的脑肿瘤完全切除或部分切除的手术；</w:t>
            </w:r>
          </w:p>
          <w:p>
            <w:pPr>
              <w:pStyle w:val="TableParagraph"/>
              <w:spacing w:before="60"/>
              <w:ind w:left="106"/>
              <w:rPr>
                <w:sz w:val="21"/>
              </w:rPr>
            </w:pPr>
            <w:r>
              <w:rPr>
                <w:sz w:val="21"/>
              </w:rPr>
              <w:t>（2）实际实施了对脑肿瘤进行的放射治疗。</w:t>
            </w:r>
          </w:p>
          <w:p>
            <w:pPr>
              <w:pStyle w:val="TableParagraph"/>
              <w:spacing w:before="60"/>
              <w:ind w:left="106"/>
              <w:rPr>
                <w:b/>
                <w:sz w:val="21"/>
              </w:rPr>
            </w:pPr>
            <w:r>
              <w:rPr>
                <w:b/>
                <w:sz w:val="21"/>
              </w:rPr>
              <w:t>脑垂体瘤、脑囊肿、脑血管性疾病不在保障范围内。</w:t>
            </w:r>
          </w:p>
        </w:tc>
      </w:tr>
      <w:tr>
        <w:trPr>
          <w:trHeight w:val="2125" w:hRule="atLeast"/>
        </w:trPr>
        <w:tc>
          <w:tcPr>
            <w:tcW w:w="2842" w:type="dxa"/>
          </w:tcPr>
          <w:p>
            <w:pPr>
              <w:pStyle w:val="TableParagraph"/>
              <w:spacing w:line="292" w:lineRule="auto" w:before="168"/>
              <w:ind w:left="200" w:right="105"/>
              <w:rPr>
                <w:sz w:val="21"/>
              </w:rPr>
            </w:pPr>
            <w:r>
              <w:rPr>
                <w:sz w:val="21"/>
              </w:rPr>
              <w:t>（十）慢性肝功能衰竭失代偿期</w:t>
            </w:r>
          </w:p>
        </w:tc>
        <w:tc>
          <w:tcPr>
            <w:tcW w:w="6824" w:type="dxa"/>
          </w:tcPr>
          <w:p>
            <w:pPr>
              <w:pStyle w:val="TableParagraph"/>
              <w:spacing w:before="168"/>
              <w:ind w:left="106"/>
              <w:rPr>
                <w:sz w:val="21"/>
              </w:rPr>
            </w:pPr>
            <w:r>
              <w:rPr>
                <w:sz w:val="21"/>
              </w:rPr>
              <w:t>指因慢性肝脏疾病导致肝功能衰竭。须满足下列全部条件：</w:t>
            </w:r>
          </w:p>
          <w:p>
            <w:pPr>
              <w:pStyle w:val="TableParagraph"/>
              <w:spacing w:before="61"/>
              <w:ind w:left="106"/>
              <w:rPr>
                <w:sz w:val="21"/>
              </w:rPr>
            </w:pPr>
            <w:r>
              <w:rPr>
                <w:sz w:val="21"/>
              </w:rPr>
              <w:t>（1）持续性黄疸；</w:t>
            </w:r>
          </w:p>
          <w:p>
            <w:pPr>
              <w:pStyle w:val="TableParagraph"/>
              <w:spacing w:before="63"/>
              <w:ind w:left="106"/>
              <w:rPr>
                <w:sz w:val="21"/>
              </w:rPr>
            </w:pPr>
            <w:r>
              <w:rPr>
                <w:sz w:val="21"/>
              </w:rPr>
              <w:t>（2）腹水；</w:t>
            </w:r>
          </w:p>
          <w:p>
            <w:pPr>
              <w:pStyle w:val="TableParagraph"/>
              <w:spacing w:before="61"/>
              <w:ind w:left="106"/>
              <w:rPr>
                <w:sz w:val="21"/>
              </w:rPr>
            </w:pPr>
            <w:r>
              <w:rPr>
                <w:sz w:val="21"/>
              </w:rPr>
              <w:t>（3）肝性脑病；</w:t>
            </w:r>
          </w:p>
          <w:p>
            <w:pPr>
              <w:pStyle w:val="TableParagraph"/>
              <w:spacing w:line="330" w:lineRule="atLeast" w:before="6"/>
              <w:ind w:left="106" w:right="1566"/>
              <w:rPr>
                <w:b/>
                <w:sz w:val="21"/>
              </w:rPr>
            </w:pPr>
            <w:r>
              <w:rPr>
                <w:sz w:val="21"/>
              </w:rPr>
              <w:t>（4）充血性脾肿大伴脾功能亢进或食管胃底静脉曲张。</w:t>
            </w:r>
            <w:r>
              <w:rPr>
                <w:b/>
                <w:sz w:val="21"/>
              </w:rPr>
              <w:t>因酗酒或药物滥用导致的肝功能衰竭不在保障范围内。</w:t>
            </w:r>
          </w:p>
        </w:tc>
      </w:tr>
    </w:tbl>
    <w:p>
      <w:pPr>
        <w:spacing w:after="0" w:line="330" w:lineRule="atLeast"/>
        <w:rPr>
          <w:sz w:val="21"/>
        </w:rPr>
        <w:sectPr>
          <w:pgSz w:w="11910" w:h="16840"/>
          <w:pgMar w:header="0" w:footer="919" w:top="1460" w:bottom="1100" w:left="1060" w:right="960"/>
        </w:sectPr>
      </w:pPr>
    </w:p>
    <w:p>
      <w:pPr>
        <w:pStyle w:val="BodyText"/>
        <w:spacing w:before="1"/>
        <w:rPr>
          <w:rFonts w:ascii="Times New Roman"/>
          <w:sz w:val="19"/>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4"/>
      </w:tblGrid>
      <w:tr>
        <w:trPr>
          <w:trHeight w:val="2126" w:hRule="atLeast"/>
        </w:trPr>
        <w:tc>
          <w:tcPr>
            <w:tcW w:w="2841" w:type="dxa"/>
          </w:tcPr>
          <w:p>
            <w:pPr>
              <w:pStyle w:val="TableParagraph"/>
              <w:spacing w:line="211" w:lineRule="exact"/>
              <w:ind w:left="200"/>
              <w:rPr>
                <w:sz w:val="21"/>
              </w:rPr>
            </w:pPr>
            <w:r>
              <w:rPr>
                <w:sz w:val="21"/>
              </w:rPr>
              <w:t>（十一）脑炎后遗症或脑膜</w:t>
            </w:r>
          </w:p>
          <w:p>
            <w:pPr>
              <w:pStyle w:val="TableParagraph"/>
              <w:spacing w:before="61"/>
              <w:ind w:left="200"/>
              <w:rPr>
                <w:sz w:val="21"/>
              </w:rPr>
            </w:pPr>
            <w:r>
              <w:rPr>
                <w:sz w:val="21"/>
              </w:rPr>
              <w:t>炎后遗症</w:t>
            </w:r>
          </w:p>
        </w:tc>
        <w:tc>
          <w:tcPr>
            <w:tcW w:w="6824" w:type="dxa"/>
          </w:tcPr>
          <w:p>
            <w:pPr>
              <w:pStyle w:val="TableParagraph"/>
              <w:spacing w:line="211" w:lineRule="exact"/>
              <w:rPr>
                <w:sz w:val="21"/>
              </w:rPr>
            </w:pPr>
            <w:r>
              <w:rPr>
                <w:sz w:val="21"/>
              </w:rPr>
              <w:t>指因患脑炎或脑膜炎导致的神经系统永久性的功能障碍。神经系统永久</w:t>
            </w:r>
          </w:p>
          <w:p>
            <w:pPr>
              <w:pStyle w:val="TableParagraph"/>
              <w:spacing w:before="61"/>
              <w:rPr>
                <w:sz w:val="21"/>
              </w:rPr>
            </w:pPr>
            <w:r>
              <w:rPr>
                <w:sz w:val="21"/>
              </w:rPr>
              <w:t>性的功能障碍，指疾病确诊180天后，仍遗留下列一种或一种以上障碍：</w:t>
            </w:r>
          </w:p>
          <w:p>
            <w:pPr>
              <w:pStyle w:val="TableParagraph"/>
              <w:spacing w:before="63"/>
              <w:rPr>
                <w:sz w:val="21"/>
              </w:rPr>
            </w:pPr>
            <w:r>
              <w:rPr>
                <w:sz w:val="21"/>
              </w:rPr>
              <w:t>（1）一肢或一肢以上肢体机能完全丧失；</w:t>
            </w:r>
          </w:p>
          <w:p>
            <w:pPr>
              <w:pStyle w:val="TableParagraph"/>
              <w:spacing w:before="60"/>
              <w:rPr>
                <w:sz w:val="21"/>
              </w:rPr>
            </w:pPr>
            <w:r>
              <w:rPr>
                <w:sz w:val="21"/>
              </w:rPr>
              <w:t>（2）语言能力或咀嚼吞咽能力完全丧失；</w:t>
            </w:r>
          </w:p>
          <w:p>
            <w:pPr>
              <w:pStyle w:val="TableParagraph"/>
              <w:spacing w:line="295" w:lineRule="auto" w:before="60"/>
              <w:ind w:right="305"/>
              <w:rPr>
                <w:sz w:val="21"/>
              </w:rPr>
            </w:pPr>
            <w:r>
              <w:rPr>
                <w:sz w:val="21"/>
              </w:rPr>
              <w:t>（3）自主生活能力完全丧失，无法独立完成六项基本日常生活活动中的三项或三项以上。</w:t>
            </w:r>
          </w:p>
        </w:tc>
      </w:tr>
      <w:tr>
        <w:trPr>
          <w:trHeight w:val="1684" w:hRule="atLeast"/>
        </w:trPr>
        <w:tc>
          <w:tcPr>
            <w:tcW w:w="2841" w:type="dxa"/>
          </w:tcPr>
          <w:p>
            <w:pPr>
              <w:pStyle w:val="TableParagraph"/>
              <w:spacing w:before="166"/>
              <w:ind w:left="200"/>
              <w:rPr>
                <w:sz w:val="21"/>
              </w:rPr>
            </w:pPr>
            <w:r>
              <w:rPr>
                <w:sz w:val="21"/>
              </w:rPr>
              <w:t>（十二）深度昏迷</w:t>
            </w:r>
          </w:p>
        </w:tc>
        <w:tc>
          <w:tcPr>
            <w:tcW w:w="6824" w:type="dxa"/>
          </w:tcPr>
          <w:p>
            <w:pPr>
              <w:pStyle w:val="TableParagraph"/>
              <w:spacing w:line="295" w:lineRule="auto" w:before="166"/>
              <w:ind w:right="197"/>
              <w:rPr>
                <w:sz w:val="21"/>
              </w:rPr>
            </w:pPr>
            <w:r>
              <w:rPr>
                <w:sz w:val="21"/>
              </w:rPr>
              <w:t>指因疾病或意外伤害导致意识丧失，对外界刺激和体内需求均无反应， 昏迷程度按照格拉斯哥昏迷分级（Glasgow coma scale）结果为5分或5 分以下，且已经持续使用呼吸机及其它生命维持系统96小时以上。</w:t>
            </w:r>
          </w:p>
          <w:p>
            <w:pPr>
              <w:pStyle w:val="TableParagraph"/>
              <w:spacing w:before="12"/>
              <w:rPr>
                <w:b/>
                <w:sz w:val="21"/>
              </w:rPr>
            </w:pPr>
            <w:r>
              <w:rPr>
                <w:b/>
                <w:sz w:val="21"/>
              </w:rPr>
              <w:t>因酗酒或药物滥用导致的深度昏迷不在保障范围内。</w:t>
            </w:r>
          </w:p>
        </w:tc>
      </w:tr>
      <w:tr>
        <w:trPr>
          <w:trHeight w:val="1682" w:hRule="atLeast"/>
        </w:trPr>
        <w:tc>
          <w:tcPr>
            <w:tcW w:w="2841" w:type="dxa"/>
          </w:tcPr>
          <w:p>
            <w:pPr>
              <w:pStyle w:val="TableParagraph"/>
              <w:spacing w:before="168"/>
              <w:ind w:left="200"/>
              <w:rPr>
                <w:sz w:val="21"/>
              </w:rPr>
            </w:pPr>
            <w:r>
              <w:rPr>
                <w:sz w:val="21"/>
              </w:rPr>
              <w:t>（十三）双耳失聪</w:t>
            </w:r>
          </w:p>
        </w:tc>
        <w:tc>
          <w:tcPr>
            <w:tcW w:w="6824" w:type="dxa"/>
          </w:tcPr>
          <w:p>
            <w:pPr>
              <w:pStyle w:val="TableParagraph"/>
              <w:spacing w:before="168"/>
              <w:rPr>
                <w:sz w:val="21"/>
              </w:rPr>
            </w:pPr>
            <w:r>
              <w:rPr>
                <w:sz w:val="21"/>
              </w:rPr>
              <w:t>指因疾病或意外伤害导致双耳听力</w:t>
            </w:r>
            <w:r>
              <w:rPr>
                <w:sz w:val="21"/>
                <w:shd w:fill="BEBEBE" w:color="auto" w:val="clear"/>
              </w:rPr>
              <w:t>永久不可逆</w:t>
            </w:r>
            <w:r>
              <w:rPr>
                <w:sz w:val="21"/>
              </w:rPr>
              <w:t>（见 7.14）性丧失，在</w:t>
            </w:r>
          </w:p>
          <w:p>
            <w:pPr>
              <w:pStyle w:val="TableParagraph"/>
              <w:spacing w:line="292" w:lineRule="auto" w:before="61"/>
              <w:ind w:right="202"/>
              <w:rPr>
                <w:sz w:val="21"/>
              </w:rPr>
            </w:pPr>
            <w:r>
              <w:rPr>
                <w:sz w:val="21"/>
              </w:rPr>
              <w:t>500</w:t>
            </w:r>
            <w:r>
              <w:rPr>
                <w:spacing w:val="-15"/>
                <w:sz w:val="21"/>
              </w:rPr>
              <w:t> 赫兹、</w:t>
            </w:r>
            <w:r>
              <w:rPr>
                <w:sz w:val="21"/>
              </w:rPr>
              <w:t>1000</w:t>
            </w:r>
            <w:r>
              <w:rPr>
                <w:spacing w:val="-22"/>
                <w:sz w:val="21"/>
              </w:rPr>
              <w:t> 赫兹和 </w:t>
            </w:r>
            <w:r>
              <w:rPr>
                <w:sz w:val="21"/>
              </w:rPr>
              <w:t>2000</w:t>
            </w:r>
            <w:r>
              <w:rPr>
                <w:spacing w:val="-12"/>
                <w:sz w:val="21"/>
              </w:rPr>
              <w:t> 赫兹语音频率下，平均听阈大于 </w:t>
            </w:r>
            <w:r>
              <w:rPr>
                <w:sz w:val="21"/>
              </w:rPr>
              <w:t>90</w:t>
            </w:r>
            <w:r>
              <w:rPr>
                <w:spacing w:val="-14"/>
                <w:sz w:val="21"/>
              </w:rPr>
              <w:t> 分贝， </w:t>
            </w:r>
            <w:r>
              <w:rPr>
                <w:spacing w:val="-7"/>
                <w:sz w:val="21"/>
              </w:rPr>
              <w:t>且经纯音听力测试、声导抗检测或听觉诱发电位检测等证实。</w:t>
            </w:r>
          </w:p>
          <w:p>
            <w:pPr>
              <w:pStyle w:val="TableParagraph"/>
              <w:spacing w:before="14"/>
              <w:rPr>
                <w:b/>
                <w:sz w:val="21"/>
              </w:rPr>
            </w:pPr>
            <w:r>
              <w:rPr>
                <w:b/>
                <w:sz w:val="21"/>
              </w:rPr>
              <w:t>被保险人在 3 周岁之前因疾病导致双耳失聪，我们不承担保险责任。</w:t>
            </w:r>
          </w:p>
        </w:tc>
      </w:tr>
      <w:tr>
        <w:trPr>
          <w:trHeight w:val="2677" w:hRule="atLeast"/>
        </w:trPr>
        <w:tc>
          <w:tcPr>
            <w:tcW w:w="2841" w:type="dxa"/>
          </w:tcPr>
          <w:p>
            <w:pPr>
              <w:pStyle w:val="TableParagraph"/>
              <w:spacing w:before="168"/>
              <w:ind w:left="200"/>
              <w:rPr>
                <w:sz w:val="21"/>
              </w:rPr>
            </w:pPr>
            <w:r>
              <w:rPr>
                <w:sz w:val="21"/>
              </w:rPr>
              <w:t>（十四）双目失明</w:t>
            </w:r>
          </w:p>
        </w:tc>
        <w:tc>
          <w:tcPr>
            <w:tcW w:w="6824" w:type="dxa"/>
          </w:tcPr>
          <w:p>
            <w:pPr>
              <w:pStyle w:val="TableParagraph"/>
              <w:spacing w:line="292" w:lineRule="auto" w:before="168"/>
              <w:ind w:right="303"/>
              <w:rPr>
                <w:sz w:val="21"/>
              </w:rPr>
            </w:pPr>
            <w:r>
              <w:rPr>
                <w:spacing w:val="-8"/>
                <w:sz w:val="21"/>
              </w:rPr>
              <w:t>指因疾病或意外伤害导致双眼视力永久不可逆性丧失，双眼中较好眼须</w:t>
            </w:r>
            <w:r>
              <w:rPr>
                <w:spacing w:val="-5"/>
                <w:sz w:val="21"/>
              </w:rPr>
              <w:t>满足下列至少一项条件：</w:t>
            </w:r>
          </w:p>
          <w:p>
            <w:pPr>
              <w:pStyle w:val="TableParagraph"/>
              <w:spacing w:before="18"/>
              <w:rPr>
                <w:sz w:val="21"/>
              </w:rPr>
            </w:pPr>
            <w:r>
              <w:rPr>
                <w:sz w:val="21"/>
              </w:rPr>
              <w:t>（1）眼球缺失或摘除；</w:t>
            </w:r>
          </w:p>
          <w:p>
            <w:pPr>
              <w:pStyle w:val="TableParagraph"/>
              <w:spacing w:line="292" w:lineRule="auto" w:before="61"/>
              <w:ind w:right="305"/>
              <w:rPr>
                <w:sz w:val="21"/>
              </w:rPr>
            </w:pPr>
            <w:r>
              <w:rPr>
                <w:spacing w:val="-1"/>
                <w:sz w:val="21"/>
              </w:rPr>
              <w:t>（2）</w:t>
            </w:r>
            <w:r>
              <w:rPr>
                <w:spacing w:val="-3"/>
                <w:sz w:val="21"/>
              </w:rPr>
              <w:t>矫正视力低于</w:t>
            </w:r>
            <w:r>
              <w:rPr>
                <w:sz w:val="21"/>
              </w:rPr>
              <w:t>0.02（</w:t>
            </w:r>
            <w:r>
              <w:rPr>
                <w:spacing w:val="-3"/>
                <w:sz w:val="21"/>
              </w:rPr>
              <w:t>采用国际标准视力表，如果使用其它视力表</w:t>
            </w:r>
            <w:r>
              <w:rPr>
                <w:spacing w:val="-3"/>
                <w:w w:val="100"/>
                <w:sz w:val="21"/>
              </w:rPr>
              <w:t>应进行换算</w:t>
            </w:r>
            <w:r>
              <w:rPr>
                <w:spacing w:val="-106"/>
                <w:w w:val="100"/>
                <w:sz w:val="21"/>
              </w:rPr>
              <w:t>）</w:t>
            </w:r>
            <w:r>
              <w:rPr>
                <w:w w:val="100"/>
                <w:sz w:val="21"/>
              </w:rPr>
              <w:t>；</w:t>
            </w:r>
          </w:p>
          <w:p>
            <w:pPr>
              <w:pStyle w:val="TableParagraph"/>
              <w:spacing w:before="14"/>
              <w:rPr>
                <w:sz w:val="21"/>
              </w:rPr>
            </w:pPr>
            <w:r>
              <w:rPr>
                <w:sz w:val="21"/>
              </w:rPr>
              <w:t>（3）视野半径小于 5 度。</w:t>
            </w:r>
          </w:p>
          <w:p>
            <w:pPr>
              <w:pStyle w:val="TableParagraph"/>
              <w:spacing w:before="63"/>
              <w:rPr>
                <w:b/>
                <w:sz w:val="21"/>
              </w:rPr>
            </w:pPr>
            <w:r>
              <w:rPr>
                <w:b/>
                <w:sz w:val="21"/>
              </w:rPr>
              <w:t>被保险人在 3 周岁之前因疾病导致双目失明，我们不承担保险责任。</w:t>
            </w:r>
          </w:p>
        </w:tc>
      </w:tr>
      <w:tr>
        <w:trPr>
          <w:trHeight w:val="1218" w:hRule="atLeast"/>
        </w:trPr>
        <w:tc>
          <w:tcPr>
            <w:tcW w:w="2841" w:type="dxa"/>
          </w:tcPr>
          <w:p>
            <w:pPr>
              <w:pStyle w:val="TableParagraph"/>
              <w:spacing w:before="10"/>
              <w:ind w:left="0"/>
              <w:rPr>
                <w:rFonts w:ascii="Times New Roman"/>
                <w:sz w:val="15"/>
              </w:rPr>
            </w:pPr>
          </w:p>
          <w:p>
            <w:pPr>
              <w:pStyle w:val="TableParagraph"/>
              <w:spacing w:before="1"/>
              <w:ind w:left="200"/>
              <w:rPr>
                <w:sz w:val="21"/>
              </w:rPr>
            </w:pPr>
            <w:r>
              <w:rPr>
                <w:sz w:val="21"/>
              </w:rPr>
              <w:t>（十五）瘫痪</w:t>
            </w:r>
          </w:p>
        </w:tc>
        <w:tc>
          <w:tcPr>
            <w:tcW w:w="6824" w:type="dxa"/>
          </w:tcPr>
          <w:p>
            <w:pPr>
              <w:pStyle w:val="TableParagraph"/>
              <w:spacing w:line="256" w:lineRule="auto" w:before="150"/>
              <w:ind w:right="303"/>
              <w:jc w:val="both"/>
              <w:rPr>
                <w:sz w:val="21"/>
              </w:rPr>
            </w:pPr>
            <w:r>
              <w:rPr>
                <w:spacing w:val="-7"/>
                <w:sz w:val="21"/>
              </w:rPr>
              <w:t>指因疾病或意外伤害导致两肢或两肢以上肢体机能永久完全丧失。肢体</w:t>
            </w:r>
            <w:r>
              <w:rPr>
                <w:spacing w:val="-13"/>
                <w:sz w:val="21"/>
              </w:rPr>
              <w:t>机能永久完全丧失，指疾病确诊 </w:t>
            </w:r>
            <w:r>
              <w:rPr>
                <w:sz w:val="21"/>
              </w:rPr>
              <w:t>180</w:t>
            </w:r>
            <w:r>
              <w:rPr>
                <w:spacing w:val="-12"/>
                <w:sz w:val="21"/>
              </w:rPr>
              <w:t> 天后或意外伤害发生 </w:t>
            </w:r>
            <w:r>
              <w:rPr>
                <w:sz w:val="21"/>
              </w:rPr>
              <w:t>180</w:t>
            </w:r>
            <w:r>
              <w:rPr>
                <w:spacing w:val="-21"/>
                <w:sz w:val="21"/>
              </w:rPr>
              <w:t> 天后，每</w:t>
            </w:r>
            <w:r>
              <w:rPr>
                <w:spacing w:val="-3"/>
                <w:sz w:val="21"/>
              </w:rPr>
              <w:t>肢三大关节中的两大关节仍然完全僵硬，或不能随意识活动。</w:t>
            </w:r>
          </w:p>
        </w:tc>
      </w:tr>
      <w:tr>
        <w:trPr>
          <w:trHeight w:val="984" w:hRule="atLeast"/>
        </w:trPr>
        <w:tc>
          <w:tcPr>
            <w:tcW w:w="2841" w:type="dxa"/>
          </w:tcPr>
          <w:p>
            <w:pPr>
              <w:pStyle w:val="TableParagraph"/>
              <w:spacing w:before="141"/>
              <w:ind w:left="200"/>
              <w:rPr>
                <w:sz w:val="21"/>
              </w:rPr>
            </w:pPr>
            <w:r>
              <w:rPr>
                <w:sz w:val="21"/>
              </w:rPr>
              <w:t>（十六）心脏瓣膜手术</w:t>
            </w:r>
          </w:p>
        </w:tc>
        <w:tc>
          <w:tcPr>
            <w:tcW w:w="6824" w:type="dxa"/>
          </w:tcPr>
          <w:p>
            <w:pPr>
              <w:pStyle w:val="TableParagraph"/>
              <w:spacing w:line="292" w:lineRule="auto" w:before="141"/>
              <w:ind w:right="305"/>
              <w:rPr>
                <w:sz w:val="21"/>
              </w:rPr>
            </w:pPr>
            <w:r>
              <w:rPr>
                <w:spacing w:val="-12"/>
                <w:sz w:val="21"/>
              </w:rPr>
              <w:t>指为治疗心脏瓣膜疾病，实际实施了开胸进行的心脏瓣膜置换或修复的手术。</w:t>
            </w:r>
          </w:p>
        </w:tc>
      </w:tr>
      <w:tr>
        <w:trPr>
          <w:trHeight w:val="2358" w:hRule="atLeast"/>
        </w:trPr>
        <w:tc>
          <w:tcPr>
            <w:tcW w:w="2841" w:type="dxa"/>
          </w:tcPr>
          <w:p>
            <w:pPr>
              <w:pStyle w:val="TableParagraph"/>
              <w:spacing w:before="168"/>
              <w:ind w:left="200"/>
              <w:rPr>
                <w:sz w:val="21"/>
              </w:rPr>
            </w:pPr>
            <w:r>
              <w:rPr>
                <w:sz w:val="21"/>
              </w:rPr>
              <w:t>（十七）严重阿尔茨海默病</w:t>
            </w:r>
          </w:p>
        </w:tc>
        <w:tc>
          <w:tcPr>
            <w:tcW w:w="6824" w:type="dxa"/>
          </w:tcPr>
          <w:p>
            <w:pPr>
              <w:pStyle w:val="TableParagraph"/>
              <w:spacing w:line="292" w:lineRule="auto" w:before="168"/>
              <w:ind w:right="200"/>
              <w:rPr>
                <w:sz w:val="21"/>
              </w:rPr>
            </w:pPr>
            <w:r>
              <w:rPr>
                <w:spacing w:val="-11"/>
                <w:sz w:val="21"/>
              </w:rPr>
              <w:t>指因大脑进行性、不可逆性改变导致智能严重衰退或丧失，临床表现为</w:t>
            </w:r>
            <w:r>
              <w:rPr>
                <w:spacing w:val="-14"/>
                <w:sz w:val="21"/>
              </w:rPr>
              <w:t>明显的认知能力障碍、行为异常和社交能力减退，其日常生活必须持续</w:t>
            </w:r>
            <w:r>
              <w:rPr>
                <w:spacing w:val="-10"/>
                <w:w w:val="100"/>
                <w:sz w:val="21"/>
              </w:rPr>
              <w:t>受到他人监护。须由头颅断层扫描</w:t>
            </w:r>
            <w:r>
              <w:rPr>
                <w:w w:val="100"/>
                <w:sz w:val="21"/>
              </w:rPr>
              <w:t>（</w:t>
            </w:r>
            <w:r>
              <w:rPr>
                <w:spacing w:val="-3"/>
                <w:w w:val="100"/>
                <w:sz w:val="21"/>
              </w:rPr>
              <w:t>C</w:t>
            </w:r>
            <w:r>
              <w:rPr>
                <w:w w:val="100"/>
                <w:sz w:val="21"/>
              </w:rPr>
              <w:t>T</w:t>
            </w:r>
            <w:r>
              <w:rPr>
                <w:spacing w:val="-106"/>
                <w:w w:val="100"/>
                <w:sz w:val="21"/>
              </w:rPr>
              <w:t>）</w:t>
            </w:r>
            <w:r>
              <w:rPr>
                <w:spacing w:val="-9"/>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25"/>
                <w:w w:val="100"/>
                <w:sz w:val="21"/>
              </w:rPr>
              <w:t>）</w:t>
            </w:r>
            <w:r>
              <w:rPr>
                <w:spacing w:val="-2"/>
                <w:w w:val="100"/>
                <w:sz w:val="21"/>
              </w:rPr>
              <w:t>或正电</w:t>
            </w:r>
            <w:r>
              <w:rPr>
                <w:spacing w:val="-9"/>
                <w:sz w:val="21"/>
              </w:rPr>
              <w:t>子发射断层扫描</w:t>
            </w:r>
            <w:r>
              <w:rPr>
                <w:spacing w:val="-8"/>
                <w:sz w:val="21"/>
              </w:rPr>
              <w:t>（PET）</w:t>
            </w:r>
            <w:r>
              <w:rPr>
                <w:spacing w:val="-7"/>
                <w:sz w:val="21"/>
              </w:rPr>
              <w:t>等影像学检查证实，且自主生活能力完全丧失， </w:t>
            </w:r>
            <w:r>
              <w:rPr>
                <w:spacing w:val="-5"/>
                <w:sz w:val="21"/>
              </w:rPr>
              <w:t>无法独立完成六项基本日常生活活动中的三项或三项以上。</w:t>
            </w:r>
          </w:p>
          <w:p>
            <w:pPr>
              <w:pStyle w:val="TableParagraph"/>
              <w:spacing w:before="17"/>
              <w:rPr>
                <w:b/>
                <w:sz w:val="21"/>
              </w:rPr>
            </w:pPr>
            <w:r>
              <w:rPr>
                <w:b/>
                <w:sz w:val="21"/>
              </w:rPr>
              <w:t>神经官能症和精神疾病不在保障范围内。</w:t>
            </w:r>
          </w:p>
        </w:tc>
      </w:tr>
      <w:tr>
        <w:trPr>
          <w:trHeight w:val="777" w:hRule="atLeast"/>
        </w:trPr>
        <w:tc>
          <w:tcPr>
            <w:tcW w:w="2841" w:type="dxa"/>
          </w:tcPr>
          <w:p>
            <w:pPr>
              <w:pStyle w:val="TableParagraph"/>
              <w:spacing w:before="167"/>
              <w:ind w:left="200"/>
              <w:rPr>
                <w:sz w:val="21"/>
              </w:rPr>
            </w:pPr>
            <w:r>
              <w:rPr>
                <w:sz w:val="21"/>
              </w:rPr>
              <w:t>（十八）严重脑损伤</w:t>
            </w:r>
          </w:p>
        </w:tc>
        <w:tc>
          <w:tcPr>
            <w:tcW w:w="6824" w:type="dxa"/>
          </w:tcPr>
          <w:p>
            <w:pPr>
              <w:pStyle w:val="TableParagraph"/>
              <w:spacing w:line="330" w:lineRule="atLeast" w:before="111"/>
              <w:ind w:right="305"/>
              <w:rPr>
                <w:sz w:val="21"/>
              </w:rPr>
            </w:pPr>
            <w:r>
              <w:rPr>
                <w:spacing w:val="-11"/>
                <w:sz w:val="21"/>
              </w:rPr>
              <w:t>指因头部遭受机械性外力，引起脑重要部位损伤，导致神经系统永久性</w:t>
            </w:r>
            <w:r>
              <w:rPr>
                <w:spacing w:val="-10"/>
                <w:w w:val="100"/>
                <w:sz w:val="21"/>
              </w:rPr>
              <w:t>的功能障碍。须由头颅断层扫描</w:t>
            </w:r>
            <w:r>
              <w:rPr>
                <w:w w:val="100"/>
                <w:sz w:val="21"/>
              </w:rPr>
              <w:t>（CT</w:t>
            </w:r>
            <w:r>
              <w:rPr>
                <w:spacing w:val="-108"/>
                <w:w w:val="100"/>
                <w:sz w:val="21"/>
              </w:rPr>
              <w:t>）</w:t>
            </w:r>
            <w:r>
              <w:rPr>
                <w:spacing w:val="-10"/>
                <w:w w:val="100"/>
                <w:sz w:val="21"/>
              </w:rPr>
              <w:t>、核磁共振检查</w:t>
            </w:r>
            <w:r>
              <w:rPr>
                <w:w w:val="100"/>
                <w:sz w:val="21"/>
              </w:rPr>
              <w:t>（MR</w:t>
            </w:r>
            <w:r>
              <w:rPr>
                <w:spacing w:val="-3"/>
                <w:w w:val="100"/>
                <w:sz w:val="21"/>
              </w:rPr>
              <w:t>I</w:t>
            </w:r>
            <w:r>
              <w:rPr>
                <w:spacing w:val="-22"/>
                <w:w w:val="100"/>
                <w:sz w:val="21"/>
              </w:rPr>
              <w:t>）</w:t>
            </w:r>
            <w:r>
              <w:rPr>
                <w:spacing w:val="-3"/>
                <w:w w:val="100"/>
                <w:sz w:val="21"/>
              </w:rPr>
              <w:t>或正电子</w:t>
            </w:r>
          </w:p>
        </w:tc>
      </w:tr>
    </w:tbl>
    <w:p>
      <w:pPr>
        <w:spacing w:after="0" w:line="330" w:lineRule="atLeast"/>
        <w:rPr>
          <w:sz w:val="21"/>
        </w:rPr>
        <w:sectPr>
          <w:pgSz w:w="11910" w:h="16840"/>
          <w:pgMar w:header="0" w:footer="919" w:top="158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4"/>
      </w:tblGrid>
      <w:tr>
        <w:trPr>
          <w:trHeight w:val="2125" w:hRule="atLeast"/>
        </w:trPr>
        <w:tc>
          <w:tcPr>
            <w:tcW w:w="2841" w:type="dxa"/>
          </w:tcPr>
          <w:p>
            <w:pPr>
              <w:pStyle w:val="TableParagraph"/>
              <w:ind w:left="0"/>
              <w:rPr>
                <w:rFonts w:ascii="Times New Roman"/>
                <w:sz w:val="20"/>
              </w:rPr>
            </w:pPr>
          </w:p>
        </w:tc>
        <w:tc>
          <w:tcPr>
            <w:tcW w:w="6824" w:type="dxa"/>
          </w:tcPr>
          <w:p>
            <w:pPr>
              <w:pStyle w:val="TableParagraph"/>
              <w:spacing w:line="211" w:lineRule="exact"/>
              <w:rPr>
                <w:sz w:val="21"/>
              </w:rPr>
            </w:pPr>
            <w:r>
              <w:rPr>
                <w:sz w:val="21"/>
              </w:rPr>
              <w:t>发射断层扫描（PET）等影像学检查证实。神经系统永久性的功能障碍，</w:t>
            </w:r>
          </w:p>
          <w:p>
            <w:pPr>
              <w:pStyle w:val="TableParagraph"/>
              <w:spacing w:before="61"/>
              <w:rPr>
                <w:sz w:val="21"/>
              </w:rPr>
            </w:pPr>
            <w:r>
              <w:rPr>
                <w:sz w:val="21"/>
              </w:rPr>
              <w:t>指脑损伤180天后，仍遗留下列一种或一种以上障碍：</w:t>
            </w:r>
          </w:p>
          <w:p>
            <w:pPr>
              <w:pStyle w:val="TableParagraph"/>
              <w:spacing w:before="61"/>
              <w:rPr>
                <w:sz w:val="21"/>
              </w:rPr>
            </w:pPr>
            <w:r>
              <w:rPr>
                <w:sz w:val="21"/>
              </w:rPr>
              <w:t>（1）一肢或一肢以上肢体机能完全丧失；</w:t>
            </w:r>
          </w:p>
          <w:p>
            <w:pPr>
              <w:pStyle w:val="TableParagraph"/>
              <w:spacing w:before="63"/>
              <w:rPr>
                <w:sz w:val="21"/>
              </w:rPr>
            </w:pPr>
            <w:r>
              <w:rPr>
                <w:sz w:val="21"/>
              </w:rPr>
              <w:t>（2）语言能力或咀嚼吞咽能力完全丧失；</w:t>
            </w:r>
          </w:p>
          <w:p>
            <w:pPr>
              <w:pStyle w:val="TableParagraph"/>
              <w:spacing w:line="292" w:lineRule="auto" w:before="60"/>
              <w:ind w:right="305"/>
              <w:rPr>
                <w:sz w:val="21"/>
              </w:rPr>
            </w:pPr>
            <w:r>
              <w:rPr>
                <w:sz w:val="21"/>
              </w:rPr>
              <w:t>（3）自主生活能力完全丧失，无法独立完成六项基本日常生活活动中的三项或三项以上。</w:t>
            </w:r>
          </w:p>
        </w:tc>
      </w:tr>
      <w:tr>
        <w:trPr>
          <w:trHeight w:val="2357" w:hRule="atLeast"/>
        </w:trPr>
        <w:tc>
          <w:tcPr>
            <w:tcW w:w="2841" w:type="dxa"/>
          </w:tcPr>
          <w:p>
            <w:pPr>
              <w:pStyle w:val="TableParagraph"/>
              <w:spacing w:before="168"/>
              <w:ind w:left="200"/>
              <w:rPr>
                <w:sz w:val="21"/>
              </w:rPr>
            </w:pPr>
            <w:r>
              <w:rPr>
                <w:sz w:val="21"/>
              </w:rPr>
              <w:t>（十九）严重帕金森病</w:t>
            </w:r>
          </w:p>
        </w:tc>
        <w:tc>
          <w:tcPr>
            <w:tcW w:w="6824" w:type="dxa"/>
          </w:tcPr>
          <w:p>
            <w:pPr>
              <w:pStyle w:val="TableParagraph"/>
              <w:spacing w:line="292" w:lineRule="auto" w:before="168"/>
              <w:ind w:right="200"/>
              <w:rPr>
                <w:sz w:val="21"/>
              </w:rPr>
            </w:pPr>
            <w:r>
              <w:rPr>
                <w:spacing w:val="-14"/>
                <w:sz w:val="21"/>
              </w:rPr>
              <w:t>是一种中枢神经系统的退行性疾病，临床表现为震颤麻痹、共济失调等。</w:t>
            </w:r>
            <w:r>
              <w:rPr>
                <w:spacing w:val="-7"/>
                <w:sz w:val="21"/>
              </w:rPr>
              <w:t>须满足下列全部条件：</w:t>
            </w:r>
          </w:p>
          <w:p>
            <w:pPr>
              <w:pStyle w:val="TableParagraph"/>
              <w:spacing w:before="15"/>
              <w:rPr>
                <w:sz w:val="21"/>
              </w:rPr>
            </w:pPr>
            <w:r>
              <w:rPr>
                <w:sz w:val="21"/>
              </w:rPr>
              <w:t>（1）药物治疗无法控制病情；</w:t>
            </w:r>
          </w:p>
          <w:p>
            <w:pPr>
              <w:pStyle w:val="TableParagraph"/>
              <w:spacing w:line="292" w:lineRule="auto" w:before="64"/>
              <w:ind w:right="305"/>
              <w:rPr>
                <w:sz w:val="21"/>
              </w:rPr>
            </w:pPr>
            <w:r>
              <w:rPr>
                <w:sz w:val="21"/>
              </w:rPr>
              <w:t>（2）自主生活能力完全丧失，无法独立完成六项基本日常生活活动中的三项或三项以上。</w:t>
            </w:r>
          </w:p>
          <w:p>
            <w:pPr>
              <w:pStyle w:val="TableParagraph"/>
              <w:spacing w:before="15"/>
              <w:rPr>
                <w:b/>
                <w:sz w:val="21"/>
              </w:rPr>
            </w:pPr>
            <w:r>
              <w:rPr>
                <w:b/>
                <w:sz w:val="21"/>
              </w:rPr>
              <w:t>继发性帕金森综合征不在保障范围内。</w:t>
            </w:r>
          </w:p>
        </w:tc>
      </w:tr>
      <w:tr>
        <w:trPr>
          <w:trHeight w:val="1010" w:hRule="atLeast"/>
        </w:trPr>
        <w:tc>
          <w:tcPr>
            <w:tcW w:w="2841" w:type="dxa"/>
          </w:tcPr>
          <w:p>
            <w:pPr>
              <w:pStyle w:val="TableParagraph"/>
              <w:spacing w:before="168"/>
              <w:ind w:left="200"/>
              <w:rPr>
                <w:sz w:val="21"/>
              </w:rPr>
            </w:pPr>
            <w:r>
              <w:rPr>
                <w:sz w:val="21"/>
              </w:rPr>
              <w:t>（二十）严重Ⅲ度烧伤</w:t>
            </w:r>
          </w:p>
        </w:tc>
        <w:tc>
          <w:tcPr>
            <w:tcW w:w="6824" w:type="dxa"/>
          </w:tcPr>
          <w:p>
            <w:pPr>
              <w:pStyle w:val="TableParagraph"/>
              <w:spacing w:line="292" w:lineRule="auto" w:before="168"/>
              <w:ind w:right="305"/>
              <w:rPr>
                <w:sz w:val="21"/>
              </w:rPr>
            </w:pPr>
            <w:r>
              <w:rPr>
                <w:spacing w:val="-14"/>
                <w:sz w:val="21"/>
              </w:rPr>
              <w:t>指烧伤程度为Ⅲ度，且Ⅲ度烧伤的面积达到全身体表面积的 </w:t>
            </w:r>
            <w:r>
              <w:rPr>
                <w:sz w:val="21"/>
              </w:rPr>
              <w:t>20</w:t>
            </w:r>
            <w:r>
              <w:rPr>
                <w:spacing w:val="-14"/>
                <w:sz w:val="21"/>
              </w:rPr>
              <w:t>％或 </w:t>
            </w:r>
            <w:r>
              <w:rPr>
                <w:sz w:val="21"/>
              </w:rPr>
              <w:t>20% </w:t>
            </w:r>
            <w:r>
              <w:rPr>
                <w:spacing w:val="-3"/>
                <w:sz w:val="21"/>
              </w:rPr>
              <w:t>以上。体表面积根据《中国新九分法》计算。</w:t>
            </w:r>
          </w:p>
        </w:tc>
      </w:tr>
      <w:tr>
        <w:trPr>
          <w:trHeight w:val="1346" w:hRule="atLeast"/>
        </w:trPr>
        <w:tc>
          <w:tcPr>
            <w:tcW w:w="2841" w:type="dxa"/>
          </w:tcPr>
          <w:p>
            <w:pPr>
              <w:pStyle w:val="TableParagraph"/>
              <w:spacing w:line="292" w:lineRule="auto" w:before="168"/>
              <w:ind w:left="200" w:right="104"/>
              <w:rPr>
                <w:sz w:val="21"/>
              </w:rPr>
            </w:pPr>
            <w:r>
              <w:rPr>
                <w:sz w:val="21"/>
              </w:rPr>
              <w:t>（二十一）严重原发性肺动脉高压</w:t>
            </w:r>
          </w:p>
        </w:tc>
        <w:tc>
          <w:tcPr>
            <w:tcW w:w="6824" w:type="dxa"/>
          </w:tcPr>
          <w:p>
            <w:pPr>
              <w:pStyle w:val="TableParagraph"/>
              <w:spacing w:line="292" w:lineRule="auto" w:before="168"/>
              <w:ind w:right="197"/>
              <w:rPr>
                <w:sz w:val="21"/>
              </w:rPr>
            </w:pPr>
            <w:r>
              <w:rPr>
                <w:spacing w:val="-3"/>
                <w:sz w:val="21"/>
              </w:rPr>
              <w:t>指不明原因的肺动脉压力持续性增高，进行性发展而导致的慢性疾病， </w:t>
            </w:r>
            <w:r>
              <w:rPr>
                <w:spacing w:val="-9"/>
                <w:sz w:val="21"/>
              </w:rPr>
              <w:t>已经造成永久不可逆性的体力活动能力受限，达到美国纽约心脏病学会</w:t>
            </w:r>
            <w:r>
              <w:rPr>
                <w:spacing w:val="-3"/>
                <w:sz w:val="21"/>
              </w:rPr>
              <w:t>心功能状态分级</w:t>
            </w:r>
            <w:r>
              <w:rPr>
                <w:spacing w:val="-1"/>
                <w:sz w:val="21"/>
              </w:rPr>
              <w:t>IV</w:t>
            </w:r>
            <w:r>
              <w:rPr>
                <w:spacing w:val="-3"/>
                <w:sz w:val="21"/>
              </w:rPr>
              <w:t>级，且静息状态下肺动脉平均压超过</w:t>
            </w:r>
            <w:r>
              <w:rPr>
                <w:sz w:val="21"/>
              </w:rPr>
              <w:t>30mmHg。</w:t>
            </w:r>
          </w:p>
        </w:tc>
      </w:tr>
      <w:tr>
        <w:trPr>
          <w:trHeight w:val="1683" w:hRule="atLeast"/>
        </w:trPr>
        <w:tc>
          <w:tcPr>
            <w:tcW w:w="2841" w:type="dxa"/>
          </w:tcPr>
          <w:p>
            <w:pPr>
              <w:pStyle w:val="TableParagraph"/>
              <w:spacing w:line="292" w:lineRule="auto" w:before="168"/>
              <w:ind w:left="200" w:right="104"/>
              <w:rPr>
                <w:sz w:val="21"/>
              </w:rPr>
            </w:pPr>
            <w:r>
              <w:rPr>
                <w:sz w:val="21"/>
              </w:rPr>
              <w:t>（二十二）严重运动神经元病</w:t>
            </w:r>
          </w:p>
        </w:tc>
        <w:tc>
          <w:tcPr>
            <w:tcW w:w="6824" w:type="dxa"/>
          </w:tcPr>
          <w:p>
            <w:pPr>
              <w:pStyle w:val="TableParagraph"/>
              <w:spacing w:line="295" w:lineRule="auto" w:before="168"/>
              <w:ind w:right="197"/>
              <w:rPr>
                <w:sz w:val="21"/>
              </w:rPr>
            </w:pPr>
            <w:r>
              <w:rPr>
                <w:spacing w:val="-8"/>
                <w:sz w:val="21"/>
              </w:rPr>
              <w:t>是一组中枢神经系统运动神经元的进行性变性疾病，包括进行性脊肌萎</w:t>
            </w:r>
            <w:r>
              <w:rPr>
                <w:spacing w:val="-5"/>
                <w:sz w:val="21"/>
              </w:rPr>
              <w:t>缩症、进行性延髓麻痹症、原发性侧索硬化症、肌萎缩性侧索硬化症。</w:t>
            </w:r>
            <w:r>
              <w:rPr>
                <w:spacing w:val="-12"/>
                <w:sz w:val="21"/>
              </w:rPr>
              <w:t>须满足自主生活能力完全丧失，无法独立完成六项基本日常生活活动中</w:t>
            </w:r>
            <w:r>
              <w:rPr>
                <w:spacing w:val="-6"/>
                <w:sz w:val="21"/>
              </w:rPr>
              <w:t>的三项或三项以上的条件。</w:t>
            </w:r>
          </w:p>
        </w:tc>
      </w:tr>
      <w:tr>
        <w:trPr>
          <w:trHeight w:val="2021" w:hRule="atLeast"/>
        </w:trPr>
        <w:tc>
          <w:tcPr>
            <w:tcW w:w="2841" w:type="dxa"/>
          </w:tcPr>
          <w:p>
            <w:pPr>
              <w:pStyle w:val="TableParagraph"/>
              <w:spacing w:before="166"/>
              <w:ind w:left="200"/>
              <w:rPr>
                <w:sz w:val="21"/>
              </w:rPr>
            </w:pPr>
            <w:r>
              <w:rPr>
                <w:sz w:val="21"/>
              </w:rPr>
              <w:t>（二十三）语言能力丧失</w:t>
            </w:r>
          </w:p>
        </w:tc>
        <w:tc>
          <w:tcPr>
            <w:tcW w:w="6824" w:type="dxa"/>
          </w:tcPr>
          <w:p>
            <w:pPr>
              <w:pStyle w:val="TableParagraph"/>
              <w:spacing w:before="166"/>
              <w:rPr>
                <w:sz w:val="21"/>
              </w:rPr>
            </w:pPr>
            <w:r>
              <w:rPr>
                <w:sz w:val="21"/>
              </w:rPr>
              <w:t>指因疾病或意外伤害导致完全丧失语言能力，经过积极治疗至少12个月</w:t>
            </w:r>
          </w:p>
          <w:p>
            <w:pPr>
              <w:pStyle w:val="TableParagraph"/>
              <w:spacing w:line="292" w:lineRule="auto" w:before="63"/>
              <w:ind w:right="514"/>
              <w:rPr>
                <w:b/>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p>
            <w:pPr>
              <w:pStyle w:val="TableParagraph"/>
              <w:spacing w:line="295" w:lineRule="auto" w:before="15"/>
              <w:ind w:right="310"/>
              <w:rPr>
                <w:b/>
                <w:sz w:val="21"/>
              </w:rPr>
            </w:pPr>
            <w:r>
              <w:rPr>
                <w:b/>
                <w:sz w:val="21"/>
              </w:rPr>
              <w:t>被保险人在3周岁之前因疾病导致语言能力丧失，我们不承担保险责任。</w:t>
            </w:r>
          </w:p>
        </w:tc>
      </w:tr>
      <w:tr>
        <w:trPr>
          <w:trHeight w:val="2643" w:hRule="atLeast"/>
        </w:trPr>
        <w:tc>
          <w:tcPr>
            <w:tcW w:w="2841" w:type="dxa"/>
          </w:tcPr>
          <w:p>
            <w:pPr>
              <w:pStyle w:val="TableParagraph"/>
              <w:spacing w:line="292" w:lineRule="auto" w:before="166"/>
              <w:ind w:left="200" w:right="104"/>
              <w:rPr>
                <w:sz w:val="21"/>
              </w:rPr>
            </w:pPr>
            <w:r>
              <w:rPr>
                <w:sz w:val="21"/>
              </w:rPr>
              <w:t>（二十四）重型再生障碍性贫血</w:t>
            </w:r>
          </w:p>
        </w:tc>
        <w:tc>
          <w:tcPr>
            <w:tcW w:w="6824" w:type="dxa"/>
          </w:tcPr>
          <w:p>
            <w:pPr>
              <w:pStyle w:val="TableParagraph"/>
              <w:spacing w:line="292" w:lineRule="auto" w:before="166"/>
              <w:ind w:right="305"/>
              <w:rPr>
                <w:sz w:val="21"/>
              </w:rPr>
            </w:pPr>
            <w:r>
              <w:rPr>
                <w:spacing w:val="-8"/>
                <w:sz w:val="21"/>
              </w:rPr>
              <w:t>指因骨髓造血功能慢性持续性衰竭导致的贫血、中性粒细胞减少及血小</w:t>
            </w:r>
            <w:r>
              <w:rPr>
                <w:spacing w:val="-5"/>
                <w:sz w:val="21"/>
              </w:rPr>
              <w:t>板减少。须满足下列全部条件：</w:t>
            </w:r>
          </w:p>
          <w:p>
            <w:pPr>
              <w:pStyle w:val="TableParagraph"/>
              <w:spacing w:before="16"/>
              <w:rPr>
                <w:sz w:val="21"/>
              </w:rPr>
            </w:pPr>
            <w:r>
              <w:rPr>
                <w:sz w:val="21"/>
              </w:rPr>
              <w:t>（1）骨髓穿刺检查或骨髓活检结果支持诊断；</w:t>
            </w:r>
          </w:p>
          <w:p>
            <w:pPr>
              <w:pStyle w:val="TableParagraph"/>
              <w:spacing w:before="60"/>
              <w:rPr>
                <w:sz w:val="21"/>
              </w:rPr>
            </w:pPr>
            <w:r>
              <w:rPr>
                <w:sz w:val="21"/>
              </w:rPr>
              <w:t>（2）外周血象须具备以下三项条件：</w:t>
            </w:r>
          </w:p>
          <w:p>
            <w:pPr>
              <w:pStyle w:val="TableParagraph"/>
              <w:spacing w:line="296" w:lineRule="exact" w:before="75"/>
              <w:ind w:left="527"/>
              <w:rPr>
                <w:sz w:val="21"/>
              </w:rPr>
            </w:pPr>
            <w:r>
              <w:rPr>
                <w:sz w:val="21"/>
              </w:rPr>
              <w:t>① 中性粒细胞绝对值≤0.5×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p>
            <w:pPr>
              <w:pStyle w:val="TableParagraph"/>
              <w:spacing w:line="274" w:lineRule="exact"/>
              <w:ind w:left="527"/>
              <w:rPr>
                <w:sz w:val="21"/>
              </w:rPr>
            </w:pPr>
            <w:r>
              <w:rPr>
                <w:sz w:val="21"/>
              </w:rPr>
              <w:t>② 网织红细胞＜1%；</w:t>
            </w:r>
          </w:p>
          <w:p>
            <w:pPr>
              <w:pStyle w:val="TableParagraph"/>
              <w:spacing w:before="66"/>
              <w:ind w:left="527"/>
              <w:rPr>
                <w:sz w:val="21"/>
              </w:rPr>
            </w:pPr>
            <w:r>
              <w:rPr>
                <w:sz w:val="21"/>
              </w:rPr>
              <w:t>③ 血小板绝对值≤20×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tc>
      </w:tr>
      <w:tr>
        <w:trPr>
          <w:trHeight w:val="416" w:hRule="atLeast"/>
        </w:trPr>
        <w:tc>
          <w:tcPr>
            <w:tcW w:w="2841" w:type="dxa"/>
          </w:tcPr>
          <w:p>
            <w:pPr>
              <w:pStyle w:val="TableParagraph"/>
              <w:spacing w:line="255" w:lineRule="exact" w:before="141"/>
              <w:ind w:left="200"/>
              <w:rPr>
                <w:sz w:val="21"/>
              </w:rPr>
            </w:pPr>
            <w:r>
              <w:rPr>
                <w:sz w:val="21"/>
              </w:rPr>
              <w:t>（二十五）主动脉手术</w:t>
            </w:r>
          </w:p>
        </w:tc>
        <w:tc>
          <w:tcPr>
            <w:tcW w:w="6824" w:type="dxa"/>
          </w:tcPr>
          <w:p>
            <w:pPr>
              <w:pStyle w:val="TableParagraph"/>
              <w:spacing w:line="255" w:lineRule="exact" w:before="141"/>
              <w:rPr>
                <w:sz w:val="21"/>
              </w:rPr>
            </w:pPr>
            <w:r>
              <w:rPr>
                <w:sz w:val="21"/>
              </w:rPr>
              <w:t>指为治疗主动脉疾病，实际实施了开胸或开腹进行的切除、置换、修补</w:t>
            </w:r>
          </w:p>
        </w:tc>
      </w:tr>
    </w:tbl>
    <w:p>
      <w:pPr>
        <w:spacing w:after="0" w:line="255" w:lineRule="exact"/>
        <w:rPr>
          <w:sz w:val="21"/>
        </w:rPr>
        <w:sectPr>
          <w:pgSz w:w="11910" w:h="16840"/>
          <w:pgMar w:header="0" w:footer="919" w:top="146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4"/>
      </w:tblGrid>
      <w:tr>
        <w:trPr>
          <w:trHeight w:val="1114" w:hRule="atLeast"/>
        </w:trPr>
        <w:tc>
          <w:tcPr>
            <w:tcW w:w="2841" w:type="dxa"/>
          </w:tcPr>
          <w:p>
            <w:pPr>
              <w:pStyle w:val="TableParagraph"/>
              <w:ind w:left="0"/>
              <w:rPr>
                <w:rFonts w:ascii="Times New Roman"/>
                <w:sz w:val="20"/>
              </w:rPr>
            </w:pPr>
          </w:p>
        </w:tc>
        <w:tc>
          <w:tcPr>
            <w:tcW w:w="6824" w:type="dxa"/>
          </w:tcPr>
          <w:p>
            <w:pPr>
              <w:pStyle w:val="TableParagraph"/>
              <w:spacing w:line="211" w:lineRule="exact"/>
              <w:rPr>
                <w:sz w:val="21"/>
              </w:rPr>
            </w:pPr>
            <w:r>
              <w:rPr>
                <w:sz w:val="21"/>
              </w:rPr>
              <w:t>病损主动脉血管的手术。主动脉指胸主动脉和腹主动脉，不包括胸主动</w:t>
            </w:r>
          </w:p>
          <w:p>
            <w:pPr>
              <w:pStyle w:val="TableParagraph"/>
              <w:spacing w:before="61"/>
              <w:rPr>
                <w:sz w:val="21"/>
              </w:rPr>
            </w:pPr>
            <w:r>
              <w:rPr>
                <w:sz w:val="21"/>
              </w:rPr>
              <w:t>脉和腹主动脉的分支血管。</w:t>
            </w:r>
          </w:p>
          <w:p>
            <w:pPr>
              <w:pStyle w:val="TableParagraph"/>
              <w:spacing w:before="61"/>
              <w:rPr>
                <w:b/>
                <w:sz w:val="21"/>
              </w:rPr>
            </w:pPr>
            <w:r>
              <w:rPr>
                <w:b/>
                <w:sz w:val="21"/>
              </w:rPr>
              <w:t>动脉内血管成形术不在保障范围内。</w:t>
            </w:r>
          </w:p>
        </w:tc>
      </w:tr>
      <w:tr>
        <w:trPr>
          <w:trHeight w:val="1347" w:hRule="atLeast"/>
        </w:trPr>
        <w:tc>
          <w:tcPr>
            <w:tcW w:w="2841" w:type="dxa"/>
          </w:tcPr>
          <w:p>
            <w:pPr>
              <w:pStyle w:val="TableParagraph"/>
              <w:spacing w:before="168"/>
              <w:ind w:left="200"/>
              <w:rPr>
                <w:sz w:val="21"/>
              </w:rPr>
            </w:pPr>
            <w:r>
              <w:rPr>
                <w:sz w:val="21"/>
              </w:rPr>
              <w:t>（二十六）多发性硬化症</w:t>
            </w:r>
          </w:p>
        </w:tc>
        <w:tc>
          <w:tcPr>
            <w:tcW w:w="6824" w:type="dxa"/>
          </w:tcPr>
          <w:p>
            <w:pPr>
              <w:pStyle w:val="TableParagraph"/>
              <w:spacing w:line="295" w:lineRule="auto" w:before="168"/>
              <w:ind w:right="303"/>
              <w:jc w:val="both"/>
              <w:rPr>
                <w:sz w:val="21"/>
              </w:rPr>
            </w:pPr>
            <w:r>
              <w:rPr>
                <w:spacing w:val="-7"/>
                <w:sz w:val="21"/>
              </w:rPr>
              <w:t>指因中枢神经系统脱髓鞘所致的不可逆的神经系统功能障碍，已经造成</w:t>
            </w:r>
            <w:r>
              <w:rPr>
                <w:spacing w:val="-13"/>
                <w:sz w:val="21"/>
              </w:rPr>
              <w:t>自主生活能力完全丧失，无法独立完成六项基本日常生活活动中的三项</w:t>
            </w:r>
            <w:r>
              <w:rPr>
                <w:spacing w:val="-10"/>
                <w:sz w:val="21"/>
              </w:rPr>
              <w:t>或三项以上，且持续至少 </w:t>
            </w:r>
            <w:r>
              <w:rPr>
                <w:sz w:val="21"/>
              </w:rPr>
              <w:t>180</w:t>
            </w:r>
            <w:r>
              <w:rPr>
                <w:spacing w:val="-17"/>
                <w:sz w:val="21"/>
              </w:rPr>
              <w:t> 天。</w:t>
            </w:r>
          </w:p>
        </w:tc>
      </w:tr>
      <w:tr>
        <w:trPr>
          <w:trHeight w:val="4041" w:hRule="atLeast"/>
        </w:trPr>
        <w:tc>
          <w:tcPr>
            <w:tcW w:w="2841" w:type="dxa"/>
          </w:tcPr>
          <w:p>
            <w:pPr>
              <w:pStyle w:val="TableParagraph"/>
              <w:spacing w:line="292" w:lineRule="auto" w:before="166"/>
              <w:ind w:left="200" w:right="104"/>
              <w:rPr>
                <w:sz w:val="21"/>
              </w:rPr>
            </w:pPr>
            <w:r>
              <w:rPr>
                <w:sz w:val="21"/>
              </w:rPr>
              <w:t>（二十七）经输血导致的感染艾滋病病毒或患艾滋病</w:t>
            </w:r>
          </w:p>
        </w:tc>
        <w:tc>
          <w:tcPr>
            <w:tcW w:w="6824" w:type="dxa"/>
          </w:tcPr>
          <w:p>
            <w:pPr>
              <w:pStyle w:val="TableParagraph"/>
              <w:spacing w:before="166"/>
              <w:rPr>
                <w:sz w:val="21"/>
              </w:rPr>
            </w:pPr>
            <w:r>
              <w:rPr>
                <w:sz w:val="21"/>
              </w:rPr>
              <w:t>是指被保险人感染艾滋病病毒或者患艾滋病并且符合下列所有条件：</w:t>
            </w:r>
          </w:p>
          <w:p>
            <w:pPr>
              <w:pStyle w:val="TableParagraph"/>
              <w:spacing w:line="295" w:lineRule="auto" w:before="60"/>
              <w:ind w:right="305"/>
              <w:rPr>
                <w:sz w:val="21"/>
              </w:rPr>
            </w:pPr>
            <w:r>
              <w:rPr>
                <w:sz w:val="21"/>
              </w:rPr>
              <w:t>（1）在保障起始日或复效日之后，被保险人因治疗必需而接受输血， 并且因输血而感染艾滋病病毒；</w:t>
            </w:r>
          </w:p>
          <w:p>
            <w:pPr>
              <w:pStyle w:val="TableParagraph"/>
              <w:spacing w:line="292" w:lineRule="auto" w:before="12"/>
              <w:ind w:right="305"/>
              <w:rPr>
                <w:sz w:val="21"/>
              </w:rPr>
            </w:pPr>
            <w:r>
              <w:rPr>
                <w:sz w:val="21"/>
              </w:rPr>
              <w:t>（2）提供输血治疗的输血中心或医院出具该项输血感染属医疗责任事故的报告，或者法院终审裁定为医疗责任并且已经发生法律效力的；</w:t>
            </w:r>
          </w:p>
          <w:p>
            <w:pPr>
              <w:pStyle w:val="TableParagraph"/>
              <w:spacing w:before="17"/>
              <w:rPr>
                <w:sz w:val="21"/>
              </w:rPr>
            </w:pPr>
            <w:r>
              <w:rPr>
                <w:sz w:val="21"/>
              </w:rPr>
              <w:t>（3）提供输血治疗的输血中心或医院必须拥有合法经营执照；</w:t>
            </w:r>
          </w:p>
          <w:p>
            <w:pPr>
              <w:pStyle w:val="TableParagraph"/>
              <w:spacing w:before="61"/>
              <w:rPr>
                <w:sz w:val="21"/>
              </w:rPr>
            </w:pPr>
            <w:r>
              <w:rPr>
                <w:sz w:val="21"/>
              </w:rPr>
              <w:t>（4）受感染的被保险人不是血友病患者。</w:t>
            </w:r>
          </w:p>
          <w:p>
            <w:pPr>
              <w:pStyle w:val="TableParagraph"/>
              <w:spacing w:line="292" w:lineRule="auto" w:before="61"/>
              <w:ind w:right="306"/>
              <w:rPr>
                <w:b/>
                <w:sz w:val="21"/>
              </w:rPr>
            </w:pPr>
            <w:r>
              <w:rPr>
                <w:b/>
                <w:sz w:val="21"/>
              </w:rPr>
              <w:t>任何因其他传播方式（包括：性传播或静脉注射毒品）导致的感染艾滋病病毒或者患艾滋病不在保障范围内。</w:t>
            </w:r>
          </w:p>
          <w:p>
            <w:pPr>
              <w:pStyle w:val="TableParagraph"/>
              <w:spacing w:line="292" w:lineRule="auto" w:before="17"/>
              <w:ind w:right="306"/>
              <w:rPr>
                <w:sz w:val="21"/>
              </w:rPr>
            </w:pPr>
            <w:r>
              <w:rPr>
                <w:sz w:val="21"/>
              </w:rPr>
              <w:t>我们拥有获得使用被保险人的血液样本的权利和能够对这些样本进行独立检验的权利。</w:t>
            </w:r>
          </w:p>
        </w:tc>
      </w:tr>
      <w:tr>
        <w:trPr>
          <w:trHeight w:val="2357" w:hRule="atLeast"/>
        </w:trPr>
        <w:tc>
          <w:tcPr>
            <w:tcW w:w="2841" w:type="dxa"/>
          </w:tcPr>
          <w:p>
            <w:pPr>
              <w:pStyle w:val="TableParagraph"/>
              <w:spacing w:before="168"/>
              <w:ind w:left="200"/>
              <w:rPr>
                <w:sz w:val="21"/>
              </w:rPr>
            </w:pPr>
            <w:r>
              <w:rPr>
                <w:sz w:val="21"/>
              </w:rPr>
              <w:t>（二十八）持续植物人状态</w:t>
            </w:r>
          </w:p>
        </w:tc>
        <w:tc>
          <w:tcPr>
            <w:tcW w:w="6824" w:type="dxa"/>
          </w:tcPr>
          <w:p>
            <w:pPr>
              <w:pStyle w:val="TableParagraph"/>
              <w:spacing w:line="292" w:lineRule="auto" w:before="168"/>
              <w:ind w:right="197"/>
              <w:rPr>
                <w:sz w:val="21"/>
              </w:rPr>
            </w:pPr>
            <w:r>
              <w:rPr>
                <w:sz w:val="21"/>
              </w:rPr>
              <w:t>指因疾病或意外伤害导致被保险人躯体反射和自主反射全部丧失的深 </w:t>
            </w:r>
            <w:r>
              <w:rPr>
                <w:spacing w:val="-3"/>
                <w:sz w:val="21"/>
              </w:rPr>
              <w:t>昏迷，但呼吸和心跳是正常的，此时完全依赖支持疗法（如流质食物、静脉注射营养液等）维持生命的临床状态。且须满足下列全部条件：</w:t>
            </w:r>
          </w:p>
          <w:p>
            <w:pPr>
              <w:pStyle w:val="TableParagraph"/>
              <w:spacing w:before="15"/>
              <w:rPr>
                <w:sz w:val="21"/>
              </w:rPr>
            </w:pPr>
            <w:r>
              <w:rPr>
                <w:sz w:val="21"/>
              </w:rPr>
              <w:t>（1）诊断为植物人状态后并继续维持治疗 30 天以上；</w:t>
            </w:r>
          </w:p>
          <w:p>
            <w:pPr>
              <w:pStyle w:val="TableParagraph"/>
              <w:spacing w:before="63"/>
              <w:rPr>
                <w:sz w:val="21"/>
              </w:rPr>
            </w:pPr>
            <w:r>
              <w:rPr>
                <w:sz w:val="21"/>
              </w:rPr>
              <w:t>（2）治疗 30 天前后的脑电图检查呈杂散的波形。</w:t>
            </w:r>
          </w:p>
          <w:p>
            <w:pPr>
              <w:pStyle w:val="TableParagraph"/>
              <w:spacing w:before="60"/>
              <w:rPr>
                <w:b/>
                <w:sz w:val="21"/>
              </w:rPr>
            </w:pPr>
            <w:r>
              <w:rPr>
                <w:b/>
                <w:sz w:val="21"/>
              </w:rPr>
              <w:t>由于酗酒或滥用药物所致的植物人状态不在保障范围内。</w:t>
            </w:r>
          </w:p>
        </w:tc>
      </w:tr>
      <w:tr>
        <w:trPr>
          <w:trHeight w:val="4483" w:hRule="atLeast"/>
        </w:trPr>
        <w:tc>
          <w:tcPr>
            <w:tcW w:w="2841" w:type="dxa"/>
          </w:tcPr>
          <w:p>
            <w:pPr>
              <w:pStyle w:val="TableParagraph"/>
              <w:spacing w:line="292" w:lineRule="auto" w:before="168"/>
              <w:ind w:left="200" w:right="104"/>
              <w:rPr>
                <w:sz w:val="21"/>
              </w:rPr>
            </w:pPr>
            <w:r>
              <w:rPr>
                <w:sz w:val="21"/>
              </w:rPr>
              <w:t>（二十九）严重系统性红斑狼疮性肾炎</w:t>
            </w:r>
          </w:p>
        </w:tc>
        <w:tc>
          <w:tcPr>
            <w:tcW w:w="6824" w:type="dxa"/>
          </w:tcPr>
          <w:p>
            <w:pPr>
              <w:pStyle w:val="TableParagraph"/>
              <w:spacing w:line="292" w:lineRule="auto" w:before="168"/>
              <w:ind w:right="303"/>
              <w:jc w:val="both"/>
              <w:rPr>
                <w:sz w:val="21"/>
              </w:rPr>
            </w:pPr>
            <w:r>
              <w:rPr>
                <w:spacing w:val="-9"/>
                <w:sz w:val="21"/>
              </w:rPr>
              <w:t>狼疮性肾炎是系统性红斑狼疮的一种并发症。系统性红斑狼疮是由多种</w:t>
            </w:r>
            <w:r>
              <w:rPr>
                <w:spacing w:val="-13"/>
                <w:sz w:val="21"/>
              </w:rPr>
              <w:t>因素引起，累及多系统的自身免疫性疾病。其特点是生成自身抗体对抗</w:t>
            </w:r>
            <w:r>
              <w:rPr>
                <w:spacing w:val="-6"/>
                <w:sz w:val="21"/>
              </w:rPr>
              <w:t>多种自身抗原。</w:t>
            </w:r>
          </w:p>
          <w:p>
            <w:pPr>
              <w:pStyle w:val="TableParagraph"/>
              <w:spacing w:line="292" w:lineRule="auto" w:before="18"/>
              <w:ind w:right="303"/>
              <w:jc w:val="both"/>
              <w:rPr>
                <w:sz w:val="21"/>
              </w:rPr>
            </w:pPr>
            <w:r>
              <w:rPr>
                <w:spacing w:val="-6"/>
                <w:sz w:val="21"/>
              </w:rPr>
              <w:t>以上所指的系统性红斑狼疮仅限于累及肾脏</w:t>
            </w:r>
            <w:r>
              <w:rPr>
                <w:spacing w:val="-3"/>
                <w:sz w:val="21"/>
              </w:rPr>
              <w:t>（</w:t>
            </w:r>
            <w:r>
              <w:rPr>
                <w:spacing w:val="-8"/>
                <w:sz w:val="21"/>
              </w:rPr>
              <w:t>指经肾脏活检确认的，符</w:t>
            </w:r>
            <w:r>
              <w:rPr>
                <w:spacing w:val="-23"/>
                <w:sz w:val="21"/>
              </w:rPr>
              <w:t>合 </w:t>
            </w:r>
            <w:r>
              <w:rPr>
                <w:sz w:val="21"/>
              </w:rPr>
              <w:t>WHO</w:t>
            </w:r>
            <w:r>
              <w:rPr>
                <w:spacing w:val="-13"/>
                <w:sz w:val="21"/>
              </w:rPr>
              <w:t> 诊断标准定义Ⅲ型、Ⅳ型、Ⅴ型和Ⅵ型的狼疮性肾炎</w:t>
            </w:r>
            <w:r>
              <w:rPr>
                <w:spacing w:val="-36"/>
                <w:sz w:val="21"/>
              </w:rPr>
              <w:t>）</w:t>
            </w:r>
            <w:r>
              <w:rPr>
                <w:spacing w:val="-3"/>
                <w:sz w:val="21"/>
              </w:rPr>
              <w:t>的系统性红斑狼疮。</w:t>
            </w:r>
            <w:r>
              <w:rPr>
                <w:b/>
                <w:spacing w:val="-3"/>
                <w:sz w:val="21"/>
              </w:rPr>
              <w:t>其他类型的红斑性狼疮，如盘状狼疮、仅累及血液及关节</w:t>
            </w:r>
            <w:r>
              <w:rPr>
                <w:b/>
                <w:spacing w:val="-2"/>
                <w:sz w:val="21"/>
              </w:rPr>
              <w:t>的狼疮不在保障范围内。 </w:t>
            </w:r>
            <w:r>
              <w:rPr>
                <w:spacing w:val="-2"/>
                <w:sz w:val="21"/>
              </w:rPr>
              <w:t>世界卫生组织</w:t>
            </w:r>
            <w:r>
              <w:rPr>
                <w:sz w:val="21"/>
              </w:rPr>
              <w:t>（WHO）</w:t>
            </w:r>
            <w:r>
              <w:rPr>
                <w:spacing w:val="-3"/>
                <w:sz w:val="21"/>
              </w:rPr>
              <w:t>狼疮性肾炎分型：</w:t>
            </w:r>
          </w:p>
          <w:p>
            <w:pPr>
              <w:pStyle w:val="TableParagraph"/>
              <w:spacing w:before="17"/>
              <w:jc w:val="both"/>
              <w:rPr>
                <w:sz w:val="21"/>
              </w:rPr>
            </w:pPr>
            <w:r>
              <w:rPr>
                <w:sz w:val="21"/>
              </w:rPr>
              <w:t>Ⅰ型 微小病变型</w:t>
            </w:r>
          </w:p>
          <w:p>
            <w:pPr>
              <w:pStyle w:val="TableParagraph"/>
              <w:spacing w:before="61"/>
              <w:jc w:val="both"/>
              <w:rPr>
                <w:sz w:val="21"/>
              </w:rPr>
            </w:pPr>
            <w:r>
              <w:rPr>
                <w:sz w:val="21"/>
              </w:rPr>
              <w:t>Ⅱ型 系膜病变型</w:t>
            </w:r>
          </w:p>
          <w:p>
            <w:pPr>
              <w:pStyle w:val="TableParagraph"/>
              <w:spacing w:before="61"/>
              <w:jc w:val="both"/>
              <w:rPr>
                <w:sz w:val="21"/>
              </w:rPr>
            </w:pPr>
            <w:r>
              <w:rPr>
                <w:sz w:val="21"/>
              </w:rPr>
              <w:t>Ⅲ型 局灶及节段增生型</w:t>
            </w:r>
          </w:p>
          <w:p>
            <w:pPr>
              <w:pStyle w:val="TableParagraph"/>
              <w:spacing w:before="63"/>
              <w:jc w:val="both"/>
              <w:rPr>
                <w:sz w:val="21"/>
              </w:rPr>
            </w:pPr>
            <w:r>
              <w:rPr>
                <w:sz w:val="21"/>
              </w:rPr>
              <w:t>Ⅳ型 弥漫增生型</w:t>
            </w:r>
          </w:p>
          <w:p>
            <w:pPr>
              <w:pStyle w:val="TableParagraph"/>
              <w:spacing w:before="61"/>
              <w:jc w:val="both"/>
              <w:rPr>
                <w:sz w:val="21"/>
              </w:rPr>
            </w:pPr>
            <w:r>
              <w:rPr>
                <w:sz w:val="21"/>
              </w:rPr>
              <w:t>Ⅴ型 膜型</w:t>
            </w:r>
          </w:p>
          <w:p>
            <w:pPr>
              <w:pStyle w:val="TableParagraph"/>
              <w:spacing w:line="255" w:lineRule="exact" w:before="61"/>
              <w:jc w:val="both"/>
              <w:rPr>
                <w:sz w:val="21"/>
              </w:rPr>
            </w:pPr>
            <w:r>
              <w:rPr>
                <w:sz w:val="21"/>
              </w:rPr>
              <w:t>Ⅵ型 肾小球硬化型</w:t>
            </w:r>
          </w:p>
        </w:tc>
      </w:tr>
    </w:tbl>
    <w:p>
      <w:pPr>
        <w:spacing w:after="0" w:line="255" w:lineRule="exact"/>
        <w:jc w:val="both"/>
        <w:rPr>
          <w:sz w:val="21"/>
        </w:rPr>
        <w:sectPr>
          <w:pgSz w:w="11910" w:h="16840"/>
          <w:pgMar w:header="0" w:footer="919" w:top="146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4"/>
      </w:tblGrid>
      <w:tr>
        <w:trPr>
          <w:trHeight w:val="2778" w:hRule="atLeast"/>
        </w:trPr>
        <w:tc>
          <w:tcPr>
            <w:tcW w:w="2841" w:type="dxa"/>
          </w:tcPr>
          <w:p>
            <w:pPr>
              <w:pStyle w:val="TableParagraph"/>
              <w:spacing w:line="211" w:lineRule="exact"/>
              <w:ind w:left="200"/>
              <w:rPr>
                <w:sz w:val="21"/>
              </w:rPr>
            </w:pPr>
            <w:r>
              <w:rPr>
                <w:sz w:val="21"/>
              </w:rPr>
              <w:t>（三十）胰岛素依赖型糖尿</w:t>
            </w:r>
          </w:p>
          <w:p>
            <w:pPr>
              <w:pStyle w:val="TableParagraph"/>
              <w:spacing w:before="61"/>
              <w:ind w:left="200"/>
              <w:rPr>
                <w:sz w:val="21"/>
              </w:rPr>
            </w:pPr>
            <w:r>
              <w:rPr>
                <w:sz w:val="21"/>
              </w:rPr>
              <w:t>病（Ｉ型糖尿病）</w:t>
            </w:r>
          </w:p>
        </w:tc>
        <w:tc>
          <w:tcPr>
            <w:tcW w:w="6824" w:type="dxa"/>
          </w:tcPr>
          <w:p>
            <w:pPr>
              <w:pStyle w:val="TableParagraph"/>
              <w:spacing w:line="211" w:lineRule="exact"/>
              <w:rPr>
                <w:sz w:val="21"/>
              </w:rPr>
            </w:pPr>
            <w:r>
              <w:rPr>
                <w:spacing w:val="-3"/>
                <w:w w:val="100"/>
                <w:sz w:val="21"/>
              </w:rPr>
              <w:t>经内分泌专科医生明确诊断为胰岛素依赖型糖尿病</w:t>
            </w:r>
            <w:r>
              <w:rPr>
                <w:w w:val="100"/>
                <w:sz w:val="21"/>
              </w:rPr>
              <w:t>（Ｉ</w:t>
            </w:r>
            <w:r>
              <w:rPr>
                <w:spacing w:val="-3"/>
                <w:w w:val="100"/>
                <w:sz w:val="21"/>
              </w:rPr>
              <w:t>型糖尿病</w:t>
            </w:r>
            <w:r>
              <w:rPr>
                <w:spacing w:val="-108"/>
                <w:w w:val="100"/>
                <w:sz w:val="21"/>
              </w:rPr>
              <w:t>）</w:t>
            </w:r>
            <w:r>
              <w:rPr>
                <w:w w:val="100"/>
                <w:sz w:val="21"/>
              </w:rPr>
              <w:t>，且</w:t>
            </w:r>
          </w:p>
          <w:p>
            <w:pPr>
              <w:pStyle w:val="TableParagraph"/>
              <w:spacing w:before="61"/>
              <w:rPr>
                <w:sz w:val="21"/>
              </w:rPr>
            </w:pPr>
            <w:r>
              <w:rPr>
                <w:sz w:val="21"/>
              </w:rPr>
              <w:t>须同时满足下列条件：</w:t>
            </w:r>
          </w:p>
          <w:p>
            <w:pPr>
              <w:pStyle w:val="TableParagraph"/>
              <w:spacing w:before="61"/>
              <w:rPr>
                <w:sz w:val="21"/>
              </w:rPr>
            </w:pPr>
            <w:r>
              <w:rPr>
                <w:sz w:val="21"/>
              </w:rPr>
              <w:t>（1）必须持续性地依赖外源性胰岛素维持生命至少 180 天以上；</w:t>
            </w:r>
          </w:p>
          <w:p>
            <w:pPr>
              <w:pStyle w:val="TableParagraph"/>
              <w:spacing w:before="63"/>
              <w:rPr>
                <w:sz w:val="21"/>
              </w:rPr>
            </w:pPr>
            <w:r>
              <w:rPr>
                <w:sz w:val="21"/>
              </w:rPr>
              <w:t>（2）血胰岛素测定、血 C 肽测定或尿 C 肽测定结果异常；</w:t>
            </w:r>
          </w:p>
          <w:p>
            <w:pPr>
              <w:pStyle w:val="TableParagraph"/>
              <w:spacing w:before="60"/>
              <w:rPr>
                <w:sz w:val="21"/>
              </w:rPr>
            </w:pPr>
            <w:r>
              <w:rPr>
                <w:sz w:val="21"/>
              </w:rPr>
              <w:t>（3）出现下述三种并发症之一或一种以上：</w:t>
            </w:r>
          </w:p>
          <w:p>
            <w:pPr>
              <w:pStyle w:val="TableParagraph"/>
              <w:spacing w:before="60"/>
              <w:ind w:left="527"/>
              <w:rPr>
                <w:sz w:val="21"/>
              </w:rPr>
            </w:pPr>
            <w:r>
              <w:rPr>
                <w:sz w:val="21"/>
              </w:rPr>
              <w:t>① 并发增殖性视网膜病变；</w:t>
            </w:r>
          </w:p>
          <w:p>
            <w:pPr>
              <w:pStyle w:val="TableParagraph"/>
              <w:spacing w:before="63"/>
              <w:ind w:left="527"/>
              <w:rPr>
                <w:sz w:val="21"/>
              </w:rPr>
            </w:pPr>
            <w:r>
              <w:rPr>
                <w:sz w:val="21"/>
              </w:rPr>
              <w:t>② 并发心脏病变，并须植入心脏起搏器进行治疗；</w:t>
            </w:r>
          </w:p>
          <w:p>
            <w:pPr>
              <w:pStyle w:val="TableParagraph"/>
              <w:spacing w:before="61"/>
              <w:ind w:left="527"/>
              <w:rPr>
                <w:sz w:val="21"/>
              </w:rPr>
            </w:pPr>
            <w:r>
              <w:rPr>
                <w:sz w:val="21"/>
              </w:rPr>
              <w:t>③ 至少一个脚趾发生坏疽并已达到手术切除指征。</w:t>
            </w:r>
          </w:p>
        </w:tc>
      </w:tr>
      <w:tr>
        <w:trPr>
          <w:trHeight w:val="4019" w:hRule="atLeast"/>
        </w:trPr>
        <w:tc>
          <w:tcPr>
            <w:tcW w:w="2841" w:type="dxa"/>
          </w:tcPr>
          <w:p>
            <w:pPr>
              <w:pStyle w:val="TableParagraph"/>
              <w:spacing w:before="146"/>
              <w:ind w:left="200"/>
              <w:rPr>
                <w:sz w:val="21"/>
              </w:rPr>
            </w:pPr>
            <w:r>
              <w:rPr>
                <w:sz w:val="21"/>
              </w:rPr>
              <w:t>（三十一）原发性心肌病</w:t>
            </w:r>
          </w:p>
        </w:tc>
        <w:tc>
          <w:tcPr>
            <w:tcW w:w="6824" w:type="dxa"/>
          </w:tcPr>
          <w:p>
            <w:pPr>
              <w:pStyle w:val="TableParagraph"/>
              <w:spacing w:line="292" w:lineRule="auto" w:before="146"/>
              <w:ind w:right="197"/>
              <w:rPr>
                <w:sz w:val="21"/>
              </w:rPr>
            </w:pPr>
            <w:r>
              <w:rPr>
                <w:spacing w:val="-9"/>
                <w:sz w:val="21"/>
              </w:rPr>
              <w:t>指不明原因引起的一类心肌病变，包括原发性扩张型心肌病、原发性肥</w:t>
            </w:r>
            <w:r>
              <w:rPr>
                <w:spacing w:val="-5"/>
                <w:sz w:val="21"/>
              </w:rPr>
              <w:t>厚型心肌病及原发性限制型心肌病三种，必须经心电图、超声心动图、</w:t>
            </w:r>
          </w:p>
          <w:p>
            <w:pPr>
              <w:pStyle w:val="TableParagraph"/>
              <w:spacing w:before="14"/>
              <w:rPr>
                <w:sz w:val="21"/>
              </w:rPr>
            </w:pPr>
            <w:r>
              <w:rPr>
                <w:sz w:val="21"/>
              </w:rPr>
              <w:t>X 线检查等证实符合原发性心肌病表现，且同时满足下列条件：</w:t>
            </w:r>
          </w:p>
          <w:p>
            <w:pPr>
              <w:pStyle w:val="TableParagraph"/>
              <w:spacing w:before="60"/>
              <w:rPr>
                <w:sz w:val="21"/>
              </w:rPr>
            </w:pPr>
            <w:r>
              <w:rPr>
                <w:sz w:val="21"/>
              </w:rPr>
              <w:t>（1）左室射血分数持续性低于 40％；</w:t>
            </w:r>
          </w:p>
          <w:p>
            <w:pPr>
              <w:pStyle w:val="TableParagraph"/>
              <w:spacing w:line="292" w:lineRule="auto" w:before="63"/>
              <w:ind w:right="305"/>
              <w:jc w:val="both"/>
              <w:rPr>
                <w:sz w:val="21"/>
              </w:rPr>
            </w:pPr>
            <w:r>
              <w:rPr>
                <w:sz w:val="21"/>
              </w:rPr>
              <w:t>（2）</w:t>
            </w:r>
            <w:r>
              <w:rPr>
                <w:spacing w:val="-3"/>
                <w:sz w:val="21"/>
              </w:rPr>
              <w:t>病变已造成事实上心室功能障碍而出现明显的心功能衰竭</w:t>
            </w:r>
            <w:r>
              <w:rPr>
                <w:sz w:val="21"/>
              </w:rPr>
              <w:t>（</w:t>
            </w:r>
            <w:r>
              <w:rPr>
                <w:spacing w:val="-2"/>
                <w:sz w:val="21"/>
              </w:rPr>
              <w:t>美国</w:t>
            </w:r>
            <w:r>
              <w:rPr>
                <w:spacing w:val="-3"/>
                <w:w w:val="100"/>
                <w:sz w:val="21"/>
              </w:rPr>
              <w:t>纽约心脏协会心功能分类标准心功能达四级</w:t>
            </w:r>
            <w:r>
              <w:rPr>
                <w:spacing w:val="-108"/>
                <w:w w:val="100"/>
                <w:sz w:val="21"/>
              </w:rPr>
              <w:t>）</w:t>
            </w:r>
            <w:r>
              <w:rPr>
                <w:spacing w:val="-3"/>
                <w:w w:val="100"/>
                <w:sz w:val="21"/>
              </w:rPr>
              <w:t>，且有相关住院医疗记录</w:t>
            </w:r>
            <w:r>
              <w:rPr>
                <w:spacing w:val="-3"/>
                <w:sz w:val="21"/>
              </w:rPr>
              <w:t>显示四级心功能衰竭状态持续至少一百八十天。</w:t>
            </w:r>
          </w:p>
          <w:p>
            <w:pPr>
              <w:pStyle w:val="TableParagraph"/>
              <w:spacing w:line="292" w:lineRule="auto" w:before="17"/>
              <w:ind w:right="312"/>
              <w:rPr>
                <w:b/>
                <w:sz w:val="21"/>
              </w:rPr>
            </w:pPr>
            <w:r>
              <w:rPr>
                <w:sz w:val="21"/>
              </w:rPr>
              <w:t>本病须经专科医生明确诊断。</w:t>
            </w:r>
            <w:r>
              <w:rPr>
                <w:b/>
                <w:sz w:val="21"/>
              </w:rPr>
              <w:t>继发于全身性疾病或其它器官系统疾病造成的心肌病变除外。</w:t>
            </w:r>
          </w:p>
          <w:p>
            <w:pPr>
              <w:pStyle w:val="TableParagraph"/>
              <w:spacing w:line="295" w:lineRule="auto" w:before="14"/>
              <w:ind w:right="306"/>
              <w:rPr>
                <w:sz w:val="21"/>
              </w:rPr>
            </w:pPr>
            <w:r>
              <w:rPr>
                <w:sz w:val="21"/>
              </w:rPr>
              <w:t>美国纽约心脏协会分类标准心功能四级是指有医院的医疗记录显示病人不能进行任何活动，休息时仍有心悸、呼吸困难等心力衰竭表现。</w:t>
            </w:r>
          </w:p>
        </w:tc>
      </w:tr>
      <w:tr>
        <w:trPr>
          <w:trHeight w:val="2692" w:hRule="atLeast"/>
        </w:trPr>
        <w:tc>
          <w:tcPr>
            <w:tcW w:w="2841" w:type="dxa"/>
          </w:tcPr>
          <w:p>
            <w:pPr>
              <w:pStyle w:val="TableParagraph"/>
              <w:spacing w:before="167"/>
              <w:ind w:left="200"/>
              <w:rPr>
                <w:sz w:val="21"/>
              </w:rPr>
            </w:pPr>
            <w:r>
              <w:rPr>
                <w:sz w:val="21"/>
              </w:rPr>
              <w:t>（三十二）重症肌无力</w:t>
            </w:r>
          </w:p>
        </w:tc>
        <w:tc>
          <w:tcPr>
            <w:tcW w:w="6824" w:type="dxa"/>
          </w:tcPr>
          <w:p>
            <w:pPr>
              <w:pStyle w:val="TableParagraph"/>
              <w:spacing w:line="295" w:lineRule="auto" w:before="167"/>
              <w:ind w:right="303"/>
              <w:jc w:val="both"/>
              <w:rPr>
                <w:sz w:val="21"/>
              </w:rPr>
            </w:pPr>
            <w:r>
              <w:rPr>
                <w:spacing w:val="-8"/>
                <w:sz w:val="21"/>
              </w:rPr>
              <w:t>指一种神经与肌肉接头部位传递障碍的自身免疫性疾病，临床特征是局</w:t>
            </w:r>
            <w:r>
              <w:rPr>
                <w:spacing w:val="-10"/>
                <w:sz w:val="21"/>
              </w:rPr>
              <w:t>部或全身横纹肌于活动时易于疲劳无力，颅神经眼外肌最易累及，也可</w:t>
            </w:r>
            <w:r>
              <w:rPr>
                <w:spacing w:val="-12"/>
                <w:sz w:val="21"/>
              </w:rPr>
              <w:t>涉及呼吸肌、下肢近端肌群乃至全身肌肉，须经神经专科医生确诊。其</w:t>
            </w:r>
            <w:r>
              <w:rPr>
                <w:spacing w:val="-6"/>
                <w:sz w:val="21"/>
              </w:rPr>
              <w:t>诊断必须同时具有下列情况：</w:t>
            </w:r>
          </w:p>
          <w:p>
            <w:pPr>
              <w:pStyle w:val="TableParagraph"/>
              <w:spacing w:before="13"/>
              <w:rPr>
                <w:sz w:val="21"/>
              </w:rPr>
            </w:pPr>
            <w:r>
              <w:rPr>
                <w:sz w:val="21"/>
              </w:rPr>
              <w:t>（1）经药物治疗和胸腺切除治疗一年以上仍无法控制病情；</w:t>
            </w:r>
          </w:p>
          <w:p>
            <w:pPr>
              <w:pStyle w:val="TableParagraph"/>
              <w:spacing w:line="292" w:lineRule="auto" w:before="63"/>
              <w:ind w:right="305"/>
              <w:jc w:val="both"/>
              <w:rPr>
                <w:sz w:val="21"/>
              </w:rPr>
            </w:pPr>
            <w:r>
              <w:rPr>
                <w:sz w:val="21"/>
              </w:rPr>
              <w:t>（2）自主生活能力完全丧失，无法独立完成六项基本日常生活活动中的三项或三项以上。</w:t>
            </w:r>
          </w:p>
        </w:tc>
      </w:tr>
      <w:tr>
        <w:trPr>
          <w:trHeight w:val="1684" w:hRule="atLeast"/>
        </w:trPr>
        <w:tc>
          <w:tcPr>
            <w:tcW w:w="2841" w:type="dxa"/>
          </w:tcPr>
          <w:p>
            <w:pPr>
              <w:pStyle w:val="TableParagraph"/>
              <w:spacing w:line="295" w:lineRule="auto" w:before="166"/>
              <w:ind w:left="200" w:right="104"/>
              <w:rPr>
                <w:sz w:val="21"/>
              </w:rPr>
            </w:pPr>
            <w:r>
              <w:rPr>
                <w:sz w:val="21"/>
              </w:rPr>
              <w:t>（三十三）急性出血坏死性胰腺炎开腹手术</w:t>
            </w:r>
          </w:p>
        </w:tc>
        <w:tc>
          <w:tcPr>
            <w:tcW w:w="6824" w:type="dxa"/>
          </w:tcPr>
          <w:p>
            <w:pPr>
              <w:pStyle w:val="TableParagraph"/>
              <w:spacing w:line="295" w:lineRule="auto" w:before="166"/>
              <w:ind w:right="197"/>
              <w:rPr>
                <w:sz w:val="21"/>
              </w:rPr>
            </w:pPr>
            <w:r>
              <w:rPr>
                <w:sz w:val="21"/>
              </w:rPr>
              <w:t>指被保险人因为急性出血坏死性胰腺炎已经接受了外科开腹手术治疗， 以进行坏死组织清除、坏死病灶切除或胰腺切除。</w:t>
            </w:r>
          </w:p>
          <w:p>
            <w:pPr>
              <w:pStyle w:val="TableParagraph"/>
              <w:spacing w:line="292" w:lineRule="auto" w:before="12"/>
              <w:ind w:right="306"/>
              <w:rPr>
                <w:b/>
                <w:sz w:val="21"/>
              </w:rPr>
            </w:pPr>
            <w:r>
              <w:rPr>
                <w:b/>
                <w:sz w:val="21"/>
              </w:rPr>
              <w:t>因饮酒所致的急性出血坏死性胰腺炎或经腹腔镜手术进行的治疗不在保障范围内。</w:t>
            </w:r>
          </w:p>
        </w:tc>
      </w:tr>
      <w:tr>
        <w:trPr>
          <w:trHeight w:val="2125" w:hRule="atLeast"/>
        </w:trPr>
        <w:tc>
          <w:tcPr>
            <w:tcW w:w="2841" w:type="dxa"/>
          </w:tcPr>
          <w:p>
            <w:pPr>
              <w:pStyle w:val="TableParagraph"/>
              <w:spacing w:before="168"/>
              <w:ind w:left="200"/>
              <w:rPr>
                <w:sz w:val="21"/>
              </w:rPr>
            </w:pPr>
            <w:r>
              <w:rPr>
                <w:sz w:val="21"/>
              </w:rPr>
              <w:t>（三十四）坏死性筋膜炎</w:t>
            </w:r>
          </w:p>
        </w:tc>
        <w:tc>
          <w:tcPr>
            <w:tcW w:w="6824" w:type="dxa"/>
          </w:tcPr>
          <w:p>
            <w:pPr>
              <w:pStyle w:val="TableParagraph"/>
              <w:spacing w:before="168"/>
              <w:rPr>
                <w:sz w:val="21"/>
              </w:rPr>
            </w:pPr>
            <w:r>
              <w:rPr>
                <w:sz w:val="21"/>
              </w:rPr>
              <w:t>坏死性筋膜炎的诊断须同时符合下列要求：</w:t>
            </w:r>
          </w:p>
          <w:p>
            <w:pPr>
              <w:pStyle w:val="TableParagraph"/>
              <w:spacing w:before="61"/>
              <w:rPr>
                <w:sz w:val="21"/>
              </w:rPr>
            </w:pPr>
            <w:r>
              <w:rPr>
                <w:sz w:val="21"/>
              </w:rPr>
              <w:t>（1）符合坏死性筋膜炎的一般临床表现；</w:t>
            </w:r>
          </w:p>
          <w:p>
            <w:pPr>
              <w:pStyle w:val="TableParagraph"/>
              <w:spacing w:before="61"/>
              <w:rPr>
                <w:sz w:val="21"/>
              </w:rPr>
            </w:pPr>
            <w:r>
              <w:rPr>
                <w:sz w:val="21"/>
              </w:rPr>
              <w:t>（2）细菌培养检出致病菌；</w:t>
            </w:r>
          </w:p>
          <w:p>
            <w:pPr>
              <w:pStyle w:val="TableParagraph"/>
              <w:spacing w:line="292" w:lineRule="auto" w:before="63"/>
              <w:ind w:right="303"/>
              <w:rPr>
                <w:sz w:val="21"/>
              </w:rPr>
            </w:pPr>
            <w:r>
              <w:rPr>
                <w:sz w:val="21"/>
              </w:rPr>
              <w:t>（3）</w:t>
            </w:r>
            <w:r>
              <w:rPr>
                <w:spacing w:val="-3"/>
                <w:sz w:val="21"/>
              </w:rPr>
              <w:t>出现广泛性肌肉及软组织坏死，并导致身体受影响部位永久完全</w:t>
            </w:r>
            <w:r>
              <w:rPr>
                <w:spacing w:val="-10"/>
                <w:sz w:val="21"/>
              </w:rPr>
              <w:t>失去功能。所谓永久完全失去功能是指受影响部位的功能丧失超过 </w:t>
            </w:r>
            <w:r>
              <w:rPr>
                <w:sz w:val="21"/>
              </w:rPr>
              <w:t>180</w:t>
            </w:r>
          </w:p>
          <w:p>
            <w:pPr>
              <w:pStyle w:val="TableParagraph"/>
              <w:spacing w:line="255" w:lineRule="exact" w:before="14"/>
              <w:rPr>
                <w:sz w:val="21"/>
              </w:rPr>
            </w:pPr>
            <w:r>
              <w:rPr>
                <w:sz w:val="21"/>
              </w:rPr>
              <w:t>天者。</w:t>
            </w:r>
          </w:p>
        </w:tc>
      </w:tr>
    </w:tbl>
    <w:p>
      <w:pPr>
        <w:spacing w:after="0" w:line="255" w:lineRule="exact"/>
        <w:rPr>
          <w:sz w:val="21"/>
        </w:rPr>
        <w:sectPr>
          <w:pgSz w:w="11910" w:h="16840"/>
          <w:pgMar w:header="0" w:footer="919" w:top="146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4"/>
      </w:tblGrid>
      <w:tr>
        <w:trPr>
          <w:trHeight w:val="2462" w:hRule="atLeast"/>
        </w:trPr>
        <w:tc>
          <w:tcPr>
            <w:tcW w:w="2841" w:type="dxa"/>
          </w:tcPr>
          <w:p>
            <w:pPr>
              <w:pStyle w:val="TableParagraph"/>
              <w:spacing w:line="211" w:lineRule="exact"/>
              <w:ind w:left="200"/>
              <w:rPr>
                <w:sz w:val="21"/>
              </w:rPr>
            </w:pPr>
            <w:r>
              <w:rPr>
                <w:sz w:val="21"/>
              </w:rPr>
              <w:t>（三十五）终末期肺病</w:t>
            </w:r>
          </w:p>
        </w:tc>
        <w:tc>
          <w:tcPr>
            <w:tcW w:w="6824" w:type="dxa"/>
          </w:tcPr>
          <w:p>
            <w:pPr>
              <w:pStyle w:val="TableParagraph"/>
              <w:spacing w:line="211" w:lineRule="exact"/>
              <w:rPr>
                <w:sz w:val="21"/>
              </w:rPr>
            </w:pPr>
            <w:r>
              <w:rPr>
                <w:sz w:val="21"/>
              </w:rPr>
              <w:t>由呼吸专科医生确诊被保险人患有终末期肺病而出现慢性呼吸功能衰</w:t>
            </w:r>
          </w:p>
          <w:p>
            <w:pPr>
              <w:pStyle w:val="TableParagraph"/>
              <w:spacing w:before="61"/>
              <w:rPr>
                <w:sz w:val="21"/>
              </w:rPr>
            </w:pPr>
            <w:r>
              <w:rPr>
                <w:sz w:val="21"/>
              </w:rPr>
              <w:t>竭，须满足下列至少两项条件：</w:t>
            </w:r>
          </w:p>
          <w:p>
            <w:pPr>
              <w:pStyle w:val="TableParagraph"/>
              <w:spacing w:before="61"/>
              <w:rPr>
                <w:sz w:val="21"/>
              </w:rPr>
            </w:pPr>
            <w:r>
              <w:rPr>
                <w:sz w:val="21"/>
              </w:rPr>
              <w:t>（1）肺功能测试其 FEVl 持续低于 0.75 升；</w:t>
            </w:r>
          </w:p>
          <w:p>
            <w:pPr>
              <w:pStyle w:val="TableParagraph"/>
              <w:spacing w:before="63"/>
              <w:rPr>
                <w:sz w:val="21"/>
              </w:rPr>
            </w:pPr>
            <w:r>
              <w:rPr>
                <w:sz w:val="21"/>
              </w:rPr>
              <w:t>（2）病人缺氧必须广泛而持续地进行输氧治疗每天至少 3 小时且持续</w:t>
            </w:r>
          </w:p>
          <w:p>
            <w:pPr>
              <w:pStyle w:val="TableParagraph"/>
              <w:spacing w:before="60"/>
              <w:rPr>
                <w:sz w:val="21"/>
              </w:rPr>
            </w:pPr>
            <w:r>
              <w:rPr>
                <w:sz w:val="21"/>
              </w:rPr>
              <w:t>90 天以上；</w:t>
            </w:r>
          </w:p>
          <w:p>
            <w:pPr>
              <w:pStyle w:val="TableParagraph"/>
              <w:spacing w:before="60"/>
              <w:rPr>
                <w:sz w:val="21"/>
              </w:rPr>
            </w:pPr>
            <w:r>
              <w:rPr>
                <w:sz w:val="21"/>
              </w:rPr>
              <w:t>（3）动脉血气分析氧分压低于 55mmHg。</w:t>
            </w:r>
          </w:p>
          <w:p>
            <w:pPr>
              <w:pStyle w:val="TableParagraph"/>
              <w:spacing w:before="63"/>
              <w:rPr>
                <w:sz w:val="21"/>
              </w:rPr>
            </w:pPr>
            <w:r>
              <w:rPr>
                <w:sz w:val="21"/>
              </w:rPr>
              <w:t>理赔时必须提供以上各项中相应的医院证明文件或检查报告。</w:t>
            </w:r>
          </w:p>
        </w:tc>
      </w:tr>
      <w:tr>
        <w:trPr>
          <w:trHeight w:val="4062" w:hRule="atLeast"/>
        </w:trPr>
        <w:tc>
          <w:tcPr>
            <w:tcW w:w="2841" w:type="dxa"/>
          </w:tcPr>
          <w:p>
            <w:pPr>
              <w:pStyle w:val="TableParagraph"/>
              <w:spacing w:line="292" w:lineRule="auto" w:before="166"/>
              <w:ind w:left="200" w:right="104"/>
              <w:rPr>
                <w:sz w:val="21"/>
              </w:rPr>
            </w:pPr>
            <w:r>
              <w:rPr>
                <w:sz w:val="21"/>
              </w:rPr>
              <w:t>（三十六）严重类风湿性关节炎</w:t>
            </w:r>
          </w:p>
        </w:tc>
        <w:tc>
          <w:tcPr>
            <w:tcW w:w="6824" w:type="dxa"/>
          </w:tcPr>
          <w:p>
            <w:pPr>
              <w:pStyle w:val="TableParagraph"/>
              <w:spacing w:line="295" w:lineRule="auto" w:before="166"/>
              <w:ind w:right="197"/>
              <w:rPr>
                <w:sz w:val="21"/>
              </w:rPr>
            </w:pPr>
            <w:r>
              <w:rPr>
                <w:spacing w:val="-8"/>
                <w:sz w:val="21"/>
              </w:rPr>
              <w:t>指广泛分布的慢性进行性多关节病变，表现为关节严重变形，侵犯至少</w:t>
            </w:r>
            <w:r>
              <w:rPr>
                <w:spacing w:val="-5"/>
                <w:sz w:val="21"/>
              </w:rPr>
              <w:t>三个主要关节</w:t>
            </w:r>
            <w:r>
              <w:rPr>
                <w:spacing w:val="-3"/>
                <w:sz w:val="21"/>
              </w:rPr>
              <w:t>（腕关节、肘关节、肩关节、踝关节、膝关节、髋关节</w:t>
            </w:r>
            <w:r>
              <w:rPr>
                <w:sz w:val="21"/>
              </w:rPr>
              <w:t>） </w:t>
            </w:r>
            <w:r>
              <w:rPr>
                <w:spacing w:val="-8"/>
                <w:w w:val="100"/>
                <w:sz w:val="21"/>
              </w:rPr>
              <w:t>或关节组</w:t>
            </w:r>
            <w:r>
              <w:rPr>
                <w:spacing w:val="-3"/>
                <w:w w:val="100"/>
                <w:sz w:val="21"/>
              </w:rPr>
              <w:t>（</w:t>
            </w:r>
            <w:r>
              <w:rPr>
                <w:spacing w:val="-10"/>
                <w:w w:val="100"/>
                <w:sz w:val="21"/>
              </w:rPr>
              <w:t>如手的多个指间、掌指关节，足的多个足趾、跖趾关节等</w:t>
            </w:r>
            <w:r>
              <w:rPr>
                <w:spacing w:val="-106"/>
                <w:w w:val="100"/>
                <w:sz w:val="21"/>
              </w:rPr>
              <w:t>）</w:t>
            </w:r>
            <w:r>
              <w:rPr>
                <w:w w:val="100"/>
                <w:sz w:val="21"/>
              </w:rPr>
              <w:t>，</w:t>
            </w:r>
            <w:r>
              <w:rPr>
                <w:spacing w:val="-3"/>
                <w:sz w:val="21"/>
              </w:rPr>
              <w:t>且须满足下列全部条件：</w:t>
            </w:r>
          </w:p>
          <w:p>
            <w:pPr>
              <w:pStyle w:val="TableParagraph"/>
              <w:spacing w:before="12"/>
              <w:rPr>
                <w:sz w:val="21"/>
              </w:rPr>
            </w:pPr>
            <w:r>
              <w:rPr>
                <w:sz w:val="21"/>
              </w:rPr>
              <w:t>（1）晨僵；</w:t>
            </w:r>
          </w:p>
          <w:p>
            <w:pPr>
              <w:pStyle w:val="TableParagraph"/>
              <w:spacing w:before="63"/>
              <w:rPr>
                <w:sz w:val="21"/>
              </w:rPr>
            </w:pPr>
            <w:r>
              <w:rPr>
                <w:sz w:val="21"/>
              </w:rPr>
              <w:t>（2）对称性关节炎；</w:t>
            </w:r>
          </w:p>
          <w:p>
            <w:pPr>
              <w:pStyle w:val="TableParagraph"/>
              <w:spacing w:before="61"/>
              <w:rPr>
                <w:sz w:val="21"/>
              </w:rPr>
            </w:pPr>
            <w:r>
              <w:rPr>
                <w:sz w:val="21"/>
              </w:rPr>
              <w:t>（3）类风湿性皮下结节；</w:t>
            </w:r>
          </w:p>
          <w:p>
            <w:pPr>
              <w:pStyle w:val="TableParagraph"/>
              <w:spacing w:before="61"/>
              <w:rPr>
                <w:sz w:val="21"/>
              </w:rPr>
            </w:pPr>
            <w:r>
              <w:rPr>
                <w:sz w:val="21"/>
              </w:rPr>
              <w:t>（4）类风湿因子滴度升高；</w:t>
            </w:r>
          </w:p>
          <w:p>
            <w:pPr>
              <w:pStyle w:val="TableParagraph"/>
              <w:spacing w:before="61"/>
              <w:rPr>
                <w:sz w:val="21"/>
              </w:rPr>
            </w:pPr>
            <w:r>
              <w:rPr>
                <w:sz w:val="21"/>
              </w:rPr>
              <w:t>（5）X 线显示严重的关节（软骨和骨）破坏和关节畸形；</w:t>
            </w:r>
          </w:p>
          <w:p>
            <w:pPr>
              <w:pStyle w:val="TableParagraph"/>
              <w:spacing w:line="292" w:lineRule="auto" w:before="63"/>
              <w:ind w:right="305"/>
              <w:rPr>
                <w:sz w:val="21"/>
              </w:rPr>
            </w:pPr>
            <w:r>
              <w:rPr>
                <w:sz w:val="21"/>
              </w:rPr>
              <w:t>（6）自主生活能力完全丧失，无法独立完成六项基本日常生活活动中的三项或三项以上。</w:t>
            </w:r>
          </w:p>
        </w:tc>
      </w:tr>
      <w:tr>
        <w:trPr>
          <w:trHeight w:val="2749" w:hRule="atLeast"/>
        </w:trPr>
        <w:tc>
          <w:tcPr>
            <w:tcW w:w="2841" w:type="dxa"/>
          </w:tcPr>
          <w:p>
            <w:pPr>
              <w:pStyle w:val="TableParagraph"/>
              <w:spacing w:before="5"/>
              <w:ind w:left="0"/>
              <w:rPr>
                <w:rFonts w:ascii="Times New Roman"/>
                <w:sz w:val="16"/>
              </w:rPr>
            </w:pPr>
          </w:p>
          <w:p>
            <w:pPr>
              <w:pStyle w:val="TableParagraph"/>
              <w:spacing w:line="295" w:lineRule="auto"/>
              <w:ind w:left="200" w:right="104"/>
              <w:rPr>
                <w:sz w:val="21"/>
              </w:rPr>
            </w:pPr>
            <w:r>
              <w:rPr>
                <w:sz w:val="21"/>
              </w:rPr>
              <w:t>（三十七）非阿尔茨海默病所致严重痴呆</w:t>
            </w:r>
          </w:p>
        </w:tc>
        <w:tc>
          <w:tcPr>
            <w:tcW w:w="6824" w:type="dxa"/>
          </w:tcPr>
          <w:p>
            <w:pPr>
              <w:pStyle w:val="TableParagraph"/>
              <w:spacing w:before="5"/>
              <w:ind w:left="0"/>
              <w:rPr>
                <w:rFonts w:ascii="Times New Roman"/>
                <w:sz w:val="16"/>
              </w:rPr>
            </w:pPr>
          </w:p>
          <w:p>
            <w:pPr>
              <w:pStyle w:val="TableParagraph"/>
              <w:spacing w:line="295" w:lineRule="auto"/>
              <w:ind w:right="279"/>
              <w:jc w:val="both"/>
              <w:rPr>
                <w:sz w:val="21"/>
              </w:rPr>
            </w:pPr>
            <w:r>
              <w:rPr>
                <w:sz w:val="21"/>
              </w:rPr>
              <w:t>指因阿尔茨海默病以外的脑的器质性疾病造成脑功能衰竭导致永久不</w:t>
            </w:r>
            <w:r>
              <w:rPr>
                <w:spacing w:val="-9"/>
                <w:sz w:val="21"/>
              </w:rPr>
              <w:t>可逆性的严重痴呆，临床表现为明显的认知能力障碍、行为异常和社交</w:t>
            </w:r>
            <w:r>
              <w:rPr>
                <w:spacing w:val="-11"/>
                <w:sz w:val="21"/>
              </w:rPr>
              <w:t>能力减退。被保险人自主生活能力完全丧失，无法独立完成六项基本日常生活活动中的三项或三项以上，日常生活必须持续受到他人监护。导致痴呆的疾病必须明确诊断，并且由完整的临床、实验室和影像学检查</w:t>
            </w:r>
            <w:r>
              <w:rPr>
                <w:spacing w:val="-6"/>
                <w:sz w:val="21"/>
              </w:rPr>
              <w:t>结果证实。</w:t>
            </w:r>
          </w:p>
          <w:p>
            <w:pPr>
              <w:pStyle w:val="TableParagraph"/>
              <w:spacing w:before="12"/>
              <w:jc w:val="both"/>
              <w:rPr>
                <w:b/>
                <w:sz w:val="21"/>
              </w:rPr>
            </w:pPr>
            <w:r>
              <w:rPr>
                <w:b/>
                <w:sz w:val="21"/>
              </w:rPr>
              <w:t>神经官能症，精神疾病及酒精中毒所致脑损害不在保障范围内。</w:t>
            </w:r>
          </w:p>
        </w:tc>
      </w:tr>
      <w:tr>
        <w:trPr>
          <w:trHeight w:val="4179" w:hRule="atLeast"/>
        </w:trPr>
        <w:tc>
          <w:tcPr>
            <w:tcW w:w="2841" w:type="dxa"/>
          </w:tcPr>
          <w:p>
            <w:pPr>
              <w:pStyle w:val="TableParagraph"/>
              <w:spacing w:before="4"/>
              <w:ind w:left="0"/>
              <w:rPr>
                <w:rFonts w:ascii="Times New Roman"/>
                <w:sz w:val="17"/>
              </w:rPr>
            </w:pPr>
          </w:p>
          <w:p>
            <w:pPr>
              <w:pStyle w:val="TableParagraph"/>
              <w:ind w:left="200"/>
              <w:rPr>
                <w:sz w:val="21"/>
              </w:rPr>
            </w:pPr>
            <w:r>
              <w:rPr>
                <w:sz w:val="21"/>
              </w:rPr>
              <w:t>（三十八）系统性硬皮病</w:t>
            </w:r>
          </w:p>
        </w:tc>
        <w:tc>
          <w:tcPr>
            <w:tcW w:w="6824" w:type="dxa"/>
          </w:tcPr>
          <w:p>
            <w:pPr>
              <w:pStyle w:val="TableParagraph"/>
              <w:spacing w:before="4"/>
              <w:ind w:left="0"/>
              <w:rPr>
                <w:rFonts w:ascii="Times New Roman"/>
                <w:sz w:val="17"/>
              </w:rPr>
            </w:pPr>
          </w:p>
          <w:p>
            <w:pPr>
              <w:pStyle w:val="TableParagraph"/>
              <w:spacing w:line="292" w:lineRule="auto"/>
              <w:ind w:right="276"/>
              <w:jc w:val="both"/>
              <w:rPr>
                <w:sz w:val="21"/>
              </w:rPr>
            </w:pPr>
            <w:r>
              <w:rPr>
                <w:w w:val="100"/>
                <w:sz w:val="21"/>
              </w:rPr>
              <w:t>系统性硬皮病（</w:t>
            </w:r>
            <w:r>
              <w:rPr>
                <w:spacing w:val="-1"/>
                <w:w w:val="100"/>
                <w:sz w:val="21"/>
              </w:rPr>
              <w:t>须累及内脏器官</w:t>
            </w:r>
            <w:r>
              <w:rPr>
                <w:spacing w:val="-104"/>
                <w:w w:val="100"/>
                <w:sz w:val="21"/>
              </w:rPr>
              <w:t>）</w:t>
            </w:r>
            <w:r>
              <w:rPr>
                <w:spacing w:val="-3"/>
                <w:w w:val="100"/>
                <w:sz w:val="21"/>
              </w:rPr>
              <w:t>，指一种以局限性或弥漫性皮肤增厚</w:t>
            </w:r>
            <w:r>
              <w:rPr>
                <w:spacing w:val="-10"/>
                <w:sz w:val="21"/>
              </w:rPr>
              <w:t>和皮肤、血管、内脏器官异常纤维化为特征的结缔组织病。须满足下列</w:t>
            </w:r>
            <w:r>
              <w:rPr>
                <w:spacing w:val="-5"/>
                <w:sz w:val="21"/>
              </w:rPr>
              <w:t>至少一项条件：</w:t>
            </w:r>
          </w:p>
          <w:p>
            <w:pPr>
              <w:pStyle w:val="TableParagraph"/>
              <w:spacing w:before="16"/>
              <w:rPr>
                <w:sz w:val="21"/>
              </w:rPr>
            </w:pPr>
            <w:r>
              <w:rPr>
                <w:sz w:val="21"/>
              </w:rPr>
              <w:t>（1）肺脏：肺部病变进而发展为肺间质纤维化和肺动脉高压；</w:t>
            </w:r>
          </w:p>
          <w:p>
            <w:pPr>
              <w:pStyle w:val="TableParagraph"/>
              <w:spacing w:line="292" w:lineRule="auto" w:before="60"/>
              <w:ind w:right="279"/>
              <w:rPr>
                <w:sz w:val="21"/>
              </w:rPr>
            </w:pPr>
            <w:r>
              <w:rPr>
                <w:sz w:val="21"/>
              </w:rPr>
              <w:t>（2）心脏：左室腔扩大至少达到正常值上限的 120％，左室射血分数持续性低于 40％；</w:t>
            </w:r>
          </w:p>
          <w:p>
            <w:pPr>
              <w:pStyle w:val="TableParagraph"/>
              <w:spacing w:line="292" w:lineRule="auto" w:before="17"/>
              <w:ind w:right="276"/>
              <w:rPr>
                <w:sz w:val="21"/>
              </w:rPr>
            </w:pPr>
            <w:r>
              <w:rPr>
                <w:sz w:val="21"/>
              </w:rPr>
              <w:t>（3）肾脏：肾脏受损导致双肾功能慢性不可逆衰竭，诊断达到尿毒症期后并继续维持治疗 90 天以上。</w:t>
            </w:r>
          </w:p>
          <w:p>
            <w:pPr>
              <w:pStyle w:val="TableParagraph"/>
              <w:spacing w:before="15"/>
              <w:jc w:val="both"/>
              <w:rPr>
                <w:b/>
                <w:sz w:val="21"/>
              </w:rPr>
            </w:pPr>
            <w:r>
              <w:rPr>
                <w:b/>
                <w:sz w:val="21"/>
              </w:rPr>
              <w:t>下列疾病不在保障范围内：</w:t>
            </w:r>
          </w:p>
          <w:p>
            <w:pPr>
              <w:pStyle w:val="TableParagraph"/>
              <w:spacing w:before="61"/>
              <w:jc w:val="both"/>
              <w:rPr>
                <w:b/>
                <w:sz w:val="21"/>
              </w:rPr>
            </w:pPr>
            <w:r>
              <w:rPr>
                <w:b/>
                <w:w w:val="100"/>
                <w:sz w:val="21"/>
              </w:rPr>
              <w:t>（</w:t>
            </w:r>
            <w:r>
              <w:rPr>
                <w:b/>
                <w:w w:val="99"/>
                <w:sz w:val="21"/>
              </w:rPr>
              <w:t>1</w:t>
            </w:r>
            <w:r>
              <w:rPr>
                <w:b/>
                <w:w w:val="100"/>
                <w:sz w:val="21"/>
              </w:rPr>
              <w:t>）局限性硬皮病（</w:t>
            </w:r>
            <w:r>
              <w:rPr>
                <w:b/>
                <w:spacing w:val="-2"/>
                <w:w w:val="100"/>
                <w:sz w:val="21"/>
              </w:rPr>
              <w:t>包括带状硬皮病、硬斑病</w:t>
            </w:r>
            <w:r>
              <w:rPr>
                <w:b/>
                <w:spacing w:val="-108"/>
                <w:w w:val="100"/>
                <w:sz w:val="21"/>
              </w:rPr>
              <w:t>）</w:t>
            </w:r>
            <w:r>
              <w:rPr>
                <w:b/>
                <w:w w:val="100"/>
                <w:sz w:val="21"/>
              </w:rPr>
              <w:t>；</w:t>
            </w:r>
          </w:p>
          <w:p>
            <w:pPr>
              <w:pStyle w:val="TableParagraph"/>
              <w:spacing w:before="63"/>
              <w:jc w:val="both"/>
              <w:rPr>
                <w:b/>
                <w:sz w:val="21"/>
              </w:rPr>
            </w:pPr>
            <w:r>
              <w:rPr>
                <w:b/>
                <w:sz w:val="21"/>
              </w:rPr>
              <w:t>（2）嗜酸细胞性筋膜炎；</w:t>
            </w:r>
          </w:p>
          <w:p>
            <w:pPr>
              <w:pStyle w:val="TableParagraph"/>
              <w:spacing w:line="255" w:lineRule="exact" w:before="61"/>
              <w:jc w:val="both"/>
              <w:rPr>
                <w:b/>
                <w:sz w:val="21"/>
              </w:rPr>
            </w:pPr>
            <w:r>
              <w:rPr>
                <w:b/>
                <w:sz w:val="21"/>
              </w:rPr>
              <w:t>（3）CREST 综合征。</w:t>
            </w:r>
          </w:p>
        </w:tc>
      </w:tr>
    </w:tbl>
    <w:p>
      <w:pPr>
        <w:spacing w:after="0" w:line="255" w:lineRule="exact"/>
        <w:jc w:val="both"/>
        <w:rPr>
          <w:sz w:val="21"/>
        </w:rPr>
        <w:sectPr>
          <w:pgSz w:w="11910" w:h="16840"/>
          <w:pgMar w:header="0" w:footer="919" w:top="146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48"/>
      </w:tblGrid>
      <w:tr>
        <w:trPr>
          <w:trHeight w:val="2844" w:hRule="atLeast"/>
        </w:trPr>
        <w:tc>
          <w:tcPr>
            <w:tcW w:w="2841" w:type="dxa"/>
          </w:tcPr>
          <w:p>
            <w:pPr>
              <w:pStyle w:val="TableParagraph"/>
              <w:spacing w:line="211" w:lineRule="exact"/>
              <w:ind w:left="200"/>
              <w:rPr>
                <w:sz w:val="21"/>
              </w:rPr>
            </w:pPr>
            <w:r>
              <w:rPr>
                <w:sz w:val="21"/>
              </w:rPr>
              <w:t>（三十九）严重脊髓灰质炎</w:t>
            </w:r>
          </w:p>
        </w:tc>
        <w:tc>
          <w:tcPr>
            <w:tcW w:w="6848" w:type="dxa"/>
          </w:tcPr>
          <w:p>
            <w:pPr>
              <w:pStyle w:val="TableParagraph"/>
              <w:spacing w:line="211" w:lineRule="exact"/>
              <w:rPr>
                <w:sz w:val="21"/>
              </w:rPr>
            </w:pPr>
            <w:r>
              <w:rPr>
                <w:sz w:val="21"/>
              </w:rPr>
              <w:t>脊髓灰质炎是由于脊髓灰质炎病毒感染所致的瘫痪性疾病，临床表现为</w:t>
            </w:r>
          </w:p>
          <w:p>
            <w:pPr>
              <w:pStyle w:val="TableParagraph"/>
              <w:spacing w:line="292" w:lineRule="auto" w:before="61"/>
              <w:ind w:right="300"/>
              <w:jc w:val="both"/>
              <w:rPr>
                <w:sz w:val="21"/>
              </w:rPr>
            </w:pPr>
            <w:r>
              <w:rPr>
                <w:spacing w:val="-8"/>
                <w:sz w:val="21"/>
              </w:rPr>
              <w:t>运动功能损害或呼吸无力。脊髓灰质炎必须明确诊断，且需提供脊髓灰质炎病毒检查的证据（</w:t>
            </w:r>
            <w:r>
              <w:rPr>
                <w:spacing w:val="-3"/>
                <w:sz w:val="21"/>
              </w:rPr>
              <w:t>如粪便或脑脊液检查，血液中抗体检查</w:t>
            </w:r>
            <w:r>
              <w:rPr>
                <w:spacing w:val="-104"/>
                <w:sz w:val="21"/>
              </w:rPr>
              <w:t>）</w:t>
            </w:r>
            <w:r>
              <w:rPr>
                <w:sz w:val="21"/>
              </w:rPr>
              <w:t>。我们仅对脊髓灰质炎造成的神经系统功能损害导致被保险人一肢或一肢以</w:t>
            </w:r>
            <w:r>
              <w:rPr>
                <w:spacing w:val="-7"/>
                <w:sz w:val="21"/>
              </w:rPr>
              <w:t>上肢体机能永久完全丧失的情况予以理赔。肢体机能永久完全丧失，指</w:t>
            </w:r>
            <w:r>
              <w:rPr>
                <w:spacing w:val="-12"/>
                <w:sz w:val="21"/>
              </w:rPr>
              <w:t>疾病确诊 </w:t>
            </w:r>
            <w:r>
              <w:rPr>
                <w:sz w:val="21"/>
              </w:rPr>
              <w:t>180</w:t>
            </w:r>
            <w:r>
              <w:rPr>
                <w:spacing w:val="-13"/>
                <w:sz w:val="21"/>
              </w:rPr>
              <w:t> 天后，每肢三大关节中的两大关节仍然完全僵硬，或不能</w:t>
            </w:r>
            <w:r>
              <w:rPr>
                <w:spacing w:val="-6"/>
                <w:sz w:val="21"/>
              </w:rPr>
              <w:t>随意识活动。</w:t>
            </w:r>
          </w:p>
          <w:p>
            <w:pPr>
              <w:pStyle w:val="TableParagraph"/>
              <w:spacing w:before="17"/>
              <w:jc w:val="both"/>
              <w:rPr>
                <w:b/>
                <w:sz w:val="21"/>
              </w:rPr>
            </w:pPr>
            <w:r>
              <w:rPr>
                <w:b/>
                <w:sz w:val="21"/>
              </w:rPr>
              <w:t>未导致前述肢体瘫痪者及其它原因导致的瘫痪不在保障范围内。</w:t>
            </w:r>
          </w:p>
        </w:tc>
      </w:tr>
      <w:tr>
        <w:trPr>
          <w:trHeight w:val="1435"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（四十）严重克隆病</w:t>
            </w:r>
          </w:p>
        </w:tc>
        <w:tc>
          <w:tcPr>
            <w:tcW w:w="6848" w:type="dxa"/>
          </w:tcPr>
          <w:p>
            <w:pPr>
              <w:pStyle w:val="TableParagraph"/>
              <w:spacing w:before="5"/>
              <w:ind w:left="0"/>
              <w:rPr>
                <w:rFonts w:ascii="Times New Roman"/>
                <w:sz w:val="18"/>
              </w:rPr>
            </w:pPr>
          </w:p>
          <w:p>
            <w:pPr>
              <w:pStyle w:val="TableParagraph"/>
              <w:spacing w:line="292" w:lineRule="auto"/>
              <w:ind w:right="303"/>
              <w:jc w:val="both"/>
              <w:rPr>
                <w:sz w:val="21"/>
              </w:rPr>
            </w:pPr>
            <w:r>
              <w:rPr>
                <w:sz w:val="21"/>
              </w:rPr>
              <w:t>克隆病是一种慢性肉芽肿性肠炎，具有特征性的克隆病病理组织学变</w:t>
            </w:r>
            <w:r>
              <w:rPr>
                <w:spacing w:val="-10"/>
                <w:sz w:val="21"/>
              </w:rPr>
              <w:t>化。诊断必须由病理检查结果证实。被保险人所患的克隆病必须已经造</w:t>
            </w:r>
            <w:r>
              <w:rPr>
                <w:spacing w:val="-5"/>
                <w:sz w:val="21"/>
              </w:rPr>
              <w:t>成瘘管形成并伴有肠梗阻或肠穿孔。</w:t>
            </w:r>
          </w:p>
        </w:tc>
      </w:tr>
      <w:tr>
        <w:trPr>
          <w:trHeight w:val="1773" w:hRule="atLeast"/>
        </w:trPr>
        <w:tc>
          <w:tcPr>
            <w:tcW w:w="2841" w:type="dxa"/>
          </w:tcPr>
          <w:p>
            <w:pPr>
              <w:pStyle w:val="TableParagraph"/>
              <w:spacing w:before="5"/>
              <w:ind w:left="0"/>
              <w:rPr>
                <w:rFonts w:ascii="Times New Roman"/>
                <w:sz w:val="18"/>
              </w:rPr>
            </w:pPr>
          </w:p>
          <w:p>
            <w:pPr>
              <w:pStyle w:val="TableParagraph"/>
              <w:spacing w:line="295" w:lineRule="auto"/>
              <w:ind w:left="200" w:right="104"/>
              <w:rPr>
                <w:sz w:val="21"/>
              </w:rPr>
            </w:pPr>
            <w:r>
              <w:rPr>
                <w:sz w:val="21"/>
              </w:rPr>
              <w:t>（四十一）严重溃疡性结肠炎</w:t>
            </w:r>
          </w:p>
        </w:tc>
        <w:tc>
          <w:tcPr>
            <w:tcW w:w="6848" w:type="dxa"/>
          </w:tcPr>
          <w:p>
            <w:pPr>
              <w:pStyle w:val="TableParagraph"/>
              <w:spacing w:before="5"/>
              <w:ind w:left="0"/>
              <w:rPr>
                <w:rFonts w:ascii="Times New Roman"/>
                <w:sz w:val="18"/>
              </w:rPr>
            </w:pPr>
          </w:p>
          <w:p>
            <w:pPr>
              <w:pStyle w:val="TableParagraph"/>
              <w:spacing w:line="295" w:lineRule="auto"/>
              <w:ind w:right="197"/>
              <w:rPr>
                <w:sz w:val="21"/>
              </w:rPr>
            </w:pPr>
            <w:r>
              <w:rPr>
                <w:sz w:val="21"/>
              </w:rPr>
              <w:t>我们所保障的溃疡性结肠炎是指伴有致命性电解质紊乱的急性暴发性 </w:t>
            </w:r>
            <w:r>
              <w:rPr>
                <w:spacing w:val="-17"/>
                <w:sz w:val="21"/>
              </w:rPr>
              <w:t>溃疡性结肠炎，病变累及全结肠，表现为严重的血便和系统性症状体征， </w:t>
            </w:r>
            <w:r>
              <w:rPr>
                <w:spacing w:val="-13"/>
                <w:sz w:val="21"/>
              </w:rPr>
              <w:t>必须根据组织病理学特点诊断，并且被保险人已经接受了结肠切除和回</w:t>
            </w:r>
            <w:r>
              <w:rPr>
                <w:spacing w:val="-7"/>
                <w:sz w:val="21"/>
              </w:rPr>
              <w:t>肠造瘘术。</w:t>
            </w:r>
          </w:p>
        </w:tc>
      </w:tr>
      <w:tr>
        <w:trPr>
          <w:trHeight w:val="3795" w:hRule="atLeast"/>
        </w:trPr>
        <w:tc>
          <w:tcPr>
            <w:tcW w:w="2841" w:type="dxa"/>
          </w:tcPr>
          <w:p>
            <w:pPr>
              <w:pStyle w:val="TableParagraph"/>
              <w:spacing w:before="5"/>
              <w:ind w:left="0"/>
              <w:rPr>
                <w:rFonts w:ascii="Times New Roman"/>
                <w:sz w:val="18"/>
              </w:rPr>
            </w:pPr>
          </w:p>
          <w:p>
            <w:pPr>
              <w:pStyle w:val="TableParagraph"/>
              <w:spacing w:line="295" w:lineRule="auto"/>
              <w:ind w:left="200" w:right="104"/>
              <w:jc w:val="both"/>
              <w:rPr>
                <w:sz w:val="21"/>
              </w:rPr>
            </w:pPr>
            <w:r>
              <w:rPr>
                <w:sz w:val="21"/>
              </w:rPr>
              <w:t>（四十二）因职业关系导致的感染艾滋病病毒或患艾滋病</w:t>
            </w:r>
          </w:p>
        </w:tc>
        <w:tc>
          <w:tcPr>
            <w:tcW w:w="6848" w:type="dxa"/>
          </w:tcPr>
          <w:p>
            <w:pPr>
              <w:pStyle w:val="TableParagraph"/>
              <w:spacing w:before="5"/>
              <w:ind w:left="0"/>
              <w:rPr>
                <w:rFonts w:ascii="Times New Roman"/>
                <w:sz w:val="18"/>
              </w:rPr>
            </w:pPr>
          </w:p>
          <w:p>
            <w:pPr>
              <w:pStyle w:val="TableParagraph"/>
              <w:spacing w:line="295" w:lineRule="auto"/>
              <w:ind w:right="303"/>
              <w:jc w:val="both"/>
              <w:rPr>
                <w:sz w:val="21"/>
              </w:rPr>
            </w:pPr>
            <w:r>
              <w:rPr>
                <w:spacing w:val="-7"/>
                <w:sz w:val="21"/>
              </w:rPr>
              <w:t>被保险人在其常规职业工作过程中遭遇外伤，或职业需要处理血液或其</w:t>
            </w:r>
            <w:r>
              <w:rPr>
                <w:spacing w:val="-5"/>
                <w:sz w:val="21"/>
              </w:rPr>
              <w:t>他体液时感染上艾滋病病毒或者患上艾滋病。须满足下列全部条件：</w:t>
            </w:r>
          </w:p>
          <w:p>
            <w:pPr>
              <w:pStyle w:val="TableParagraph"/>
              <w:spacing w:line="295" w:lineRule="auto" w:before="12"/>
              <w:ind w:right="301"/>
              <w:jc w:val="both"/>
              <w:rPr>
                <w:b/>
                <w:sz w:val="21"/>
              </w:rPr>
            </w:pPr>
            <w:r>
              <w:rPr>
                <w:sz w:val="21"/>
              </w:rPr>
              <w:t>（1）</w:t>
            </w:r>
            <w:r>
              <w:rPr>
                <w:spacing w:val="-2"/>
                <w:sz w:val="21"/>
              </w:rPr>
              <w:t>感染必须是在被保险人正在从事其职业工作中发生，该职业必须</w:t>
            </w:r>
            <w:r>
              <w:rPr>
                <w:spacing w:val="-8"/>
                <w:sz w:val="21"/>
              </w:rPr>
              <w:t>属于下列职业之一；医生和牙科医生、护士、实验室工作人员、医院护</w:t>
            </w:r>
            <w:r>
              <w:rPr>
                <w:spacing w:val="-11"/>
                <w:sz w:val="21"/>
              </w:rPr>
              <w:t>工、医生助理和牙医助理、救护车工作人员、助产士。</w:t>
            </w:r>
            <w:r>
              <w:rPr>
                <w:b/>
                <w:sz w:val="21"/>
              </w:rPr>
              <w:t>其他职业不在保障范围内。</w:t>
            </w:r>
          </w:p>
          <w:p>
            <w:pPr>
              <w:pStyle w:val="TableParagraph"/>
              <w:spacing w:line="292" w:lineRule="auto" w:before="12"/>
              <w:ind w:right="197"/>
              <w:rPr>
                <w:sz w:val="21"/>
              </w:rPr>
            </w:pPr>
            <w:r>
              <w:rPr>
                <w:spacing w:val="-10"/>
                <w:sz w:val="21"/>
              </w:rPr>
              <w:t>（2）</w:t>
            </w:r>
            <w:r>
              <w:rPr>
                <w:spacing w:val="-3"/>
                <w:sz w:val="21"/>
              </w:rPr>
              <w:t>必须提供被保险人在所报事故发生后的 </w:t>
            </w:r>
            <w:r>
              <w:rPr>
                <w:sz w:val="21"/>
              </w:rPr>
              <w:t>5</w:t>
            </w:r>
            <w:r>
              <w:rPr>
                <w:spacing w:val="-9"/>
                <w:sz w:val="21"/>
              </w:rPr>
              <w:t> 天天以内进行的检查报</w:t>
            </w:r>
            <w:r>
              <w:rPr>
                <w:spacing w:val="-11"/>
                <w:sz w:val="21"/>
              </w:rPr>
              <w:t>告，该报告必须显示被保险人血液 </w:t>
            </w:r>
            <w:r>
              <w:rPr>
                <w:sz w:val="21"/>
              </w:rPr>
              <w:t>HIV</w:t>
            </w:r>
            <w:r>
              <w:rPr>
                <w:spacing w:val="-1"/>
                <w:sz w:val="21"/>
              </w:rPr>
              <w:t> 病毒阴性和</w:t>
            </w:r>
            <w:r>
              <w:rPr>
                <w:spacing w:val="-3"/>
                <w:sz w:val="21"/>
              </w:rPr>
              <w:t>/</w:t>
            </w:r>
            <w:r>
              <w:rPr>
                <w:spacing w:val="3"/>
                <w:sz w:val="21"/>
              </w:rPr>
              <w:t>或 </w:t>
            </w:r>
            <w:r>
              <w:rPr>
                <w:sz w:val="21"/>
              </w:rPr>
              <w:t>HIV</w:t>
            </w:r>
            <w:r>
              <w:rPr>
                <w:spacing w:val="-1"/>
                <w:sz w:val="21"/>
              </w:rPr>
              <w:t> 抗体阴性；</w:t>
            </w:r>
          </w:p>
          <w:p>
            <w:pPr>
              <w:pStyle w:val="TableParagraph"/>
              <w:spacing w:line="292" w:lineRule="auto" w:before="17"/>
              <w:ind w:right="305"/>
              <w:jc w:val="both"/>
              <w:rPr>
                <w:sz w:val="21"/>
              </w:rPr>
            </w:pPr>
            <w:r>
              <w:rPr>
                <w:sz w:val="21"/>
              </w:rPr>
              <w:t>（3）必须在事故发生后的 6 个月内证实被保险人体内存在 HIV 病毒或者 HIV 抗体，即血液 HIV 病毒阳性和/或 HIV 抗体阳性。</w:t>
            </w:r>
          </w:p>
        </w:tc>
      </w:tr>
      <w:tr>
        <w:trPr>
          <w:trHeight w:val="1437"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（四十三）颅脑手术</w:t>
            </w:r>
          </w:p>
        </w:tc>
        <w:tc>
          <w:tcPr>
            <w:tcW w:w="6848" w:type="dxa"/>
          </w:tcPr>
          <w:p>
            <w:pPr>
              <w:pStyle w:val="TableParagraph"/>
              <w:spacing w:before="5"/>
              <w:ind w:left="0"/>
              <w:rPr>
                <w:rFonts w:ascii="Times New Roman"/>
                <w:sz w:val="18"/>
              </w:rPr>
            </w:pPr>
          </w:p>
          <w:p>
            <w:pPr>
              <w:pStyle w:val="TableParagraph"/>
              <w:spacing w:line="292" w:lineRule="auto"/>
              <w:ind w:right="303"/>
              <w:rPr>
                <w:sz w:val="21"/>
              </w:rPr>
            </w:pPr>
            <w:r>
              <w:rPr>
                <w:spacing w:val="-8"/>
                <w:sz w:val="21"/>
              </w:rPr>
              <w:t>被保险人确已实施全麻下的开颅手术</w:t>
            </w:r>
            <w:r>
              <w:rPr>
                <w:sz w:val="21"/>
              </w:rPr>
              <w:t>（</w:t>
            </w:r>
            <w:r>
              <w:rPr>
                <w:spacing w:val="-3"/>
                <w:sz w:val="21"/>
              </w:rPr>
              <w:t>不包括颅骨钻孔手术和经鼻蝶窦入颅手术</w:t>
            </w:r>
            <w:r>
              <w:rPr>
                <w:spacing w:val="-108"/>
                <w:sz w:val="21"/>
              </w:rPr>
              <w:t>）</w:t>
            </w:r>
            <w:r>
              <w:rPr>
                <w:sz w:val="21"/>
              </w:rPr>
              <w:t>。</w:t>
            </w:r>
          </w:p>
          <w:p>
            <w:pPr>
              <w:pStyle w:val="TableParagraph"/>
              <w:spacing w:before="17"/>
              <w:rPr>
                <w:b/>
                <w:sz w:val="21"/>
              </w:rPr>
            </w:pPr>
            <w:r>
              <w:rPr>
                <w:b/>
                <w:sz w:val="21"/>
              </w:rPr>
              <w:t>因外伤而实施的脑外科手术不在保障范围内。</w:t>
            </w:r>
          </w:p>
        </w:tc>
      </w:tr>
      <w:tr>
        <w:trPr>
          <w:trHeight w:val="2505"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（四十四）特发性慢性肾上腺皮质功能减退</w:t>
            </w:r>
          </w:p>
        </w:tc>
        <w:tc>
          <w:tcPr>
            <w:tcW w:w="6848" w:type="dxa"/>
          </w:tcPr>
          <w:p>
            <w:pPr>
              <w:pStyle w:val="TableParagraph"/>
              <w:spacing w:before="5"/>
              <w:ind w:left="0"/>
              <w:rPr>
                <w:rFonts w:ascii="Times New Roman"/>
                <w:sz w:val="18"/>
              </w:rPr>
            </w:pPr>
          </w:p>
          <w:p>
            <w:pPr>
              <w:pStyle w:val="TableParagraph"/>
              <w:spacing w:line="292" w:lineRule="auto"/>
              <w:ind w:right="225"/>
              <w:rPr>
                <w:sz w:val="21"/>
              </w:rPr>
            </w:pPr>
            <w:r>
              <w:rPr>
                <w:sz w:val="21"/>
              </w:rPr>
              <w:t>指自身免疫性肾上腺炎（既往称：特发性肾上腺皮质萎缩）导致肾上腺萎缩和慢性肾上腺皮质功能减退。必须满足所有以下条件：</w:t>
            </w:r>
          </w:p>
          <w:p>
            <w:pPr>
              <w:pStyle w:val="TableParagraph"/>
              <w:spacing w:before="14"/>
              <w:rPr>
                <w:sz w:val="21"/>
              </w:rPr>
            </w:pPr>
            <w:r>
              <w:rPr>
                <w:sz w:val="21"/>
              </w:rPr>
              <w:t>（1）必须由专科医生明确诊断，符合所有以下诊断标准：</w:t>
            </w:r>
          </w:p>
          <w:p>
            <w:pPr>
              <w:pStyle w:val="TableParagraph"/>
              <w:spacing w:before="60"/>
              <w:ind w:left="527"/>
              <w:rPr>
                <w:sz w:val="21"/>
              </w:rPr>
            </w:pPr>
            <w:r>
              <w:rPr>
                <w:sz w:val="21"/>
              </w:rPr>
              <w:t>① 血浆促肾上腺皮质激素（ACTH）水平测定&gt;100pg/ml；</w:t>
            </w:r>
          </w:p>
          <w:p>
            <w:pPr>
              <w:pStyle w:val="TableParagraph"/>
              <w:spacing w:before="63"/>
              <w:ind w:left="887" w:hanging="360"/>
              <w:rPr>
                <w:sz w:val="21"/>
              </w:rPr>
            </w:pPr>
            <w:r>
              <w:rPr>
                <w:sz w:val="21"/>
              </w:rPr>
              <w:t>② 血浆和尿游离皮质醇及尿 17 羟皮质类固醇、17 酮皮质类固</w:t>
            </w:r>
          </w:p>
          <w:p>
            <w:pPr>
              <w:pStyle w:val="TableParagraph"/>
              <w:spacing w:line="330" w:lineRule="atLeast" w:before="6"/>
              <w:ind w:left="887" w:right="255"/>
              <w:rPr>
                <w:sz w:val="21"/>
              </w:rPr>
            </w:pPr>
            <w:r>
              <w:rPr>
                <w:sz w:val="21"/>
              </w:rPr>
              <w:t>醇测定、血浆肾素活性、血管紧张素 II 和醛固酮测定，显示为原发性肾上腺皮质功能减退症；</w:t>
            </w:r>
          </w:p>
        </w:tc>
      </w:tr>
    </w:tbl>
    <w:p>
      <w:pPr>
        <w:spacing w:after="0" w:line="330" w:lineRule="atLeas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2"/>
        <w:gridCol w:w="6849"/>
      </w:tblGrid>
      <w:tr>
        <w:trPr>
          <w:trHeight w:val="1833" w:hRule="atLeast"/>
        </w:trPr>
        <w:tc>
          <w:tcPr>
            <w:tcW w:w="2842" w:type="dxa"/>
          </w:tcPr>
          <w:p>
            <w:pPr>
              <w:pStyle w:val="TableParagraph"/>
              <w:ind w:left="0"/>
              <w:rPr>
                <w:rFonts w:ascii="Times New Roman"/>
                <w:sz w:val="20"/>
              </w:rPr>
            </w:pPr>
          </w:p>
        </w:tc>
        <w:tc>
          <w:tcPr>
            <w:tcW w:w="6849" w:type="dxa"/>
          </w:tcPr>
          <w:p>
            <w:pPr>
              <w:pStyle w:val="TableParagraph"/>
              <w:spacing w:line="211" w:lineRule="exact"/>
              <w:ind w:left="526"/>
              <w:rPr>
                <w:sz w:val="21"/>
              </w:rPr>
            </w:pPr>
            <w:r>
              <w:rPr>
                <w:sz w:val="21"/>
              </w:rPr>
              <w:t>③ 促肾上腺皮质激素（ACTH）刺激试验显示为原发性肾上腺皮质</w:t>
            </w:r>
          </w:p>
          <w:p>
            <w:pPr>
              <w:pStyle w:val="TableParagraph"/>
              <w:spacing w:before="61"/>
              <w:ind w:left="886"/>
              <w:rPr>
                <w:sz w:val="21"/>
              </w:rPr>
            </w:pPr>
            <w:r>
              <w:rPr>
                <w:sz w:val="21"/>
              </w:rPr>
              <w:t>功能减退症。</w:t>
            </w:r>
          </w:p>
          <w:p>
            <w:pPr>
              <w:pStyle w:val="TableParagraph"/>
              <w:spacing w:before="61"/>
              <w:ind w:left="106"/>
              <w:rPr>
                <w:sz w:val="21"/>
              </w:rPr>
            </w:pPr>
            <w:r>
              <w:rPr>
                <w:sz w:val="21"/>
              </w:rPr>
              <w:t>（2）已经采用皮质类固醇替代治疗 180 天以上。</w:t>
            </w:r>
          </w:p>
          <w:p>
            <w:pPr>
              <w:pStyle w:val="TableParagraph"/>
              <w:spacing w:line="295" w:lineRule="auto" w:before="61"/>
              <w:ind w:left="106" w:right="303"/>
              <w:rPr>
                <w:b/>
                <w:sz w:val="21"/>
              </w:rPr>
            </w:pPr>
            <w:r>
              <w:rPr>
                <w:b/>
                <w:spacing w:val="-3"/>
                <w:sz w:val="21"/>
              </w:rPr>
              <w:t>肾上腺结核、</w:t>
            </w:r>
            <w:r>
              <w:rPr>
                <w:b/>
                <w:sz w:val="21"/>
              </w:rPr>
              <w:t>HIV</w:t>
            </w:r>
            <w:r>
              <w:rPr>
                <w:b/>
                <w:spacing w:val="-10"/>
                <w:sz w:val="21"/>
              </w:rPr>
              <w:t> 感染或艾滋病、感染、肿瘤所致的原发性肾上腺皮质</w:t>
            </w:r>
            <w:r>
              <w:rPr>
                <w:b/>
                <w:spacing w:val="-9"/>
                <w:sz w:val="21"/>
              </w:rPr>
              <w:t>功能减退和继发性肾上腺皮质功能减退不在保障范围内。</w:t>
            </w:r>
          </w:p>
        </w:tc>
      </w:tr>
      <w:tr>
        <w:trPr>
          <w:trHeight w:val="1435" w:hRule="atLeast"/>
        </w:trPr>
        <w:tc>
          <w:tcPr>
            <w:tcW w:w="2842" w:type="dxa"/>
          </w:tcPr>
          <w:p>
            <w:pPr>
              <w:pStyle w:val="TableParagraph"/>
              <w:spacing w:before="5"/>
              <w:ind w:left="0"/>
              <w:rPr>
                <w:rFonts w:ascii="Times New Roman"/>
                <w:sz w:val="18"/>
              </w:rPr>
            </w:pPr>
          </w:p>
          <w:p>
            <w:pPr>
              <w:pStyle w:val="TableParagraph"/>
              <w:ind w:left="200"/>
              <w:rPr>
                <w:sz w:val="21"/>
              </w:rPr>
            </w:pPr>
            <w:r>
              <w:rPr>
                <w:sz w:val="21"/>
              </w:rPr>
              <w:t>（四十五）埃博拉病毒感染</w:t>
            </w:r>
          </w:p>
        </w:tc>
        <w:tc>
          <w:tcPr>
            <w:tcW w:w="6849" w:type="dxa"/>
          </w:tcPr>
          <w:p>
            <w:pPr>
              <w:pStyle w:val="TableParagraph"/>
              <w:spacing w:before="5"/>
              <w:ind w:left="0"/>
              <w:rPr>
                <w:rFonts w:ascii="Times New Roman"/>
                <w:sz w:val="18"/>
              </w:rPr>
            </w:pPr>
          </w:p>
          <w:p>
            <w:pPr>
              <w:pStyle w:val="TableParagraph"/>
              <w:spacing w:line="292" w:lineRule="auto"/>
              <w:ind w:left="106" w:right="305"/>
              <w:jc w:val="both"/>
              <w:rPr>
                <w:sz w:val="21"/>
              </w:rPr>
            </w:pPr>
            <w:r>
              <w:rPr>
                <w:spacing w:val="-8"/>
                <w:sz w:val="21"/>
              </w:rPr>
              <w:t>受埃博拉病毒感染导致出血性发热。埃博拉病必须经传染病专科医生确</w:t>
            </w:r>
            <w:r>
              <w:rPr>
                <w:spacing w:val="-11"/>
                <w:sz w:val="21"/>
              </w:rPr>
              <w:t>诊，并且埃博拉病毒的存在必须经过实验室检查证实。该病必须从症状</w:t>
            </w:r>
            <w:r>
              <w:rPr>
                <w:spacing w:val="-23"/>
                <w:sz w:val="21"/>
              </w:rPr>
              <w:t>开始 </w:t>
            </w:r>
            <w:r>
              <w:rPr>
                <w:sz w:val="21"/>
              </w:rPr>
              <w:t>30</w:t>
            </w:r>
            <w:r>
              <w:rPr>
                <w:spacing w:val="-9"/>
                <w:sz w:val="21"/>
              </w:rPr>
              <w:t> 天后持续出现并发症。</w:t>
            </w:r>
          </w:p>
        </w:tc>
      </w:tr>
      <w:tr>
        <w:trPr>
          <w:trHeight w:val="1437" w:hRule="atLeast"/>
        </w:trPr>
        <w:tc>
          <w:tcPr>
            <w:tcW w:w="2842" w:type="dxa"/>
          </w:tcPr>
          <w:p>
            <w:pPr>
              <w:pStyle w:val="TableParagraph"/>
              <w:spacing w:before="5"/>
              <w:ind w:left="0"/>
              <w:rPr>
                <w:rFonts w:ascii="Times New Roman"/>
                <w:sz w:val="18"/>
              </w:rPr>
            </w:pPr>
          </w:p>
          <w:p>
            <w:pPr>
              <w:pStyle w:val="TableParagraph"/>
              <w:spacing w:line="295" w:lineRule="auto"/>
              <w:ind w:left="200" w:right="105"/>
              <w:rPr>
                <w:sz w:val="21"/>
              </w:rPr>
            </w:pPr>
            <w:r>
              <w:rPr>
                <w:sz w:val="21"/>
              </w:rPr>
              <w:t>（</w:t>
            </w:r>
            <w:r>
              <w:rPr>
                <w:spacing w:val="-3"/>
                <w:sz w:val="21"/>
              </w:rPr>
              <w:t>四十六</w:t>
            </w:r>
            <w:r>
              <w:rPr>
                <w:spacing w:val="-99"/>
                <w:sz w:val="21"/>
              </w:rPr>
              <w:t>）</w:t>
            </w:r>
            <w:r>
              <w:rPr>
                <w:spacing w:val="-20"/>
                <w:sz w:val="21"/>
              </w:rPr>
              <w:t>侵蚀性葡萄胎</w:t>
            </w:r>
            <w:r>
              <w:rPr>
                <w:spacing w:val="-3"/>
                <w:sz w:val="21"/>
              </w:rPr>
              <w:t>（</w:t>
            </w:r>
            <w:r>
              <w:rPr>
                <w:sz w:val="21"/>
              </w:rPr>
              <w:t>或</w:t>
            </w:r>
            <w:r>
              <w:rPr>
                <w:spacing w:val="-2"/>
                <w:sz w:val="21"/>
              </w:rPr>
              <w:t>称恶性葡萄胎</w:t>
            </w:r>
            <w:r>
              <w:rPr>
                <w:sz w:val="21"/>
              </w:rPr>
              <w:t>）</w:t>
            </w:r>
          </w:p>
        </w:tc>
        <w:tc>
          <w:tcPr>
            <w:tcW w:w="6849" w:type="dxa"/>
          </w:tcPr>
          <w:p>
            <w:pPr>
              <w:pStyle w:val="TableParagraph"/>
              <w:spacing w:before="5"/>
              <w:ind w:left="0"/>
              <w:rPr>
                <w:rFonts w:ascii="Times New Roman"/>
                <w:sz w:val="18"/>
              </w:rPr>
            </w:pPr>
          </w:p>
          <w:p>
            <w:pPr>
              <w:pStyle w:val="TableParagraph"/>
              <w:spacing w:line="295" w:lineRule="auto"/>
              <w:ind w:left="106" w:right="305"/>
              <w:jc w:val="both"/>
              <w:rPr>
                <w:sz w:val="21"/>
              </w:rPr>
            </w:pPr>
            <w:r>
              <w:rPr>
                <w:spacing w:val="-8"/>
                <w:sz w:val="21"/>
              </w:rPr>
              <w:t>指异常增生的绒毛组织浸润性生长，侵入子宫肌层引起组织破坏或转移</w:t>
            </w:r>
            <w:r>
              <w:rPr>
                <w:spacing w:val="-10"/>
                <w:sz w:val="21"/>
              </w:rPr>
              <w:t>至其它器官或组织的葡萄胎，经病理学检查结果明确诊断，并须实际实</w:t>
            </w:r>
            <w:r>
              <w:rPr>
                <w:spacing w:val="-5"/>
                <w:sz w:val="21"/>
              </w:rPr>
              <w:t>施了化疗及手术切除治疗。</w:t>
            </w:r>
          </w:p>
        </w:tc>
      </w:tr>
      <w:tr>
        <w:trPr>
          <w:trHeight w:val="3120" w:hRule="atLeast"/>
        </w:trPr>
        <w:tc>
          <w:tcPr>
            <w:tcW w:w="2842" w:type="dxa"/>
          </w:tcPr>
          <w:p>
            <w:pPr>
              <w:pStyle w:val="TableParagraph"/>
              <w:spacing w:before="5"/>
              <w:ind w:left="0"/>
              <w:rPr>
                <w:rFonts w:ascii="Times New Roman"/>
                <w:sz w:val="18"/>
              </w:rPr>
            </w:pPr>
          </w:p>
          <w:p>
            <w:pPr>
              <w:pStyle w:val="TableParagraph"/>
              <w:ind w:left="200"/>
              <w:rPr>
                <w:sz w:val="21"/>
              </w:rPr>
            </w:pPr>
            <w:r>
              <w:rPr>
                <w:sz w:val="21"/>
              </w:rPr>
              <w:t>（四十七）肺源性心脏病</w:t>
            </w:r>
          </w:p>
        </w:tc>
        <w:tc>
          <w:tcPr>
            <w:tcW w:w="6849" w:type="dxa"/>
          </w:tcPr>
          <w:p>
            <w:pPr>
              <w:pStyle w:val="TableParagraph"/>
              <w:spacing w:before="5"/>
              <w:ind w:left="0"/>
              <w:rPr>
                <w:rFonts w:ascii="Times New Roman"/>
                <w:sz w:val="18"/>
              </w:rPr>
            </w:pPr>
          </w:p>
          <w:p>
            <w:pPr>
              <w:pStyle w:val="TableParagraph"/>
              <w:spacing w:line="292" w:lineRule="auto"/>
              <w:ind w:left="106" w:right="225"/>
              <w:rPr>
                <w:sz w:val="21"/>
              </w:rPr>
            </w:pPr>
            <w:r>
              <w:rPr>
                <w:spacing w:val="-7"/>
                <w:sz w:val="21"/>
              </w:rPr>
              <w:t>由呼吸专科医生或心内科专科医生确诊为肺源性心脏病。诊断必须基于</w:t>
            </w:r>
            <w:r>
              <w:rPr>
                <w:spacing w:val="-2"/>
                <w:sz w:val="21"/>
              </w:rPr>
              <w:t>右心导管</w:t>
            </w:r>
            <w:r>
              <w:rPr>
                <w:spacing w:val="-3"/>
                <w:sz w:val="21"/>
              </w:rPr>
              <w:t>（心血管造影）的检查结果，且必须同时满足如下诊断标准：</w:t>
            </w:r>
          </w:p>
          <w:p>
            <w:pPr>
              <w:pStyle w:val="TableParagraph"/>
              <w:spacing w:before="17"/>
              <w:ind w:left="106"/>
              <w:rPr>
                <w:sz w:val="21"/>
              </w:rPr>
            </w:pPr>
            <w:r>
              <w:rPr>
                <w:sz w:val="21"/>
              </w:rPr>
              <w:t>（1）肺血管阻力高于 3 个伍德单位；</w:t>
            </w:r>
          </w:p>
          <w:p>
            <w:pPr>
              <w:pStyle w:val="TableParagraph"/>
              <w:spacing w:before="61"/>
              <w:ind w:left="106"/>
              <w:rPr>
                <w:sz w:val="21"/>
              </w:rPr>
            </w:pPr>
            <w:r>
              <w:rPr>
                <w:sz w:val="21"/>
              </w:rPr>
              <w:t>（2）平均肺动脉血压不低于 40 毫米汞柱；</w:t>
            </w:r>
          </w:p>
          <w:p>
            <w:pPr>
              <w:pStyle w:val="TableParagraph"/>
              <w:spacing w:before="61"/>
              <w:ind w:left="106"/>
              <w:rPr>
                <w:sz w:val="21"/>
              </w:rPr>
            </w:pPr>
            <w:r>
              <w:rPr>
                <w:sz w:val="21"/>
              </w:rPr>
              <w:t>（3）肺楔压不高于 15 毫米汞柱；</w:t>
            </w:r>
          </w:p>
          <w:p>
            <w:pPr>
              <w:pStyle w:val="TableParagraph"/>
              <w:spacing w:before="64"/>
              <w:ind w:left="106"/>
              <w:rPr>
                <w:sz w:val="21"/>
              </w:rPr>
            </w:pPr>
            <w:r>
              <w:rPr>
                <w:sz w:val="21"/>
              </w:rPr>
              <w:t>（4）右心室过度肥大和扩张，出现右心衰竭和呼吸困难。</w:t>
            </w:r>
          </w:p>
          <w:p>
            <w:pPr>
              <w:pStyle w:val="TableParagraph"/>
              <w:spacing w:line="292" w:lineRule="auto" w:before="61"/>
              <w:ind w:left="106" w:right="315"/>
              <w:rPr>
                <w:b/>
                <w:sz w:val="21"/>
              </w:rPr>
            </w:pPr>
            <w:r>
              <w:rPr>
                <w:b/>
                <w:sz w:val="21"/>
              </w:rPr>
              <w:t>因左心病变或者先天性心脏病引起的右心衰竭或者肺动脉高压不在保障范围内。</w:t>
            </w:r>
          </w:p>
        </w:tc>
      </w:tr>
      <w:tr>
        <w:trPr>
          <w:trHeight w:val="2784" w:hRule="atLeast"/>
        </w:trPr>
        <w:tc>
          <w:tcPr>
            <w:tcW w:w="2842" w:type="dxa"/>
          </w:tcPr>
          <w:p>
            <w:pPr>
              <w:pStyle w:val="TableParagraph"/>
              <w:spacing w:before="5"/>
              <w:ind w:left="0"/>
              <w:rPr>
                <w:rFonts w:ascii="Times New Roman"/>
                <w:sz w:val="18"/>
              </w:rPr>
            </w:pPr>
          </w:p>
          <w:p>
            <w:pPr>
              <w:pStyle w:val="TableParagraph"/>
              <w:spacing w:line="295" w:lineRule="auto"/>
              <w:ind w:left="200" w:right="105"/>
              <w:rPr>
                <w:sz w:val="21"/>
              </w:rPr>
            </w:pPr>
            <w:r>
              <w:rPr>
                <w:sz w:val="21"/>
              </w:rPr>
              <w:t>（四十八）原发性硬化性胆管炎</w:t>
            </w:r>
          </w:p>
        </w:tc>
        <w:tc>
          <w:tcPr>
            <w:tcW w:w="6849" w:type="dxa"/>
          </w:tcPr>
          <w:p>
            <w:pPr>
              <w:pStyle w:val="TableParagraph"/>
              <w:spacing w:before="5"/>
              <w:ind w:left="0"/>
              <w:rPr>
                <w:rFonts w:ascii="Times New Roman"/>
                <w:sz w:val="18"/>
              </w:rPr>
            </w:pPr>
          </w:p>
          <w:p>
            <w:pPr>
              <w:pStyle w:val="TableParagraph"/>
              <w:spacing w:line="295" w:lineRule="auto"/>
              <w:ind w:left="106" w:right="305"/>
              <w:jc w:val="both"/>
              <w:rPr>
                <w:sz w:val="21"/>
              </w:rPr>
            </w:pPr>
            <w:r>
              <w:rPr>
                <w:spacing w:val="-9"/>
                <w:sz w:val="21"/>
              </w:rPr>
              <w:t>指一种胆汁淤积综合征，其特征是肝内、肝外胆道因纤维化性炎症逐渐</w:t>
            </w:r>
            <w:r>
              <w:rPr>
                <w:spacing w:val="-11"/>
                <w:sz w:val="21"/>
              </w:rPr>
              <w:t>狭窄，并最终导致完全阻塞而发展为肝硬化。本病须经内镜逆行胰胆管</w:t>
            </w:r>
            <w:r>
              <w:rPr>
                <w:spacing w:val="-6"/>
                <w:sz w:val="21"/>
              </w:rPr>
              <w:t>造影等影像学检查证实，并须满足下列全部条件：</w:t>
            </w:r>
          </w:p>
          <w:p>
            <w:pPr>
              <w:pStyle w:val="TableParagraph"/>
              <w:spacing w:before="12"/>
              <w:ind w:left="106"/>
              <w:jc w:val="both"/>
              <w:rPr>
                <w:sz w:val="21"/>
              </w:rPr>
            </w:pPr>
            <w:r>
              <w:rPr>
                <w:sz w:val="21"/>
              </w:rPr>
              <w:t>（1）总胆红素和直接胆红素同时升高，血清 ALP&gt;200U/L；</w:t>
            </w:r>
          </w:p>
          <w:p>
            <w:pPr>
              <w:pStyle w:val="TableParagraph"/>
              <w:spacing w:before="60"/>
              <w:ind w:left="106"/>
              <w:jc w:val="both"/>
              <w:rPr>
                <w:sz w:val="21"/>
              </w:rPr>
            </w:pPr>
            <w:r>
              <w:rPr>
                <w:sz w:val="21"/>
              </w:rPr>
              <w:t>（2）持续性黄疸病史；</w:t>
            </w:r>
          </w:p>
          <w:p>
            <w:pPr>
              <w:pStyle w:val="TableParagraph"/>
              <w:spacing w:before="63"/>
              <w:ind w:left="106"/>
              <w:jc w:val="both"/>
              <w:rPr>
                <w:sz w:val="21"/>
              </w:rPr>
            </w:pPr>
            <w:r>
              <w:rPr>
                <w:sz w:val="21"/>
              </w:rPr>
              <w:t>（3）出现胆汁性肝硬化或门脉高压。</w:t>
            </w:r>
          </w:p>
          <w:p>
            <w:pPr>
              <w:pStyle w:val="TableParagraph"/>
              <w:spacing w:before="60"/>
              <w:ind w:left="106"/>
              <w:jc w:val="both"/>
              <w:rPr>
                <w:b/>
                <w:sz w:val="21"/>
              </w:rPr>
            </w:pPr>
            <w:r>
              <w:rPr>
                <w:b/>
                <w:sz w:val="21"/>
              </w:rPr>
              <w:t>因肿瘤或胆管损伤等继发性的硬化性胆管炎不在保障范围内。</w:t>
            </w:r>
          </w:p>
        </w:tc>
      </w:tr>
      <w:tr>
        <w:trPr>
          <w:trHeight w:val="3161" w:hRule="atLeast"/>
        </w:trPr>
        <w:tc>
          <w:tcPr>
            <w:tcW w:w="2842" w:type="dxa"/>
          </w:tcPr>
          <w:p>
            <w:pPr>
              <w:pStyle w:val="TableParagraph"/>
              <w:spacing w:before="5"/>
              <w:ind w:left="0"/>
              <w:rPr>
                <w:rFonts w:ascii="Times New Roman"/>
                <w:sz w:val="18"/>
              </w:rPr>
            </w:pPr>
          </w:p>
          <w:p>
            <w:pPr>
              <w:pStyle w:val="TableParagraph"/>
              <w:spacing w:line="292" w:lineRule="auto"/>
              <w:ind w:left="200" w:right="105"/>
              <w:rPr>
                <w:sz w:val="21"/>
              </w:rPr>
            </w:pPr>
            <w:r>
              <w:rPr>
                <w:sz w:val="21"/>
              </w:rPr>
              <w:t>（四十九）严重感染性心内膜炎</w:t>
            </w:r>
          </w:p>
        </w:tc>
        <w:tc>
          <w:tcPr>
            <w:tcW w:w="6849" w:type="dxa"/>
          </w:tcPr>
          <w:p>
            <w:pPr>
              <w:pStyle w:val="TableParagraph"/>
              <w:spacing w:before="142"/>
              <w:ind w:left="106"/>
              <w:rPr>
                <w:sz w:val="21"/>
              </w:rPr>
            </w:pPr>
            <w:r>
              <w:rPr>
                <w:sz w:val="21"/>
              </w:rPr>
              <w:t>因感染性微生物造成心脏内膜发炎，并符合下</w:t>
            </w:r>
            <w:r>
              <w:rPr>
                <w:rFonts w:ascii="Malgun Gothic" w:eastAsia="Malgun Gothic" w:hint="eastAsia"/>
                <w:sz w:val="21"/>
              </w:rPr>
              <w:t>列</w:t>
            </w:r>
            <w:r>
              <w:rPr>
                <w:sz w:val="21"/>
              </w:rPr>
              <w:t>所有条件:</w:t>
            </w:r>
          </w:p>
          <w:p>
            <w:pPr>
              <w:pStyle w:val="TableParagraph"/>
              <w:spacing w:before="37"/>
              <w:ind w:left="106"/>
              <w:rPr>
                <w:sz w:val="21"/>
              </w:rPr>
            </w:pPr>
            <w:r>
              <w:rPr>
                <w:sz w:val="21"/>
              </w:rPr>
              <w:t>（1）以下方法之一血液培养测试结果为阳性，证实存在感染性微生物：</w:t>
            </w:r>
          </w:p>
          <w:p>
            <w:pPr>
              <w:pStyle w:val="TableParagraph"/>
              <w:spacing w:line="292" w:lineRule="auto" w:before="59"/>
              <w:ind w:left="840" w:right="305" w:hanging="315"/>
              <w:rPr>
                <w:sz w:val="21"/>
              </w:rPr>
            </w:pPr>
            <w:r>
              <w:rPr>
                <w:sz w:val="21"/>
              </w:rPr>
              <w:t>① 微生物：在赘生物或心脏内脓疡经培养或组织检查证实有微生物；</w:t>
            </w:r>
          </w:p>
          <w:p>
            <w:pPr>
              <w:pStyle w:val="TableParagraph"/>
              <w:spacing w:line="309" w:lineRule="exact"/>
              <w:ind w:left="526"/>
              <w:rPr>
                <w:sz w:val="21"/>
              </w:rPr>
            </w:pPr>
            <w:r>
              <w:rPr>
                <w:sz w:val="21"/>
              </w:rPr>
              <w:t>② 病</w:t>
            </w:r>
            <w:r>
              <w:rPr>
                <w:rFonts w:ascii="Malgun Gothic" w:hAnsi="Malgun Gothic" w:eastAsia="Malgun Gothic" w:hint="eastAsia"/>
                <w:sz w:val="21"/>
              </w:rPr>
              <w:t>理</w:t>
            </w:r>
            <w:r>
              <w:rPr>
                <w:sz w:val="21"/>
              </w:rPr>
              <w:t>性病灶：组织检查证实赘生物或心脏内脓疡有活动性心内</w:t>
            </w:r>
          </w:p>
          <w:p>
            <w:pPr>
              <w:pStyle w:val="TableParagraph"/>
              <w:spacing w:before="37"/>
              <w:ind w:left="840"/>
              <w:rPr>
                <w:sz w:val="21"/>
              </w:rPr>
            </w:pPr>
            <w:r>
              <w:rPr>
                <w:sz w:val="21"/>
              </w:rPr>
              <w:t>膜炎；</w:t>
            </w:r>
          </w:p>
          <w:p>
            <w:pPr>
              <w:pStyle w:val="TableParagraph"/>
              <w:spacing w:line="270" w:lineRule="exact" w:before="58"/>
              <w:ind w:left="526"/>
              <w:rPr>
                <w:sz w:val="21"/>
              </w:rPr>
            </w:pPr>
            <w:r>
              <w:rPr>
                <w:sz w:val="21"/>
              </w:rPr>
              <w:t>③ 分别两次血液培养证实有微生物，且与心内膜炎符合；</w:t>
            </w:r>
          </w:p>
          <w:p>
            <w:pPr>
              <w:pStyle w:val="TableParagraph"/>
              <w:spacing w:line="336" w:lineRule="exact" w:before="40"/>
              <w:ind w:left="106" w:right="305"/>
              <w:rPr>
                <w:sz w:val="21"/>
              </w:rPr>
            </w:pPr>
            <w:r>
              <w:rPr>
                <w:sz w:val="21"/>
              </w:rPr>
              <w:t>（2）心内膜炎引起中</w:t>
            </w:r>
            <w:r>
              <w:rPr>
                <w:rFonts w:ascii="Malgun Gothic" w:eastAsia="Malgun Gothic" w:hint="eastAsia"/>
                <w:sz w:val="21"/>
              </w:rPr>
              <w:t>度</w:t>
            </w:r>
            <w:r>
              <w:rPr>
                <w:spacing w:val="-2"/>
                <w:sz w:val="21"/>
              </w:rPr>
              <w:t>心瓣膜闭锁</w:t>
            </w:r>
            <w:r>
              <w:rPr>
                <w:rFonts w:ascii="Malgun Gothic" w:eastAsia="Malgun Gothic" w:hint="eastAsia"/>
                <w:sz w:val="21"/>
              </w:rPr>
              <w:t>不</w:t>
            </w:r>
            <w:r>
              <w:rPr>
                <w:sz w:val="21"/>
              </w:rPr>
              <w:t>全（指返</w:t>
            </w:r>
            <w:r>
              <w:rPr>
                <w:rFonts w:ascii="Malgun Gothic" w:eastAsia="Malgun Gothic" w:hint="eastAsia"/>
                <w:sz w:val="21"/>
              </w:rPr>
              <w:t>流</w:t>
            </w:r>
            <w:r>
              <w:rPr>
                <w:spacing w:val="10"/>
                <w:sz w:val="21"/>
              </w:rPr>
              <w:t>分数 </w:t>
            </w:r>
            <w:r>
              <w:rPr>
                <w:sz w:val="21"/>
              </w:rPr>
              <w:t>20%或以上</w:t>
            </w:r>
            <w:r>
              <w:rPr>
                <w:spacing w:val="-3"/>
                <w:sz w:val="21"/>
              </w:rPr>
              <w:t>）</w:t>
            </w:r>
            <w:r>
              <w:rPr>
                <w:sz w:val="21"/>
              </w:rPr>
              <w:t>或</w:t>
            </w:r>
            <w:r>
              <w:rPr>
                <w:w w:val="100"/>
                <w:sz w:val="21"/>
              </w:rPr>
              <w:t>中</w:t>
            </w:r>
            <w:r>
              <w:rPr>
                <w:rFonts w:ascii="Malgun Gothic" w:eastAsia="Malgun Gothic" w:hint="eastAsia"/>
                <w:w w:val="100"/>
                <w:sz w:val="21"/>
              </w:rPr>
              <w:t>度</w:t>
            </w:r>
            <w:r>
              <w:rPr>
                <w:spacing w:val="-3"/>
                <w:w w:val="100"/>
                <w:sz w:val="21"/>
              </w:rPr>
              <w:t>心瓣膜狭窄</w:t>
            </w:r>
            <w:r>
              <w:rPr>
                <w:w w:val="100"/>
                <w:sz w:val="21"/>
              </w:rPr>
              <w:t>（</w:t>
            </w:r>
            <w:r>
              <w:rPr>
                <w:spacing w:val="-3"/>
                <w:w w:val="100"/>
                <w:sz w:val="21"/>
              </w:rPr>
              <w:t>指心瓣膜开口范围少于或等于正常的</w:t>
            </w:r>
            <w:r>
              <w:rPr>
                <w:spacing w:val="-3"/>
                <w:sz w:val="21"/>
              </w:rPr>
              <w:t> </w:t>
            </w:r>
            <w:r>
              <w:rPr>
                <w:spacing w:val="-3"/>
                <w:w w:val="100"/>
                <w:sz w:val="21"/>
              </w:rPr>
              <w:t>3</w:t>
            </w:r>
            <w:r>
              <w:rPr>
                <w:w w:val="100"/>
                <w:sz w:val="21"/>
              </w:rPr>
              <w:t>0</w:t>
            </w:r>
            <w:r>
              <w:rPr>
                <w:spacing w:val="-1"/>
                <w:w w:val="100"/>
                <w:sz w:val="21"/>
              </w:rPr>
              <w:t>%</w:t>
            </w:r>
            <w:r>
              <w:rPr>
                <w:spacing w:val="-108"/>
                <w:w w:val="100"/>
                <w:sz w:val="21"/>
              </w:rPr>
              <w:t>）；</w:t>
            </w:r>
          </w:p>
        </w:tc>
      </w:tr>
    </w:tbl>
    <w:p>
      <w:pPr>
        <w:spacing w:after="0" w:line="336" w:lineRule="exac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745"/>
      </w:tblGrid>
      <w:tr>
        <w:trPr>
          <w:trHeight w:val="486" w:hRule="atLeast"/>
        </w:trPr>
        <w:tc>
          <w:tcPr>
            <w:tcW w:w="2841" w:type="dxa"/>
          </w:tcPr>
          <w:p>
            <w:pPr>
              <w:pStyle w:val="TableParagraph"/>
              <w:ind w:left="0"/>
              <w:rPr>
                <w:rFonts w:ascii="Times New Roman"/>
                <w:sz w:val="20"/>
              </w:rPr>
            </w:pPr>
          </w:p>
        </w:tc>
        <w:tc>
          <w:tcPr>
            <w:tcW w:w="6745" w:type="dxa"/>
          </w:tcPr>
          <w:p>
            <w:pPr>
              <w:pStyle w:val="TableParagraph"/>
              <w:spacing w:line="211" w:lineRule="exact"/>
              <w:rPr>
                <w:sz w:val="21"/>
              </w:rPr>
            </w:pPr>
            <w:r>
              <w:rPr>
                <w:sz w:val="21"/>
              </w:rPr>
              <w:t>（3）心内膜炎及心瓣膜损毁程度需经由心脏专科医生确诊。</w:t>
            </w:r>
          </w:p>
        </w:tc>
      </w:tr>
      <w:tr>
        <w:trPr>
          <w:trHeight w:val="1433" w:hRule="atLeast"/>
        </w:trPr>
        <w:tc>
          <w:tcPr>
            <w:tcW w:w="2841" w:type="dxa"/>
          </w:tcPr>
          <w:p>
            <w:pPr>
              <w:pStyle w:val="TableParagraph"/>
              <w:spacing w:before="4"/>
              <w:ind w:left="0"/>
              <w:rPr>
                <w:rFonts w:ascii="Times New Roman"/>
                <w:sz w:val="18"/>
              </w:rPr>
            </w:pPr>
          </w:p>
          <w:p>
            <w:pPr>
              <w:pStyle w:val="TableParagraph"/>
              <w:spacing w:line="292" w:lineRule="auto"/>
              <w:ind w:left="200" w:right="104"/>
              <w:rPr>
                <w:sz w:val="21"/>
              </w:rPr>
            </w:pPr>
            <w:r>
              <w:rPr>
                <w:sz w:val="21"/>
              </w:rPr>
              <w:t>（五十）溶血性链球菌引起的坏疽</w:t>
            </w:r>
          </w:p>
        </w:tc>
        <w:tc>
          <w:tcPr>
            <w:tcW w:w="6745" w:type="dxa"/>
          </w:tcPr>
          <w:p>
            <w:pPr>
              <w:pStyle w:val="TableParagraph"/>
              <w:spacing w:before="4"/>
              <w:ind w:left="0"/>
              <w:rPr>
                <w:rFonts w:ascii="Times New Roman"/>
                <w:sz w:val="18"/>
              </w:rPr>
            </w:pPr>
          </w:p>
          <w:p>
            <w:pPr>
              <w:pStyle w:val="TableParagraph"/>
              <w:spacing w:line="292" w:lineRule="auto"/>
              <w:ind w:right="197"/>
              <w:jc w:val="both"/>
              <w:rPr>
                <w:sz w:val="21"/>
              </w:rPr>
            </w:pPr>
            <w:r>
              <w:rPr>
                <w:spacing w:val="-6"/>
                <w:sz w:val="21"/>
              </w:rPr>
              <w:t>指包围肢体或躯干的浅筋膜或深筋膜受到溶血性链球菌的感染，病情在</w:t>
            </w:r>
            <w:r>
              <w:rPr>
                <w:spacing w:val="-10"/>
                <w:sz w:val="21"/>
              </w:rPr>
              <w:t>短时间内急剧恶化，且已经立刻进行了手术及清创术。最后的诊断必须</w:t>
            </w:r>
            <w:r>
              <w:rPr>
                <w:spacing w:val="-5"/>
                <w:sz w:val="21"/>
              </w:rPr>
              <w:t>由微生物或病理学专家进行相关检查后证实。</w:t>
            </w:r>
          </w:p>
        </w:tc>
      </w:tr>
      <w:tr>
        <w:trPr>
          <w:trHeight w:val="2110" w:hRule="atLeast"/>
        </w:trPr>
        <w:tc>
          <w:tcPr>
            <w:tcW w:w="2841" w:type="dxa"/>
          </w:tcPr>
          <w:p>
            <w:pPr>
              <w:pStyle w:val="TableParagraph"/>
              <w:spacing w:before="5"/>
              <w:ind w:left="0"/>
              <w:rPr>
                <w:rFonts w:ascii="Times New Roman"/>
                <w:sz w:val="18"/>
              </w:rPr>
            </w:pPr>
          </w:p>
          <w:p>
            <w:pPr>
              <w:pStyle w:val="TableParagraph"/>
              <w:spacing w:line="295" w:lineRule="auto"/>
              <w:ind w:left="200" w:right="104"/>
              <w:rPr>
                <w:sz w:val="21"/>
              </w:rPr>
            </w:pPr>
            <w:r>
              <w:rPr>
                <w:sz w:val="21"/>
              </w:rPr>
              <w:t>（五十一）进行性核上性麻痹（PSP）</w:t>
            </w:r>
          </w:p>
        </w:tc>
        <w:tc>
          <w:tcPr>
            <w:tcW w:w="6745" w:type="dxa"/>
          </w:tcPr>
          <w:p>
            <w:pPr>
              <w:pStyle w:val="TableParagraph"/>
              <w:spacing w:before="5"/>
              <w:ind w:left="0"/>
              <w:rPr>
                <w:rFonts w:ascii="Times New Roman"/>
                <w:sz w:val="18"/>
              </w:rPr>
            </w:pPr>
          </w:p>
          <w:p>
            <w:pPr>
              <w:pStyle w:val="TableParagraph"/>
              <w:spacing w:line="295" w:lineRule="auto"/>
              <w:ind w:right="200"/>
              <w:jc w:val="both"/>
              <w:rPr>
                <w:sz w:val="21"/>
              </w:rPr>
            </w:pPr>
            <w:r>
              <w:rPr>
                <w:spacing w:val="-16"/>
                <w:sz w:val="21"/>
              </w:rPr>
              <w:t>又称 </w:t>
            </w:r>
            <w:r>
              <w:rPr>
                <w:sz w:val="21"/>
              </w:rPr>
              <w:t>Steele-Rchardson—Olszewski</w:t>
            </w:r>
            <w:r>
              <w:rPr>
                <w:spacing w:val="-13"/>
                <w:sz w:val="21"/>
              </w:rPr>
              <w:t> 综合征，是一种少见的神经系统变</w:t>
            </w:r>
            <w:r>
              <w:rPr>
                <w:spacing w:val="-12"/>
                <w:sz w:val="21"/>
              </w:rPr>
              <w:t>性疾病，以假球麻痹、垂直性核上性眼肌麻痹、锥体外系肌僵直、步态</w:t>
            </w:r>
            <w:r>
              <w:rPr>
                <w:spacing w:val="-8"/>
                <w:sz w:val="21"/>
              </w:rPr>
              <w:t>共济失调和轻度痴呆为主要临床特征。</w:t>
            </w:r>
            <w:r>
              <w:rPr>
                <w:sz w:val="21"/>
              </w:rPr>
              <w:t>PSP</w:t>
            </w:r>
            <w:r>
              <w:rPr>
                <w:spacing w:val="-6"/>
                <w:sz w:val="21"/>
              </w:rPr>
              <w:t> 必须由三级甲等医院的神经</w:t>
            </w:r>
            <w:r>
              <w:rPr>
                <w:spacing w:val="-10"/>
                <w:sz w:val="21"/>
              </w:rPr>
              <w:t>内科专科医生确诊，并且被保险人自主生活能力完全丧失，无法独立完</w:t>
            </w:r>
            <w:r>
              <w:rPr>
                <w:spacing w:val="-5"/>
                <w:sz w:val="21"/>
              </w:rPr>
              <w:t>成六项基本日常生活活动中的三项或三项以上。</w:t>
            </w:r>
          </w:p>
        </w:tc>
      </w:tr>
      <w:tr>
        <w:trPr>
          <w:trHeight w:val="1437" w:hRule="atLeast"/>
        </w:trPr>
        <w:tc>
          <w:tcPr>
            <w:tcW w:w="2841" w:type="dxa"/>
          </w:tcPr>
          <w:p>
            <w:pPr>
              <w:pStyle w:val="TableParagraph"/>
              <w:spacing w:before="5"/>
              <w:ind w:left="0"/>
              <w:rPr>
                <w:rFonts w:ascii="Times New Roman"/>
                <w:sz w:val="18"/>
              </w:rPr>
            </w:pPr>
          </w:p>
          <w:p>
            <w:pPr>
              <w:pStyle w:val="TableParagraph"/>
              <w:spacing w:line="295" w:lineRule="auto"/>
              <w:ind w:left="200" w:right="104"/>
              <w:rPr>
                <w:sz w:val="21"/>
              </w:rPr>
            </w:pPr>
            <w:r>
              <w:rPr>
                <w:sz w:val="21"/>
              </w:rPr>
              <w:t>（五十二）肺泡蛋白质沉积症</w:t>
            </w:r>
          </w:p>
        </w:tc>
        <w:tc>
          <w:tcPr>
            <w:tcW w:w="6745" w:type="dxa"/>
          </w:tcPr>
          <w:p>
            <w:pPr>
              <w:pStyle w:val="TableParagraph"/>
              <w:spacing w:before="5"/>
              <w:ind w:left="0"/>
              <w:rPr>
                <w:rFonts w:ascii="Times New Roman"/>
                <w:sz w:val="18"/>
              </w:rPr>
            </w:pPr>
          </w:p>
          <w:p>
            <w:pPr>
              <w:pStyle w:val="TableParagraph"/>
              <w:spacing w:line="295" w:lineRule="auto"/>
              <w:ind w:right="197"/>
              <w:jc w:val="both"/>
              <w:rPr>
                <w:sz w:val="21"/>
              </w:rPr>
            </w:pPr>
            <w:r>
              <w:rPr>
                <w:spacing w:val="-9"/>
                <w:sz w:val="21"/>
              </w:rPr>
              <w:t>指肺泡和细支气管腔内充满不可溶性富磷脂蛋白的疾病，胸部 </w:t>
            </w:r>
            <w:r>
              <w:rPr>
                <w:sz w:val="21"/>
              </w:rPr>
              <w:t>X</w:t>
            </w:r>
            <w:r>
              <w:rPr>
                <w:spacing w:val="-11"/>
                <w:sz w:val="21"/>
              </w:rPr>
              <w:t> 线呈双肺弥漫性肺部磨玻璃影，病理学检查肺泡内充满有过碘酸雪夫</w:t>
            </w:r>
            <w:r>
              <w:rPr>
                <w:sz w:val="21"/>
              </w:rPr>
              <w:t>（PAS） </w:t>
            </w:r>
            <w:r>
              <w:rPr>
                <w:spacing w:val="-3"/>
                <w:sz w:val="21"/>
              </w:rPr>
              <w:t>染色阳性的蛋白样物质，并且接受了肺灌洗治疗。</w:t>
            </w:r>
          </w:p>
        </w:tc>
      </w:tr>
      <w:tr>
        <w:trPr>
          <w:trHeight w:val="2110"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（五十三）严重慢性复发性胰腺炎</w:t>
            </w:r>
          </w:p>
        </w:tc>
        <w:tc>
          <w:tcPr>
            <w:tcW w:w="6745" w:type="dxa"/>
          </w:tcPr>
          <w:p>
            <w:pPr>
              <w:pStyle w:val="TableParagraph"/>
              <w:spacing w:before="5"/>
              <w:ind w:left="0"/>
              <w:rPr>
                <w:rFonts w:ascii="Times New Roman"/>
                <w:sz w:val="18"/>
              </w:rPr>
            </w:pPr>
          </w:p>
          <w:p>
            <w:pPr>
              <w:pStyle w:val="TableParagraph"/>
              <w:spacing w:line="295" w:lineRule="auto"/>
              <w:ind w:right="200"/>
              <w:jc w:val="both"/>
              <w:rPr>
                <w:sz w:val="21"/>
              </w:rPr>
            </w:pPr>
            <w:r>
              <w:rPr>
                <w:spacing w:val="-7"/>
                <w:sz w:val="21"/>
              </w:rPr>
              <w:t>指有腹痛等典型症状的胰腺炎反复发作，导致胰腺进行性破坏，并导致胰腺功能紊乱而导致严重糖尿病以及营养不良、恶液质。</w:t>
            </w:r>
            <w:r>
              <w:rPr>
                <w:sz w:val="21"/>
              </w:rPr>
              <w:t>CT</w:t>
            </w:r>
            <w:r>
              <w:rPr>
                <w:spacing w:val="3"/>
                <w:sz w:val="21"/>
              </w:rPr>
              <w:t> 检查证实</w:t>
            </w:r>
            <w:r>
              <w:rPr>
                <w:spacing w:val="-1"/>
                <w:sz w:val="21"/>
              </w:rPr>
              <w:t>胰腺存在广泛钙化，且必须接受酶替代以及胰岛素替代治疗 </w:t>
            </w:r>
            <w:r>
              <w:rPr>
                <w:sz w:val="21"/>
              </w:rPr>
              <w:t>6</w:t>
            </w:r>
            <w:r>
              <w:rPr>
                <w:spacing w:val="1"/>
                <w:sz w:val="21"/>
              </w:rPr>
              <w:t> 个月以</w:t>
            </w:r>
            <w:r>
              <w:rPr>
                <w:spacing w:val="-3"/>
                <w:sz w:val="21"/>
              </w:rPr>
              <w:t>上。诊断必须由消化科专科医生确诊。</w:t>
            </w:r>
          </w:p>
          <w:p>
            <w:pPr>
              <w:pStyle w:val="TableParagraph"/>
              <w:spacing w:before="12"/>
              <w:jc w:val="both"/>
              <w:rPr>
                <w:sz w:val="21"/>
              </w:rPr>
            </w:pPr>
            <w:r>
              <w:rPr>
                <w:b/>
                <w:sz w:val="21"/>
              </w:rPr>
              <w:t>酒精导致的慢性复发性胰腺炎不在保障范围内</w:t>
            </w:r>
            <w:r>
              <w:rPr>
                <w:sz w:val="21"/>
              </w:rPr>
              <w:t>。</w:t>
            </w:r>
          </w:p>
        </w:tc>
      </w:tr>
      <w:tr>
        <w:trPr>
          <w:trHeight w:val="1101"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（五十四）严重面部烧伤</w:t>
            </w:r>
          </w:p>
        </w:tc>
        <w:tc>
          <w:tcPr>
            <w:tcW w:w="6745" w:type="dxa"/>
          </w:tcPr>
          <w:p>
            <w:pPr>
              <w:pStyle w:val="TableParagraph"/>
              <w:spacing w:before="5"/>
              <w:ind w:left="0"/>
              <w:rPr>
                <w:rFonts w:ascii="Times New Roman"/>
                <w:sz w:val="18"/>
              </w:rPr>
            </w:pPr>
          </w:p>
          <w:p>
            <w:pPr>
              <w:pStyle w:val="TableParagraph"/>
              <w:spacing w:line="295" w:lineRule="auto"/>
              <w:ind w:right="122"/>
              <w:rPr>
                <w:sz w:val="21"/>
              </w:rPr>
            </w:pPr>
            <w:r>
              <w:rPr>
                <w:sz w:val="21"/>
              </w:rPr>
              <w:t>指烧伤程度为Ⅲ度，且Ⅲ度烧伤的面积达到面部表面积的 80％或 80％ 以上。</w:t>
            </w:r>
          </w:p>
        </w:tc>
      </w:tr>
      <w:tr>
        <w:trPr>
          <w:trHeight w:val="2446"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（五十五）肺淋巴管肌瘤病</w:t>
            </w:r>
          </w:p>
        </w:tc>
        <w:tc>
          <w:tcPr>
            <w:tcW w:w="6745" w:type="dxa"/>
          </w:tcPr>
          <w:p>
            <w:pPr>
              <w:pStyle w:val="TableParagraph"/>
              <w:spacing w:before="5"/>
              <w:ind w:left="0"/>
              <w:rPr>
                <w:rFonts w:ascii="Times New Roman"/>
                <w:sz w:val="18"/>
              </w:rPr>
            </w:pPr>
          </w:p>
          <w:p>
            <w:pPr>
              <w:pStyle w:val="TableParagraph"/>
              <w:spacing w:line="292" w:lineRule="auto"/>
              <w:ind w:right="200"/>
              <w:jc w:val="both"/>
              <w:rPr>
                <w:sz w:val="21"/>
              </w:rPr>
            </w:pPr>
            <w:r>
              <w:rPr>
                <w:spacing w:val="-7"/>
                <w:sz w:val="21"/>
              </w:rPr>
              <w:t>肺淋巴管肌瘤病是一种弥漫性肺部疾病，主要病理改变为肺间质、支气</w:t>
            </w:r>
            <w:r>
              <w:rPr>
                <w:spacing w:val="-10"/>
                <w:sz w:val="21"/>
              </w:rPr>
              <w:t>管、血管和淋巴管内出现未成熟的平滑肌异常增生，同时需满足下列条件：</w:t>
            </w:r>
          </w:p>
          <w:p>
            <w:pPr>
              <w:pStyle w:val="TableParagraph"/>
              <w:spacing w:before="17"/>
              <w:jc w:val="both"/>
              <w:rPr>
                <w:sz w:val="21"/>
              </w:rPr>
            </w:pPr>
            <w:r>
              <w:rPr>
                <w:sz w:val="21"/>
              </w:rPr>
              <w:t>（1）经组织病理学诊断；</w:t>
            </w:r>
          </w:p>
          <w:p>
            <w:pPr>
              <w:pStyle w:val="TableParagraph"/>
              <w:spacing w:before="60"/>
              <w:jc w:val="both"/>
              <w:rPr>
                <w:sz w:val="21"/>
              </w:rPr>
            </w:pPr>
            <w:r>
              <w:rPr>
                <w:sz w:val="21"/>
              </w:rPr>
              <w:t>（2）CT 显示双肺弥漫性囊性改变；</w:t>
            </w:r>
          </w:p>
          <w:p>
            <w:pPr>
              <w:pStyle w:val="TableParagraph"/>
              <w:spacing w:before="60"/>
              <w:jc w:val="both"/>
              <w:rPr>
                <w:sz w:val="21"/>
              </w:rPr>
            </w:pPr>
            <w:r>
              <w:rPr>
                <w:sz w:val="21"/>
              </w:rPr>
              <w:t>（3）血气提示低氧血症。</w:t>
            </w:r>
          </w:p>
        </w:tc>
      </w:tr>
      <w:tr>
        <w:trPr>
          <w:trHeight w:val="1437"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（五十六）象皮病</w:t>
            </w:r>
          </w:p>
        </w:tc>
        <w:tc>
          <w:tcPr>
            <w:tcW w:w="6745" w:type="dxa"/>
          </w:tcPr>
          <w:p>
            <w:pPr>
              <w:pStyle w:val="TableParagraph"/>
              <w:spacing w:before="5"/>
              <w:ind w:left="0"/>
              <w:rPr>
                <w:rFonts w:ascii="Times New Roman"/>
                <w:sz w:val="18"/>
              </w:rPr>
            </w:pPr>
          </w:p>
          <w:p>
            <w:pPr>
              <w:pStyle w:val="TableParagraph"/>
              <w:spacing w:line="295" w:lineRule="auto"/>
              <w:ind w:right="200"/>
              <w:jc w:val="both"/>
              <w:rPr>
                <w:sz w:val="21"/>
              </w:rPr>
            </w:pPr>
            <w:r>
              <w:rPr>
                <w:spacing w:val="-10"/>
                <w:sz w:val="21"/>
              </w:rPr>
              <w:t>指末期丝虫病，按国际淋巴学会分级为三度淋巴液肿，其临床表现为肢体非凹陷性水肿伴畸形增大、硬皮症和疣状增生。此病症须经相关专科</w:t>
            </w:r>
            <w:r>
              <w:rPr>
                <w:spacing w:val="-5"/>
                <w:sz w:val="21"/>
              </w:rPr>
              <w:t>医生根据临床表现和微丝蚴的化验结果确诊。</w:t>
            </w:r>
          </w:p>
        </w:tc>
      </w:tr>
      <w:tr>
        <w:trPr>
          <w:trHeight w:val="1159"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（五十七）胰腺移植</w:t>
            </w:r>
          </w:p>
        </w:tc>
        <w:tc>
          <w:tcPr>
            <w:tcW w:w="6745" w:type="dxa"/>
          </w:tcPr>
          <w:p>
            <w:pPr>
              <w:pStyle w:val="TableParagraph"/>
              <w:spacing w:before="5"/>
              <w:ind w:left="0"/>
              <w:rPr>
                <w:rFonts w:ascii="Times New Roman"/>
                <w:sz w:val="18"/>
              </w:rPr>
            </w:pPr>
          </w:p>
          <w:p>
            <w:pPr>
              <w:pStyle w:val="TableParagraph"/>
              <w:spacing w:line="292" w:lineRule="auto"/>
              <w:ind w:right="200"/>
              <w:rPr>
                <w:sz w:val="21"/>
              </w:rPr>
            </w:pPr>
            <w:r>
              <w:rPr>
                <w:spacing w:val="-11"/>
                <w:sz w:val="21"/>
              </w:rPr>
              <w:t>指因胰腺功能衰竭，已经实施了在全身麻醉下进行的胰腺的异体器官移</w:t>
            </w:r>
            <w:r>
              <w:rPr>
                <w:spacing w:val="-9"/>
                <w:sz w:val="21"/>
              </w:rPr>
              <w:t>植手术</w:t>
            </w:r>
            <w:r>
              <w:rPr>
                <w:sz w:val="21"/>
              </w:rPr>
              <w:t>（</w:t>
            </w:r>
            <w:r>
              <w:rPr>
                <w:spacing w:val="-3"/>
                <w:sz w:val="21"/>
              </w:rPr>
              <w:t>供体必须是人体器官</w:t>
            </w:r>
            <w:r>
              <w:rPr>
                <w:spacing w:val="-108"/>
                <w:sz w:val="21"/>
              </w:rPr>
              <w:t>）</w:t>
            </w:r>
            <w:r>
              <w:rPr>
                <w:sz w:val="21"/>
              </w:rPr>
              <w:t>。</w:t>
            </w:r>
          </w:p>
          <w:p>
            <w:pPr>
              <w:pStyle w:val="TableParagraph"/>
              <w:spacing w:line="255" w:lineRule="exact" w:before="14"/>
              <w:rPr>
                <w:sz w:val="21"/>
              </w:rPr>
            </w:pPr>
            <w:r>
              <w:rPr>
                <w:b/>
                <w:sz w:val="21"/>
              </w:rPr>
              <w:t>单纯胰岛移植、部分胰腺组织或细胞的移植不在保障范围内</w:t>
            </w:r>
            <w:r>
              <w:rPr>
                <w:sz w:val="21"/>
              </w:rPr>
              <w:t>。</w:t>
            </w:r>
          </w:p>
        </w:tc>
      </w:tr>
    </w:tbl>
    <w:p>
      <w:pPr>
        <w:spacing w:after="0" w:line="255" w:lineRule="exact"/>
        <w:rPr>
          <w:sz w:val="21"/>
        </w:rPr>
        <w:sectPr>
          <w:pgSz w:w="11910" w:h="16840"/>
          <w:pgMar w:header="0" w:footer="919" w:top="1500" w:bottom="1100" w:left="1060" w:right="1040"/>
        </w:sectPr>
      </w:pPr>
    </w:p>
    <w:p>
      <w:pPr>
        <w:pStyle w:val="BodyText"/>
        <w:rPr>
          <w:rFonts w:ascii="Times New Roman"/>
          <w:sz w:val="20"/>
        </w:rPr>
      </w:pPr>
    </w:p>
    <w:p>
      <w:pPr>
        <w:pStyle w:val="BodyText"/>
        <w:spacing w:before="9"/>
        <w:rPr>
          <w:rFonts w:ascii="Times New Roman"/>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48"/>
      </w:tblGrid>
      <w:tr>
        <w:trPr>
          <w:trHeight w:val="2172" w:hRule="atLeast"/>
        </w:trPr>
        <w:tc>
          <w:tcPr>
            <w:tcW w:w="2841" w:type="dxa"/>
          </w:tcPr>
          <w:p>
            <w:pPr>
              <w:pStyle w:val="TableParagraph"/>
              <w:spacing w:line="211" w:lineRule="exact"/>
              <w:ind w:left="200"/>
              <w:rPr>
                <w:sz w:val="21"/>
              </w:rPr>
            </w:pPr>
            <w:r>
              <w:rPr>
                <w:sz w:val="21"/>
              </w:rPr>
              <w:t>（五十八）严重川崎病</w:t>
            </w:r>
          </w:p>
        </w:tc>
        <w:tc>
          <w:tcPr>
            <w:tcW w:w="6848" w:type="dxa"/>
          </w:tcPr>
          <w:p>
            <w:pPr>
              <w:pStyle w:val="TableParagraph"/>
              <w:spacing w:line="211" w:lineRule="exact"/>
              <w:rPr>
                <w:sz w:val="21"/>
              </w:rPr>
            </w:pPr>
            <w:r>
              <w:rPr>
                <w:sz w:val="21"/>
              </w:rPr>
              <w:t>是一种血管炎综合征，临床表现为急性发热，皮肤粘膜病损和淋巴结肿</w:t>
            </w:r>
          </w:p>
          <w:p>
            <w:pPr>
              <w:pStyle w:val="TableParagraph"/>
              <w:spacing w:line="292" w:lineRule="auto" w:before="63"/>
              <w:ind w:right="303"/>
              <w:rPr>
                <w:sz w:val="21"/>
              </w:rPr>
            </w:pPr>
            <w:r>
              <w:rPr>
                <w:spacing w:val="-11"/>
                <w:sz w:val="21"/>
              </w:rPr>
              <w:t>大。本病须经专科医生明确诊断，同时须由血管造影或超声心动图检查</w:t>
            </w:r>
            <w:r>
              <w:rPr>
                <w:spacing w:val="-6"/>
                <w:sz w:val="21"/>
              </w:rPr>
              <w:t>证实，满足下列至少一项条件：</w:t>
            </w:r>
          </w:p>
          <w:p>
            <w:pPr>
              <w:pStyle w:val="TableParagraph"/>
              <w:spacing w:line="295" w:lineRule="auto" w:before="14"/>
              <w:ind w:right="303"/>
              <w:rPr>
                <w:sz w:val="21"/>
              </w:rPr>
            </w:pPr>
            <w:r>
              <w:rPr>
                <w:sz w:val="21"/>
              </w:rPr>
              <w:t>（1）伴有冠状动脉瘤，且冠状动脉瘤于最初急性发病后持续至少 180 天；</w:t>
            </w:r>
          </w:p>
          <w:p>
            <w:pPr>
              <w:pStyle w:val="TableParagraph"/>
              <w:spacing w:before="12"/>
              <w:rPr>
                <w:sz w:val="21"/>
              </w:rPr>
            </w:pPr>
            <w:r>
              <w:rPr>
                <w:sz w:val="21"/>
              </w:rPr>
              <w:t>（2）伴有冠状动脉瘤，且实际接受了对冠状动脉瘤进行的手术治疗。</w:t>
            </w:r>
          </w:p>
        </w:tc>
      </w:tr>
      <w:tr>
        <w:trPr>
          <w:trHeight w:val="2110"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（五十九）肾髓质囊肿病</w:t>
            </w:r>
          </w:p>
        </w:tc>
        <w:tc>
          <w:tcPr>
            <w:tcW w:w="6848" w:type="dxa"/>
          </w:tcPr>
          <w:p>
            <w:pPr>
              <w:pStyle w:val="TableParagraph"/>
              <w:spacing w:before="5"/>
              <w:ind w:left="0"/>
              <w:rPr>
                <w:rFonts w:ascii="Times New Roman"/>
                <w:sz w:val="18"/>
              </w:rPr>
            </w:pPr>
          </w:p>
          <w:p>
            <w:pPr>
              <w:pStyle w:val="TableParagraph"/>
              <w:rPr>
                <w:sz w:val="21"/>
              </w:rPr>
            </w:pPr>
            <w:r>
              <w:rPr>
                <w:sz w:val="21"/>
              </w:rPr>
              <w:t>肾髓质囊肿病的诊断须同时符合下列要求：</w:t>
            </w:r>
          </w:p>
          <w:p>
            <w:pPr>
              <w:pStyle w:val="TableParagraph"/>
              <w:spacing w:before="61"/>
              <w:rPr>
                <w:sz w:val="21"/>
              </w:rPr>
            </w:pPr>
            <w:r>
              <w:rPr>
                <w:sz w:val="21"/>
              </w:rPr>
              <w:t>（1）肾髓质有囊肿、肾小管萎缩及间质纤维化等病理改变；</w:t>
            </w:r>
          </w:p>
          <w:p>
            <w:pPr>
              <w:pStyle w:val="TableParagraph"/>
              <w:spacing w:before="60"/>
              <w:rPr>
                <w:sz w:val="21"/>
              </w:rPr>
            </w:pPr>
            <w:r>
              <w:rPr>
                <w:sz w:val="21"/>
              </w:rPr>
              <w:t>（2）贫血、多尿及肾功能衰竭等临床表现；</w:t>
            </w:r>
          </w:p>
          <w:p>
            <w:pPr>
              <w:pStyle w:val="TableParagraph"/>
              <w:spacing w:before="63"/>
              <w:rPr>
                <w:sz w:val="21"/>
              </w:rPr>
            </w:pPr>
            <w:r>
              <w:rPr>
                <w:sz w:val="21"/>
              </w:rPr>
              <w:t>（3）诊断须由肾组织活检确定。</w:t>
            </w:r>
          </w:p>
          <w:p>
            <w:pPr>
              <w:pStyle w:val="TableParagraph"/>
              <w:spacing w:before="61"/>
              <w:rPr>
                <w:b/>
                <w:sz w:val="21"/>
              </w:rPr>
            </w:pPr>
            <w:r>
              <w:rPr>
                <w:b/>
                <w:sz w:val="21"/>
              </w:rPr>
              <w:t>单独或良性肾囊肿则不在保障范围内。</w:t>
            </w:r>
          </w:p>
        </w:tc>
      </w:tr>
      <w:tr>
        <w:trPr>
          <w:trHeight w:val="2784"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（六十）克雅氏病</w:t>
            </w:r>
          </w:p>
        </w:tc>
        <w:tc>
          <w:tcPr>
            <w:tcW w:w="6848" w:type="dxa"/>
          </w:tcPr>
          <w:p>
            <w:pPr>
              <w:pStyle w:val="TableParagraph"/>
              <w:spacing w:before="5"/>
              <w:ind w:left="0"/>
              <w:rPr>
                <w:rFonts w:ascii="Times New Roman"/>
                <w:sz w:val="18"/>
              </w:rPr>
            </w:pPr>
          </w:p>
          <w:p>
            <w:pPr>
              <w:pStyle w:val="TableParagraph"/>
              <w:rPr>
                <w:sz w:val="21"/>
              </w:rPr>
            </w:pPr>
            <w:r>
              <w:rPr>
                <w:sz w:val="21"/>
              </w:rPr>
              <w:t>神经系统疾病及致命的成胶质状脑病，并有以下症状：</w:t>
            </w:r>
          </w:p>
          <w:p>
            <w:pPr>
              <w:pStyle w:val="TableParagraph"/>
              <w:spacing w:before="61"/>
              <w:rPr>
                <w:sz w:val="21"/>
              </w:rPr>
            </w:pPr>
            <w:r>
              <w:rPr>
                <w:sz w:val="21"/>
              </w:rPr>
              <w:t>（1）不能控制的肌肉痉挛及震颤；</w:t>
            </w:r>
          </w:p>
          <w:p>
            <w:pPr>
              <w:pStyle w:val="TableParagraph"/>
              <w:spacing w:before="63"/>
              <w:rPr>
                <w:sz w:val="21"/>
              </w:rPr>
            </w:pPr>
            <w:r>
              <w:rPr>
                <w:sz w:val="21"/>
              </w:rPr>
              <w:t>（2）逐渐痴呆；</w:t>
            </w:r>
          </w:p>
          <w:p>
            <w:pPr>
              <w:pStyle w:val="TableParagraph"/>
              <w:spacing w:before="60"/>
              <w:rPr>
                <w:sz w:val="21"/>
              </w:rPr>
            </w:pPr>
            <w:r>
              <w:rPr>
                <w:sz w:val="21"/>
              </w:rPr>
              <w:t>（3）小脑功能不良，共济失调；</w:t>
            </w:r>
          </w:p>
          <w:p>
            <w:pPr>
              <w:pStyle w:val="TableParagraph"/>
              <w:spacing w:before="60"/>
              <w:rPr>
                <w:sz w:val="21"/>
              </w:rPr>
            </w:pPr>
            <w:r>
              <w:rPr>
                <w:sz w:val="21"/>
              </w:rPr>
              <w:t>（4）手足徐动症；</w:t>
            </w:r>
          </w:p>
          <w:p>
            <w:pPr>
              <w:pStyle w:val="TableParagraph"/>
              <w:spacing w:line="292" w:lineRule="auto" w:before="63"/>
              <w:ind w:right="197"/>
              <w:rPr>
                <w:sz w:val="21"/>
              </w:rPr>
            </w:pPr>
            <w:r>
              <w:rPr>
                <w:spacing w:val="-12"/>
                <w:sz w:val="21"/>
              </w:rPr>
              <w:t>诊断必须经神经专科医生基于以下检查报告作出：脑电图、脑脊液报告、</w:t>
            </w:r>
            <w:r>
              <w:rPr>
                <w:spacing w:val="-6"/>
                <w:w w:val="100"/>
                <w:sz w:val="21"/>
              </w:rPr>
              <w:t>电脑断层扫描</w:t>
            </w:r>
            <w:r>
              <w:rPr>
                <w:spacing w:val="-3"/>
                <w:w w:val="100"/>
                <w:sz w:val="21"/>
              </w:rPr>
              <w:t>（</w:t>
            </w:r>
            <w:r>
              <w:rPr>
                <w:w w:val="100"/>
                <w:sz w:val="21"/>
              </w:rPr>
              <w:t>CT</w:t>
            </w:r>
            <w:r>
              <w:rPr>
                <w:spacing w:val="-3"/>
                <w:w w:val="100"/>
                <w:sz w:val="21"/>
              </w:rPr>
              <w:t>）及核磁共振</w:t>
            </w:r>
            <w:r>
              <w:rPr>
                <w:w w:val="100"/>
                <w:sz w:val="21"/>
              </w:rPr>
              <w:t>（M</w:t>
            </w:r>
            <w:r>
              <w:rPr>
                <w:spacing w:val="-3"/>
                <w:w w:val="100"/>
                <w:sz w:val="21"/>
              </w:rPr>
              <w:t>R</w:t>
            </w:r>
            <w:r>
              <w:rPr>
                <w:spacing w:val="-1"/>
                <w:w w:val="100"/>
                <w:sz w:val="21"/>
              </w:rPr>
              <w:t>I</w:t>
            </w:r>
            <w:r>
              <w:rPr>
                <w:spacing w:val="-106"/>
                <w:w w:val="100"/>
                <w:sz w:val="21"/>
              </w:rPr>
              <w:t>）</w:t>
            </w:r>
            <w:r>
              <w:rPr>
                <w:w w:val="100"/>
                <w:sz w:val="21"/>
              </w:rPr>
              <w:t>。</w:t>
            </w:r>
          </w:p>
        </w:tc>
      </w:tr>
      <w:tr>
        <w:trPr>
          <w:trHeight w:val="3456"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（六十一）失去一肢及一眼</w:t>
            </w:r>
          </w:p>
        </w:tc>
        <w:tc>
          <w:tcPr>
            <w:tcW w:w="6848" w:type="dxa"/>
          </w:tcPr>
          <w:p>
            <w:pPr>
              <w:pStyle w:val="TableParagraph"/>
              <w:spacing w:before="5"/>
              <w:ind w:left="0"/>
              <w:rPr>
                <w:rFonts w:ascii="Times New Roman"/>
                <w:sz w:val="18"/>
              </w:rPr>
            </w:pPr>
          </w:p>
          <w:p>
            <w:pPr>
              <w:pStyle w:val="TableParagraph"/>
              <w:spacing w:line="292" w:lineRule="auto"/>
              <w:ind w:right="306"/>
              <w:rPr>
                <w:sz w:val="21"/>
              </w:rPr>
            </w:pPr>
            <w:r>
              <w:rPr>
                <w:sz w:val="21"/>
              </w:rPr>
              <w:t>因疾病或意外伤害导致单眼视力丧失及任何一肢自腕关节或踝关节近端（靠近躯干端）以上完全性断离。</w:t>
            </w:r>
          </w:p>
          <w:p>
            <w:pPr>
              <w:pStyle w:val="TableParagraph"/>
              <w:spacing w:line="292" w:lineRule="auto" w:before="17"/>
              <w:ind w:right="303"/>
              <w:rPr>
                <w:sz w:val="21"/>
              </w:rPr>
            </w:pPr>
            <w:r>
              <w:rPr>
                <w:spacing w:val="-7"/>
                <w:sz w:val="21"/>
              </w:rPr>
              <w:t>单眼视力丧失指单眼视力永久不可逆性丧失，患眼须满足下列至少一项条件：</w:t>
            </w:r>
          </w:p>
          <w:p>
            <w:pPr>
              <w:pStyle w:val="TableParagraph"/>
              <w:spacing w:before="15"/>
              <w:rPr>
                <w:sz w:val="21"/>
              </w:rPr>
            </w:pPr>
            <w:r>
              <w:rPr>
                <w:sz w:val="21"/>
              </w:rPr>
              <w:t>（1）眼球缺失或摘除；</w:t>
            </w:r>
          </w:p>
          <w:p>
            <w:pPr>
              <w:pStyle w:val="TableParagraph"/>
              <w:spacing w:line="295" w:lineRule="auto" w:before="61"/>
              <w:ind w:right="302"/>
              <w:rPr>
                <w:sz w:val="21"/>
              </w:rPr>
            </w:pPr>
            <w:r>
              <w:rPr>
                <w:spacing w:val="-4"/>
                <w:sz w:val="21"/>
              </w:rPr>
              <w:t>（2）</w:t>
            </w:r>
            <w:r>
              <w:rPr>
                <w:spacing w:val="-6"/>
                <w:sz w:val="21"/>
              </w:rPr>
              <w:t>矫正视力低于 </w:t>
            </w:r>
            <w:r>
              <w:rPr>
                <w:spacing w:val="-4"/>
                <w:sz w:val="21"/>
              </w:rPr>
              <w:t>0.02（采用国际标准视力表，如果使用其它视力表</w:t>
            </w:r>
            <w:r>
              <w:rPr>
                <w:spacing w:val="-3"/>
                <w:w w:val="100"/>
                <w:sz w:val="21"/>
              </w:rPr>
              <w:t>应进行换算</w:t>
            </w:r>
            <w:r>
              <w:rPr>
                <w:spacing w:val="-106"/>
                <w:w w:val="100"/>
                <w:sz w:val="21"/>
              </w:rPr>
              <w:t>）</w:t>
            </w:r>
            <w:r>
              <w:rPr>
                <w:w w:val="100"/>
                <w:sz w:val="21"/>
              </w:rPr>
              <w:t>；</w:t>
            </w:r>
          </w:p>
          <w:p>
            <w:pPr>
              <w:pStyle w:val="TableParagraph"/>
              <w:spacing w:before="12"/>
              <w:rPr>
                <w:sz w:val="21"/>
              </w:rPr>
            </w:pPr>
            <w:r>
              <w:rPr>
                <w:sz w:val="21"/>
              </w:rPr>
              <w:t>（3）视野半径小于 5 度。</w:t>
            </w:r>
          </w:p>
          <w:p>
            <w:pPr>
              <w:pStyle w:val="TableParagraph"/>
              <w:spacing w:before="60"/>
              <w:rPr>
                <w:b/>
                <w:sz w:val="21"/>
              </w:rPr>
            </w:pPr>
            <w:r>
              <w:rPr>
                <w:b/>
                <w:sz w:val="21"/>
              </w:rPr>
              <w:t>被保险人在 3 周岁之前因疾病导致单眼视力丧失不在保障范围内。</w:t>
            </w:r>
          </w:p>
        </w:tc>
      </w:tr>
      <w:tr>
        <w:trPr>
          <w:trHeight w:val="1101"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（六十二）嗜铬细胞瘤</w:t>
            </w:r>
          </w:p>
        </w:tc>
        <w:tc>
          <w:tcPr>
            <w:tcW w:w="6848" w:type="dxa"/>
          </w:tcPr>
          <w:p>
            <w:pPr>
              <w:pStyle w:val="TableParagraph"/>
              <w:spacing w:before="5"/>
              <w:ind w:left="0"/>
              <w:rPr>
                <w:rFonts w:ascii="Times New Roman"/>
                <w:sz w:val="18"/>
              </w:rPr>
            </w:pPr>
          </w:p>
          <w:p>
            <w:pPr>
              <w:pStyle w:val="TableParagraph"/>
              <w:spacing w:line="295" w:lineRule="auto"/>
              <w:ind w:right="221"/>
              <w:rPr>
                <w:sz w:val="21"/>
              </w:rPr>
            </w:pPr>
            <w:r>
              <w:rPr>
                <w:sz w:val="21"/>
              </w:rPr>
              <w:t>指肾上腺或肾上腺外组织出现嗜铬细胞瘤，并分泌过多的儿茶酚胺类， 并确已实施手术以切除肿瘤。</w:t>
            </w:r>
          </w:p>
        </w:tc>
      </w:tr>
      <w:tr>
        <w:trPr>
          <w:trHeight w:val="1498"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（六十三）严重肠道疾病并发症</w:t>
            </w:r>
          </w:p>
        </w:tc>
        <w:tc>
          <w:tcPr>
            <w:tcW w:w="6848" w:type="dxa"/>
          </w:tcPr>
          <w:p>
            <w:pPr>
              <w:pStyle w:val="TableParagraph"/>
              <w:spacing w:before="5"/>
              <w:ind w:left="0"/>
              <w:rPr>
                <w:rFonts w:ascii="Times New Roman"/>
                <w:sz w:val="18"/>
              </w:rPr>
            </w:pPr>
          </w:p>
          <w:p>
            <w:pPr>
              <w:pStyle w:val="TableParagraph"/>
              <w:rPr>
                <w:sz w:val="21"/>
              </w:rPr>
            </w:pPr>
            <w:r>
              <w:rPr>
                <w:sz w:val="21"/>
              </w:rPr>
              <w:t>严重肠道疾病或外伤导致小肠损害并发症，必须满足以下所有条件：</w:t>
            </w:r>
          </w:p>
          <w:p>
            <w:pPr>
              <w:pStyle w:val="TableParagraph"/>
              <w:spacing w:before="61"/>
              <w:rPr>
                <w:sz w:val="21"/>
              </w:rPr>
            </w:pPr>
            <w:r>
              <w:rPr>
                <w:sz w:val="21"/>
              </w:rPr>
              <w:t>（1）至少切除了三分之二小肠；</w:t>
            </w:r>
          </w:p>
          <w:p>
            <w:pPr>
              <w:pStyle w:val="TableParagraph"/>
              <w:spacing w:before="61"/>
              <w:rPr>
                <w:sz w:val="21"/>
              </w:rPr>
            </w:pPr>
            <w:r>
              <w:rPr>
                <w:sz w:val="21"/>
              </w:rPr>
              <w:t>（2）完全肠外营养支持 3 个月以上。</w:t>
            </w:r>
          </w:p>
          <w:p>
            <w:pPr>
              <w:pStyle w:val="TableParagraph"/>
              <w:spacing w:line="255" w:lineRule="exact" w:before="63"/>
              <w:rPr>
                <w:b/>
                <w:sz w:val="21"/>
              </w:rPr>
            </w:pPr>
            <w:r>
              <w:rPr>
                <w:b/>
                <w:sz w:val="21"/>
              </w:rPr>
              <w:t>仅对被保险人年满 18 周岁前确诊本项疾病承担保险责任。</w:t>
            </w:r>
          </w:p>
        </w:tc>
      </w:tr>
    </w:tbl>
    <w:p>
      <w:pPr>
        <w:spacing w:after="0" w:line="255" w:lineRule="exact"/>
        <w:rPr>
          <w:sz w:val="21"/>
        </w:rPr>
        <w:sectPr>
          <w:pgSz w:w="11910" w:h="16840"/>
          <w:pgMar w:header="0" w:footer="919" w:top="1580" w:bottom="1100" w:left="1060" w:right="940"/>
        </w:sectPr>
      </w:pPr>
    </w:p>
    <w:p>
      <w:pPr>
        <w:pStyle w:val="BodyText"/>
        <w:rPr>
          <w:rFonts w:ascii="Times New Roman"/>
          <w:sz w:val="20"/>
        </w:rPr>
      </w:pPr>
    </w:p>
    <w:p>
      <w:pPr>
        <w:pStyle w:val="BodyText"/>
        <w:spacing w:before="9"/>
        <w:rPr>
          <w:rFonts w:ascii="Times New Roman"/>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2"/>
        <w:gridCol w:w="6845"/>
      </w:tblGrid>
      <w:tr>
        <w:trPr>
          <w:trHeight w:val="2844" w:hRule="atLeast"/>
        </w:trPr>
        <w:tc>
          <w:tcPr>
            <w:tcW w:w="2842" w:type="dxa"/>
          </w:tcPr>
          <w:p>
            <w:pPr>
              <w:pStyle w:val="TableParagraph"/>
              <w:spacing w:line="211" w:lineRule="exact"/>
              <w:ind w:left="200"/>
              <w:rPr>
                <w:sz w:val="21"/>
              </w:rPr>
            </w:pPr>
            <w:r>
              <w:rPr>
                <w:sz w:val="21"/>
              </w:rPr>
              <w:t>（六十四）严重瑞氏综合症</w:t>
            </w:r>
          </w:p>
          <w:p>
            <w:pPr>
              <w:pStyle w:val="TableParagraph"/>
              <w:spacing w:line="292" w:lineRule="auto" w:before="63"/>
              <w:ind w:left="200" w:right="105"/>
              <w:rPr>
                <w:sz w:val="21"/>
              </w:rPr>
            </w:pPr>
            <w:r>
              <w:rPr>
                <w:sz w:val="21"/>
              </w:rPr>
              <w:t>（Reye</w:t>
            </w:r>
            <w:r>
              <w:rPr>
                <w:spacing w:val="-12"/>
                <w:sz w:val="21"/>
              </w:rPr>
              <w:t> 综合征，也称赖氏综</w:t>
            </w:r>
            <w:r>
              <w:rPr>
                <w:spacing w:val="-6"/>
                <w:sz w:val="21"/>
              </w:rPr>
              <w:t>合征、雷氏综合征</w:t>
            </w:r>
            <w:r>
              <w:rPr>
                <w:sz w:val="21"/>
              </w:rPr>
              <w:t>）</w:t>
            </w:r>
          </w:p>
        </w:tc>
        <w:tc>
          <w:tcPr>
            <w:tcW w:w="6845" w:type="dxa"/>
          </w:tcPr>
          <w:p>
            <w:pPr>
              <w:pStyle w:val="TableParagraph"/>
              <w:spacing w:line="211" w:lineRule="exact"/>
              <w:ind w:left="106"/>
              <w:rPr>
                <w:sz w:val="21"/>
              </w:rPr>
            </w:pPr>
            <w:r>
              <w:rPr>
                <w:sz w:val="21"/>
              </w:rPr>
              <w:t>瑞氏综合症是线粒体功能障碍性疾病。导致脂肪代谢障碍，引起短链脂</w:t>
            </w:r>
          </w:p>
          <w:p>
            <w:pPr>
              <w:pStyle w:val="TableParagraph"/>
              <w:spacing w:line="292" w:lineRule="auto" w:before="63"/>
              <w:ind w:left="106" w:right="219"/>
              <w:jc w:val="both"/>
              <w:rPr>
                <w:sz w:val="21"/>
              </w:rPr>
            </w:pPr>
            <w:r>
              <w:rPr>
                <w:sz w:val="21"/>
              </w:rPr>
              <w:t>肪酸、血氨升高，造成脑水肿。主要临床表现为急性发热、反复呕吐、惊厥及意识障碍等等。瑞氏综合症需由三级医院的儿科专科医生确诊， 并符合下列所有条件：</w:t>
            </w:r>
          </w:p>
          <w:p>
            <w:pPr>
              <w:pStyle w:val="TableParagraph"/>
              <w:spacing w:before="17"/>
              <w:ind w:left="106"/>
              <w:jc w:val="both"/>
              <w:rPr>
                <w:sz w:val="21"/>
              </w:rPr>
            </w:pPr>
            <w:r>
              <w:rPr>
                <w:sz w:val="21"/>
              </w:rPr>
              <w:t>（1）有脑水肿和颅内压升高的脑脊液检查和影像学检查证据；</w:t>
            </w:r>
          </w:p>
          <w:p>
            <w:pPr>
              <w:pStyle w:val="TableParagraph"/>
              <w:spacing w:before="61"/>
              <w:ind w:left="106"/>
              <w:jc w:val="both"/>
              <w:rPr>
                <w:sz w:val="21"/>
              </w:rPr>
            </w:pPr>
            <w:r>
              <w:rPr>
                <w:sz w:val="21"/>
              </w:rPr>
              <w:t>（2）血氨超过正常值的 3 倍；</w:t>
            </w:r>
          </w:p>
          <w:p>
            <w:pPr>
              <w:pStyle w:val="TableParagraph"/>
              <w:spacing w:before="60"/>
              <w:ind w:left="106"/>
              <w:jc w:val="both"/>
              <w:rPr>
                <w:sz w:val="21"/>
              </w:rPr>
            </w:pPr>
            <w:r>
              <w:rPr>
                <w:sz w:val="21"/>
              </w:rPr>
              <w:t>（3）临床出现昏迷，病程至少达到疾病分期第 3 期；</w:t>
            </w:r>
          </w:p>
          <w:p>
            <w:pPr>
              <w:pStyle w:val="TableParagraph"/>
              <w:spacing w:before="60"/>
              <w:ind w:left="106"/>
              <w:jc w:val="both"/>
              <w:rPr>
                <w:sz w:val="21"/>
              </w:rPr>
            </w:pPr>
            <w:r>
              <w:rPr>
                <w:sz w:val="21"/>
              </w:rPr>
              <w:t>（4）瑞氏综合症的诊断必须经肝脏活检确诊。</w:t>
            </w:r>
          </w:p>
        </w:tc>
      </w:tr>
      <w:tr>
        <w:trPr>
          <w:trHeight w:val="3458" w:hRule="atLeast"/>
        </w:trPr>
        <w:tc>
          <w:tcPr>
            <w:tcW w:w="2842" w:type="dxa"/>
          </w:tcPr>
          <w:p>
            <w:pPr>
              <w:pStyle w:val="TableParagraph"/>
              <w:spacing w:before="5"/>
              <w:ind w:left="0"/>
              <w:rPr>
                <w:rFonts w:ascii="Times New Roman"/>
                <w:sz w:val="18"/>
              </w:rPr>
            </w:pPr>
          </w:p>
          <w:p>
            <w:pPr>
              <w:pStyle w:val="TableParagraph"/>
              <w:spacing w:line="295" w:lineRule="auto"/>
              <w:ind w:left="200" w:right="105"/>
              <w:rPr>
                <w:sz w:val="21"/>
              </w:rPr>
            </w:pPr>
            <w:r>
              <w:rPr>
                <w:sz w:val="21"/>
              </w:rPr>
              <w:t>（六十五）严重自身免疫性肝炎</w:t>
            </w:r>
          </w:p>
        </w:tc>
        <w:tc>
          <w:tcPr>
            <w:tcW w:w="6845" w:type="dxa"/>
          </w:tcPr>
          <w:p>
            <w:pPr>
              <w:pStyle w:val="TableParagraph"/>
              <w:spacing w:before="5"/>
              <w:ind w:left="0"/>
              <w:rPr>
                <w:rFonts w:ascii="Times New Roman"/>
                <w:sz w:val="18"/>
              </w:rPr>
            </w:pPr>
          </w:p>
          <w:p>
            <w:pPr>
              <w:pStyle w:val="TableParagraph"/>
              <w:spacing w:line="295" w:lineRule="auto"/>
              <w:ind w:left="106" w:right="298"/>
              <w:jc w:val="both"/>
              <w:rPr>
                <w:sz w:val="21"/>
              </w:rPr>
            </w:pPr>
            <w:r>
              <w:rPr>
                <w:spacing w:val="-6"/>
                <w:sz w:val="21"/>
              </w:rPr>
              <w:t>自身免疫性肝炎是一种原因不明的慢性肝脏的坏死性炎性疾病，机体免</w:t>
            </w:r>
            <w:r>
              <w:rPr>
                <w:spacing w:val="-10"/>
                <w:sz w:val="21"/>
              </w:rPr>
              <w:t>疫机制被破坏，产生针对肝脏自身抗原的抗体导致自身免疫反应，从而破坏肝细胞造成肝脏炎症坏死，进而发展为肝硬化。必须满足所有以下条件：</w:t>
            </w:r>
          </w:p>
          <w:p>
            <w:pPr>
              <w:pStyle w:val="TableParagraph"/>
              <w:spacing w:before="14"/>
              <w:ind w:left="106"/>
              <w:rPr>
                <w:sz w:val="21"/>
              </w:rPr>
            </w:pPr>
            <w:r>
              <w:rPr>
                <w:sz w:val="21"/>
              </w:rPr>
              <w:t>（1）高</w:t>
            </w:r>
            <w:r>
              <w:rPr>
                <w:rFonts w:ascii="Arial" w:hAnsi="Arial" w:eastAsia="Arial"/>
                <w:sz w:val="21"/>
              </w:rPr>
              <w:t>γ</w:t>
            </w:r>
            <w:r>
              <w:rPr>
                <w:rFonts w:ascii="Arial" w:hAnsi="Arial" w:eastAsia="Arial"/>
                <w:spacing w:val="52"/>
                <w:sz w:val="21"/>
              </w:rPr>
              <w:t> </w:t>
            </w:r>
            <w:r>
              <w:rPr>
                <w:spacing w:val="-3"/>
                <w:sz w:val="21"/>
              </w:rPr>
              <w:t>球蛋白血症；</w:t>
            </w:r>
          </w:p>
          <w:p>
            <w:pPr>
              <w:pStyle w:val="TableParagraph"/>
              <w:spacing w:line="292" w:lineRule="auto" w:before="45"/>
              <w:ind w:left="106" w:right="305"/>
              <w:rPr>
                <w:sz w:val="21"/>
              </w:rPr>
            </w:pPr>
            <w:r>
              <w:rPr>
                <w:spacing w:val="-10"/>
                <w:sz w:val="21"/>
              </w:rPr>
              <w:t>（2）</w:t>
            </w:r>
            <w:r>
              <w:rPr>
                <w:spacing w:val="-6"/>
                <w:sz w:val="21"/>
              </w:rPr>
              <w:t>血液中存在高水平的自身免疫抗体，如 </w:t>
            </w:r>
            <w:r>
              <w:rPr>
                <w:spacing w:val="-9"/>
                <w:sz w:val="21"/>
              </w:rPr>
              <w:t>ANA（</w:t>
            </w:r>
            <w:r>
              <w:rPr>
                <w:spacing w:val="-3"/>
                <w:sz w:val="21"/>
              </w:rPr>
              <w:t>抗核抗体</w:t>
            </w:r>
            <w:r>
              <w:rPr>
                <w:spacing w:val="-106"/>
                <w:sz w:val="21"/>
              </w:rPr>
              <w:t>）</w:t>
            </w:r>
            <w:r>
              <w:rPr>
                <w:spacing w:val="-27"/>
                <w:sz w:val="21"/>
              </w:rPr>
              <w:t>、</w:t>
            </w:r>
            <w:r>
              <w:rPr>
                <w:spacing w:val="-9"/>
                <w:sz w:val="21"/>
              </w:rPr>
              <w:t>SMA（</w:t>
            </w:r>
            <w:r>
              <w:rPr>
                <w:spacing w:val="-3"/>
                <w:sz w:val="21"/>
              </w:rPr>
              <w:t>抗</w:t>
            </w:r>
            <w:r>
              <w:rPr>
                <w:spacing w:val="-2"/>
                <w:sz w:val="21"/>
              </w:rPr>
              <w:t>平滑肌抗体</w:t>
            </w:r>
            <w:r>
              <w:rPr>
                <w:spacing w:val="-106"/>
                <w:sz w:val="21"/>
              </w:rPr>
              <w:t>）</w:t>
            </w:r>
            <w:r>
              <w:rPr>
                <w:spacing w:val="-17"/>
                <w:sz w:val="21"/>
              </w:rPr>
              <w:t>、抗 </w:t>
            </w:r>
            <w:r>
              <w:rPr>
                <w:sz w:val="21"/>
              </w:rPr>
              <w:t>LKM1</w:t>
            </w:r>
            <w:r>
              <w:rPr>
                <w:spacing w:val="-11"/>
                <w:sz w:val="21"/>
              </w:rPr>
              <w:t> 抗体或抗</w:t>
            </w:r>
            <w:r>
              <w:rPr>
                <w:sz w:val="21"/>
              </w:rPr>
              <w:t>-SLA/LP</w:t>
            </w:r>
            <w:r>
              <w:rPr>
                <w:spacing w:val="-14"/>
                <w:sz w:val="21"/>
              </w:rPr>
              <w:t> 抗体；</w:t>
            </w:r>
          </w:p>
          <w:p>
            <w:pPr>
              <w:pStyle w:val="TableParagraph"/>
              <w:spacing w:before="17"/>
              <w:ind w:left="106"/>
              <w:jc w:val="both"/>
              <w:rPr>
                <w:sz w:val="21"/>
              </w:rPr>
            </w:pPr>
            <w:r>
              <w:rPr>
                <w:sz w:val="21"/>
              </w:rPr>
              <w:t>（3）肝脏活检证实免疫性肝炎；</w:t>
            </w:r>
          </w:p>
          <w:p>
            <w:pPr>
              <w:pStyle w:val="TableParagraph"/>
              <w:spacing w:before="61"/>
              <w:ind w:left="106"/>
              <w:jc w:val="both"/>
              <w:rPr>
                <w:sz w:val="21"/>
              </w:rPr>
            </w:pPr>
            <w:r>
              <w:rPr>
                <w:sz w:val="21"/>
              </w:rPr>
              <w:t>（4）临床已经出现腹水、食道静脉曲张和脾肿大等肝硬化表现。</w:t>
            </w:r>
          </w:p>
        </w:tc>
      </w:tr>
      <w:tr>
        <w:trPr>
          <w:trHeight w:val="3456" w:hRule="atLeast"/>
        </w:trPr>
        <w:tc>
          <w:tcPr>
            <w:tcW w:w="2842" w:type="dxa"/>
          </w:tcPr>
          <w:p>
            <w:pPr>
              <w:pStyle w:val="TableParagraph"/>
              <w:spacing w:before="5"/>
              <w:ind w:left="0"/>
              <w:rPr>
                <w:rFonts w:ascii="Times New Roman"/>
                <w:sz w:val="18"/>
              </w:rPr>
            </w:pPr>
          </w:p>
          <w:p>
            <w:pPr>
              <w:pStyle w:val="TableParagraph"/>
              <w:spacing w:line="292" w:lineRule="auto"/>
              <w:ind w:left="200" w:right="105"/>
              <w:rPr>
                <w:sz w:val="21"/>
              </w:rPr>
            </w:pPr>
            <w:r>
              <w:rPr>
                <w:sz w:val="21"/>
              </w:rPr>
              <w:t>（六十六）严重慢性缩窄型心包炎</w:t>
            </w:r>
          </w:p>
        </w:tc>
        <w:tc>
          <w:tcPr>
            <w:tcW w:w="6845" w:type="dxa"/>
          </w:tcPr>
          <w:p>
            <w:pPr>
              <w:pStyle w:val="TableParagraph"/>
              <w:spacing w:before="5"/>
              <w:ind w:left="0"/>
              <w:rPr>
                <w:rFonts w:ascii="Times New Roman"/>
                <w:sz w:val="18"/>
              </w:rPr>
            </w:pPr>
          </w:p>
          <w:p>
            <w:pPr>
              <w:pStyle w:val="TableParagraph"/>
              <w:spacing w:line="295" w:lineRule="auto"/>
              <w:ind w:left="106" w:right="298"/>
              <w:jc w:val="both"/>
              <w:rPr>
                <w:sz w:val="21"/>
              </w:rPr>
            </w:pPr>
            <w:r>
              <w:rPr>
                <w:spacing w:val="-7"/>
                <w:sz w:val="21"/>
              </w:rPr>
              <w:t>由于慢性心包炎症导致心包脏层和壁层广泛瘢痕粘连、增厚和钙化，心</w:t>
            </w:r>
            <w:r>
              <w:rPr>
                <w:spacing w:val="-11"/>
                <w:sz w:val="21"/>
              </w:rPr>
              <w:t>包腔闭塞，形成一个纤维瘢痕外壳，使心脏和大血管根部受压，阻碍心</w:t>
            </w:r>
            <w:r>
              <w:rPr>
                <w:spacing w:val="-12"/>
                <w:sz w:val="21"/>
              </w:rPr>
              <w:t>脏的舒张。被保险人被明确诊断为慢性缩窄性心包炎且必须满足以下所</w:t>
            </w:r>
            <w:r>
              <w:rPr>
                <w:spacing w:val="-7"/>
                <w:sz w:val="21"/>
              </w:rPr>
              <w:t>有条件：</w:t>
            </w:r>
          </w:p>
          <w:p>
            <w:pPr>
              <w:pStyle w:val="TableParagraph"/>
              <w:spacing w:line="292" w:lineRule="auto" w:before="12"/>
              <w:ind w:left="106" w:right="300"/>
              <w:jc w:val="both"/>
              <w:rPr>
                <w:sz w:val="21"/>
              </w:rPr>
            </w:pPr>
            <w:r>
              <w:rPr>
                <w:spacing w:val="-14"/>
                <w:sz w:val="21"/>
              </w:rPr>
              <w:t>（1）</w:t>
            </w:r>
            <w:r>
              <w:rPr>
                <w:spacing w:val="-5"/>
                <w:sz w:val="21"/>
              </w:rPr>
              <w:t>心功能衰竭达到美国纽约心脏病学会心功能状态分级 </w:t>
            </w:r>
            <w:r>
              <w:rPr>
                <w:sz w:val="21"/>
              </w:rPr>
              <w:t>IV</w:t>
            </w:r>
            <w:r>
              <w:rPr>
                <w:spacing w:val="-18"/>
                <w:sz w:val="21"/>
              </w:rPr>
              <w:t> 级，并持</w:t>
            </w:r>
            <w:r>
              <w:rPr>
                <w:spacing w:val="-34"/>
                <w:sz w:val="21"/>
              </w:rPr>
              <w:t>续 </w:t>
            </w:r>
            <w:r>
              <w:rPr>
                <w:sz w:val="21"/>
              </w:rPr>
              <w:t>180</w:t>
            </w:r>
            <w:r>
              <w:rPr>
                <w:spacing w:val="-12"/>
                <w:sz w:val="21"/>
              </w:rPr>
              <w:t> 天以上；</w:t>
            </w:r>
          </w:p>
          <w:p>
            <w:pPr>
              <w:pStyle w:val="TableParagraph"/>
              <w:spacing w:line="292" w:lineRule="auto" w:before="17"/>
              <w:ind w:left="106" w:right="298"/>
              <w:jc w:val="both"/>
              <w:rPr>
                <w:sz w:val="21"/>
              </w:rPr>
            </w:pPr>
            <w:r>
              <w:rPr>
                <w:sz w:val="21"/>
              </w:rPr>
              <w:t>（2）实际接受了以下任何一种手术路径的心包剥脱或心包切除手术： 胸骨正中切口；双侧前胸切口；左前胸肋间切口。</w:t>
            </w:r>
          </w:p>
          <w:p>
            <w:pPr>
              <w:pStyle w:val="TableParagraph"/>
              <w:spacing w:before="15"/>
              <w:ind w:left="106"/>
              <w:jc w:val="both"/>
              <w:rPr>
                <w:b/>
                <w:sz w:val="21"/>
              </w:rPr>
            </w:pPr>
            <w:r>
              <w:rPr>
                <w:b/>
                <w:sz w:val="21"/>
              </w:rPr>
              <w:t>经胸腔镜、胸壁打孔进行的手术、心包粘连松解手术不在保障范围内。</w:t>
            </w:r>
          </w:p>
        </w:tc>
      </w:tr>
      <w:tr>
        <w:trPr>
          <w:trHeight w:val="3519" w:hRule="atLeast"/>
        </w:trPr>
        <w:tc>
          <w:tcPr>
            <w:tcW w:w="2842" w:type="dxa"/>
          </w:tcPr>
          <w:p>
            <w:pPr>
              <w:pStyle w:val="TableParagraph"/>
              <w:spacing w:before="5"/>
              <w:ind w:left="0"/>
              <w:rPr>
                <w:rFonts w:ascii="Times New Roman"/>
                <w:sz w:val="18"/>
              </w:rPr>
            </w:pPr>
          </w:p>
          <w:p>
            <w:pPr>
              <w:pStyle w:val="TableParagraph"/>
              <w:spacing w:line="295" w:lineRule="auto"/>
              <w:ind w:left="200" w:right="105"/>
              <w:rPr>
                <w:sz w:val="21"/>
              </w:rPr>
            </w:pPr>
            <w:r>
              <w:rPr>
                <w:sz w:val="21"/>
              </w:rPr>
              <w:t>（六十七）严重的骨髓增生异常综合征</w:t>
            </w:r>
          </w:p>
        </w:tc>
        <w:tc>
          <w:tcPr>
            <w:tcW w:w="6845" w:type="dxa"/>
          </w:tcPr>
          <w:p>
            <w:pPr>
              <w:pStyle w:val="TableParagraph"/>
              <w:spacing w:before="5"/>
              <w:ind w:left="0"/>
              <w:rPr>
                <w:rFonts w:ascii="Times New Roman"/>
                <w:sz w:val="18"/>
              </w:rPr>
            </w:pPr>
          </w:p>
          <w:p>
            <w:pPr>
              <w:pStyle w:val="TableParagraph"/>
              <w:spacing w:line="295" w:lineRule="auto"/>
              <w:ind w:left="106" w:right="300"/>
              <w:jc w:val="both"/>
              <w:rPr>
                <w:sz w:val="21"/>
              </w:rPr>
            </w:pPr>
            <w:r>
              <w:rPr>
                <w:spacing w:val="-5"/>
                <w:sz w:val="21"/>
              </w:rPr>
              <w:t>骨髓增生异常综合征</w:t>
            </w:r>
            <w:r>
              <w:rPr>
                <w:sz w:val="21"/>
              </w:rPr>
              <w:t>（myelodysplastic </w:t>
            </w:r>
            <w:r>
              <w:rPr>
                <w:spacing w:val="-3"/>
                <w:sz w:val="21"/>
              </w:rPr>
              <w:t>syndromes，MDS）是起源于造</w:t>
            </w:r>
            <w:r>
              <w:rPr>
                <w:spacing w:val="-7"/>
                <w:sz w:val="21"/>
              </w:rPr>
              <w:t>血干细胞的一组异质性髓系克隆性疾病，特点是髓系细胞发育异常，表</w:t>
            </w:r>
            <w:r>
              <w:rPr>
                <w:spacing w:val="-11"/>
                <w:sz w:val="21"/>
              </w:rPr>
              <w:t>现为无效造血、难治性血细胞减少，本附加合同所指的严重的骨髓异常</w:t>
            </w:r>
            <w:r>
              <w:rPr>
                <w:spacing w:val="-6"/>
                <w:sz w:val="21"/>
              </w:rPr>
              <w:t>增生综合征需满足下列所有条件：</w:t>
            </w:r>
          </w:p>
          <w:p>
            <w:pPr>
              <w:pStyle w:val="TableParagraph"/>
              <w:spacing w:line="295" w:lineRule="auto" w:before="12"/>
              <w:ind w:left="106" w:right="299"/>
              <w:jc w:val="both"/>
              <w:rPr>
                <w:sz w:val="21"/>
              </w:rPr>
            </w:pPr>
            <w:r>
              <w:rPr>
                <w:sz w:val="21"/>
              </w:rPr>
              <w:t>（1）由设有专门血液病专科的公立三级甲等医院血液病专科的主治级别以上的专科医生确诊；</w:t>
            </w:r>
          </w:p>
          <w:p>
            <w:pPr>
              <w:pStyle w:val="TableParagraph"/>
              <w:spacing w:line="292" w:lineRule="auto" w:before="12"/>
              <w:ind w:left="106" w:right="299"/>
              <w:jc w:val="both"/>
              <w:rPr>
                <w:sz w:val="21"/>
              </w:rPr>
            </w:pPr>
            <w:r>
              <w:rPr>
                <w:sz w:val="21"/>
              </w:rPr>
              <w:t>（2）骨髓涂片检查同时符合发育异常细胞比例&gt;10%、原始细胞比例&gt;15%；</w:t>
            </w:r>
          </w:p>
          <w:p>
            <w:pPr>
              <w:pStyle w:val="TableParagraph"/>
              <w:spacing w:before="17"/>
              <w:ind w:left="106"/>
              <w:jc w:val="both"/>
              <w:rPr>
                <w:sz w:val="21"/>
              </w:rPr>
            </w:pPr>
            <w:r>
              <w:rPr>
                <w:sz w:val="21"/>
              </w:rPr>
              <w:t>（3）已接受至少累计三十日的化疗或已接受骨髓移植治疗。</w:t>
            </w:r>
          </w:p>
          <w:p>
            <w:pPr>
              <w:pStyle w:val="TableParagraph"/>
              <w:spacing w:line="255" w:lineRule="exact" w:before="61"/>
              <w:ind w:left="106"/>
              <w:jc w:val="both"/>
              <w:rPr>
                <w:sz w:val="21"/>
              </w:rPr>
            </w:pPr>
            <w:r>
              <w:rPr>
                <w:b/>
                <w:sz w:val="21"/>
              </w:rPr>
              <w:t>化疗日数的计算以被保险人实际服用、注射化疗药物的天数为准</w:t>
            </w:r>
            <w:r>
              <w:rPr>
                <w:sz w:val="21"/>
              </w:rPr>
              <w:t>。</w:t>
            </w:r>
          </w:p>
        </w:tc>
      </w:tr>
    </w:tbl>
    <w:p>
      <w:pPr>
        <w:spacing w:after="0" w:line="255" w:lineRule="exact"/>
        <w:jc w:val="both"/>
        <w:rPr>
          <w:sz w:val="21"/>
        </w:rPr>
        <w:sectPr>
          <w:pgSz w:w="11910" w:h="16840"/>
          <w:pgMar w:header="0" w:footer="919" w:top="158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45"/>
      </w:tblGrid>
      <w:tr>
        <w:trPr>
          <w:trHeight w:val="487" w:hRule="atLeast"/>
        </w:trPr>
        <w:tc>
          <w:tcPr>
            <w:tcW w:w="2841" w:type="dxa"/>
          </w:tcPr>
          <w:p>
            <w:pPr>
              <w:pStyle w:val="TableParagraph"/>
              <w:ind w:left="0"/>
              <w:rPr>
                <w:rFonts w:ascii="Times New Roman"/>
                <w:sz w:val="20"/>
              </w:rPr>
            </w:pPr>
          </w:p>
        </w:tc>
        <w:tc>
          <w:tcPr>
            <w:tcW w:w="6845" w:type="dxa"/>
          </w:tcPr>
          <w:p>
            <w:pPr>
              <w:pStyle w:val="TableParagraph"/>
              <w:spacing w:line="211" w:lineRule="exact"/>
              <w:rPr>
                <w:sz w:val="21"/>
              </w:rPr>
            </w:pPr>
            <w:r>
              <w:rPr>
                <w:b/>
                <w:sz w:val="21"/>
              </w:rPr>
              <w:t>疑似病例不在保障范围内</w:t>
            </w:r>
            <w:r>
              <w:rPr>
                <w:sz w:val="21"/>
              </w:rPr>
              <w:t>。</w:t>
            </w:r>
          </w:p>
        </w:tc>
      </w:tr>
      <w:tr>
        <w:trPr>
          <w:trHeight w:val="1773"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（六十八）自体造血干细胞移植</w:t>
            </w:r>
          </w:p>
        </w:tc>
        <w:tc>
          <w:tcPr>
            <w:tcW w:w="6845" w:type="dxa"/>
          </w:tcPr>
          <w:p>
            <w:pPr>
              <w:pStyle w:val="TableParagraph"/>
              <w:spacing w:before="5"/>
              <w:ind w:left="0"/>
              <w:rPr>
                <w:rFonts w:ascii="Times New Roman"/>
                <w:sz w:val="18"/>
              </w:rPr>
            </w:pPr>
          </w:p>
          <w:p>
            <w:pPr>
              <w:pStyle w:val="TableParagraph"/>
              <w:spacing w:line="292" w:lineRule="auto"/>
              <w:ind w:right="297"/>
              <w:jc w:val="both"/>
              <w:rPr>
                <w:sz w:val="21"/>
              </w:rPr>
            </w:pPr>
            <w:r>
              <w:rPr>
                <w:spacing w:val="-6"/>
                <w:sz w:val="21"/>
              </w:rPr>
              <w:t>指由于患者自身骨髓造血功能异常或为了达到治疗肿瘤的目的，采集患</w:t>
            </w:r>
            <w:r>
              <w:rPr>
                <w:spacing w:val="-9"/>
                <w:sz w:val="21"/>
              </w:rPr>
              <w:t>者自身的一部分造血干细胞，分离并深低温保存，再回输给患者使患者</w:t>
            </w:r>
            <w:r>
              <w:rPr>
                <w:spacing w:val="-5"/>
                <w:sz w:val="21"/>
              </w:rPr>
              <w:t>的造血功能和免疫功能重新恢复的一种治疗方法。</w:t>
            </w:r>
          </w:p>
          <w:p>
            <w:pPr>
              <w:pStyle w:val="TableParagraph"/>
              <w:spacing w:before="17"/>
              <w:jc w:val="both"/>
              <w:rPr>
                <w:b/>
                <w:sz w:val="21"/>
              </w:rPr>
            </w:pPr>
            <w:r>
              <w:rPr>
                <w:b/>
                <w:sz w:val="21"/>
              </w:rPr>
              <w:t>此治疗须在我们认可医院内由专科医生认为是医疗必须的情况下进行。</w:t>
            </w:r>
          </w:p>
        </w:tc>
      </w:tr>
      <w:tr>
        <w:trPr>
          <w:trHeight w:val="1435"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（六十九）小肠移植</w:t>
            </w:r>
          </w:p>
        </w:tc>
        <w:tc>
          <w:tcPr>
            <w:tcW w:w="6845" w:type="dxa"/>
          </w:tcPr>
          <w:p>
            <w:pPr>
              <w:pStyle w:val="TableParagraph"/>
              <w:spacing w:before="5"/>
              <w:ind w:left="0"/>
              <w:rPr>
                <w:rFonts w:ascii="Times New Roman"/>
                <w:sz w:val="18"/>
              </w:rPr>
            </w:pPr>
          </w:p>
          <w:p>
            <w:pPr>
              <w:pStyle w:val="TableParagraph"/>
              <w:spacing w:line="292" w:lineRule="auto"/>
              <w:ind w:right="300"/>
              <w:rPr>
                <w:sz w:val="21"/>
              </w:rPr>
            </w:pPr>
            <w:r>
              <w:rPr>
                <w:spacing w:val="-11"/>
                <w:sz w:val="21"/>
              </w:rPr>
              <w:t>指因肠道疾病或外伤，已经实施了在全身麻醉下进行的小肠的异体器官</w:t>
            </w:r>
            <w:r>
              <w:rPr>
                <w:spacing w:val="-6"/>
                <w:sz w:val="21"/>
              </w:rPr>
              <w:t>移植手术。</w:t>
            </w:r>
          </w:p>
          <w:p>
            <w:pPr>
              <w:pStyle w:val="TableParagraph"/>
              <w:spacing w:before="15"/>
              <w:rPr>
                <w:b/>
                <w:sz w:val="21"/>
              </w:rPr>
            </w:pPr>
            <w:r>
              <w:rPr>
                <w:b/>
                <w:sz w:val="21"/>
              </w:rPr>
              <w:t>此手术须在我们认可医院内由专科医生认为是医疗必须的情况下进行。</w:t>
            </w:r>
          </w:p>
        </w:tc>
      </w:tr>
      <w:tr>
        <w:trPr>
          <w:trHeight w:val="3458"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（七十）重症手足口病</w:t>
            </w:r>
          </w:p>
        </w:tc>
        <w:tc>
          <w:tcPr>
            <w:tcW w:w="6845" w:type="dxa"/>
          </w:tcPr>
          <w:p>
            <w:pPr>
              <w:pStyle w:val="TableParagraph"/>
              <w:spacing w:before="5"/>
              <w:ind w:left="0"/>
              <w:rPr>
                <w:rFonts w:ascii="Times New Roman"/>
                <w:sz w:val="18"/>
              </w:rPr>
            </w:pPr>
          </w:p>
          <w:p>
            <w:pPr>
              <w:pStyle w:val="TableParagraph"/>
              <w:spacing w:line="295" w:lineRule="auto"/>
              <w:ind w:right="218"/>
              <w:rPr>
                <w:sz w:val="21"/>
              </w:rPr>
            </w:pPr>
            <w:r>
              <w:rPr>
                <w:spacing w:val="-7"/>
                <w:sz w:val="21"/>
              </w:rPr>
              <w:t>由肠道病毒引起的急性传染病，主要症状表现为手、足、口腔等部位的</w:t>
            </w:r>
            <w:r>
              <w:rPr>
                <w:spacing w:val="-5"/>
                <w:sz w:val="21"/>
              </w:rPr>
              <w:t>斑丘疹、疱疹。经我们认可的医疗机构专科医生确诊为患有手足口病， </w:t>
            </w:r>
            <w:r>
              <w:rPr>
                <w:spacing w:val="-4"/>
                <w:sz w:val="21"/>
              </w:rPr>
              <w:t>并伴有下列三项中的任意一项并发症：</w:t>
            </w:r>
          </w:p>
          <w:p>
            <w:pPr>
              <w:pStyle w:val="TableParagraph"/>
              <w:spacing w:line="292" w:lineRule="auto" w:before="12"/>
              <w:ind w:right="298"/>
              <w:rPr>
                <w:sz w:val="21"/>
              </w:rPr>
            </w:pPr>
            <w:r>
              <w:rPr>
                <w:sz w:val="21"/>
              </w:rPr>
              <w:t>（1）有脑膜炎或脑炎并发症，且导致意识障碍或瘫痪的临床表现及实验室检查证据；</w:t>
            </w:r>
          </w:p>
          <w:p>
            <w:pPr>
              <w:pStyle w:val="TableParagraph"/>
              <w:spacing w:line="292" w:lineRule="auto" w:before="16"/>
              <w:ind w:right="298"/>
              <w:rPr>
                <w:sz w:val="21"/>
              </w:rPr>
            </w:pPr>
            <w:r>
              <w:rPr>
                <w:sz w:val="21"/>
              </w:rPr>
              <w:t>（2）有肺炎或肺水肿并发症，且导致呼吸衰竭的临床表现及实验室检查证据；</w:t>
            </w:r>
          </w:p>
          <w:p>
            <w:pPr>
              <w:pStyle w:val="TableParagraph"/>
              <w:spacing w:line="295" w:lineRule="auto" w:before="14"/>
              <w:ind w:right="298"/>
              <w:rPr>
                <w:sz w:val="21"/>
              </w:rPr>
            </w:pPr>
            <w:r>
              <w:rPr>
                <w:sz w:val="21"/>
              </w:rPr>
              <w:t>（3）有心肌炎并发症，且导致心脏扩大或心力衰竭的临床表现及实验室检查证据。</w:t>
            </w:r>
          </w:p>
        </w:tc>
      </w:tr>
      <w:tr>
        <w:trPr>
          <w:trHeight w:val="3456"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（七十一）严重肝豆状核变性（Wilson 病）</w:t>
            </w:r>
          </w:p>
        </w:tc>
        <w:tc>
          <w:tcPr>
            <w:tcW w:w="6845" w:type="dxa"/>
          </w:tcPr>
          <w:p>
            <w:pPr>
              <w:pStyle w:val="TableParagraph"/>
              <w:spacing w:before="5"/>
              <w:ind w:left="0"/>
              <w:rPr>
                <w:rFonts w:ascii="Times New Roman"/>
                <w:sz w:val="18"/>
              </w:rPr>
            </w:pPr>
          </w:p>
          <w:p>
            <w:pPr>
              <w:pStyle w:val="TableParagraph"/>
              <w:spacing w:line="292" w:lineRule="auto"/>
              <w:ind w:right="300"/>
              <w:jc w:val="both"/>
              <w:rPr>
                <w:sz w:val="21"/>
              </w:rPr>
            </w:pPr>
            <w:r>
              <w:rPr>
                <w:spacing w:val="-8"/>
                <w:sz w:val="21"/>
              </w:rPr>
              <w:t>指由于铜代谢障碍所引起的一种疾病，其特点为肝硬化与双侧脑基底神</w:t>
            </w:r>
            <w:r>
              <w:rPr>
                <w:spacing w:val="-11"/>
                <w:sz w:val="21"/>
              </w:rPr>
              <w:t>经节变性同时存在，且须经专科医生明确诊断，并同时必须具备下列情况：</w:t>
            </w:r>
          </w:p>
          <w:p>
            <w:pPr>
              <w:pStyle w:val="TableParagraph"/>
              <w:spacing w:line="292" w:lineRule="auto" w:before="17"/>
              <w:ind w:right="298"/>
              <w:rPr>
                <w:sz w:val="21"/>
              </w:rPr>
            </w:pPr>
            <w:r>
              <w:rPr>
                <w:sz w:val="21"/>
              </w:rPr>
              <w:t>（1）临床表现包括：进行性加剧的肢体震颤，肌强直，吞咽及发音困难，精神异常；</w:t>
            </w:r>
          </w:p>
          <w:p>
            <w:pPr>
              <w:pStyle w:val="TableParagraph"/>
              <w:spacing w:before="15"/>
              <w:jc w:val="both"/>
              <w:rPr>
                <w:sz w:val="21"/>
              </w:rPr>
            </w:pPr>
            <w:r>
              <w:rPr>
                <w:w w:val="100"/>
                <w:sz w:val="21"/>
              </w:rPr>
              <w:t>（2</w:t>
            </w:r>
            <w:r>
              <w:rPr>
                <w:spacing w:val="-3"/>
                <w:w w:val="100"/>
                <w:sz w:val="21"/>
              </w:rPr>
              <w:t>）角膜色素环</w:t>
            </w:r>
            <w:r>
              <w:rPr>
                <w:spacing w:val="-1"/>
                <w:w w:val="100"/>
                <w:sz w:val="21"/>
              </w:rPr>
              <w:t>（</w:t>
            </w:r>
            <w:r>
              <w:rPr>
                <w:spacing w:val="-3"/>
                <w:w w:val="100"/>
                <w:sz w:val="21"/>
              </w:rPr>
              <w:t>K</w:t>
            </w:r>
            <w:r>
              <w:rPr>
                <w:w w:val="100"/>
                <w:sz w:val="21"/>
              </w:rPr>
              <w:t>-F</w:t>
            </w:r>
            <w:r>
              <w:rPr>
                <w:spacing w:val="-55"/>
                <w:sz w:val="21"/>
              </w:rPr>
              <w:t> </w:t>
            </w:r>
            <w:r>
              <w:rPr>
                <w:spacing w:val="-3"/>
                <w:w w:val="100"/>
                <w:sz w:val="21"/>
              </w:rPr>
              <w:t>环</w:t>
            </w:r>
            <w:r>
              <w:rPr>
                <w:spacing w:val="-106"/>
                <w:w w:val="100"/>
                <w:sz w:val="21"/>
              </w:rPr>
              <w:t>）</w:t>
            </w:r>
            <w:r>
              <w:rPr>
                <w:w w:val="100"/>
                <w:sz w:val="21"/>
              </w:rPr>
              <w:t>；</w:t>
            </w:r>
          </w:p>
          <w:p>
            <w:pPr>
              <w:pStyle w:val="TableParagraph"/>
              <w:spacing w:before="61"/>
              <w:jc w:val="both"/>
              <w:rPr>
                <w:sz w:val="21"/>
              </w:rPr>
            </w:pPr>
            <w:r>
              <w:rPr>
                <w:sz w:val="21"/>
              </w:rPr>
              <w:t>（3）血清铜和血清铜蓝蛋白降低，尿铜增加；</w:t>
            </w:r>
          </w:p>
          <w:p>
            <w:pPr>
              <w:pStyle w:val="TableParagraph"/>
              <w:spacing w:before="64"/>
              <w:jc w:val="both"/>
              <w:rPr>
                <w:sz w:val="21"/>
              </w:rPr>
            </w:pPr>
            <w:r>
              <w:rPr>
                <w:sz w:val="21"/>
              </w:rPr>
              <w:t>（4）食管静脉曲张；</w:t>
            </w:r>
          </w:p>
          <w:p>
            <w:pPr>
              <w:pStyle w:val="TableParagraph"/>
              <w:spacing w:before="61"/>
              <w:jc w:val="both"/>
              <w:rPr>
                <w:sz w:val="21"/>
              </w:rPr>
            </w:pPr>
            <w:r>
              <w:rPr>
                <w:sz w:val="21"/>
              </w:rPr>
              <w:t>（5）腹水。</w:t>
            </w:r>
          </w:p>
        </w:tc>
      </w:tr>
      <w:tr>
        <w:trPr>
          <w:trHeight w:val="3180"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（七十二）原发性骨髓纤维化</w:t>
            </w:r>
          </w:p>
        </w:tc>
        <w:tc>
          <w:tcPr>
            <w:tcW w:w="6845" w:type="dxa"/>
          </w:tcPr>
          <w:p>
            <w:pPr>
              <w:pStyle w:val="TableParagraph"/>
              <w:spacing w:before="5"/>
              <w:ind w:left="0"/>
              <w:rPr>
                <w:rFonts w:ascii="Times New Roman"/>
                <w:sz w:val="18"/>
              </w:rPr>
            </w:pPr>
          </w:p>
          <w:p>
            <w:pPr>
              <w:pStyle w:val="TableParagraph"/>
              <w:spacing w:line="295" w:lineRule="auto"/>
              <w:ind w:right="297"/>
              <w:jc w:val="both"/>
              <w:rPr>
                <w:sz w:val="21"/>
              </w:rPr>
            </w:pPr>
            <w:r>
              <w:rPr>
                <w:sz w:val="21"/>
              </w:rPr>
              <w:t>原发性骨髓纤维化为是一种原因不明的克隆性造血干细胞异常所致的</w:t>
            </w:r>
            <w:r>
              <w:rPr>
                <w:spacing w:val="-9"/>
                <w:sz w:val="21"/>
              </w:rPr>
              <w:t>慢性骨髓增生性疾病，表现为进行性贫血、脾肿大等症状。本病必须根</w:t>
            </w:r>
            <w:r>
              <w:rPr>
                <w:spacing w:val="-5"/>
                <w:sz w:val="21"/>
              </w:rPr>
              <w:t>据骨髓的活组织检查和周围血象检查由血液科专科医生明确诊断。</w:t>
            </w:r>
          </w:p>
          <w:p>
            <w:pPr>
              <w:pStyle w:val="TableParagraph"/>
              <w:spacing w:before="12"/>
              <w:jc w:val="both"/>
              <w:rPr>
                <w:sz w:val="21"/>
              </w:rPr>
            </w:pPr>
            <w:r>
              <w:rPr>
                <w:sz w:val="21"/>
              </w:rPr>
              <w:t>诊断标准需要满足下列所有三项条件：</w:t>
            </w:r>
          </w:p>
          <w:p>
            <w:pPr>
              <w:pStyle w:val="TableParagraph"/>
              <w:spacing w:before="60"/>
              <w:jc w:val="both"/>
              <w:rPr>
                <w:sz w:val="21"/>
              </w:rPr>
            </w:pPr>
            <w:r>
              <w:rPr>
                <w:sz w:val="21"/>
              </w:rPr>
              <w:t>（1）骨髓活检可见巨核细胞增生及异型性表现，通常伴随网硬蛋白和</w:t>
            </w:r>
          </w:p>
          <w:p>
            <w:pPr>
              <w:pStyle w:val="TableParagraph"/>
              <w:spacing w:before="60"/>
              <w:jc w:val="both"/>
              <w:rPr>
                <w:sz w:val="21"/>
              </w:rPr>
            </w:pPr>
            <w:r>
              <w:rPr>
                <w:sz w:val="21"/>
              </w:rPr>
              <w:t>（或）胶原纤维化。</w:t>
            </w:r>
          </w:p>
          <w:p>
            <w:pPr>
              <w:pStyle w:val="TableParagraph"/>
              <w:spacing w:before="63"/>
              <w:jc w:val="both"/>
              <w:rPr>
                <w:sz w:val="21"/>
              </w:rPr>
            </w:pPr>
            <w:r>
              <w:rPr>
                <w:sz w:val="21"/>
              </w:rPr>
              <w:t>（2）Ph 染色体阴性，不符合 PV、CML、MDS 或其他髓系肿瘤表现。</w:t>
            </w:r>
          </w:p>
          <w:p>
            <w:pPr>
              <w:pStyle w:val="TableParagraph"/>
              <w:spacing w:line="330" w:lineRule="atLeast" w:before="6"/>
              <w:ind w:right="302"/>
              <w:jc w:val="both"/>
              <w:rPr>
                <w:sz w:val="21"/>
              </w:rPr>
            </w:pPr>
            <w:r>
              <w:rPr>
                <w:sz w:val="21"/>
              </w:rPr>
              <w:t>（3）</w:t>
            </w:r>
            <w:r>
              <w:rPr>
                <w:spacing w:val="-8"/>
                <w:sz w:val="21"/>
              </w:rPr>
              <w:t>存在 </w:t>
            </w:r>
            <w:r>
              <w:rPr>
                <w:sz w:val="21"/>
              </w:rPr>
              <w:t>JAK2/V617F</w:t>
            </w:r>
            <w:r>
              <w:rPr>
                <w:spacing w:val="-8"/>
                <w:sz w:val="21"/>
              </w:rPr>
              <w:t> 或其他克隆性标记如 </w:t>
            </w:r>
            <w:r>
              <w:rPr>
                <w:sz w:val="21"/>
              </w:rPr>
              <w:t>MPL</w:t>
            </w:r>
            <w:r>
              <w:rPr>
                <w:spacing w:val="-3"/>
                <w:sz w:val="21"/>
              </w:rPr>
              <w:t>、</w:t>
            </w:r>
            <w:r>
              <w:rPr>
                <w:sz w:val="21"/>
              </w:rPr>
              <w:t>W515K/L</w:t>
            </w:r>
            <w:r>
              <w:rPr>
                <w:spacing w:val="-3"/>
                <w:sz w:val="21"/>
              </w:rPr>
              <w:t>；或不存在克隆性标记，也不存在继发性骨髓纤维化的疾病。</w:t>
            </w:r>
          </w:p>
        </w:tc>
      </w:tr>
    </w:tbl>
    <w:p>
      <w:pPr>
        <w:spacing w:after="0" w:line="330" w:lineRule="atLeast"/>
        <w:jc w:val="both"/>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4"/>
      </w:tblGrid>
      <w:tr>
        <w:trPr>
          <w:trHeight w:val="2169" w:hRule="atLeast"/>
        </w:trPr>
        <w:tc>
          <w:tcPr>
            <w:tcW w:w="2841" w:type="dxa"/>
          </w:tcPr>
          <w:p>
            <w:pPr>
              <w:pStyle w:val="TableParagraph"/>
              <w:ind w:left="0"/>
              <w:rPr>
                <w:rFonts w:ascii="Times New Roman"/>
                <w:sz w:val="20"/>
              </w:rPr>
            </w:pPr>
          </w:p>
        </w:tc>
        <w:tc>
          <w:tcPr>
            <w:tcW w:w="6824" w:type="dxa"/>
          </w:tcPr>
          <w:p>
            <w:pPr>
              <w:pStyle w:val="TableParagraph"/>
              <w:spacing w:line="211" w:lineRule="exact"/>
              <w:rPr>
                <w:sz w:val="21"/>
              </w:rPr>
            </w:pPr>
            <w:r>
              <w:rPr>
                <w:sz w:val="21"/>
              </w:rPr>
              <w:t>并且需要满足下列所有条件中的两条：</w:t>
            </w:r>
          </w:p>
          <w:p>
            <w:pPr>
              <w:pStyle w:val="TableParagraph"/>
              <w:spacing w:before="61"/>
              <w:rPr>
                <w:sz w:val="21"/>
              </w:rPr>
            </w:pPr>
            <w:r>
              <w:rPr>
                <w:sz w:val="21"/>
              </w:rPr>
              <w:t>（1）外周血出现幼红、幼粒细胞。</w:t>
            </w:r>
          </w:p>
          <w:p>
            <w:pPr>
              <w:pStyle w:val="TableParagraph"/>
              <w:spacing w:before="61"/>
              <w:rPr>
                <w:sz w:val="21"/>
              </w:rPr>
            </w:pPr>
            <w:r>
              <w:rPr>
                <w:sz w:val="21"/>
              </w:rPr>
              <w:t>（2）血清乳酸脱氢酶（LDH）水平增高。</w:t>
            </w:r>
          </w:p>
          <w:p>
            <w:pPr>
              <w:pStyle w:val="TableParagraph"/>
              <w:spacing w:before="61"/>
              <w:rPr>
                <w:sz w:val="21"/>
              </w:rPr>
            </w:pPr>
            <w:r>
              <w:rPr>
                <w:sz w:val="21"/>
              </w:rPr>
              <w:t>（3）贫血。</w:t>
            </w:r>
          </w:p>
          <w:p>
            <w:pPr>
              <w:pStyle w:val="TableParagraph"/>
              <w:spacing w:before="63"/>
              <w:rPr>
                <w:sz w:val="21"/>
              </w:rPr>
            </w:pPr>
            <w:r>
              <w:rPr>
                <w:sz w:val="21"/>
              </w:rPr>
              <w:t>（4）脾大。</w:t>
            </w:r>
          </w:p>
          <w:p>
            <w:pPr>
              <w:pStyle w:val="TableParagraph"/>
              <w:spacing w:before="60"/>
              <w:rPr>
                <w:b/>
                <w:sz w:val="21"/>
              </w:rPr>
            </w:pPr>
            <w:r>
              <w:rPr>
                <w:b/>
                <w:sz w:val="21"/>
              </w:rPr>
              <w:t>任何其它病因导致的继发性骨髓纤维化不在保障范围内。</w:t>
            </w:r>
          </w:p>
        </w:tc>
      </w:tr>
      <w:tr>
        <w:trPr>
          <w:trHeight w:val="3120"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（七十三）亚急性硬化性全脑炎</w:t>
            </w:r>
          </w:p>
        </w:tc>
        <w:tc>
          <w:tcPr>
            <w:tcW w:w="6824" w:type="dxa"/>
          </w:tcPr>
          <w:p>
            <w:pPr>
              <w:pStyle w:val="TableParagraph"/>
              <w:spacing w:before="5"/>
              <w:ind w:left="0"/>
              <w:rPr>
                <w:rFonts w:ascii="Times New Roman"/>
                <w:sz w:val="18"/>
              </w:rPr>
            </w:pPr>
          </w:p>
          <w:p>
            <w:pPr>
              <w:pStyle w:val="TableParagraph"/>
              <w:spacing w:line="295" w:lineRule="auto"/>
              <w:ind w:right="276"/>
              <w:jc w:val="both"/>
              <w:rPr>
                <w:sz w:val="21"/>
              </w:rPr>
            </w:pPr>
            <w:r>
              <w:rPr>
                <w:spacing w:val="-7"/>
                <w:sz w:val="21"/>
              </w:rPr>
              <w:t>是麻疹或麻疹样病毒所致的一种中枢神经系统慢性感染。中枢神经系统</w:t>
            </w:r>
            <w:r>
              <w:rPr>
                <w:spacing w:val="-8"/>
                <w:sz w:val="21"/>
              </w:rPr>
              <w:t>呈现灰质和白质破坏为特征的慢性和急性混合存在的炎症。必须满足以</w:t>
            </w:r>
            <w:r>
              <w:rPr>
                <w:spacing w:val="-5"/>
                <w:sz w:val="21"/>
              </w:rPr>
              <w:t>下所有条件：</w:t>
            </w:r>
          </w:p>
          <w:p>
            <w:pPr>
              <w:pStyle w:val="TableParagraph"/>
              <w:spacing w:line="292" w:lineRule="auto" w:before="13"/>
              <w:ind w:right="279"/>
              <w:jc w:val="both"/>
              <w:rPr>
                <w:sz w:val="21"/>
              </w:rPr>
            </w:pPr>
            <w:r>
              <w:rPr>
                <w:spacing w:val="-4"/>
                <w:sz w:val="21"/>
              </w:rPr>
              <w:t>（1）</w:t>
            </w:r>
            <w:r>
              <w:rPr>
                <w:spacing w:val="-6"/>
                <w:sz w:val="21"/>
              </w:rPr>
              <w:t>脑电图存在周期性复合波，且脑脊液 </w:t>
            </w:r>
            <w:r>
              <w:rPr>
                <w:sz w:val="21"/>
              </w:rPr>
              <w:t>r-</w:t>
            </w:r>
            <w:r>
              <w:rPr>
                <w:spacing w:val="-5"/>
                <w:sz w:val="21"/>
              </w:rPr>
              <w:t>球蛋白升高，以及脑脊液</w:t>
            </w:r>
            <w:r>
              <w:rPr>
                <w:spacing w:val="-4"/>
                <w:sz w:val="21"/>
              </w:rPr>
              <w:t>和血清中麻疹抗体滴定度升高；</w:t>
            </w:r>
          </w:p>
          <w:p>
            <w:pPr>
              <w:pStyle w:val="TableParagraph"/>
              <w:spacing w:line="292" w:lineRule="auto" w:before="17"/>
              <w:ind w:right="276"/>
              <w:jc w:val="both"/>
              <w:rPr>
                <w:sz w:val="21"/>
              </w:rPr>
            </w:pPr>
            <w:r>
              <w:rPr>
                <w:sz w:val="21"/>
              </w:rPr>
              <w:t>（2）被保险人出现运动障碍，自主生活能力完全丧失，疾病确诊后经过治疗 180 天仍无法独立完成六项基本日常生活活动中的三项或三项以上。</w:t>
            </w:r>
          </w:p>
        </w:tc>
      </w:tr>
      <w:tr>
        <w:trPr>
          <w:trHeight w:val="3626" w:hRule="atLeast"/>
        </w:trPr>
        <w:tc>
          <w:tcPr>
            <w:tcW w:w="2841" w:type="dxa"/>
          </w:tcPr>
          <w:p>
            <w:pPr>
              <w:pStyle w:val="TableParagraph"/>
              <w:spacing w:before="5"/>
              <w:ind w:left="0"/>
              <w:rPr>
                <w:rFonts w:ascii="Times New Roman"/>
                <w:sz w:val="18"/>
              </w:rPr>
            </w:pPr>
          </w:p>
          <w:p>
            <w:pPr>
              <w:pStyle w:val="TableParagraph"/>
              <w:spacing w:line="295" w:lineRule="auto"/>
              <w:ind w:left="200" w:right="104"/>
              <w:rPr>
                <w:sz w:val="21"/>
              </w:rPr>
            </w:pPr>
            <w:r>
              <w:rPr>
                <w:sz w:val="21"/>
              </w:rPr>
              <w:t>（七十四）进行性多灶性白质脑病</w:t>
            </w:r>
          </w:p>
        </w:tc>
        <w:tc>
          <w:tcPr>
            <w:tcW w:w="6824" w:type="dxa"/>
          </w:tcPr>
          <w:p>
            <w:pPr>
              <w:pStyle w:val="TableParagraph"/>
              <w:spacing w:before="5"/>
              <w:ind w:left="0"/>
              <w:rPr>
                <w:rFonts w:ascii="Times New Roman"/>
                <w:sz w:val="18"/>
              </w:rPr>
            </w:pPr>
          </w:p>
          <w:p>
            <w:pPr>
              <w:pStyle w:val="TableParagraph"/>
              <w:spacing w:line="295" w:lineRule="auto"/>
              <w:ind w:right="278"/>
              <w:jc w:val="both"/>
              <w:rPr>
                <w:sz w:val="21"/>
              </w:rPr>
            </w:pPr>
            <w:r>
              <w:rPr>
                <w:spacing w:val="-13"/>
                <w:w w:val="100"/>
                <w:sz w:val="21"/>
              </w:rPr>
              <w:t>指一种罕见亚急性脱髓鞘疾病，其病原体多为乳头多瘤空泡病毒</w:t>
            </w:r>
            <w:r>
              <w:rPr>
                <w:spacing w:val="-3"/>
                <w:w w:val="100"/>
                <w:sz w:val="21"/>
              </w:rPr>
              <w:t>（</w:t>
            </w:r>
            <w:r>
              <w:rPr>
                <w:w w:val="100"/>
                <w:sz w:val="21"/>
              </w:rPr>
              <w:t>JCV</w:t>
            </w:r>
            <w:r>
              <w:rPr>
                <w:spacing w:val="-108"/>
                <w:w w:val="100"/>
                <w:sz w:val="21"/>
              </w:rPr>
              <w:t>）。</w:t>
            </w:r>
            <w:r>
              <w:rPr>
                <w:spacing w:val="-8"/>
                <w:sz w:val="21"/>
              </w:rPr>
              <w:t>主要见于自身免疫功能低下的患者，因机会性感染致病。必须由神经科</w:t>
            </w:r>
            <w:r>
              <w:rPr>
                <w:spacing w:val="-13"/>
                <w:sz w:val="21"/>
              </w:rPr>
              <w:t>专科医生根据脑组织活检确诊，且疾病确诊 </w:t>
            </w:r>
            <w:r>
              <w:rPr>
                <w:sz w:val="21"/>
              </w:rPr>
              <w:t>180</w:t>
            </w:r>
            <w:r>
              <w:rPr>
                <w:spacing w:val="-8"/>
                <w:sz w:val="21"/>
              </w:rPr>
              <w:t> 天天后仍遗留下列一种</w:t>
            </w:r>
            <w:r>
              <w:rPr>
                <w:spacing w:val="-5"/>
                <w:sz w:val="21"/>
              </w:rPr>
              <w:t>或一种以上障碍：</w:t>
            </w:r>
          </w:p>
          <w:p>
            <w:pPr>
              <w:pStyle w:val="TableParagraph"/>
              <w:spacing w:before="12"/>
              <w:rPr>
                <w:sz w:val="21"/>
              </w:rPr>
            </w:pPr>
            <w:r>
              <w:rPr>
                <w:sz w:val="21"/>
              </w:rPr>
              <w:t>（1）一肢或一肢以上肢体机能完全丧失；</w:t>
            </w:r>
          </w:p>
          <w:p>
            <w:pPr>
              <w:pStyle w:val="TableParagraph"/>
              <w:spacing w:before="63"/>
              <w:rPr>
                <w:sz w:val="21"/>
              </w:rPr>
            </w:pPr>
            <w:r>
              <w:rPr>
                <w:sz w:val="21"/>
              </w:rPr>
              <w:t>（2）语言能力或咀嚼吞咽能力完全丧失；</w:t>
            </w:r>
          </w:p>
          <w:p>
            <w:pPr>
              <w:pStyle w:val="TableParagraph"/>
              <w:spacing w:line="292" w:lineRule="auto" w:before="61"/>
              <w:ind w:right="277"/>
              <w:rPr>
                <w:sz w:val="21"/>
              </w:rPr>
            </w:pPr>
            <w:r>
              <w:rPr>
                <w:sz w:val="21"/>
              </w:rPr>
              <w:t>（3）自主生活能力完全丧失，无法独立完成六项基本日常生活活动中的三项或三项以上。</w:t>
            </w:r>
          </w:p>
          <w:p>
            <w:pPr>
              <w:pStyle w:val="TableParagraph"/>
              <w:spacing w:line="292" w:lineRule="auto" w:before="17"/>
              <w:ind w:right="289"/>
              <w:rPr>
                <w:b/>
                <w:sz w:val="21"/>
              </w:rPr>
            </w:pPr>
            <w:r>
              <w:rPr>
                <w:b/>
                <w:sz w:val="21"/>
              </w:rPr>
              <w:t>感染艾滋病病毒或患艾滋病期间所患进行性多灶性白质脑病不在保障范围内。</w:t>
            </w:r>
          </w:p>
        </w:tc>
      </w:tr>
      <w:tr>
        <w:trPr>
          <w:trHeight w:val="2614" w:hRule="atLeast"/>
        </w:trPr>
        <w:tc>
          <w:tcPr>
            <w:tcW w:w="2841" w:type="dxa"/>
          </w:tcPr>
          <w:p>
            <w:pPr>
              <w:pStyle w:val="TableParagraph"/>
              <w:spacing w:before="44"/>
              <w:ind w:left="200"/>
              <w:rPr>
                <w:sz w:val="21"/>
              </w:rPr>
            </w:pPr>
            <w:r>
              <w:rPr>
                <w:sz w:val="21"/>
              </w:rPr>
              <w:t>（七十五）脊髓小脑变性症</w:t>
            </w:r>
          </w:p>
        </w:tc>
        <w:tc>
          <w:tcPr>
            <w:tcW w:w="6824" w:type="dxa"/>
          </w:tcPr>
          <w:p>
            <w:pPr>
              <w:pStyle w:val="TableParagraph"/>
              <w:spacing w:line="292" w:lineRule="auto" w:before="44"/>
              <w:ind w:right="197"/>
              <w:rPr>
                <w:sz w:val="21"/>
              </w:rPr>
            </w:pPr>
            <w:r>
              <w:rPr>
                <w:sz w:val="21"/>
              </w:rPr>
              <w:t>脊髓小脑变性症为一组以小脑萎缩和共济失调为主要临床特点的疾病。必须符合所有以下条件：</w:t>
            </w:r>
          </w:p>
          <w:p>
            <w:pPr>
              <w:pStyle w:val="TableParagraph"/>
              <w:spacing w:before="14"/>
              <w:rPr>
                <w:sz w:val="21"/>
              </w:rPr>
            </w:pPr>
            <w:r>
              <w:rPr>
                <w:sz w:val="21"/>
              </w:rPr>
              <w:t>（1）脊髓小脑变性症必须由医院诊断，并有以下证据支持：</w:t>
            </w:r>
          </w:p>
          <w:p>
            <w:pPr>
              <w:pStyle w:val="TableParagraph"/>
              <w:spacing w:before="61"/>
              <w:ind w:left="213"/>
              <w:rPr>
                <w:sz w:val="21"/>
              </w:rPr>
            </w:pPr>
            <w:r>
              <w:rPr>
                <w:sz w:val="21"/>
              </w:rPr>
              <w:t>① 影像学检查证实存在小脑萎缩；</w:t>
            </w:r>
          </w:p>
          <w:p>
            <w:pPr>
              <w:pStyle w:val="TableParagraph"/>
              <w:spacing w:before="63"/>
              <w:ind w:left="213"/>
              <w:rPr>
                <w:sz w:val="21"/>
              </w:rPr>
            </w:pPr>
            <w:r>
              <w:rPr>
                <w:sz w:val="21"/>
              </w:rPr>
              <w:t>② 临床表现存在共济失调、语言障碍和肌张力异常。</w:t>
            </w:r>
          </w:p>
          <w:p>
            <w:pPr>
              <w:pStyle w:val="TableParagraph"/>
              <w:spacing w:line="292" w:lineRule="auto" w:before="60"/>
              <w:ind w:right="277"/>
              <w:rPr>
                <w:sz w:val="21"/>
              </w:rPr>
            </w:pPr>
            <w:r>
              <w:rPr>
                <w:sz w:val="21"/>
              </w:rPr>
              <w:t>（2）被保险人运动功能严重障碍，自主生活能力完全丧失，无法独立完成六项基本日常生活活动中的三项或三项以上。</w:t>
            </w:r>
          </w:p>
        </w:tc>
      </w:tr>
      <w:tr>
        <w:trPr>
          <w:trHeight w:val="2172" w:hRule="atLeast"/>
        </w:trPr>
        <w:tc>
          <w:tcPr>
            <w:tcW w:w="2841" w:type="dxa"/>
          </w:tcPr>
          <w:p>
            <w:pPr>
              <w:pStyle w:val="TableParagraph"/>
              <w:spacing w:before="5"/>
              <w:ind w:left="0"/>
              <w:rPr>
                <w:rFonts w:ascii="Times New Roman"/>
                <w:sz w:val="18"/>
              </w:rPr>
            </w:pPr>
          </w:p>
          <w:p>
            <w:pPr>
              <w:pStyle w:val="TableParagraph"/>
              <w:spacing w:line="295" w:lineRule="auto"/>
              <w:ind w:left="200" w:right="104"/>
              <w:rPr>
                <w:sz w:val="21"/>
              </w:rPr>
            </w:pPr>
            <w:r>
              <w:rPr>
                <w:sz w:val="21"/>
              </w:rPr>
              <w:t>（七十六）严重肌营养不良症</w:t>
            </w:r>
          </w:p>
        </w:tc>
        <w:tc>
          <w:tcPr>
            <w:tcW w:w="6824" w:type="dxa"/>
          </w:tcPr>
          <w:p>
            <w:pPr>
              <w:pStyle w:val="TableParagraph"/>
              <w:spacing w:before="5"/>
              <w:ind w:left="0"/>
              <w:rPr>
                <w:rFonts w:ascii="Times New Roman"/>
                <w:sz w:val="18"/>
              </w:rPr>
            </w:pPr>
          </w:p>
          <w:p>
            <w:pPr>
              <w:pStyle w:val="TableParagraph"/>
              <w:spacing w:line="295" w:lineRule="auto"/>
              <w:ind w:right="279"/>
              <w:rPr>
                <w:sz w:val="21"/>
              </w:rPr>
            </w:pPr>
            <w:r>
              <w:rPr>
                <w:spacing w:val="-10"/>
                <w:sz w:val="21"/>
              </w:rPr>
              <w:t>指一组原发于肌肉的疾病，临床表现为与神经系统无关的肌肉无力和肌</w:t>
            </w:r>
            <w:r>
              <w:rPr>
                <w:spacing w:val="-5"/>
                <w:sz w:val="21"/>
              </w:rPr>
              <w:t>肉萎缩。且须满足下列全部条件：</w:t>
            </w:r>
          </w:p>
          <w:p>
            <w:pPr>
              <w:pStyle w:val="TableParagraph"/>
              <w:spacing w:line="292" w:lineRule="auto" w:before="12"/>
              <w:ind w:right="277"/>
              <w:rPr>
                <w:sz w:val="21"/>
              </w:rPr>
            </w:pPr>
            <w:r>
              <w:rPr>
                <w:sz w:val="21"/>
              </w:rPr>
              <w:t>（1）肌肉组织活检结果满足肌营养不良症的肌肉细胞变性、坏死等阳性改变；</w:t>
            </w:r>
          </w:p>
          <w:p>
            <w:pPr>
              <w:pStyle w:val="TableParagraph"/>
              <w:spacing w:before="17"/>
              <w:rPr>
                <w:sz w:val="21"/>
              </w:rPr>
            </w:pPr>
            <w:r>
              <w:rPr>
                <w:sz w:val="21"/>
              </w:rPr>
              <w:t>（2）自主生活能力完全丧失，无法独立完成六项基本日常生活活动中</w:t>
            </w:r>
          </w:p>
          <w:p>
            <w:pPr>
              <w:pStyle w:val="TableParagraph"/>
              <w:spacing w:line="255" w:lineRule="exact" w:before="61"/>
              <w:rPr>
                <w:sz w:val="21"/>
              </w:rPr>
            </w:pPr>
            <w:r>
              <w:rPr>
                <w:sz w:val="21"/>
              </w:rPr>
              <w:t>的三项或三项以上。</w:t>
            </w:r>
          </w:p>
        </w:tc>
      </w:tr>
    </w:tbl>
    <w:p>
      <w:pPr>
        <w:spacing w:after="0" w:line="255" w:lineRule="exact"/>
        <w:rPr>
          <w:sz w:val="21"/>
        </w:rPr>
        <w:sectPr>
          <w:pgSz w:w="11910" w:h="16840"/>
          <w:pgMar w:header="0" w:footer="919" w:top="1500" w:bottom="1100" w:left="1060" w:right="960"/>
        </w:sectPr>
      </w:pPr>
    </w:p>
    <w:p>
      <w:pPr>
        <w:pStyle w:val="BodyText"/>
        <w:rPr>
          <w:rFonts w:ascii="Times New Roman"/>
          <w:sz w:val="20"/>
        </w:rPr>
      </w:pPr>
    </w:p>
    <w:p>
      <w:pPr>
        <w:pStyle w:val="BodyText"/>
        <w:spacing w:before="9"/>
        <w:rPr>
          <w:rFonts w:ascii="Times New Roman"/>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48"/>
      </w:tblGrid>
      <w:tr>
        <w:trPr>
          <w:trHeight w:val="3519" w:hRule="atLeast"/>
        </w:trPr>
        <w:tc>
          <w:tcPr>
            <w:tcW w:w="2841" w:type="dxa"/>
          </w:tcPr>
          <w:p>
            <w:pPr>
              <w:pStyle w:val="TableParagraph"/>
              <w:spacing w:line="211" w:lineRule="exact"/>
              <w:ind w:left="200"/>
              <w:rPr>
                <w:sz w:val="21"/>
              </w:rPr>
            </w:pPr>
            <w:r>
              <w:rPr>
                <w:sz w:val="21"/>
              </w:rPr>
              <w:t>（七十七）因器官移植导致</w:t>
            </w:r>
          </w:p>
          <w:p>
            <w:pPr>
              <w:pStyle w:val="TableParagraph"/>
              <w:spacing w:line="292" w:lineRule="auto" w:before="63"/>
              <w:ind w:left="200" w:right="104"/>
              <w:rPr>
                <w:sz w:val="21"/>
              </w:rPr>
            </w:pPr>
            <w:r>
              <w:rPr>
                <w:sz w:val="21"/>
              </w:rPr>
              <w:t>的感染艾滋病病毒或患艾滋病</w:t>
            </w:r>
          </w:p>
        </w:tc>
        <w:tc>
          <w:tcPr>
            <w:tcW w:w="6848" w:type="dxa"/>
          </w:tcPr>
          <w:p>
            <w:pPr>
              <w:pStyle w:val="TableParagraph"/>
              <w:spacing w:line="211" w:lineRule="exact"/>
              <w:rPr>
                <w:sz w:val="21"/>
              </w:rPr>
            </w:pPr>
            <w:r>
              <w:rPr>
                <w:sz w:val="21"/>
              </w:rPr>
              <w:t>指因进行器官移植而感染上艾滋病病毒或患艾滋病，且须满足下列全部</w:t>
            </w:r>
          </w:p>
          <w:p>
            <w:pPr>
              <w:pStyle w:val="TableParagraph"/>
              <w:spacing w:before="63"/>
              <w:rPr>
                <w:sz w:val="21"/>
              </w:rPr>
            </w:pPr>
            <w:r>
              <w:rPr>
                <w:sz w:val="21"/>
              </w:rPr>
              <w:t>条件：</w:t>
            </w:r>
          </w:p>
          <w:p>
            <w:pPr>
              <w:pStyle w:val="TableParagraph"/>
              <w:spacing w:line="292" w:lineRule="auto" w:before="60"/>
              <w:ind w:right="301"/>
              <w:rPr>
                <w:sz w:val="21"/>
              </w:rPr>
            </w:pPr>
            <w:r>
              <w:rPr>
                <w:sz w:val="21"/>
              </w:rPr>
              <w:t>（1）在保障起始日或复效日之后，被保险人因治疗必需而实施器官移植，并且因器官移植而感染艾滋病病毒或患艾滋病；</w:t>
            </w:r>
          </w:p>
          <w:p>
            <w:pPr>
              <w:pStyle w:val="TableParagraph"/>
              <w:spacing w:line="292" w:lineRule="auto" w:before="16"/>
              <w:ind w:right="301"/>
              <w:jc w:val="both"/>
              <w:rPr>
                <w:sz w:val="21"/>
              </w:rPr>
            </w:pPr>
            <w:r>
              <w:rPr>
                <w:sz w:val="21"/>
              </w:rPr>
              <w:t>（2）</w:t>
            </w:r>
            <w:r>
              <w:rPr>
                <w:spacing w:val="-2"/>
                <w:sz w:val="21"/>
              </w:rPr>
              <w:t>提供器官移植治疗的器官移植中心或医院出具的此次因器官移植</w:t>
            </w:r>
            <w:r>
              <w:rPr>
                <w:spacing w:val="-8"/>
                <w:sz w:val="21"/>
              </w:rPr>
              <w:t>感染艾滋病病毒或患艾滋病，属于医疗事故的报告，或者法院终审裁定</w:t>
            </w:r>
            <w:r>
              <w:rPr>
                <w:spacing w:val="-5"/>
                <w:sz w:val="21"/>
              </w:rPr>
              <w:t>为医疗事故并且已经发生法律效力的；</w:t>
            </w:r>
          </w:p>
          <w:p>
            <w:pPr>
              <w:pStyle w:val="TableParagraph"/>
              <w:spacing w:line="295" w:lineRule="auto" w:before="14"/>
              <w:ind w:right="197"/>
              <w:rPr>
                <w:b/>
                <w:sz w:val="21"/>
              </w:rPr>
            </w:pPr>
            <w:r>
              <w:rPr>
                <w:spacing w:val="-28"/>
                <w:sz w:val="21"/>
              </w:rPr>
              <w:t>（3）</w:t>
            </w:r>
            <w:r>
              <w:rPr>
                <w:spacing w:val="-3"/>
                <w:sz w:val="21"/>
              </w:rPr>
              <w:t>提供器官移植治疗的器官移植中心或医院必须拥有合法经营执照。</w:t>
            </w:r>
            <w:r>
              <w:rPr>
                <w:b/>
                <w:spacing w:val="-7"/>
                <w:sz w:val="21"/>
              </w:rPr>
              <w:t>任何因其他传播方式</w:t>
            </w:r>
            <w:r>
              <w:rPr>
                <w:b/>
                <w:sz w:val="21"/>
              </w:rPr>
              <w:t>（</w:t>
            </w:r>
            <w:r>
              <w:rPr>
                <w:b/>
                <w:spacing w:val="-7"/>
                <w:sz w:val="21"/>
              </w:rPr>
              <w:t>包括：性传播或静脉注射毒品</w:t>
            </w:r>
            <w:r>
              <w:rPr>
                <w:b/>
                <w:spacing w:val="-36"/>
                <w:sz w:val="21"/>
              </w:rPr>
              <w:t>）</w:t>
            </w:r>
            <w:r>
              <w:rPr>
                <w:b/>
                <w:sz w:val="21"/>
              </w:rPr>
              <w:t>导致的感染艾滋</w:t>
            </w:r>
            <w:r>
              <w:rPr>
                <w:b/>
                <w:spacing w:val="-2"/>
                <w:sz w:val="21"/>
              </w:rPr>
              <w:t>病病毒或患艾滋病不在保障范围内。</w:t>
            </w:r>
          </w:p>
        </w:tc>
      </w:tr>
      <w:tr>
        <w:trPr>
          <w:trHeight w:val="2448"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（七十八）成骨不全症第三型</w:t>
            </w:r>
          </w:p>
        </w:tc>
        <w:tc>
          <w:tcPr>
            <w:tcW w:w="6848" w:type="dxa"/>
          </w:tcPr>
          <w:p>
            <w:pPr>
              <w:pStyle w:val="TableParagraph"/>
              <w:spacing w:before="5"/>
              <w:ind w:left="0"/>
              <w:rPr>
                <w:rFonts w:ascii="Times New Roman"/>
                <w:sz w:val="18"/>
              </w:rPr>
            </w:pPr>
          </w:p>
          <w:p>
            <w:pPr>
              <w:pStyle w:val="TableParagraph"/>
              <w:rPr>
                <w:sz w:val="21"/>
              </w:rPr>
            </w:pPr>
            <w:r>
              <w:rPr>
                <w:sz w:val="21"/>
              </w:rPr>
              <w:t>成骨不全症第三型须由专科医生明确诊断，同时符合下列所有条件：</w:t>
            </w:r>
          </w:p>
          <w:p>
            <w:pPr>
              <w:pStyle w:val="TableParagraph"/>
              <w:spacing w:line="295" w:lineRule="auto" w:before="61"/>
              <w:ind w:right="301"/>
              <w:rPr>
                <w:sz w:val="21"/>
              </w:rPr>
            </w:pPr>
            <w:r>
              <w:rPr>
                <w:sz w:val="21"/>
              </w:rPr>
              <w:t>（1）就成骨不全症第三型之诊断进行的皮肤切片的病理检查结果为阳性；</w:t>
            </w:r>
          </w:p>
          <w:p>
            <w:pPr>
              <w:pStyle w:val="TableParagraph"/>
              <w:spacing w:before="13"/>
              <w:rPr>
                <w:sz w:val="21"/>
              </w:rPr>
            </w:pPr>
            <w:r>
              <w:rPr>
                <w:sz w:val="21"/>
              </w:rPr>
              <w:t>（2）X 光片结果显示多处骨折及逐步脊柱后侧凸畸形；</w:t>
            </w:r>
          </w:p>
          <w:p>
            <w:pPr>
              <w:pStyle w:val="TableParagraph"/>
              <w:spacing w:before="61"/>
              <w:rPr>
                <w:sz w:val="21"/>
              </w:rPr>
            </w:pPr>
            <w:r>
              <w:rPr>
                <w:sz w:val="21"/>
              </w:rPr>
              <w:t>（3）有证明是因此疾病引致发育迟缓及听力损伤。</w:t>
            </w:r>
          </w:p>
          <w:p>
            <w:pPr>
              <w:pStyle w:val="TableParagraph"/>
              <w:spacing w:before="63"/>
              <w:rPr>
                <w:b/>
                <w:sz w:val="21"/>
              </w:rPr>
            </w:pPr>
            <w:r>
              <w:rPr>
                <w:b/>
                <w:sz w:val="21"/>
              </w:rPr>
              <w:t>仅对被保险人年满 18 周岁前确诊本项疾病承担保险责任。</w:t>
            </w:r>
          </w:p>
        </w:tc>
      </w:tr>
      <w:tr>
        <w:trPr>
          <w:trHeight w:val="1772"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（七十九）皮质基底节变性</w:t>
            </w:r>
          </w:p>
        </w:tc>
        <w:tc>
          <w:tcPr>
            <w:tcW w:w="6848" w:type="dxa"/>
          </w:tcPr>
          <w:p>
            <w:pPr>
              <w:pStyle w:val="TableParagraph"/>
              <w:spacing w:before="5"/>
              <w:ind w:left="0"/>
              <w:rPr>
                <w:rFonts w:ascii="Times New Roman"/>
                <w:sz w:val="18"/>
              </w:rPr>
            </w:pPr>
          </w:p>
          <w:p>
            <w:pPr>
              <w:pStyle w:val="TableParagraph"/>
              <w:spacing w:line="292" w:lineRule="auto"/>
              <w:ind w:right="221"/>
              <w:rPr>
                <w:sz w:val="21"/>
              </w:rPr>
            </w:pPr>
            <w:r>
              <w:rPr>
                <w:spacing w:val="-3"/>
                <w:sz w:val="21"/>
              </w:rPr>
              <w:t>指一种慢性进展性神经变性疾病，以不对称发作的无动性强直综合征、失用、肌张力障碍及姿势异常为其临床特征。须经临床医生明确诊断， </w:t>
            </w:r>
            <w:r>
              <w:rPr>
                <w:spacing w:val="-9"/>
                <w:sz w:val="21"/>
              </w:rPr>
              <w:t>被保险人自主生活能力完全丧失，无法独立完成六项基本日常生活活动</w:t>
            </w:r>
            <w:r>
              <w:rPr>
                <w:spacing w:val="-5"/>
                <w:sz w:val="21"/>
              </w:rPr>
              <w:t>中的三项或三项以上，日常生活必须持续受到他人监护。</w:t>
            </w:r>
          </w:p>
        </w:tc>
      </w:tr>
      <w:tr>
        <w:trPr>
          <w:trHeight w:val="2783" w:hRule="atLeast"/>
        </w:trPr>
        <w:tc>
          <w:tcPr>
            <w:tcW w:w="2841" w:type="dxa"/>
          </w:tcPr>
          <w:p>
            <w:pPr>
              <w:pStyle w:val="TableParagraph"/>
              <w:spacing w:before="6"/>
              <w:ind w:left="0"/>
              <w:rPr>
                <w:rFonts w:ascii="Times New Roman"/>
                <w:sz w:val="18"/>
              </w:rPr>
            </w:pPr>
          </w:p>
          <w:p>
            <w:pPr>
              <w:pStyle w:val="TableParagraph"/>
              <w:ind w:left="200"/>
              <w:rPr>
                <w:sz w:val="21"/>
              </w:rPr>
            </w:pPr>
            <w:r>
              <w:rPr>
                <w:sz w:val="21"/>
              </w:rPr>
              <w:t>（八十）肺孢子菌肺炎</w:t>
            </w:r>
          </w:p>
        </w:tc>
        <w:tc>
          <w:tcPr>
            <w:tcW w:w="6848" w:type="dxa"/>
          </w:tcPr>
          <w:p>
            <w:pPr>
              <w:pStyle w:val="TableParagraph"/>
              <w:spacing w:before="6"/>
              <w:ind w:left="0"/>
              <w:rPr>
                <w:rFonts w:ascii="Times New Roman"/>
                <w:sz w:val="18"/>
              </w:rPr>
            </w:pPr>
          </w:p>
          <w:p>
            <w:pPr>
              <w:pStyle w:val="TableParagraph"/>
              <w:rPr>
                <w:sz w:val="21"/>
              </w:rPr>
            </w:pPr>
            <w:r>
              <w:rPr>
                <w:sz w:val="21"/>
              </w:rPr>
              <w:t>指由肺孢子菌引起的间质性浆细胞性肺炎。并须满足下列全部条件：</w:t>
            </w:r>
          </w:p>
          <w:p>
            <w:pPr>
              <w:pStyle w:val="TableParagraph"/>
              <w:spacing w:before="60"/>
              <w:rPr>
                <w:sz w:val="21"/>
              </w:rPr>
            </w:pPr>
            <w:r>
              <w:rPr>
                <w:sz w:val="21"/>
              </w:rPr>
              <w:t>（1） 第一秒末用力呼气量（FEV1）小于 1 升；</w:t>
            </w:r>
          </w:p>
          <w:p>
            <w:pPr>
              <w:pStyle w:val="TableParagraph"/>
              <w:spacing w:before="60"/>
              <w:rPr>
                <w:sz w:val="21"/>
              </w:rPr>
            </w:pPr>
            <w:r>
              <w:rPr>
                <w:sz w:val="21"/>
              </w:rPr>
              <w:t>（2）气道内阻力增加，至少达到 0.5 kPa/l/s；</w:t>
            </w:r>
          </w:p>
          <w:p>
            <w:pPr>
              <w:pStyle w:val="TableParagraph"/>
              <w:spacing w:before="60"/>
              <w:rPr>
                <w:sz w:val="21"/>
              </w:rPr>
            </w:pPr>
            <w:r>
              <w:rPr>
                <w:sz w:val="21"/>
              </w:rPr>
              <w:t>（3）残气容积占肺总量（TLC）的 60%以上；</w:t>
            </w:r>
          </w:p>
          <w:p>
            <w:pPr>
              <w:pStyle w:val="TableParagraph"/>
              <w:spacing w:before="63"/>
              <w:rPr>
                <w:sz w:val="21"/>
              </w:rPr>
            </w:pPr>
            <w:r>
              <w:rPr>
                <w:w w:val="100"/>
                <w:sz w:val="21"/>
              </w:rPr>
              <w:t>（4</w:t>
            </w:r>
            <w:r>
              <w:rPr>
                <w:spacing w:val="-3"/>
                <w:w w:val="100"/>
                <w:sz w:val="21"/>
              </w:rPr>
              <w:t>）胸内气体容积升高，超过</w:t>
            </w:r>
            <w:r>
              <w:rPr>
                <w:spacing w:val="-53"/>
                <w:sz w:val="21"/>
              </w:rPr>
              <w:t> </w:t>
            </w:r>
            <w:r>
              <w:rPr>
                <w:spacing w:val="-3"/>
                <w:w w:val="100"/>
                <w:sz w:val="21"/>
              </w:rPr>
              <w:t>1</w:t>
            </w:r>
            <w:r>
              <w:rPr>
                <w:w w:val="100"/>
                <w:sz w:val="21"/>
              </w:rPr>
              <w:t>70</w:t>
            </w:r>
            <w:r>
              <w:rPr>
                <w:spacing w:val="-2"/>
                <w:sz w:val="21"/>
              </w:rPr>
              <w:t> </w:t>
            </w:r>
            <w:r>
              <w:rPr>
                <w:w w:val="100"/>
                <w:sz w:val="21"/>
              </w:rPr>
              <w:t>（</w:t>
            </w:r>
            <w:r>
              <w:rPr>
                <w:spacing w:val="-3"/>
                <w:w w:val="100"/>
                <w:sz w:val="21"/>
              </w:rPr>
              <w:t>基值的百分比</w:t>
            </w:r>
            <w:r>
              <w:rPr>
                <w:spacing w:val="-106"/>
                <w:w w:val="100"/>
                <w:sz w:val="21"/>
              </w:rPr>
              <w:t>）</w:t>
            </w:r>
            <w:r>
              <w:rPr>
                <w:w w:val="100"/>
                <w:sz w:val="21"/>
              </w:rPr>
              <w:t>；</w:t>
            </w:r>
          </w:p>
          <w:p>
            <w:pPr>
              <w:pStyle w:val="TableParagraph"/>
              <w:spacing w:before="60"/>
              <w:rPr>
                <w:sz w:val="21"/>
              </w:rPr>
            </w:pPr>
            <w:r>
              <w:rPr>
                <w:sz w:val="21"/>
              </w:rPr>
              <w:t>（5） PaO2&lt;60mmHg，PaCO2&gt;50mmHg。</w:t>
            </w:r>
          </w:p>
          <w:p>
            <w:pPr>
              <w:pStyle w:val="TableParagraph"/>
              <w:spacing w:before="60"/>
              <w:rPr>
                <w:b/>
                <w:sz w:val="21"/>
              </w:rPr>
            </w:pPr>
            <w:r>
              <w:rPr>
                <w:b/>
                <w:sz w:val="21"/>
              </w:rPr>
              <w:t>感染艾滋病病毒或患艾滋病期间所患肺孢子菌肺炎不在保障范围内。</w:t>
            </w:r>
          </w:p>
        </w:tc>
      </w:tr>
      <w:tr>
        <w:trPr>
          <w:trHeight w:val="1437" w:hRule="atLeast"/>
        </w:trPr>
        <w:tc>
          <w:tcPr>
            <w:tcW w:w="2841" w:type="dxa"/>
          </w:tcPr>
          <w:p>
            <w:pPr>
              <w:pStyle w:val="TableParagraph"/>
              <w:spacing w:before="5"/>
              <w:ind w:left="0"/>
              <w:rPr>
                <w:rFonts w:ascii="Times New Roman"/>
                <w:sz w:val="18"/>
              </w:rPr>
            </w:pPr>
          </w:p>
          <w:p>
            <w:pPr>
              <w:pStyle w:val="TableParagraph"/>
              <w:spacing w:line="295" w:lineRule="auto"/>
              <w:ind w:left="200" w:right="104"/>
              <w:rPr>
                <w:sz w:val="21"/>
              </w:rPr>
            </w:pPr>
            <w:r>
              <w:rPr>
                <w:sz w:val="21"/>
              </w:rPr>
              <w:t>（八十一）多处臂丛神经根性撕脱</w:t>
            </w:r>
          </w:p>
        </w:tc>
        <w:tc>
          <w:tcPr>
            <w:tcW w:w="6848" w:type="dxa"/>
          </w:tcPr>
          <w:p>
            <w:pPr>
              <w:pStyle w:val="TableParagraph"/>
              <w:spacing w:before="5"/>
              <w:ind w:left="0"/>
              <w:rPr>
                <w:rFonts w:ascii="Times New Roman"/>
                <w:sz w:val="18"/>
              </w:rPr>
            </w:pPr>
          </w:p>
          <w:p>
            <w:pPr>
              <w:pStyle w:val="TableParagraph"/>
              <w:spacing w:line="295" w:lineRule="auto"/>
              <w:ind w:right="303"/>
              <w:jc w:val="both"/>
              <w:rPr>
                <w:sz w:val="21"/>
              </w:rPr>
            </w:pPr>
            <w:r>
              <w:rPr>
                <w:spacing w:val="-7"/>
                <w:sz w:val="21"/>
              </w:rPr>
              <w:t>由于疾病或意外导致至少两根臂丛神经根性撕脱，所造成的手臂感觉功</w:t>
            </w:r>
            <w:r>
              <w:rPr>
                <w:spacing w:val="-11"/>
                <w:sz w:val="21"/>
              </w:rPr>
              <w:t>能与运动功能完全永久性丧失。该病必须由我们认可的医院的专科医生</w:t>
            </w:r>
            <w:r>
              <w:rPr>
                <w:spacing w:val="-6"/>
                <w:sz w:val="21"/>
              </w:rPr>
              <w:t>确诊，并且有完整的电生理检查结果证实。</w:t>
            </w:r>
          </w:p>
        </w:tc>
      </w:tr>
      <w:tr>
        <w:trPr>
          <w:trHeight w:val="823"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（八十二）严重心肌炎</w:t>
            </w:r>
          </w:p>
        </w:tc>
        <w:tc>
          <w:tcPr>
            <w:tcW w:w="6848" w:type="dxa"/>
          </w:tcPr>
          <w:p>
            <w:pPr>
              <w:pStyle w:val="TableParagraph"/>
              <w:spacing w:line="330" w:lineRule="atLeast" w:before="157"/>
              <w:ind w:right="303"/>
              <w:rPr>
                <w:sz w:val="21"/>
              </w:rPr>
            </w:pPr>
            <w:r>
              <w:rPr>
                <w:spacing w:val="-7"/>
                <w:sz w:val="21"/>
              </w:rPr>
              <w:t>指心肌局限性或弥漫性的急性或慢性炎症病变，导致心脏功能障碍，达</w:t>
            </w:r>
            <w:r>
              <w:rPr>
                <w:spacing w:val="-8"/>
                <w:sz w:val="21"/>
              </w:rPr>
              <w:t>到纽约心脏病学会心功能分级状态分级 </w:t>
            </w:r>
            <w:r>
              <w:rPr>
                <w:sz w:val="21"/>
              </w:rPr>
              <w:t>IV</w:t>
            </w:r>
            <w:r>
              <w:rPr>
                <w:spacing w:val="-13"/>
                <w:sz w:val="21"/>
              </w:rPr>
              <w:t> 级，且持续至少 </w:t>
            </w:r>
            <w:r>
              <w:rPr>
                <w:sz w:val="21"/>
              </w:rPr>
              <w:t>90</w:t>
            </w:r>
            <w:r>
              <w:rPr>
                <w:spacing w:val="-16"/>
                <w:sz w:val="21"/>
              </w:rPr>
              <w:t> 天。</w:t>
            </w:r>
          </w:p>
        </w:tc>
      </w:tr>
    </w:tbl>
    <w:p>
      <w:pPr>
        <w:spacing w:after="0" w:line="330" w:lineRule="atLeast"/>
        <w:rPr>
          <w:sz w:val="21"/>
        </w:rPr>
        <w:sectPr>
          <w:pgSz w:w="11910" w:h="16840"/>
          <w:pgMar w:header="0" w:footer="919" w:top="158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48"/>
      </w:tblGrid>
      <w:tr>
        <w:trPr>
          <w:trHeight w:val="2844" w:hRule="atLeast"/>
        </w:trPr>
        <w:tc>
          <w:tcPr>
            <w:tcW w:w="2841" w:type="dxa"/>
          </w:tcPr>
          <w:p>
            <w:pPr>
              <w:pStyle w:val="TableParagraph"/>
              <w:spacing w:line="211" w:lineRule="exact"/>
              <w:ind w:left="200"/>
              <w:rPr>
                <w:sz w:val="21"/>
              </w:rPr>
            </w:pPr>
            <w:r>
              <w:rPr>
                <w:sz w:val="21"/>
              </w:rPr>
              <w:t>（八十三）范可尼综合征</w:t>
            </w:r>
          </w:p>
        </w:tc>
        <w:tc>
          <w:tcPr>
            <w:tcW w:w="6848" w:type="dxa"/>
          </w:tcPr>
          <w:p>
            <w:pPr>
              <w:pStyle w:val="TableParagraph"/>
              <w:spacing w:line="211" w:lineRule="exact"/>
              <w:rPr>
                <w:sz w:val="21"/>
              </w:rPr>
            </w:pPr>
            <w:r>
              <w:rPr>
                <w:sz w:val="21"/>
              </w:rPr>
              <w:t>也称 Fanconi 综合征，指近端肾小管的功能异常引起的一组症候群。须</w:t>
            </w:r>
          </w:p>
          <w:p>
            <w:pPr>
              <w:pStyle w:val="TableParagraph"/>
              <w:spacing w:before="61"/>
              <w:rPr>
                <w:sz w:val="21"/>
              </w:rPr>
            </w:pPr>
            <w:r>
              <w:rPr>
                <w:sz w:val="21"/>
              </w:rPr>
              <w:t>经专科医生诊断，且须满足下列至少两项条件：</w:t>
            </w:r>
          </w:p>
          <w:p>
            <w:pPr>
              <w:pStyle w:val="TableParagraph"/>
              <w:spacing w:before="61"/>
              <w:rPr>
                <w:sz w:val="21"/>
              </w:rPr>
            </w:pPr>
            <w:r>
              <w:rPr>
                <w:sz w:val="21"/>
              </w:rPr>
              <w:t>（1）尿液检查出现肾性糖尿、全氨基酸糖尿或磷酸盐尿；</w:t>
            </w:r>
          </w:p>
          <w:p>
            <w:pPr>
              <w:pStyle w:val="TableParagraph"/>
              <w:spacing w:before="61"/>
              <w:rPr>
                <w:sz w:val="21"/>
              </w:rPr>
            </w:pPr>
            <w:r>
              <w:rPr>
                <w:sz w:val="21"/>
              </w:rPr>
              <w:t>（2）血液检查出现低磷血症、低尿酸血症或近端肾小管酸中毒；</w:t>
            </w:r>
          </w:p>
          <w:p>
            <w:pPr>
              <w:pStyle w:val="TableParagraph"/>
              <w:spacing w:before="63"/>
              <w:rPr>
                <w:sz w:val="21"/>
              </w:rPr>
            </w:pPr>
            <w:r>
              <w:rPr>
                <w:sz w:val="21"/>
              </w:rPr>
              <w:t>（3）出现骨质疏松、骨骼畸形或尿路结石；</w:t>
            </w:r>
          </w:p>
          <w:p>
            <w:pPr>
              <w:pStyle w:val="TableParagraph"/>
              <w:spacing w:line="292" w:lineRule="auto" w:before="60"/>
              <w:ind w:right="301"/>
              <w:rPr>
                <w:sz w:val="21"/>
              </w:rPr>
            </w:pPr>
            <w:r>
              <w:rPr>
                <w:sz w:val="21"/>
              </w:rPr>
              <w:t>（4）通过骨髓片、白细胞、直肠黏膜中的结晶分析或裂隙灯检查角膜有胱氨酸结晶。</w:t>
            </w:r>
          </w:p>
          <w:p>
            <w:pPr>
              <w:pStyle w:val="TableParagraph"/>
              <w:spacing w:before="16"/>
              <w:rPr>
                <w:b/>
                <w:sz w:val="21"/>
              </w:rPr>
            </w:pPr>
            <w:r>
              <w:rPr>
                <w:b/>
                <w:sz w:val="21"/>
              </w:rPr>
              <w:t>被保险人在三周岁之前罹患该疾病，我们不承担保险责任。</w:t>
            </w:r>
          </w:p>
        </w:tc>
      </w:tr>
      <w:tr>
        <w:trPr>
          <w:trHeight w:val="1435"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（八十四）大面积植皮手术</w:t>
            </w:r>
          </w:p>
        </w:tc>
        <w:tc>
          <w:tcPr>
            <w:tcW w:w="6848" w:type="dxa"/>
          </w:tcPr>
          <w:p>
            <w:pPr>
              <w:pStyle w:val="TableParagraph"/>
              <w:spacing w:before="5"/>
              <w:ind w:left="0"/>
              <w:rPr>
                <w:rFonts w:ascii="Times New Roman"/>
                <w:sz w:val="18"/>
              </w:rPr>
            </w:pPr>
          </w:p>
          <w:p>
            <w:pPr>
              <w:pStyle w:val="TableParagraph"/>
              <w:spacing w:line="292" w:lineRule="auto"/>
              <w:ind w:right="300"/>
              <w:jc w:val="both"/>
              <w:rPr>
                <w:sz w:val="21"/>
              </w:rPr>
            </w:pPr>
            <w:r>
              <w:rPr>
                <w:spacing w:val="-7"/>
                <w:sz w:val="21"/>
              </w:rPr>
              <w:t>指为修复皮肤与其下的组织缺损所进行的皮肤移植手术，要求皮肤移植的面积达到全身体表面积的 </w:t>
            </w:r>
            <w:r>
              <w:rPr>
                <w:sz w:val="21"/>
              </w:rPr>
              <w:t>30%</w:t>
            </w:r>
            <w:r>
              <w:rPr>
                <w:spacing w:val="-14"/>
                <w:sz w:val="21"/>
              </w:rPr>
              <w:t>或 </w:t>
            </w:r>
            <w:r>
              <w:rPr>
                <w:sz w:val="21"/>
              </w:rPr>
              <w:t>30</w:t>
            </w:r>
            <w:r>
              <w:rPr>
                <w:spacing w:val="-3"/>
                <w:sz w:val="21"/>
              </w:rPr>
              <w:t>%以上。体表面积根据《中国新九分法》计算。</w:t>
            </w:r>
          </w:p>
        </w:tc>
      </w:tr>
      <w:tr>
        <w:trPr>
          <w:trHeight w:val="1773"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（八十五）心脏黏液瘤</w:t>
            </w:r>
          </w:p>
        </w:tc>
        <w:tc>
          <w:tcPr>
            <w:tcW w:w="6848" w:type="dxa"/>
          </w:tcPr>
          <w:p>
            <w:pPr>
              <w:pStyle w:val="TableParagraph"/>
              <w:spacing w:before="5"/>
              <w:ind w:left="0"/>
              <w:rPr>
                <w:rFonts w:ascii="Times New Roman"/>
                <w:sz w:val="18"/>
              </w:rPr>
            </w:pPr>
          </w:p>
          <w:p>
            <w:pPr>
              <w:pStyle w:val="TableParagraph"/>
              <w:spacing w:line="295" w:lineRule="auto"/>
              <w:ind w:right="303"/>
              <w:jc w:val="both"/>
              <w:rPr>
                <w:sz w:val="21"/>
              </w:rPr>
            </w:pPr>
            <w:r>
              <w:rPr>
                <w:spacing w:val="-8"/>
                <w:sz w:val="21"/>
              </w:rPr>
              <w:t>是最常见的心脏原发良性肿瘤，肿瘤长大后可阻塞血流通道，呈现血流</w:t>
            </w:r>
            <w:r>
              <w:rPr>
                <w:spacing w:val="-9"/>
                <w:sz w:val="21"/>
              </w:rPr>
              <w:t>动力学改变全身表现和周围血管栓塞三类症状。移动度较大的粘液瘤如</w:t>
            </w:r>
            <w:r>
              <w:rPr>
                <w:spacing w:val="-10"/>
                <w:sz w:val="21"/>
              </w:rPr>
              <w:t>突然阻塞房室瓣瓣孔，病人可发作昏厥，抽搐，甚或引致猝死。须经专</w:t>
            </w:r>
            <w:r>
              <w:rPr>
                <w:spacing w:val="-3"/>
                <w:sz w:val="21"/>
              </w:rPr>
              <w:t>科医生明确诊断，并实际已经实行了开胸手术摘除肿瘤组织。</w:t>
            </w:r>
          </w:p>
        </w:tc>
      </w:tr>
      <w:tr>
        <w:trPr>
          <w:trHeight w:val="3120" w:hRule="atLeast"/>
        </w:trPr>
        <w:tc>
          <w:tcPr>
            <w:tcW w:w="2841" w:type="dxa"/>
          </w:tcPr>
          <w:p>
            <w:pPr>
              <w:pStyle w:val="TableParagraph"/>
              <w:spacing w:before="5"/>
              <w:ind w:left="0"/>
              <w:rPr>
                <w:rFonts w:ascii="Times New Roman"/>
                <w:sz w:val="18"/>
              </w:rPr>
            </w:pPr>
          </w:p>
          <w:p>
            <w:pPr>
              <w:pStyle w:val="TableParagraph"/>
              <w:spacing w:line="295" w:lineRule="auto"/>
              <w:ind w:left="200" w:right="104"/>
              <w:rPr>
                <w:sz w:val="21"/>
              </w:rPr>
            </w:pPr>
            <w:r>
              <w:rPr>
                <w:sz w:val="21"/>
              </w:rPr>
              <w:t>（八十六）进行性风疹性全脑炎</w:t>
            </w:r>
          </w:p>
        </w:tc>
        <w:tc>
          <w:tcPr>
            <w:tcW w:w="6848" w:type="dxa"/>
          </w:tcPr>
          <w:p>
            <w:pPr>
              <w:pStyle w:val="TableParagraph"/>
              <w:spacing w:before="5"/>
              <w:ind w:left="0"/>
              <w:rPr>
                <w:rFonts w:ascii="Times New Roman"/>
                <w:sz w:val="18"/>
              </w:rPr>
            </w:pPr>
          </w:p>
          <w:p>
            <w:pPr>
              <w:pStyle w:val="TableParagraph"/>
              <w:spacing w:line="295" w:lineRule="auto"/>
              <w:ind w:right="303"/>
              <w:rPr>
                <w:sz w:val="21"/>
              </w:rPr>
            </w:pPr>
            <w:r>
              <w:rPr>
                <w:spacing w:val="-7"/>
                <w:sz w:val="21"/>
              </w:rPr>
              <w:t>指由风疹病毒感染引起的儿童和青少年的慢性脑炎。该病须经专科医生</w:t>
            </w:r>
            <w:r>
              <w:rPr>
                <w:spacing w:val="-9"/>
                <w:sz w:val="21"/>
              </w:rPr>
              <w:t>明确诊断，疾病确诊 </w:t>
            </w:r>
            <w:r>
              <w:rPr>
                <w:sz w:val="21"/>
              </w:rPr>
              <w:t>180</w:t>
            </w:r>
            <w:r>
              <w:rPr>
                <w:spacing w:val="-8"/>
                <w:sz w:val="21"/>
              </w:rPr>
              <w:t> 天后，仍遗留下列一种或一种以上障碍：</w:t>
            </w:r>
          </w:p>
          <w:p>
            <w:pPr>
              <w:pStyle w:val="TableParagraph"/>
              <w:spacing w:before="12"/>
              <w:rPr>
                <w:sz w:val="21"/>
              </w:rPr>
            </w:pPr>
            <w:r>
              <w:rPr>
                <w:sz w:val="21"/>
              </w:rPr>
              <w:t>（1）一肢或一肢以上肢体机能完全丧失；</w:t>
            </w:r>
          </w:p>
          <w:p>
            <w:pPr>
              <w:pStyle w:val="TableParagraph"/>
              <w:spacing w:before="60"/>
              <w:rPr>
                <w:sz w:val="21"/>
              </w:rPr>
            </w:pPr>
            <w:r>
              <w:rPr>
                <w:sz w:val="21"/>
              </w:rPr>
              <w:t>（2）语言能力或咀嚼吞咽能力完全丧失；</w:t>
            </w:r>
          </w:p>
          <w:p>
            <w:pPr>
              <w:pStyle w:val="TableParagraph"/>
              <w:spacing w:line="295" w:lineRule="auto" w:before="60"/>
              <w:ind w:right="301"/>
              <w:rPr>
                <w:sz w:val="21"/>
              </w:rPr>
            </w:pPr>
            <w:r>
              <w:rPr>
                <w:sz w:val="21"/>
              </w:rPr>
              <w:t>（3）自主生活能力完全丧失，无法独立完成六项基本日常生活活动中的三项或三项以上。</w:t>
            </w:r>
          </w:p>
          <w:p>
            <w:pPr>
              <w:pStyle w:val="TableParagraph"/>
              <w:spacing w:line="292" w:lineRule="auto" w:before="12"/>
              <w:ind w:right="300"/>
              <w:rPr>
                <w:sz w:val="21"/>
              </w:rPr>
            </w:pPr>
            <w:r>
              <w:rPr>
                <w:spacing w:val="-7"/>
                <w:sz w:val="21"/>
              </w:rPr>
              <w:t>我们承担本项疾病责任不受本附加合同条款“责任免除”中“遗传性疾</w:t>
            </w:r>
            <w:r>
              <w:rPr>
                <w:spacing w:val="-5"/>
                <w:sz w:val="21"/>
              </w:rPr>
              <w:t>病，先天性畸形、变形或染色体异常”的限制。</w:t>
            </w:r>
          </w:p>
        </w:tc>
      </w:tr>
      <w:tr>
        <w:trPr>
          <w:trHeight w:val="1438"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（八十七）库鲁病</w:t>
            </w:r>
          </w:p>
        </w:tc>
        <w:tc>
          <w:tcPr>
            <w:tcW w:w="6848" w:type="dxa"/>
          </w:tcPr>
          <w:p>
            <w:pPr>
              <w:pStyle w:val="TableParagraph"/>
              <w:spacing w:before="5"/>
              <w:ind w:left="0"/>
              <w:rPr>
                <w:rFonts w:ascii="Times New Roman"/>
                <w:sz w:val="18"/>
              </w:rPr>
            </w:pPr>
          </w:p>
          <w:p>
            <w:pPr>
              <w:pStyle w:val="TableParagraph"/>
              <w:spacing w:line="295" w:lineRule="auto"/>
              <w:ind w:right="300"/>
              <w:jc w:val="both"/>
              <w:rPr>
                <w:sz w:val="21"/>
              </w:rPr>
            </w:pPr>
            <w:r>
              <w:rPr>
                <w:spacing w:val="-7"/>
                <w:sz w:val="21"/>
              </w:rPr>
              <w:t>指一种亚急性传染性朊蛋白病。临床表现为共济失调、震颤、不自主运</w:t>
            </w:r>
            <w:r>
              <w:rPr>
                <w:spacing w:val="-10"/>
                <w:sz w:val="21"/>
              </w:rPr>
              <w:t>动，在病程晚期出现进行性加重的痴呆，神经异常。该病必须由专科医</w:t>
            </w:r>
            <w:r>
              <w:rPr>
                <w:spacing w:val="-5"/>
                <w:sz w:val="21"/>
              </w:rPr>
              <w:t>生根据致病蛋白的发现而明确诊断。</w:t>
            </w:r>
          </w:p>
        </w:tc>
      </w:tr>
      <w:tr>
        <w:trPr>
          <w:trHeight w:val="2508"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（八十八）脊髓空洞症</w:t>
            </w:r>
          </w:p>
        </w:tc>
        <w:tc>
          <w:tcPr>
            <w:tcW w:w="6848" w:type="dxa"/>
          </w:tcPr>
          <w:p>
            <w:pPr>
              <w:pStyle w:val="TableParagraph"/>
              <w:spacing w:before="5"/>
              <w:ind w:left="0"/>
              <w:rPr>
                <w:rFonts w:ascii="Times New Roman"/>
                <w:sz w:val="18"/>
              </w:rPr>
            </w:pPr>
          </w:p>
          <w:p>
            <w:pPr>
              <w:pStyle w:val="TableParagraph"/>
              <w:spacing w:line="295" w:lineRule="auto"/>
              <w:ind w:right="197"/>
              <w:jc w:val="both"/>
              <w:rPr>
                <w:sz w:val="21"/>
              </w:rPr>
            </w:pPr>
            <w:r>
              <w:rPr>
                <w:spacing w:val="-3"/>
                <w:sz w:val="21"/>
              </w:rPr>
              <w:t>是脊髓的一种慢性、进行性的病变。其病变特点是脊髓（主要是灰质</w:t>
            </w:r>
            <w:r>
              <w:rPr>
                <w:sz w:val="21"/>
              </w:rPr>
              <w:t>） </w:t>
            </w:r>
            <w:r>
              <w:rPr>
                <w:spacing w:val="-9"/>
                <w:sz w:val="21"/>
              </w:rPr>
              <w:t>内形成管状空腔以及胶质</w:t>
            </w:r>
            <w:r>
              <w:rPr>
                <w:sz w:val="21"/>
              </w:rPr>
              <w:t>（</w:t>
            </w:r>
            <w:r>
              <w:rPr>
                <w:spacing w:val="-3"/>
                <w:sz w:val="21"/>
              </w:rPr>
              <w:t>非神经细胞</w:t>
            </w:r>
            <w:r>
              <w:rPr>
                <w:spacing w:val="-63"/>
                <w:sz w:val="21"/>
              </w:rPr>
              <w:t>）</w:t>
            </w:r>
            <w:r>
              <w:rPr>
                <w:spacing w:val="-10"/>
                <w:sz w:val="21"/>
              </w:rPr>
              <w:t>增生。须专科医生经明确诊断， </w:t>
            </w:r>
            <w:r>
              <w:rPr>
                <w:spacing w:val="-13"/>
                <w:sz w:val="21"/>
              </w:rPr>
              <w:t>疾病确诊 </w:t>
            </w:r>
            <w:r>
              <w:rPr>
                <w:sz w:val="21"/>
              </w:rPr>
              <w:t>180</w:t>
            </w:r>
            <w:r>
              <w:rPr>
                <w:spacing w:val="-7"/>
                <w:sz w:val="21"/>
              </w:rPr>
              <w:t> 天后，仍遗留下列一种或一种以上障碍：</w:t>
            </w:r>
          </w:p>
          <w:p>
            <w:pPr>
              <w:pStyle w:val="TableParagraph"/>
              <w:spacing w:before="12"/>
              <w:rPr>
                <w:sz w:val="21"/>
              </w:rPr>
            </w:pPr>
            <w:r>
              <w:rPr>
                <w:sz w:val="21"/>
              </w:rPr>
              <w:t>（1）一肢或一肢以上肢体机能完全丧失；</w:t>
            </w:r>
          </w:p>
          <w:p>
            <w:pPr>
              <w:pStyle w:val="TableParagraph"/>
              <w:spacing w:before="60"/>
              <w:rPr>
                <w:sz w:val="21"/>
              </w:rPr>
            </w:pPr>
            <w:r>
              <w:rPr>
                <w:sz w:val="21"/>
              </w:rPr>
              <w:t>（2）语言能力或咀嚼吞咽能力完全丧失；</w:t>
            </w:r>
          </w:p>
          <w:p>
            <w:pPr>
              <w:pStyle w:val="TableParagraph"/>
              <w:spacing w:line="338" w:lineRule="exact" w:before="35"/>
              <w:ind w:right="301"/>
              <w:rPr>
                <w:sz w:val="21"/>
              </w:rPr>
            </w:pPr>
            <w:r>
              <w:rPr>
                <w:sz w:val="21"/>
              </w:rPr>
              <w:t>（3）自主生活能力完全丧失，无法独立完成六项基本日常生活活动中的三项或三项以上。</w:t>
            </w:r>
          </w:p>
        </w:tc>
      </w:tr>
    </w:tbl>
    <w:p>
      <w:pPr>
        <w:spacing w:after="0" w:line="338" w:lineRule="exac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4"/>
      </w:tblGrid>
      <w:tr>
        <w:trPr>
          <w:trHeight w:val="1159" w:hRule="atLeast"/>
        </w:trPr>
        <w:tc>
          <w:tcPr>
            <w:tcW w:w="2841" w:type="dxa"/>
          </w:tcPr>
          <w:p>
            <w:pPr>
              <w:pStyle w:val="TableParagraph"/>
              <w:spacing w:line="211" w:lineRule="exact"/>
              <w:ind w:left="200"/>
              <w:rPr>
                <w:sz w:val="21"/>
              </w:rPr>
            </w:pPr>
            <w:r>
              <w:rPr>
                <w:sz w:val="21"/>
              </w:rPr>
              <w:t>（八十九）Brugada 综合征</w:t>
            </w:r>
          </w:p>
        </w:tc>
        <w:tc>
          <w:tcPr>
            <w:tcW w:w="6824" w:type="dxa"/>
          </w:tcPr>
          <w:p>
            <w:pPr>
              <w:pStyle w:val="TableParagraph"/>
              <w:spacing w:line="211" w:lineRule="exact"/>
              <w:rPr>
                <w:sz w:val="21"/>
              </w:rPr>
            </w:pPr>
            <w:r>
              <w:rPr>
                <w:sz w:val="21"/>
              </w:rPr>
              <w:t>由心脏科专科医生根据临床症状和典型心电图表现，明确诊断为</w:t>
            </w:r>
          </w:p>
          <w:p>
            <w:pPr>
              <w:pStyle w:val="TableParagraph"/>
              <w:spacing w:before="61"/>
              <w:rPr>
                <w:sz w:val="21"/>
              </w:rPr>
            </w:pPr>
            <w:r>
              <w:rPr>
                <w:sz w:val="21"/>
              </w:rPr>
              <w:t>Brugada 综合征。</w:t>
            </w:r>
          </w:p>
          <w:p>
            <w:pPr>
              <w:pStyle w:val="TableParagraph"/>
              <w:spacing w:before="61"/>
              <w:rPr>
                <w:sz w:val="21"/>
              </w:rPr>
            </w:pPr>
            <w:r>
              <w:rPr>
                <w:sz w:val="21"/>
              </w:rPr>
              <w:t>经医生判断认为医疗必须安装且实际已安装永久性心脏除颤器。</w:t>
            </w:r>
          </w:p>
        </w:tc>
      </w:tr>
      <w:tr>
        <w:trPr>
          <w:trHeight w:val="3120"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（九十）神经白塞病</w:t>
            </w:r>
          </w:p>
        </w:tc>
        <w:tc>
          <w:tcPr>
            <w:tcW w:w="6824" w:type="dxa"/>
          </w:tcPr>
          <w:p>
            <w:pPr>
              <w:pStyle w:val="TableParagraph"/>
              <w:spacing w:before="5"/>
              <w:ind w:left="0"/>
              <w:rPr>
                <w:rFonts w:ascii="Times New Roman"/>
                <w:sz w:val="18"/>
              </w:rPr>
            </w:pPr>
          </w:p>
          <w:p>
            <w:pPr>
              <w:pStyle w:val="TableParagraph"/>
              <w:spacing w:line="295" w:lineRule="auto"/>
              <w:ind w:right="279"/>
              <w:jc w:val="both"/>
              <w:rPr>
                <w:sz w:val="21"/>
              </w:rPr>
            </w:pPr>
            <w:r>
              <w:rPr>
                <w:sz w:val="21"/>
              </w:rPr>
              <w:t>白塞病是一种慢性全身性血管炎症性疾病，主要表现为复发性口腔溃</w:t>
            </w:r>
            <w:r>
              <w:rPr>
                <w:spacing w:val="-10"/>
                <w:sz w:val="21"/>
              </w:rPr>
              <w:t>疡、生殖器溃疡、眼炎及皮肤损害，并可累及大血管、神经系统、消化</w:t>
            </w:r>
            <w:r>
              <w:rPr>
                <w:spacing w:val="-11"/>
                <w:sz w:val="21"/>
              </w:rPr>
              <w:t>道、肺、肾等。累及神经系统损害的白塞病称为神经白塞病。神经白塞</w:t>
            </w:r>
            <w:r>
              <w:rPr>
                <w:spacing w:val="-12"/>
                <w:sz w:val="21"/>
              </w:rPr>
              <w:t>病必须经专科医生明确诊断，并且已经造成永久不可逆的神经系统功能</w:t>
            </w:r>
            <w:r>
              <w:rPr>
                <w:spacing w:val="-14"/>
                <w:sz w:val="21"/>
              </w:rPr>
              <w:t>损害。永久不可逆的神经系统损害指被保险人持续 </w:t>
            </w:r>
            <w:r>
              <w:rPr>
                <w:sz w:val="21"/>
              </w:rPr>
              <w:t>180</w:t>
            </w:r>
            <w:r>
              <w:rPr>
                <w:spacing w:val="-8"/>
                <w:sz w:val="21"/>
              </w:rPr>
              <w:t> 天无法独立完成</w:t>
            </w:r>
            <w:r>
              <w:rPr>
                <w:spacing w:val="-5"/>
                <w:sz w:val="21"/>
              </w:rPr>
              <w:t>下列基本日常生活活动之一：</w:t>
            </w:r>
          </w:p>
          <w:p>
            <w:pPr>
              <w:pStyle w:val="TableParagraph"/>
              <w:spacing w:before="13"/>
              <w:jc w:val="both"/>
              <w:rPr>
                <w:sz w:val="21"/>
              </w:rPr>
            </w:pPr>
            <w:r>
              <w:rPr>
                <w:sz w:val="21"/>
              </w:rPr>
              <w:t>（1）移动：自己从一个房间到另一个房间；</w:t>
            </w:r>
          </w:p>
          <w:p>
            <w:pPr>
              <w:pStyle w:val="TableParagraph"/>
              <w:spacing w:before="61"/>
              <w:jc w:val="both"/>
              <w:rPr>
                <w:sz w:val="21"/>
              </w:rPr>
            </w:pPr>
            <w:r>
              <w:rPr>
                <w:sz w:val="21"/>
              </w:rPr>
              <w:t>（2）进食：自己从已准备好的碗或碟中取食物放入口中。</w:t>
            </w:r>
          </w:p>
        </w:tc>
      </w:tr>
      <w:tr>
        <w:trPr>
          <w:trHeight w:val="2784"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（九十一）亚历ft大病</w:t>
            </w:r>
          </w:p>
        </w:tc>
        <w:tc>
          <w:tcPr>
            <w:tcW w:w="6824" w:type="dxa"/>
          </w:tcPr>
          <w:p>
            <w:pPr>
              <w:pStyle w:val="TableParagraph"/>
              <w:spacing w:before="5"/>
              <w:ind w:left="0"/>
              <w:rPr>
                <w:rFonts w:ascii="Times New Roman"/>
                <w:sz w:val="18"/>
              </w:rPr>
            </w:pPr>
          </w:p>
          <w:p>
            <w:pPr>
              <w:pStyle w:val="TableParagraph"/>
              <w:spacing w:line="295" w:lineRule="auto"/>
              <w:ind w:right="197"/>
              <w:rPr>
                <w:sz w:val="21"/>
              </w:rPr>
            </w:pPr>
            <w:r>
              <w:rPr>
                <w:sz w:val="21"/>
              </w:rPr>
              <w:t>亚历ft大病（Alexander's Disease）是一种遗传性中枢神经系统退行性病变，特点为脑白质营养不良性。临床表现为惊厥发作、智力下降、球麻痹、共济失调、痉性瘫痪。亚历ft大病必须经专科医生明确诊断， 并且造成永久性神经系统功能障碍。被保险人自主生活能力完全丧失， 无法独立完成六项基本日常生活活动中的三项或三项以上，日常生活必须持续接受他人护理。</w:t>
            </w:r>
          </w:p>
          <w:p>
            <w:pPr>
              <w:pStyle w:val="TableParagraph"/>
              <w:spacing w:before="13"/>
              <w:rPr>
                <w:b/>
                <w:sz w:val="21"/>
              </w:rPr>
            </w:pPr>
            <w:r>
              <w:rPr>
                <w:b/>
                <w:sz w:val="21"/>
              </w:rPr>
              <w:t>未明确诊断的疑似病例不在保障范围内。</w:t>
            </w:r>
          </w:p>
        </w:tc>
      </w:tr>
      <w:tr>
        <w:trPr>
          <w:trHeight w:val="2109"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（九十二）严重强直性脊柱炎</w:t>
            </w:r>
          </w:p>
        </w:tc>
        <w:tc>
          <w:tcPr>
            <w:tcW w:w="6824" w:type="dxa"/>
          </w:tcPr>
          <w:p>
            <w:pPr>
              <w:pStyle w:val="TableParagraph"/>
              <w:spacing w:before="5"/>
              <w:ind w:left="0"/>
              <w:rPr>
                <w:rFonts w:ascii="Times New Roman"/>
                <w:sz w:val="18"/>
              </w:rPr>
            </w:pPr>
          </w:p>
          <w:p>
            <w:pPr>
              <w:pStyle w:val="TableParagraph"/>
              <w:spacing w:line="292" w:lineRule="auto"/>
              <w:ind w:right="289"/>
              <w:rPr>
                <w:sz w:val="21"/>
              </w:rPr>
            </w:pPr>
            <w:r>
              <w:rPr>
                <w:sz w:val="21"/>
              </w:rPr>
              <w:t>强直性脊柱炎是一种慢性全身性炎性疾病，主要侵犯脊柱导致脊柱畸形。强直性脊柱炎必须经专科医生明确诊断并且满足下列所有条件：</w:t>
            </w:r>
          </w:p>
          <w:p>
            <w:pPr>
              <w:pStyle w:val="TableParagraph"/>
              <w:spacing w:before="17"/>
              <w:rPr>
                <w:sz w:val="21"/>
              </w:rPr>
            </w:pPr>
            <w:r>
              <w:rPr>
                <w:sz w:val="21"/>
              </w:rPr>
              <w:t>（1）严重脊柱畸形；</w:t>
            </w:r>
          </w:p>
          <w:p>
            <w:pPr>
              <w:pStyle w:val="TableParagraph"/>
              <w:spacing w:line="292" w:lineRule="auto" w:before="61"/>
              <w:ind w:right="203"/>
              <w:rPr>
                <w:sz w:val="21"/>
              </w:rPr>
            </w:pPr>
            <w:r>
              <w:rPr>
                <w:sz w:val="21"/>
              </w:rPr>
              <w:t>（2）自主生活能力完全丧失且持续至少 180 天以上，无法独立完成六项基本日常生活活动中的三项或三项以上。</w:t>
            </w:r>
          </w:p>
        </w:tc>
      </w:tr>
      <w:tr>
        <w:trPr>
          <w:trHeight w:val="1102"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（九十三）狂犬病</w:t>
            </w:r>
          </w:p>
        </w:tc>
        <w:tc>
          <w:tcPr>
            <w:tcW w:w="6824" w:type="dxa"/>
          </w:tcPr>
          <w:p>
            <w:pPr>
              <w:pStyle w:val="TableParagraph"/>
              <w:spacing w:before="5"/>
              <w:ind w:left="0"/>
              <w:rPr>
                <w:rFonts w:ascii="Times New Roman"/>
                <w:sz w:val="18"/>
              </w:rPr>
            </w:pPr>
          </w:p>
          <w:p>
            <w:pPr>
              <w:pStyle w:val="TableParagraph"/>
              <w:spacing w:line="295" w:lineRule="auto"/>
              <w:ind w:right="276"/>
              <w:rPr>
                <w:sz w:val="21"/>
              </w:rPr>
            </w:pPr>
            <w:r>
              <w:rPr>
                <w:spacing w:val="-7"/>
                <w:sz w:val="21"/>
              </w:rPr>
              <w:t>指狂犬病毒所致的急性传染病。临床表现为特有的恐水、怕风、咽肌痉</w:t>
            </w:r>
            <w:r>
              <w:rPr>
                <w:spacing w:val="-5"/>
                <w:sz w:val="21"/>
              </w:rPr>
              <w:t>挛、进行性瘫痪等。须经专科医生明确诊断。</w:t>
            </w:r>
          </w:p>
        </w:tc>
      </w:tr>
      <w:tr>
        <w:trPr>
          <w:trHeight w:val="2109"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（九十四）肾上腺脑白质营养不良</w:t>
            </w:r>
          </w:p>
        </w:tc>
        <w:tc>
          <w:tcPr>
            <w:tcW w:w="6824" w:type="dxa"/>
          </w:tcPr>
          <w:p>
            <w:pPr>
              <w:pStyle w:val="TableParagraph"/>
              <w:spacing w:before="5"/>
              <w:ind w:left="0"/>
              <w:rPr>
                <w:rFonts w:ascii="Times New Roman"/>
                <w:sz w:val="18"/>
              </w:rPr>
            </w:pPr>
          </w:p>
          <w:p>
            <w:pPr>
              <w:pStyle w:val="TableParagraph"/>
              <w:spacing w:line="292" w:lineRule="auto"/>
              <w:ind w:right="202"/>
              <w:rPr>
                <w:b/>
                <w:sz w:val="21"/>
              </w:rPr>
            </w:pPr>
            <w:r>
              <w:rPr>
                <w:spacing w:val="-8"/>
                <w:sz w:val="21"/>
              </w:rPr>
              <w:t>指一种最常见的过氧化物酶体病，主要累及肾上腺和脑白质，主要表现</w:t>
            </w:r>
            <w:r>
              <w:rPr>
                <w:spacing w:val="-9"/>
                <w:sz w:val="21"/>
              </w:rPr>
              <w:t>为进行性的精神运动障碍，视力及听力下降和</w:t>
            </w:r>
            <w:r>
              <w:rPr>
                <w:sz w:val="21"/>
              </w:rPr>
              <w:t>（</w:t>
            </w:r>
            <w:r>
              <w:rPr>
                <w:spacing w:val="-3"/>
                <w:sz w:val="21"/>
              </w:rPr>
              <w:t>或</w:t>
            </w:r>
            <w:r>
              <w:rPr>
                <w:spacing w:val="-29"/>
                <w:sz w:val="21"/>
              </w:rPr>
              <w:t>）</w:t>
            </w:r>
            <w:r>
              <w:rPr>
                <w:spacing w:val="-3"/>
                <w:sz w:val="21"/>
              </w:rPr>
              <w:t>肾上腺皮质功能低</w:t>
            </w:r>
            <w:r>
              <w:rPr>
                <w:spacing w:val="-10"/>
                <w:sz w:val="21"/>
              </w:rPr>
              <w:t>下等。须经专科医生诊断，且已经造成自主生活能力完全丧失，无法独</w:t>
            </w:r>
            <w:r>
              <w:rPr>
                <w:spacing w:val="-7"/>
                <w:sz w:val="21"/>
              </w:rPr>
              <w:t>立完成六项基本日常生活活动中的三项或三项以上，持续至少 </w:t>
            </w:r>
            <w:r>
              <w:rPr>
                <w:sz w:val="21"/>
              </w:rPr>
              <w:t>180</w:t>
            </w:r>
            <w:r>
              <w:rPr>
                <w:spacing w:val="-16"/>
                <w:sz w:val="21"/>
              </w:rPr>
              <w:t> 天。</w:t>
            </w:r>
            <w:r>
              <w:rPr>
                <w:b/>
                <w:spacing w:val="-3"/>
                <w:sz w:val="21"/>
              </w:rPr>
              <w:t>被保险人在三周岁之前罹患该疾病，我们不承担保险责任。</w:t>
            </w:r>
          </w:p>
        </w:tc>
      </w:tr>
      <w:tr>
        <w:trPr>
          <w:trHeight w:val="1162"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（九十五）异染性脑白质营养不良</w:t>
            </w:r>
          </w:p>
        </w:tc>
        <w:tc>
          <w:tcPr>
            <w:tcW w:w="6824" w:type="dxa"/>
          </w:tcPr>
          <w:p>
            <w:pPr>
              <w:pStyle w:val="TableParagraph"/>
              <w:spacing w:before="5"/>
              <w:ind w:left="0"/>
              <w:rPr>
                <w:rFonts w:ascii="Times New Roman"/>
                <w:sz w:val="18"/>
              </w:rPr>
            </w:pPr>
          </w:p>
          <w:p>
            <w:pPr>
              <w:pStyle w:val="TableParagraph"/>
              <w:spacing w:line="292" w:lineRule="auto"/>
              <w:ind w:right="197"/>
              <w:rPr>
                <w:sz w:val="21"/>
              </w:rPr>
            </w:pPr>
            <w:r>
              <w:rPr>
                <w:sz w:val="21"/>
              </w:rPr>
              <w:t>指一种最常见的一种严重的神经退化性代谢病，是最常见的溶酶体病， 主要表现为为行走困难、智力低下、废用性肌萎缩、四肢痉挛性瘫痪、</w:t>
            </w:r>
          </w:p>
          <w:p>
            <w:pPr>
              <w:pStyle w:val="TableParagraph"/>
              <w:spacing w:line="255" w:lineRule="exact" w:before="17"/>
              <w:rPr>
                <w:sz w:val="21"/>
              </w:rPr>
            </w:pPr>
            <w:r>
              <w:rPr>
                <w:sz w:val="21"/>
              </w:rPr>
              <w:t>视神经萎缩、失语等。须经专科医生诊断，且已经造成自主生活能力完</w:t>
            </w:r>
          </w:p>
        </w:tc>
      </w:tr>
    </w:tbl>
    <w:p>
      <w:pPr>
        <w:spacing w:after="0" w:line="255" w:lineRule="exact"/>
        <w:rPr>
          <w:sz w:val="21"/>
        </w:rPr>
        <w:sectPr>
          <w:pgSz w:w="11910" w:h="16840"/>
          <w:pgMar w:header="0" w:footer="919" w:top="150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45"/>
      </w:tblGrid>
      <w:tr>
        <w:trPr>
          <w:trHeight w:val="1159" w:hRule="atLeast"/>
        </w:trPr>
        <w:tc>
          <w:tcPr>
            <w:tcW w:w="2841" w:type="dxa"/>
          </w:tcPr>
          <w:p>
            <w:pPr>
              <w:pStyle w:val="TableParagraph"/>
              <w:ind w:left="0"/>
              <w:rPr>
                <w:rFonts w:ascii="Times New Roman"/>
                <w:sz w:val="20"/>
              </w:rPr>
            </w:pPr>
          </w:p>
        </w:tc>
        <w:tc>
          <w:tcPr>
            <w:tcW w:w="6845" w:type="dxa"/>
          </w:tcPr>
          <w:p>
            <w:pPr>
              <w:pStyle w:val="TableParagraph"/>
              <w:spacing w:line="211" w:lineRule="exact"/>
              <w:rPr>
                <w:sz w:val="21"/>
              </w:rPr>
            </w:pPr>
            <w:r>
              <w:rPr>
                <w:sz w:val="21"/>
              </w:rPr>
              <w:t>全丧失，无法独立完成六项基本日常生活活动中的三项或三项以上，持</w:t>
            </w:r>
          </w:p>
          <w:p>
            <w:pPr>
              <w:pStyle w:val="TableParagraph"/>
              <w:spacing w:before="61"/>
              <w:rPr>
                <w:sz w:val="21"/>
              </w:rPr>
            </w:pPr>
            <w:r>
              <w:rPr>
                <w:sz w:val="21"/>
              </w:rPr>
              <w:t>续至少 180 天。</w:t>
            </w:r>
          </w:p>
          <w:p>
            <w:pPr>
              <w:pStyle w:val="TableParagraph"/>
              <w:spacing w:before="61"/>
              <w:rPr>
                <w:b/>
                <w:sz w:val="21"/>
              </w:rPr>
            </w:pPr>
            <w:r>
              <w:rPr>
                <w:b/>
                <w:sz w:val="21"/>
              </w:rPr>
              <w:t>被保险人在三周岁之前罹患该疾病，我们不承担保险责任。</w:t>
            </w:r>
          </w:p>
        </w:tc>
      </w:tr>
      <w:tr>
        <w:trPr>
          <w:trHeight w:val="3459" w:hRule="atLeast"/>
        </w:trPr>
        <w:tc>
          <w:tcPr>
            <w:tcW w:w="2841" w:type="dxa"/>
          </w:tcPr>
          <w:p>
            <w:pPr>
              <w:pStyle w:val="TableParagraph"/>
              <w:spacing w:before="5"/>
              <w:ind w:left="0"/>
              <w:rPr>
                <w:rFonts w:ascii="Times New Roman"/>
                <w:sz w:val="18"/>
              </w:rPr>
            </w:pPr>
          </w:p>
          <w:p>
            <w:pPr>
              <w:pStyle w:val="TableParagraph"/>
              <w:spacing w:line="295" w:lineRule="auto"/>
              <w:ind w:left="200" w:right="104"/>
              <w:rPr>
                <w:sz w:val="21"/>
              </w:rPr>
            </w:pPr>
            <w:r>
              <w:rPr>
                <w:sz w:val="21"/>
              </w:rPr>
              <w:t>（九十六）溶血性尿毒综合征</w:t>
            </w:r>
          </w:p>
        </w:tc>
        <w:tc>
          <w:tcPr>
            <w:tcW w:w="6845" w:type="dxa"/>
          </w:tcPr>
          <w:p>
            <w:pPr>
              <w:pStyle w:val="TableParagraph"/>
              <w:spacing w:before="5"/>
              <w:ind w:left="0"/>
              <w:rPr>
                <w:rFonts w:ascii="Times New Roman"/>
                <w:sz w:val="18"/>
              </w:rPr>
            </w:pPr>
          </w:p>
          <w:p>
            <w:pPr>
              <w:pStyle w:val="TableParagraph"/>
              <w:spacing w:line="295" w:lineRule="auto"/>
              <w:ind w:right="300"/>
              <w:jc w:val="both"/>
              <w:rPr>
                <w:sz w:val="21"/>
              </w:rPr>
            </w:pPr>
            <w:r>
              <w:rPr>
                <w:spacing w:val="-8"/>
                <w:sz w:val="21"/>
              </w:rPr>
              <w:t>一种由于感染导致的急性综合征，引起红细胞溶血，肾功能衰竭及尿毒</w:t>
            </w:r>
            <w:r>
              <w:rPr>
                <w:spacing w:val="-11"/>
                <w:sz w:val="21"/>
              </w:rPr>
              <w:t>症。溶血尿毒综合征必须由血液和肾脏专科医师诊断，并且符合所有以</w:t>
            </w:r>
            <w:r>
              <w:rPr>
                <w:spacing w:val="-7"/>
                <w:sz w:val="21"/>
              </w:rPr>
              <w:t>下条件：</w:t>
            </w:r>
          </w:p>
          <w:p>
            <w:pPr>
              <w:pStyle w:val="TableParagraph"/>
              <w:spacing w:line="292" w:lineRule="auto" w:before="12"/>
              <w:ind w:right="298"/>
              <w:jc w:val="both"/>
              <w:rPr>
                <w:sz w:val="21"/>
              </w:rPr>
            </w:pPr>
            <w:r>
              <w:rPr>
                <w:sz w:val="21"/>
              </w:rPr>
              <w:t>（1）实验室检查确认有溶血性贫血、血尿、尿毒症、血小板减少性紫癜；</w:t>
            </w:r>
          </w:p>
          <w:p>
            <w:pPr>
              <w:pStyle w:val="TableParagraph"/>
              <w:spacing w:before="16"/>
              <w:rPr>
                <w:sz w:val="21"/>
              </w:rPr>
            </w:pPr>
            <w:r>
              <w:rPr>
                <w:sz w:val="21"/>
              </w:rPr>
              <w:t>（2）因肾脏功能衰竭实施了肾脏透析治疗。</w:t>
            </w:r>
          </w:p>
          <w:p>
            <w:pPr>
              <w:pStyle w:val="TableParagraph"/>
              <w:spacing w:line="295" w:lineRule="auto" w:before="61"/>
              <w:ind w:right="302"/>
              <w:jc w:val="both"/>
              <w:rPr>
                <w:b/>
                <w:sz w:val="21"/>
              </w:rPr>
            </w:pPr>
            <w:r>
              <w:rPr>
                <w:b/>
                <w:spacing w:val="-9"/>
                <w:sz w:val="21"/>
              </w:rPr>
              <w:t>任何非因感染导致的溶血性贫血，如：自身免疫性溶血性贫血、与红细</w:t>
            </w:r>
            <w:r>
              <w:rPr>
                <w:b/>
                <w:spacing w:val="-15"/>
                <w:sz w:val="21"/>
              </w:rPr>
              <w:t>胞末缺陷有关的溶血性贫血、红细胞酶病、血红蛋白病等，不在保障范围内。</w:t>
            </w:r>
          </w:p>
        </w:tc>
      </w:tr>
      <w:tr>
        <w:trPr>
          <w:trHeight w:val="2782"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（九十七）严重气性坏疽</w:t>
            </w:r>
          </w:p>
        </w:tc>
        <w:tc>
          <w:tcPr>
            <w:tcW w:w="6845" w:type="dxa"/>
          </w:tcPr>
          <w:p>
            <w:pPr>
              <w:pStyle w:val="TableParagraph"/>
              <w:spacing w:before="5"/>
              <w:ind w:left="0"/>
              <w:rPr>
                <w:rFonts w:ascii="Times New Roman"/>
                <w:sz w:val="18"/>
              </w:rPr>
            </w:pPr>
          </w:p>
          <w:p>
            <w:pPr>
              <w:pStyle w:val="TableParagraph"/>
              <w:spacing w:line="292" w:lineRule="auto"/>
              <w:ind w:right="300"/>
              <w:rPr>
                <w:sz w:val="21"/>
              </w:rPr>
            </w:pPr>
            <w:r>
              <w:rPr>
                <w:spacing w:val="-7"/>
                <w:sz w:val="21"/>
              </w:rPr>
              <w:t>指由梭状芽胞杆菌所致的肌坏死或肌炎。须经专科医生明确诊断，且须</w:t>
            </w:r>
            <w:r>
              <w:rPr>
                <w:spacing w:val="-5"/>
                <w:sz w:val="21"/>
              </w:rPr>
              <w:t>同时符合下列要求：</w:t>
            </w:r>
          </w:p>
          <w:p>
            <w:pPr>
              <w:pStyle w:val="TableParagraph"/>
              <w:spacing w:before="14"/>
              <w:ind w:left="213"/>
              <w:rPr>
                <w:sz w:val="21"/>
              </w:rPr>
            </w:pPr>
            <w:r>
              <w:rPr>
                <w:sz w:val="21"/>
              </w:rPr>
              <w:t>（1）符合气性坏疽的一般临床表现；</w:t>
            </w:r>
          </w:p>
          <w:p>
            <w:pPr>
              <w:pStyle w:val="TableParagraph"/>
              <w:spacing w:before="63"/>
              <w:ind w:left="213"/>
              <w:rPr>
                <w:sz w:val="21"/>
              </w:rPr>
            </w:pPr>
            <w:r>
              <w:rPr>
                <w:sz w:val="21"/>
              </w:rPr>
              <w:t>（2）细菌培养检出致病菌；</w:t>
            </w:r>
          </w:p>
          <w:p>
            <w:pPr>
              <w:pStyle w:val="TableParagraph"/>
              <w:spacing w:line="292" w:lineRule="auto" w:before="61"/>
              <w:ind w:right="300" w:firstLine="105"/>
              <w:rPr>
                <w:sz w:val="21"/>
              </w:rPr>
            </w:pPr>
            <w:r>
              <w:rPr>
                <w:spacing w:val="-14"/>
                <w:sz w:val="21"/>
              </w:rPr>
              <w:t>（3）</w:t>
            </w:r>
            <w:r>
              <w:rPr>
                <w:spacing w:val="-6"/>
                <w:sz w:val="21"/>
              </w:rPr>
              <w:t>出现广泛性肌肉及组织坏死，并确实实施了坏死组织和筋膜以及</w:t>
            </w:r>
            <w:r>
              <w:rPr>
                <w:spacing w:val="-4"/>
                <w:sz w:val="21"/>
              </w:rPr>
              <w:t>肌肉的切除手术。</w:t>
            </w:r>
          </w:p>
          <w:p>
            <w:pPr>
              <w:pStyle w:val="TableParagraph"/>
              <w:spacing w:before="14"/>
              <w:rPr>
                <w:b/>
                <w:sz w:val="21"/>
              </w:rPr>
            </w:pPr>
            <w:r>
              <w:rPr>
                <w:b/>
                <w:sz w:val="21"/>
              </w:rPr>
              <w:t>清创术不在保障范围内。</w:t>
            </w:r>
          </w:p>
        </w:tc>
      </w:tr>
      <w:tr>
        <w:trPr>
          <w:trHeight w:val="3121" w:hRule="atLeast"/>
        </w:trPr>
        <w:tc>
          <w:tcPr>
            <w:tcW w:w="2841" w:type="dxa"/>
          </w:tcPr>
          <w:p>
            <w:pPr>
              <w:pStyle w:val="TableParagraph"/>
              <w:spacing w:before="5"/>
              <w:ind w:left="0"/>
              <w:rPr>
                <w:rFonts w:ascii="Times New Roman"/>
                <w:sz w:val="18"/>
              </w:rPr>
            </w:pPr>
          </w:p>
          <w:p>
            <w:pPr>
              <w:pStyle w:val="TableParagraph"/>
              <w:spacing w:line="295" w:lineRule="auto"/>
              <w:ind w:left="200" w:right="104"/>
              <w:rPr>
                <w:sz w:val="21"/>
              </w:rPr>
            </w:pPr>
            <w:r>
              <w:rPr>
                <w:sz w:val="21"/>
              </w:rPr>
              <w:t>（九十八）弥漫性血管内凝血</w:t>
            </w:r>
          </w:p>
        </w:tc>
        <w:tc>
          <w:tcPr>
            <w:tcW w:w="6845" w:type="dxa"/>
          </w:tcPr>
          <w:p>
            <w:pPr>
              <w:pStyle w:val="TableParagraph"/>
              <w:spacing w:before="5"/>
              <w:ind w:left="0"/>
              <w:rPr>
                <w:rFonts w:ascii="Times New Roman"/>
                <w:sz w:val="18"/>
              </w:rPr>
            </w:pPr>
          </w:p>
          <w:p>
            <w:pPr>
              <w:pStyle w:val="TableParagraph"/>
              <w:spacing w:line="295" w:lineRule="auto"/>
              <w:ind w:right="300"/>
              <w:jc w:val="both"/>
              <w:rPr>
                <w:sz w:val="21"/>
              </w:rPr>
            </w:pPr>
            <w:r>
              <w:rPr>
                <w:spacing w:val="-10"/>
                <w:sz w:val="21"/>
              </w:rPr>
              <w:t>指以出血、休克及器官功能衰竭为主要临床症状的综合征。该病是由广</w:t>
            </w:r>
            <w:r>
              <w:rPr>
                <w:spacing w:val="-11"/>
                <w:sz w:val="21"/>
              </w:rPr>
              <w:t>泛微血管血栓形成，导致微循环障碍、凝血因子消耗及继发性纤维蛋白</w:t>
            </w:r>
            <w:r>
              <w:rPr>
                <w:spacing w:val="-3"/>
                <w:sz w:val="21"/>
              </w:rPr>
              <w:t>溶解而引起的。临床上至少具有如下两项表现：</w:t>
            </w:r>
          </w:p>
          <w:p>
            <w:pPr>
              <w:pStyle w:val="TableParagraph"/>
              <w:spacing w:before="12"/>
              <w:jc w:val="both"/>
              <w:rPr>
                <w:sz w:val="21"/>
              </w:rPr>
            </w:pPr>
            <w:r>
              <w:rPr>
                <w:sz w:val="21"/>
              </w:rPr>
              <w:t>（1）严重出血；</w:t>
            </w:r>
          </w:p>
          <w:p>
            <w:pPr>
              <w:pStyle w:val="TableParagraph"/>
              <w:spacing w:before="63"/>
              <w:jc w:val="both"/>
              <w:rPr>
                <w:sz w:val="21"/>
              </w:rPr>
            </w:pPr>
            <w:r>
              <w:rPr>
                <w:sz w:val="21"/>
              </w:rPr>
              <w:t>（2）血栓栓塞；</w:t>
            </w:r>
          </w:p>
          <w:p>
            <w:pPr>
              <w:pStyle w:val="TableParagraph"/>
              <w:spacing w:before="61"/>
              <w:jc w:val="both"/>
              <w:rPr>
                <w:sz w:val="21"/>
              </w:rPr>
            </w:pPr>
            <w:r>
              <w:rPr>
                <w:sz w:val="21"/>
              </w:rPr>
              <w:t>（3）低血压休克；</w:t>
            </w:r>
          </w:p>
          <w:p>
            <w:pPr>
              <w:pStyle w:val="TableParagraph"/>
              <w:spacing w:before="61"/>
              <w:jc w:val="both"/>
              <w:rPr>
                <w:sz w:val="21"/>
              </w:rPr>
            </w:pPr>
            <w:r>
              <w:rPr>
                <w:sz w:val="21"/>
              </w:rPr>
              <w:t>（4）微血管病性溶血性贫血；</w:t>
            </w:r>
          </w:p>
          <w:p>
            <w:pPr>
              <w:pStyle w:val="TableParagraph"/>
              <w:spacing w:before="62"/>
              <w:jc w:val="both"/>
              <w:rPr>
                <w:b/>
                <w:sz w:val="21"/>
              </w:rPr>
            </w:pPr>
            <w:r>
              <w:rPr>
                <w:b/>
                <w:sz w:val="21"/>
              </w:rPr>
              <w:t>被保险人的上述临床表现须在妊娠期间发生，并经专科医生明确诊断。</w:t>
            </w:r>
          </w:p>
        </w:tc>
      </w:tr>
      <w:tr>
        <w:trPr>
          <w:trHeight w:val="2783" w:hRule="atLeast"/>
        </w:trPr>
        <w:tc>
          <w:tcPr>
            <w:tcW w:w="2841" w:type="dxa"/>
          </w:tcPr>
          <w:p>
            <w:pPr>
              <w:pStyle w:val="TableParagraph"/>
              <w:spacing w:before="6"/>
              <w:ind w:left="0"/>
              <w:rPr>
                <w:rFonts w:ascii="Times New Roman"/>
                <w:sz w:val="18"/>
              </w:rPr>
            </w:pPr>
          </w:p>
          <w:p>
            <w:pPr>
              <w:pStyle w:val="TableParagraph"/>
              <w:spacing w:line="292" w:lineRule="auto"/>
              <w:ind w:left="200" w:right="104"/>
              <w:rPr>
                <w:sz w:val="21"/>
              </w:rPr>
            </w:pPr>
            <w:r>
              <w:rPr>
                <w:sz w:val="21"/>
              </w:rPr>
              <w:t>（九十九）横贯性脊髓炎后遗症</w:t>
            </w:r>
          </w:p>
        </w:tc>
        <w:tc>
          <w:tcPr>
            <w:tcW w:w="6845" w:type="dxa"/>
          </w:tcPr>
          <w:p>
            <w:pPr>
              <w:pStyle w:val="TableParagraph"/>
              <w:spacing w:before="6"/>
              <w:ind w:left="0"/>
              <w:rPr>
                <w:rFonts w:ascii="Times New Roman"/>
                <w:sz w:val="18"/>
              </w:rPr>
            </w:pPr>
          </w:p>
          <w:p>
            <w:pPr>
              <w:pStyle w:val="TableParagraph"/>
              <w:spacing w:line="292" w:lineRule="auto"/>
              <w:ind w:right="297"/>
              <w:jc w:val="both"/>
              <w:rPr>
                <w:sz w:val="21"/>
              </w:rPr>
            </w:pPr>
            <w:r>
              <w:rPr>
                <w:spacing w:val="-9"/>
                <w:sz w:val="21"/>
              </w:rPr>
              <w:t>脊髓炎是一种炎症性脊髓疾病。横贯性脊髓炎是指炎症扩展横贯整个脊</w:t>
            </w:r>
            <w:r>
              <w:rPr>
                <w:spacing w:val="-10"/>
                <w:sz w:val="21"/>
              </w:rPr>
              <w:t>髓，表现为运动障碍、感觉障碍和自主神经功能障碍。横断性脊髓炎必</w:t>
            </w:r>
            <w:r>
              <w:rPr>
                <w:sz w:val="21"/>
              </w:rPr>
              <w:t>须经专科医生明确诊断，并且已经造成永久不可逆的神经系统功能损</w:t>
            </w:r>
            <w:r>
              <w:rPr>
                <w:spacing w:val="-13"/>
                <w:sz w:val="21"/>
              </w:rPr>
              <w:t>害。永久不可逆的神经系统损害指被保险人持续 </w:t>
            </w:r>
            <w:r>
              <w:rPr>
                <w:sz w:val="21"/>
              </w:rPr>
              <w:t>180</w:t>
            </w:r>
            <w:r>
              <w:rPr>
                <w:spacing w:val="-8"/>
                <w:sz w:val="21"/>
              </w:rPr>
              <w:t> 天无法独立完成下</w:t>
            </w:r>
            <w:r>
              <w:rPr>
                <w:spacing w:val="-5"/>
                <w:sz w:val="21"/>
              </w:rPr>
              <w:t>列任何一项基本日常生活活动：</w:t>
            </w:r>
          </w:p>
          <w:p>
            <w:pPr>
              <w:pStyle w:val="TableParagraph"/>
              <w:spacing w:before="14"/>
              <w:jc w:val="both"/>
              <w:rPr>
                <w:sz w:val="21"/>
              </w:rPr>
            </w:pPr>
            <w:r>
              <w:rPr>
                <w:sz w:val="21"/>
              </w:rPr>
              <w:t>（1）移动：自己从一个房间到另一个房间；</w:t>
            </w:r>
          </w:p>
          <w:p>
            <w:pPr>
              <w:pStyle w:val="TableParagraph"/>
              <w:spacing w:before="60"/>
              <w:jc w:val="both"/>
              <w:rPr>
                <w:sz w:val="21"/>
              </w:rPr>
            </w:pPr>
            <w:r>
              <w:rPr>
                <w:sz w:val="21"/>
              </w:rPr>
              <w:t>（2）进食：自己从已准备好的碗或碟中取食物放入口中。</w:t>
            </w:r>
          </w:p>
        </w:tc>
      </w:tr>
      <w:tr>
        <w:trPr>
          <w:trHeight w:val="487" w:hRule="atLeast"/>
        </w:trPr>
        <w:tc>
          <w:tcPr>
            <w:tcW w:w="2841" w:type="dxa"/>
          </w:tcPr>
          <w:p>
            <w:pPr>
              <w:pStyle w:val="TableParagraph"/>
              <w:spacing w:before="5"/>
              <w:ind w:left="0"/>
              <w:rPr>
                <w:rFonts w:ascii="Times New Roman"/>
                <w:sz w:val="18"/>
              </w:rPr>
            </w:pPr>
          </w:p>
          <w:p>
            <w:pPr>
              <w:pStyle w:val="TableParagraph"/>
              <w:spacing w:line="255" w:lineRule="exact"/>
              <w:ind w:left="200"/>
              <w:rPr>
                <w:sz w:val="21"/>
              </w:rPr>
            </w:pPr>
            <w:r>
              <w:rPr>
                <w:sz w:val="21"/>
              </w:rPr>
              <w:t>（一百）严重肺结节病</w:t>
            </w:r>
          </w:p>
        </w:tc>
        <w:tc>
          <w:tcPr>
            <w:tcW w:w="6845" w:type="dxa"/>
          </w:tcPr>
          <w:p>
            <w:pPr>
              <w:pStyle w:val="TableParagraph"/>
              <w:spacing w:before="5"/>
              <w:ind w:left="0"/>
              <w:rPr>
                <w:rFonts w:ascii="Times New Roman"/>
                <w:sz w:val="18"/>
              </w:rPr>
            </w:pPr>
          </w:p>
          <w:p>
            <w:pPr>
              <w:pStyle w:val="TableParagraph"/>
              <w:spacing w:line="255" w:lineRule="exact"/>
              <w:rPr>
                <w:sz w:val="21"/>
              </w:rPr>
            </w:pPr>
            <w:r>
              <w:rPr>
                <w:sz w:val="21"/>
              </w:rPr>
              <w:t>结节病是一种原因未明的慢性肉芽肿病，可侵犯全身多个器官，以肺和</w:t>
            </w:r>
          </w:p>
        </w:tc>
      </w:tr>
    </w:tbl>
    <w:p>
      <w:pPr>
        <w:spacing w:after="0" w:line="255" w:lineRule="exac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1848"/>
        <w:gridCol w:w="6848"/>
      </w:tblGrid>
      <w:tr>
        <w:trPr>
          <w:trHeight w:val="1833" w:hRule="atLeast"/>
        </w:trPr>
        <w:tc>
          <w:tcPr>
            <w:tcW w:w="993" w:type="dxa"/>
          </w:tcPr>
          <w:p>
            <w:pPr>
              <w:pStyle w:val="TableParagraph"/>
              <w:ind w:left="0"/>
              <w:rPr>
                <w:rFonts w:ascii="Times New Roman"/>
                <w:sz w:val="20"/>
              </w:rPr>
            </w:pPr>
          </w:p>
        </w:tc>
        <w:tc>
          <w:tcPr>
            <w:tcW w:w="1848" w:type="dxa"/>
          </w:tcPr>
          <w:p>
            <w:pPr>
              <w:pStyle w:val="TableParagraph"/>
              <w:ind w:left="0"/>
              <w:rPr>
                <w:rFonts w:ascii="Times New Roman"/>
                <w:sz w:val="20"/>
              </w:rPr>
            </w:pPr>
          </w:p>
        </w:tc>
        <w:tc>
          <w:tcPr>
            <w:tcW w:w="6848" w:type="dxa"/>
          </w:tcPr>
          <w:p>
            <w:pPr>
              <w:pStyle w:val="TableParagraph"/>
              <w:spacing w:line="211" w:lineRule="exact"/>
              <w:rPr>
                <w:sz w:val="21"/>
              </w:rPr>
            </w:pPr>
            <w:r>
              <w:rPr>
                <w:sz w:val="21"/>
              </w:rPr>
              <w:t>淋巴结受累最为常见。严重肺结节病表现为肺的广泛纤维化导致慢性呼</w:t>
            </w:r>
          </w:p>
          <w:p>
            <w:pPr>
              <w:pStyle w:val="TableParagraph"/>
              <w:spacing w:before="61"/>
              <w:rPr>
                <w:sz w:val="21"/>
              </w:rPr>
            </w:pPr>
            <w:r>
              <w:rPr>
                <w:sz w:val="21"/>
              </w:rPr>
              <w:t>吸功能衰竭。该病须经专科医生明确诊断，且必须满足下列所有条件：</w:t>
            </w:r>
          </w:p>
          <w:p>
            <w:pPr>
              <w:pStyle w:val="TableParagraph"/>
              <w:spacing w:before="61"/>
              <w:rPr>
                <w:sz w:val="21"/>
              </w:rPr>
            </w:pPr>
            <w:r>
              <w:rPr>
                <w:sz w:val="21"/>
              </w:rPr>
              <w:t>（1）肺结节病的 X 线分期为 IV 期，即广泛肺纤维化；</w:t>
            </w:r>
          </w:p>
          <w:p>
            <w:pPr>
              <w:pStyle w:val="TableParagraph"/>
              <w:spacing w:line="295" w:lineRule="auto" w:before="61"/>
              <w:ind w:right="226"/>
              <w:rPr>
                <w:sz w:val="21"/>
              </w:rPr>
            </w:pPr>
            <w:r>
              <w:rPr>
                <w:sz w:val="21"/>
              </w:rPr>
              <w:t>（2）永久不可逆性的慢性呼吸功能衰竭，临床持续 180 天动脉血氧分压（PaO2）&lt;50mmHg 和动脉血氧饱和度（SaO2）&lt;80%。</w:t>
            </w:r>
          </w:p>
        </w:tc>
      </w:tr>
      <w:tr>
        <w:trPr>
          <w:trHeight w:val="931" w:hRule="atLeast"/>
        </w:trPr>
        <w:tc>
          <w:tcPr>
            <w:tcW w:w="993" w:type="dxa"/>
          </w:tcPr>
          <w:p>
            <w:pPr>
              <w:pStyle w:val="TableParagraph"/>
              <w:spacing w:before="5"/>
              <w:ind w:left="0"/>
              <w:rPr>
                <w:rFonts w:ascii="Times New Roman"/>
                <w:sz w:val="18"/>
              </w:rPr>
            </w:pPr>
          </w:p>
          <w:p>
            <w:pPr>
              <w:pStyle w:val="TableParagraph"/>
              <w:ind w:left="200"/>
              <w:rPr>
                <w:sz w:val="21"/>
              </w:rPr>
            </w:pPr>
            <w:r>
              <w:rPr>
                <w:sz w:val="21"/>
              </w:rPr>
              <w:t>7.2</w:t>
            </w:r>
          </w:p>
        </w:tc>
        <w:tc>
          <w:tcPr>
            <w:tcW w:w="1848" w:type="dxa"/>
          </w:tcPr>
          <w:p>
            <w:pPr>
              <w:pStyle w:val="TableParagraph"/>
              <w:spacing w:before="5"/>
              <w:ind w:left="0"/>
              <w:rPr>
                <w:rFonts w:ascii="Times New Roman"/>
                <w:sz w:val="18"/>
              </w:rPr>
            </w:pPr>
          </w:p>
          <w:p>
            <w:pPr>
              <w:pStyle w:val="TableParagraph"/>
              <w:ind w:left="476"/>
              <w:rPr>
                <w:sz w:val="21"/>
              </w:rPr>
            </w:pPr>
            <w:r>
              <w:rPr>
                <w:sz w:val="21"/>
              </w:rPr>
              <w:t>特定重大疾病</w:t>
            </w:r>
          </w:p>
        </w:tc>
        <w:tc>
          <w:tcPr>
            <w:tcW w:w="6848" w:type="dxa"/>
          </w:tcPr>
          <w:p>
            <w:pPr>
              <w:pStyle w:val="TableParagraph"/>
              <w:spacing w:before="5"/>
              <w:ind w:left="0"/>
              <w:rPr>
                <w:rFonts w:ascii="Times New Roman"/>
                <w:sz w:val="18"/>
              </w:rPr>
            </w:pPr>
          </w:p>
          <w:p>
            <w:pPr>
              <w:pStyle w:val="TableParagraph"/>
              <w:spacing w:line="292" w:lineRule="auto"/>
              <w:ind w:right="303"/>
              <w:rPr>
                <w:sz w:val="21"/>
              </w:rPr>
            </w:pPr>
            <w:r>
              <w:rPr>
                <w:spacing w:val="-8"/>
                <w:sz w:val="21"/>
              </w:rPr>
              <w:t>符合以下疾病定义所述条件的疾病、疾病状态或手术，并由专科医生明</w:t>
            </w:r>
            <w:r>
              <w:rPr>
                <w:spacing w:val="-5"/>
                <w:sz w:val="21"/>
              </w:rPr>
              <w:t>确诊断，共计二十种。</w:t>
            </w:r>
          </w:p>
        </w:tc>
      </w:tr>
      <w:tr>
        <w:trPr>
          <w:trHeight w:val="2909" w:hRule="atLeast"/>
        </w:trPr>
        <w:tc>
          <w:tcPr>
            <w:tcW w:w="2841" w:type="dxa"/>
            <w:gridSpan w:val="2"/>
          </w:tcPr>
          <w:p>
            <w:pPr>
              <w:pStyle w:val="TableParagraph"/>
              <w:spacing w:before="44"/>
              <w:ind w:left="200"/>
              <w:rPr>
                <w:sz w:val="21"/>
              </w:rPr>
            </w:pPr>
            <w:r>
              <w:rPr>
                <w:sz w:val="21"/>
              </w:rPr>
              <w:t>（一）急性心肌梗塞</w:t>
            </w:r>
          </w:p>
        </w:tc>
        <w:tc>
          <w:tcPr>
            <w:tcW w:w="6848" w:type="dxa"/>
          </w:tcPr>
          <w:p>
            <w:pPr>
              <w:pStyle w:val="TableParagraph"/>
              <w:spacing w:line="292" w:lineRule="auto" w:before="44"/>
              <w:ind w:right="225"/>
              <w:rPr>
                <w:sz w:val="21"/>
              </w:rPr>
            </w:pPr>
            <w:r>
              <w:rPr>
                <w:sz w:val="21"/>
              </w:rPr>
              <w:t>指因冠状动脉阻塞导致的相应区域供血不足造成部分心肌坏死。须满足下列至少三项条件：</w:t>
            </w:r>
          </w:p>
          <w:p>
            <w:pPr>
              <w:pStyle w:val="TableParagraph"/>
              <w:spacing w:before="14"/>
              <w:rPr>
                <w:sz w:val="21"/>
              </w:rPr>
            </w:pPr>
            <w:r>
              <w:rPr>
                <w:sz w:val="21"/>
              </w:rPr>
              <w:t>（1）典型临床表现，例如急性胸痛等；</w:t>
            </w:r>
          </w:p>
          <w:p>
            <w:pPr>
              <w:pStyle w:val="TableParagraph"/>
              <w:spacing w:before="63"/>
              <w:rPr>
                <w:sz w:val="21"/>
              </w:rPr>
            </w:pPr>
            <w:r>
              <w:rPr>
                <w:sz w:val="21"/>
              </w:rPr>
              <w:t>（2）新近的心电图改变提示急性心肌梗塞；</w:t>
            </w:r>
          </w:p>
          <w:p>
            <w:pPr>
              <w:pStyle w:val="TableParagraph"/>
              <w:spacing w:line="292" w:lineRule="auto" w:before="61"/>
              <w:ind w:right="301"/>
              <w:rPr>
                <w:sz w:val="21"/>
              </w:rPr>
            </w:pPr>
            <w:r>
              <w:rPr>
                <w:sz w:val="21"/>
              </w:rPr>
              <w:t>（3）心肌酶或肌钙蛋白有诊断意义的升高，或呈符合急性心肌梗塞的动态性变化；</w:t>
            </w:r>
          </w:p>
          <w:p>
            <w:pPr>
              <w:pStyle w:val="TableParagraph"/>
              <w:spacing w:line="273" w:lineRule="auto" w:before="5"/>
              <w:ind w:right="301"/>
              <w:rPr>
                <w:sz w:val="21"/>
              </w:rPr>
            </w:pPr>
            <w:r>
              <w:rPr>
                <w:sz w:val="21"/>
              </w:rPr>
              <w:t>（4）发病90天后，经检查证实左心室功能降低，如左心室射血分数低于50%。</w:t>
            </w:r>
          </w:p>
        </w:tc>
      </w:tr>
      <w:tr>
        <w:trPr>
          <w:trHeight w:val="2777" w:hRule="atLeast"/>
        </w:trPr>
        <w:tc>
          <w:tcPr>
            <w:tcW w:w="2841" w:type="dxa"/>
            <w:gridSpan w:val="2"/>
          </w:tcPr>
          <w:p>
            <w:pPr>
              <w:pStyle w:val="TableParagraph"/>
              <w:spacing w:before="9"/>
              <w:ind w:left="0"/>
              <w:rPr>
                <w:rFonts w:ascii="Times New Roman"/>
                <w:sz w:val="17"/>
              </w:rPr>
            </w:pPr>
          </w:p>
          <w:p>
            <w:pPr>
              <w:pStyle w:val="TableParagraph"/>
              <w:ind w:left="200"/>
              <w:rPr>
                <w:sz w:val="21"/>
              </w:rPr>
            </w:pPr>
            <w:r>
              <w:rPr>
                <w:sz w:val="21"/>
              </w:rPr>
              <w:t>（二）脑中风后遗症</w:t>
            </w:r>
          </w:p>
        </w:tc>
        <w:tc>
          <w:tcPr>
            <w:tcW w:w="6848" w:type="dxa"/>
          </w:tcPr>
          <w:p>
            <w:pPr>
              <w:pStyle w:val="TableParagraph"/>
              <w:spacing w:before="9"/>
              <w:ind w:left="0"/>
              <w:rPr>
                <w:rFonts w:ascii="Times New Roman"/>
                <w:sz w:val="17"/>
              </w:rPr>
            </w:pPr>
          </w:p>
          <w:p>
            <w:pPr>
              <w:pStyle w:val="TableParagraph"/>
              <w:spacing w:line="295" w:lineRule="auto"/>
              <w:ind w:right="197"/>
              <w:rPr>
                <w:sz w:val="21"/>
              </w:rPr>
            </w:pPr>
            <w:r>
              <w:rPr>
                <w:spacing w:val="-7"/>
                <w:sz w:val="21"/>
              </w:rPr>
              <w:t>指因脑血管的突发病变引起脑血管出血、栓塞或梗塞，并导致神经系统</w:t>
            </w:r>
            <w:r>
              <w:rPr>
                <w:spacing w:val="-17"/>
                <w:sz w:val="21"/>
              </w:rPr>
              <w:t>永久性的功能障碍。神经系统永久性的功能障碍，指疾病确诊 </w:t>
            </w:r>
            <w:r>
              <w:rPr>
                <w:sz w:val="21"/>
              </w:rPr>
              <w:t>180</w:t>
            </w:r>
            <w:r>
              <w:rPr>
                <w:spacing w:val="-12"/>
                <w:sz w:val="21"/>
              </w:rPr>
              <w:t> 天后， </w:t>
            </w:r>
            <w:r>
              <w:rPr>
                <w:spacing w:val="-6"/>
                <w:sz w:val="21"/>
              </w:rPr>
              <w:t>仍遗留下列一种或一种以上障碍：</w:t>
            </w:r>
          </w:p>
          <w:p>
            <w:pPr>
              <w:pStyle w:val="TableParagraph"/>
              <w:spacing w:before="12"/>
              <w:rPr>
                <w:sz w:val="21"/>
              </w:rPr>
            </w:pPr>
            <w:r>
              <w:rPr>
                <w:sz w:val="21"/>
              </w:rPr>
              <w:t>（1）一肢或一肢以上肢体机能完全丧失；</w:t>
            </w:r>
          </w:p>
          <w:p>
            <w:pPr>
              <w:pStyle w:val="TableParagraph"/>
              <w:spacing w:before="63"/>
              <w:rPr>
                <w:sz w:val="21"/>
              </w:rPr>
            </w:pPr>
            <w:r>
              <w:rPr>
                <w:sz w:val="21"/>
              </w:rPr>
              <w:t>（2）语言能力或咀嚼吞咽能力完全丧失；</w:t>
            </w:r>
          </w:p>
          <w:p>
            <w:pPr>
              <w:pStyle w:val="TableParagraph"/>
              <w:spacing w:line="292" w:lineRule="auto" w:before="61"/>
              <w:ind w:right="301"/>
              <w:rPr>
                <w:sz w:val="21"/>
              </w:rPr>
            </w:pPr>
            <w:r>
              <w:rPr>
                <w:sz w:val="21"/>
              </w:rPr>
              <w:t>（3）自主生活能力完全丧失，无法独立完成六项基本日常生活活动中的三项或三项以上。</w:t>
            </w:r>
          </w:p>
        </w:tc>
      </w:tr>
      <w:tr>
        <w:trPr>
          <w:trHeight w:val="1101" w:hRule="atLeast"/>
        </w:trPr>
        <w:tc>
          <w:tcPr>
            <w:tcW w:w="2841" w:type="dxa"/>
            <w:gridSpan w:val="2"/>
          </w:tcPr>
          <w:p>
            <w:pPr>
              <w:pStyle w:val="TableParagraph"/>
              <w:spacing w:before="5"/>
              <w:ind w:left="0"/>
              <w:rPr>
                <w:rFonts w:ascii="Times New Roman"/>
                <w:sz w:val="18"/>
              </w:rPr>
            </w:pPr>
          </w:p>
          <w:p>
            <w:pPr>
              <w:pStyle w:val="TableParagraph"/>
              <w:ind w:left="200"/>
              <w:rPr>
                <w:sz w:val="21"/>
              </w:rPr>
            </w:pPr>
            <w:r>
              <w:rPr>
                <w:sz w:val="21"/>
              </w:rPr>
              <w:t>（三）重大器官移植术</w:t>
            </w:r>
          </w:p>
        </w:tc>
        <w:tc>
          <w:tcPr>
            <w:tcW w:w="6848" w:type="dxa"/>
          </w:tcPr>
          <w:p>
            <w:pPr>
              <w:pStyle w:val="TableParagraph"/>
              <w:spacing w:before="5"/>
              <w:ind w:left="0"/>
              <w:rPr>
                <w:rFonts w:ascii="Times New Roman"/>
                <w:sz w:val="18"/>
              </w:rPr>
            </w:pPr>
          </w:p>
          <w:p>
            <w:pPr>
              <w:pStyle w:val="TableParagraph"/>
              <w:spacing w:line="295" w:lineRule="auto"/>
              <w:ind w:right="300"/>
              <w:rPr>
                <w:sz w:val="21"/>
              </w:rPr>
            </w:pPr>
            <w:r>
              <w:rPr>
                <w:spacing w:val="-9"/>
                <w:sz w:val="21"/>
              </w:rPr>
              <w:t>指因相应器官功能衰竭，已经实施了肾脏、肝脏、心脏或肺脏的异体移</w:t>
            </w:r>
            <w:r>
              <w:rPr>
                <w:spacing w:val="-6"/>
                <w:sz w:val="21"/>
              </w:rPr>
              <w:t>植手术。</w:t>
            </w:r>
          </w:p>
        </w:tc>
      </w:tr>
      <w:tr>
        <w:trPr>
          <w:trHeight w:val="1772" w:hRule="atLeast"/>
        </w:trPr>
        <w:tc>
          <w:tcPr>
            <w:tcW w:w="2841" w:type="dxa"/>
            <w:gridSpan w:val="2"/>
          </w:tcPr>
          <w:p>
            <w:pPr>
              <w:pStyle w:val="TableParagraph"/>
              <w:spacing w:before="5"/>
              <w:ind w:left="0"/>
              <w:rPr>
                <w:rFonts w:ascii="Times New Roman"/>
                <w:sz w:val="18"/>
              </w:rPr>
            </w:pPr>
          </w:p>
          <w:p>
            <w:pPr>
              <w:pStyle w:val="TableParagraph"/>
              <w:spacing w:line="292" w:lineRule="auto"/>
              <w:ind w:left="200" w:right="104"/>
              <w:rPr>
                <w:sz w:val="21"/>
              </w:rPr>
            </w:pPr>
            <w:r>
              <w:rPr>
                <w:sz w:val="21"/>
              </w:rPr>
              <w:t>（四）冠状动脉搭桥术（或称冠状动脉旁路移植术）</w:t>
            </w:r>
          </w:p>
        </w:tc>
        <w:tc>
          <w:tcPr>
            <w:tcW w:w="6848" w:type="dxa"/>
          </w:tcPr>
          <w:p>
            <w:pPr>
              <w:pStyle w:val="TableParagraph"/>
              <w:spacing w:before="5"/>
              <w:ind w:left="0"/>
              <w:rPr>
                <w:rFonts w:ascii="Times New Roman"/>
                <w:sz w:val="18"/>
              </w:rPr>
            </w:pPr>
          </w:p>
          <w:p>
            <w:pPr>
              <w:pStyle w:val="TableParagraph"/>
              <w:spacing w:line="292" w:lineRule="auto"/>
              <w:ind w:right="303"/>
              <w:rPr>
                <w:sz w:val="21"/>
              </w:rPr>
            </w:pPr>
            <w:r>
              <w:rPr>
                <w:spacing w:val="-11"/>
                <w:sz w:val="21"/>
              </w:rPr>
              <w:t>指为治疗严重的冠心病，实际实施了开胸进行的冠状动脉血管旁路移植</w:t>
            </w:r>
            <w:r>
              <w:rPr>
                <w:spacing w:val="-7"/>
                <w:sz w:val="21"/>
              </w:rPr>
              <w:t>的手术。</w:t>
            </w:r>
          </w:p>
          <w:p>
            <w:pPr>
              <w:pStyle w:val="TableParagraph"/>
              <w:spacing w:line="292" w:lineRule="auto" w:before="14"/>
              <w:ind w:right="301"/>
              <w:rPr>
                <w:b/>
                <w:sz w:val="21"/>
              </w:rPr>
            </w:pPr>
            <w:r>
              <w:rPr>
                <w:b/>
                <w:spacing w:val="-9"/>
                <w:sz w:val="21"/>
              </w:rPr>
              <w:t>冠状动脉支架植入术、心导管球囊扩张术、激光射频技术及其它非开胸的介入手术、腔镜手术不在保障范围内。</w:t>
            </w:r>
          </w:p>
        </w:tc>
      </w:tr>
      <w:tr>
        <w:trPr>
          <w:trHeight w:val="1100" w:hRule="atLeast"/>
        </w:trPr>
        <w:tc>
          <w:tcPr>
            <w:tcW w:w="2841" w:type="dxa"/>
            <w:gridSpan w:val="2"/>
          </w:tcPr>
          <w:p>
            <w:pPr>
              <w:pStyle w:val="TableParagraph"/>
              <w:spacing w:before="6"/>
              <w:ind w:left="0"/>
              <w:rPr>
                <w:rFonts w:ascii="Times New Roman"/>
                <w:sz w:val="18"/>
              </w:rPr>
            </w:pPr>
          </w:p>
          <w:p>
            <w:pPr>
              <w:pStyle w:val="TableParagraph"/>
              <w:spacing w:line="292" w:lineRule="auto"/>
              <w:ind w:left="200" w:right="104"/>
              <w:rPr>
                <w:sz w:val="21"/>
              </w:rPr>
            </w:pPr>
            <w:r>
              <w:rPr>
                <w:sz w:val="21"/>
              </w:rPr>
              <w:t>（</w:t>
            </w:r>
            <w:r>
              <w:rPr>
                <w:spacing w:val="-3"/>
                <w:sz w:val="21"/>
              </w:rPr>
              <w:t>五</w:t>
            </w:r>
            <w:r>
              <w:rPr>
                <w:sz w:val="21"/>
              </w:rPr>
              <w:t>）</w:t>
            </w:r>
            <w:r>
              <w:rPr>
                <w:spacing w:val="-15"/>
                <w:sz w:val="21"/>
              </w:rPr>
              <w:t> 终末期肾病</w:t>
            </w:r>
            <w:r>
              <w:rPr>
                <w:spacing w:val="-3"/>
                <w:sz w:val="21"/>
              </w:rPr>
              <w:t>（</w:t>
            </w:r>
            <w:r>
              <w:rPr>
                <w:spacing w:val="-2"/>
                <w:sz w:val="21"/>
              </w:rPr>
              <w:t>或称慢</w:t>
            </w:r>
            <w:r>
              <w:rPr>
                <w:spacing w:val="-3"/>
                <w:sz w:val="21"/>
              </w:rPr>
              <w:t>性肾功能衰竭尿毒症期</w:t>
            </w:r>
            <w:r>
              <w:rPr>
                <w:sz w:val="21"/>
              </w:rPr>
              <w:t>）</w:t>
            </w:r>
          </w:p>
        </w:tc>
        <w:tc>
          <w:tcPr>
            <w:tcW w:w="6848" w:type="dxa"/>
          </w:tcPr>
          <w:p>
            <w:pPr>
              <w:pStyle w:val="TableParagraph"/>
              <w:spacing w:before="6"/>
              <w:ind w:left="0"/>
              <w:rPr>
                <w:rFonts w:ascii="Times New Roman"/>
                <w:sz w:val="18"/>
              </w:rPr>
            </w:pPr>
          </w:p>
          <w:p>
            <w:pPr>
              <w:pStyle w:val="TableParagraph"/>
              <w:spacing w:line="292" w:lineRule="auto"/>
              <w:ind w:right="303"/>
              <w:rPr>
                <w:sz w:val="21"/>
              </w:rPr>
            </w:pPr>
            <w:r>
              <w:rPr>
                <w:spacing w:val="-8"/>
                <w:sz w:val="21"/>
              </w:rPr>
              <w:t>指双肾功能慢性不可逆性衰竭，达到尿毒症期，经诊断后已经进行了至</w:t>
            </w:r>
            <w:r>
              <w:rPr>
                <w:spacing w:val="-24"/>
                <w:sz w:val="21"/>
              </w:rPr>
              <w:t>少 </w:t>
            </w:r>
            <w:r>
              <w:rPr>
                <w:sz w:val="21"/>
              </w:rPr>
              <w:t>90</w:t>
            </w:r>
            <w:r>
              <w:rPr>
                <w:spacing w:val="-8"/>
                <w:sz w:val="21"/>
              </w:rPr>
              <w:t> 天的规律性透析治疗或实施了肾脏移植手术。</w:t>
            </w:r>
          </w:p>
        </w:tc>
      </w:tr>
      <w:tr>
        <w:trPr>
          <w:trHeight w:val="823" w:hRule="atLeast"/>
        </w:trPr>
        <w:tc>
          <w:tcPr>
            <w:tcW w:w="2841" w:type="dxa"/>
            <w:gridSpan w:val="2"/>
          </w:tcPr>
          <w:p>
            <w:pPr>
              <w:pStyle w:val="TableParagraph"/>
              <w:spacing w:before="5"/>
              <w:ind w:left="0"/>
              <w:rPr>
                <w:rFonts w:ascii="Times New Roman"/>
                <w:sz w:val="18"/>
              </w:rPr>
            </w:pPr>
          </w:p>
          <w:p>
            <w:pPr>
              <w:pStyle w:val="TableParagraph"/>
              <w:ind w:left="200"/>
              <w:rPr>
                <w:sz w:val="21"/>
              </w:rPr>
            </w:pPr>
            <w:r>
              <w:rPr>
                <w:sz w:val="21"/>
              </w:rPr>
              <w:t>（六）多个肢体缺失</w:t>
            </w:r>
          </w:p>
        </w:tc>
        <w:tc>
          <w:tcPr>
            <w:tcW w:w="6848" w:type="dxa"/>
          </w:tcPr>
          <w:p>
            <w:pPr>
              <w:pStyle w:val="TableParagraph"/>
              <w:spacing w:before="5"/>
              <w:ind w:left="0"/>
              <w:rPr>
                <w:rFonts w:ascii="Times New Roman"/>
                <w:sz w:val="18"/>
              </w:rPr>
            </w:pPr>
          </w:p>
          <w:p>
            <w:pPr>
              <w:pStyle w:val="TableParagraph"/>
              <w:rPr>
                <w:sz w:val="21"/>
              </w:rPr>
            </w:pPr>
            <w:r>
              <w:rPr>
                <w:sz w:val="21"/>
              </w:rPr>
              <w:t>指因疾病或意外伤害导致两个或两个以上肢体自腕关节或踝关节近端</w:t>
            </w:r>
          </w:p>
          <w:p>
            <w:pPr>
              <w:pStyle w:val="TableParagraph"/>
              <w:spacing w:line="255" w:lineRule="exact" w:before="61"/>
              <w:rPr>
                <w:sz w:val="21"/>
              </w:rPr>
            </w:pPr>
            <w:r>
              <w:rPr>
                <w:sz w:val="21"/>
              </w:rPr>
              <w:t>（靠近躯干端）以上完全性断离。</w:t>
            </w:r>
          </w:p>
        </w:tc>
      </w:tr>
    </w:tbl>
    <w:p>
      <w:pPr>
        <w:spacing w:after="0" w:line="255" w:lineRule="exac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2"/>
        <w:gridCol w:w="6848"/>
      </w:tblGrid>
      <w:tr>
        <w:trPr>
          <w:trHeight w:val="823" w:hRule="atLeast"/>
        </w:trPr>
        <w:tc>
          <w:tcPr>
            <w:tcW w:w="2842" w:type="dxa"/>
          </w:tcPr>
          <w:p>
            <w:pPr>
              <w:pStyle w:val="TableParagraph"/>
              <w:spacing w:line="211" w:lineRule="exact"/>
              <w:ind w:left="200"/>
              <w:rPr>
                <w:sz w:val="21"/>
              </w:rPr>
            </w:pPr>
            <w:r>
              <w:rPr>
                <w:sz w:val="21"/>
              </w:rPr>
              <w:t>（七）严重Ⅲ度烧伤</w:t>
            </w:r>
          </w:p>
        </w:tc>
        <w:tc>
          <w:tcPr>
            <w:tcW w:w="6848" w:type="dxa"/>
          </w:tcPr>
          <w:p>
            <w:pPr>
              <w:pStyle w:val="TableParagraph"/>
              <w:spacing w:line="211" w:lineRule="exact"/>
              <w:ind w:left="106"/>
              <w:rPr>
                <w:sz w:val="21"/>
              </w:rPr>
            </w:pPr>
            <w:r>
              <w:rPr>
                <w:sz w:val="21"/>
              </w:rPr>
              <w:t>指烧伤程度为Ⅲ度，且Ⅲ度烧伤的面积达到全身体表面积的 20%或 20%</w:t>
            </w:r>
          </w:p>
          <w:p>
            <w:pPr>
              <w:pStyle w:val="TableParagraph"/>
              <w:spacing w:before="61"/>
              <w:ind w:left="106"/>
              <w:rPr>
                <w:sz w:val="21"/>
              </w:rPr>
            </w:pPr>
            <w:r>
              <w:rPr>
                <w:sz w:val="21"/>
              </w:rPr>
              <w:t>以上。体表面积根据《中国新九分法》计算。</w:t>
            </w:r>
          </w:p>
        </w:tc>
      </w:tr>
      <w:tr>
        <w:trPr>
          <w:trHeight w:val="2756" w:hRule="atLeast"/>
        </w:trPr>
        <w:tc>
          <w:tcPr>
            <w:tcW w:w="2842" w:type="dxa"/>
          </w:tcPr>
          <w:p>
            <w:pPr>
              <w:pStyle w:val="TableParagraph"/>
              <w:spacing w:before="5"/>
              <w:ind w:left="0"/>
              <w:rPr>
                <w:rFonts w:ascii="Times New Roman"/>
                <w:sz w:val="18"/>
              </w:rPr>
            </w:pPr>
          </w:p>
          <w:p>
            <w:pPr>
              <w:pStyle w:val="TableParagraph"/>
              <w:ind w:left="200"/>
              <w:rPr>
                <w:sz w:val="21"/>
              </w:rPr>
            </w:pPr>
            <w:r>
              <w:rPr>
                <w:sz w:val="21"/>
              </w:rPr>
              <w:t>（八）重型再生障碍性贫血</w:t>
            </w:r>
          </w:p>
        </w:tc>
        <w:tc>
          <w:tcPr>
            <w:tcW w:w="6848" w:type="dxa"/>
          </w:tcPr>
          <w:p>
            <w:pPr>
              <w:pStyle w:val="TableParagraph"/>
              <w:spacing w:before="5"/>
              <w:ind w:left="0"/>
              <w:rPr>
                <w:rFonts w:ascii="Times New Roman"/>
                <w:sz w:val="18"/>
              </w:rPr>
            </w:pPr>
          </w:p>
          <w:p>
            <w:pPr>
              <w:pStyle w:val="TableParagraph"/>
              <w:spacing w:line="292" w:lineRule="auto"/>
              <w:ind w:left="106" w:right="304"/>
              <w:rPr>
                <w:sz w:val="21"/>
              </w:rPr>
            </w:pPr>
            <w:r>
              <w:rPr>
                <w:spacing w:val="-7"/>
                <w:sz w:val="21"/>
              </w:rPr>
              <w:t>指因骨髓造血功能慢性持续性衰竭导致的贫血、中性粒细胞减少及血小</w:t>
            </w:r>
            <w:r>
              <w:rPr>
                <w:spacing w:val="-5"/>
                <w:sz w:val="21"/>
              </w:rPr>
              <w:t>板减少。须满足下列全部条件：</w:t>
            </w:r>
          </w:p>
          <w:p>
            <w:pPr>
              <w:pStyle w:val="TableParagraph"/>
              <w:spacing w:before="17"/>
              <w:ind w:left="106"/>
              <w:rPr>
                <w:sz w:val="21"/>
              </w:rPr>
            </w:pPr>
            <w:r>
              <w:rPr>
                <w:sz w:val="21"/>
              </w:rPr>
              <w:t>（1）骨髓穿刺检查或骨髓活检结果支持诊断；</w:t>
            </w:r>
          </w:p>
          <w:p>
            <w:pPr>
              <w:pStyle w:val="TableParagraph"/>
              <w:spacing w:before="61"/>
              <w:ind w:left="106"/>
              <w:rPr>
                <w:sz w:val="21"/>
              </w:rPr>
            </w:pPr>
            <w:r>
              <w:rPr>
                <w:sz w:val="21"/>
              </w:rPr>
              <w:t>（2）外周血象须具备以下三项条件：</w:t>
            </w:r>
          </w:p>
          <w:p>
            <w:pPr>
              <w:pStyle w:val="TableParagraph"/>
              <w:spacing w:line="296" w:lineRule="exact" w:before="76"/>
              <w:ind w:left="526"/>
              <w:rPr>
                <w:sz w:val="21"/>
              </w:rPr>
            </w:pPr>
            <w:r>
              <w:rPr>
                <w:sz w:val="21"/>
              </w:rPr>
              <w:t>① 中性粒细胞绝对值≤0.5×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p>
            <w:pPr>
              <w:pStyle w:val="TableParagraph"/>
              <w:spacing w:line="273" w:lineRule="exact"/>
              <w:ind w:left="526"/>
              <w:rPr>
                <w:sz w:val="21"/>
              </w:rPr>
            </w:pPr>
            <w:r>
              <w:rPr>
                <w:sz w:val="21"/>
              </w:rPr>
              <w:t>② 网织红细胞＜1%；</w:t>
            </w:r>
          </w:p>
          <w:p>
            <w:pPr>
              <w:pStyle w:val="TableParagraph"/>
              <w:spacing w:before="67"/>
              <w:ind w:left="526"/>
              <w:rPr>
                <w:sz w:val="21"/>
              </w:rPr>
            </w:pPr>
            <w:r>
              <w:rPr>
                <w:sz w:val="21"/>
              </w:rPr>
              <w:t>③ 血小板绝对值≤20×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tc>
      </w:tr>
      <w:tr>
        <w:trPr>
          <w:trHeight w:val="4126" w:hRule="atLeast"/>
        </w:trPr>
        <w:tc>
          <w:tcPr>
            <w:tcW w:w="2842" w:type="dxa"/>
          </w:tcPr>
          <w:p>
            <w:pPr>
              <w:pStyle w:val="TableParagraph"/>
              <w:spacing w:before="1"/>
              <w:ind w:left="0"/>
              <w:rPr>
                <w:rFonts w:ascii="Times New Roman"/>
                <w:sz w:val="18"/>
              </w:rPr>
            </w:pPr>
          </w:p>
          <w:p>
            <w:pPr>
              <w:pStyle w:val="TableParagraph"/>
              <w:spacing w:line="292" w:lineRule="auto" w:before="1"/>
              <w:ind w:left="200" w:right="105"/>
              <w:rPr>
                <w:sz w:val="21"/>
              </w:rPr>
            </w:pPr>
            <w:r>
              <w:rPr>
                <w:sz w:val="21"/>
              </w:rPr>
              <w:t>（九）经输血导致的感染艾滋病病毒或患艾滋病</w:t>
            </w:r>
          </w:p>
        </w:tc>
        <w:tc>
          <w:tcPr>
            <w:tcW w:w="6848" w:type="dxa"/>
          </w:tcPr>
          <w:p>
            <w:pPr>
              <w:pStyle w:val="TableParagraph"/>
              <w:spacing w:before="1"/>
              <w:ind w:left="0"/>
              <w:rPr>
                <w:rFonts w:ascii="Times New Roman"/>
                <w:sz w:val="18"/>
              </w:rPr>
            </w:pPr>
          </w:p>
          <w:p>
            <w:pPr>
              <w:pStyle w:val="TableParagraph"/>
              <w:spacing w:before="1"/>
              <w:ind w:left="106"/>
              <w:rPr>
                <w:sz w:val="21"/>
              </w:rPr>
            </w:pPr>
            <w:r>
              <w:rPr>
                <w:sz w:val="21"/>
              </w:rPr>
              <w:t>是指被保险人感染艾滋病病毒或者患艾滋病并且符合下列所有条件：</w:t>
            </w:r>
          </w:p>
          <w:p>
            <w:pPr>
              <w:pStyle w:val="TableParagraph"/>
              <w:spacing w:line="292" w:lineRule="auto" w:before="61"/>
              <w:ind w:left="106" w:right="302"/>
              <w:rPr>
                <w:sz w:val="21"/>
              </w:rPr>
            </w:pPr>
            <w:r>
              <w:rPr>
                <w:sz w:val="21"/>
              </w:rPr>
              <w:t>（1）在保障起始日或复效日之后，被保险人因治疗必需而接受输血， 并且因输血而感染艾滋病病毒；</w:t>
            </w:r>
          </w:p>
          <w:p>
            <w:pPr>
              <w:pStyle w:val="TableParagraph"/>
              <w:spacing w:line="295" w:lineRule="auto" w:before="14"/>
              <w:ind w:left="106" w:right="302"/>
              <w:rPr>
                <w:sz w:val="21"/>
              </w:rPr>
            </w:pPr>
            <w:r>
              <w:rPr>
                <w:sz w:val="21"/>
              </w:rPr>
              <w:t>（2）提供输血治疗的输血中心或医院出具该项输血感染属医疗责任事故的报告，或者法院终审裁定为医疗责任并且已经发生法律效力的；</w:t>
            </w:r>
          </w:p>
          <w:p>
            <w:pPr>
              <w:pStyle w:val="TableParagraph"/>
              <w:spacing w:before="12"/>
              <w:ind w:left="106"/>
              <w:rPr>
                <w:sz w:val="21"/>
              </w:rPr>
            </w:pPr>
            <w:r>
              <w:rPr>
                <w:sz w:val="21"/>
              </w:rPr>
              <w:t>（3）提供输血治疗的输血中心或医院必须拥有合法经营执照；</w:t>
            </w:r>
          </w:p>
          <w:p>
            <w:pPr>
              <w:pStyle w:val="TableParagraph"/>
              <w:spacing w:before="61"/>
              <w:ind w:left="106"/>
              <w:rPr>
                <w:sz w:val="21"/>
              </w:rPr>
            </w:pPr>
            <w:r>
              <w:rPr>
                <w:sz w:val="21"/>
              </w:rPr>
              <w:t>（4）受感染的被保险人不是血友病患者。</w:t>
            </w:r>
          </w:p>
          <w:p>
            <w:pPr>
              <w:pStyle w:val="TableParagraph"/>
              <w:spacing w:line="292" w:lineRule="auto" w:before="63"/>
              <w:ind w:left="106" w:right="304"/>
              <w:rPr>
                <w:b/>
                <w:sz w:val="21"/>
              </w:rPr>
            </w:pPr>
            <w:r>
              <w:rPr>
                <w:b/>
                <w:spacing w:val="-4"/>
                <w:sz w:val="21"/>
              </w:rPr>
              <w:t>任何因其他传播方式</w:t>
            </w:r>
            <w:r>
              <w:rPr>
                <w:b/>
                <w:sz w:val="21"/>
              </w:rPr>
              <w:t>（</w:t>
            </w:r>
            <w:r>
              <w:rPr>
                <w:b/>
                <w:spacing w:val="-7"/>
                <w:sz w:val="21"/>
              </w:rPr>
              <w:t>包括：性传播或静脉注射毒品</w:t>
            </w:r>
            <w:r>
              <w:rPr>
                <w:b/>
                <w:spacing w:val="-36"/>
                <w:sz w:val="21"/>
              </w:rPr>
              <w:t>）</w:t>
            </w:r>
            <w:r>
              <w:rPr>
                <w:b/>
                <w:sz w:val="21"/>
              </w:rPr>
              <w:t>导致的感染艾滋</w:t>
            </w:r>
            <w:r>
              <w:rPr>
                <w:b/>
                <w:spacing w:val="-2"/>
                <w:sz w:val="21"/>
              </w:rPr>
              <w:t>病病毒或者患艾滋病不在保障范围内。</w:t>
            </w:r>
          </w:p>
          <w:p>
            <w:pPr>
              <w:pStyle w:val="TableParagraph"/>
              <w:spacing w:line="292" w:lineRule="auto" w:before="14"/>
              <w:ind w:left="106" w:right="314"/>
              <w:rPr>
                <w:sz w:val="21"/>
              </w:rPr>
            </w:pPr>
            <w:r>
              <w:rPr>
                <w:sz w:val="21"/>
              </w:rPr>
              <w:t>我们拥有获得使用被保险人的血液样本的权利和能够对这些样本进行独立检验的权利。</w:t>
            </w:r>
          </w:p>
        </w:tc>
      </w:tr>
      <w:tr>
        <w:trPr>
          <w:trHeight w:val="2979" w:hRule="atLeast"/>
        </w:trPr>
        <w:tc>
          <w:tcPr>
            <w:tcW w:w="2842" w:type="dxa"/>
          </w:tcPr>
          <w:p>
            <w:pPr>
              <w:pStyle w:val="TableParagraph"/>
              <w:spacing w:before="6"/>
              <w:ind w:left="0"/>
              <w:rPr>
                <w:rFonts w:ascii="Times New Roman"/>
                <w:sz w:val="18"/>
              </w:rPr>
            </w:pPr>
          </w:p>
          <w:p>
            <w:pPr>
              <w:pStyle w:val="TableParagraph"/>
              <w:ind w:left="200"/>
              <w:rPr>
                <w:sz w:val="21"/>
              </w:rPr>
            </w:pPr>
            <w:r>
              <w:rPr>
                <w:sz w:val="21"/>
              </w:rPr>
              <w:t>（十）胰岛素依赖型糖尿病</w:t>
            </w:r>
          </w:p>
          <w:p>
            <w:pPr>
              <w:pStyle w:val="TableParagraph"/>
              <w:spacing w:before="60"/>
              <w:ind w:left="200"/>
              <w:rPr>
                <w:sz w:val="21"/>
              </w:rPr>
            </w:pPr>
            <w:r>
              <w:rPr>
                <w:sz w:val="21"/>
              </w:rPr>
              <w:t>（Ｉ型糖尿病）</w:t>
            </w:r>
          </w:p>
        </w:tc>
        <w:tc>
          <w:tcPr>
            <w:tcW w:w="6848" w:type="dxa"/>
          </w:tcPr>
          <w:p>
            <w:pPr>
              <w:pStyle w:val="TableParagraph"/>
              <w:spacing w:before="6"/>
              <w:ind w:left="0"/>
              <w:rPr>
                <w:rFonts w:ascii="Times New Roman"/>
                <w:sz w:val="18"/>
              </w:rPr>
            </w:pPr>
          </w:p>
          <w:p>
            <w:pPr>
              <w:pStyle w:val="TableParagraph"/>
              <w:spacing w:line="290" w:lineRule="auto"/>
              <w:ind w:left="106" w:right="301"/>
              <w:rPr>
                <w:sz w:val="21"/>
              </w:rPr>
            </w:pPr>
            <w:r>
              <w:rPr>
                <w:spacing w:val="-2"/>
                <w:w w:val="100"/>
                <w:sz w:val="21"/>
              </w:rPr>
              <w:t>经内分泌专科医生明确诊断为胰岛素依赖型糖尿病</w:t>
            </w:r>
            <w:r>
              <w:rPr>
                <w:w w:val="100"/>
                <w:sz w:val="21"/>
              </w:rPr>
              <w:t>（Ｉ</w:t>
            </w:r>
            <w:r>
              <w:rPr>
                <w:spacing w:val="-1"/>
                <w:w w:val="100"/>
                <w:sz w:val="21"/>
              </w:rPr>
              <w:t>型糖尿病</w:t>
            </w:r>
            <w:r>
              <w:rPr>
                <w:spacing w:val="-103"/>
                <w:w w:val="100"/>
                <w:sz w:val="21"/>
              </w:rPr>
              <w:t>）</w:t>
            </w:r>
            <w:r>
              <w:rPr>
                <w:w w:val="100"/>
                <w:sz w:val="21"/>
              </w:rPr>
              <w:t>，且</w:t>
            </w:r>
            <w:r>
              <w:rPr>
                <w:spacing w:val="-3"/>
                <w:sz w:val="21"/>
              </w:rPr>
              <w:t>须同时满足下列条件：</w:t>
            </w:r>
          </w:p>
          <w:p>
            <w:pPr>
              <w:pStyle w:val="TableParagraph"/>
              <w:spacing w:before="14"/>
              <w:ind w:left="106"/>
              <w:rPr>
                <w:sz w:val="21"/>
              </w:rPr>
            </w:pPr>
            <w:r>
              <w:rPr>
                <w:sz w:val="21"/>
              </w:rPr>
              <w:t>（1）必须持续性地依赖外源性胰岛素维持生命至少 180 天以上；</w:t>
            </w:r>
          </w:p>
          <w:p>
            <w:pPr>
              <w:pStyle w:val="TableParagraph"/>
              <w:spacing w:before="58"/>
              <w:ind w:left="106"/>
              <w:rPr>
                <w:sz w:val="21"/>
              </w:rPr>
            </w:pPr>
            <w:r>
              <w:rPr>
                <w:sz w:val="21"/>
              </w:rPr>
              <w:t>（2）血胰岛素测定、血 C 肽测定或尿 C 肽测定结果异常；</w:t>
            </w:r>
          </w:p>
          <w:p>
            <w:pPr>
              <w:pStyle w:val="TableParagraph"/>
              <w:spacing w:before="58"/>
              <w:ind w:left="106"/>
              <w:rPr>
                <w:sz w:val="21"/>
              </w:rPr>
            </w:pPr>
            <w:r>
              <w:rPr>
                <w:sz w:val="21"/>
              </w:rPr>
              <w:t>（3）出现下述三种并发症之一或一种以上：</w:t>
            </w:r>
          </w:p>
          <w:p>
            <w:pPr>
              <w:pStyle w:val="TableParagraph"/>
              <w:spacing w:before="27"/>
              <w:ind w:left="526"/>
              <w:rPr>
                <w:sz w:val="21"/>
              </w:rPr>
            </w:pPr>
            <w:r>
              <w:rPr>
                <w:sz w:val="21"/>
              </w:rPr>
              <w:t>① 并发增殖性视网膜病变；</w:t>
            </w:r>
          </w:p>
          <w:p>
            <w:pPr>
              <w:pStyle w:val="TableParagraph"/>
              <w:spacing w:before="16"/>
              <w:ind w:left="526"/>
              <w:rPr>
                <w:sz w:val="21"/>
              </w:rPr>
            </w:pPr>
            <w:r>
              <w:rPr>
                <w:sz w:val="21"/>
              </w:rPr>
              <w:t>② 并发心脏病变，并须植入心脏起搏器进行治疗；</w:t>
            </w:r>
          </w:p>
          <w:p>
            <w:pPr>
              <w:pStyle w:val="TableParagraph"/>
              <w:spacing w:before="18"/>
              <w:ind w:left="526"/>
              <w:rPr>
                <w:sz w:val="21"/>
              </w:rPr>
            </w:pPr>
            <w:r>
              <w:rPr>
                <w:sz w:val="21"/>
              </w:rPr>
              <w:t>③ 至少一个脚趾发生坏疽并已达到手术切除指征。</w:t>
            </w:r>
          </w:p>
        </w:tc>
      </w:tr>
      <w:tr>
        <w:trPr>
          <w:trHeight w:val="2819" w:hRule="atLeast"/>
        </w:trPr>
        <w:tc>
          <w:tcPr>
            <w:tcW w:w="2842" w:type="dxa"/>
          </w:tcPr>
          <w:p>
            <w:pPr>
              <w:pStyle w:val="TableParagraph"/>
              <w:spacing w:before="10"/>
              <w:ind w:left="0"/>
              <w:rPr>
                <w:rFonts w:ascii="Times New Roman"/>
                <w:sz w:val="17"/>
              </w:rPr>
            </w:pPr>
          </w:p>
          <w:p>
            <w:pPr>
              <w:pStyle w:val="TableParagraph"/>
              <w:spacing w:line="292" w:lineRule="auto"/>
              <w:ind w:left="200" w:right="105"/>
              <w:rPr>
                <w:sz w:val="21"/>
              </w:rPr>
            </w:pPr>
            <w:r>
              <w:rPr>
                <w:sz w:val="21"/>
              </w:rPr>
              <w:t>（十一）因职业关系导致的感染艾滋病病毒或患艾滋病</w:t>
            </w:r>
          </w:p>
        </w:tc>
        <w:tc>
          <w:tcPr>
            <w:tcW w:w="6848" w:type="dxa"/>
          </w:tcPr>
          <w:p>
            <w:pPr>
              <w:pStyle w:val="TableParagraph"/>
              <w:spacing w:before="10"/>
              <w:ind w:left="0"/>
              <w:rPr>
                <w:rFonts w:ascii="Times New Roman"/>
                <w:sz w:val="17"/>
              </w:rPr>
            </w:pPr>
          </w:p>
          <w:p>
            <w:pPr>
              <w:pStyle w:val="TableParagraph"/>
              <w:spacing w:line="290" w:lineRule="auto"/>
              <w:ind w:left="106" w:right="304"/>
              <w:jc w:val="both"/>
              <w:rPr>
                <w:sz w:val="21"/>
              </w:rPr>
            </w:pPr>
            <w:r>
              <w:rPr>
                <w:spacing w:val="-7"/>
                <w:sz w:val="21"/>
              </w:rPr>
              <w:t>被保险人在其常规职业工作过程中遭遇外伤，或职业需要处理血液或其</w:t>
            </w:r>
            <w:r>
              <w:rPr>
                <w:spacing w:val="-5"/>
                <w:sz w:val="21"/>
              </w:rPr>
              <w:t>他体液时感染上艾滋病病毒或者患上艾滋病。须满足下列全部条件：</w:t>
            </w:r>
          </w:p>
          <w:p>
            <w:pPr>
              <w:pStyle w:val="TableParagraph"/>
              <w:spacing w:line="292" w:lineRule="auto" w:before="14"/>
              <w:ind w:left="106" w:right="302"/>
              <w:jc w:val="both"/>
              <w:rPr>
                <w:b/>
                <w:sz w:val="21"/>
              </w:rPr>
            </w:pPr>
            <w:r>
              <w:rPr>
                <w:sz w:val="21"/>
              </w:rPr>
              <w:t>（1）</w:t>
            </w:r>
            <w:r>
              <w:rPr>
                <w:spacing w:val="-2"/>
                <w:sz w:val="21"/>
              </w:rPr>
              <w:t>感染必须是在被保险人正在从事其职业工作中发生，该职业必须</w:t>
            </w:r>
            <w:r>
              <w:rPr>
                <w:spacing w:val="-8"/>
                <w:sz w:val="21"/>
              </w:rPr>
              <w:t>属于下列职业之一；医生和牙科医生、护士、实验室工作人员、医院护</w:t>
            </w:r>
            <w:r>
              <w:rPr>
                <w:spacing w:val="-11"/>
                <w:sz w:val="21"/>
              </w:rPr>
              <w:t>工、医生助理和牙医助理、救护车工作人员、助产士。</w:t>
            </w:r>
            <w:r>
              <w:rPr>
                <w:b/>
                <w:sz w:val="21"/>
              </w:rPr>
              <w:t>其他职业不在保障范围内。</w:t>
            </w:r>
          </w:p>
          <w:p>
            <w:pPr>
              <w:pStyle w:val="TableParagraph"/>
              <w:spacing w:before="12"/>
              <w:ind w:left="106"/>
              <w:jc w:val="both"/>
              <w:rPr>
                <w:sz w:val="21"/>
              </w:rPr>
            </w:pPr>
            <w:r>
              <w:rPr>
                <w:sz w:val="21"/>
              </w:rPr>
              <w:t>（2）必须提供被保险人在所报事故发生后的 5 天以内进行的检查报告，</w:t>
            </w:r>
          </w:p>
          <w:p>
            <w:pPr>
              <w:pStyle w:val="TableParagraph"/>
              <w:spacing w:line="255" w:lineRule="exact" w:before="58"/>
              <w:ind w:left="106"/>
              <w:jc w:val="both"/>
              <w:rPr>
                <w:sz w:val="21"/>
              </w:rPr>
            </w:pPr>
            <w:r>
              <w:rPr>
                <w:sz w:val="21"/>
              </w:rPr>
              <w:t>该报告必须显示被保险人血液 HIV 病毒阴性和/或 HIV 抗体阴性；</w:t>
            </w:r>
          </w:p>
        </w:tc>
      </w:tr>
    </w:tbl>
    <w:p>
      <w:pPr>
        <w:spacing w:after="0" w:line="255" w:lineRule="exact"/>
        <w:jc w:val="both"/>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1848"/>
        <w:gridCol w:w="6850"/>
      </w:tblGrid>
      <w:tr>
        <w:trPr>
          <w:trHeight w:val="819" w:hRule="atLeast"/>
        </w:trPr>
        <w:tc>
          <w:tcPr>
            <w:tcW w:w="993" w:type="dxa"/>
          </w:tcPr>
          <w:p>
            <w:pPr>
              <w:pStyle w:val="TableParagraph"/>
              <w:ind w:left="0"/>
              <w:rPr>
                <w:rFonts w:ascii="Times New Roman"/>
                <w:sz w:val="20"/>
              </w:rPr>
            </w:pPr>
          </w:p>
        </w:tc>
        <w:tc>
          <w:tcPr>
            <w:tcW w:w="1848" w:type="dxa"/>
          </w:tcPr>
          <w:p>
            <w:pPr>
              <w:pStyle w:val="TableParagraph"/>
              <w:ind w:left="0"/>
              <w:rPr>
                <w:rFonts w:ascii="Times New Roman"/>
                <w:sz w:val="20"/>
              </w:rPr>
            </w:pPr>
          </w:p>
        </w:tc>
        <w:tc>
          <w:tcPr>
            <w:tcW w:w="6850" w:type="dxa"/>
          </w:tcPr>
          <w:p>
            <w:pPr>
              <w:pStyle w:val="TableParagraph"/>
              <w:spacing w:line="211" w:lineRule="exact"/>
              <w:rPr>
                <w:sz w:val="21"/>
              </w:rPr>
            </w:pPr>
            <w:r>
              <w:rPr>
                <w:sz w:val="21"/>
              </w:rPr>
              <w:t>（3）必须在事故发生后的 6 个月内证实被保险人体内存在 HIV 病毒或</w:t>
            </w:r>
          </w:p>
          <w:p>
            <w:pPr>
              <w:pStyle w:val="TableParagraph"/>
              <w:spacing w:before="58"/>
              <w:rPr>
                <w:sz w:val="21"/>
              </w:rPr>
            </w:pPr>
            <w:r>
              <w:rPr>
                <w:sz w:val="21"/>
              </w:rPr>
              <w:t>者 HIV 抗体，即血液 HIV 病毒阳性和/或 HIV 抗体阳性。</w:t>
            </w:r>
          </w:p>
        </w:tc>
      </w:tr>
      <w:tr>
        <w:trPr>
          <w:trHeight w:val="1428" w:hRule="atLeast"/>
        </w:trPr>
        <w:tc>
          <w:tcPr>
            <w:tcW w:w="2841" w:type="dxa"/>
            <w:gridSpan w:val="2"/>
          </w:tcPr>
          <w:p>
            <w:pPr>
              <w:pStyle w:val="TableParagraph"/>
              <w:spacing w:before="4"/>
              <w:ind w:left="0"/>
              <w:rPr>
                <w:rFonts w:ascii="Times New Roman"/>
                <w:sz w:val="18"/>
              </w:rPr>
            </w:pPr>
          </w:p>
          <w:p>
            <w:pPr>
              <w:pStyle w:val="TableParagraph"/>
              <w:spacing w:line="292" w:lineRule="auto"/>
              <w:ind w:left="200" w:right="104"/>
              <w:rPr>
                <w:sz w:val="21"/>
              </w:rPr>
            </w:pPr>
            <w:r>
              <w:rPr>
                <w:sz w:val="21"/>
              </w:rPr>
              <w:t>（十二）侵蚀性葡萄胎（或称恶性葡萄胎）</w:t>
            </w:r>
          </w:p>
        </w:tc>
        <w:tc>
          <w:tcPr>
            <w:tcW w:w="6850" w:type="dxa"/>
          </w:tcPr>
          <w:p>
            <w:pPr>
              <w:pStyle w:val="TableParagraph"/>
              <w:spacing w:before="4"/>
              <w:ind w:left="0"/>
              <w:rPr>
                <w:rFonts w:ascii="Times New Roman"/>
                <w:sz w:val="18"/>
              </w:rPr>
            </w:pPr>
          </w:p>
          <w:p>
            <w:pPr>
              <w:pStyle w:val="TableParagraph"/>
              <w:spacing w:line="290" w:lineRule="auto"/>
              <w:ind w:right="305"/>
              <w:jc w:val="both"/>
              <w:rPr>
                <w:sz w:val="21"/>
              </w:rPr>
            </w:pPr>
            <w:r>
              <w:rPr>
                <w:spacing w:val="-8"/>
                <w:sz w:val="21"/>
              </w:rPr>
              <w:t>指异常增生的绒毛组织浸润性生长，侵入子宫肌层引起组织破坏或转移</w:t>
            </w:r>
            <w:r>
              <w:rPr>
                <w:spacing w:val="-10"/>
                <w:sz w:val="21"/>
              </w:rPr>
              <w:t>至其它器官或组织的葡萄胎，经病理学检查结果明确诊断，并须实际实</w:t>
            </w:r>
            <w:r>
              <w:rPr>
                <w:spacing w:val="-3"/>
                <w:sz w:val="21"/>
              </w:rPr>
              <w:t>施了化疗及手术切除治疗。</w:t>
            </w:r>
          </w:p>
        </w:tc>
      </w:tr>
      <w:tr>
        <w:trPr>
          <w:trHeight w:val="3789" w:hRule="atLeast"/>
        </w:trPr>
        <w:tc>
          <w:tcPr>
            <w:tcW w:w="2841" w:type="dxa"/>
            <w:gridSpan w:val="2"/>
          </w:tcPr>
          <w:p>
            <w:pPr>
              <w:pStyle w:val="TableParagraph"/>
              <w:spacing w:before="4"/>
              <w:ind w:left="0"/>
              <w:rPr>
                <w:rFonts w:ascii="Times New Roman"/>
                <w:sz w:val="18"/>
              </w:rPr>
            </w:pPr>
          </w:p>
          <w:p>
            <w:pPr>
              <w:pStyle w:val="TableParagraph"/>
              <w:spacing w:line="292" w:lineRule="auto"/>
              <w:ind w:left="200" w:right="104"/>
              <w:rPr>
                <w:sz w:val="21"/>
              </w:rPr>
            </w:pPr>
            <w:r>
              <w:rPr>
                <w:sz w:val="21"/>
              </w:rPr>
              <w:t>（十三）因器官移植导致的感染艾滋病病毒或患艾滋病</w:t>
            </w:r>
          </w:p>
        </w:tc>
        <w:tc>
          <w:tcPr>
            <w:tcW w:w="6850" w:type="dxa"/>
          </w:tcPr>
          <w:p>
            <w:pPr>
              <w:pStyle w:val="TableParagraph"/>
              <w:spacing w:before="4"/>
              <w:ind w:left="0"/>
              <w:rPr>
                <w:rFonts w:ascii="Times New Roman"/>
                <w:sz w:val="18"/>
              </w:rPr>
            </w:pPr>
          </w:p>
          <w:p>
            <w:pPr>
              <w:pStyle w:val="TableParagraph"/>
              <w:spacing w:line="292" w:lineRule="auto"/>
              <w:ind w:right="305"/>
              <w:rPr>
                <w:sz w:val="21"/>
              </w:rPr>
            </w:pPr>
            <w:r>
              <w:rPr>
                <w:spacing w:val="-7"/>
                <w:sz w:val="21"/>
              </w:rPr>
              <w:t>指因进行器官移植而感染上艾滋病病毒或患艾滋病，且须满足下列全部条件：</w:t>
            </w:r>
          </w:p>
          <w:p>
            <w:pPr>
              <w:pStyle w:val="TableParagraph"/>
              <w:spacing w:line="292" w:lineRule="auto" w:before="18"/>
              <w:ind w:right="303"/>
              <w:rPr>
                <w:sz w:val="21"/>
              </w:rPr>
            </w:pPr>
            <w:r>
              <w:rPr>
                <w:sz w:val="21"/>
              </w:rPr>
              <w:t>（1）在保障起始日或复效日之后，被保险人因治疗必需而实施器官移植，并且因器官移植而感染艾滋病病毒或患艾滋病；</w:t>
            </w:r>
          </w:p>
          <w:p>
            <w:pPr>
              <w:pStyle w:val="TableParagraph"/>
              <w:spacing w:line="295" w:lineRule="auto" w:before="15"/>
              <w:ind w:right="303"/>
              <w:jc w:val="both"/>
              <w:rPr>
                <w:sz w:val="21"/>
              </w:rPr>
            </w:pPr>
            <w:r>
              <w:rPr>
                <w:sz w:val="21"/>
              </w:rPr>
              <w:t>（2）</w:t>
            </w:r>
            <w:r>
              <w:rPr>
                <w:spacing w:val="-2"/>
                <w:sz w:val="21"/>
              </w:rPr>
              <w:t>提供器官移植治疗的器官移植中心或医院出具的此次因器官移植</w:t>
            </w:r>
            <w:r>
              <w:rPr>
                <w:spacing w:val="-8"/>
                <w:sz w:val="21"/>
              </w:rPr>
              <w:t>感染艾滋病病毒或患艾滋病，属于医疗事故的报告，或者法院终审裁定</w:t>
            </w:r>
            <w:r>
              <w:rPr>
                <w:spacing w:val="-5"/>
                <w:sz w:val="21"/>
              </w:rPr>
              <w:t>为医疗事故并且已经发生法律效力的；</w:t>
            </w:r>
          </w:p>
          <w:p>
            <w:pPr>
              <w:pStyle w:val="TableParagraph"/>
              <w:spacing w:line="292" w:lineRule="auto" w:before="13"/>
              <w:ind w:right="199"/>
              <w:rPr>
                <w:b/>
                <w:sz w:val="21"/>
              </w:rPr>
            </w:pPr>
            <w:r>
              <w:rPr>
                <w:spacing w:val="-28"/>
                <w:sz w:val="21"/>
              </w:rPr>
              <w:t>（3）</w:t>
            </w:r>
            <w:r>
              <w:rPr>
                <w:spacing w:val="-3"/>
                <w:sz w:val="21"/>
              </w:rPr>
              <w:t>提供器官移植治疗的器官移植中心或医院必须拥有合法经营执照。</w:t>
            </w:r>
            <w:r>
              <w:rPr>
                <w:b/>
                <w:spacing w:val="-7"/>
                <w:sz w:val="21"/>
              </w:rPr>
              <w:t>任何因其他传播方式</w:t>
            </w:r>
            <w:r>
              <w:rPr>
                <w:b/>
                <w:sz w:val="21"/>
              </w:rPr>
              <w:t>（</w:t>
            </w:r>
            <w:r>
              <w:rPr>
                <w:b/>
                <w:spacing w:val="-7"/>
                <w:sz w:val="21"/>
              </w:rPr>
              <w:t>包括：性传播或静脉注射毒品</w:t>
            </w:r>
            <w:r>
              <w:rPr>
                <w:b/>
                <w:spacing w:val="-36"/>
                <w:sz w:val="21"/>
              </w:rPr>
              <w:t>）</w:t>
            </w:r>
            <w:r>
              <w:rPr>
                <w:b/>
                <w:sz w:val="21"/>
              </w:rPr>
              <w:t>导致的感染艾滋</w:t>
            </w:r>
            <w:r>
              <w:rPr>
                <w:b/>
                <w:spacing w:val="-2"/>
                <w:sz w:val="21"/>
              </w:rPr>
              <w:t>病病毒或患艾滋病不在保障范围内。</w:t>
            </w:r>
          </w:p>
        </w:tc>
      </w:tr>
      <w:tr>
        <w:trPr>
          <w:trHeight w:val="591" w:hRule="atLeast"/>
        </w:trPr>
        <w:tc>
          <w:tcPr>
            <w:tcW w:w="9691" w:type="dxa"/>
            <w:gridSpan w:val="3"/>
          </w:tcPr>
          <w:p>
            <w:pPr>
              <w:pStyle w:val="TableParagraph"/>
              <w:spacing w:before="2"/>
              <w:ind w:left="0"/>
              <w:rPr>
                <w:rFonts w:ascii="Times New Roman"/>
                <w:sz w:val="18"/>
              </w:rPr>
            </w:pPr>
          </w:p>
          <w:p>
            <w:pPr>
              <w:pStyle w:val="TableParagraph"/>
              <w:spacing w:before="1"/>
              <w:ind w:left="200"/>
              <w:rPr>
                <w:sz w:val="21"/>
              </w:rPr>
            </w:pPr>
            <w:r>
              <w:rPr>
                <w:sz w:val="21"/>
              </w:rPr>
              <w:t>（十四）睾丸癌</w:t>
            </w:r>
          </w:p>
        </w:tc>
      </w:tr>
      <w:tr>
        <w:trPr>
          <w:trHeight w:val="426" w:hRule="atLeast"/>
        </w:trPr>
        <w:tc>
          <w:tcPr>
            <w:tcW w:w="9691" w:type="dxa"/>
            <w:gridSpan w:val="3"/>
          </w:tcPr>
          <w:p>
            <w:pPr>
              <w:pStyle w:val="TableParagraph"/>
              <w:spacing w:before="43"/>
              <w:ind w:left="200"/>
              <w:rPr>
                <w:sz w:val="21"/>
              </w:rPr>
            </w:pPr>
            <w:r>
              <w:rPr>
                <w:sz w:val="21"/>
              </w:rPr>
              <w:t>（十五）阴茎癌</w:t>
            </w:r>
          </w:p>
        </w:tc>
      </w:tr>
      <w:tr>
        <w:trPr>
          <w:trHeight w:val="427" w:hRule="atLeast"/>
        </w:trPr>
        <w:tc>
          <w:tcPr>
            <w:tcW w:w="9691" w:type="dxa"/>
            <w:gridSpan w:val="3"/>
          </w:tcPr>
          <w:p>
            <w:pPr>
              <w:pStyle w:val="TableParagraph"/>
              <w:spacing w:before="44"/>
              <w:ind w:left="200"/>
              <w:rPr>
                <w:sz w:val="21"/>
              </w:rPr>
            </w:pPr>
            <w:r>
              <w:rPr>
                <w:sz w:val="21"/>
              </w:rPr>
              <w:t>（十六）乳腺癌</w:t>
            </w:r>
          </w:p>
        </w:tc>
      </w:tr>
      <w:tr>
        <w:trPr>
          <w:trHeight w:val="427" w:hRule="atLeast"/>
        </w:trPr>
        <w:tc>
          <w:tcPr>
            <w:tcW w:w="9691" w:type="dxa"/>
            <w:gridSpan w:val="3"/>
          </w:tcPr>
          <w:p>
            <w:pPr>
              <w:pStyle w:val="TableParagraph"/>
              <w:spacing w:before="44"/>
              <w:ind w:left="200"/>
              <w:rPr>
                <w:sz w:val="21"/>
              </w:rPr>
            </w:pPr>
            <w:r>
              <w:rPr>
                <w:sz w:val="21"/>
              </w:rPr>
              <w:t>（十七）子宫内膜癌</w:t>
            </w:r>
          </w:p>
        </w:tc>
      </w:tr>
      <w:tr>
        <w:trPr>
          <w:trHeight w:val="427" w:hRule="atLeast"/>
        </w:trPr>
        <w:tc>
          <w:tcPr>
            <w:tcW w:w="9691" w:type="dxa"/>
            <w:gridSpan w:val="3"/>
          </w:tcPr>
          <w:p>
            <w:pPr>
              <w:pStyle w:val="TableParagraph"/>
              <w:spacing w:before="44"/>
              <w:ind w:left="200"/>
              <w:rPr>
                <w:sz w:val="21"/>
              </w:rPr>
            </w:pPr>
            <w:r>
              <w:rPr>
                <w:sz w:val="21"/>
              </w:rPr>
              <w:t>（十八）阴道癌</w:t>
            </w:r>
          </w:p>
        </w:tc>
      </w:tr>
      <w:tr>
        <w:trPr>
          <w:trHeight w:val="426" w:hRule="atLeast"/>
        </w:trPr>
        <w:tc>
          <w:tcPr>
            <w:tcW w:w="9691" w:type="dxa"/>
            <w:gridSpan w:val="3"/>
          </w:tcPr>
          <w:p>
            <w:pPr>
              <w:pStyle w:val="TableParagraph"/>
              <w:spacing w:before="44"/>
              <w:ind w:left="200"/>
              <w:rPr>
                <w:sz w:val="21"/>
              </w:rPr>
            </w:pPr>
            <w:r>
              <w:rPr>
                <w:sz w:val="21"/>
              </w:rPr>
              <w:t>（十九）卵巢癌</w:t>
            </w:r>
          </w:p>
        </w:tc>
      </w:tr>
      <w:tr>
        <w:trPr>
          <w:trHeight w:val="425" w:hRule="atLeast"/>
        </w:trPr>
        <w:tc>
          <w:tcPr>
            <w:tcW w:w="9691" w:type="dxa"/>
            <w:gridSpan w:val="3"/>
          </w:tcPr>
          <w:p>
            <w:pPr>
              <w:pStyle w:val="TableParagraph"/>
              <w:spacing w:before="43"/>
              <w:ind w:left="200"/>
              <w:rPr>
                <w:sz w:val="21"/>
              </w:rPr>
            </w:pPr>
            <w:r>
              <w:rPr>
                <w:sz w:val="21"/>
              </w:rPr>
              <w:t>（二十）输卵管癌</w:t>
            </w:r>
          </w:p>
        </w:tc>
      </w:tr>
      <w:tr>
        <w:trPr>
          <w:trHeight w:val="763" w:hRule="atLeast"/>
        </w:trPr>
        <w:tc>
          <w:tcPr>
            <w:tcW w:w="9691" w:type="dxa"/>
            <w:gridSpan w:val="3"/>
          </w:tcPr>
          <w:p>
            <w:pPr>
              <w:pStyle w:val="TableParagraph"/>
              <w:spacing w:line="292" w:lineRule="auto" w:before="44"/>
              <w:ind w:left="200" w:right="197"/>
              <w:rPr>
                <w:sz w:val="21"/>
              </w:rPr>
            </w:pPr>
            <w:r>
              <w:rPr>
                <w:spacing w:val="-10"/>
                <w:sz w:val="21"/>
              </w:rPr>
              <w:t>上述第十四至第二十种特定重大疾病，特指疾病名称中所表述部位发生的符合本附加合同“恶性肿瘤” 定义（7.1</w:t>
            </w:r>
            <w:r>
              <w:rPr>
                <w:spacing w:val="-12"/>
                <w:sz w:val="21"/>
              </w:rPr>
              <w:t> 第一条</w:t>
            </w:r>
            <w:r>
              <w:rPr>
                <w:spacing w:val="-3"/>
                <w:sz w:val="21"/>
              </w:rPr>
              <w:t>）</w:t>
            </w:r>
            <w:r>
              <w:rPr>
                <w:spacing w:val="-2"/>
                <w:sz w:val="21"/>
              </w:rPr>
              <w:t>的癌症。</w:t>
            </w:r>
          </w:p>
        </w:tc>
      </w:tr>
      <w:tr>
        <w:trPr>
          <w:trHeight w:val="758" w:hRule="atLeast"/>
        </w:trPr>
        <w:tc>
          <w:tcPr>
            <w:tcW w:w="993" w:type="dxa"/>
          </w:tcPr>
          <w:p>
            <w:pPr>
              <w:pStyle w:val="TableParagraph"/>
              <w:spacing w:before="44"/>
              <w:ind w:left="200"/>
              <w:rPr>
                <w:sz w:val="21"/>
              </w:rPr>
            </w:pPr>
            <w:r>
              <w:rPr>
                <w:sz w:val="21"/>
              </w:rPr>
              <w:t>7.3</w:t>
            </w:r>
          </w:p>
        </w:tc>
        <w:tc>
          <w:tcPr>
            <w:tcW w:w="1848" w:type="dxa"/>
          </w:tcPr>
          <w:p>
            <w:pPr>
              <w:pStyle w:val="TableParagraph"/>
              <w:spacing w:before="44"/>
              <w:ind w:left="476"/>
              <w:rPr>
                <w:sz w:val="21"/>
              </w:rPr>
            </w:pPr>
            <w:r>
              <w:rPr>
                <w:sz w:val="21"/>
              </w:rPr>
              <w:t>轻症疾病</w:t>
            </w:r>
          </w:p>
        </w:tc>
        <w:tc>
          <w:tcPr>
            <w:tcW w:w="6850" w:type="dxa"/>
          </w:tcPr>
          <w:p>
            <w:pPr>
              <w:pStyle w:val="TableParagraph"/>
              <w:spacing w:line="295" w:lineRule="auto" w:before="44"/>
              <w:ind w:right="305"/>
              <w:rPr>
                <w:sz w:val="21"/>
              </w:rPr>
            </w:pPr>
            <w:r>
              <w:rPr>
                <w:spacing w:val="-8"/>
                <w:sz w:val="21"/>
              </w:rPr>
              <w:t>符合以下疾病定义所述条件的疾病、疾病状态或手术，并由专科医生明</w:t>
            </w:r>
            <w:r>
              <w:rPr>
                <w:spacing w:val="-3"/>
                <w:sz w:val="21"/>
              </w:rPr>
              <w:t>确诊断，共计三十种。</w:t>
            </w:r>
          </w:p>
        </w:tc>
      </w:tr>
      <w:tr>
        <w:trPr>
          <w:trHeight w:val="2442" w:hRule="atLeast"/>
        </w:trPr>
        <w:tc>
          <w:tcPr>
            <w:tcW w:w="2841" w:type="dxa"/>
            <w:gridSpan w:val="2"/>
          </w:tcPr>
          <w:p>
            <w:pPr>
              <w:pStyle w:val="TableParagraph"/>
              <w:spacing w:line="295" w:lineRule="auto" w:before="49"/>
              <w:ind w:left="200" w:right="104"/>
              <w:rPr>
                <w:sz w:val="21"/>
              </w:rPr>
            </w:pPr>
            <w:r>
              <w:rPr>
                <w:sz w:val="21"/>
              </w:rPr>
              <w:t>（一）极早期的恶性肿瘤或恶性病变</w:t>
            </w:r>
          </w:p>
        </w:tc>
        <w:tc>
          <w:tcPr>
            <w:tcW w:w="6850" w:type="dxa"/>
          </w:tcPr>
          <w:p>
            <w:pPr>
              <w:pStyle w:val="TableParagraph"/>
              <w:spacing w:line="273" w:lineRule="auto" w:before="37"/>
              <w:ind w:right="227"/>
              <w:rPr>
                <w:sz w:val="21"/>
              </w:rPr>
            </w:pPr>
            <w:r>
              <w:rPr>
                <w:sz w:val="21"/>
              </w:rPr>
              <w:t>指被保险人经组织病理学检查被明确诊断为下列恶性病变，并且接受了相应的治疗。</w:t>
            </w:r>
          </w:p>
          <w:p>
            <w:pPr>
              <w:pStyle w:val="TableParagraph"/>
              <w:spacing w:before="7"/>
              <w:rPr>
                <w:sz w:val="21"/>
              </w:rPr>
            </w:pPr>
            <w:r>
              <w:rPr>
                <w:sz w:val="21"/>
              </w:rPr>
              <w:t>（1）原位癌；</w:t>
            </w:r>
          </w:p>
          <w:p>
            <w:pPr>
              <w:pStyle w:val="TableParagraph"/>
              <w:spacing w:before="36"/>
              <w:rPr>
                <w:sz w:val="21"/>
              </w:rPr>
            </w:pPr>
            <w:r>
              <w:rPr>
                <w:sz w:val="21"/>
              </w:rPr>
              <w:t>（2）相当于 Binet 分期方案A期程度的慢性淋巴细胞白血病；</w:t>
            </w:r>
          </w:p>
          <w:p>
            <w:pPr>
              <w:pStyle w:val="TableParagraph"/>
              <w:spacing w:before="36"/>
              <w:rPr>
                <w:sz w:val="21"/>
              </w:rPr>
            </w:pPr>
            <w:r>
              <w:rPr>
                <w:sz w:val="21"/>
              </w:rPr>
              <w:t>（3）相当于 Ann Arbor 分期方案I期程度的何杰金氏病；</w:t>
            </w:r>
          </w:p>
          <w:p>
            <w:pPr>
              <w:pStyle w:val="TableParagraph"/>
              <w:spacing w:before="36"/>
              <w:rPr>
                <w:sz w:val="21"/>
              </w:rPr>
            </w:pPr>
            <w:r>
              <w:rPr>
                <w:sz w:val="21"/>
              </w:rPr>
              <w:t>（4）皮肤癌（不包括恶性黑色素瘤及已发生转移的皮肤癌）；</w:t>
            </w:r>
          </w:p>
          <w:p>
            <w:pPr>
              <w:pStyle w:val="TableParagraph"/>
              <w:spacing w:before="36"/>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w:t>
            </w:r>
            <w:r>
              <w:rPr>
                <w:spacing w:val="53"/>
                <w:sz w:val="11"/>
              </w:rPr>
              <w:t> </w:t>
            </w:r>
            <w:r>
              <w:rPr>
                <w:spacing w:val="-3"/>
                <w:position w:val="1"/>
                <w:sz w:val="21"/>
              </w:rPr>
              <w:t>期或更轻分期的前列腺癌。</w:t>
            </w:r>
          </w:p>
        </w:tc>
      </w:tr>
      <w:tr>
        <w:trPr>
          <w:trHeight w:val="469" w:hRule="atLeast"/>
        </w:trPr>
        <w:tc>
          <w:tcPr>
            <w:tcW w:w="2841" w:type="dxa"/>
            <w:gridSpan w:val="2"/>
          </w:tcPr>
          <w:p>
            <w:pPr>
              <w:pStyle w:val="TableParagraph"/>
              <w:spacing w:before="10"/>
              <w:ind w:left="0"/>
              <w:rPr>
                <w:rFonts w:ascii="Times New Roman"/>
                <w:sz w:val="16"/>
              </w:rPr>
            </w:pPr>
          </w:p>
          <w:p>
            <w:pPr>
              <w:pStyle w:val="TableParagraph"/>
              <w:spacing w:line="255" w:lineRule="exact"/>
              <w:ind w:left="200"/>
              <w:rPr>
                <w:sz w:val="21"/>
              </w:rPr>
            </w:pPr>
            <w:r>
              <w:rPr>
                <w:sz w:val="21"/>
              </w:rPr>
              <w:t>（二）冠状动脉介入手术</w:t>
            </w:r>
          </w:p>
        </w:tc>
        <w:tc>
          <w:tcPr>
            <w:tcW w:w="6850" w:type="dxa"/>
          </w:tcPr>
          <w:p>
            <w:pPr>
              <w:pStyle w:val="TableParagraph"/>
              <w:spacing w:before="10"/>
              <w:ind w:left="0"/>
              <w:rPr>
                <w:rFonts w:ascii="Times New Roman"/>
                <w:sz w:val="16"/>
              </w:rPr>
            </w:pPr>
          </w:p>
          <w:p>
            <w:pPr>
              <w:pStyle w:val="TableParagraph"/>
              <w:spacing w:line="255" w:lineRule="exact"/>
              <w:rPr>
                <w:sz w:val="21"/>
              </w:rPr>
            </w:pPr>
            <w:r>
              <w:rPr>
                <w:sz w:val="21"/>
              </w:rPr>
              <w:t>为了治疗明显的冠状动脉狭窄性疾病，首次实际实施了冠状动脉球囊扩</w:t>
            </w:r>
          </w:p>
        </w:tc>
      </w:tr>
    </w:tbl>
    <w:p>
      <w:pPr>
        <w:spacing w:after="0" w:line="255" w:lineRule="exac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3"/>
      </w:tblGrid>
      <w:tr>
        <w:trPr>
          <w:trHeight w:val="823" w:hRule="atLeast"/>
        </w:trPr>
        <w:tc>
          <w:tcPr>
            <w:tcW w:w="2841" w:type="dxa"/>
          </w:tcPr>
          <w:p>
            <w:pPr>
              <w:pStyle w:val="TableParagraph"/>
              <w:ind w:left="0"/>
              <w:rPr>
                <w:rFonts w:ascii="Times New Roman"/>
                <w:sz w:val="20"/>
              </w:rPr>
            </w:pPr>
          </w:p>
        </w:tc>
        <w:tc>
          <w:tcPr>
            <w:tcW w:w="6823" w:type="dxa"/>
          </w:tcPr>
          <w:p>
            <w:pPr>
              <w:pStyle w:val="TableParagraph"/>
              <w:spacing w:line="211" w:lineRule="exact"/>
              <w:rPr>
                <w:sz w:val="21"/>
              </w:rPr>
            </w:pPr>
            <w:r>
              <w:rPr>
                <w:sz w:val="21"/>
              </w:rPr>
              <w:t>张成形术、冠状动脉支架植入术、冠状动脉粥肿斑块切除术或者激光冠</w:t>
            </w:r>
          </w:p>
          <w:p>
            <w:pPr>
              <w:pStyle w:val="TableParagraph"/>
              <w:spacing w:before="61"/>
              <w:rPr>
                <w:sz w:val="21"/>
              </w:rPr>
            </w:pPr>
            <w:r>
              <w:rPr>
                <w:sz w:val="21"/>
              </w:rPr>
              <w:t>状动脉成形术。</w:t>
            </w:r>
          </w:p>
        </w:tc>
      </w:tr>
      <w:tr>
        <w:trPr>
          <w:trHeight w:val="4130"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（三）轻微脑中风后遗症</w:t>
            </w:r>
          </w:p>
        </w:tc>
        <w:tc>
          <w:tcPr>
            <w:tcW w:w="6823" w:type="dxa"/>
          </w:tcPr>
          <w:p>
            <w:pPr>
              <w:pStyle w:val="TableParagraph"/>
              <w:spacing w:before="5"/>
              <w:ind w:left="0"/>
              <w:rPr>
                <w:rFonts w:ascii="Times New Roman"/>
                <w:sz w:val="18"/>
              </w:rPr>
            </w:pPr>
          </w:p>
          <w:p>
            <w:pPr>
              <w:pStyle w:val="TableParagraph"/>
              <w:spacing w:line="290" w:lineRule="auto"/>
              <w:ind w:right="196"/>
              <w:rPr>
                <w:sz w:val="21"/>
              </w:rPr>
            </w:pPr>
            <w:r>
              <w:rPr>
                <w:spacing w:val="-6"/>
                <w:sz w:val="21"/>
              </w:rPr>
              <w:t>指实际发生了脑血管的突发病变出现神经系统功能障碍表现，头颅断层扫描（CT）、核磁共振（MRI）等影像学检查证实存在对应病灶，确诊为脑出血、脑栓塞或脑梗塞，在确诊 </w:t>
            </w:r>
            <w:r>
              <w:rPr>
                <w:sz w:val="21"/>
              </w:rPr>
              <w:t>180</w:t>
            </w:r>
            <w:r>
              <w:rPr>
                <w:spacing w:val="-8"/>
                <w:sz w:val="21"/>
              </w:rPr>
              <w:t> 天后遗留神经系统功能障碍。</w:t>
            </w:r>
            <w:r>
              <w:rPr>
                <w:sz w:val="21"/>
              </w:rPr>
              <w:t>后遗的神经系统功能障碍程度虽未达到重大疾病</w:t>
            </w:r>
            <w:r>
              <w:rPr>
                <w:rFonts w:ascii="Times New Roman" w:hAnsi="Times New Roman" w:eastAsia="Times New Roman"/>
                <w:sz w:val="21"/>
              </w:rPr>
              <w:t>“</w:t>
            </w:r>
            <w:r>
              <w:rPr>
                <w:spacing w:val="1"/>
                <w:sz w:val="21"/>
              </w:rPr>
              <w:t>脑中风后遗症</w:t>
            </w:r>
            <w:r>
              <w:rPr>
                <w:rFonts w:ascii="Times New Roman" w:hAnsi="Times New Roman" w:eastAsia="Times New Roman"/>
                <w:spacing w:val="2"/>
                <w:sz w:val="21"/>
              </w:rPr>
              <w:t>”</w:t>
            </w:r>
            <w:r>
              <w:rPr>
                <w:sz w:val="21"/>
              </w:rPr>
              <w:t>的给付标准，但遗留的神经系统功能障碍须满足下列一种或者一种以上障碍：</w:t>
            </w:r>
          </w:p>
          <w:p>
            <w:pPr>
              <w:pStyle w:val="TableParagraph"/>
              <w:spacing w:line="292" w:lineRule="auto" w:before="19"/>
              <w:ind w:right="275"/>
              <w:rPr>
                <w:sz w:val="21"/>
              </w:rPr>
            </w:pPr>
            <w:r>
              <w:rPr>
                <w:sz w:val="21"/>
              </w:rPr>
              <w:t>（1）一肢或者一肢以上肢体机能部分丧失，其肢体肌力为Ⅲ级，或者小于Ⅲ级；</w:t>
            </w:r>
          </w:p>
          <w:p>
            <w:pPr>
              <w:pStyle w:val="TableParagraph"/>
              <w:spacing w:line="295" w:lineRule="auto" w:before="14"/>
              <w:ind w:right="276"/>
              <w:rPr>
                <w:sz w:val="21"/>
              </w:rPr>
            </w:pPr>
            <w:r>
              <w:rPr>
                <w:sz w:val="21"/>
              </w:rPr>
              <w:t>（2）自主生活能力部分丧失，无法独立完成六项基本日常生活活动中的两项或者两项以上。</w:t>
            </w:r>
          </w:p>
          <w:p>
            <w:pPr>
              <w:pStyle w:val="TableParagraph"/>
              <w:spacing w:before="12"/>
              <w:rPr>
                <w:b/>
                <w:sz w:val="21"/>
              </w:rPr>
            </w:pPr>
            <w:r>
              <w:rPr>
                <w:b/>
                <w:sz w:val="21"/>
              </w:rPr>
              <w:t>短暂性脑缺血发作（TIA）和腔隙性脑梗塞不在保障范围内。</w:t>
            </w:r>
          </w:p>
        </w:tc>
      </w:tr>
      <w:tr>
        <w:trPr>
          <w:trHeight w:val="1099"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（四）心脏瓣膜介入手术</w:t>
            </w:r>
          </w:p>
        </w:tc>
        <w:tc>
          <w:tcPr>
            <w:tcW w:w="6823" w:type="dxa"/>
          </w:tcPr>
          <w:p>
            <w:pPr>
              <w:pStyle w:val="TableParagraph"/>
              <w:spacing w:before="5"/>
              <w:ind w:left="0"/>
              <w:rPr>
                <w:rFonts w:ascii="Times New Roman"/>
                <w:sz w:val="18"/>
              </w:rPr>
            </w:pPr>
          </w:p>
          <w:p>
            <w:pPr>
              <w:pStyle w:val="TableParagraph"/>
              <w:spacing w:line="292" w:lineRule="auto"/>
              <w:ind w:right="278"/>
              <w:rPr>
                <w:sz w:val="21"/>
              </w:rPr>
            </w:pPr>
            <w:r>
              <w:rPr>
                <w:spacing w:val="-11"/>
                <w:sz w:val="21"/>
              </w:rPr>
              <w:t>为了治疗心脏瓣膜疾病，被保险人实际接受了非开胸的经胸壁打孔内镜</w:t>
            </w:r>
            <w:r>
              <w:rPr>
                <w:spacing w:val="-6"/>
                <w:sz w:val="21"/>
              </w:rPr>
              <w:t>手术或经导管介入手术进行的心脏瓣膜置换或修复手术。</w:t>
            </w:r>
          </w:p>
        </w:tc>
      </w:tr>
      <w:tr>
        <w:trPr>
          <w:trHeight w:val="2111" w:hRule="atLeast"/>
        </w:trPr>
        <w:tc>
          <w:tcPr>
            <w:tcW w:w="2841" w:type="dxa"/>
          </w:tcPr>
          <w:p>
            <w:pPr>
              <w:pStyle w:val="TableParagraph"/>
              <w:spacing w:before="5"/>
              <w:ind w:left="0"/>
              <w:rPr>
                <w:rFonts w:ascii="Times New Roman"/>
                <w:sz w:val="18"/>
              </w:rPr>
            </w:pPr>
          </w:p>
          <w:p>
            <w:pPr>
              <w:pStyle w:val="TableParagraph"/>
              <w:spacing w:line="295" w:lineRule="auto"/>
              <w:ind w:left="200" w:right="104"/>
              <w:rPr>
                <w:sz w:val="21"/>
              </w:rPr>
            </w:pPr>
            <w:r>
              <w:rPr>
                <w:sz w:val="21"/>
              </w:rPr>
              <w:t>（五）脑垂体瘤、脑囊肿、脑动脉瘤及脑血管瘤</w:t>
            </w:r>
          </w:p>
        </w:tc>
        <w:tc>
          <w:tcPr>
            <w:tcW w:w="6823" w:type="dxa"/>
          </w:tcPr>
          <w:p>
            <w:pPr>
              <w:pStyle w:val="TableParagraph"/>
              <w:spacing w:before="5"/>
              <w:ind w:left="0"/>
              <w:rPr>
                <w:rFonts w:ascii="Times New Roman"/>
                <w:sz w:val="18"/>
              </w:rPr>
            </w:pPr>
          </w:p>
          <w:p>
            <w:pPr>
              <w:pStyle w:val="TableParagraph"/>
              <w:spacing w:line="295" w:lineRule="auto"/>
              <w:ind w:right="278"/>
              <w:rPr>
                <w:sz w:val="21"/>
              </w:rPr>
            </w:pPr>
            <w:r>
              <w:rPr>
                <w:sz w:val="21"/>
              </w:rPr>
              <w:t>指被保险人经头颅断层扫描（CT）、核磁共振（MRI）或其他影像学检查被确认为下列病变，并实际接受了手术或放射治疗。</w:t>
            </w:r>
          </w:p>
          <w:p>
            <w:pPr>
              <w:pStyle w:val="TableParagraph"/>
              <w:spacing w:before="12"/>
              <w:rPr>
                <w:sz w:val="21"/>
              </w:rPr>
            </w:pPr>
            <w:r>
              <w:rPr>
                <w:sz w:val="21"/>
              </w:rPr>
              <w:t>（1）脑垂体瘤；</w:t>
            </w:r>
          </w:p>
          <w:p>
            <w:pPr>
              <w:pStyle w:val="TableParagraph"/>
              <w:spacing w:before="60"/>
              <w:rPr>
                <w:sz w:val="21"/>
              </w:rPr>
            </w:pPr>
            <w:r>
              <w:rPr>
                <w:sz w:val="21"/>
              </w:rPr>
              <w:t>（2）脑囊肿；</w:t>
            </w:r>
          </w:p>
          <w:p>
            <w:pPr>
              <w:pStyle w:val="TableParagraph"/>
              <w:spacing w:before="60"/>
              <w:rPr>
                <w:sz w:val="21"/>
              </w:rPr>
            </w:pPr>
            <w:r>
              <w:rPr>
                <w:sz w:val="21"/>
              </w:rPr>
              <w:t>（3）脑动脉瘤、脑血管瘤。</w:t>
            </w:r>
          </w:p>
        </w:tc>
      </w:tr>
      <w:tr>
        <w:trPr>
          <w:trHeight w:val="1100" w:hRule="atLeast"/>
        </w:trPr>
        <w:tc>
          <w:tcPr>
            <w:tcW w:w="2841" w:type="dxa"/>
          </w:tcPr>
          <w:p>
            <w:pPr>
              <w:pStyle w:val="TableParagraph"/>
              <w:spacing w:before="6"/>
              <w:ind w:left="0"/>
              <w:rPr>
                <w:rFonts w:ascii="Times New Roman"/>
                <w:sz w:val="18"/>
              </w:rPr>
            </w:pPr>
          </w:p>
          <w:p>
            <w:pPr>
              <w:pStyle w:val="TableParagraph"/>
              <w:ind w:left="200"/>
              <w:rPr>
                <w:sz w:val="21"/>
              </w:rPr>
            </w:pPr>
            <w:r>
              <w:rPr>
                <w:sz w:val="21"/>
              </w:rPr>
              <w:t>（六）主动脉内手术</w:t>
            </w:r>
          </w:p>
        </w:tc>
        <w:tc>
          <w:tcPr>
            <w:tcW w:w="6823" w:type="dxa"/>
          </w:tcPr>
          <w:p>
            <w:pPr>
              <w:pStyle w:val="TableParagraph"/>
              <w:spacing w:before="6"/>
              <w:ind w:left="0"/>
              <w:rPr>
                <w:rFonts w:ascii="Times New Roman"/>
                <w:sz w:val="18"/>
              </w:rPr>
            </w:pPr>
          </w:p>
          <w:p>
            <w:pPr>
              <w:pStyle w:val="TableParagraph"/>
              <w:spacing w:line="292" w:lineRule="auto"/>
              <w:ind w:right="200"/>
              <w:rPr>
                <w:sz w:val="21"/>
              </w:rPr>
            </w:pPr>
            <w:r>
              <w:rPr>
                <w:sz w:val="21"/>
              </w:rPr>
              <w:t>为了治疗主动脉疾病实际实施了经皮经导管进行的动脉内手术。主动脉指胸主动脉和腹主动脉，</w:t>
            </w:r>
            <w:r>
              <w:rPr>
                <w:b/>
                <w:sz w:val="21"/>
              </w:rPr>
              <w:t>不包括胸主动脉和腹主动脉的分支血管</w:t>
            </w:r>
            <w:r>
              <w:rPr>
                <w:sz w:val="21"/>
              </w:rPr>
              <w:t>。</w:t>
            </w:r>
          </w:p>
        </w:tc>
      </w:tr>
      <w:tr>
        <w:trPr>
          <w:trHeight w:val="3120"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（七）特定周围动脉疾病的血管介入治疗</w:t>
            </w:r>
          </w:p>
        </w:tc>
        <w:tc>
          <w:tcPr>
            <w:tcW w:w="6823" w:type="dxa"/>
          </w:tcPr>
          <w:p>
            <w:pPr>
              <w:pStyle w:val="TableParagraph"/>
              <w:spacing w:before="5"/>
              <w:ind w:left="0"/>
              <w:rPr>
                <w:rFonts w:ascii="Times New Roman"/>
                <w:sz w:val="18"/>
              </w:rPr>
            </w:pPr>
          </w:p>
          <w:p>
            <w:pPr>
              <w:pStyle w:val="TableParagraph"/>
              <w:spacing w:line="292" w:lineRule="auto"/>
              <w:ind w:right="273"/>
              <w:jc w:val="both"/>
              <w:rPr>
                <w:sz w:val="21"/>
              </w:rPr>
            </w:pPr>
            <w:r>
              <w:rPr>
                <w:spacing w:val="1"/>
                <w:sz w:val="21"/>
              </w:rPr>
              <w:t>指经血管造影术证实一条或者一条以上的下列动脉狭窄达到 </w:t>
            </w:r>
            <w:r>
              <w:rPr>
                <w:sz w:val="21"/>
              </w:rPr>
              <w:t>50</w:t>
            </w:r>
            <w:r>
              <w:rPr>
                <w:spacing w:val="0"/>
                <w:sz w:val="21"/>
              </w:rPr>
              <w:t>%或者</w:t>
            </w:r>
            <w:r>
              <w:rPr>
                <w:spacing w:val="-10"/>
                <w:sz w:val="21"/>
              </w:rPr>
              <w:t>以上，并同时为治疗该动脉狭窄而实施了血管介入治疗，如血管成形术</w:t>
            </w:r>
            <w:r>
              <w:rPr>
                <w:spacing w:val="-1"/>
                <w:sz w:val="21"/>
              </w:rPr>
              <w:t>及</w:t>
            </w:r>
            <w:r>
              <w:rPr>
                <w:sz w:val="21"/>
              </w:rPr>
              <w:t>/</w:t>
            </w:r>
            <w:r>
              <w:rPr>
                <w:spacing w:val="-3"/>
                <w:sz w:val="21"/>
              </w:rPr>
              <w:t>或者进行植入支架或者动脉粥样斑块清除手术。</w:t>
            </w:r>
          </w:p>
          <w:p>
            <w:pPr>
              <w:pStyle w:val="TableParagraph"/>
              <w:spacing w:before="17"/>
              <w:rPr>
                <w:sz w:val="21"/>
              </w:rPr>
            </w:pPr>
            <w:r>
              <w:rPr>
                <w:sz w:val="21"/>
              </w:rPr>
              <w:t>（1）为下肢或者上肢供血的动脉；</w:t>
            </w:r>
          </w:p>
          <w:p>
            <w:pPr>
              <w:pStyle w:val="TableParagraph"/>
              <w:spacing w:before="61"/>
              <w:rPr>
                <w:sz w:val="21"/>
              </w:rPr>
            </w:pPr>
            <w:r>
              <w:rPr>
                <w:sz w:val="21"/>
              </w:rPr>
              <w:t>（2）肾动脉；</w:t>
            </w:r>
          </w:p>
          <w:p>
            <w:pPr>
              <w:pStyle w:val="TableParagraph"/>
              <w:spacing w:before="61"/>
              <w:rPr>
                <w:sz w:val="21"/>
              </w:rPr>
            </w:pPr>
            <w:r>
              <w:rPr>
                <w:sz w:val="21"/>
              </w:rPr>
              <w:t>（3）肠系膜动脉。</w:t>
            </w:r>
          </w:p>
          <w:p>
            <w:pPr>
              <w:pStyle w:val="TableParagraph"/>
              <w:spacing w:line="292" w:lineRule="auto" w:before="63"/>
              <w:ind w:right="288"/>
              <w:rPr>
                <w:b/>
                <w:sz w:val="21"/>
              </w:rPr>
            </w:pPr>
            <w:r>
              <w:rPr>
                <w:b/>
                <w:sz w:val="21"/>
              </w:rPr>
              <w:t>上述动脉疾病的诊断以及相关治疗的必要性必须由血管疾病的专科医生确定。</w:t>
            </w:r>
          </w:p>
        </w:tc>
      </w:tr>
      <w:tr>
        <w:trPr>
          <w:trHeight w:val="1162"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（八）结核性脊髓炎</w:t>
            </w:r>
          </w:p>
        </w:tc>
        <w:tc>
          <w:tcPr>
            <w:tcW w:w="6823" w:type="dxa"/>
          </w:tcPr>
          <w:p>
            <w:pPr>
              <w:pStyle w:val="TableParagraph"/>
              <w:spacing w:before="5"/>
              <w:ind w:left="0"/>
              <w:rPr>
                <w:rFonts w:ascii="Times New Roman"/>
                <w:sz w:val="18"/>
              </w:rPr>
            </w:pPr>
          </w:p>
          <w:p>
            <w:pPr>
              <w:pStyle w:val="TableParagraph"/>
              <w:spacing w:line="292" w:lineRule="auto"/>
              <w:ind w:right="275"/>
              <w:rPr>
                <w:sz w:val="21"/>
              </w:rPr>
            </w:pPr>
            <w:r>
              <w:rPr>
                <w:spacing w:val="-7"/>
                <w:sz w:val="21"/>
              </w:rPr>
              <w:t>因结核杆菌引起的脊髓炎，导致永久性神经系统功能中度障碍，即：疾</w:t>
            </w:r>
            <w:r>
              <w:rPr>
                <w:spacing w:val="-11"/>
                <w:sz w:val="21"/>
              </w:rPr>
              <w:t>病首次确诊 </w:t>
            </w:r>
            <w:r>
              <w:rPr>
                <w:sz w:val="21"/>
              </w:rPr>
              <w:t>180</w:t>
            </w:r>
            <w:r>
              <w:rPr>
                <w:spacing w:val="-8"/>
                <w:sz w:val="21"/>
              </w:rPr>
              <w:t> 天后，仍遗留下列一种或一种以上障碍：</w:t>
            </w:r>
          </w:p>
          <w:p>
            <w:pPr>
              <w:pStyle w:val="TableParagraph"/>
              <w:spacing w:line="255" w:lineRule="exact" w:before="17"/>
              <w:rPr>
                <w:sz w:val="21"/>
              </w:rPr>
            </w:pPr>
            <w:r>
              <w:rPr>
                <w:sz w:val="21"/>
              </w:rPr>
              <w:t>（1）一肢或一肢以上肢体肌力Ⅲ级或Ⅲ级以下的运动功能障碍；</w:t>
            </w:r>
          </w:p>
        </w:tc>
      </w:tr>
    </w:tbl>
    <w:p>
      <w:pPr>
        <w:spacing w:after="0" w:line="255" w:lineRule="exact"/>
        <w:rPr>
          <w:sz w:val="21"/>
        </w:rPr>
        <w:sectPr>
          <w:pgSz w:w="11910" w:h="16840"/>
          <w:pgMar w:header="0" w:footer="919" w:top="150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45"/>
      </w:tblGrid>
      <w:tr>
        <w:trPr>
          <w:trHeight w:val="823" w:hRule="atLeast"/>
        </w:trPr>
        <w:tc>
          <w:tcPr>
            <w:tcW w:w="2841" w:type="dxa"/>
          </w:tcPr>
          <w:p>
            <w:pPr>
              <w:pStyle w:val="TableParagraph"/>
              <w:ind w:left="0"/>
              <w:rPr>
                <w:rFonts w:ascii="Times New Roman"/>
                <w:sz w:val="20"/>
              </w:rPr>
            </w:pPr>
          </w:p>
        </w:tc>
        <w:tc>
          <w:tcPr>
            <w:tcW w:w="6845" w:type="dxa"/>
          </w:tcPr>
          <w:p>
            <w:pPr>
              <w:pStyle w:val="TableParagraph"/>
              <w:spacing w:line="211" w:lineRule="exact"/>
              <w:rPr>
                <w:sz w:val="21"/>
              </w:rPr>
            </w:pPr>
            <w:r>
              <w:rPr>
                <w:sz w:val="21"/>
              </w:rPr>
              <w:t>（2）自主生活能力部分丧失，无法独立完成六项基本日常生活活动中</w:t>
            </w:r>
          </w:p>
          <w:p>
            <w:pPr>
              <w:pStyle w:val="TableParagraph"/>
              <w:spacing w:before="61"/>
              <w:rPr>
                <w:sz w:val="21"/>
              </w:rPr>
            </w:pPr>
            <w:r>
              <w:rPr>
                <w:sz w:val="21"/>
              </w:rPr>
              <w:t>的二项或二项以上。</w:t>
            </w:r>
          </w:p>
        </w:tc>
      </w:tr>
      <w:tr>
        <w:trPr>
          <w:trHeight w:val="2445"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（九）Ⅲ度房室传导阻滞</w:t>
            </w:r>
          </w:p>
        </w:tc>
        <w:tc>
          <w:tcPr>
            <w:tcW w:w="6845" w:type="dxa"/>
          </w:tcPr>
          <w:p>
            <w:pPr>
              <w:pStyle w:val="TableParagraph"/>
              <w:spacing w:before="5"/>
              <w:ind w:left="0"/>
              <w:rPr>
                <w:rFonts w:ascii="Times New Roman"/>
                <w:sz w:val="18"/>
              </w:rPr>
            </w:pPr>
          </w:p>
          <w:p>
            <w:pPr>
              <w:pStyle w:val="TableParagraph"/>
              <w:spacing w:line="292" w:lineRule="auto"/>
              <w:ind w:right="300"/>
              <w:rPr>
                <w:sz w:val="21"/>
              </w:rPr>
            </w:pPr>
            <w:r>
              <w:rPr>
                <w:spacing w:val="-8"/>
                <w:sz w:val="21"/>
              </w:rPr>
              <w:t>指心房激动在房室交界区、房室束及其分支内发生阻滞，不能正常地传</w:t>
            </w:r>
            <w:r>
              <w:rPr>
                <w:spacing w:val="-5"/>
                <w:sz w:val="21"/>
              </w:rPr>
              <w:t>到心室的心脏传导性疾病，须满足下列所有条件：</w:t>
            </w:r>
          </w:p>
          <w:p>
            <w:pPr>
              <w:pStyle w:val="TableParagraph"/>
              <w:spacing w:before="17"/>
              <w:rPr>
                <w:sz w:val="21"/>
              </w:rPr>
            </w:pPr>
            <w:r>
              <w:rPr>
                <w:sz w:val="21"/>
              </w:rPr>
              <w:t>（1）心电图显示房室搏动彼此独立，心室率&lt;50 次/分钟；</w:t>
            </w:r>
          </w:p>
          <w:p>
            <w:pPr>
              <w:pStyle w:val="TableParagraph"/>
              <w:spacing w:before="61"/>
              <w:rPr>
                <w:sz w:val="21"/>
              </w:rPr>
            </w:pPr>
            <w:r>
              <w:rPr>
                <w:sz w:val="21"/>
              </w:rPr>
              <w:t>（2）出现阿-斯综合征或心力衰竭的表现；</w:t>
            </w:r>
          </w:p>
          <w:p>
            <w:pPr>
              <w:pStyle w:val="TableParagraph"/>
              <w:spacing w:line="292" w:lineRule="auto" w:before="61"/>
              <w:ind w:right="298"/>
              <w:rPr>
                <w:sz w:val="21"/>
              </w:rPr>
            </w:pPr>
            <w:r>
              <w:rPr>
                <w:sz w:val="21"/>
              </w:rPr>
              <w:t>（3）必须持续性依赖心脏起搏器维持心脏正常功能，且已经放置心脏起搏器。</w:t>
            </w:r>
          </w:p>
        </w:tc>
      </w:tr>
      <w:tr>
        <w:trPr>
          <w:trHeight w:val="1437"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（十）人工耳蜗植入术</w:t>
            </w:r>
          </w:p>
        </w:tc>
        <w:tc>
          <w:tcPr>
            <w:tcW w:w="6845" w:type="dxa"/>
          </w:tcPr>
          <w:p>
            <w:pPr>
              <w:pStyle w:val="TableParagraph"/>
              <w:spacing w:before="5"/>
              <w:ind w:left="0"/>
              <w:rPr>
                <w:rFonts w:ascii="Times New Roman"/>
                <w:sz w:val="18"/>
              </w:rPr>
            </w:pPr>
          </w:p>
          <w:p>
            <w:pPr>
              <w:pStyle w:val="TableParagraph"/>
              <w:spacing w:line="295" w:lineRule="auto"/>
              <w:ind w:right="300"/>
              <w:rPr>
                <w:sz w:val="21"/>
              </w:rPr>
            </w:pPr>
            <w:r>
              <w:rPr>
                <w:spacing w:val="-7"/>
                <w:sz w:val="21"/>
              </w:rPr>
              <w:t>指因意外或疾病导致耳蜗或听觉神经永久性损坏，被保险人实际已经在</w:t>
            </w:r>
            <w:r>
              <w:rPr>
                <w:spacing w:val="-5"/>
                <w:sz w:val="21"/>
              </w:rPr>
              <w:t>我们认可医院内进行了医疗必须的人工耳蜗植入手术。</w:t>
            </w:r>
          </w:p>
          <w:p>
            <w:pPr>
              <w:pStyle w:val="TableParagraph"/>
              <w:spacing w:before="12"/>
              <w:rPr>
                <w:b/>
                <w:sz w:val="21"/>
              </w:rPr>
            </w:pPr>
            <w:r>
              <w:rPr>
                <w:b/>
                <w:sz w:val="21"/>
              </w:rPr>
              <w:t>先天性疾病所致的耳蜗损害不在保障范围内。</w:t>
            </w:r>
          </w:p>
        </w:tc>
      </w:tr>
      <w:tr>
        <w:trPr>
          <w:trHeight w:val="1773"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（十一）破裂脑动脉瘤夹闭手术</w:t>
            </w:r>
          </w:p>
        </w:tc>
        <w:tc>
          <w:tcPr>
            <w:tcW w:w="6845" w:type="dxa"/>
          </w:tcPr>
          <w:p>
            <w:pPr>
              <w:pStyle w:val="TableParagraph"/>
              <w:spacing w:before="5"/>
              <w:ind w:left="0"/>
              <w:rPr>
                <w:rFonts w:ascii="Times New Roman"/>
                <w:sz w:val="18"/>
              </w:rPr>
            </w:pPr>
          </w:p>
          <w:p>
            <w:pPr>
              <w:pStyle w:val="TableParagraph"/>
              <w:spacing w:line="292" w:lineRule="auto"/>
              <w:ind w:right="300"/>
              <w:rPr>
                <w:sz w:val="21"/>
              </w:rPr>
            </w:pPr>
            <w:r>
              <w:rPr>
                <w:spacing w:val="-8"/>
                <w:sz w:val="21"/>
              </w:rPr>
              <w:t>指因脑动脉瘤破裂造成蛛网膜下腔出血，被保险人实际接受了在全麻下</w:t>
            </w:r>
            <w:r>
              <w:rPr>
                <w:spacing w:val="-5"/>
                <w:sz w:val="21"/>
              </w:rPr>
              <w:t>进行的开颅动脉瘤夹闭手术。</w:t>
            </w:r>
          </w:p>
          <w:p>
            <w:pPr>
              <w:pStyle w:val="TableParagraph"/>
              <w:spacing w:line="292" w:lineRule="auto" w:before="17"/>
              <w:ind w:right="300"/>
              <w:rPr>
                <w:sz w:val="21"/>
              </w:rPr>
            </w:pPr>
            <w:r>
              <w:rPr>
                <w:b/>
                <w:spacing w:val="-6"/>
                <w:sz w:val="21"/>
              </w:rPr>
              <w:t>脑动脉瘤</w:t>
            </w:r>
            <w:r>
              <w:rPr>
                <w:b/>
                <w:sz w:val="21"/>
              </w:rPr>
              <w:t>（未破裂</w:t>
            </w:r>
            <w:r>
              <w:rPr>
                <w:b/>
                <w:spacing w:val="-22"/>
                <w:sz w:val="21"/>
              </w:rPr>
              <w:t>）</w:t>
            </w:r>
            <w:r>
              <w:rPr>
                <w:b/>
                <w:spacing w:val="-9"/>
                <w:sz w:val="21"/>
              </w:rPr>
              <w:t>预防性手术、颅骨打孔手术、动脉瘤栓塞手术、血管内手术及其他颅脑手术不在保障范围内</w:t>
            </w:r>
            <w:r>
              <w:rPr>
                <w:sz w:val="21"/>
              </w:rPr>
              <w:t>。</w:t>
            </w:r>
          </w:p>
        </w:tc>
      </w:tr>
      <w:tr>
        <w:trPr>
          <w:trHeight w:val="1437"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（十二）严重冻伤导致截肢</w:t>
            </w:r>
          </w:p>
        </w:tc>
        <w:tc>
          <w:tcPr>
            <w:tcW w:w="6845" w:type="dxa"/>
          </w:tcPr>
          <w:p>
            <w:pPr>
              <w:pStyle w:val="TableParagraph"/>
              <w:spacing w:before="5"/>
              <w:ind w:left="0"/>
              <w:rPr>
                <w:rFonts w:ascii="Times New Roman"/>
                <w:sz w:val="18"/>
              </w:rPr>
            </w:pPr>
          </w:p>
          <w:p>
            <w:pPr>
              <w:pStyle w:val="TableParagraph"/>
              <w:rPr>
                <w:sz w:val="21"/>
              </w:rPr>
            </w:pPr>
            <w:r>
              <w:rPr>
                <w:sz w:val="21"/>
              </w:rPr>
              <w:t>冻伤是由于寒冷潮湿作用引起的人体局部或全身损伤。指冻伤程度达到</w:t>
            </w:r>
          </w:p>
          <w:p>
            <w:pPr>
              <w:pStyle w:val="TableParagraph"/>
              <w:spacing w:line="295" w:lineRule="auto" w:before="60"/>
              <w:ind w:right="300"/>
              <w:rPr>
                <w:sz w:val="21"/>
              </w:rPr>
            </w:pPr>
            <w:r>
              <w:rPr>
                <w:sz w:val="21"/>
              </w:rPr>
              <w:t>IV 度，且导致一个或一个以上肢体自腕关节或踝关节近端（靠近躯干端）以上完全性断离。</w:t>
            </w:r>
          </w:p>
        </w:tc>
      </w:tr>
      <w:tr>
        <w:trPr>
          <w:trHeight w:val="1773"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（十三）心包膜切除术</w:t>
            </w:r>
          </w:p>
        </w:tc>
        <w:tc>
          <w:tcPr>
            <w:tcW w:w="6845" w:type="dxa"/>
          </w:tcPr>
          <w:p>
            <w:pPr>
              <w:pStyle w:val="TableParagraph"/>
              <w:spacing w:before="5"/>
              <w:ind w:left="0"/>
              <w:rPr>
                <w:rFonts w:ascii="Times New Roman"/>
                <w:sz w:val="18"/>
              </w:rPr>
            </w:pPr>
          </w:p>
          <w:p>
            <w:pPr>
              <w:pStyle w:val="TableParagraph"/>
              <w:spacing w:line="292" w:lineRule="auto"/>
              <w:ind w:right="309"/>
              <w:rPr>
                <w:sz w:val="21"/>
              </w:rPr>
            </w:pPr>
            <w:r>
              <w:rPr>
                <w:sz w:val="21"/>
              </w:rPr>
              <w:t>因心包膜疾病导致已接受心包膜切除术或已进行任何需要心脏小切口技术的手术。</w:t>
            </w:r>
          </w:p>
          <w:p>
            <w:pPr>
              <w:pStyle w:val="TableParagraph"/>
              <w:spacing w:line="295" w:lineRule="auto" w:before="14"/>
              <w:ind w:right="308"/>
              <w:rPr>
                <w:sz w:val="21"/>
              </w:rPr>
            </w:pPr>
            <w:r>
              <w:rPr>
                <w:b/>
                <w:sz w:val="21"/>
              </w:rPr>
              <w:t>此手术必须在我们认可医院内由心脏科医生认为是医学上必须的情况下进行</w:t>
            </w:r>
            <w:r>
              <w:rPr>
                <w:sz w:val="21"/>
              </w:rPr>
              <w:t>。</w:t>
            </w:r>
          </w:p>
        </w:tc>
      </w:tr>
      <w:tr>
        <w:trPr>
          <w:trHeight w:val="1435"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（十四）植入腔静脉过滤器</w:t>
            </w:r>
          </w:p>
        </w:tc>
        <w:tc>
          <w:tcPr>
            <w:tcW w:w="6845" w:type="dxa"/>
          </w:tcPr>
          <w:p>
            <w:pPr>
              <w:pStyle w:val="TableParagraph"/>
              <w:spacing w:before="5"/>
              <w:ind w:left="0"/>
              <w:rPr>
                <w:rFonts w:ascii="Times New Roman"/>
                <w:sz w:val="18"/>
              </w:rPr>
            </w:pPr>
          </w:p>
          <w:p>
            <w:pPr>
              <w:pStyle w:val="TableParagraph"/>
              <w:spacing w:line="292" w:lineRule="auto"/>
              <w:ind w:right="300"/>
              <w:rPr>
                <w:sz w:val="21"/>
              </w:rPr>
            </w:pPr>
            <w:r>
              <w:rPr>
                <w:spacing w:val="-10"/>
                <w:sz w:val="21"/>
              </w:rPr>
              <w:t>指患者因反复肺栓塞发作，抗凝血疗法无效而接受手术植入腔静脉过滤器。</w:t>
            </w:r>
          </w:p>
          <w:p>
            <w:pPr>
              <w:pStyle w:val="TableParagraph"/>
              <w:spacing w:before="14"/>
              <w:rPr>
                <w:b/>
                <w:sz w:val="21"/>
              </w:rPr>
            </w:pPr>
            <w:r>
              <w:rPr>
                <w:b/>
                <w:sz w:val="21"/>
              </w:rPr>
              <w:t>此手术须在我们认可医院内由专科医生认为是医疗必须的情况下进行。</w:t>
            </w:r>
          </w:p>
        </w:tc>
      </w:tr>
      <w:tr>
        <w:trPr>
          <w:trHeight w:val="2508"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（十五）中度溃疡性结肠炎</w:t>
            </w:r>
          </w:p>
        </w:tc>
        <w:tc>
          <w:tcPr>
            <w:tcW w:w="6845" w:type="dxa"/>
          </w:tcPr>
          <w:p>
            <w:pPr>
              <w:pStyle w:val="TableParagraph"/>
              <w:spacing w:before="5"/>
              <w:ind w:left="0"/>
              <w:rPr>
                <w:rFonts w:ascii="Times New Roman"/>
                <w:sz w:val="18"/>
              </w:rPr>
            </w:pPr>
          </w:p>
          <w:p>
            <w:pPr>
              <w:pStyle w:val="TableParagraph"/>
              <w:spacing w:line="295" w:lineRule="auto"/>
              <w:ind w:right="218"/>
              <w:rPr>
                <w:sz w:val="21"/>
              </w:rPr>
            </w:pPr>
            <w:r>
              <w:rPr>
                <w:sz w:val="21"/>
              </w:rPr>
              <w:t>指伴有致命性电解质紊乱及肠道肿胀及有肠破裂的风险的大肠（结肠及直肠）粘膜炎症，但未达到本附加合同所指重大疾病“溃疡性结肠炎” 的标准。本附加合同所指的中度溃疡性结肠炎须满足下列所有条件：</w:t>
            </w:r>
          </w:p>
          <w:p>
            <w:pPr>
              <w:pStyle w:val="TableParagraph"/>
              <w:spacing w:line="292" w:lineRule="auto" w:before="12"/>
              <w:ind w:right="298"/>
              <w:rPr>
                <w:sz w:val="21"/>
              </w:rPr>
            </w:pPr>
            <w:r>
              <w:rPr>
                <w:sz w:val="21"/>
              </w:rPr>
              <w:t>（1）须经由内窥镜检查证实该疾病侵犯全部结肠及直肠及活检病理学组织切片检查证实为溃疡性结肠炎；</w:t>
            </w:r>
          </w:p>
          <w:p>
            <w:pPr>
              <w:pStyle w:val="TableParagraph"/>
              <w:spacing w:before="17"/>
              <w:rPr>
                <w:sz w:val="21"/>
              </w:rPr>
            </w:pPr>
            <w:r>
              <w:rPr>
                <w:sz w:val="21"/>
              </w:rPr>
              <w:t>（2）经专科医生以类固醇或免疫抑制剂连续治疗 6 个月。诊断及治疗</w:t>
            </w:r>
          </w:p>
          <w:p>
            <w:pPr>
              <w:pStyle w:val="TableParagraph"/>
              <w:spacing w:line="255" w:lineRule="exact" w:before="61"/>
              <w:rPr>
                <w:sz w:val="21"/>
              </w:rPr>
            </w:pPr>
            <w:r>
              <w:rPr>
                <w:sz w:val="21"/>
              </w:rPr>
              <w:t>均须在我们认可医院内由专科医生认为是医疗必须的情况下进行。</w:t>
            </w:r>
          </w:p>
        </w:tc>
      </w:tr>
    </w:tbl>
    <w:p>
      <w:pPr>
        <w:spacing w:after="0" w:line="255" w:lineRule="exact"/>
        <w:rPr>
          <w:sz w:val="21"/>
        </w:rPr>
        <w:sectPr>
          <w:pgSz w:w="11910" w:h="16840"/>
          <w:pgMar w:header="0" w:footer="919" w:top="1500" w:bottom="1100" w:left="1060" w:right="940"/>
        </w:sectPr>
      </w:pPr>
    </w:p>
    <w:p>
      <w:pPr>
        <w:pStyle w:val="BodyText"/>
        <w:rPr>
          <w:rFonts w:ascii="Times New Roman"/>
          <w:sz w:val="20"/>
        </w:rPr>
      </w:pPr>
    </w:p>
    <w:p>
      <w:pPr>
        <w:pStyle w:val="BodyText"/>
        <w:spacing w:before="9"/>
        <w:rPr>
          <w:rFonts w:ascii="Times New Roman"/>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4"/>
      </w:tblGrid>
      <w:tr>
        <w:trPr>
          <w:trHeight w:val="2508" w:hRule="atLeast"/>
        </w:trPr>
        <w:tc>
          <w:tcPr>
            <w:tcW w:w="2841" w:type="dxa"/>
          </w:tcPr>
          <w:p>
            <w:pPr>
              <w:pStyle w:val="TableParagraph"/>
              <w:spacing w:line="211" w:lineRule="exact"/>
              <w:ind w:left="200"/>
              <w:rPr>
                <w:sz w:val="21"/>
              </w:rPr>
            </w:pPr>
            <w:r>
              <w:rPr>
                <w:sz w:val="21"/>
              </w:rPr>
              <w:t>（十六）单眼视力丧失</w:t>
            </w:r>
          </w:p>
        </w:tc>
        <w:tc>
          <w:tcPr>
            <w:tcW w:w="6824" w:type="dxa"/>
          </w:tcPr>
          <w:p>
            <w:pPr>
              <w:pStyle w:val="TableParagraph"/>
              <w:spacing w:line="211" w:lineRule="exact"/>
              <w:rPr>
                <w:sz w:val="21"/>
              </w:rPr>
            </w:pPr>
            <w:r>
              <w:rPr>
                <w:sz w:val="21"/>
              </w:rPr>
              <w:t>指因疾病或者意外伤害导致单眼视力永久不可逆性丧失，虽然未达到重</w:t>
            </w:r>
          </w:p>
          <w:p>
            <w:pPr>
              <w:pStyle w:val="TableParagraph"/>
              <w:spacing w:before="63"/>
              <w:rPr>
                <w:sz w:val="21"/>
              </w:rPr>
            </w:pPr>
            <w:r>
              <w:rPr>
                <w:sz w:val="21"/>
              </w:rPr>
              <w:t>大疾病“双目失明”的标准，但患眼须满足下列至少一项条件：</w:t>
            </w:r>
          </w:p>
          <w:p>
            <w:pPr>
              <w:pStyle w:val="TableParagraph"/>
              <w:spacing w:before="60"/>
              <w:rPr>
                <w:sz w:val="21"/>
              </w:rPr>
            </w:pPr>
            <w:r>
              <w:rPr>
                <w:sz w:val="21"/>
              </w:rPr>
              <w:t>（1）眼球缺失或者摘除；</w:t>
            </w:r>
          </w:p>
          <w:p>
            <w:pPr>
              <w:pStyle w:val="TableParagraph"/>
              <w:spacing w:line="295" w:lineRule="auto" w:before="60"/>
              <w:ind w:right="202"/>
              <w:rPr>
                <w:sz w:val="21"/>
              </w:rPr>
            </w:pPr>
            <w:r>
              <w:rPr>
                <w:sz w:val="21"/>
              </w:rPr>
              <w:t>（2）矫正视力低于 0.02（采用国际标准视力表，如果使用其它视力表应进行换算）；</w:t>
            </w:r>
          </w:p>
          <w:p>
            <w:pPr>
              <w:pStyle w:val="TableParagraph"/>
              <w:spacing w:before="12"/>
              <w:rPr>
                <w:sz w:val="21"/>
              </w:rPr>
            </w:pPr>
            <w:r>
              <w:rPr>
                <w:sz w:val="21"/>
              </w:rPr>
              <w:t>（3）视野半径小于 5 度。</w:t>
            </w:r>
          </w:p>
          <w:p>
            <w:pPr>
              <w:pStyle w:val="TableParagraph"/>
              <w:spacing w:before="61"/>
              <w:rPr>
                <w:sz w:val="21"/>
              </w:rPr>
            </w:pPr>
            <w:r>
              <w:rPr>
                <w:b/>
                <w:sz w:val="21"/>
              </w:rPr>
              <w:t>被保险人在 3 周岁之前因疾病导致单眼视力丧失不在保障范围内</w:t>
            </w:r>
            <w:r>
              <w:rPr>
                <w:sz w:val="21"/>
              </w:rPr>
              <w:t>。</w:t>
            </w:r>
          </w:p>
        </w:tc>
      </w:tr>
      <w:tr>
        <w:trPr>
          <w:trHeight w:val="1100" w:hRule="atLeast"/>
        </w:trPr>
        <w:tc>
          <w:tcPr>
            <w:tcW w:w="2841" w:type="dxa"/>
          </w:tcPr>
          <w:p>
            <w:pPr>
              <w:pStyle w:val="TableParagraph"/>
              <w:spacing w:before="5"/>
              <w:ind w:left="0"/>
              <w:rPr>
                <w:rFonts w:ascii="Times New Roman"/>
                <w:sz w:val="18"/>
              </w:rPr>
            </w:pPr>
          </w:p>
          <w:p>
            <w:pPr>
              <w:pStyle w:val="TableParagraph"/>
              <w:spacing w:line="292" w:lineRule="auto"/>
              <w:ind w:left="200" w:right="107"/>
              <w:rPr>
                <w:sz w:val="21"/>
              </w:rPr>
            </w:pPr>
            <w:r>
              <w:rPr>
                <w:sz w:val="21"/>
              </w:rPr>
              <w:t>（</w:t>
            </w:r>
            <w:r>
              <w:rPr>
                <w:spacing w:val="-2"/>
                <w:sz w:val="21"/>
              </w:rPr>
              <w:t>十七</w:t>
            </w:r>
            <w:r>
              <w:rPr>
                <w:sz w:val="21"/>
              </w:rPr>
              <w:t>）</w:t>
            </w:r>
            <w:r>
              <w:rPr>
                <w:spacing w:val="-11"/>
                <w:sz w:val="21"/>
              </w:rPr>
              <w:t>较小面积 </w:t>
            </w:r>
            <w:r>
              <w:rPr>
                <w:sz w:val="21"/>
              </w:rPr>
              <w:t>III</w:t>
            </w:r>
            <w:r>
              <w:rPr>
                <w:spacing w:val="-16"/>
                <w:sz w:val="21"/>
              </w:rPr>
              <w:t> 度烧</w:t>
            </w:r>
            <w:r>
              <w:rPr>
                <w:sz w:val="21"/>
              </w:rPr>
              <w:t>伤</w:t>
            </w:r>
          </w:p>
        </w:tc>
        <w:tc>
          <w:tcPr>
            <w:tcW w:w="6824" w:type="dxa"/>
          </w:tcPr>
          <w:p>
            <w:pPr>
              <w:pStyle w:val="TableParagraph"/>
              <w:spacing w:before="5"/>
              <w:ind w:left="0"/>
              <w:rPr>
                <w:rFonts w:ascii="Times New Roman"/>
                <w:sz w:val="18"/>
              </w:rPr>
            </w:pPr>
          </w:p>
          <w:p>
            <w:pPr>
              <w:pStyle w:val="TableParagraph"/>
              <w:spacing w:line="292" w:lineRule="auto"/>
              <w:ind w:right="281"/>
              <w:rPr>
                <w:sz w:val="21"/>
              </w:rPr>
            </w:pPr>
            <w:r>
              <w:rPr>
                <w:spacing w:val="-7"/>
                <w:sz w:val="21"/>
              </w:rPr>
              <w:t>指被保险人的烧伤程度为 </w:t>
            </w:r>
            <w:r>
              <w:rPr>
                <w:sz w:val="21"/>
              </w:rPr>
              <w:t>III</w:t>
            </w:r>
            <w:r>
              <w:rPr>
                <w:spacing w:val="-36"/>
                <w:sz w:val="21"/>
              </w:rPr>
              <w:t> 度，且 </w:t>
            </w:r>
            <w:r>
              <w:rPr>
                <w:sz w:val="21"/>
              </w:rPr>
              <w:t>III</w:t>
            </w:r>
            <w:r>
              <w:rPr>
                <w:spacing w:val="-8"/>
                <w:sz w:val="21"/>
              </w:rPr>
              <w:t> 度烧伤的面积大于全身体表面</w:t>
            </w:r>
            <w:r>
              <w:rPr>
                <w:spacing w:val="-19"/>
                <w:sz w:val="21"/>
              </w:rPr>
              <w:t>积的 </w:t>
            </w:r>
            <w:r>
              <w:rPr>
                <w:sz w:val="21"/>
              </w:rPr>
              <w:t>10</w:t>
            </w:r>
            <w:r>
              <w:rPr>
                <w:spacing w:val="-11"/>
                <w:sz w:val="21"/>
              </w:rPr>
              <w:t>%但小于 </w:t>
            </w:r>
            <w:r>
              <w:rPr>
                <w:sz w:val="21"/>
              </w:rPr>
              <w:t>20</w:t>
            </w:r>
            <w:r>
              <w:rPr>
                <w:spacing w:val="-3"/>
                <w:sz w:val="21"/>
              </w:rPr>
              <w:t>%。体表面积根据《中国新九分法》计算。</w:t>
            </w:r>
          </w:p>
        </w:tc>
      </w:tr>
      <w:tr>
        <w:trPr>
          <w:trHeight w:val="1436" w:hRule="atLeast"/>
        </w:trPr>
        <w:tc>
          <w:tcPr>
            <w:tcW w:w="2841" w:type="dxa"/>
          </w:tcPr>
          <w:p>
            <w:pPr>
              <w:pStyle w:val="TableParagraph"/>
              <w:spacing w:before="6"/>
              <w:ind w:left="0"/>
              <w:rPr>
                <w:rFonts w:ascii="Times New Roman"/>
                <w:sz w:val="18"/>
              </w:rPr>
            </w:pPr>
          </w:p>
          <w:p>
            <w:pPr>
              <w:pStyle w:val="TableParagraph"/>
              <w:ind w:left="200"/>
              <w:rPr>
                <w:sz w:val="21"/>
              </w:rPr>
            </w:pPr>
            <w:r>
              <w:rPr>
                <w:sz w:val="21"/>
              </w:rPr>
              <w:t>（十八）单个肢体缺失</w:t>
            </w:r>
          </w:p>
        </w:tc>
        <w:tc>
          <w:tcPr>
            <w:tcW w:w="6824" w:type="dxa"/>
          </w:tcPr>
          <w:p>
            <w:pPr>
              <w:pStyle w:val="TableParagraph"/>
              <w:spacing w:before="6"/>
              <w:ind w:left="0"/>
              <w:rPr>
                <w:rFonts w:ascii="Times New Roman"/>
                <w:sz w:val="18"/>
              </w:rPr>
            </w:pPr>
          </w:p>
          <w:p>
            <w:pPr>
              <w:pStyle w:val="TableParagraph"/>
              <w:spacing w:line="292" w:lineRule="auto"/>
              <w:ind w:right="197"/>
              <w:rPr>
                <w:sz w:val="21"/>
              </w:rPr>
            </w:pPr>
            <w:r>
              <w:rPr>
                <w:sz w:val="21"/>
              </w:rPr>
              <w:t>指因疾病或意外伤害导致一个肢体自腕关节或踝关节近端（靠近躯干端）</w:t>
            </w:r>
            <w:r>
              <w:rPr>
                <w:spacing w:val="-3"/>
                <w:sz w:val="21"/>
              </w:rPr>
              <w:t>以上完全性断离，且未满足本附加合同重大疾病“多个肢体缺失” 定义的给付标准。</w:t>
            </w:r>
          </w:p>
        </w:tc>
      </w:tr>
      <w:tr>
        <w:trPr>
          <w:trHeight w:val="1437"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（十九）胆道重建手术</w:t>
            </w:r>
          </w:p>
        </w:tc>
        <w:tc>
          <w:tcPr>
            <w:tcW w:w="6824" w:type="dxa"/>
          </w:tcPr>
          <w:p>
            <w:pPr>
              <w:pStyle w:val="TableParagraph"/>
              <w:spacing w:before="5"/>
              <w:ind w:left="0"/>
              <w:rPr>
                <w:rFonts w:ascii="Times New Roman"/>
                <w:sz w:val="18"/>
              </w:rPr>
            </w:pPr>
          </w:p>
          <w:p>
            <w:pPr>
              <w:pStyle w:val="TableParagraph"/>
              <w:spacing w:line="272" w:lineRule="exact"/>
              <w:rPr>
                <w:sz w:val="21"/>
              </w:rPr>
            </w:pPr>
            <w:r>
              <w:rPr>
                <w:sz w:val="21"/>
              </w:rPr>
              <w:t>因胆道创伤导致接受涉及胆总管小肠吻合术的胆道重建手术。</w:t>
            </w:r>
          </w:p>
          <w:p>
            <w:pPr>
              <w:pStyle w:val="TableParagraph"/>
              <w:spacing w:line="266" w:lineRule="auto"/>
              <w:ind w:right="279"/>
              <w:rPr>
                <w:sz w:val="21"/>
              </w:rPr>
            </w:pPr>
            <w:r>
              <w:rPr>
                <w:b/>
                <w:spacing w:val="-3"/>
                <w:sz w:val="21"/>
              </w:rPr>
              <w:t>手术必须由专科医生认为是医疗所需的情况下进</w:t>
            </w:r>
            <w:r>
              <w:rPr>
                <w:rFonts w:ascii="Malgun Gothic" w:eastAsia="Malgun Gothic" w:hint="eastAsia"/>
                <w:b/>
                <w:spacing w:val="-3"/>
                <w:sz w:val="21"/>
              </w:rPr>
              <w:t>行</w:t>
            </w:r>
            <w:r>
              <w:rPr>
                <w:b/>
                <w:spacing w:val="-20"/>
                <w:sz w:val="21"/>
              </w:rPr>
              <w:t>。胆道闭锁</w:t>
            </w:r>
            <w:r>
              <w:rPr>
                <w:rFonts w:ascii="Malgun Gothic" w:eastAsia="Malgun Gothic" w:hint="eastAsia"/>
                <w:b/>
                <w:spacing w:val="-3"/>
                <w:sz w:val="21"/>
              </w:rPr>
              <w:t>不</w:t>
            </w:r>
            <w:r>
              <w:rPr>
                <w:b/>
                <w:sz w:val="21"/>
              </w:rPr>
              <w:t>在保障范围内</w:t>
            </w:r>
            <w:r>
              <w:rPr>
                <w:sz w:val="21"/>
              </w:rPr>
              <w:t>。</w:t>
            </w:r>
          </w:p>
        </w:tc>
      </w:tr>
      <w:tr>
        <w:trPr>
          <w:trHeight w:val="2445"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（二十）中度严重脊髓灰质炎</w:t>
            </w:r>
          </w:p>
        </w:tc>
        <w:tc>
          <w:tcPr>
            <w:tcW w:w="6824" w:type="dxa"/>
          </w:tcPr>
          <w:p>
            <w:pPr>
              <w:pStyle w:val="TableParagraph"/>
              <w:spacing w:before="5"/>
              <w:ind w:left="0"/>
              <w:rPr>
                <w:rFonts w:ascii="Times New Roman"/>
                <w:sz w:val="18"/>
              </w:rPr>
            </w:pPr>
          </w:p>
          <w:p>
            <w:pPr>
              <w:pStyle w:val="TableParagraph"/>
              <w:spacing w:line="292" w:lineRule="auto"/>
              <w:ind w:right="276"/>
              <w:jc w:val="both"/>
              <w:rPr>
                <w:sz w:val="21"/>
              </w:rPr>
            </w:pPr>
            <w:r>
              <w:rPr>
                <w:spacing w:val="-6"/>
                <w:sz w:val="21"/>
              </w:rPr>
              <w:t>脊髓灰质炎是由于脊髓灰质炎病毒感染所致的瘫痪性疾病，临床表现为</w:t>
            </w:r>
            <w:r>
              <w:rPr>
                <w:spacing w:val="-9"/>
                <w:sz w:val="21"/>
              </w:rPr>
              <w:t>运动功能损害或呼吸无力。脊髓灰质炎必须明确诊断。本附加合同仅对</w:t>
            </w:r>
            <w:r>
              <w:rPr>
                <w:sz w:val="21"/>
              </w:rPr>
              <w:t>脊髓灰质炎造成的神经系统功能损害导致被保险人一肢或一肢以上肢体部分机能永久完全丧失的情况予以理赔。肢体部分机能永久完全丧</w:t>
            </w:r>
            <w:r>
              <w:rPr>
                <w:spacing w:val="-12"/>
                <w:sz w:val="21"/>
              </w:rPr>
              <w:t>失，指疾病确诊 </w:t>
            </w:r>
            <w:r>
              <w:rPr>
                <w:sz w:val="21"/>
              </w:rPr>
              <w:t>180</w:t>
            </w:r>
            <w:r>
              <w:rPr>
                <w:spacing w:val="-11"/>
                <w:sz w:val="21"/>
              </w:rPr>
              <w:t> 天后，每肢三大关节中的至少一个大关节仍然完全</w:t>
            </w:r>
            <w:r>
              <w:rPr>
                <w:spacing w:val="-6"/>
                <w:sz w:val="21"/>
              </w:rPr>
              <w:t>僵硬，或不能随意识活动。</w:t>
            </w:r>
          </w:p>
        </w:tc>
      </w:tr>
      <w:tr>
        <w:trPr>
          <w:trHeight w:val="1774"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（二十一）运动神经元病</w:t>
            </w:r>
          </w:p>
        </w:tc>
        <w:tc>
          <w:tcPr>
            <w:tcW w:w="6824" w:type="dxa"/>
          </w:tcPr>
          <w:p>
            <w:pPr>
              <w:pStyle w:val="TableParagraph"/>
              <w:spacing w:before="5"/>
              <w:ind w:left="0"/>
              <w:rPr>
                <w:rFonts w:ascii="Times New Roman"/>
                <w:sz w:val="18"/>
              </w:rPr>
            </w:pPr>
          </w:p>
          <w:p>
            <w:pPr>
              <w:pStyle w:val="TableParagraph"/>
              <w:spacing w:line="295" w:lineRule="auto"/>
              <w:ind w:right="197"/>
              <w:rPr>
                <w:sz w:val="21"/>
              </w:rPr>
            </w:pPr>
            <w:r>
              <w:rPr>
                <w:spacing w:val="-7"/>
                <w:sz w:val="21"/>
              </w:rPr>
              <w:t>指一组中枢神经系统运动神经元的进行性变性疾病，包括进行性脊肌萎</w:t>
            </w:r>
            <w:r>
              <w:rPr>
                <w:spacing w:val="-5"/>
                <w:sz w:val="21"/>
              </w:rPr>
              <w:t>缩症、进行性延髓麻痹症、原发性侧索硬化症、肌萎缩性侧索硬化症。</w:t>
            </w:r>
            <w:r>
              <w:rPr>
                <w:spacing w:val="-10"/>
                <w:sz w:val="21"/>
              </w:rPr>
              <w:t>须满足自主生活能力部分丧失，无法独立完成六项基本日常生活活动中</w:t>
            </w:r>
            <w:r>
              <w:rPr>
                <w:spacing w:val="-5"/>
                <w:sz w:val="21"/>
              </w:rPr>
              <w:t>的两项或者两项以上的条件。</w:t>
            </w:r>
          </w:p>
        </w:tc>
      </w:tr>
      <w:tr>
        <w:trPr>
          <w:trHeight w:val="1101" w:hRule="atLeast"/>
        </w:trPr>
        <w:tc>
          <w:tcPr>
            <w:tcW w:w="2841" w:type="dxa"/>
          </w:tcPr>
          <w:p>
            <w:pPr>
              <w:pStyle w:val="TableParagraph"/>
              <w:spacing w:before="5"/>
              <w:ind w:left="0"/>
              <w:rPr>
                <w:rFonts w:ascii="Times New Roman"/>
                <w:sz w:val="18"/>
              </w:rPr>
            </w:pPr>
          </w:p>
          <w:p>
            <w:pPr>
              <w:pStyle w:val="TableParagraph"/>
              <w:spacing w:line="295" w:lineRule="auto"/>
              <w:ind w:left="200" w:right="104"/>
              <w:rPr>
                <w:sz w:val="21"/>
              </w:rPr>
            </w:pPr>
            <w:r>
              <w:rPr>
                <w:sz w:val="21"/>
              </w:rPr>
              <w:t>（二十二）双侧睾丸切除手术</w:t>
            </w:r>
          </w:p>
        </w:tc>
        <w:tc>
          <w:tcPr>
            <w:tcW w:w="6824" w:type="dxa"/>
          </w:tcPr>
          <w:p>
            <w:pPr>
              <w:pStyle w:val="TableParagraph"/>
              <w:spacing w:before="5"/>
              <w:ind w:left="0"/>
              <w:rPr>
                <w:rFonts w:ascii="Times New Roman"/>
                <w:sz w:val="18"/>
              </w:rPr>
            </w:pPr>
          </w:p>
          <w:p>
            <w:pPr>
              <w:pStyle w:val="TableParagraph"/>
              <w:spacing w:line="295" w:lineRule="auto"/>
              <w:ind w:right="1037"/>
              <w:rPr>
                <w:b/>
                <w:sz w:val="21"/>
              </w:rPr>
            </w:pPr>
            <w:r>
              <w:rPr>
                <w:sz w:val="21"/>
              </w:rPr>
              <w:t>因疾病或者意外伤害导致实际接受了双侧睾丸完全切除手术。</w:t>
            </w:r>
            <w:r>
              <w:rPr>
                <w:b/>
                <w:sz w:val="21"/>
              </w:rPr>
              <w:t>部分睾丸切除不在保障范围内。</w:t>
            </w:r>
          </w:p>
        </w:tc>
      </w:tr>
      <w:tr>
        <w:trPr>
          <w:trHeight w:val="1498"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（二十三）肾脏切除</w:t>
            </w:r>
          </w:p>
        </w:tc>
        <w:tc>
          <w:tcPr>
            <w:tcW w:w="6824" w:type="dxa"/>
          </w:tcPr>
          <w:p>
            <w:pPr>
              <w:pStyle w:val="TableParagraph"/>
              <w:spacing w:before="5"/>
              <w:ind w:left="0"/>
              <w:rPr>
                <w:rFonts w:ascii="Times New Roman"/>
                <w:sz w:val="18"/>
              </w:rPr>
            </w:pPr>
          </w:p>
          <w:p>
            <w:pPr>
              <w:pStyle w:val="TableParagraph"/>
              <w:spacing w:line="292" w:lineRule="auto"/>
              <w:ind w:right="279"/>
              <w:rPr>
                <w:sz w:val="21"/>
              </w:rPr>
            </w:pPr>
            <w:r>
              <w:rPr>
                <w:spacing w:val="-8"/>
                <w:sz w:val="21"/>
              </w:rPr>
              <w:t>指因疾病或意外伤害导致肾脏严重损害，已经实施了至少单侧全肾的切</w:t>
            </w:r>
            <w:r>
              <w:rPr>
                <w:spacing w:val="-6"/>
                <w:sz w:val="21"/>
              </w:rPr>
              <w:t>除手术。</w:t>
            </w:r>
          </w:p>
          <w:p>
            <w:pPr>
              <w:pStyle w:val="TableParagraph"/>
              <w:spacing w:before="15"/>
              <w:rPr>
                <w:b/>
                <w:sz w:val="21"/>
              </w:rPr>
            </w:pPr>
            <w:r>
              <w:rPr>
                <w:b/>
                <w:sz w:val="21"/>
              </w:rPr>
              <w:t>下列情况不在保障范围内：</w:t>
            </w:r>
          </w:p>
          <w:p>
            <w:pPr>
              <w:pStyle w:val="TableParagraph"/>
              <w:spacing w:line="255" w:lineRule="exact" w:before="63"/>
              <w:rPr>
                <w:b/>
                <w:sz w:val="21"/>
              </w:rPr>
            </w:pPr>
            <w:r>
              <w:rPr>
                <w:b/>
                <w:sz w:val="21"/>
              </w:rPr>
              <w:t>（1）部分肾切除手术；</w:t>
            </w:r>
          </w:p>
        </w:tc>
      </w:tr>
    </w:tbl>
    <w:p>
      <w:pPr>
        <w:spacing w:after="0" w:line="255" w:lineRule="exact"/>
        <w:rPr>
          <w:sz w:val="21"/>
        </w:rPr>
        <w:sectPr>
          <w:pgSz w:w="11910" w:h="16840"/>
          <w:pgMar w:header="0" w:footer="919" w:top="158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1848"/>
        <w:gridCol w:w="6824"/>
      </w:tblGrid>
      <w:tr>
        <w:trPr>
          <w:trHeight w:val="487" w:hRule="atLeast"/>
        </w:trPr>
        <w:tc>
          <w:tcPr>
            <w:tcW w:w="993" w:type="dxa"/>
          </w:tcPr>
          <w:p>
            <w:pPr>
              <w:pStyle w:val="TableParagraph"/>
              <w:ind w:left="0"/>
              <w:rPr>
                <w:rFonts w:ascii="Times New Roman"/>
                <w:sz w:val="20"/>
              </w:rPr>
            </w:pPr>
          </w:p>
        </w:tc>
        <w:tc>
          <w:tcPr>
            <w:tcW w:w="1848" w:type="dxa"/>
          </w:tcPr>
          <w:p>
            <w:pPr>
              <w:pStyle w:val="TableParagraph"/>
              <w:ind w:left="0"/>
              <w:rPr>
                <w:rFonts w:ascii="Times New Roman"/>
                <w:sz w:val="20"/>
              </w:rPr>
            </w:pPr>
          </w:p>
        </w:tc>
        <w:tc>
          <w:tcPr>
            <w:tcW w:w="6824" w:type="dxa"/>
          </w:tcPr>
          <w:p>
            <w:pPr>
              <w:pStyle w:val="TableParagraph"/>
              <w:spacing w:line="211" w:lineRule="exact"/>
              <w:rPr>
                <w:b/>
                <w:sz w:val="21"/>
              </w:rPr>
            </w:pPr>
            <w:r>
              <w:rPr>
                <w:b/>
                <w:sz w:val="21"/>
              </w:rPr>
              <w:t>（2）作为器官捐献者而实施的肾切除手术。</w:t>
            </w:r>
          </w:p>
        </w:tc>
      </w:tr>
      <w:tr>
        <w:trPr>
          <w:trHeight w:val="2781" w:hRule="atLeast"/>
        </w:trPr>
        <w:tc>
          <w:tcPr>
            <w:tcW w:w="2841" w:type="dxa"/>
            <w:gridSpan w:val="2"/>
          </w:tcPr>
          <w:p>
            <w:pPr>
              <w:pStyle w:val="TableParagraph"/>
              <w:spacing w:before="5"/>
              <w:ind w:left="0"/>
              <w:rPr>
                <w:rFonts w:ascii="Times New Roman"/>
                <w:sz w:val="18"/>
              </w:rPr>
            </w:pPr>
          </w:p>
          <w:p>
            <w:pPr>
              <w:pStyle w:val="TableParagraph"/>
              <w:ind w:left="200"/>
              <w:rPr>
                <w:sz w:val="21"/>
              </w:rPr>
            </w:pPr>
            <w:r>
              <w:rPr>
                <w:sz w:val="21"/>
              </w:rPr>
              <w:t>（二十四）肝叶切除</w:t>
            </w:r>
          </w:p>
        </w:tc>
        <w:tc>
          <w:tcPr>
            <w:tcW w:w="6824" w:type="dxa"/>
          </w:tcPr>
          <w:p>
            <w:pPr>
              <w:pStyle w:val="TableParagraph"/>
              <w:spacing w:before="5"/>
              <w:ind w:left="0"/>
              <w:rPr>
                <w:rFonts w:ascii="Times New Roman"/>
                <w:sz w:val="18"/>
              </w:rPr>
            </w:pPr>
          </w:p>
          <w:p>
            <w:pPr>
              <w:pStyle w:val="TableParagraph"/>
              <w:spacing w:line="292" w:lineRule="auto"/>
              <w:ind w:right="279"/>
              <w:jc w:val="both"/>
              <w:rPr>
                <w:sz w:val="21"/>
              </w:rPr>
            </w:pPr>
            <w:r>
              <w:rPr>
                <w:spacing w:val="-8"/>
                <w:sz w:val="21"/>
              </w:rPr>
              <w:t>指因疾病或意外伤害导致肝脏严重损害，已经实施了肝左叶切除手术或</w:t>
            </w:r>
            <w:r>
              <w:rPr>
                <w:spacing w:val="-11"/>
                <w:sz w:val="21"/>
              </w:rPr>
              <w:t>肝右叶切除手术</w:t>
            </w:r>
            <w:r>
              <w:rPr>
                <w:spacing w:val="-3"/>
                <w:sz w:val="21"/>
              </w:rPr>
              <w:t>（</w:t>
            </w:r>
            <w:r>
              <w:rPr>
                <w:spacing w:val="-8"/>
                <w:sz w:val="21"/>
              </w:rPr>
              <w:t>备注：本定义是按肝脏的传统解剖分段法将肝脏分为</w:t>
            </w:r>
            <w:r>
              <w:rPr>
                <w:spacing w:val="-5"/>
                <w:sz w:val="21"/>
              </w:rPr>
              <w:t>肝左叶和肝右叶</w:t>
            </w:r>
            <w:r>
              <w:rPr>
                <w:sz w:val="21"/>
              </w:rPr>
              <w:t>）。</w:t>
            </w:r>
          </w:p>
          <w:p>
            <w:pPr>
              <w:pStyle w:val="TableParagraph"/>
              <w:spacing w:before="17"/>
              <w:jc w:val="both"/>
              <w:rPr>
                <w:b/>
                <w:sz w:val="21"/>
              </w:rPr>
            </w:pPr>
            <w:r>
              <w:rPr>
                <w:b/>
                <w:sz w:val="21"/>
              </w:rPr>
              <w:t>下列情况不在保障范围内：</w:t>
            </w:r>
          </w:p>
          <w:p>
            <w:pPr>
              <w:pStyle w:val="TableParagraph"/>
              <w:spacing w:before="61"/>
              <w:jc w:val="both"/>
              <w:rPr>
                <w:b/>
                <w:sz w:val="21"/>
              </w:rPr>
            </w:pPr>
            <w:r>
              <w:rPr>
                <w:b/>
                <w:sz w:val="21"/>
              </w:rPr>
              <w:t>（1）肝区切除、肝段切除手术；</w:t>
            </w:r>
          </w:p>
          <w:p>
            <w:pPr>
              <w:pStyle w:val="TableParagraph"/>
              <w:spacing w:before="61"/>
              <w:jc w:val="both"/>
              <w:rPr>
                <w:b/>
                <w:sz w:val="21"/>
              </w:rPr>
            </w:pPr>
            <w:r>
              <w:rPr>
                <w:b/>
                <w:sz w:val="21"/>
              </w:rPr>
              <w:t>（2）因酒精或者滥用药物引致的疾病或者紊乱；</w:t>
            </w:r>
          </w:p>
          <w:p>
            <w:pPr>
              <w:pStyle w:val="TableParagraph"/>
              <w:spacing w:before="61"/>
              <w:jc w:val="both"/>
              <w:rPr>
                <w:b/>
                <w:sz w:val="21"/>
              </w:rPr>
            </w:pPr>
            <w:r>
              <w:rPr>
                <w:b/>
                <w:sz w:val="21"/>
              </w:rPr>
              <w:t>（3）作为器官捐献者而实施的肝切除手术。</w:t>
            </w:r>
          </w:p>
        </w:tc>
      </w:tr>
      <w:tr>
        <w:trPr>
          <w:trHeight w:val="2112" w:hRule="atLeast"/>
        </w:trPr>
        <w:tc>
          <w:tcPr>
            <w:tcW w:w="2841" w:type="dxa"/>
            <w:gridSpan w:val="2"/>
          </w:tcPr>
          <w:p>
            <w:pPr>
              <w:pStyle w:val="TableParagraph"/>
              <w:spacing w:before="5"/>
              <w:ind w:left="0"/>
              <w:rPr>
                <w:rFonts w:ascii="Times New Roman"/>
                <w:sz w:val="18"/>
              </w:rPr>
            </w:pPr>
          </w:p>
          <w:p>
            <w:pPr>
              <w:pStyle w:val="TableParagraph"/>
              <w:ind w:left="200"/>
              <w:rPr>
                <w:sz w:val="21"/>
              </w:rPr>
            </w:pPr>
            <w:r>
              <w:rPr>
                <w:sz w:val="21"/>
              </w:rPr>
              <w:t>（二十五）肺切除</w:t>
            </w:r>
          </w:p>
        </w:tc>
        <w:tc>
          <w:tcPr>
            <w:tcW w:w="6824" w:type="dxa"/>
          </w:tcPr>
          <w:p>
            <w:pPr>
              <w:pStyle w:val="TableParagraph"/>
              <w:spacing w:before="5"/>
              <w:ind w:left="0"/>
              <w:rPr>
                <w:rFonts w:ascii="Times New Roman"/>
                <w:sz w:val="18"/>
              </w:rPr>
            </w:pPr>
          </w:p>
          <w:p>
            <w:pPr>
              <w:pStyle w:val="TableParagraph"/>
              <w:spacing w:line="295" w:lineRule="auto"/>
              <w:ind w:right="289"/>
              <w:rPr>
                <w:sz w:val="21"/>
              </w:rPr>
            </w:pPr>
            <w:r>
              <w:rPr>
                <w:sz w:val="21"/>
              </w:rPr>
              <w:t>指因疾病或意外伤害导致肺部严重损害，已经实施了单侧全肺切除手术。</w:t>
            </w:r>
          </w:p>
          <w:p>
            <w:pPr>
              <w:pStyle w:val="TableParagraph"/>
              <w:spacing w:before="12"/>
              <w:rPr>
                <w:b/>
                <w:sz w:val="21"/>
              </w:rPr>
            </w:pPr>
            <w:r>
              <w:rPr>
                <w:b/>
                <w:sz w:val="21"/>
              </w:rPr>
              <w:t>下列情况不在保障范围内：</w:t>
            </w:r>
          </w:p>
          <w:p>
            <w:pPr>
              <w:pStyle w:val="TableParagraph"/>
              <w:numPr>
                <w:ilvl w:val="0"/>
                <w:numId w:val="6"/>
              </w:numPr>
              <w:tabs>
                <w:tab w:pos="701" w:val="left" w:leader="none"/>
              </w:tabs>
              <w:spacing w:line="240" w:lineRule="auto" w:before="61" w:after="0"/>
              <w:ind w:left="700" w:right="0" w:hanging="593"/>
              <w:jc w:val="left"/>
              <w:rPr>
                <w:b/>
                <w:sz w:val="21"/>
              </w:rPr>
            </w:pPr>
            <w:r>
              <w:rPr>
                <w:b/>
                <w:spacing w:val="-2"/>
                <w:sz w:val="21"/>
              </w:rPr>
              <w:t>肺叶切除、肺段切除手术；</w:t>
            </w:r>
          </w:p>
          <w:p>
            <w:pPr>
              <w:pStyle w:val="TableParagraph"/>
              <w:numPr>
                <w:ilvl w:val="0"/>
                <w:numId w:val="6"/>
              </w:numPr>
              <w:tabs>
                <w:tab w:pos="701" w:val="left" w:leader="none"/>
              </w:tabs>
              <w:spacing w:line="240" w:lineRule="auto" w:before="63" w:after="0"/>
              <w:ind w:left="700" w:right="0" w:hanging="593"/>
              <w:jc w:val="left"/>
              <w:rPr>
                <w:b/>
                <w:sz w:val="21"/>
              </w:rPr>
            </w:pPr>
            <w:r>
              <w:rPr>
                <w:b/>
                <w:spacing w:val="-2"/>
                <w:sz w:val="21"/>
              </w:rPr>
              <w:t>作为器官捐献者而实施的肺切除手术。</w:t>
            </w:r>
          </w:p>
        </w:tc>
      </w:tr>
      <w:tr>
        <w:trPr>
          <w:trHeight w:val="1096" w:hRule="atLeast"/>
        </w:trPr>
        <w:tc>
          <w:tcPr>
            <w:tcW w:w="2841" w:type="dxa"/>
            <w:gridSpan w:val="2"/>
          </w:tcPr>
          <w:p>
            <w:pPr>
              <w:pStyle w:val="TableParagraph"/>
              <w:spacing w:before="5"/>
              <w:ind w:left="0"/>
              <w:rPr>
                <w:rFonts w:ascii="Times New Roman"/>
                <w:sz w:val="18"/>
              </w:rPr>
            </w:pPr>
          </w:p>
          <w:p>
            <w:pPr>
              <w:pStyle w:val="TableParagraph"/>
              <w:spacing w:line="292" w:lineRule="auto"/>
              <w:ind w:left="200" w:right="104"/>
              <w:rPr>
                <w:sz w:val="21"/>
              </w:rPr>
            </w:pPr>
            <w:r>
              <w:rPr>
                <w:sz w:val="21"/>
              </w:rPr>
              <w:t>（二十六）双侧卵巢切除手术</w:t>
            </w:r>
          </w:p>
        </w:tc>
        <w:tc>
          <w:tcPr>
            <w:tcW w:w="6824" w:type="dxa"/>
          </w:tcPr>
          <w:p>
            <w:pPr>
              <w:pStyle w:val="TableParagraph"/>
              <w:spacing w:before="5"/>
              <w:ind w:left="0"/>
              <w:rPr>
                <w:rFonts w:ascii="Times New Roman"/>
                <w:sz w:val="18"/>
              </w:rPr>
            </w:pPr>
          </w:p>
          <w:p>
            <w:pPr>
              <w:pStyle w:val="TableParagraph"/>
              <w:spacing w:line="292" w:lineRule="auto"/>
              <w:ind w:right="1880"/>
              <w:rPr>
                <w:b/>
                <w:sz w:val="21"/>
              </w:rPr>
            </w:pPr>
            <w:r>
              <w:rPr>
                <w:sz w:val="21"/>
              </w:rPr>
              <w:t>因疾病原因导致实际接受了双侧卵巢完整切除手术。</w:t>
            </w:r>
            <w:r>
              <w:rPr>
                <w:b/>
                <w:sz w:val="21"/>
              </w:rPr>
              <w:t>部分卵巢切除不在保障范围内。</w:t>
            </w:r>
          </w:p>
        </w:tc>
      </w:tr>
      <w:tr>
        <w:trPr>
          <w:trHeight w:val="2113" w:hRule="atLeast"/>
        </w:trPr>
        <w:tc>
          <w:tcPr>
            <w:tcW w:w="2841" w:type="dxa"/>
            <w:gridSpan w:val="2"/>
          </w:tcPr>
          <w:p>
            <w:pPr>
              <w:pStyle w:val="TableParagraph"/>
              <w:spacing w:before="8"/>
              <w:ind w:left="0"/>
              <w:rPr>
                <w:rFonts w:ascii="Times New Roman"/>
                <w:sz w:val="18"/>
              </w:rPr>
            </w:pPr>
          </w:p>
          <w:p>
            <w:pPr>
              <w:pStyle w:val="TableParagraph"/>
              <w:spacing w:line="292" w:lineRule="auto"/>
              <w:ind w:left="200" w:right="104"/>
              <w:rPr>
                <w:sz w:val="21"/>
              </w:rPr>
            </w:pPr>
            <w:r>
              <w:rPr>
                <w:sz w:val="21"/>
              </w:rPr>
              <w:t>（二十七）中度进行性核上神经麻痹症</w:t>
            </w:r>
          </w:p>
        </w:tc>
        <w:tc>
          <w:tcPr>
            <w:tcW w:w="6824" w:type="dxa"/>
          </w:tcPr>
          <w:p>
            <w:pPr>
              <w:pStyle w:val="TableParagraph"/>
              <w:spacing w:before="8"/>
              <w:ind w:left="0"/>
              <w:rPr>
                <w:rFonts w:ascii="Times New Roman"/>
                <w:sz w:val="18"/>
              </w:rPr>
            </w:pPr>
          </w:p>
          <w:p>
            <w:pPr>
              <w:pStyle w:val="TableParagraph"/>
              <w:spacing w:line="290" w:lineRule="auto"/>
              <w:ind w:right="279"/>
              <w:jc w:val="both"/>
              <w:rPr>
                <w:sz w:val="21"/>
              </w:rPr>
            </w:pPr>
            <w:r>
              <w:rPr>
                <w:spacing w:val="-16"/>
                <w:sz w:val="21"/>
              </w:rPr>
              <w:t>又称 </w:t>
            </w:r>
            <w:r>
              <w:rPr>
                <w:sz w:val="21"/>
              </w:rPr>
              <w:t>Steele-Rchardson</w:t>
            </w:r>
            <w:r>
              <w:rPr>
                <w:rFonts w:ascii="Times New Roman" w:hAnsi="Times New Roman" w:eastAsia="Times New Roman"/>
                <w:sz w:val="21"/>
              </w:rPr>
              <w:t>—</w:t>
            </w:r>
            <w:r>
              <w:rPr>
                <w:sz w:val="21"/>
              </w:rPr>
              <w:t>Olszewski</w:t>
            </w:r>
            <w:r>
              <w:rPr>
                <w:spacing w:val="-13"/>
                <w:sz w:val="21"/>
              </w:rPr>
              <w:t> 综合征，是一种少见的神经系统变</w:t>
            </w:r>
            <w:r>
              <w:rPr>
                <w:spacing w:val="-12"/>
                <w:sz w:val="21"/>
              </w:rPr>
              <w:t>性疾病，以假球麻痹、垂直性核上性眼肌麻痹、锥体外系肌僵直、步态</w:t>
            </w:r>
            <w:r>
              <w:rPr>
                <w:spacing w:val="-13"/>
                <w:sz w:val="21"/>
              </w:rPr>
              <w:t>共济失调和轻度痴呆为主要临床特征。中度 </w:t>
            </w:r>
            <w:r>
              <w:rPr>
                <w:sz w:val="21"/>
              </w:rPr>
              <w:t>PSP</w:t>
            </w:r>
            <w:r>
              <w:rPr>
                <w:spacing w:val="-8"/>
                <w:sz w:val="21"/>
              </w:rPr>
              <w:t> 必须由三级甲等医院的</w:t>
            </w:r>
            <w:r>
              <w:rPr>
                <w:spacing w:val="-11"/>
                <w:sz w:val="21"/>
              </w:rPr>
              <w:t>神经内科专科医生确诊，并且被保险人自主生活能力完全丧失，无法独</w:t>
            </w:r>
            <w:r>
              <w:rPr>
                <w:spacing w:val="-6"/>
                <w:sz w:val="21"/>
              </w:rPr>
              <w:t>立完成六项基本日常生活活动中的两项。</w:t>
            </w:r>
          </w:p>
        </w:tc>
      </w:tr>
      <w:tr>
        <w:trPr>
          <w:trHeight w:val="1437" w:hRule="atLeast"/>
        </w:trPr>
        <w:tc>
          <w:tcPr>
            <w:tcW w:w="2841" w:type="dxa"/>
            <w:gridSpan w:val="2"/>
          </w:tcPr>
          <w:p>
            <w:pPr>
              <w:pStyle w:val="TableParagraph"/>
              <w:spacing w:before="5"/>
              <w:ind w:left="0"/>
              <w:rPr>
                <w:rFonts w:ascii="Times New Roman"/>
                <w:sz w:val="18"/>
              </w:rPr>
            </w:pPr>
          </w:p>
          <w:p>
            <w:pPr>
              <w:pStyle w:val="TableParagraph"/>
              <w:spacing w:line="295" w:lineRule="auto"/>
              <w:ind w:left="200" w:right="104"/>
              <w:rPr>
                <w:sz w:val="21"/>
              </w:rPr>
            </w:pPr>
            <w:r>
              <w:rPr>
                <w:sz w:val="21"/>
              </w:rPr>
              <w:t>（二十八）因肾上腺皮脂腺瘤切除肾上腺</w:t>
            </w:r>
          </w:p>
        </w:tc>
        <w:tc>
          <w:tcPr>
            <w:tcW w:w="6824" w:type="dxa"/>
          </w:tcPr>
          <w:p>
            <w:pPr>
              <w:pStyle w:val="TableParagraph"/>
              <w:spacing w:before="5"/>
              <w:ind w:left="0"/>
              <w:rPr>
                <w:rFonts w:ascii="Times New Roman"/>
                <w:sz w:val="18"/>
              </w:rPr>
            </w:pPr>
          </w:p>
          <w:p>
            <w:pPr>
              <w:pStyle w:val="TableParagraph"/>
              <w:spacing w:line="295" w:lineRule="auto"/>
              <w:ind w:right="278"/>
              <w:jc w:val="both"/>
              <w:rPr>
                <w:sz w:val="21"/>
              </w:rPr>
            </w:pPr>
            <w:r>
              <w:rPr>
                <w:sz w:val="21"/>
              </w:rPr>
              <w:t>因肾上腺皮质腺瘤所导致的醛固酮分泌过多而产生的继发性恶性高血</w:t>
            </w:r>
            <w:r>
              <w:rPr>
                <w:spacing w:val="-8"/>
                <w:sz w:val="21"/>
              </w:rPr>
              <w:t>压而实际接受了肾上腺切除术治疗。诊断及治疗均须在我们认可医院内</w:t>
            </w:r>
            <w:r>
              <w:rPr>
                <w:spacing w:val="-5"/>
                <w:sz w:val="21"/>
              </w:rPr>
              <w:t>由专科医生认为是医疗必须的情况下进行。</w:t>
            </w:r>
          </w:p>
        </w:tc>
      </w:tr>
      <w:tr>
        <w:trPr>
          <w:trHeight w:val="1773" w:hRule="atLeast"/>
        </w:trPr>
        <w:tc>
          <w:tcPr>
            <w:tcW w:w="2841" w:type="dxa"/>
            <w:gridSpan w:val="2"/>
          </w:tcPr>
          <w:p>
            <w:pPr>
              <w:pStyle w:val="TableParagraph"/>
              <w:spacing w:before="5"/>
              <w:ind w:left="0"/>
              <w:rPr>
                <w:rFonts w:ascii="Times New Roman"/>
                <w:sz w:val="18"/>
              </w:rPr>
            </w:pPr>
          </w:p>
          <w:p>
            <w:pPr>
              <w:pStyle w:val="TableParagraph"/>
              <w:ind w:left="200"/>
              <w:rPr>
                <w:sz w:val="21"/>
              </w:rPr>
            </w:pPr>
            <w:r>
              <w:rPr>
                <w:sz w:val="21"/>
              </w:rPr>
              <w:t>（二十九）出血性登革热</w:t>
            </w:r>
          </w:p>
        </w:tc>
        <w:tc>
          <w:tcPr>
            <w:tcW w:w="6824" w:type="dxa"/>
          </w:tcPr>
          <w:p>
            <w:pPr>
              <w:pStyle w:val="TableParagraph"/>
              <w:spacing w:before="5"/>
              <w:ind w:left="0"/>
              <w:rPr>
                <w:rFonts w:ascii="Times New Roman"/>
                <w:sz w:val="18"/>
              </w:rPr>
            </w:pPr>
          </w:p>
          <w:p>
            <w:pPr>
              <w:pStyle w:val="TableParagraph"/>
              <w:spacing w:line="295" w:lineRule="auto"/>
              <w:ind w:right="276"/>
              <w:jc w:val="both"/>
              <w:rPr>
                <w:sz w:val="21"/>
              </w:rPr>
            </w:pPr>
            <w:r>
              <w:rPr>
                <w:spacing w:val="-8"/>
                <w:sz w:val="21"/>
              </w:rPr>
              <w:t>出血性登革热须出现全部四种症状，包括发高烧、出血现象、肝肿大和</w:t>
            </w:r>
            <w:r>
              <w:rPr>
                <w:spacing w:val="-12"/>
                <w:sz w:val="21"/>
              </w:rPr>
              <w:t>循环衰竭</w:t>
            </w:r>
            <w:r>
              <w:rPr>
                <w:spacing w:val="-3"/>
                <w:sz w:val="21"/>
              </w:rPr>
              <w:t>（</w:t>
            </w:r>
            <w:r>
              <w:rPr>
                <w:spacing w:val="-6"/>
                <w:sz w:val="21"/>
              </w:rPr>
              <w:t>登革热休克综合症即符合 </w:t>
            </w:r>
            <w:r>
              <w:rPr>
                <w:sz w:val="21"/>
              </w:rPr>
              <w:t>WHO</w:t>
            </w:r>
            <w:r>
              <w:rPr>
                <w:spacing w:val="-8"/>
                <w:sz w:val="21"/>
              </w:rPr>
              <w:t> 登革热第Ⅲ级及第Ⅳ级</w:t>
            </w:r>
            <w:r>
              <w:rPr>
                <w:spacing w:val="-29"/>
                <w:sz w:val="21"/>
              </w:rPr>
              <w:t>）</w:t>
            </w:r>
            <w:r>
              <w:rPr>
                <w:spacing w:val="-14"/>
                <w:sz w:val="21"/>
              </w:rPr>
              <w:t>。出</w:t>
            </w:r>
            <w:r>
              <w:rPr>
                <w:spacing w:val="-7"/>
                <w:sz w:val="21"/>
              </w:rPr>
              <w:t>血性登革热的诊断必须由我们认可医院的专科医生证实。</w:t>
            </w:r>
          </w:p>
          <w:p>
            <w:pPr>
              <w:pStyle w:val="TableParagraph"/>
              <w:spacing w:before="12"/>
              <w:jc w:val="both"/>
              <w:rPr>
                <w:b/>
                <w:sz w:val="21"/>
              </w:rPr>
            </w:pPr>
            <w:r>
              <w:rPr>
                <w:b/>
                <w:sz w:val="21"/>
              </w:rPr>
              <w:t>非出血性登革热不在保障范围内。</w:t>
            </w:r>
          </w:p>
        </w:tc>
      </w:tr>
      <w:tr>
        <w:trPr>
          <w:trHeight w:val="1430" w:hRule="atLeast"/>
        </w:trPr>
        <w:tc>
          <w:tcPr>
            <w:tcW w:w="2841" w:type="dxa"/>
            <w:gridSpan w:val="2"/>
          </w:tcPr>
          <w:p>
            <w:pPr>
              <w:pStyle w:val="TableParagraph"/>
              <w:spacing w:before="5"/>
              <w:ind w:left="0"/>
              <w:rPr>
                <w:rFonts w:ascii="Times New Roman"/>
                <w:sz w:val="18"/>
              </w:rPr>
            </w:pPr>
          </w:p>
          <w:p>
            <w:pPr>
              <w:pStyle w:val="TableParagraph"/>
              <w:ind w:left="200"/>
              <w:rPr>
                <w:sz w:val="21"/>
              </w:rPr>
            </w:pPr>
            <w:r>
              <w:rPr>
                <w:sz w:val="21"/>
              </w:rPr>
              <w:t>（三十）乙状结肠造瘘术</w:t>
            </w:r>
          </w:p>
        </w:tc>
        <w:tc>
          <w:tcPr>
            <w:tcW w:w="6824" w:type="dxa"/>
          </w:tcPr>
          <w:p>
            <w:pPr>
              <w:pStyle w:val="TableParagraph"/>
              <w:spacing w:before="5"/>
              <w:ind w:left="0"/>
              <w:rPr>
                <w:rFonts w:ascii="Times New Roman"/>
                <w:sz w:val="18"/>
              </w:rPr>
            </w:pPr>
          </w:p>
          <w:p>
            <w:pPr>
              <w:pStyle w:val="TableParagraph"/>
              <w:spacing w:line="290" w:lineRule="auto"/>
              <w:ind w:right="276"/>
              <w:rPr>
                <w:sz w:val="21"/>
              </w:rPr>
            </w:pPr>
            <w:r>
              <w:rPr>
                <w:spacing w:val="-7"/>
                <w:sz w:val="21"/>
              </w:rPr>
              <w:t>因疾病或者意外伤害导致已经接受了乙状结肠造瘘术，术后使用永久性</w:t>
            </w:r>
            <w:r>
              <w:rPr>
                <w:spacing w:val="-10"/>
                <w:sz w:val="21"/>
              </w:rPr>
              <w:t>人工肛门至少经过了 </w:t>
            </w:r>
            <w:r>
              <w:rPr>
                <w:sz w:val="21"/>
              </w:rPr>
              <w:t>180</w:t>
            </w:r>
            <w:r>
              <w:rPr>
                <w:spacing w:val="-16"/>
                <w:sz w:val="21"/>
              </w:rPr>
              <w:t> 天。</w:t>
            </w:r>
          </w:p>
          <w:p>
            <w:pPr>
              <w:pStyle w:val="TableParagraph"/>
              <w:spacing w:before="14"/>
              <w:rPr>
                <w:sz w:val="21"/>
              </w:rPr>
            </w:pPr>
            <w:r>
              <w:rPr>
                <w:b/>
                <w:sz w:val="21"/>
              </w:rPr>
              <w:t>暂时性人工肛门不在保障范围内</w:t>
            </w:r>
            <w:r>
              <w:rPr>
                <w:sz w:val="21"/>
              </w:rPr>
              <w:t>。</w:t>
            </w:r>
          </w:p>
        </w:tc>
      </w:tr>
      <w:tr>
        <w:trPr>
          <w:trHeight w:val="487" w:hRule="atLeast"/>
        </w:trPr>
        <w:tc>
          <w:tcPr>
            <w:tcW w:w="993" w:type="dxa"/>
          </w:tcPr>
          <w:p>
            <w:pPr>
              <w:pStyle w:val="TableParagraph"/>
              <w:spacing w:before="5"/>
              <w:ind w:left="0"/>
              <w:rPr>
                <w:rFonts w:ascii="Times New Roman"/>
                <w:sz w:val="18"/>
              </w:rPr>
            </w:pPr>
          </w:p>
          <w:p>
            <w:pPr>
              <w:pStyle w:val="TableParagraph"/>
              <w:spacing w:line="255" w:lineRule="exact"/>
              <w:ind w:left="200"/>
              <w:rPr>
                <w:sz w:val="21"/>
              </w:rPr>
            </w:pPr>
            <w:r>
              <w:rPr>
                <w:sz w:val="21"/>
              </w:rPr>
              <w:t>7.4</w:t>
            </w:r>
          </w:p>
        </w:tc>
        <w:tc>
          <w:tcPr>
            <w:tcW w:w="1848" w:type="dxa"/>
          </w:tcPr>
          <w:p>
            <w:pPr>
              <w:pStyle w:val="TableParagraph"/>
              <w:spacing w:before="5"/>
              <w:ind w:left="0"/>
              <w:rPr>
                <w:rFonts w:ascii="Times New Roman"/>
                <w:sz w:val="18"/>
              </w:rPr>
            </w:pPr>
          </w:p>
          <w:p>
            <w:pPr>
              <w:pStyle w:val="TableParagraph"/>
              <w:spacing w:line="255" w:lineRule="exact"/>
              <w:ind w:left="476"/>
              <w:rPr>
                <w:sz w:val="21"/>
              </w:rPr>
            </w:pPr>
            <w:r>
              <w:rPr>
                <w:sz w:val="21"/>
              </w:rPr>
              <w:t>医院</w:t>
            </w:r>
          </w:p>
        </w:tc>
        <w:tc>
          <w:tcPr>
            <w:tcW w:w="6824" w:type="dxa"/>
          </w:tcPr>
          <w:p>
            <w:pPr>
              <w:pStyle w:val="TableParagraph"/>
              <w:spacing w:before="5"/>
              <w:ind w:left="0"/>
              <w:rPr>
                <w:rFonts w:ascii="Times New Roman"/>
                <w:sz w:val="18"/>
              </w:rPr>
            </w:pPr>
          </w:p>
          <w:p>
            <w:pPr>
              <w:pStyle w:val="TableParagraph"/>
              <w:spacing w:line="255" w:lineRule="exact"/>
              <w:rPr>
                <w:sz w:val="21"/>
              </w:rPr>
            </w:pPr>
            <w:r>
              <w:rPr>
                <w:sz w:val="21"/>
              </w:rPr>
              <w:t>指经中华人民共和国卫生部门评审确定的二级或二级以上的公立医院，</w:t>
            </w:r>
          </w:p>
        </w:tc>
      </w:tr>
    </w:tbl>
    <w:p>
      <w:pPr>
        <w:spacing w:after="0" w:line="255" w:lineRule="exact"/>
        <w:rPr>
          <w:sz w:val="21"/>
        </w:rPr>
        <w:sectPr>
          <w:pgSz w:w="11910" w:h="16840"/>
          <w:pgMar w:header="0" w:footer="919" w:top="150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796"/>
        <w:gridCol w:w="6849"/>
      </w:tblGrid>
      <w:tr>
        <w:trPr>
          <w:trHeight w:val="1327" w:hRule="atLeast"/>
        </w:trPr>
        <w:tc>
          <w:tcPr>
            <w:tcW w:w="1046" w:type="dxa"/>
          </w:tcPr>
          <w:p>
            <w:pPr>
              <w:pStyle w:val="TableParagraph"/>
              <w:ind w:left="0"/>
              <w:rPr>
                <w:rFonts w:ascii="Times New Roman"/>
                <w:sz w:val="20"/>
              </w:rPr>
            </w:pPr>
          </w:p>
        </w:tc>
        <w:tc>
          <w:tcPr>
            <w:tcW w:w="1796" w:type="dxa"/>
          </w:tcPr>
          <w:p>
            <w:pPr>
              <w:pStyle w:val="TableParagraph"/>
              <w:ind w:left="0"/>
              <w:rPr>
                <w:rFonts w:ascii="Times New Roman"/>
                <w:sz w:val="20"/>
              </w:rPr>
            </w:pPr>
          </w:p>
        </w:tc>
        <w:tc>
          <w:tcPr>
            <w:tcW w:w="6849" w:type="dxa"/>
          </w:tcPr>
          <w:p>
            <w:pPr>
              <w:pStyle w:val="TableParagraph"/>
              <w:spacing w:line="211" w:lineRule="exact"/>
              <w:ind w:left="106"/>
              <w:rPr>
                <w:sz w:val="21"/>
              </w:rPr>
            </w:pPr>
            <w:r>
              <w:rPr>
                <w:sz w:val="21"/>
              </w:rPr>
              <w:t>但不包括精神病院及专供康复、休养、戒毒、戒酒、护理、养老等非以</w:t>
            </w:r>
          </w:p>
          <w:p>
            <w:pPr>
              <w:pStyle w:val="TableParagraph"/>
              <w:spacing w:line="292" w:lineRule="auto" w:before="61"/>
              <w:ind w:left="106" w:right="303"/>
              <w:jc w:val="both"/>
              <w:rPr>
                <w:sz w:val="21"/>
              </w:rPr>
            </w:pPr>
            <w:r>
              <w:rPr>
                <w:sz w:val="21"/>
              </w:rPr>
              <w:t>直接诊治病人为目的的医疗机构。 该医院必须具有符合国家有关医院管理规则设置标准的医疗设备， 且全天二十四小时有合格医师及护士驻院提供医疗及护理服务。</w:t>
            </w:r>
          </w:p>
        </w:tc>
      </w:tr>
      <w:tr>
        <w:trPr>
          <w:trHeight w:val="1773" w:hRule="atLeast"/>
        </w:trPr>
        <w:tc>
          <w:tcPr>
            <w:tcW w:w="1046" w:type="dxa"/>
          </w:tcPr>
          <w:p>
            <w:pPr>
              <w:pStyle w:val="TableParagraph"/>
              <w:spacing w:before="44"/>
              <w:ind w:left="200"/>
              <w:rPr>
                <w:sz w:val="21"/>
              </w:rPr>
            </w:pPr>
            <w:r>
              <w:rPr>
                <w:sz w:val="21"/>
              </w:rPr>
              <w:t>7.5</w:t>
            </w:r>
          </w:p>
        </w:tc>
        <w:tc>
          <w:tcPr>
            <w:tcW w:w="1796" w:type="dxa"/>
          </w:tcPr>
          <w:p>
            <w:pPr>
              <w:pStyle w:val="TableParagraph"/>
              <w:spacing w:line="295" w:lineRule="auto" w:before="44"/>
              <w:ind w:left="423" w:right="105"/>
              <w:rPr>
                <w:sz w:val="21"/>
              </w:rPr>
            </w:pPr>
            <w:r>
              <w:rPr>
                <w:sz w:val="21"/>
              </w:rPr>
              <w:t>感染艾滋病病毒或患艾滋病</w:t>
            </w:r>
          </w:p>
        </w:tc>
        <w:tc>
          <w:tcPr>
            <w:tcW w:w="6849" w:type="dxa"/>
          </w:tcPr>
          <w:p>
            <w:pPr>
              <w:pStyle w:val="TableParagraph"/>
              <w:spacing w:line="295" w:lineRule="auto" w:before="44"/>
              <w:ind w:left="106" w:right="305"/>
              <w:jc w:val="both"/>
              <w:rPr>
                <w:sz w:val="21"/>
              </w:rPr>
            </w:pPr>
            <w:r>
              <w:rPr>
                <w:spacing w:val="-6"/>
                <w:sz w:val="21"/>
              </w:rPr>
              <w:t>艾滋病病毒指人类免疫缺陷病毒，英文缩写为 </w:t>
            </w:r>
            <w:r>
              <w:rPr>
                <w:sz w:val="21"/>
              </w:rPr>
              <w:t>HIV</w:t>
            </w:r>
            <w:r>
              <w:rPr>
                <w:spacing w:val="-5"/>
                <w:sz w:val="21"/>
              </w:rPr>
              <w:t>。艾滋病指人类免疫缺陷病毒引起的获得性免疫缺陷综合征，英文缩写为 </w:t>
            </w:r>
            <w:r>
              <w:rPr>
                <w:sz w:val="21"/>
              </w:rPr>
              <w:t>AIDS。</w:t>
            </w:r>
          </w:p>
          <w:p>
            <w:pPr>
              <w:pStyle w:val="TableParagraph"/>
              <w:spacing w:line="292" w:lineRule="auto" w:before="12"/>
              <w:ind w:left="106" w:right="302"/>
              <w:jc w:val="both"/>
              <w:rPr>
                <w:sz w:val="21"/>
              </w:rPr>
            </w:pPr>
            <w:r>
              <w:rPr>
                <w:spacing w:val="-6"/>
                <w:sz w:val="21"/>
              </w:rPr>
              <w:t>在人体血液或其它样本中检测到艾滋病病毒或其抗体呈阳性，没有出现</w:t>
            </w:r>
            <w:r>
              <w:rPr>
                <w:spacing w:val="-10"/>
                <w:sz w:val="21"/>
              </w:rPr>
              <w:t>临床症状或体征的，为感染艾滋病病毒；如果同时出现了明显临床症状</w:t>
            </w:r>
            <w:r>
              <w:rPr>
                <w:spacing w:val="-5"/>
                <w:sz w:val="21"/>
              </w:rPr>
              <w:t>或体征的，为患艾滋病。</w:t>
            </w:r>
          </w:p>
        </w:tc>
      </w:tr>
      <w:tr>
        <w:trPr>
          <w:trHeight w:val="763" w:hRule="atLeast"/>
        </w:trPr>
        <w:tc>
          <w:tcPr>
            <w:tcW w:w="1046" w:type="dxa"/>
          </w:tcPr>
          <w:p>
            <w:pPr>
              <w:pStyle w:val="TableParagraph"/>
              <w:spacing w:before="44"/>
              <w:ind w:left="200"/>
              <w:rPr>
                <w:sz w:val="21"/>
              </w:rPr>
            </w:pPr>
            <w:r>
              <w:rPr>
                <w:sz w:val="21"/>
              </w:rPr>
              <w:t>7.6</w:t>
            </w:r>
          </w:p>
        </w:tc>
        <w:tc>
          <w:tcPr>
            <w:tcW w:w="1796" w:type="dxa"/>
          </w:tcPr>
          <w:p>
            <w:pPr>
              <w:pStyle w:val="TableParagraph"/>
              <w:spacing w:before="44"/>
              <w:ind w:left="423"/>
              <w:rPr>
                <w:sz w:val="21"/>
              </w:rPr>
            </w:pPr>
            <w:r>
              <w:rPr>
                <w:sz w:val="21"/>
              </w:rPr>
              <w:t>遗传性疾病</w:t>
            </w:r>
          </w:p>
        </w:tc>
        <w:tc>
          <w:tcPr>
            <w:tcW w:w="6849" w:type="dxa"/>
          </w:tcPr>
          <w:p>
            <w:pPr>
              <w:pStyle w:val="TableParagraph"/>
              <w:spacing w:line="292" w:lineRule="auto" w:before="44"/>
              <w:ind w:left="106" w:right="228"/>
              <w:rPr>
                <w:sz w:val="21"/>
              </w:rPr>
            </w:pPr>
            <w:r>
              <w:rPr>
                <w:sz w:val="21"/>
              </w:rPr>
              <w:t>指生殖细胞或受精卵的遗传物质（染色体和基因）发生突变或畸变所引起的疾病，通常具有由亲代传至后代的垂直传递的特征。</w:t>
            </w:r>
          </w:p>
        </w:tc>
      </w:tr>
      <w:tr>
        <w:trPr>
          <w:trHeight w:val="1095" w:hRule="atLeast"/>
        </w:trPr>
        <w:tc>
          <w:tcPr>
            <w:tcW w:w="1046" w:type="dxa"/>
          </w:tcPr>
          <w:p>
            <w:pPr>
              <w:pStyle w:val="TableParagraph"/>
              <w:spacing w:before="44"/>
              <w:ind w:left="200"/>
              <w:rPr>
                <w:sz w:val="21"/>
              </w:rPr>
            </w:pPr>
            <w:r>
              <w:rPr>
                <w:sz w:val="21"/>
              </w:rPr>
              <w:t>7.7</w:t>
            </w:r>
          </w:p>
        </w:tc>
        <w:tc>
          <w:tcPr>
            <w:tcW w:w="1796" w:type="dxa"/>
          </w:tcPr>
          <w:p>
            <w:pPr>
              <w:pStyle w:val="TableParagraph"/>
              <w:spacing w:line="295" w:lineRule="auto" w:before="44"/>
              <w:ind w:left="423" w:right="105"/>
              <w:jc w:val="both"/>
              <w:rPr>
                <w:sz w:val="21"/>
              </w:rPr>
            </w:pPr>
            <w:r>
              <w:rPr>
                <w:sz w:val="21"/>
              </w:rPr>
              <w:t>先天性畸形、变形及染色体异常</w:t>
            </w:r>
          </w:p>
        </w:tc>
        <w:tc>
          <w:tcPr>
            <w:tcW w:w="6849" w:type="dxa"/>
          </w:tcPr>
          <w:p>
            <w:pPr>
              <w:pStyle w:val="TableParagraph"/>
              <w:spacing w:line="295" w:lineRule="auto" w:before="44"/>
              <w:ind w:left="106" w:right="302"/>
              <w:jc w:val="both"/>
              <w:rPr>
                <w:sz w:val="21"/>
              </w:rPr>
            </w:pPr>
            <w:r>
              <w:rPr>
                <w:spacing w:val="-7"/>
                <w:sz w:val="21"/>
              </w:rPr>
              <w:t>指被保险人出生时就具有的畸形、变形或染色体异常。先天性畸形、变</w:t>
            </w:r>
            <w:r>
              <w:rPr>
                <w:spacing w:val="-10"/>
                <w:sz w:val="21"/>
              </w:rPr>
              <w:t>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726" w:hRule="atLeast"/>
        </w:trPr>
        <w:tc>
          <w:tcPr>
            <w:tcW w:w="1046" w:type="dxa"/>
          </w:tcPr>
          <w:p>
            <w:pPr>
              <w:pStyle w:val="TableParagraph"/>
              <w:spacing w:before="50"/>
              <w:ind w:left="200"/>
              <w:rPr>
                <w:sz w:val="21"/>
              </w:rPr>
            </w:pPr>
            <w:r>
              <w:rPr>
                <w:sz w:val="21"/>
              </w:rPr>
              <w:t>7.8</w:t>
            </w:r>
          </w:p>
        </w:tc>
        <w:tc>
          <w:tcPr>
            <w:tcW w:w="1796" w:type="dxa"/>
          </w:tcPr>
          <w:p>
            <w:pPr>
              <w:pStyle w:val="TableParagraph"/>
              <w:spacing w:before="50"/>
              <w:ind w:left="423"/>
              <w:rPr>
                <w:sz w:val="21"/>
              </w:rPr>
            </w:pPr>
            <w:r>
              <w:rPr>
                <w:sz w:val="21"/>
              </w:rPr>
              <w:t>现金价值</w:t>
            </w:r>
          </w:p>
        </w:tc>
        <w:tc>
          <w:tcPr>
            <w:tcW w:w="6849" w:type="dxa"/>
          </w:tcPr>
          <w:p>
            <w:pPr>
              <w:pStyle w:val="TableParagraph"/>
              <w:spacing w:line="273" w:lineRule="auto" w:before="38"/>
              <w:ind w:left="106" w:right="199"/>
              <w:rPr>
                <w:sz w:val="21"/>
              </w:rPr>
            </w:pPr>
            <w:r>
              <w:rPr>
                <w:spacing w:val="-16"/>
                <w:sz w:val="21"/>
              </w:rPr>
              <w:t>指保险单所具有的价值，通常体现为解除合同时，根据精算原理计算的， </w:t>
            </w:r>
            <w:r>
              <w:rPr>
                <w:spacing w:val="-7"/>
                <w:sz w:val="21"/>
              </w:rPr>
              <w:t>由我们退还的那部分金额。此“金额”载明于保险单上。</w:t>
            </w:r>
          </w:p>
        </w:tc>
      </w:tr>
      <w:tr>
        <w:trPr>
          <w:trHeight w:val="2441" w:hRule="atLeast"/>
        </w:trPr>
        <w:tc>
          <w:tcPr>
            <w:tcW w:w="1046" w:type="dxa"/>
          </w:tcPr>
          <w:p>
            <w:pPr>
              <w:pStyle w:val="TableParagraph"/>
              <w:spacing w:before="37"/>
              <w:ind w:left="200"/>
              <w:rPr>
                <w:sz w:val="21"/>
              </w:rPr>
            </w:pPr>
            <w:r>
              <w:rPr>
                <w:sz w:val="21"/>
              </w:rPr>
              <w:t>7.9</w:t>
            </w:r>
          </w:p>
        </w:tc>
        <w:tc>
          <w:tcPr>
            <w:tcW w:w="1796" w:type="dxa"/>
          </w:tcPr>
          <w:p>
            <w:pPr>
              <w:pStyle w:val="TableParagraph"/>
              <w:spacing w:before="37"/>
              <w:ind w:left="423"/>
              <w:rPr>
                <w:sz w:val="21"/>
              </w:rPr>
            </w:pPr>
            <w:r>
              <w:rPr>
                <w:sz w:val="21"/>
              </w:rPr>
              <w:t>专科医生</w:t>
            </w:r>
          </w:p>
        </w:tc>
        <w:tc>
          <w:tcPr>
            <w:tcW w:w="6849" w:type="dxa"/>
          </w:tcPr>
          <w:p>
            <w:pPr>
              <w:pStyle w:val="TableParagraph"/>
              <w:spacing w:before="37"/>
              <w:ind w:left="106"/>
              <w:rPr>
                <w:sz w:val="21"/>
              </w:rPr>
            </w:pPr>
            <w:r>
              <w:rPr>
                <w:sz w:val="21"/>
              </w:rPr>
              <w:t>指同时满足下列四项资格条件的医生或医师：</w:t>
            </w:r>
          </w:p>
          <w:p>
            <w:pPr>
              <w:pStyle w:val="TableParagraph"/>
              <w:spacing w:before="61"/>
              <w:ind w:left="106"/>
              <w:rPr>
                <w:sz w:val="21"/>
              </w:rPr>
            </w:pPr>
            <w:r>
              <w:rPr>
                <w:sz w:val="21"/>
              </w:rPr>
              <w:t>一、 具有有效的中华人民共和国《医师资格证书》；</w:t>
            </w:r>
          </w:p>
          <w:p>
            <w:pPr>
              <w:pStyle w:val="TableParagraph"/>
              <w:spacing w:line="292" w:lineRule="auto" w:before="63"/>
              <w:ind w:left="106" w:right="303"/>
              <w:rPr>
                <w:sz w:val="21"/>
              </w:rPr>
            </w:pPr>
            <w:r>
              <w:rPr>
                <w:sz w:val="21"/>
              </w:rPr>
              <w:t>二、 具有有效的中华人民共和国《医师执业证书》，并按期到相关部门登记注册；</w:t>
            </w:r>
          </w:p>
          <w:p>
            <w:pPr>
              <w:pStyle w:val="TableParagraph"/>
              <w:spacing w:line="295" w:lineRule="auto" w:before="14"/>
              <w:ind w:left="106" w:right="305"/>
              <w:rPr>
                <w:sz w:val="21"/>
              </w:rPr>
            </w:pPr>
            <w:r>
              <w:rPr>
                <w:spacing w:val="-10"/>
                <w:sz w:val="21"/>
              </w:rPr>
              <w:t>三、具有有效的中华人民共和国主治医师或主治医师以上职称的《医师</w:t>
            </w:r>
            <w:r>
              <w:rPr>
                <w:spacing w:val="-5"/>
                <w:sz w:val="21"/>
              </w:rPr>
              <w:t>职称证书》；</w:t>
            </w:r>
          </w:p>
          <w:p>
            <w:pPr>
              <w:pStyle w:val="TableParagraph"/>
              <w:spacing w:before="12"/>
              <w:ind w:left="106"/>
              <w:rPr>
                <w:sz w:val="21"/>
              </w:rPr>
            </w:pPr>
            <w:r>
              <w:rPr>
                <w:sz w:val="21"/>
              </w:rPr>
              <w:t>四、在二级或二级以上医院的相应科室从事临床工作三年以上。</w:t>
            </w:r>
          </w:p>
        </w:tc>
      </w:tr>
      <w:tr>
        <w:trPr>
          <w:trHeight w:val="1099" w:hRule="atLeast"/>
        </w:trPr>
        <w:tc>
          <w:tcPr>
            <w:tcW w:w="1046" w:type="dxa"/>
          </w:tcPr>
          <w:p>
            <w:pPr>
              <w:pStyle w:val="TableParagraph"/>
              <w:spacing w:before="44"/>
              <w:ind w:left="200"/>
              <w:rPr>
                <w:sz w:val="21"/>
              </w:rPr>
            </w:pPr>
            <w:r>
              <w:rPr>
                <w:sz w:val="21"/>
              </w:rPr>
              <w:t>7.10</w:t>
            </w:r>
          </w:p>
        </w:tc>
        <w:tc>
          <w:tcPr>
            <w:tcW w:w="1796" w:type="dxa"/>
          </w:tcPr>
          <w:p>
            <w:pPr>
              <w:pStyle w:val="TableParagraph"/>
              <w:spacing w:before="44"/>
              <w:ind w:left="423"/>
              <w:rPr>
                <w:sz w:val="21"/>
              </w:rPr>
            </w:pPr>
            <w:r>
              <w:rPr>
                <w:sz w:val="21"/>
              </w:rPr>
              <w:t>原位癌</w:t>
            </w:r>
          </w:p>
        </w:tc>
        <w:tc>
          <w:tcPr>
            <w:tcW w:w="6849" w:type="dxa"/>
          </w:tcPr>
          <w:p>
            <w:pPr>
              <w:pStyle w:val="TableParagraph"/>
              <w:spacing w:line="292" w:lineRule="auto" w:before="44"/>
              <w:ind w:left="106" w:right="305"/>
              <w:jc w:val="both"/>
              <w:rPr>
                <w:sz w:val="21"/>
              </w:rPr>
            </w:pPr>
            <w:r>
              <w:rPr>
                <w:sz w:val="21"/>
              </w:rPr>
              <w:t>指恶性细胞局限于上皮内尚未穿破基底膜浸润周围正常组织的癌细胞</w:t>
            </w:r>
            <w:r>
              <w:rPr>
                <w:spacing w:val="-9"/>
                <w:sz w:val="21"/>
              </w:rPr>
              <w:t>新生物。原位癌必须经对固定活组织的组织病理学检查明确诊断。被保</w:t>
            </w:r>
            <w:r>
              <w:rPr>
                <w:spacing w:val="-3"/>
                <w:sz w:val="21"/>
              </w:rPr>
              <w:t>险人必须已经接受了针对原位癌病灶的积极治疗。</w:t>
            </w:r>
          </w:p>
        </w:tc>
      </w:tr>
      <w:tr>
        <w:trPr>
          <w:trHeight w:val="763" w:hRule="atLeast"/>
        </w:trPr>
        <w:tc>
          <w:tcPr>
            <w:tcW w:w="1046" w:type="dxa"/>
          </w:tcPr>
          <w:p>
            <w:pPr>
              <w:pStyle w:val="TableParagraph"/>
              <w:spacing w:before="44"/>
              <w:ind w:left="200"/>
              <w:rPr>
                <w:sz w:val="21"/>
              </w:rPr>
            </w:pPr>
            <w:r>
              <w:rPr>
                <w:sz w:val="21"/>
              </w:rPr>
              <w:t>7.11</w:t>
            </w:r>
          </w:p>
        </w:tc>
        <w:tc>
          <w:tcPr>
            <w:tcW w:w="1796" w:type="dxa"/>
          </w:tcPr>
          <w:p>
            <w:pPr>
              <w:pStyle w:val="TableParagraph"/>
              <w:spacing w:line="292" w:lineRule="auto" w:before="44"/>
              <w:ind w:left="423" w:right="105"/>
              <w:rPr>
                <w:sz w:val="21"/>
              </w:rPr>
            </w:pPr>
            <w:r>
              <w:rPr>
                <w:sz w:val="21"/>
              </w:rPr>
              <w:t>肢体机能完全丧失</w:t>
            </w:r>
          </w:p>
        </w:tc>
        <w:tc>
          <w:tcPr>
            <w:tcW w:w="6849" w:type="dxa"/>
          </w:tcPr>
          <w:p>
            <w:pPr>
              <w:pStyle w:val="TableParagraph"/>
              <w:spacing w:line="292" w:lineRule="auto" w:before="44"/>
              <w:ind w:left="106" w:right="305"/>
              <w:rPr>
                <w:sz w:val="21"/>
              </w:rPr>
            </w:pPr>
            <w:r>
              <w:rPr>
                <w:spacing w:val="-8"/>
                <w:sz w:val="21"/>
              </w:rPr>
              <w:t>指肢体的三大关节中的两大关节僵硬，或不能随意识活动。肢体是指包</w:t>
            </w:r>
            <w:r>
              <w:rPr>
                <w:spacing w:val="-5"/>
                <w:sz w:val="21"/>
              </w:rPr>
              <w:t>括肩关节的整个上肢或包括髋关节的整个下肢。</w:t>
            </w:r>
          </w:p>
        </w:tc>
      </w:tr>
      <w:tr>
        <w:trPr>
          <w:trHeight w:val="1773" w:hRule="atLeast"/>
        </w:trPr>
        <w:tc>
          <w:tcPr>
            <w:tcW w:w="1046" w:type="dxa"/>
          </w:tcPr>
          <w:p>
            <w:pPr>
              <w:pStyle w:val="TableParagraph"/>
              <w:spacing w:before="44"/>
              <w:ind w:left="200"/>
              <w:rPr>
                <w:sz w:val="21"/>
              </w:rPr>
            </w:pPr>
            <w:r>
              <w:rPr>
                <w:sz w:val="21"/>
              </w:rPr>
              <w:t>7.12</w:t>
            </w:r>
          </w:p>
        </w:tc>
        <w:tc>
          <w:tcPr>
            <w:tcW w:w="1796" w:type="dxa"/>
          </w:tcPr>
          <w:p>
            <w:pPr>
              <w:pStyle w:val="TableParagraph"/>
              <w:spacing w:line="295" w:lineRule="auto" w:before="44"/>
              <w:ind w:left="423" w:right="105"/>
              <w:jc w:val="both"/>
              <w:rPr>
                <w:sz w:val="21"/>
              </w:rPr>
            </w:pPr>
            <w:r>
              <w:rPr>
                <w:sz w:val="21"/>
              </w:rPr>
              <w:t>语言能力或咀嚼吞咽能力完全丧失</w:t>
            </w:r>
          </w:p>
        </w:tc>
        <w:tc>
          <w:tcPr>
            <w:tcW w:w="6849" w:type="dxa"/>
          </w:tcPr>
          <w:p>
            <w:pPr>
              <w:pStyle w:val="TableParagraph"/>
              <w:spacing w:line="295" w:lineRule="auto" w:before="44"/>
              <w:ind w:left="106" w:right="302"/>
              <w:jc w:val="both"/>
              <w:rPr>
                <w:sz w:val="21"/>
              </w:rPr>
            </w:pPr>
            <w:r>
              <w:rPr>
                <w:spacing w:val="-6"/>
                <w:sz w:val="21"/>
              </w:rPr>
              <w:t>语言能力完全丧失，指无法发出四种语音</w:t>
            </w:r>
            <w:r>
              <w:rPr>
                <w:spacing w:val="-3"/>
                <w:sz w:val="21"/>
              </w:rPr>
              <w:t>（</w:t>
            </w:r>
            <w:r>
              <w:rPr>
                <w:spacing w:val="-8"/>
                <w:sz w:val="21"/>
              </w:rPr>
              <w:t>包括口唇音、齿舌音、口盖</w:t>
            </w:r>
            <w:r>
              <w:rPr>
                <w:spacing w:val="-6"/>
                <w:sz w:val="21"/>
              </w:rPr>
              <w:t>音和喉头音</w:t>
            </w:r>
            <w:r>
              <w:rPr>
                <w:spacing w:val="-27"/>
                <w:sz w:val="21"/>
              </w:rPr>
              <w:t>）</w:t>
            </w:r>
            <w:r>
              <w:rPr>
                <w:spacing w:val="-9"/>
                <w:sz w:val="21"/>
              </w:rPr>
              <w:t>中的任何三种、或声带全部切除，或因大脑语言中枢受伤</w:t>
            </w:r>
            <w:r>
              <w:rPr>
                <w:spacing w:val="-5"/>
                <w:sz w:val="21"/>
              </w:rPr>
              <w:t>害而患失语症。</w:t>
            </w:r>
          </w:p>
          <w:p>
            <w:pPr>
              <w:pStyle w:val="TableParagraph"/>
              <w:spacing w:line="292" w:lineRule="auto" w:before="12"/>
              <w:ind w:left="106" w:right="225"/>
              <w:jc w:val="both"/>
              <w:rPr>
                <w:sz w:val="21"/>
              </w:rPr>
            </w:pPr>
            <w:r>
              <w:rPr>
                <w:sz w:val="21"/>
              </w:rPr>
              <w:t>咀嚼吞咽能力完全丧失，指因牙齿以外的原因导致器质障碍或机能障碍，以致不能作咀嚼吞咽运动，除流质食物外不能摄取或吞咽的状态。</w:t>
            </w:r>
          </w:p>
        </w:tc>
      </w:tr>
      <w:tr>
        <w:trPr>
          <w:trHeight w:val="2001" w:hRule="atLeast"/>
        </w:trPr>
        <w:tc>
          <w:tcPr>
            <w:tcW w:w="1046" w:type="dxa"/>
          </w:tcPr>
          <w:p>
            <w:pPr>
              <w:pStyle w:val="TableParagraph"/>
              <w:spacing w:before="44"/>
              <w:ind w:left="200"/>
              <w:rPr>
                <w:sz w:val="21"/>
              </w:rPr>
            </w:pPr>
            <w:r>
              <w:rPr>
                <w:sz w:val="21"/>
              </w:rPr>
              <w:t>7.13</w:t>
            </w:r>
          </w:p>
        </w:tc>
        <w:tc>
          <w:tcPr>
            <w:tcW w:w="1796" w:type="dxa"/>
          </w:tcPr>
          <w:p>
            <w:pPr>
              <w:pStyle w:val="TableParagraph"/>
              <w:spacing w:line="292" w:lineRule="auto" w:before="44"/>
              <w:ind w:left="423" w:right="105"/>
              <w:rPr>
                <w:sz w:val="21"/>
              </w:rPr>
            </w:pPr>
            <w:r>
              <w:rPr>
                <w:sz w:val="21"/>
              </w:rPr>
              <w:t>六项基本日常生活活动</w:t>
            </w:r>
          </w:p>
        </w:tc>
        <w:tc>
          <w:tcPr>
            <w:tcW w:w="6849" w:type="dxa"/>
          </w:tcPr>
          <w:p>
            <w:pPr>
              <w:pStyle w:val="TableParagraph"/>
              <w:spacing w:before="44"/>
              <w:ind w:left="106"/>
              <w:rPr>
                <w:sz w:val="21"/>
              </w:rPr>
            </w:pPr>
            <w:r>
              <w:rPr>
                <w:sz w:val="21"/>
              </w:rPr>
              <w:t>一、穿衣：自己能够穿衣及脱衣；</w:t>
            </w:r>
          </w:p>
          <w:p>
            <w:pPr>
              <w:pStyle w:val="TableParagraph"/>
              <w:spacing w:line="295" w:lineRule="auto" w:before="61"/>
              <w:ind w:left="106" w:right="2746"/>
              <w:rPr>
                <w:sz w:val="21"/>
              </w:rPr>
            </w:pPr>
            <w:r>
              <w:rPr>
                <w:sz w:val="21"/>
              </w:rPr>
              <w:t>二、移动：自己从一个房间到另一个房间； 三、行动：自己上下床或上下轮椅；</w:t>
            </w:r>
          </w:p>
          <w:p>
            <w:pPr>
              <w:pStyle w:val="TableParagraph"/>
              <w:spacing w:before="13"/>
              <w:ind w:left="106"/>
              <w:rPr>
                <w:sz w:val="21"/>
              </w:rPr>
            </w:pPr>
            <w:r>
              <w:rPr>
                <w:sz w:val="21"/>
              </w:rPr>
              <w:t>四、如厕：自己控制进行大小便；</w:t>
            </w:r>
          </w:p>
          <w:p>
            <w:pPr>
              <w:pStyle w:val="TableParagraph"/>
              <w:spacing w:line="330" w:lineRule="atLeast" w:before="6"/>
              <w:ind w:left="106" w:right="1483"/>
              <w:rPr>
                <w:sz w:val="21"/>
              </w:rPr>
            </w:pPr>
            <w:r>
              <w:rPr>
                <w:sz w:val="21"/>
              </w:rPr>
              <w:t>五、进食：自己从已准备好的碗或碟中取食物放入口中； 六、洗澡：自己进行淋浴或盆浴。</w:t>
            </w:r>
          </w:p>
        </w:tc>
      </w:tr>
    </w:tbl>
    <w:p>
      <w:pPr>
        <w:spacing w:after="0" w:line="330" w:lineRule="atLeas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690"/>
        <w:gridCol w:w="6848"/>
      </w:tblGrid>
      <w:tr>
        <w:trPr>
          <w:trHeight w:val="547" w:hRule="atLeast"/>
        </w:trPr>
        <w:tc>
          <w:tcPr>
            <w:tcW w:w="1046" w:type="dxa"/>
          </w:tcPr>
          <w:p>
            <w:pPr>
              <w:pStyle w:val="TableParagraph"/>
              <w:spacing w:line="211" w:lineRule="exact"/>
              <w:ind w:left="200"/>
              <w:rPr>
                <w:sz w:val="21"/>
              </w:rPr>
            </w:pPr>
            <w:r>
              <w:rPr>
                <w:sz w:val="21"/>
              </w:rPr>
              <w:t>7.14</w:t>
            </w:r>
          </w:p>
        </w:tc>
        <w:tc>
          <w:tcPr>
            <w:tcW w:w="1690" w:type="dxa"/>
          </w:tcPr>
          <w:p>
            <w:pPr>
              <w:pStyle w:val="TableParagraph"/>
              <w:spacing w:line="211" w:lineRule="exact"/>
              <w:ind w:left="423"/>
              <w:rPr>
                <w:sz w:val="21"/>
              </w:rPr>
            </w:pPr>
            <w:r>
              <w:rPr>
                <w:sz w:val="21"/>
              </w:rPr>
              <w:t>永久不可逆</w:t>
            </w:r>
          </w:p>
        </w:tc>
        <w:tc>
          <w:tcPr>
            <w:tcW w:w="6848" w:type="dxa"/>
          </w:tcPr>
          <w:p>
            <w:pPr>
              <w:pStyle w:val="TableParagraph"/>
              <w:spacing w:line="211" w:lineRule="exact"/>
              <w:ind w:left="212"/>
              <w:rPr>
                <w:sz w:val="21"/>
              </w:rPr>
            </w:pPr>
            <w:r>
              <w:rPr>
                <w:sz w:val="21"/>
              </w:rPr>
              <w:t>指自疾病确诊或意外伤害发生之日起，经过积极治疗180天后，仍无法</w:t>
            </w:r>
          </w:p>
          <w:p>
            <w:pPr>
              <w:pStyle w:val="TableParagraph"/>
              <w:spacing w:line="255" w:lineRule="exact" w:before="61"/>
              <w:ind w:left="212"/>
              <w:rPr>
                <w:sz w:val="21"/>
              </w:rPr>
            </w:pPr>
            <w:r>
              <w:rPr>
                <w:sz w:val="21"/>
              </w:rPr>
              <w:t>通过现有医疗手段恢复。</w:t>
            </w:r>
          </w:p>
        </w:tc>
      </w:tr>
    </w:tbl>
    <w:sectPr>
      <w:pgSz w:w="11910" w:h="16840"/>
      <w:pgMar w:header="0" w:footer="919" w:top="1500" w:bottom="1100" w:left="10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Malgun Gothic">
    <w:altName w:val="Malgun Gothic"/>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783997pt;margin-top:780.985596pt;width:164pt;height:11pt;mso-position-horizontal-relative:page;mso-position-vertical-relative:page;z-index:-57280" type="#_x0000_t202" filled="false" stroked="false">
          <v:textbox inset="0,0,0,0">
            <w:txbxContent>
              <w:p>
                <w:pPr>
                  <w:spacing w:line="200" w:lineRule="exact" w:before="0"/>
                  <w:ind w:left="20" w:right="0" w:firstLine="0"/>
                  <w:jc w:val="left"/>
                  <w:rPr>
                    <w:sz w:val="18"/>
                  </w:rPr>
                </w:pPr>
                <w:r>
                  <w:rPr>
                    <w:sz w:val="18"/>
                  </w:rPr>
                  <w:t>英大附加康爱无忧提前给付重大疾病保险</w:t>
                </w:r>
              </w:p>
            </w:txbxContent>
          </v:textbox>
          <w10:wrap type="none"/>
        </v:shape>
      </w:pict>
    </w:r>
    <w:r>
      <w:rPr/>
      <w:pict>
        <v:shape style="position:absolute;margin-left:321.510010pt;margin-top:780.985596pt;width:20pt;height:11pt;mso-position-horizontal-relative:page;mso-position-vertical-relative:page;z-index:-57256"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34.070007pt;margin-top:780.985596pt;width:78.6pt;height:11pt;mso-position-horizontal-relative:page;mso-position-vertical-relative:page;z-index:-57232"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32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700" w:hanging="593"/>
        <w:jc w:val="left"/>
      </w:pPr>
      <w:rPr>
        <w:rFonts w:hint="default" w:ascii="宋体" w:hAnsi="宋体" w:eastAsia="宋体" w:cs="宋体"/>
        <w:b/>
        <w:bCs/>
        <w:w w:val="99"/>
        <w:sz w:val="21"/>
        <w:szCs w:val="21"/>
      </w:rPr>
    </w:lvl>
    <w:lvl w:ilvl="1">
      <w:start w:val="0"/>
      <w:numFmt w:val="bullet"/>
      <w:lvlText w:val="•"/>
      <w:lvlJc w:val="left"/>
      <w:pPr>
        <w:ind w:left="1312" w:hanging="593"/>
      </w:pPr>
      <w:rPr>
        <w:rFonts w:hint="default"/>
      </w:rPr>
    </w:lvl>
    <w:lvl w:ilvl="2">
      <w:start w:val="0"/>
      <w:numFmt w:val="bullet"/>
      <w:lvlText w:val="•"/>
      <w:lvlJc w:val="left"/>
      <w:pPr>
        <w:ind w:left="1924" w:hanging="593"/>
      </w:pPr>
      <w:rPr>
        <w:rFonts w:hint="default"/>
      </w:rPr>
    </w:lvl>
    <w:lvl w:ilvl="3">
      <w:start w:val="0"/>
      <w:numFmt w:val="bullet"/>
      <w:lvlText w:val="•"/>
      <w:lvlJc w:val="left"/>
      <w:pPr>
        <w:ind w:left="2537" w:hanging="593"/>
      </w:pPr>
      <w:rPr>
        <w:rFonts w:hint="default"/>
      </w:rPr>
    </w:lvl>
    <w:lvl w:ilvl="4">
      <w:start w:val="0"/>
      <w:numFmt w:val="bullet"/>
      <w:lvlText w:val="•"/>
      <w:lvlJc w:val="left"/>
      <w:pPr>
        <w:ind w:left="3149" w:hanging="593"/>
      </w:pPr>
      <w:rPr>
        <w:rFonts w:hint="default"/>
      </w:rPr>
    </w:lvl>
    <w:lvl w:ilvl="5">
      <w:start w:val="0"/>
      <w:numFmt w:val="bullet"/>
      <w:lvlText w:val="•"/>
      <w:lvlJc w:val="left"/>
      <w:pPr>
        <w:ind w:left="3762" w:hanging="593"/>
      </w:pPr>
      <w:rPr>
        <w:rFonts w:hint="default"/>
      </w:rPr>
    </w:lvl>
    <w:lvl w:ilvl="6">
      <w:start w:val="0"/>
      <w:numFmt w:val="bullet"/>
      <w:lvlText w:val="•"/>
      <w:lvlJc w:val="left"/>
      <w:pPr>
        <w:ind w:left="4374" w:hanging="593"/>
      </w:pPr>
      <w:rPr>
        <w:rFonts w:hint="default"/>
      </w:rPr>
    </w:lvl>
    <w:lvl w:ilvl="7">
      <w:start w:val="0"/>
      <w:numFmt w:val="bullet"/>
      <w:lvlText w:val="•"/>
      <w:lvlJc w:val="left"/>
      <w:pPr>
        <w:ind w:left="4986" w:hanging="593"/>
      </w:pPr>
      <w:rPr>
        <w:rFonts w:hint="default"/>
      </w:rPr>
    </w:lvl>
    <w:lvl w:ilvl="8">
      <w:start w:val="0"/>
      <w:numFmt w:val="bullet"/>
      <w:lvlText w:val="•"/>
      <w:lvlJc w:val="left"/>
      <w:pPr>
        <w:ind w:left="5599" w:hanging="593"/>
      </w:pPr>
      <w:rPr>
        <w:rFonts w:hint="default"/>
      </w:rPr>
    </w:lvl>
  </w:abstractNum>
  <w:abstractNum w:abstractNumId="4">
    <w:multiLevelType w:val="hybridMultilevel"/>
    <w:lvl w:ilvl="0">
      <w:start w:val="1"/>
      <w:numFmt w:val="decimal"/>
      <w:lvlText w:val="%1."/>
      <w:lvlJc w:val="left"/>
      <w:pPr>
        <w:ind w:left="106" w:hanging="420"/>
        <w:jc w:val="left"/>
      </w:pPr>
      <w:rPr>
        <w:rFonts w:hint="default" w:ascii="宋体" w:hAnsi="宋体" w:eastAsia="宋体" w:cs="宋体"/>
        <w:w w:val="100"/>
        <w:sz w:val="21"/>
        <w:szCs w:val="21"/>
      </w:rPr>
    </w:lvl>
    <w:lvl w:ilvl="1">
      <w:start w:val="0"/>
      <w:numFmt w:val="bullet"/>
      <w:lvlText w:val="•"/>
      <w:lvlJc w:val="left"/>
      <w:pPr>
        <w:ind w:left="754" w:hanging="420"/>
      </w:pPr>
      <w:rPr>
        <w:rFonts w:hint="default"/>
      </w:rPr>
    </w:lvl>
    <w:lvl w:ilvl="2">
      <w:start w:val="0"/>
      <w:numFmt w:val="bullet"/>
      <w:lvlText w:val="•"/>
      <w:lvlJc w:val="left"/>
      <w:pPr>
        <w:ind w:left="1409" w:hanging="420"/>
      </w:pPr>
      <w:rPr>
        <w:rFonts w:hint="default"/>
      </w:rPr>
    </w:lvl>
    <w:lvl w:ilvl="3">
      <w:start w:val="0"/>
      <w:numFmt w:val="bullet"/>
      <w:lvlText w:val="•"/>
      <w:lvlJc w:val="left"/>
      <w:pPr>
        <w:ind w:left="2064" w:hanging="420"/>
      </w:pPr>
      <w:rPr>
        <w:rFonts w:hint="default"/>
      </w:rPr>
    </w:lvl>
    <w:lvl w:ilvl="4">
      <w:start w:val="0"/>
      <w:numFmt w:val="bullet"/>
      <w:lvlText w:val="•"/>
      <w:lvlJc w:val="left"/>
      <w:pPr>
        <w:ind w:left="2719" w:hanging="420"/>
      </w:pPr>
      <w:rPr>
        <w:rFonts w:hint="default"/>
      </w:rPr>
    </w:lvl>
    <w:lvl w:ilvl="5">
      <w:start w:val="0"/>
      <w:numFmt w:val="bullet"/>
      <w:lvlText w:val="•"/>
      <w:lvlJc w:val="left"/>
      <w:pPr>
        <w:ind w:left="3374" w:hanging="420"/>
      </w:pPr>
      <w:rPr>
        <w:rFonts w:hint="default"/>
      </w:rPr>
    </w:lvl>
    <w:lvl w:ilvl="6">
      <w:start w:val="0"/>
      <w:numFmt w:val="bullet"/>
      <w:lvlText w:val="•"/>
      <w:lvlJc w:val="left"/>
      <w:pPr>
        <w:ind w:left="4029" w:hanging="420"/>
      </w:pPr>
      <w:rPr>
        <w:rFonts w:hint="default"/>
      </w:rPr>
    </w:lvl>
    <w:lvl w:ilvl="7">
      <w:start w:val="0"/>
      <w:numFmt w:val="bullet"/>
      <w:lvlText w:val="•"/>
      <w:lvlJc w:val="left"/>
      <w:pPr>
        <w:ind w:left="4684" w:hanging="420"/>
      </w:pPr>
      <w:rPr>
        <w:rFonts w:hint="default"/>
      </w:rPr>
    </w:lvl>
    <w:lvl w:ilvl="8">
      <w:start w:val="0"/>
      <w:numFmt w:val="bullet"/>
      <w:lvlText w:val="•"/>
      <w:lvlJc w:val="left"/>
      <w:pPr>
        <w:ind w:left="5339" w:hanging="420"/>
      </w:pPr>
      <w:rPr>
        <w:rFonts w:hint="default"/>
      </w:rPr>
    </w:lvl>
  </w:abstractNum>
  <w:abstractNum w:abstractNumId="3">
    <w:multiLevelType w:val="hybridMultilevel"/>
    <w:lvl w:ilvl="0">
      <w:start w:val="7"/>
      <w:numFmt w:val="decimal"/>
      <w:lvlText w:val="%1"/>
      <w:lvlJc w:val="left"/>
      <w:pPr>
        <w:ind w:left="740" w:hanging="526"/>
        <w:jc w:val="left"/>
      </w:pPr>
      <w:rPr>
        <w:rFonts w:hint="default"/>
      </w:rPr>
    </w:lvl>
    <w:lvl w:ilvl="1">
      <w:start w:val="8"/>
      <w:numFmt w:val="decimal"/>
      <w:lvlText w:val="%1.%2"/>
      <w:lvlJc w:val="left"/>
      <w:pPr>
        <w:ind w:left="744" w:hanging="526"/>
        <w:jc w:val="left"/>
      </w:pPr>
      <w:rPr>
        <w:rFonts w:hint="default" w:ascii="宋体" w:hAnsi="宋体" w:eastAsia="宋体" w:cs="宋体"/>
        <w:w w:val="100"/>
        <w:sz w:val="21"/>
        <w:szCs w:val="21"/>
      </w:rPr>
    </w:lvl>
    <w:lvl w:ilvl="2">
      <w:start w:val="0"/>
      <w:numFmt w:val="bullet"/>
      <w:lvlText w:val="•"/>
      <w:lvlJc w:val="left"/>
      <w:pPr>
        <w:ind w:left="1116" w:hanging="526"/>
      </w:pPr>
      <w:rPr>
        <w:rFonts w:hint="default"/>
      </w:rPr>
    </w:lvl>
    <w:lvl w:ilvl="3">
      <w:start w:val="0"/>
      <w:numFmt w:val="bullet"/>
      <w:lvlText w:val="•"/>
      <w:lvlJc w:val="left"/>
      <w:pPr>
        <w:ind w:left="1304" w:hanging="526"/>
      </w:pPr>
      <w:rPr>
        <w:rFonts w:hint="default"/>
      </w:rPr>
    </w:lvl>
    <w:lvl w:ilvl="4">
      <w:start w:val="0"/>
      <w:numFmt w:val="bullet"/>
      <w:lvlText w:val="•"/>
      <w:lvlJc w:val="left"/>
      <w:pPr>
        <w:ind w:left="1492" w:hanging="526"/>
      </w:pPr>
      <w:rPr>
        <w:rFonts w:hint="default"/>
      </w:rPr>
    </w:lvl>
    <w:lvl w:ilvl="5">
      <w:start w:val="0"/>
      <w:numFmt w:val="bullet"/>
      <w:lvlText w:val="•"/>
      <w:lvlJc w:val="left"/>
      <w:pPr>
        <w:ind w:left="1680" w:hanging="526"/>
      </w:pPr>
      <w:rPr>
        <w:rFonts w:hint="default"/>
      </w:rPr>
    </w:lvl>
    <w:lvl w:ilvl="6">
      <w:start w:val="0"/>
      <w:numFmt w:val="bullet"/>
      <w:lvlText w:val="•"/>
      <w:lvlJc w:val="left"/>
      <w:pPr>
        <w:ind w:left="1868" w:hanging="526"/>
      </w:pPr>
      <w:rPr>
        <w:rFonts w:hint="default"/>
      </w:rPr>
    </w:lvl>
    <w:lvl w:ilvl="7">
      <w:start w:val="0"/>
      <w:numFmt w:val="bullet"/>
      <w:lvlText w:val="•"/>
      <w:lvlJc w:val="left"/>
      <w:pPr>
        <w:ind w:left="2056" w:hanging="526"/>
      </w:pPr>
      <w:rPr>
        <w:rFonts w:hint="default"/>
      </w:rPr>
    </w:lvl>
    <w:lvl w:ilvl="8">
      <w:start w:val="0"/>
      <w:numFmt w:val="bullet"/>
      <w:lvlText w:val="•"/>
      <w:lvlJc w:val="left"/>
      <w:pPr>
        <w:ind w:left="2244" w:hanging="526"/>
      </w:pPr>
      <w:rPr>
        <w:rFonts w:hint="default"/>
      </w:rPr>
    </w:lvl>
  </w:abstractNum>
  <w:abstractNum w:abstractNumId="2">
    <w:multiLevelType w:val="hybridMultilevel"/>
    <w:lvl w:ilvl="0">
      <w:start w:val="5"/>
      <w:numFmt w:val="decimal"/>
      <w:lvlText w:val="%1"/>
      <w:lvlJc w:val="left"/>
      <w:pPr>
        <w:ind w:left="523" w:hanging="423"/>
        <w:jc w:val="left"/>
      </w:pPr>
      <w:rPr>
        <w:rFonts w:hint="default" w:ascii="宋体" w:hAnsi="宋体" w:eastAsia="宋体" w:cs="宋体"/>
        <w:b/>
        <w:bCs/>
        <w:w w:val="99"/>
        <w:sz w:val="21"/>
        <w:szCs w:val="21"/>
      </w:rPr>
    </w:lvl>
    <w:lvl w:ilvl="1">
      <w:start w:val="1"/>
      <w:numFmt w:val="decimal"/>
      <w:lvlText w:val="%1.%2"/>
      <w:lvlJc w:val="left"/>
      <w:pPr>
        <w:ind w:left="837" w:hanging="526"/>
        <w:jc w:val="left"/>
      </w:pPr>
      <w:rPr>
        <w:rFonts w:hint="default" w:ascii="宋体" w:hAnsi="宋体" w:eastAsia="宋体" w:cs="宋体"/>
        <w:w w:val="100"/>
        <w:sz w:val="21"/>
        <w:szCs w:val="21"/>
      </w:rPr>
    </w:lvl>
    <w:lvl w:ilvl="2">
      <w:start w:val="0"/>
      <w:numFmt w:val="bullet"/>
      <w:lvlText w:val="•"/>
      <w:lvlJc w:val="left"/>
      <w:pPr>
        <w:ind w:left="1116" w:hanging="526"/>
      </w:pPr>
      <w:rPr>
        <w:rFonts w:hint="default"/>
      </w:rPr>
    </w:lvl>
    <w:lvl w:ilvl="3">
      <w:start w:val="0"/>
      <w:numFmt w:val="bullet"/>
      <w:lvlText w:val="•"/>
      <w:lvlJc w:val="left"/>
      <w:pPr>
        <w:ind w:left="1393" w:hanging="526"/>
      </w:pPr>
      <w:rPr>
        <w:rFonts w:hint="default"/>
      </w:rPr>
    </w:lvl>
    <w:lvl w:ilvl="4">
      <w:start w:val="0"/>
      <w:numFmt w:val="bullet"/>
      <w:lvlText w:val="•"/>
      <w:lvlJc w:val="left"/>
      <w:pPr>
        <w:ind w:left="1670" w:hanging="526"/>
      </w:pPr>
      <w:rPr>
        <w:rFonts w:hint="default"/>
      </w:rPr>
    </w:lvl>
    <w:lvl w:ilvl="5">
      <w:start w:val="0"/>
      <w:numFmt w:val="bullet"/>
      <w:lvlText w:val="•"/>
      <w:lvlJc w:val="left"/>
      <w:pPr>
        <w:ind w:left="1947" w:hanging="526"/>
      </w:pPr>
      <w:rPr>
        <w:rFonts w:hint="default"/>
      </w:rPr>
    </w:lvl>
    <w:lvl w:ilvl="6">
      <w:start w:val="0"/>
      <w:numFmt w:val="bullet"/>
      <w:lvlText w:val="•"/>
      <w:lvlJc w:val="left"/>
      <w:pPr>
        <w:ind w:left="2223" w:hanging="526"/>
      </w:pPr>
      <w:rPr>
        <w:rFonts w:hint="default"/>
      </w:rPr>
    </w:lvl>
    <w:lvl w:ilvl="7">
      <w:start w:val="0"/>
      <w:numFmt w:val="bullet"/>
      <w:lvlText w:val="•"/>
      <w:lvlJc w:val="left"/>
      <w:pPr>
        <w:ind w:left="2500" w:hanging="526"/>
      </w:pPr>
      <w:rPr>
        <w:rFonts w:hint="default"/>
      </w:rPr>
    </w:lvl>
    <w:lvl w:ilvl="8">
      <w:start w:val="0"/>
      <w:numFmt w:val="bullet"/>
      <w:lvlText w:val="•"/>
      <w:lvlJc w:val="left"/>
      <w:pPr>
        <w:ind w:left="2777" w:hanging="526"/>
      </w:pPr>
      <w:rPr>
        <w:rFonts w:hint="default"/>
      </w:rPr>
    </w:lvl>
  </w:abstractNum>
  <w:abstractNum w:abstractNumId="1">
    <w:multiLevelType w:val="hybridMultilevel"/>
    <w:lvl w:ilvl="0">
      <w:start w:val="1"/>
      <w:numFmt w:val="decimal"/>
      <w:lvlText w:val="%1"/>
      <w:lvlJc w:val="left"/>
      <w:pPr>
        <w:ind w:left="622" w:hanging="423"/>
        <w:jc w:val="left"/>
      </w:pPr>
      <w:rPr>
        <w:rFonts w:hint="default" w:ascii="宋体" w:hAnsi="宋体" w:eastAsia="宋体" w:cs="宋体"/>
        <w:b/>
        <w:bCs/>
        <w:w w:val="99"/>
        <w:sz w:val="21"/>
        <w:szCs w:val="21"/>
      </w:rPr>
    </w:lvl>
    <w:lvl w:ilvl="1">
      <w:start w:val="1"/>
      <w:numFmt w:val="decimal"/>
      <w:lvlText w:val="%1.%2"/>
      <w:lvlJc w:val="left"/>
      <w:pPr>
        <w:ind w:left="934" w:hanging="526"/>
        <w:jc w:val="left"/>
      </w:pPr>
      <w:rPr>
        <w:rFonts w:hint="default" w:ascii="宋体" w:hAnsi="宋体" w:eastAsia="宋体" w:cs="宋体"/>
        <w:w w:val="100"/>
        <w:sz w:val="21"/>
        <w:szCs w:val="21"/>
      </w:rPr>
    </w:lvl>
    <w:lvl w:ilvl="2">
      <w:start w:val="0"/>
      <w:numFmt w:val="bullet"/>
      <w:lvlText w:val="•"/>
      <w:lvlJc w:val="left"/>
      <w:pPr>
        <w:ind w:left="1171" w:hanging="526"/>
      </w:pPr>
      <w:rPr>
        <w:rFonts w:hint="default"/>
      </w:rPr>
    </w:lvl>
    <w:lvl w:ilvl="3">
      <w:start w:val="0"/>
      <w:numFmt w:val="bullet"/>
      <w:lvlText w:val="•"/>
      <w:lvlJc w:val="left"/>
      <w:pPr>
        <w:ind w:left="1403" w:hanging="526"/>
      </w:pPr>
      <w:rPr>
        <w:rFonts w:hint="default"/>
      </w:rPr>
    </w:lvl>
    <w:lvl w:ilvl="4">
      <w:start w:val="0"/>
      <w:numFmt w:val="bullet"/>
      <w:lvlText w:val="•"/>
      <w:lvlJc w:val="left"/>
      <w:pPr>
        <w:ind w:left="1635" w:hanging="526"/>
      </w:pPr>
      <w:rPr>
        <w:rFonts w:hint="default"/>
      </w:rPr>
    </w:lvl>
    <w:lvl w:ilvl="5">
      <w:start w:val="0"/>
      <w:numFmt w:val="bullet"/>
      <w:lvlText w:val="•"/>
      <w:lvlJc w:val="left"/>
      <w:pPr>
        <w:ind w:left="1866" w:hanging="526"/>
      </w:pPr>
      <w:rPr>
        <w:rFonts w:hint="default"/>
      </w:rPr>
    </w:lvl>
    <w:lvl w:ilvl="6">
      <w:start w:val="0"/>
      <w:numFmt w:val="bullet"/>
      <w:lvlText w:val="•"/>
      <w:lvlJc w:val="left"/>
      <w:pPr>
        <w:ind w:left="2098" w:hanging="526"/>
      </w:pPr>
      <w:rPr>
        <w:rFonts w:hint="default"/>
      </w:rPr>
    </w:lvl>
    <w:lvl w:ilvl="7">
      <w:start w:val="0"/>
      <w:numFmt w:val="bullet"/>
      <w:lvlText w:val="•"/>
      <w:lvlJc w:val="left"/>
      <w:pPr>
        <w:ind w:left="2330" w:hanging="526"/>
      </w:pPr>
      <w:rPr>
        <w:rFonts w:hint="default"/>
      </w:rPr>
    </w:lvl>
    <w:lvl w:ilvl="8">
      <w:start w:val="0"/>
      <w:numFmt w:val="bullet"/>
      <w:lvlText w:val="•"/>
      <w:lvlJc w:val="left"/>
      <w:pPr>
        <w:ind w:left="2561" w:hanging="526"/>
      </w:pPr>
      <w:rPr>
        <w:rFonts w:hint="default"/>
      </w:rPr>
    </w:lvl>
  </w:abstractNum>
  <w:abstractNum w:abstractNumId="0">
    <w:multiLevelType w:val="hybridMultilevel"/>
    <w:lvl w:ilvl="0">
      <w:start w:val="0"/>
      <w:numFmt w:val="bullet"/>
      <w:lvlText w:val=""/>
      <w:lvlJc w:val="left"/>
      <w:pPr>
        <w:ind w:left="922" w:hanging="399"/>
      </w:pPr>
      <w:rPr>
        <w:rFonts w:hint="default" w:ascii="Wingdings" w:hAnsi="Wingdings" w:eastAsia="Wingdings" w:cs="Wingdings"/>
        <w:w w:val="100"/>
        <w:sz w:val="21"/>
        <w:szCs w:val="21"/>
      </w:rPr>
    </w:lvl>
    <w:lvl w:ilvl="1">
      <w:start w:val="0"/>
      <w:numFmt w:val="bullet"/>
      <w:lvlText w:val="•"/>
      <w:lvlJc w:val="left"/>
      <w:pPr>
        <w:ind w:left="1854" w:hanging="399"/>
      </w:pPr>
      <w:rPr>
        <w:rFonts w:hint="default"/>
      </w:rPr>
    </w:lvl>
    <w:lvl w:ilvl="2">
      <w:start w:val="0"/>
      <w:numFmt w:val="bullet"/>
      <w:lvlText w:val="•"/>
      <w:lvlJc w:val="left"/>
      <w:pPr>
        <w:ind w:left="2789" w:hanging="399"/>
      </w:pPr>
      <w:rPr>
        <w:rFonts w:hint="default"/>
      </w:rPr>
    </w:lvl>
    <w:lvl w:ilvl="3">
      <w:start w:val="0"/>
      <w:numFmt w:val="bullet"/>
      <w:lvlText w:val="•"/>
      <w:lvlJc w:val="left"/>
      <w:pPr>
        <w:ind w:left="3723" w:hanging="399"/>
      </w:pPr>
      <w:rPr>
        <w:rFonts w:hint="default"/>
      </w:rPr>
    </w:lvl>
    <w:lvl w:ilvl="4">
      <w:start w:val="0"/>
      <w:numFmt w:val="bullet"/>
      <w:lvlText w:val="•"/>
      <w:lvlJc w:val="left"/>
      <w:pPr>
        <w:ind w:left="4658" w:hanging="399"/>
      </w:pPr>
      <w:rPr>
        <w:rFonts w:hint="default"/>
      </w:rPr>
    </w:lvl>
    <w:lvl w:ilvl="5">
      <w:start w:val="0"/>
      <w:numFmt w:val="bullet"/>
      <w:lvlText w:val="•"/>
      <w:lvlJc w:val="left"/>
      <w:pPr>
        <w:ind w:left="5593" w:hanging="399"/>
      </w:pPr>
      <w:rPr>
        <w:rFonts w:hint="default"/>
      </w:rPr>
    </w:lvl>
    <w:lvl w:ilvl="6">
      <w:start w:val="0"/>
      <w:numFmt w:val="bullet"/>
      <w:lvlText w:val="•"/>
      <w:lvlJc w:val="left"/>
      <w:pPr>
        <w:ind w:left="6527" w:hanging="399"/>
      </w:pPr>
      <w:rPr>
        <w:rFonts w:hint="default"/>
      </w:rPr>
    </w:lvl>
    <w:lvl w:ilvl="7">
      <w:start w:val="0"/>
      <w:numFmt w:val="bullet"/>
      <w:lvlText w:val="•"/>
      <w:lvlJc w:val="left"/>
      <w:pPr>
        <w:ind w:left="7462" w:hanging="399"/>
      </w:pPr>
      <w:rPr>
        <w:rFonts w:hint="default"/>
      </w:rPr>
    </w:lvl>
    <w:lvl w:ilvl="8">
      <w:start w:val="0"/>
      <w:numFmt w:val="bullet"/>
      <w:lvlText w:val="•"/>
      <w:lvlJc w:val="left"/>
      <w:pPr>
        <w:ind w:left="8397" w:hanging="399"/>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9"/>
      <w:ind w:left="922" w:hanging="399"/>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王秀梅</dc:creator>
  <dcterms:created xsi:type="dcterms:W3CDTF">2018-10-20T00:52:02Z</dcterms:created>
  <dcterms:modified xsi:type="dcterms:W3CDTF">2018-10-20T00:52:02Z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Creator">
    <vt:lpwstr>Microsoft® Office Word 2007</vt:lpwstr>
  </property>
  <property fmtid="{D5CDD505-2E9C-101B-9397-08002B2CF9AE}" pid="4" name="LastSaved">
    <vt:filetime>2018-10-19T00:00:00Z</vt:filetime>
  </property>
</Properties>
</file>