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442" w:firstLine="0"/>
        <w:jc w:val="right"/>
        <w:rPr>
          <w:sz w:val="15"/>
        </w:rPr>
      </w:pPr>
      <w:r>
        <w:rPr/>
        <w:pict>
          <v:group style="position:absolute;margin-left:448.200012pt;margin-top:4.24979pt;width:138.4pt;height:83.05pt;mso-position-horizontal-relative:page;mso-position-vertical-relative:paragraph;z-index:-25168" coordorigin="8964,85" coordsize="2768,1661">
            <v:shape style="position:absolute;left:8964;top:84;width:2768;height:1661" type="#_x0000_t75" stroked="false">
              <v:imagedata r:id="rId5" o:title=""/>
            </v:shape>
            <v:shape style="position:absolute;left:9777;top:300;width:1138;height:1138" type="#_x0000_t75" stroked="false">
              <v:imagedata r:id="rId6" o:title=""/>
            </v:shape>
            <w10:wrap type="none"/>
          </v:group>
        </w:pict>
      </w:r>
      <w:r>
        <w:rPr>
          <w:sz w:val="15"/>
        </w:rPr>
        <w:t>东吴人寿[2012]疾病保险 026 号</w:t>
      </w:r>
    </w:p>
    <w:p>
      <w:pPr>
        <w:pStyle w:val="BodyText"/>
        <w:spacing w:before="12"/>
        <w:ind w:left="0"/>
        <w:rPr>
          <w:sz w:val="25"/>
        </w:rPr>
      </w:pPr>
    </w:p>
    <w:p>
      <w:pPr>
        <w:spacing w:after="0"/>
        <w:rPr>
          <w:sz w:val="25"/>
        </w:rPr>
        <w:sectPr>
          <w:type w:val="continuous"/>
          <w:pgSz w:w="11910" w:h="16840"/>
          <w:pgMar w:top="540" w:bottom="280" w:left="940" w:right="60"/>
        </w:sectPr>
      </w:pPr>
    </w:p>
    <w:p>
      <w:pPr>
        <w:pStyle w:val="Heading1"/>
      </w:pPr>
      <w:r>
        <w:rPr/>
        <w:t>东吴附加安康豁免保险费重大疾病保险条款</w:t>
      </w:r>
    </w:p>
    <w:p>
      <w:pPr>
        <w:spacing w:before="71"/>
        <w:ind w:left="1972"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ind w:left="0"/>
        <w:rPr>
          <w:rFonts w:ascii="微软雅黑"/>
          <w:b/>
          <w:sz w:val="14"/>
        </w:rPr>
      </w:pPr>
      <w:r>
        <w:rPr/>
        <w:br w:type="column"/>
      </w:r>
      <w:r>
        <w:rPr>
          <w:rFonts w:ascii="微软雅黑"/>
          <w:b/>
          <w:sz w:val="14"/>
        </w:rPr>
      </w:r>
    </w:p>
    <w:p>
      <w:pPr>
        <w:pStyle w:val="BodyText"/>
        <w:spacing w:before="0"/>
        <w:ind w:left="0"/>
        <w:rPr>
          <w:rFonts w:ascii="微软雅黑"/>
          <w:b/>
          <w:sz w:val="14"/>
        </w:rPr>
      </w:pPr>
    </w:p>
    <w:p>
      <w:pPr>
        <w:pStyle w:val="BodyText"/>
        <w:spacing w:before="0"/>
        <w:ind w:left="0"/>
        <w:rPr>
          <w:rFonts w:ascii="微软雅黑"/>
          <w:b/>
          <w:sz w:val="14"/>
        </w:rPr>
      </w:pPr>
    </w:p>
    <w:p>
      <w:pPr>
        <w:pStyle w:val="BodyText"/>
        <w:spacing w:before="10"/>
        <w:ind w:left="0"/>
        <w:rPr>
          <w:rFonts w:ascii="微软雅黑"/>
          <w:b/>
          <w:sz w:val="8"/>
        </w:rPr>
      </w:pPr>
    </w:p>
    <w:p>
      <w:pPr>
        <w:spacing w:before="0"/>
        <w:ind w:left="565" w:right="0" w:firstLine="0"/>
        <w:jc w:val="left"/>
        <w:rPr>
          <w:sz w:val="15"/>
        </w:rPr>
      </w:pPr>
      <w:r>
        <w:rPr>
          <w:sz w:val="15"/>
        </w:rPr>
        <w:t>请扫描以查询验证条款</w:t>
      </w:r>
    </w:p>
    <w:p>
      <w:pPr>
        <w:spacing w:after="0"/>
        <w:jc w:val="left"/>
        <w:rPr>
          <w:sz w:val="15"/>
        </w:rPr>
        <w:sectPr>
          <w:type w:val="continuous"/>
          <w:pgSz w:w="11910" w:h="16840"/>
          <w:pgMar w:top="540" w:bottom="280" w:left="940" w:right="60"/>
          <w:cols w:num="2" w:equalWidth="0">
            <w:col w:w="8054" w:space="40"/>
            <w:col w:w="2816"/>
          </w:cols>
        </w:sectPr>
      </w:pPr>
    </w:p>
    <w:p>
      <w:pPr>
        <w:pStyle w:val="BodyText"/>
        <w:spacing w:before="3"/>
        <w:ind w:left="0"/>
        <w:rPr>
          <w:sz w:val="11"/>
        </w:rPr>
      </w:pPr>
    </w:p>
    <w:p>
      <w:pPr>
        <w:pStyle w:val="Heading2"/>
        <w:spacing w:before="37"/>
        <w:ind w:left="1743"/>
      </w:pPr>
      <w:r>
        <w:rPr/>
        <w:t>本阅读指引有助于您理解条款，对本附加合同内容的解释以条款为准。</w:t>
      </w:r>
    </w:p>
    <w:p>
      <w:pPr>
        <w:tabs>
          <w:tab w:pos="1256" w:val="left" w:leader="none"/>
        </w:tabs>
        <w:spacing w:before="176"/>
        <w:ind w:left="245" w:right="0" w:firstLine="0"/>
        <w:jc w:val="left"/>
        <w:rPr>
          <w:b/>
          <w:sz w:val="21"/>
        </w:rPr>
      </w:pPr>
      <w:r>
        <w:rPr/>
        <w:drawing>
          <wp:anchor distT="0" distB="0" distL="0" distR="0" allowOverlap="1" layoutInCell="1" locked="0" behindDoc="1" simplePos="0" relativeHeight="268410263">
            <wp:simplePos x="0" y="0"/>
            <wp:positionH relativeFrom="page">
              <wp:posOffset>664463</wp:posOffset>
            </wp:positionH>
            <wp:positionV relativeFrom="paragraph">
              <wp:posOffset>81631</wp:posOffset>
            </wp:positionV>
            <wp:extent cx="6335268" cy="794100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335268" cy="794100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犹豫期内您可以要求全额退还保险费</w:t>
      </w:r>
      <w:r>
        <w:rPr>
          <w:spacing w:val="-1"/>
          <w:w w:val="170"/>
          <w:sz w:val="21"/>
        </w:rPr>
        <w:t>„„„„„„„„„„„„„„„„„„„„1.5</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00"/>
          <w:sz w:val="21"/>
        </w:rPr>
        <w:t>被保险人可以享受本附加合同提供的保障</w:t>
      </w:r>
      <w:r>
        <w:rPr>
          <w:spacing w:val="-3"/>
          <w:w w:val="201"/>
          <w:sz w:val="21"/>
        </w:rPr>
        <w:t>„„„„„„„„„„„„„„„„„„</w:t>
      </w:r>
      <w:r>
        <w:rPr>
          <w:w w:val="100"/>
          <w:sz w:val="21"/>
        </w:rPr>
        <w:t>2.2</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20"/>
          <w:sz w:val="21"/>
        </w:rPr>
        <w:t>您有退保的权利</w:t>
      </w:r>
      <w:r>
        <w:rPr>
          <w:spacing w:val="-1"/>
          <w:w w:val="175"/>
          <w:sz w:val="21"/>
        </w:rPr>
        <w:t>„„„„„„„„„„„„„„„„„„„„„„„„„„„„„6.1</w:t>
      </w:r>
    </w:p>
    <w:p>
      <w:pPr>
        <w:pStyle w:val="Heading2"/>
        <w:tabs>
          <w:tab w:pos="1256" w:val="left" w:leader="none"/>
        </w:tabs>
        <w:spacing w:before="21"/>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6" w:after="0"/>
        <w:ind w:left="1638" w:right="0" w:hanging="420"/>
        <w:jc w:val="left"/>
        <w:rPr>
          <w:sz w:val="21"/>
        </w:rPr>
      </w:pPr>
      <w:r>
        <w:rPr>
          <w:spacing w:val="-3"/>
          <w:w w:val="100"/>
          <w:sz w:val="21"/>
        </w:rPr>
        <w:t>在某些情况下，我们不承担保险责任</w:t>
      </w:r>
      <w:r>
        <w:rPr>
          <w:spacing w:val="-3"/>
          <w:w w:val="201"/>
          <w:sz w:val="21"/>
        </w:rPr>
        <w:t>„„„„„„„„„„„„„„„„„„„„</w:t>
      </w:r>
      <w:r>
        <w:rPr>
          <w:w w:val="100"/>
          <w:sz w:val="21"/>
        </w:rPr>
        <w:t>2.3</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5"/>
          <w:sz w:val="21"/>
        </w:rPr>
        <w:t>您应当按时支付保险费</w:t>
      </w:r>
      <w:r>
        <w:rPr>
          <w:spacing w:val="-1"/>
          <w:w w:val="170"/>
          <w:sz w:val="21"/>
        </w:rPr>
        <w:t>„„„„„„„„„„„„„„„„„„„„„„„„„„4.1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65"/>
          <w:sz w:val="21"/>
        </w:rPr>
        <w:t>„„„„„„„„„„„„„„„„„6.1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主合同的某些变动会导致本附加合同效力终止</w:t>
      </w:r>
      <w:r>
        <w:rPr>
          <w:spacing w:val="-1"/>
          <w:w w:val="165"/>
          <w:sz w:val="21"/>
        </w:rPr>
        <w:t>„„„„„„„„„„„„„„„„7.3</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„„„„„„„„„8</w:t>
      </w:r>
    </w:p>
    <w:p>
      <w:pPr>
        <w:pStyle w:val="BodyText"/>
        <w:spacing w:before="7"/>
        <w:ind w:left="0"/>
        <w:rPr>
          <w:sz w:val="25"/>
        </w:rPr>
      </w:pPr>
    </w:p>
    <w:p>
      <w:pPr>
        <w:pStyle w:val="Heading2"/>
        <w:tabs>
          <w:tab w:pos="1256" w:val="left" w:leader="none"/>
        </w:tabs>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3256"/>
        <w:gridCol w:w="3698"/>
      </w:tblGrid>
      <w:tr>
        <w:trPr>
          <w:trHeight w:val="338" w:hRule="atLeast"/>
        </w:trPr>
        <w:tc>
          <w:tcPr>
            <w:tcW w:w="2708" w:type="dxa"/>
            <w:tcBorders>
              <w:top w:val="single" w:sz="4" w:space="0" w:color="000000"/>
              <w:left w:val="single" w:sz="4" w:space="0" w:color="000000"/>
            </w:tcBorders>
          </w:tcPr>
          <w:p>
            <w:pPr>
              <w:pStyle w:val="TableParagraph"/>
              <w:spacing w:line="275" w:lineRule="exact"/>
              <w:ind w:left="71"/>
              <w:rPr>
                <w:b/>
                <w:sz w:val="21"/>
              </w:rPr>
            </w:pPr>
            <w:r>
              <w:rPr>
                <w:b/>
                <w:sz w:val="21"/>
              </w:rPr>
              <w:t>1.您与我们的合同</w:t>
            </w:r>
          </w:p>
        </w:tc>
        <w:tc>
          <w:tcPr>
            <w:tcW w:w="3256" w:type="dxa"/>
            <w:tcBorders>
              <w:top w:val="single" w:sz="4" w:space="0" w:color="000000"/>
            </w:tcBorders>
          </w:tcPr>
          <w:p>
            <w:pPr>
              <w:pStyle w:val="TableParagraph"/>
              <w:spacing w:line="275" w:lineRule="exact"/>
              <w:ind w:left="345"/>
              <w:rPr>
                <w:sz w:val="21"/>
              </w:rPr>
            </w:pPr>
            <w:r>
              <w:rPr>
                <w:sz w:val="21"/>
              </w:rPr>
              <w:t>4.2 宽限期</w:t>
            </w:r>
          </w:p>
        </w:tc>
        <w:tc>
          <w:tcPr>
            <w:tcW w:w="3698" w:type="dxa"/>
            <w:tcBorders>
              <w:top w:val="single" w:sz="4" w:space="0" w:color="000000"/>
              <w:right w:val="single" w:sz="4" w:space="0" w:color="000000"/>
            </w:tcBorders>
          </w:tcPr>
          <w:p>
            <w:pPr>
              <w:pStyle w:val="TableParagraph"/>
              <w:spacing w:line="275" w:lineRule="exact"/>
              <w:ind w:left="240"/>
              <w:rPr>
                <w:sz w:val="21"/>
              </w:rPr>
            </w:pPr>
            <w:r>
              <w:rPr>
                <w:sz w:val="21"/>
              </w:rPr>
              <w:t>8.4 意外伤害事故</w:t>
            </w:r>
          </w:p>
        </w:tc>
      </w:tr>
      <w:tr>
        <w:trPr>
          <w:trHeight w:val="340" w:hRule="atLeast"/>
        </w:trPr>
        <w:tc>
          <w:tcPr>
            <w:tcW w:w="2708" w:type="dxa"/>
            <w:tcBorders>
              <w:left w:val="single" w:sz="4" w:space="0" w:color="000000"/>
            </w:tcBorders>
          </w:tcPr>
          <w:p>
            <w:pPr>
              <w:pStyle w:val="TableParagraph"/>
              <w:ind w:left="208"/>
              <w:rPr>
                <w:sz w:val="21"/>
              </w:rPr>
            </w:pPr>
            <w:r>
              <w:rPr>
                <w:sz w:val="21"/>
              </w:rPr>
              <w:t>1.1 保险合同构成</w:t>
            </w:r>
          </w:p>
        </w:tc>
        <w:tc>
          <w:tcPr>
            <w:tcW w:w="3256" w:type="dxa"/>
          </w:tcPr>
          <w:p>
            <w:pPr>
              <w:pStyle w:val="TableParagraph"/>
              <w:ind w:left="345"/>
              <w:rPr>
                <w:sz w:val="21"/>
              </w:rPr>
            </w:pPr>
            <w:r>
              <w:rPr>
                <w:sz w:val="21"/>
              </w:rPr>
              <w:t>4.3 保险费率调整</w:t>
            </w:r>
          </w:p>
        </w:tc>
        <w:tc>
          <w:tcPr>
            <w:tcW w:w="3698" w:type="dxa"/>
            <w:tcBorders>
              <w:right w:val="single" w:sz="4" w:space="0" w:color="000000"/>
            </w:tcBorders>
          </w:tcPr>
          <w:p>
            <w:pPr>
              <w:pStyle w:val="TableParagraph"/>
              <w:ind w:left="240"/>
              <w:rPr>
                <w:sz w:val="21"/>
              </w:rPr>
            </w:pPr>
            <w:r>
              <w:rPr>
                <w:sz w:val="21"/>
              </w:rPr>
              <w:t>8.5 重大疾病</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1.2 保险合同成立与生效</w:t>
            </w:r>
          </w:p>
        </w:tc>
        <w:tc>
          <w:tcPr>
            <w:tcW w:w="3256" w:type="dxa"/>
          </w:tcPr>
          <w:p>
            <w:pPr>
              <w:pStyle w:val="TableParagraph"/>
              <w:spacing w:before="2"/>
              <w:ind w:left="239"/>
              <w:rPr>
                <w:b/>
                <w:sz w:val="21"/>
              </w:rPr>
            </w:pPr>
            <w:r>
              <w:rPr>
                <w:b/>
                <w:sz w:val="21"/>
              </w:rPr>
              <w:t>5.如何恢复合同效力</w:t>
            </w:r>
          </w:p>
        </w:tc>
        <w:tc>
          <w:tcPr>
            <w:tcW w:w="3698" w:type="dxa"/>
            <w:tcBorders>
              <w:right w:val="single" w:sz="4" w:space="0" w:color="000000"/>
            </w:tcBorders>
          </w:tcPr>
          <w:p>
            <w:pPr>
              <w:pStyle w:val="TableParagraph"/>
              <w:spacing w:before="2"/>
              <w:ind w:left="240"/>
              <w:rPr>
                <w:sz w:val="21"/>
              </w:rPr>
            </w:pPr>
            <w:r>
              <w:rPr>
                <w:sz w:val="21"/>
              </w:rPr>
              <w:t>8.6 初次发生</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1.3 投保对象</w:t>
            </w:r>
          </w:p>
        </w:tc>
        <w:tc>
          <w:tcPr>
            <w:tcW w:w="3256" w:type="dxa"/>
          </w:tcPr>
          <w:p>
            <w:pPr>
              <w:pStyle w:val="TableParagraph"/>
              <w:spacing w:before="2"/>
              <w:ind w:left="345"/>
              <w:rPr>
                <w:sz w:val="21"/>
              </w:rPr>
            </w:pPr>
            <w:r>
              <w:rPr>
                <w:sz w:val="21"/>
              </w:rPr>
              <w:t>5.1 效力中止</w:t>
            </w:r>
          </w:p>
        </w:tc>
        <w:tc>
          <w:tcPr>
            <w:tcW w:w="3698" w:type="dxa"/>
            <w:tcBorders>
              <w:right w:val="single" w:sz="4" w:space="0" w:color="000000"/>
            </w:tcBorders>
          </w:tcPr>
          <w:p>
            <w:pPr>
              <w:pStyle w:val="TableParagraph"/>
              <w:spacing w:before="2"/>
              <w:ind w:left="240"/>
              <w:rPr>
                <w:sz w:val="21"/>
              </w:rPr>
            </w:pPr>
            <w:r>
              <w:rPr>
                <w:sz w:val="21"/>
              </w:rPr>
              <w:t>8.7 医院</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1.4 投保年龄</w:t>
            </w:r>
          </w:p>
        </w:tc>
        <w:tc>
          <w:tcPr>
            <w:tcW w:w="3256" w:type="dxa"/>
          </w:tcPr>
          <w:p>
            <w:pPr>
              <w:pStyle w:val="TableParagraph"/>
              <w:spacing w:before="2"/>
              <w:ind w:left="345"/>
              <w:rPr>
                <w:sz w:val="21"/>
              </w:rPr>
            </w:pPr>
            <w:r>
              <w:rPr>
                <w:sz w:val="21"/>
              </w:rPr>
              <w:t>5.2 效力恢复</w:t>
            </w:r>
          </w:p>
        </w:tc>
        <w:tc>
          <w:tcPr>
            <w:tcW w:w="3698" w:type="dxa"/>
            <w:tcBorders>
              <w:right w:val="single" w:sz="4" w:space="0" w:color="000000"/>
            </w:tcBorders>
          </w:tcPr>
          <w:p>
            <w:pPr>
              <w:pStyle w:val="TableParagraph"/>
              <w:spacing w:before="2"/>
              <w:ind w:left="240"/>
              <w:rPr>
                <w:sz w:val="21"/>
              </w:rPr>
            </w:pPr>
            <w:r>
              <w:rPr>
                <w:sz w:val="21"/>
              </w:rPr>
              <w:t>8.8 专科医生</w:t>
            </w:r>
          </w:p>
        </w:tc>
      </w:tr>
      <w:tr>
        <w:trPr>
          <w:trHeight w:val="341" w:hRule="atLeast"/>
        </w:trPr>
        <w:tc>
          <w:tcPr>
            <w:tcW w:w="2708" w:type="dxa"/>
            <w:tcBorders>
              <w:left w:val="single" w:sz="4" w:space="0" w:color="000000"/>
            </w:tcBorders>
          </w:tcPr>
          <w:p>
            <w:pPr>
              <w:pStyle w:val="TableParagraph"/>
              <w:spacing w:before="2"/>
              <w:ind w:left="213"/>
              <w:rPr>
                <w:sz w:val="21"/>
              </w:rPr>
            </w:pPr>
            <w:r>
              <w:rPr>
                <w:sz w:val="21"/>
              </w:rPr>
              <w:t>1.5 犹豫期</w:t>
            </w:r>
          </w:p>
        </w:tc>
        <w:tc>
          <w:tcPr>
            <w:tcW w:w="3256" w:type="dxa"/>
          </w:tcPr>
          <w:p>
            <w:pPr>
              <w:pStyle w:val="TableParagraph"/>
              <w:spacing w:before="2"/>
              <w:ind w:left="239"/>
              <w:rPr>
                <w:b/>
                <w:sz w:val="21"/>
              </w:rPr>
            </w:pPr>
            <w:r>
              <w:rPr>
                <w:b/>
                <w:sz w:val="21"/>
              </w:rPr>
              <w:t>6.如何解除保险合同</w:t>
            </w:r>
          </w:p>
        </w:tc>
        <w:tc>
          <w:tcPr>
            <w:tcW w:w="3698" w:type="dxa"/>
            <w:tcBorders>
              <w:right w:val="single" w:sz="4" w:space="0" w:color="000000"/>
            </w:tcBorders>
          </w:tcPr>
          <w:p>
            <w:pPr>
              <w:pStyle w:val="TableParagraph"/>
              <w:spacing w:before="2"/>
              <w:ind w:left="240"/>
              <w:rPr>
                <w:sz w:val="21"/>
              </w:rPr>
            </w:pPr>
            <w:r>
              <w:rPr>
                <w:sz w:val="21"/>
              </w:rPr>
              <w:t>8.9 确诊日</w:t>
            </w:r>
          </w:p>
        </w:tc>
      </w:tr>
      <w:tr>
        <w:trPr>
          <w:trHeight w:val="342" w:hRule="atLeast"/>
        </w:trPr>
        <w:tc>
          <w:tcPr>
            <w:tcW w:w="2708" w:type="dxa"/>
            <w:tcBorders>
              <w:left w:val="single" w:sz="4" w:space="0" w:color="000000"/>
            </w:tcBorders>
          </w:tcPr>
          <w:p>
            <w:pPr>
              <w:pStyle w:val="TableParagraph"/>
              <w:spacing w:before="1"/>
              <w:ind w:left="107"/>
              <w:rPr>
                <w:b/>
                <w:sz w:val="21"/>
              </w:rPr>
            </w:pPr>
            <w:r>
              <w:rPr>
                <w:b/>
                <w:sz w:val="21"/>
              </w:rPr>
              <w:t>2.我们提供的保障</w:t>
            </w:r>
          </w:p>
        </w:tc>
        <w:tc>
          <w:tcPr>
            <w:tcW w:w="3256" w:type="dxa"/>
          </w:tcPr>
          <w:p>
            <w:pPr>
              <w:pStyle w:val="TableParagraph"/>
              <w:spacing w:before="1"/>
              <w:ind w:left="345"/>
              <w:rPr>
                <w:sz w:val="21"/>
              </w:rPr>
            </w:pPr>
            <w:r>
              <w:rPr>
                <w:sz w:val="21"/>
              </w:rPr>
              <w:t>6.1 您解除合同的手续及风险</w:t>
            </w:r>
          </w:p>
        </w:tc>
        <w:tc>
          <w:tcPr>
            <w:tcW w:w="3698" w:type="dxa"/>
            <w:tcBorders>
              <w:right w:val="single" w:sz="4" w:space="0" w:color="000000"/>
            </w:tcBorders>
          </w:tcPr>
          <w:p>
            <w:pPr>
              <w:pStyle w:val="TableParagraph"/>
              <w:spacing w:before="1"/>
              <w:ind w:left="240"/>
              <w:rPr>
                <w:sz w:val="21"/>
              </w:rPr>
            </w:pPr>
            <w:r>
              <w:rPr>
                <w:sz w:val="21"/>
              </w:rPr>
              <w:t>8.10 毒品</w:t>
            </w:r>
          </w:p>
        </w:tc>
      </w:tr>
      <w:tr>
        <w:trPr>
          <w:trHeight w:val="343" w:hRule="atLeast"/>
        </w:trPr>
        <w:tc>
          <w:tcPr>
            <w:tcW w:w="2708" w:type="dxa"/>
            <w:tcBorders>
              <w:left w:val="single" w:sz="4" w:space="0" w:color="000000"/>
            </w:tcBorders>
          </w:tcPr>
          <w:p>
            <w:pPr>
              <w:pStyle w:val="TableParagraph"/>
              <w:spacing w:before="2"/>
              <w:ind w:left="208"/>
              <w:rPr>
                <w:sz w:val="21"/>
              </w:rPr>
            </w:pPr>
            <w:r>
              <w:rPr>
                <w:sz w:val="21"/>
              </w:rPr>
              <w:t>2.1 保险期间</w:t>
            </w:r>
          </w:p>
        </w:tc>
        <w:tc>
          <w:tcPr>
            <w:tcW w:w="3256" w:type="dxa"/>
          </w:tcPr>
          <w:p>
            <w:pPr>
              <w:pStyle w:val="TableParagraph"/>
              <w:spacing w:before="2"/>
              <w:ind w:left="239"/>
              <w:rPr>
                <w:b/>
                <w:sz w:val="21"/>
              </w:rPr>
            </w:pPr>
            <w:r>
              <w:rPr>
                <w:b/>
                <w:sz w:val="21"/>
              </w:rPr>
              <w:t>7.其他需要关注的事项</w:t>
            </w:r>
          </w:p>
        </w:tc>
        <w:tc>
          <w:tcPr>
            <w:tcW w:w="3698" w:type="dxa"/>
            <w:tcBorders>
              <w:right w:val="single" w:sz="4" w:space="0" w:color="000000"/>
            </w:tcBorders>
          </w:tcPr>
          <w:p>
            <w:pPr>
              <w:pStyle w:val="TableParagraph"/>
              <w:spacing w:before="2"/>
              <w:ind w:left="240"/>
              <w:rPr>
                <w:sz w:val="21"/>
              </w:rPr>
            </w:pPr>
            <w:r>
              <w:rPr>
                <w:sz w:val="21"/>
              </w:rPr>
              <w:t>8.11 酒后驾驶</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2.2 保险责任</w:t>
            </w:r>
          </w:p>
        </w:tc>
        <w:tc>
          <w:tcPr>
            <w:tcW w:w="3256" w:type="dxa"/>
          </w:tcPr>
          <w:p>
            <w:pPr>
              <w:pStyle w:val="TableParagraph"/>
              <w:spacing w:before="2"/>
              <w:ind w:left="345"/>
              <w:rPr>
                <w:sz w:val="21"/>
              </w:rPr>
            </w:pPr>
            <w:r>
              <w:rPr>
                <w:sz w:val="21"/>
              </w:rPr>
              <w:t>7.1 年龄错误</w:t>
            </w:r>
          </w:p>
        </w:tc>
        <w:tc>
          <w:tcPr>
            <w:tcW w:w="3698" w:type="dxa"/>
            <w:tcBorders>
              <w:right w:val="single" w:sz="4" w:space="0" w:color="000000"/>
            </w:tcBorders>
          </w:tcPr>
          <w:p>
            <w:pPr>
              <w:pStyle w:val="TableParagraph"/>
              <w:spacing w:before="2"/>
              <w:ind w:left="240"/>
              <w:rPr>
                <w:sz w:val="21"/>
              </w:rPr>
            </w:pPr>
            <w:r>
              <w:rPr>
                <w:sz w:val="21"/>
              </w:rPr>
              <w:t>8.12 无合法有效驾驶证驾驶</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2.3 责任免除</w:t>
            </w:r>
          </w:p>
        </w:tc>
        <w:tc>
          <w:tcPr>
            <w:tcW w:w="3256" w:type="dxa"/>
          </w:tcPr>
          <w:p>
            <w:pPr>
              <w:pStyle w:val="TableParagraph"/>
              <w:spacing w:before="2"/>
              <w:ind w:left="345"/>
              <w:rPr>
                <w:sz w:val="21"/>
              </w:rPr>
            </w:pPr>
            <w:r>
              <w:rPr>
                <w:sz w:val="21"/>
              </w:rPr>
              <w:t>7.2 未还款项</w:t>
            </w:r>
          </w:p>
        </w:tc>
        <w:tc>
          <w:tcPr>
            <w:tcW w:w="3698" w:type="dxa"/>
            <w:tcBorders>
              <w:right w:val="single" w:sz="4" w:space="0" w:color="000000"/>
            </w:tcBorders>
          </w:tcPr>
          <w:p>
            <w:pPr>
              <w:pStyle w:val="TableParagraph"/>
              <w:spacing w:before="2"/>
              <w:ind w:left="240"/>
              <w:rPr>
                <w:sz w:val="21"/>
              </w:rPr>
            </w:pPr>
            <w:r>
              <w:rPr>
                <w:sz w:val="21"/>
              </w:rPr>
              <w:t>8.13 无有效行驶证</w:t>
            </w:r>
          </w:p>
        </w:tc>
      </w:tr>
      <w:tr>
        <w:trPr>
          <w:trHeight w:val="343" w:hRule="atLeast"/>
        </w:trPr>
        <w:tc>
          <w:tcPr>
            <w:tcW w:w="2708" w:type="dxa"/>
            <w:tcBorders>
              <w:left w:val="single" w:sz="4" w:space="0" w:color="000000"/>
            </w:tcBorders>
          </w:tcPr>
          <w:p>
            <w:pPr>
              <w:pStyle w:val="TableParagraph"/>
              <w:spacing w:before="2"/>
              <w:ind w:left="107"/>
              <w:rPr>
                <w:b/>
                <w:sz w:val="21"/>
              </w:rPr>
            </w:pPr>
            <w:r>
              <w:rPr>
                <w:b/>
                <w:sz w:val="21"/>
              </w:rPr>
              <w:t>3.如何申请豁免保险费</w:t>
            </w:r>
          </w:p>
        </w:tc>
        <w:tc>
          <w:tcPr>
            <w:tcW w:w="3256" w:type="dxa"/>
          </w:tcPr>
          <w:p>
            <w:pPr>
              <w:pStyle w:val="TableParagraph"/>
              <w:spacing w:before="2"/>
              <w:ind w:left="345"/>
              <w:rPr>
                <w:sz w:val="21"/>
              </w:rPr>
            </w:pPr>
            <w:r>
              <w:rPr>
                <w:sz w:val="21"/>
              </w:rPr>
              <w:t>7.3 效力终止</w:t>
            </w:r>
          </w:p>
        </w:tc>
        <w:tc>
          <w:tcPr>
            <w:tcW w:w="3698" w:type="dxa"/>
            <w:tcBorders>
              <w:right w:val="single" w:sz="4" w:space="0" w:color="000000"/>
            </w:tcBorders>
          </w:tcPr>
          <w:p>
            <w:pPr>
              <w:pStyle w:val="TableParagraph"/>
              <w:spacing w:before="2"/>
              <w:ind w:left="240"/>
              <w:rPr>
                <w:sz w:val="21"/>
              </w:rPr>
            </w:pPr>
            <w:r>
              <w:rPr>
                <w:sz w:val="21"/>
              </w:rPr>
              <w:t>8.14 感染艾滋病病毒或患艾滋病</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3.1 豁免保险费申请</w:t>
            </w:r>
          </w:p>
        </w:tc>
        <w:tc>
          <w:tcPr>
            <w:tcW w:w="3256" w:type="dxa"/>
          </w:tcPr>
          <w:p>
            <w:pPr>
              <w:pStyle w:val="TableParagraph"/>
              <w:spacing w:before="2"/>
              <w:ind w:left="345"/>
              <w:rPr>
                <w:sz w:val="21"/>
              </w:rPr>
            </w:pPr>
            <w:r>
              <w:rPr>
                <w:sz w:val="21"/>
              </w:rPr>
              <w:t>7.4 适用主合同条款</w:t>
            </w:r>
          </w:p>
        </w:tc>
        <w:tc>
          <w:tcPr>
            <w:tcW w:w="3698" w:type="dxa"/>
            <w:tcBorders>
              <w:right w:val="single" w:sz="4" w:space="0" w:color="000000"/>
            </w:tcBorders>
          </w:tcPr>
          <w:p>
            <w:pPr>
              <w:pStyle w:val="TableParagraph"/>
              <w:spacing w:before="2"/>
              <w:ind w:left="240"/>
              <w:rPr>
                <w:sz w:val="21"/>
              </w:rPr>
            </w:pPr>
            <w:r>
              <w:rPr>
                <w:sz w:val="21"/>
              </w:rPr>
              <w:t>8.15 遗传性疾病</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3.2 保险费的豁免</w:t>
            </w:r>
          </w:p>
        </w:tc>
        <w:tc>
          <w:tcPr>
            <w:tcW w:w="3256" w:type="dxa"/>
          </w:tcPr>
          <w:p>
            <w:pPr>
              <w:pStyle w:val="TableParagraph"/>
              <w:spacing w:before="2"/>
              <w:ind w:left="239"/>
              <w:rPr>
                <w:b/>
                <w:sz w:val="21"/>
              </w:rPr>
            </w:pPr>
            <w:r>
              <w:rPr>
                <w:b/>
                <w:sz w:val="21"/>
              </w:rPr>
              <w:t>8.释义</w:t>
            </w:r>
          </w:p>
        </w:tc>
        <w:tc>
          <w:tcPr>
            <w:tcW w:w="3698" w:type="dxa"/>
            <w:tcBorders>
              <w:right w:val="single" w:sz="4" w:space="0" w:color="000000"/>
            </w:tcBorders>
          </w:tcPr>
          <w:p>
            <w:pPr>
              <w:pStyle w:val="TableParagraph"/>
              <w:spacing w:before="2"/>
              <w:ind w:left="240"/>
              <w:rPr>
                <w:sz w:val="21"/>
              </w:rPr>
            </w:pPr>
            <w:r>
              <w:rPr>
                <w:sz w:val="21"/>
              </w:rPr>
              <w:t>8.16</w:t>
            </w:r>
            <w:r>
              <w:rPr>
                <w:spacing w:val="-11"/>
                <w:sz w:val="21"/>
              </w:rPr>
              <w:t> 先天性畸形、变形或染色体异常</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3.3 诉讼时效</w:t>
            </w:r>
          </w:p>
        </w:tc>
        <w:tc>
          <w:tcPr>
            <w:tcW w:w="3256" w:type="dxa"/>
          </w:tcPr>
          <w:p>
            <w:pPr>
              <w:pStyle w:val="TableParagraph"/>
              <w:spacing w:before="2"/>
              <w:ind w:left="345"/>
              <w:rPr>
                <w:sz w:val="21"/>
              </w:rPr>
            </w:pPr>
            <w:r>
              <w:rPr>
                <w:sz w:val="21"/>
              </w:rPr>
              <w:t>8.1 保单年度</w:t>
            </w:r>
          </w:p>
        </w:tc>
        <w:tc>
          <w:tcPr>
            <w:tcW w:w="3698" w:type="dxa"/>
            <w:tcBorders>
              <w:right w:val="single" w:sz="4" w:space="0" w:color="000000"/>
            </w:tcBorders>
          </w:tcPr>
          <w:p>
            <w:pPr>
              <w:pStyle w:val="TableParagraph"/>
              <w:spacing w:before="2"/>
              <w:ind w:left="240"/>
              <w:rPr>
                <w:sz w:val="21"/>
              </w:rPr>
            </w:pPr>
            <w:r>
              <w:rPr>
                <w:sz w:val="21"/>
              </w:rPr>
              <w:t>8.17 现金价值</w:t>
            </w:r>
          </w:p>
        </w:tc>
      </w:tr>
      <w:tr>
        <w:trPr>
          <w:trHeight w:val="343" w:hRule="atLeast"/>
        </w:trPr>
        <w:tc>
          <w:tcPr>
            <w:tcW w:w="2708" w:type="dxa"/>
            <w:tcBorders>
              <w:left w:val="single" w:sz="4" w:space="0" w:color="000000"/>
            </w:tcBorders>
          </w:tcPr>
          <w:p>
            <w:pPr>
              <w:pStyle w:val="TableParagraph"/>
              <w:spacing w:before="2"/>
              <w:ind w:left="107"/>
              <w:rPr>
                <w:b/>
                <w:sz w:val="21"/>
              </w:rPr>
            </w:pPr>
            <w:r>
              <w:rPr>
                <w:b/>
                <w:sz w:val="21"/>
              </w:rPr>
              <w:t>4.如何支付保险费</w:t>
            </w:r>
          </w:p>
        </w:tc>
        <w:tc>
          <w:tcPr>
            <w:tcW w:w="3256" w:type="dxa"/>
          </w:tcPr>
          <w:p>
            <w:pPr>
              <w:pStyle w:val="TableParagraph"/>
              <w:spacing w:before="2"/>
              <w:ind w:left="345"/>
              <w:rPr>
                <w:sz w:val="21"/>
              </w:rPr>
            </w:pPr>
            <w:r>
              <w:rPr>
                <w:sz w:val="21"/>
              </w:rPr>
              <w:t>8.2 周岁</w:t>
            </w:r>
          </w:p>
        </w:tc>
        <w:tc>
          <w:tcPr>
            <w:tcW w:w="3698" w:type="dxa"/>
            <w:tcBorders>
              <w:right w:val="single" w:sz="4" w:space="0" w:color="000000"/>
            </w:tcBorders>
          </w:tcPr>
          <w:p>
            <w:pPr>
              <w:pStyle w:val="TableParagraph"/>
              <w:rPr>
                <w:rFonts w:ascii="Times New Roman"/>
                <w:sz w:val="20"/>
              </w:rPr>
            </w:pPr>
          </w:p>
        </w:tc>
      </w:tr>
      <w:tr>
        <w:trPr>
          <w:trHeight w:val="340" w:hRule="atLeast"/>
        </w:trPr>
        <w:tc>
          <w:tcPr>
            <w:tcW w:w="2708" w:type="dxa"/>
            <w:tcBorders>
              <w:left w:val="single" w:sz="4" w:space="0" w:color="000000"/>
              <w:bottom w:val="single" w:sz="4" w:space="0" w:color="000000"/>
            </w:tcBorders>
          </w:tcPr>
          <w:p>
            <w:pPr>
              <w:pStyle w:val="TableParagraph"/>
              <w:spacing w:before="2"/>
              <w:ind w:left="213"/>
              <w:rPr>
                <w:sz w:val="21"/>
              </w:rPr>
            </w:pPr>
            <w:r>
              <w:rPr>
                <w:sz w:val="21"/>
              </w:rPr>
              <w:t>4.1 保险费的支付</w:t>
            </w:r>
          </w:p>
        </w:tc>
        <w:tc>
          <w:tcPr>
            <w:tcW w:w="3256" w:type="dxa"/>
            <w:tcBorders>
              <w:bottom w:val="single" w:sz="4" w:space="0" w:color="000000"/>
            </w:tcBorders>
          </w:tcPr>
          <w:p>
            <w:pPr>
              <w:pStyle w:val="TableParagraph"/>
              <w:spacing w:before="2"/>
              <w:ind w:left="345"/>
              <w:rPr>
                <w:sz w:val="21"/>
              </w:rPr>
            </w:pPr>
            <w:r>
              <w:rPr>
                <w:sz w:val="21"/>
              </w:rPr>
              <w:t>8.3 有效身份证件</w:t>
            </w:r>
          </w:p>
        </w:tc>
        <w:tc>
          <w:tcPr>
            <w:tcW w:w="3698"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540" w:bottom="280" w:left="940" w:right="60"/>
        </w:sectPr>
      </w:pPr>
    </w:p>
    <w:p>
      <w:pPr>
        <w:pStyle w:val="BodyText"/>
        <w:spacing w:before="0"/>
        <w:ind w:left="1481"/>
        <w:rPr>
          <w:sz w:val="20"/>
        </w:rPr>
      </w:pPr>
      <w:r>
        <w:rPr>
          <w:sz w:val="20"/>
        </w:rPr>
        <w:drawing>
          <wp:inline distT="0" distB="0" distL="0" distR="0">
            <wp:extent cx="4197209" cy="59512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pStyle w:val="Heading1"/>
        <w:ind w:left="2109"/>
        <w:jc w:val="left"/>
      </w:pPr>
      <w:r>
        <w:rPr/>
        <w:t>东吴附加安康豁免保险费重大疾病保险条款</w:t>
      </w:r>
    </w:p>
    <w:p>
      <w:pPr>
        <w:pStyle w:val="BodyText"/>
        <w:spacing w:before="5"/>
        <w:ind w:left="0"/>
        <w:rPr>
          <w:rFonts w:ascii="微软雅黑"/>
          <w:b/>
          <w:sz w:val="24"/>
        </w:rPr>
      </w:pPr>
    </w:p>
    <w:p>
      <w:pPr>
        <w:pStyle w:val="BodyText"/>
        <w:spacing w:before="0"/>
        <w:ind w:left="220"/>
      </w:pPr>
      <w:r>
        <w:rPr>
          <w:spacing w:val="-23"/>
          <w:w w:val="100"/>
        </w:rPr>
        <w:t>在本条款中，“您”指投保人，“我们”、“本公司”均指东吴人寿保险股份有限公司。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00"/>
        <w:gridCol w:w="7340"/>
      </w:tblGrid>
      <w:tr>
        <w:trPr>
          <w:trHeight w:val="522" w:hRule="atLeast"/>
        </w:trPr>
        <w:tc>
          <w:tcPr>
            <w:tcW w:w="843"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4"/>
              <w:ind w:left="110"/>
              <w:rPr>
                <w:b/>
                <w:sz w:val="24"/>
              </w:rPr>
            </w:pPr>
            <w:r>
              <w:rPr>
                <w:b/>
                <w:w w:val="95"/>
                <w:sz w:val="24"/>
              </w:rPr>
              <w:t>您与我们的合同</w:t>
            </w:r>
          </w:p>
        </w:tc>
        <w:tc>
          <w:tcPr>
            <w:tcW w:w="7340" w:type="dxa"/>
            <w:tcBorders>
              <w:bottom w:val="single" w:sz="8" w:space="0" w:color="000000"/>
            </w:tcBorders>
          </w:tcPr>
          <w:p>
            <w:pPr>
              <w:pStyle w:val="TableParagraph"/>
              <w:rPr>
                <w:rFonts w:ascii="Times New Roman"/>
                <w:sz w:val="20"/>
              </w:rPr>
            </w:pPr>
          </w:p>
        </w:tc>
      </w:tr>
      <w:tr>
        <w:trPr>
          <w:trHeight w:val="1719"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1.1</w:t>
            </w:r>
          </w:p>
        </w:tc>
        <w:tc>
          <w:tcPr>
            <w:tcW w:w="1900" w:type="dxa"/>
            <w:tcBorders>
              <w:top w:val="single" w:sz="8" w:space="0" w:color="000000"/>
            </w:tcBorders>
          </w:tcPr>
          <w:p>
            <w:pPr>
              <w:pStyle w:val="TableParagraph"/>
              <w:rPr>
                <w:sz w:val="23"/>
              </w:rPr>
            </w:pPr>
          </w:p>
          <w:p>
            <w:pPr>
              <w:pStyle w:val="TableParagraph"/>
              <w:ind w:left="110"/>
              <w:rPr>
                <w:b/>
                <w:sz w:val="21"/>
              </w:rPr>
            </w:pPr>
            <w:r>
              <w:rPr>
                <w:b/>
                <w:sz w:val="21"/>
              </w:rPr>
              <w:t>保险合同构成</w:t>
            </w:r>
          </w:p>
        </w:tc>
        <w:tc>
          <w:tcPr>
            <w:tcW w:w="7340" w:type="dxa"/>
            <w:tcBorders>
              <w:top w:val="single" w:sz="8" w:space="0" w:color="000000"/>
            </w:tcBorders>
          </w:tcPr>
          <w:p>
            <w:pPr>
              <w:pStyle w:val="TableParagraph"/>
              <w:rPr>
                <w:sz w:val="23"/>
              </w:rPr>
            </w:pPr>
          </w:p>
          <w:p>
            <w:pPr>
              <w:pStyle w:val="TableParagraph"/>
              <w:spacing w:line="273" w:lineRule="auto"/>
              <w:ind w:left="126" w:right="104"/>
              <w:jc w:val="both"/>
              <w:rPr>
                <w:sz w:val="21"/>
              </w:rPr>
            </w:pPr>
            <w:r>
              <w:rPr>
                <w:spacing w:val="-8"/>
                <w:sz w:val="21"/>
              </w:rPr>
              <w:t>本附加保险合同</w:t>
            </w:r>
            <w:r>
              <w:rPr>
                <w:sz w:val="21"/>
              </w:rPr>
              <w:t>（</w:t>
            </w:r>
            <w:r>
              <w:rPr>
                <w:spacing w:val="-14"/>
                <w:sz w:val="21"/>
              </w:rPr>
              <w:t>以下简称“本附加合同”</w:t>
            </w:r>
            <w:r>
              <w:rPr>
                <w:spacing w:val="-72"/>
                <w:sz w:val="21"/>
              </w:rPr>
              <w:t>）</w:t>
            </w:r>
            <w:r>
              <w:rPr>
                <w:spacing w:val="-6"/>
                <w:sz w:val="21"/>
              </w:rPr>
              <w:t>附加于我们规定的主保险合同</w:t>
            </w:r>
            <w:r>
              <w:rPr>
                <w:spacing w:val="-3"/>
                <w:sz w:val="21"/>
              </w:rPr>
              <w:t>（</w:t>
            </w:r>
            <w:r>
              <w:rPr>
                <w:sz w:val="21"/>
              </w:rPr>
              <w:t>以</w:t>
            </w:r>
            <w:r>
              <w:rPr>
                <w:spacing w:val="-16"/>
                <w:w w:val="100"/>
                <w:sz w:val="21"/>
              </w:rPr>
              <w:t>下简称“主合同”</w:t>
            </w:r>
            <w:r>
              <w:rPr>
                <w:spacing w:val="-3"/>
                <w:w w:val="100"/>
                <w:sz w:val="21"/>
              </w:rPr>
              <w:t>）上。主合同所附条款、投保单及与本附加合同有关的其他</w:t>
            </w:r>
            <w:r>
              <w:rPr>
                <w:spacing w:val="-8"/>
                <w:sz w:val="21"/>
              </w:rPr>
              <w:t>投保文件、合法有效的声明、批注、批单和其他书面协议，凡与本附加合同相</w:t>
            </w:r>
            <w:r>
              <w:rPr>
                <w:spacing w:val="-5"/>
                <w:sz w:val="21"/>
              </w:rPr>
              <w:t>关者，均为本附加合同的构成部分。</w:t>
            </w:r>
          </w:p>
        </w:tc>
      </w:tr>
      <w:tr>
        <w:trPr>
          <w:trHeight w:val="1559" w:hRule="atLeast"/>
        </w:trPr>
        <w:tc>
          <w:tcPr>
            <w:tcW w:w="843" w:type="dxa"/>
          </w:tcPr>
          <w:p>
            <w:pPr>
              <w:pStyle w:val="TableParagraph"/>
              <w:spacing w:before="142"/>
              <w:ind w:right="108"/>
              <w:jc w:val="right"/>
              <w:rPr>
                <w:b/>
                <w:sz w:val="21"/>
              </w:rPr>
            </w:pPr>
            <w:r>
              <w:rPr>
                <w:b/>
                <w:sz w:val="21"/>
              </w:rPr>
              <w:t>1.2</w:t>
            </w:r>
          </w:p>
        </w:tc>
        <w:tc>
          <w:tcPr>
            <w:tcW w:w="1900" w:type="dxa"/>
          </w:tcPr>
          <w:p>
            <w:pPr>
              <w:pStyle w:val="TableParagraph"/>
              <w:spacing w:line="273" w:lineRule="auto" w:before="142"/>
              <w:ind w:left="110" w:right="98"/>
              <w:rPr>
                <w:b/>
                <w:sz w:val="21"/>
              </w:rPr>
            </w:pPr>
            <w:r>
              <w:rPr>
                <w:b/>
                <w:sz w:val="21"/>
              </w:rPr>
              <w:t>保险合同成立与生效</w:t>
            </w:r>
          </w:p>
        </w:tc>
        <w:tc>
          <w:tcPr>
            <w:tcW w:w="7340" w:type="dxa"/>
          </w:tcPr>
          <w:p>
            <w:pPr>
              <w:pStyle w:val="TableParagraph"/>
              <w:spacing w:before="142"/>
              <w:ind w:left="126"/>
              <w:rPr>
                <w:sz w:val="21"/>
              </w:rPr>
            </w:pPr>
            <w:r>
              <w:rPr>
                <w:sz w:val="21"/>
              </w:rPr>
              <w:t>本附加合同与主合同同时投保，本附加合同的生效日与主合同相同。</w:t>
            </w:r>
          </w:p>
          <w:p>
            <w:pPr>
              <w:pStyle w:val="TableParagraph"/>
              <w:spacing w:before="8"/>
              <w:rPr>
                <w:sz w:val="26"/>
              </w:rPr>
            </w:pPr>
          </w:p>
          <w:p>
            <w:pPr>
              <w:pStyle w:val="TableParagraph"/>
              <w:spacing w:line="273" w:lineRule="auto"/>
              <w:ind w:left="126" w:right="104"/>
              <w:rPr>
                <w:sz w:val="21"/>
              </w:rPr>
            </w:pPr>
            <w:r>
              <w:rPr>
                <w:spacing w:val="-8"/>
                <w:w w:val="100"/>
                <w:sz w:val="21"/>
              </w:rPr>
              <w:t>保单周年日、</w:t>
            </w:r>
            <w:r>
              <w:rPr>
                <w:b/>
                <w:spacing w:val="-8"/>
                <w:w w:val="100"/>
                <w:sz w:val="21"/>
              </w:rPr>
              <w:t>保单年度</w:t>
            </w:r>
            <w:r>
              <w:rPr>
                <w:spacing w:val="-2"/>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7"/>
                <w:w w:val="100"/>
                <w:sz w:val="21"/>
              </w:rPr>
              <w:t>、保险费约定支付日和保单满期日均以该日期</w:t>
            </w:r>
            <w:r>
              <w:rPr>
                <w:spacing w:val="-5"/>
                <w:sz w:val="21"/>
              </w:rPr>
              <w:t>计算。如当月无对应同一日，则以该月最后一日作为对应日。</w:t>
            </w:r>
          </w:p>
        </w:tc>
      </w:tr>
      <w:tr>
        <w:trPr>
          <w:trHeight w:val="936" w:hRule="atLeast"/>
        </w:trPr>
        <w:tc>
          <w:tcPr>
            <w:tcW w:w="843" w:type="dxa"/>
          </w:tcPr>
          <w:p>
            <w:pPr>
              <w:pStyle w:val="TableParagraph"/>
              <w:spacing w:before="142"/>
              <w:ind w:right="108"/>
              <w:jc w:val="right"/>
              <w:rPr>
                <w:b/>
                <w:sz w:val="21"/>
              </w:rPr>
            </w:pPr>
            <w:r>
              <w:rPr>
                <w:b/>
                <w:sz w:val="21"/>
              </w:rPr>
              <w:t>1.3</w:t>
            </w:r>
          </w:p>
        </w:tc>
        <w:tc>
          <w:tcPr>
            <w:tcW w:w="1900" w:type="dxa"/>
          </w:tcPr>
          <w:p>
            <w:pPr>
              <w:pStyle w:val="TableParagraph"/>
              <w:spacing w:before="142"/>
              <w:ind w:left="110"/>
              <w:rPr>
                <w:b/>
                <w:sz w:val="21"/>
              </w:rPr>
            </w:pPr>
            <w:r>
              <w:rPr>
                <w:b/>
                <w:sz w:val="21"/>
              </w:rPr>
              <w:t>投保对象</w:t>
            </w:r>
          </w:p>
        </w:tc>
        <w:tc>
          <w:tcPr>
            <w:tcW w:w="7340" w:type="dxa"/>
          </w:tcPr>
          <w:p>
            <w:pPr>
              <w:pStyle w:val="TableParagraph"/>
              <w:spacing w:line="273" w:lineRule="auto" w:before="142"/>
              <w:ind w:left="126" w:right="68"/>
              <w:rPr>
                <w:sz w:val="21"/>
              </w:rPr>
            </w:pPr>
            <w:r>
              <w:rPr>
                <w:sz w:val="21"/>
              </w:rPr>
              <w:t>主合同的被保险人可作为本附加合同的被保险人。若本附加合同另有约定的， 将在保险单上载明。</w:t>
            </w:r>
          </w:p>
        </w:tc>
      </w:tr>
      <w:tr>
        <w:trPr>
          <w:trHeight w:val="936" w:hRule="atLeast"/>
        </w:trPr>
        <w:tc>
          <w:tcPr>
            <w:tcW w:w="843" w:type="dxa"/>
          </w:tcPr>
          <w:p>
            <w:pPr>
              <w:pStyle w:val="TableParagraph"/>
              <w:spacing w:before="143"/>
              <w:ind w:right="108"/>
              <w:jc w:val="right"/>
              <w:rPr>
                <w:b/>
                <w:sz w:val="21"/>
              </w:rPr>
            </w:pPr>
            <w:r>
              <w:rPr>
                <w:b/>
                <w:sz w:val="21"/>
              </w:rPr>
              <w:t>1.4</w:t>
            </w:r>
          </w:p>
        </w:tc>
        <w:tc>
          <w:tcPr>
            <w:tcW w:w="1900" w:type="dxa"/>
          </w:tcPr>
          <w:p>
            <w:pPr>
              <w:pStyle w:val="TableParagraph"/>
              <w:spacing w:before="143"/>
              <w:ind w:left="110"/>
              <w:rPr>
                <w:b/>
                <w:sz w:val="21"/>
              </w:rPr>
            </w:pPr>
            <w:r>
              <w:rPr>
                <w:b/>
                <w:sz w:val="21"/>
              </w:rPr>
              <w:t>投保年龄</w:t>
            </w:r>
          </w:p>
        </w:tc>
        <w:tc>
          <w:tcPr>
            <w:tcW w:w="7340" w:type="dxa"/>
          </w:tcPr>
          <w:p>
            <w:pPr>
              <w:pStyle w:val="TableParagraph"/>
              <w:spacing w:before="143"/>
              <w:ind w:left="126"/>
              <w:rPr>
                <w:sz w:val="21"/>
              </w:rPr>
            </w:pPr>
            <w:r>
              <w:rPr>
                <w:sz w:val="21"/>
              </w:rPr>
              <w:t>指您投保时被保险人的年龄，本附加合同接受的投保年龄范围为出生满28天至</w:t>
            </w:r>
          </w:p>
          <w:p>
            <w:pPr>
              <w:pStyle w:val="TableParagraph"/>
              <w:spacing w:before="37"/>
              <w:ind w:left="126"/>
              <w:rPr>
                <w:sz w:val="21"/>
              </w:rPr>
            </w:pPr>
            <w:r>
              <w:rPr>
                <w:w w:val="100"/>
                <w:sz w:val="21"/>
              </w:rPr>
              <w:t>6</w:t>
            </w:r>
            <w:r>
              <w:rPr>
                <w:spacing w:val="-3"/>
                <w:w w:val="100"/>
                <w:sz w:val="21"/>
              </w:rPr>
              <w:t>0</w:t>
            </w:r>
            <w:r>
              <w:rPr>
                <w:b/>
                <w:w w:val="100"/>
                <w:sz w:val="21"/>
              </w:rPr>
              <w:t>周岁</w:t>
            </w:r>
            <w:r>
              <w:rPr>
                <w:spacing w:val="-3"/>
                <w:w w:val="100"/>
                <w:sz w:val="21"/>
              </w:rPr>
              <w:t>（</w:t>
            </w:r>
            <w:r>
              <w:rPr>
                <w:w w:val="100"/>
                <w:sz w:val="21"/>
              </w:rPr>
              <w:t>见8</w:t>
            </w:r>
            <w:r>
              <w:rPr>
                <w:spacing w:val="-3"/>
                <w:w w:val="100"/>
                <w:sz w:val="21"/>
              </w:rPr>
              <w:t>.</w:t>
            </w:r>
            <w:r>
              <w:rPr>
                <w:spacing w:val="-1"/>
                <w:w w:val="100"/>
                <w:sz w:val="21"/>
              </w:rPr>
              <w:t>2</w:t>
            </w:r>
            <w:r>
              <w:rPr>
                <w:spacing w:val="-106"/>
                <w:w w:val="100"/>
                <w:sz w:val="21"/>
              </w:rPr>
              <w:t>）</w:t>
            </w:r>
            <w:r>
              <w:rPr>
                <w:w w:val="100"/>
                <w:sz w:val="21"/>
              </w:rPr>
              <w:t>。</w:t>
            </w:r>
          </w:p>
        </w:tc>
      </w:tr>
      <w:tr>
        <w:trPr>
          <w:trHeight w:val="2521" w:hRule="atLeast"/>
        </w:trPr>
        <w:tc>
          <w:tcPr>
            <w:tcW w:w="843" w:type="dxa"/>
          </w:tcPr>
          <w:p>
            <w:pPr>
              <w:pStyle w:val="TableParagraph"/>
              <w:spacing w:before="142"/>
              <w:ind w:right="108"/>
              <w:jc w:val="right"/>
              <w:rPr>
                <w:b/>
                <w:sz w:val="21"/>
              </w:rPr>
            </w:pPr>
            <w:r>
              <w:rPr>
                <w:b/>
                <w:sz w:val="21"/>
              </w:rPr>
              <w:t>1.5</w:t>
            </w:r>
          </w:p>
        </w:tc>
        <w:tc>
          <w:tcPr>
            <w:tcW w:w="1900" w:type="dxa"/>
          </w:tcPr>
          <w:p>
            <w:pPr>
              <w:pStyle w:val="TableParagraph"/>
              <w:spacing w:before="142"/>
              <w:ind w:left="110"/>
              <w:rPr>
                <w:b/>
                <w:sz w:val="21"/>
              </w:rPr>
            </w:pPr>
            <w:r>
              <w:rPr>
                <w:b/>
                <w:sz w:val="21"/>
              </w:rPr>
              <w:t>犹豫期</w:t>
            </w:r>
          </w:p>
        </w:tc>
        <w:tc>
          <w:tcPr>
            <w:tcW w:w="7340" w:type="dxa"/>
          </w:tcPr>
          <w:p>
            <w:pPr>
              <w:pStyle w:val="TableParagraph"/>
              <w:spacing w:line="273" w:lineRule="auto" w:before="142"/>
              <w:ind w:left="126" w:right="104"/>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7"/>
                <w:sz w:val="21"/>
              </w:rPr>
              <w:t>加合同，如果您认为本附加合同与您的需求不相符，您可以在此期间提出解除</w:t>
            </w:r>
            <w:r>
              <w:rPr>
                <w:spacing w:val="-5"/>
                <w:sz w:val="21"/>
              </w:rPr>
              <w:t>本附加合同，我们将无息退还您所支付的全部保险费。</w:t>
            </w:r>
          </w:p>
          <w:p>
            <w:pPr>
              <w:pStyle w:val="TableParagraph"/>
              <w:spacing w:before="5"/>
              <w:rPr>
                <w:sz w:val="24"/>
              </w:rPr>
            </w:pPr>
          </w:p>
          <w:p>
            <w:pPr>
              <w:pStyle w:val="TableParagraph"/>
              <w:ind w:left="126"/>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26" w:right="104"/>
              <w:jc w:val="both"/>
              <w:rPr>
                <w:sz w:val="21"/>
              </w:rPr>
            </w:pPr>
            <w:r>
              <w:rPr>
                <w:w w:val="100"/>
                <w:sz w:val="21"/>
              </w:rPr>
              <w:t>（见</w:t>
            </w:r>
            <w:r>
              <w:rPr>
                <w:spacing w:val="-53"/>
                <w:sz w:val="21"/>
              </w:rPr>
              <w:t> </w:t>
            </w:r>
            <w:r>
              <w:rPr>
                <w:spacing w:val="-3"/>
                <w:w w:val="100"/>
                <w:sz w:val="21"/>
              </w:rPr>
              <w:t>8</w:t>
            </w:r>
            <w:r>
              <w:rPr>
                <w:w w:val="100"/>
                <w:sz w:val="21"/>
              </w:rPr>
              <w:t>.</w:t>
            </w:r>
            <w:r>
              <w:rPr>
                <w:spacing w:val="-1"/>
                <w:w w:val="100"/>
                <w:sz w:val="21"/>
              </w:rPr>
              <w:t>3</w:t>
            </w:r>
            <w:r>
              <w:rPr>
                <w:spacing w:val="-108"/>
                <w:w w:val="100"/>
                <w:sz w:val="21"/>
              </w:rPr>
              <w:t>）</w:t>
            </w:r>
            <w:r>
              <w:rPr>
                <w:spacing w:val="-10"/>
                <w:w w:val="100"/>
                <w:sz w:val="21"/>
              </w:rPr>
              <w:t>。自我们收到您解除合同的书面申请时起，本附加合同即被解除，我</w:t>
            </w:r>
            <w:r>
              <w:rPr>
                <w:spacing w:val="-3"/>
                <w:sz w:val="21"/>
              </w:rPr>
              <w:t>们自始不承担保险责任。</w:t>
            </w:r>
          </w:p>
        </w:tc>
      </w:tr>
      <w:tr>
        <w:trPr>
          <w:trHeight w:val="754"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0"/>
              <w:rPr>
                <w:sz w:val="18"/>
              </w:rPr>
            </w:pPr>
          </w:p>
          <w:p>
            <w:pPr>
              <w:pStyle w:val="TableParagraph"/>
              <w:ind w:left="110"/>
              <w:rPr>
                <w:b/>
                <w:sz w:val="24"/>
              </w:rPr>
            </w:pPr>
            <w:r>
              <w:rPr>
                <w:b/>
                <w:w w:val="95"/>
                <w:sz w:val="24"/>
              </w:rPr>
              <w:t>我们提供的保障</w:t>
            </w:r>
          </w:p>
        </w:tc>
        <w:tc>
          <w:tcPr>
            <w:tcW w:w="7340" w:type="dxa"/>
            <w:tcBorders>
              <w:bottom w:val="single" w:sz="8" w:space="0" w:color="000000"/>
            </w:tcBorders>
          </w:tcPr>
          <w:p>
            <w:pPr>
              <w:pStyle w:val="TableParagraph"/>
              <w:rPr>
                <w:rFonts w:ascii="Times New Roman"/>
                <w:sz w:val="20"/>
              </w:rPr>
            </w:pPr>
          </w:p>
        </w:tc>
      </w:tr>
      <w:tr>
        <w:trPr>
          <w:trHeight w:val="1404"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2.1</w:t>
            </w:r>
          </w:p>
        </w:tc>
        <w:tc>
          <w:tcPr>
            <w:tcW w:w="1900" w:type="dxa"/>
            <w:tcBorders>
              <w:top w:val="single" w:sz="8" w:space="0" w:color="000000"/>
            </w:tcBorders>
          </w:tcPr>
          <w:p>
            <w:pPr>
              <w:pStyle w:val="TableParagraph"/>
              <w:spacing w:before="11"/>
              <w:rPr>
                <w:sz w:val="22"/>
              </w:rPr>
            </w:pPr>
          </w:p>
          <w:p>
            <w:pPr>
              <w:pStyle w:val="TableParagraph"/>
              <w:ind w:left="110"/>
              <w:rPr>
                <w:b/>
                <w:sz w:val="21"/>
              </w:rPr>
            </w:pPr>
            <w:r>
              <w:rPr>
                <w:b/>
                <w:sz w:val="21"/>
              </w:rPr>
              <w:t>保险期间</w:t>
            </w:r>
          </w:p>
        </w:tc>
        <w:tc>
          <w:tcPr>
            <w:tcW w:w="7340" w:type="dxa"/>
            <w:tcBorders>
              <w:top w:val="single" w:sz="8" w:space="0" w:color="000000"/>
            </w:tcBorders>
          </w:tcPr>
          <w:p>
            <w:pPr>
              <w:pStyle w:val="TableParagraph"/>
              <w:spacing w:before="11"/>
              <w:rPr>
                <w:sz w:val="22"/>
              </w:rPr>
            </w:pPr>
          </w:p>
          <w:p>
            <w:pPr>
              <w:pStyle w:val="TableParagraph"/>
              <w:ind w:left="99"/>
              <w:rPr>
                <w:sz w:val="21"/>
              </w:rPr>
            </w:pPr>
            <w:r>
              <w:rPr>
                <w:sz w:val="21"/>
              </w:rPr>
              <w:t>本附加合同可附加于主合同或保险期间超过 1 年的附加合同。</w:t>
            </w:r>
          </w:p>
          <w:p>
            <w:pPr>
              <w:pStyle w:val="TableParagraph"/>
              <w:spacing w:line="273" w:lineRule="auto" w:before="37"/>
              <w:ind w:left="99" w:right="100"/>
              <w:rPr>
                <w:sz w:val="21"/>
              </w:rPr>
            </w:pPr>
            <w:r>
              <w:rPr>
                <w:sz w:val="21"/>
              </w:rPr>
              <w:t>本附加合同的保险期间自本附加合同生效日起至主合同或附加合同最后一期保险费的约定交费日止。</w:t>
            </w:r>
          </w:p>
        </w:tc>
      </w:tr>
      <w:tr>
        <w:trPr>
          <w:trHeight w:val="623" w:hRule="atLeast"/>
        </w:trPr>
        <w:tc>
          <w:tcPr>
            <w:tcW w:w="843" w:type="dxa"/>
          </w:tcPr>
          <w:p>
            <w:pPr>
              <w:pStyle w:val="TableParagraph"/>
              <w:spacing w:before="142"/>
              <w:ind w:right="108"/>
              <w:jc w:val="right"/>
              <w:rPr>
                <w:b/>
                <w:sz w:val="21"/>
              </w:rPr>
            </w:pPr>
            <w:r>
              <w:rPr>
                <w:b/>
                <w:sz w:val="21"/>
              </w:rPr>
              <w:t>2.2</w:t>
            </w:r>
          </w:p>
        </w:tc>
        <w:tc>
          <w:tcPr>
            <w:tcW w:w="1900" w:type="dxa"/>
          </w:tcPr>
          <w:p>
            <w:pPr>
              <w:pStyle w:val="TableParagraph"/>
              <w:spacing w:before="142"/>
              <w:ind w:left="110"/>
              <w:rPr>
                <w:b/>
                <w:sz w:val="21"/>
              </w:rPr>
            </w:pPr>
            <w:r>
              <w:rPr>
                <w:b/>
                <w:sz w:val="21"/>
              </w:rPr>
              <w:t>保险责任</w:t>
            </w:r>
          </w:p>
        </w:tc>
        <w:tc>
          <w:tcPr>
            <w:tcW w:w="7340" w:type="dxa"/>
          </w:tcPr>
          <w:p>
            <w:pPr>
              <w:pStyle w:val="TableParagraph"/>
              <w:spacing w:before="142"/>
              <w:ind w:left="99"/>
              <w:rPr>
                <w:sz w:val="21"/>
              </w:rPr>
            </w:pPr>
            <w:r>
              <w:rPr>
                <w:sz w:val="21"/>
              </w:rPr>
              <w:t>在本附加合同有效期内，我们承担如下保险责任：</w:t>
            </w:r>
          </w:p>
        </w:tc>
      </w:tr>
      <w:tr>
        <w:trPr>
          <w:trHeight w:val="468" w:hRule="atLeast"/>
        </w:trPr>
        <w:tc>
          <w:tcPr>
            <w:tcW w:w="843" w:type="dxa"/>
          </w:tcPr>
          <w:p>
            <w:pPr>
              <w:pStyle w:val="TableParagraph"/>
              <w:rPr>
                <w:rFonts w:ascii="Times New Roman"/>
                <w:sz w:val="20"/>
              </w:rPr>
            </w:pPr>
          </w:p>
        </w:tc>
        <w:tc>
          <w:tcPr>
            <w:tcW w:w="1900" w:type="dxa"/>
          </w:tcPr>
          <w:p>
            <w:pPr>
              <w:pStyle w:val="TableParagraph"/>
              <w:spacing w:line="393" w:lineRule="exact" w:before="55"/>
              <w:ind w:left="110"/>
              <w:rPr>
                <w:rFonts w:ascii="Microsoft JhengHei" w:eastAsia="Microsoft JhengHei" w:hint="eastAsia"/>
                <w:b/>
                <w:sz w:val="24"/>
              </w:rPr>
            </w:pPr>
            <w:r>
              <w:rPr>
                <w:rFonts w:ascii="Microsoft JhengHei" w:eastAsia="Microsoft JhengHei" w:hint="eastAsia"/>
                <w:b/>
                <w:sz w:val="24"/>
              </w:rPr>
              <w:t>等待期</w:t>
            </w:r>
          </w:p>
        </w:tc>
        <w:tc>
          <w:tcPr>
            <w:tcW w:w="7340" w:type="dxa"/>
          </w:tcPr>
          <w:p>
            <w:pPr>
              <w:pStyle w:val="TableParagraph"/>
              <w:spacing w:before="142"/>
              <w:ind w:left="99"/>
              <w:rPr>
                <w:b/>
                <w:sz w:val="21"/>
              </w:rPr>
            </w:pPr>
            <w:r>
              <w:rPr>
                <w:spacing w:val="-3"/>
                <w:w w:val="100"/>
                <w:sz w:val="21"/>
              </w:rPr>
              <w:t>从本附加合同生效之日起</w:t>
            </w:r>
            <w:r>
              <w:rPr>
                <w:spacing w:val="-55"/>
                <w:sz w:val="21"/>
              </w:rPr>
              <w:t> </w:t>
            </w:r>
            <w:r>
              <w:rPr>
                <w:w w:val="100"/>
                <w:sz w:val="21"/>
              </w:rPr>
              <w:t>180</w:t>
            </w:r>
            <w:r>
              <w:rPr>
                <w:spacing w:val="-53"/>
                <w:sz w:val="21"/>
              </w:rPr>
              <w:t> </w:t>
            </w:r>
            <w:r>
              <w:rPr>
                <w:spacing w:val="-2"/>
                <w:w w:val="100"/>
                <w:sz w:val="21"/>
              </w:rPr>
              <w:t>日内</w:t>
            </w:r>
            <w:r>
              <w:rPr>
                <w:spacing w:val="-3"/>
                <w:w w:val="100"/>
                <w:sz w:val="21"/>
              </w:rPr>
              <w:t>（</w:t>
            </w:r>
            <w:r>
              <w:rPr>
                <w:w w:val="100"/>
                <w:sz w:val="21"/>
              </w:rPr>
              <w:t>含</w:t>
            </w:r>
            <w:r>
              <w:rPr>
                <w:spacing w:val="-53"/>
                <w:sz w:val="21"/>
              </w:rPr>
              <w:t> </w:t>
            </w:r>
            <w:r>
              <w:rPr>
                <w:w w:val="100"/>
                <w:sz w:val="21"/>
              </w:rPr>
              <w:t>1</w:t>
            </w:r>
            <w:r>
              <w:rPr>
                <w:spacing w:val="-3"/>
                <w:w w:val="100"/>
                <w:sz w:val="21"/>
              </w:rPr>
              <w:t>8</w:t>
            </w:r>
            <w:r>
              <w:rPr>
                <w:w w:val="100"/>
                <w:sz w:val="21"/>
              </w:rPr>
              <w:t>0</w:t>
            </w:r>
            <w:r>
              <w:rPr>
                <w:spacing w:val="-53"/>
                <w:sz w:val="21"/>
              </w:rPr>
              <w:t> </w:t>
            </w:r>
            <w:r>
              <w:rPr>
                <w:spacing w:val="-3"/>
                <w:w w:val="100"/>
                <w:sz w:val="21"/>
              </w:rPr>
              <w:t>日当日</w:t>
            </w:r>
            <w:r>
              <w:rPr>
                <w:spacing w:val="-108"/>
                <w:w w:val="100"/>
                <w:sz w:val="21"/>
              </w:rPr>
              <w:t>）</w:t>
            </w:r>
            <w:r>
              <w:rPr>
                <w:spacing w:val="-3"/>
                <w:w w:val="100"/>
                <w:sz w:val="21"/>
              </w:rPr>
              <w:t>，被保险人因</w:t>
            </w:r>
            <w:r>
              <w:rPr>
                <w:b/>
                <w:w w:val="100"/>
                <w:sz w:val="21"/>
              </w:rPr>
              <w:t>意外伤害事</w:t>
            </w:r>
          </w:p>
        </w:tc>
      </w:tr>
    </w:tbl>
    <w:p>
      <w:pPr>
        <w:spacing w:after="0"/>
        <w:rPr>
          <w:sz w:val="21"/>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794"/>
        <w:gridCol w:w="7445"/>
      </w:tblGrid>
      <w:tr>
        <w:trPr>
          <w:trHeight w:val="1042" w:hRule="atLeast"/>
        </w:trPr>
        <w:tc>
          <w:tcPr>
            <w:tcW w:w="843" w:type="dxa"/>
          </w:tcPr>
          <w:p>
            <w:pPr>
              <w:pStyle w:val="TableParagraph"/>
              <w:rPr>
                <w:rFonts w:ascii="Times New Roman"/>
                <w:sz w:val="20"/>
              </w:rPr>
            </w:pPr>
          </w:p>
        </w:tc>
        <w:tc>
          <w:tcPr>
            <w:tcW w:w="1794" w:type="dxa"/>
          </w:tcPr>
          <w:p>
            <w:pPr>
              <w:pStyle w:val="TableParagraph"/>
              <w:rPr>
                <w:rFonts w:ascii="Times New Roman"/>
                <w:sz w:val="20"/>
              </w:rPr>
            </w:pPr>
          </w:p>
        </w:tc>
        <w:tc>
          <w:tcPr>
            <w:tcW w:w="7445" w:type="dxa"/>
          </w:tcPr>
          <w:p>
            <w:pPr>
              <w:pStyle w:val="TableParagraph"/>
              <w:spacing w:line="211" w:lineRule="exact"/>
              <w:ind w:left="205"/>
              <w:rPr>
                <w:sz w:val="21"/>
              </w:rPr>
            </w:pPr>
            <w:r>
              <w:rPr>
                <w:b/>
                <w:spacing w:val="-3"/>
                <w:w w:val="100"/>
                <w:sz w:val="21"/>
              </w:rPr>
              <w:t>故</w:t>
            </w:r>
            <w:r>
              <w:rPr>
                <w:spacing w:val="-3"/>
                <w:w w:val="100"/>
                <w:sz w:val="21"/>
              </w:rPr>
              <w:t>（</w:t>
            </w:r>
            <w:r>
              <w:rPr>
                <w:w w:val="100"/>
                <w:sz w:val="21"/>
              </w:rPr>
              <w:t>见</w:t>
            </w:r>
            <w:r>
              <w:rPr>
                <w:spacing w:val="-53"/>
                <w:sz w:val="21"/>
              </w:rPr>
              <w:t> </w:t>
            </w:r>
            <w:r>
              <w:rPr>
                <w:w w:val="100"/>
                <w:sz w:val="21"/>
              </w:rPr>
              <w:t>8.</w:t>
            </w:r>
            <w:r>
              <w:rPr>
                <w:spacing w:val="-3"/>
                <w:w w:val="100"/>
                <w:sz w:val="21"/>
              </w:rPr>
              <w:t>4</w:t>
            </w:r>
            <w:r>
              <w:rPr>
                <w:spacing w:val="-5"/>
                <w:w w:val="100"/>
                <w:sz w:val="21"/>
              </w:rPr>
              <w:t>）</w:t>
            </w:r>
            <w:r>
              <w:rPr>
                <w:spacing w:val="-3"/>
                <w:w w:val="100"/>
                <w:sz w:val="21"/>
              </w:rPr>
              <w:t>以外的原因发生</w:t>
            </w:r>
            <w:r>
              <w:rPr>
                <w:b/>
                <w:w w:val="100"/>
                <w:sz w:val="21"/>
              </w:rPr>
              <w:t>重大疾病</w:t>
            </w:r>
            <w:r>
              <w:rPr>
                <w:spacing w:val="-5"/>
                <w:w w:val="100"/>
                <w:sz w:val="21"/>
              </w:rPr>
              <w:t>的</w:t>
            </w:r>
            <w:r>
              <w:rPr>
                <w:w w:val="100"/>
                <w:sz w:val="21"/>
              </w:rPr>
              <w:t>（见</w:t>
            </w:r>
            <w:r>
              <w:rPr>
                <w:spacing w:val="-55"/>
                <w:sz w:val="21"/>
              </w:rPr>
              <w:t> </w:t>
            </w:r>
            <w:r>
              <w:rPr>
                <w:w w:val="100"/>
                <w:sz w:val="21"/>
              </w:rPr>
              <w:t>8.5</w:t>
            </w:r>
            <w:r>
              <w:rPr>
                <w:spacing w:val="-108"/>
                <w:w w:val="100"/>
                <w:sz w:val="21"/>
              </w:rPr>
              <w:t>）</w:t>
            </w:r>
            <w:r>
              <w:rPr>
                <w:spacing w:val="-3"/>
                <w:w w:val="100"/>
                <w:sz w:val="21"/>
              </w:rPr>
              <w:t>，我们无息退还本附加合同</w:t>
            </w:r>
          </w:p>
          <w:p>
            <w:pPr>
              <w:pStyle w:val="TableParagraph"/>
              <w:spacing w:line="273" w:lineRule="auto" w:before="37"/>
              <w:ind w:left="205" w:right="1560"/>
              <w:rPr>
                <w:sz w:val="21"/>
              </w:rPr>
            </w:pPr>
            <w:r>
              <w:rPr>
                <w:spacing w:val="-6"/>
                <w:sz w:val="21"/>
              </w:rPr>
              <w:t>所交保险费，本附加合同终止。这 </w:t>
            </w:r>
            <w:r>
              <w:rPr>
                <w:sz w:val="21"/>
              </w:rPr>
              <w:t>180</w:t>
            </w:r>
            <w:r>
              <w:rPr>
                <w:spacing w:val="-7"/>
                <w:sz w:val="21"/>
              </w:rPr>
              <w:t> 日的时间称为等待期。</w:t>
            </w:r>
            <w:r>
              <w:rPr>
                <w:spacing w:val="-3"/>
                <w:sz w:val="21"/>
              </w:rPr>
              <w:t>被保险人因意外伤害事故发生重大疾病的，无等待期。</w:t>
            </w:r>
          </w:p>
        </w:tc>
      </w:tr>
      <w:tr>
        <w:trPr>
          <w:trHeight w:val="934" w:hRule="atLeast"/>
        </w:trPr>
        <w:tc>
          <w:tcPr>
            <w:tcW w:w="843" w:type="dxa"/>
          </w:tcPr>
          <w:p>
            <w:pPr>
              <w:pStyle w:val="TableParagraph"/>
              <w:rPr>
                <w:rFonts w:ascii="Times New Roman"/>
                <w:sz w:val="20"/>
              </w:rPr>
            </w:pPr>
          </w:p>
        </w:tc>
        <w:tc>
          <w:tcPr>
            <w:tcW w:w="1794" w:type="dxa"/>
          </w:tcPr>
          <w:p>
            <w:pPr>
              <w:pStyle w:val="TableParagraph"/>
              <w:rPr>
                <w:rFonts w:ascii="Times New Roman"/>
                <w:sz w:val="20"/>
              </w:rPr>
            </w:pPr>
          </w:p>
        </w:tc>
        <w:tc>
          <w:tcPr>
            <w:tcW w:w="7445" w:type="dxa"/>
          </w:tcPr>
          <w:p>
            <w:pPr>
              <w:pStyle w:val="TableParagraph"/>
              <w:spacing w:line="273" w:lineRule="auto" w:before="142"/>
              <w:ind w:left="205" w:right="63"/>
              <w:rPr>
                <w:sz w:val="21"/>
              </w:rPr>
            </w:pPr>
            <w:r>
              <w:rPr>
                <w:sz w:val="21"/>
              </w:rPr>
              <w:t>如被保险人在等待期后发生本附加合同约定的保险事故，我们按照下列方式豁免保险费：</w:t>
            </w:r>
          </w:p>
        </w:tc>
      </w:tr>
      <w:tr>
        <w:trPr>
          <w:trHeight w:val="1249" w:hRule="atLeast"/>
        </w:trPr>
        <w:tc>
          <w:tcPr>
            <w:tcW w:w="843" w:type="dxa"/>
          </w:tcPr>
          <w:p>
            <w:pPr>
              <w:pStyle w:val="TableParagraph"/>
              <w:rPr>
                <w:rFonts w:ascii="Times New Roman"/>
                <w:sz w:val="20"/>
              </w:rPr>
            </w:pPr>
          </w:p>
        </w:tc>
        <w:tc>
          <w:tcPr>
            <w:tcW w:w="1794" w:type="dxa"/>
          </w:tcPr>
          <w:p>
            <w:pPr>
              <w:pStyle w:val="TableParagraph"/>
              <w:spacing w:before="40"/>
              <w:ind w:left="110"/>
              <w:rPr>
                <w:rFonts w:ascii="Microsoft JhengHei" w:eastAsia="Microsoft JhengHei" w:hint="eastAsia"/>
                <w:b/>
                <w:sz w:val="24"/>
              </w:rPr>
            </w:pPr>
            <w:r>
              <w:rPr>
                <w:rFonts w:ascii="Microsoft JhengHei" w:eastAsia="Microsoft JhengHei" w:hint="eastAsia"/>
                <w:b/>
                <w:sz w:val="24"/>
              </w:rPr>
              <w:t>豁免保险费</w:t>
            </w:r>
          </w:p>
        </w:tc>
        <w:tc>
          <w:tcPr>
            <w:tcW w:w="7445" w:type="dxa"/>
          </w:tcPr>
          <w:p>
            <w:pPr>
              <w:pStyle w:val="TableParagraph"/>
              <w:spacing w:line="273" w:lineRule="auto" w:before="144"/>
              <w:ind w:left="205" w:right="101"/>
              <w:jc w:val="both"/>
              <w:rPr>
                <w:sz w:val="21"/>
              </w:rPr>
            </w:pPr>
            <w:r>
              <w:rPr>
                <w:spacing w:val="-2"/>
                <w:sz w:val="21"/>
              </w:rPr>
              <w:t>被保险人</w:t>
            </w:r>
            <w:r>
              <w:rPr>
                <w:b/>
                <w:spacing w:val="-3"/>
                <w:sz w:val="21"/>
              </w:rPr>
              <w:t>初次发生</w:t>
            </w:r>
            <w:r>
              <w:rPr>
                <w:sz w:val="21"/>
              </w:rPr>
              <w:t>（</w:t>
            </w:r>
            <w:r>
              <w:rPr>
                <w:spacing w:val="-23"/>
                <w:sz w:val="21"/>
              </w:rPr>
              <w:t>见 </w:t>
            </w:r>
            <w:r>
              <w:rPr>
                <w:spacing w:val="-4"/>
                <w:sz w:val="21"/>
              </w:rPr>
              <w:t>8.6）</w:t>
            </w:r>
            <w:r>
              <w:rPr>
                <w:spacing w:val="-2"/>
                <w:sz w:val="21"/>
              </w:rPr>
              <w:t>并被</w:t>
            </w:r>
            <w:r>
              <w:rPr>
                <w:b/>
                <w:spacing w:val="-6"/>
                <w:sz w:val="21"/>
              </w:rPr>
              <w:t>医院</w:t>
            </w:r>
            <w:r>
              <w:rPr>
                <w:spacing w:val="-3"/>
                <w:sz w:val="21"/>
              </w:rPr>
              <w:t>（</w:t>
            </w:r>
            <w:r>
              <w:rPr>
                <w:spacing w:val="-22"/>
                <w:sz w:val="21"/>
              </w:rPr>
              <w:t>见 </w:t>
            </w:r>
            <w:r>
              <w:rPr>
                <w:spacing w:val="-4"/>
                <w:sz w:val="21"/>
              </w:rPr>
              <w:t>8.7）</w:t>
            </w:r>
            <w:r>
              <w:rPr>
                <w:spacing w:val="-3"/>
                <w:sz w:val="21"/>
              </w:rPr>
              <w:t>的</w:t>
            </w:r>
            <w:r>
              <w:rPr>
                <w:b/>
                <w:spacing w:val="-3"/>
                <w:sz w:val="21"/>
              </w:rPr>
              <w:t>专科医生</w:t>
            </w:r>
            <w:r>
              <w:rPr>
                <w:sz w:val="21"/>
              </w:rPr>
              <w:t>（</w:t>
            </w:r>
            <w:r>
              <w:rPr>
                <w:spacing w:val="-23"/>
                <w:sz w:val="21"/>
              </w:rPr>
              <w:t>见 </w:t>
            </w:r>
            <w:r>
              <w:rPr>
                <w:spacing w:val="-4"/>
                <w:sz w:val="21"/>
              </w:rPr>
              <w:t>8.8）</w:t>
            </w:r>
            <w:r>
              <w:rPr>
                <w:spacing w:val="-2"/>
                <w:sz w:val="21"/>
              </w:rPr>
              <w:t>确诊为</w:t>
            </w:r>
            <w:r>
              <w:rPr>
                <w:spacing w:val="-3"/>
                <w:sz w:val="21"/>
              </w:rPr>
              <w:t>本附加合同约定的重大疾病，我们豁免</w:t>
            </w:r>
            <w:r>
              <w:rPr>
                <w:b/>
                <w:sz w:val="21"/>
              </w:rPr>
              <w:t>确诊日</w:t>
            </w:r>
            <w:r>
              <w:rPr>
                <w:spacing w:val="-3"/>
                <w:sz w:val="21"/>
              </w:rPr>
              <w:t>（</w:t>
            </w:r>
            <w:r>
              <w:rPr>
                <w:spacing w:val="-20"/>
                <w:sz w:val="21"/>
              </w:rPr>
              <w:t>见 </w:t>
            </w:r>
            <w:r>
              <w:rPr>
                <w:sz w:val="21"/>
              </w:rPr>
              <w:t>8.9）</w:t>
            </w:r>
            <w:r>
              <w:rPr>
                <w:spacing w:val="-3"/>
                <w:sz w:val="21"/>
              </w:rPr>
              <w:t>以后您应交的主合同</w:t>
            </w:r>
            <w:r>
              <w:rPr>
                <w:spacing w:val="-8"/>
                <w:sz w:val="21"/>
              </w:rPr>
              <w:t>和保险期间超过 </w:t>
            </w:r>
            <w:r>
              <w:rPr>
                <w:sz w:val="21"/>
              </w:rPr>
              <w:t>1</w:t>
            </w:r>
            <w:r>
              <w:rPr>
                <w:spacing w:val="-8"/>
                <w:sz w:val="21"/>
              </w:rPr>
              <w:t> 年的附加合同的各期保险费。</w:t>
            </w:r>
          </w:p>
        </w:tc>
      </w:tr>
      <w:tr>
        <w:trPr>
          <w:trHeight w:val="5641" w:hRule="atLeast"/>
        </w:trPr>
        <w:tc>
          <w:tcPr>
            <w:tcW w:w="843" w:type="dxa"/>
          </w:tcPr>
          <w:p>
            <w:pPr>
              <w:pStyle w:val="TableParagraph"/>
              <w:spacing w:before="142"/>
              <w:ind w:right="108"/>
              <w:jc w:val="right"/>
              <w:rPr>
                <w:b/>
                <w:sz w:val="21"/>
              </w:rPr>
            </w:pPr>
            <w:r>
              <w:rPr>
                <w:b/>
                <w:sz w:val="21"/>
              </w:rPr>
              <w:t>2.3</w:t>
            </w:r>
          </w:p>
        </w:tc>
        <w:tc>
          <w:tcPr>
            <w:tcW w:w="1794" w:type="dxa"/>
          </w:tcPr>
          <w:p>
            <w:pPr>
              <w:pStyle w:val="TableParagraph"/>
              <w:spacing w:before="142"/>
              <w:ind w:left="110"/>
              <w:rPr>
                <w:b/>
                <w:sz w:val="21"/>
              </w:rPr>
            </w:pPr>
            <w:r>
              <w:rPr>
                <w:b/>
                <w:sz w:val="21"/>
              </w:rPr>
              <w:t>责任免除</w:t>
            </w:r>
          </w:p>
        </w:tc>
        <w:tc>
          <w:tcPr>
            <w:tcW w:w="7445" w:type="dxa"/>
          </w:tcPr>
          <w:p>
            <w:pPr>
              <w:pStyle w:val="TableParagraph"/>
              <w:spacing w:line="273" w:lineRule="auto" w:before="142"/>
              <w:ind w:left="205" w:right="61"/>
              <w:rPr>
                <w:rFonts w:ascii="黑体" w:eastAsia="黑体" w:hint="eastAsia"/>
                <w:sz w:val="21"/>
              </w:rPr>
            </w:pPr>
            <w:r>
              <w:rPr>
                <w:rFonts w:ascii="黑体" w:eastAsia="黑体" w:hint="eastAsia"/>
                <w:sz w:val="21"/>
              </w:rPr>
              <w:t>因下列情形之一，导致被保险人初次发Th重大疾病的，我们不承担豁免保险费的责任：</w:t>
            </w:r>
          </w:p>
          <w:p>
            <w:pPr>
              <w:pStyle w:val="TableParagraph"/>
              <w:numPr>
                <w:ilvl w:val="0"/>
                <w:numId w:val="2"/>
              </w:numPr>
              <w:tabs>
                <w:tab w:pos="626" w:val="left" w:leader="none"/>
              </w:tabs>
              <w:spacing w:line="240" w:lineRule="auto" w:before="7" w:after="0"/>
              <w:ind w:left="625"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626" w:val="left" w:leader="none"/>
              </w:tabs>
              <w:spacing w:line="240" w:lineRule="auto" w:before="36" w:after="0"/>
              <w:ind w:left="625"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626" w:val="left" w:leader="none"/>
              </w:tabs>
              <w:spacing w:line="240" w:lineRule="auto" w:before="36" w:after="0"/>
              <w:ind w:left="625" w:right="0" w:hanging="4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0</w:t>
            </w:r>
            <w:r>
              <w:rPr>
                <w:rFonts w:ascii="黑体" w:eastAsia="黑体" w:hint="eastAsia"/>
                <w:spacing w:val="-106"/>
                <w:w w:val="100"/>
                <w:sz w:val="21"/>
              </w:rPr>
              <w:t>）；</w:t>
            </w:r>
          </w:p>
          <w:p>
            <w:pPr>
              <w:pStyle w:val="TableParagraph"/>
              <w:numPr>
                <w:ilvl w:val="0"/>
                <w:numId w:val="2"/>
              </w:numPr>
              <w:tabs>
                <w:tab w:pos="626" w:val="left" w:leader="none"/>
              </w:tabs>
              <w:spacing w:line="273" w:lineRule="auto" w:before="36" w:after="0"/>
              <w:ind w:left="625" w:right="101" w:hanging="420"/>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1</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12"/>
                <w:sz w:val="21"/>
              </w:rPr>
              <w:t> </w:t>
            </w:r>
            <w:r>
              <w:rPr>
                <w:rFonts w:ascii="黑体" w:eastAsia="黑体" w:hint="eastAsia"/>
                <w:w w:val="100"/>
                <w:sz w:val="21"/>
              </w:rPr>
              <w:t>8.1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0"/>
                <w:sz w:val="21"/>
              </w:rPr>
              <w:t>见 </w:t>
            </w:r>
            <w:r>
              <w:rPr>
                <w:rFonts w:ascii="黑体" w:eastAsia="黑体" w:hint="eastAsia"/>
                <w:sz w:val="21"/>
              </w:rPr>
              <w:t>8.13）</w:t>
            </w:r>
            <w:r>
              <w:rPr>
                <w:rFonts w:ascii="黑体" w:eastAsia="黑体" w:hint="eastAsia"/>
                <w:spacing w:val="-3"/>
                <w:sz w:val="21"/>
              </w:rPr>
              <w:t>的机动车；</w:t>
            </w:r>
          </w:p>
          <w:p>
            <w:pPr>
              <w:pStyle w:val="TableParagraph"/>
              <w:numPr>
                <w:ilvl w:val="0"/>
                <w:numId w:val="2"/>
              </w:numPr>
              <w:tabs>
                <w:tab w:pos="626" w:val="left" w:leader="none"/>
              </w:tabs>
              <w:spacing w:line="240" w:lineRule="auto" w:before="7" w:after="0"/>
              <w:ind w:left="625" w:right="0" w:hanging="420"/>
              <w:jc w:val="left"/>
              <w:rPr>
                <w:rFonts w:ascii="黑体" w:eastAsia="黑体" w:hint="eastAsia"/>
                <w:sz w:val="21"/>
              </w:rPr>
            </w:pPr>
            <w:r>
              <w:rPr>
                <w:rFonts w:ascii="黑体" w:eastAsia="黑体" w:hint="eastAsia"/>
                <w:spacing w:val="-3"/>
                <w:sz w:val="21"/>
              </w:rPr>
              <w:t>战争、军事行动、暴乱或武装叛乱；</w:t>
            </w:r>
          </w:p>
          <w:p>
            <w:pPr>
              <w:pStyle w:val="TableParagraph"/>
              <w:numPr>
                <w:ilvl w:val="0"/>
                <w:numId w:val="2"/>
              </w:numPr>
              <w:tabs>
                <w:tab w:pos="626" w:val="left" w:leader="none"/>
              </w:tabs>
              <w:spacing w:line="240" w:lineRule="auto" w:before="37" w:after="0"/>
              <w:ind w:left="625" w:right="0" w:hanging="4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626" w:val="left" w:leader="none"/>
              </w:tabs>
              <w:spacing w:line="240" w:lineRule="auto" w:before="37" w:after="0"/>
              <w:ind w:left="625" w:right="0" w:hanging="420"/>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8.14）</w:t>
            </w:r>
            <w:r>
              <w:rPr>
                <w:rFonts w:ascii="黑体" w:eastAsia="黑体" w:hint="eastAsia"/>
                <w:spacing w:val="-3"/>
                <w:sz w:val="21"/>
              </w:rPr>
              <w:t>期间因疾病导致的；</w:t>
            </w:r>
          </w:p>
          <w:p>
            <w:pPr>
              <w:pStyle w:val="TableParagraph"/>
              <w:numPr>
                <w:ilvl w:val="0"/>
                <w:numId w:val="2"/>
              </w:numPr>
              <w:tabs>
                <w:tab w:pos="626" w:val="left" w:leader="none"/>
              </w:tabs>
              <w:spacing w:line="240" w:lineRule="auto" w:before="37" w:after="0"/>
              <w:ind w:left="625"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15</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spacing w:val="-1"/>
                <w:w w:val="100"/>
                <w:sz w:val="21"/>
              </w:rPr>
              <w:t>6</w:t>
            </w:r>
            <w:r>
              <w:rPr>
                <w:rFonts w:ascii="黑体" w:eastAsia="黑体" w:hint="eastAsia"/>
                <w:spacing w:val="-106"/>
                <w:w w:val="100"/>
                <w:sz w:val="21"/>
              </w:rPr>
              <w:t>）。</w:t>
            </w:r>
          </w:p>
          <w:p>
            <w:pPr>
              <w:pStyle w:val="TableParagraph"/>
              <w:spacing w:before="9"/>
              <w:rPr>
                <w:sz w:val="26"/>
              </w:rPr>
            </w:pPr>
          </w:p>
          <w:p>
            <w:pPr>
              <w:pStyle w:val="TableParagraph"/>
              <w:spacing w:line="273" w:lineRule="auto"/>
              <w:ind w:left="205" w:right="100"/>
              <w:rPr>
                <w:rFonts w:ascii="黑体" w:eastAsia="黑体" w:hint="eastAsia"/>
                <w:sz w:val="21"/>
              </w:rPr>
            </w:pPr>
            <w:r>
              <w:rPr>
                <w:rFonts w:ascii="黑体" w:eastAsia="黑体" w:hint="eastAsia"/>
                <w:sz w:val="21"/>
              </w:rPr>
              <w:t>发Th</w:t>
            </w:r>
            <w:r>
              <w:rPr>
                <w:rFonts w:ascii="黑体" w:eastAsia="黑体" w:hint="eastAsia"/>
                <w:spacing w:val="-3"/>
                <w:sz w:val="21"/>
              </w:rPr>
              <w:t>上述第１项情形导致被保险人初次发</w:t>
            </w:r>
            <w:r>
              <w:rPr>
                <w:rFonts w:ascii="黑体" w:eastAsia="黑体" w:hint="eastAsia"/>
                <w:sz w:val="21"/>
              </w:rPr>
              <w:t>Th</w:t>
            </w:r>
            <w:r>
              <w:rPr>
                <w:rFonts w:ascii="黑体" w:eastAsia="黑体" w:hint="eastAsia"/>
                <w:spacing w:val="-4"/>
                <w:sz w:val="21"/>
              </w:rPr>
              <w:t>本附加合同约定的重大疾病的，本</w:t>
            </w:r>
            <w:r>
              <w:rPr>
                <w:rFonts w:ascii="黑体" w:eastAsia="黑体" w:hint="eastAsia"/>
                <w:spacing w:val="-3"/>
                <w:w w:val="100"/>
                <w:sz w:val="21"/>
              </w:rPr>
              <w:t>附加合同终止，我们向受益人给付本附加合同的</w:t>
            </w:r>
            <w:r>
              <w:rPr>
                <w:rFonts w:ascii="黑体" w:eastAsia="黑体" w:hint="eastAsia"/>
                <w:b/>
                <w:w w:val="100"/>
                <w:sz w:val="21"/>
              </w:rPr>
              <w:t>现金价值</w:t>
            </w:r>
            <w:r>
              <w:rPr>
                <w:rFonts w:ascii="黑体" w:eastAsia="黑体" w:hint="eastAsia"/>
                <w:w w:val="100"/>
                <w:sz w:val="21"/>
              </w:rPr>
              <w:t>（</w:t>
            </w:r>
            <w:r>
              <w:rPr>
                <w:rFonts w:ascii="黑体" w:eastAsia="黑体" w:hint="eastAsia"/>
                <w:spacing w:val="-3"/>
                <w:w w:val="100"/>
                <w:sz w:val="21"/>
              </w:rPr>
              <w:t>见</w:t>
            </w:r>
            <w:r>
              <w:rPr>
                <w:rFonts w:ascii="黑体" w:eastAsia="黑体" w:hint="eastAsia"/>
                <w:w w:val="100"/>
                <w:sz w:val="21"/>
              </w:rPr>
              <w:t>8.1</w:t>
            </w:r>
            <w:r>
              <w:rPr>
                <w:rFonts w:ascii="黑体" w:eastAsia="黑体" w:hint="eastAsia"/>
                <w:spacing w:val="-3"/>
                <w:w w:val="100"/>
                <w:sz w:val="21"/>
              </w:rPr>
              <w:t>7</w:t>
            </w:r>
            <w:r>
              <w:rPr>
                <w:rFonts w:ascii="黑体" w:eastAsia="黑体" w:hint="eastAsia"/>
                <w:spacing w:val="-106"/>
                <w:w w:val="100"/>
                <w:sz w:val="21"/>
              </w:rPr>
              <w:t>）。</w:t>
            </w:r>
          </w:p>
          <w:p>
            <w:pPr>
              <w:pStyle w:val="TableParagraph"/>
              <w:spacing w:before="5"/>
              <w:rPr>
                <w:sz w:val="24"/>
              </w:rPr>
            </w:pPr>
          </w:p>
          <w:p>
            <w:pPr>
              <w:pStyle w:val="TableParagraph"/>
              <w:spacing w:line="273" w:lineRule="auto"/>
              <w:ind w:left="205" w:right="59"/>
              <w:rPr>
                <w:rFonts w:ascii="黑体" w:eastAsia="黑体" w:hint="eastAsia"/>
                <w:sz w:val="21"/>
              </w:rPr>
            </w:pPr>
            <w:r>
              <w:rPr>
                <w:rFonts w:ascii="黑体" w:eastAsia="黑体" w:hint="eastAsia"/>
                <w:sz w:val="21"/>
              </w:rPr>
              <w:t>发Th上述其他情形导致被保险人初次发Th本附加合同约定的重大疾病的，本附加合同终止，我们向您退还本附加合同的现金价值。</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如何申请豁免保险费</w:t>
            </w:r>
          </w:p>
        </w:tc>
      </w:tr>
      <w:tr>
        <w:trPr>
          <w:trHeight w:val="2655"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3.1</w:t>
            </w:r>
          </w:p>
        </w:tc>
        <w:tc>
          <w:tcPr>
            <w:tcW w:w="1794" w:type="dxa"/>
            <w:tcBorders>
              <w:top w:val="single" w:sz="8" w:space="0" w:color="000000"/>
            </w:tcBorders>
          </w:tcPr>
          <w:p>
            <w:pPr>
              <w:pStyle w:val="TableParagraph"/>
              <w:rPr>
                <w:sz w:val="23"/>
              </w:rPr>
            </w:pPr>
          </w:p>
          <w:p>
            <w:pPr>
              <w:pStyle w:val="TableParagraph"/>
              <w:ind w:left="110"/>
              <w:rPr>
                <w:b/>
                <w:sz w:val="21"/>
              </w:rPr>
            </w:pPr>
            <w:r>
              <w:rPr>
                <w:b/>
                <w:sz w:val="21"/>
              </w:rPr>
              <w:t>豁免保险费申请</w:t>
            </w:r>
          </w:p>
        </w:tc>
        <w:tc>
          <w:tcPr>
            <w:tcW w:w="7445" w:type="dxa"/>
            <w:tcBorders>
              <w:top w:val="single" w:sz="8" w:space="0" w:color="000000"/>
            </w:tcBorders>
          </w:tcPr>
          <w:p>
            <w:pPr>
              <w:pStyle w:val="TableParagraph"/>
              <w:rPr>
                <w:sz w:val="23"/>
              </w:rPr>
            </w:pPr>
          </w:p>
          <w:p>
            <w:pPr>
              <w:pStyle w:val="TableParagraph"/>
              <w:spacing w:line="273" w:lineRule="auto"/>
              <w:ind w:left="232" w:right="103"/>
              <w:rPr>
                <w:sz w:val="21"/>
              </w:rPr>
            </w:pPr>
            <w:r>
              <w:rPr>
                <w:spacing w:val="-6"/>
                <w:sz w:val="21"/>
              </w:rPr>
              <w:t>在申请豁免保险费时，申请人须填写豁免保险费申请书，并提供下列证明和资料：</w:t>
            </w:r>
          </w:p>
          <w:p>
            <w:pPr>
              <w:pStyle w:val="TableParagraph"/>
              <w:spacing w:before="7"/>
              <w:ind w:left="232"/>
              <w:rPr>
                <w:sz w:val="21"/>
              </w:rPr>
            </w:pPr>
            <w:r>
              <w:rPr>
                <w:sz w:val="21"/>
              </w:rPr>
              <w:t>（1）保险合同；</w:t>
            </w:r>
          </w:p>
          <w:p>
            <w:pPr>
              <w:pStyle w:val="TableParagraph"/>
              <w:spacing w:before="37"/>
              <w:ind w:left="232"/>
              <w:rPr>
                <w:sz w:val="21"/>
              </w:rPr>
            </w:pPr>
            <w:r>
              <w:rPr>
                <w:sz w:val="21"/>
              </w:rPr>
              <w:t>（2）申请人的有效身份证件；</w:t>
            </w:r>
          </w:p>
          <w:p>
            <w:pPr>
              <w:pStyle w:val="TableParagraph"/>
              <w:spacing w:line="273" w:lineRule="auto" w:before="36"/>
              <w:ind w:left="736" w:right="170" w:hanging="504"/>
              <w:rPr>
                <w:sz w:val="21"/>
              </w:rPr>
            </w:pPr>
            <w:r>
              <w:rPr>
                <w:sz w:val="21"/>
              </w:rPr>
              <w:t>（3）医院出具的附有病理显微镜检查、血液检验及其他科学方法检验报告的疾病诊断证明书；</w:t>
            </w:r>
          </w:p>
          <w:p>
            <w:pPr>
              <w:pStyle w:val="TableParagraph"/>
              <w:spacing w:before="7"/>
              <w:ind w:left="232"/>
              <w:rPr>
                <w:sz w:val="21"/>
              </w:rPr>
            </w:pPr>
            <w:r>
              <w:rPr>
                <w:sz w:val="21"/>
              </w:rPr>
              <w:t>（4）所能提供的与确认保险事故的性质、原因等有关的其他证明和资料。</w:t>
            </w:r>
          </w:p>
        </w:tc>
      </w:tr>
      <w:tr>
        <w:trPr>
          <w:trHeight w:val="935" w:hRule="atLeast"/>
        </w:trPr>
        <w:tc>
          <w:tcPr>
            <w:tcW w:w="843" w:type="dxa"/>
          </w:tcPr>
          <w:p>
            <w:pPr>
              <w:pStyle w:val="TableParagraph"/>
              <w:rPr>
                <w:rFonts w:ascii="Times New Roman"/>
                <w:sz w:val="20"/>
              </w:rPr>
            </w:pPr>
          </w:p>
        </w:tc>
        <w:tc>
          <w:tcPr>
            <w:tcW w:w="1794" w:type="dxa"/>
          </w:tcPr>
          <w:p>
            <w:pPr>
              <w:pStyle w:val="TableParagraph"/>
              <w:rPr>
                <w:rFonts w:ascii="Times New Roman"/>
                <w:sz w:val="20"/>
              </w:rPr>
            </w:pPr>
          </w:p>
        </w:tc>
        <w:tc>
          <w:tcPr>
            <w:tcW w:w="7445" w:type="dxa"/>
          </w:tcPr>
          <w:p>
            <w:pPr>
              <w:pStyle w:val="TableParagraph"/>
              <w:spacing w:line="273" w:lineRule="auto" w:before="142"/>
              <w:ind w:left="232" w:right="103"/>
              <w:rPr>
                <w:sz w:val="21"/>
              </w:rPr>
            </w:pPr>
            <w:r>
              <w:rPr>
                <w:spacing w:val="-6"/>
                <w:sz w:val="21"/>
              </w:rPr>
              <w:t>以上证明和资料不完整的，我们将及时一次性通知申请人补充提供有关证明和资料。</w:t>
            </w:r>
          </w:p>
        </w:tc>
      </w:tr>
      <w:tr>
        <w:trPr>
          <w:trHeight w:val="729" w:hRule="atLeast"/>
        </w:trPr>
        <w:tc>
          <w:tcPr>
            <w:tcW w:w="843" w:type="dxa"/>
          </w:tcPr>
          <w:p>
            <w:pPr>
              <w:pStyle w:val="TableParagraph"/>
              <w:spacing w:before="142"/>
              <w:ind w:right="108"/>
              <w:jc w:val="right"/>
              <w:rPr>
                <w:b/>
                <w:sz w:val="21"/>
              </w:rPr>
            </w:pPr>
            <w:r>
              <w:rPr>
                <w:b/>
                <w:sz w:val="21"/>
              </w:rPr>
              <w:t>3.2</w:t>
            </w:r>
          </w:p>
        </w:tc>
        <w:tc>
          <w:tcPr>
            <w:tcW w:w="1794" w:type="dxa"/>
          </w:tcPr>
          <w:p>
            <w:pPr>
              <w:pStyle w:val="TableParagraph"/>
              <w:spacing w:before="142"/>
              <w:ind w:left="110"/>
              <w:rPr>
                <w:b/>
                <w:sz w:val="21"/>
              </w:rPr>
            </w:pPr>
            <w:r>
              <w:rPr>
                <w:b/>
                <w:sz w:val="21"/>
              </w:rPr>
              <w:t>保险费的豁免</w:t>
            </w:r>
          </w:p>
        </w:tc>
        <w:tc>
          <w:tcPr>
            <w:tcW w:w="7445" w:type="dxa"/>
          </w:tcPr>
          <w:p>
            <w:pPr>
              <w:pStyle w:val="TableParagraph"/>
              <w:spacing w:before="142"/>
              <w:ind w:left="232"/>
              <w:rPr>
                <w:sz w:val="21"/>
              </w:rPr>
            </w:pPr>
            <w:r>
              <w:rPr>
                <w:spacing w:val="-6"/>
                <w:sz w:val="21"/>
              </w:rPr>
              <w:t>我们在收到豁免保险费申请书及合同约定的证明和资料后，将在 </w:t>
            </w:r>
            <w:r>
              <w:rPr>
                <w:sz w:val="21"/>
              </w:rPr>
              <w:t>5</w:t>
            </w:r>
            <w:r>
              <w:rPr>
                <w:spacing w:val="-9"/>
                <w:sz w:val="21"/>
              </w:rPr>
              <w:t> 日内作出核</w:t>
            </w:r>
          </w:p>
          <w:p>
            <w:pPr>
              <w:pStyle w:val="TableParagraph"/>
              <w:spacing w:line="255" w:lineRule="exact" w:before="36"/>
              <w:ind w:left="232"/>
              <w:rPr>
                <w:sz w:val="21"/>
              </w:rPr>
            </w:pPr>
            <w:r>
              <w:rPr>
                <w:sz w:val="21"/>
              </w:rPr>
              <w:t>定；情形复杂的，在 30 日内作出核定。</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702"/>
        <w:gridCol w:w="7538"/>
      </w:tblGrid>
      <w:tr>
        <w:trPr>
          <w:trHeight w:val="2602" w:hRule="atLeast"/>
        </w:trPr>
        <w:tc>
          <w:tcPr>
            <w:tcW w:w="843" w:type="dxa"/>
          </w:tcPr>
          <w:p>
            <w:pPr>
              <w:pStyle w:val="TableParagraph"/>
              <w:rPr>
                <w:rFonts w:ascii="Times New Roman"/>
                <w:sz w:val="20"/>
              </w:rPr>
            </w:pPr>
          </w:p>
        </w:tc>
        <w:tc>
          <w:tcPr>
            <w:tcW w:w="1702" w:type="dxa"/>
          </w:tcPr>
          <w:p>
            <w:pPr>
              <w:pStyle w:val="TableParagraph"/>
              <w:rPr>
                <w:rFonts w:ascii="Times New Roman"/>
                <w:sz w:val="20"/>
              </w:rPr>
            </w:pPr>
          </w:p>
        </w:tc>
        <w:tc>
          <w:tcPr>
            <w:tcW w:w="7538" w:type="dxa"/>
          </w:tcPr>
          <w:p>
            <w:pPr>
              <w:pStyle w:val="TableParagraph"/>
              <w:spacing w:line="211" w:lineRule="exact"/>
              <w:ind w:left="324"/>
              <w:rPr>
                <w:sz w:val="21"/>
              </w:rPr>
            </w:pPr>
            <w:r>
              <w:rPr>
                <w:sz w:val="21"/>
              </w:rPr>
              <w:t>对属于保险责任的，在与申请人达成豁免保险费的协议后 10 日内，履行豁免</w:t>
            </w:r>
          </w:p>
          <w:p>
            <w:pPr>
              <w:pStyle w:val="TableParagraph"/>
              <w:spacing w:before="37"/>
              <w:ind w:left="324"/>
              <w:rPr>
                <w:sz w:val="21"/>
              </w:rPr>
            </w:pPr>
            <w:r>
              <w:rPr>
                <w:sz w:val="21"/>
              </w:rPr>
              <w:t>保险费义务。</w:t>
            </w:r>
          </w:p>
          <w:p>
            <w:pPr>
              <w:pStyle w:val="TableParagraph"/>
              <w:spacing w:before="9"/>
              <w:rPr>
                <w:sz w:val="26"/>
              </w:rPr>
            </w:pPr>
          </w:p>
          <w:p>
            <w:pPr>
              <w:pStyle w:val="TableParagraph"/>
              <w:spacing w:line="273" w:lineRule="auto"/>
              <w:ind w:left="324" w:right="72"/>
              <w:rPr>
                <w:sz w:val="21"/>
              </w:rPr>
            </w:pPr>
            <w:r>
              <w:rPr>
                <w:sz w:val="21"/>
              </w:rPr>
              <w:t>我们未及时履行前款规定义务的，除豁免保险费外，应当赔偿申请人因此受到的损失。</w:t>
            </w:r>
          </w:p>
          <w:p>
            <w:pPr>
              <w:pStyle w:val="TableParagraph"/>
              <w:spacing w:before="5"/>
              <w:rPr>
                <w:sz w:val="24"/>
              </w:rPr>
            </w:pPr>
          </w:p>
          <w:p>
            <w:pPr>
              <w:pStyle w:val="TableParagraph"/>
              <w:spacing w:line="273" w:lineRule="auto"/>
              <w:ind w:left="324" w:right="108"/>
              <w:rPr>
                <w:sz w:val="21"/>
              </w:rPr>
            </w:pPr>
            <w:r>
              <w:rPr>
                <w:spacing w:val="-9"/>
                <w:sz w:val="21"/>
              </w:rPr>
              <w:t>对不属于保险责任的，我们自作出核定之日起 </w:t>
            </w:r>
            <w:r>
              <w:rPr>
                <w:sz w:val="21"/>
              </w:rPr>
              <w:t>3</w:t>
            </w:r>
            <w:r>
              <w:rPr>
                <w:spacing w:val="-8"/>
                <w:sz w:val="21"/>
              </w:rPr>
              <w:t> 日内向申请人发出拒绝豁免保</w:t>
            </w:r>
            <w:r>
              <w:rPr>
                <w:spacing w:val="-3"/>
                <w:sz w:val="21"/>
              </w:rPr>
              <w:t>险费通知书并说明理由。</w:t>
            </w:r>
          </w:p>
        </w:tc>
      </w:tr>
      <w:tr>
        <w:trPr>
          <w:trHeight w:val="961" w:hRule="atLeast"/>
        </w:trPr>
        <w:tc>
          <w:tcPr>
            <w:tcW w:w="843" w:type="dxa"/>
          </w:tcPr>
          <w:p>
            <w:pPr>
              <w:pStyle w:val="TableParagraph"/>
              <w:spacing w:before="142"/>
              <w:ind w:right="108"/>
              <w:jc w:val="right"/>
              <w:rPr>
                <w:b/>
                <w:sz w:val="21"/>
              </w:rPr>
            </w:pPr>
            <w:r>
              <w:rPr>
                <w:b/>
                <w:w w:val="95"/>
                <w:sz w:val="21"/>
              </w:rPr>
              <w:t>3.3</w:t>
            </w:r>
          </w:p>
        </w:tc>
        <w:tc>
          <w:tcPr>
            <w:tcW w:w="1702" w:type="dxa"/>
          </w:tcPr>
          <w:p>
            <w:pPr>
              <w:pStyle w:val="TableParagraph"/>
              <w:spacing w:before="142"/>
              <w:ind w:left="110"/>
              <w:rPr>
                <w:b/>
                <w:sz w:val="21"/>
              </w:rPr>
            </w:pPr>
            <w:r>
              <w:rPr>
                <w:b/>
                <w:sz w:val="21"/>
              </w:rPr>
              <w:t>诉讼时效</w:t>
            </w:r>
          </w:p>
        </w:tc>
        <w:tc>
          <w:tcPr>
            <w:tcW w:w="7538" w:type="dxa"/>
          </w:tcPr>
          <w:p>
            <w:pPr>
              <w:pStyle w:val="TableParagraph"/>
              <w:spacing w:line="273" w:lineRule="auto" w:before="142"/>
              <w:ind w:left="324" w:right="104"/>
              <w:rPr>
                <w:sz w:val="21"/>
              </w:rPr>
            </w:pPr>
            <w:r>
              <w:rPr>
                <w:spacing w:val="-5"/>
                <w:sz w:val="21"/>
              </w:rPr>
              <w:t>申请人向我们请求豁免保险费的诉讼时效期间为 </w:t>
            </w:r>
            <w:r>
              <w:rPr>
                <w:sz w:val="21"/>
              </w:rPr>
              <w:t>2</w:t>
            </w:r>
            <w:r>
              <w:rPr>
                <w:spacing w:val="-11"/>
                <w:sz w:val="21"/>
              </w:rPr>
              <w:t> 年，自其知道或者应当知道</w:t>
            </w:r>
            <w:r>
              <w:rPr>
                <w:spacing w:val="-6"/>
                <w:sz w:val="21"/>
              </w:rPr>
              <w:t>保险事故发生之日起计算。</w:t>
            </w:r>
          </w:p>
        </w:tc>
      </w:tr>
      <w:tr>
        <w:trPr>
          <w:trHeight w:val="754"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40"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如何支付保险费</w:t>
            </w:r>
          </w:p>
        </w:tc>
      </w:tr>
      <w:tr>
        <w:trPr>
          <w:trHeight w:val="2642"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4.1</w:t>
            </w:r>
          </w:p>
        </w:tc>
        <w:tc>
          <w:tcPr>
            <w:tcW w:w="1702" w:type="dxa"/>
            <w:tcBorders>
              <w:top w:val="single" w:sz="8" w:space="0" w:color="000000"/>
            </w:tcBorders>
          </w:tcPr>
          <w:p>
            <w:pPr>
              <w:pStyle w:val="TableParagraph"/>
              <w:rPr>
                <w:sz w:val="23"/>
              </w:rPr>
            </w:pPr>
          </w:p>
          <w:p>
            <w:pPr>
              <w:pStyle w:val="TableParagraph"/>
              <w:ind w:left="110"/>
              <w:rPr>
                <w:b/>
                <w:sz w:val="21"/>
              </w:rPr>
            </w:pPr>
            <w:r>
              <w:rPr>
                <w:b/>
                <w:sz w:val="21"/>
              </w:rPr>
              <w:t>保险费的支付</w:t>
            </w:r>
          </w:p>
        </w:tc>
        <w:tc>
          <w:tcPr>
            <w:tcW w:w="7538" w:type="dxa"/>
            <w:tcBorders>
              <w:top w:val="single" w:sz="8" w:space="0" w:color="000000"/>
            </w:tcBorders>
          </w:tcPr>
          <w:p>
            <w:pPr>
              <w:pStyle w:val="TableParagraph"/>
              <w:rPr>
                <w:sz w:val="23"/>
              </w:rPr>
            </w:pPr>
          </w:p>
          <w:p>
            <w:pPr>
              <w:pStyle w:val="TableParagraph"/>
              <w:ind w:left="324"/>
              <w:rPr>
                <w:sz w:val="21"/>
              </w:rPr>
            </w:pPr>
            <w:r>
              <w:rPr>
                <w:sz w:val="21"/>
              </w:rPr>
              <w:t>本附加合同的交费方式和交费期间由您和我们约定并在保险单上载明。</w:t>
            </w:r>
          </w:p>
          <w:p>
            <w:pPr>
              <w:pStyle w:val="TableParagraph"/>
              <w:spacing w:before="9"/>
              <w:rPr>
                <w:sz w:val="25"/>
              </w:rPr>
            </w:pPr>
          </w:p>
          <w:p>
            <w:pPr>
              <w:pStyle w:val="TableParagraph"/>
              <w:spacing w:line="273" w:lineRule="auto"/>
              <w:ind w:left="324" w:right="68"/>
              <w:jc w:val="both"/>
              <w:rPr>
                <w:sz w:val="21"/>
              </w:rPr>
            </w:pPr>
            <w:r>
              <w:rPr>
                <w:spacing w:val="-3"/>
                <w:sz w:val="21"/>
              </w:rPr>
              <w:t>您应当按照本附加合同约定向我们支付保险费。如果您选择分期支付保险费， </w:t>
            </w:r>
            <w:r>
              <w:rPr>
                <w:spacing w:val="-7"/>
                <w:sz w:val="21"/>
              </w:rPr>
              <w:t>您在支付首期保险费后，应在每期保险费约定支付日或之前支付对应各期的保险费。</w:t>
            </w:r>
          </w:p>
          <w:p>
            <w:pPr>
              <w:pStyle w:val="TableParagraph"/>
              <w:spacing w:before="5"/>
              <w:rPr>
                <w:sz w:val="24"/>
              </w:rPr>
            </w:pPr>
          </w:p>
          <w:p>
            <w:pPr>
              <w:pStyle w:val="TableParagraph"/>
              <w:ind w:left="324"/>
              <w:jc w:val="both"/>
              <w:rPr>
                <w:sz w:val="21"/>
              </w:rPr>
            </w:pPr>
            <w:r>
              <w:rPr>
                <w:sz w:val="21"/>
              </w:rPr>
              <w:t>本附加合同的保险费应与主合同保险费一并支付。</w:t>
            </w:r>
          </w:p>
        </w:tc>
      </w:tr>
      <w:tr>
        <w:trPr>
          <w:trHeight w:val="2496" w:hRule="atLeast"/>
        </w:trPr>
        <w:tc>
          <w:tcPr>
            <w:tcW w:w="843" w:type="dxa"/>
          </w:tcPr>
          <w:p>
            <w:pPr>
              <w:pStyle w:val="TableParagraph"/>
              <w:spacing w:before="142"/>
              <w:ind w:right="108"/>
              <w:jc w:val="right"/>
              <w:rPr>
                <w:b/>
                <w:sz w:val="21"/>
              </w:rPr>
            </w:pPr>
            <w:r>
              <w:rPr>
                <w:b/>
                <w:sz w:val="21"/>
              </w:rPr>
              <w:t>4.2</w:t>
            </w:r>
          </w:p>
        </w:tc>
        <w:tc>
          <w:tcPr>
            <w:tcW w:w="1702" w:type="dxa"/>
          </w:tcPr>
          <w:p>
            <w:pPr>
              <w:pStyle w:val="TableParagraph"/>
              <w:spacing w:before="142"/>
              <w:ind w:left="110"/>
              <w:rPr>
                <w:b/>
                <w:sz w:val="21"/>
              </w:rPr>
            </w:pPr>
            <w:r>
              <w:rPr>
                <w:b/>
                <w:sz w:val="21"/>
              </w:rPr>
              <w:t>宽限期</w:t>
            </w:r>
          </w:p>
        </w:tc>
        <w:tc>
          <w:tcPr>
            <w:tcW w:w="7538" w:type="dxa"/>
          </w:tcPr>
          <w:p>
            <w:pPr>
              <w:pStyle w:val="TableParagraph"/>
              <w:spacing w:line="273" w:lineRule="auto" w:before="142"/>
              <w:ind w:left="324" w:right="104"/>
              <w:rPr>
                <w:sz w:val="21"/>
              </w:rPr>
            </w:pPr>
            <w:r>
              <w:rPr>
                <w:spacing w:val="-7"/>
                <w:sz w:val="21"/>
              </w:rPr>
              <w:t>分期支付保险费的，在支付首期保险费后，除本附加合同另有约定外，如果您到期未支付保险费，自保险费约定支付日的次日零时起 </w:t>
            </w:r>
            <w:r>
              <w:rPr>
                <w:sz w:val="21"/>
              </w:rPr>
              <w:t>60</w:t>
            </w:r>
            <w:r>
              <w:rPr>
                <w:spacing w:val="-7"/>
                <w:sz w:val="21"/>
              </w:rPr>
              <w:t> 日为宽限期。如果</w:t>
            </w:r>
          </w:p>
          <w:p>
            <w:pPr>
              <w:pStyle w:val="TableParagraph"/>
              <w:spacing w:line="273" w:lineRule="auto" w:before="7"/>
              <w:ind w:left="324" w:right="104"/>
              <w:rPr>
                <w:sz w:val="21"/>
              </w:rPr>
            </w:pPr>
            <w:r>
              <w:rPr>
                <w:spacing w:val="-9"/>
                <w:sz w:val="21"/>
              </w:rPr>
              <w:t>宽限期内发生保险事故，在您补交主合同和保险期间超过 </w:t>
            </w:r>
            <w:r>
              <w:rPr>
                <w:sz w:val="21"/>
              </w:rPr>
              <w:t>1</w:t>
            </w:r>
            <w:r>
              <w:rPr>
                <w:spacing w:val="-8"/>
                <w:sz w:val="21"/>
              </w:rPr>
              <w:t> 年的附加合同当期</w:t>
            </w:r>
            <w:r>
              <w:rPr>
                <w:spacing w:val="-5"/>
                <w:sz w:val="21"/>
              </w:rPr>
              <w:t>应付保险费后，我们仍然会承担保险责任。</w:t>
            </w:r>
          </w:p>
          <w:p>
            <w:pPr>
              <w:pStyle w:val="TableParagraph"/>
              <w:spacing w:before="5"/>
              <w:rPr>
                <w:sz w:val="24"/>
              </w:rPr>
            </w:pPr>
          </w:p>
          <w:p>
            <w:pPr>
              <w:pStyle w:val="TableParagraph"/>
              <w:spacing w:line="273" w:lineRule="auto"/>
              <w:ind w:left="324" w:right="55"/>
              <w:rPr>
                <w:sz w:val="21"/>
              </w:rPr>
            </w:pPr>
            <w:r>
              <w:rPr>
                <w:sz w:val="21"/>
              </w:rPr>
              <w:t>如果您宽限期结束之后未支付保险费，则本附加合同自宽限期满的次日零时起效力中止。</w:t>
            </w:r>
          </w:p>
        </w:tc>
      </w:tr>
      <w:tr>
        <w:trPr>
          <w:trHeight w:val="2521" w:hRule="atLeast"/>
        </w:trPr>
        <w:tc>
          <w:tcPr>
            <w:tcW w:w="843" w:type="dxa"/>
          </w:tcPr>
          <w:p>
            <w:pPr>
              <w:pStyle w:val="TableParagraph"/>
              <w:spacing w:before="142"/>
              <w:ind w:right="108"/>
              <w:jc w:val="right"/>
              <w:rPr>
                <w:b/>
                <w:sz w:val="21"/>
              </w:rPr>
            </w:pPr>
            <w:r>
              <w:rPr>
                <w:b/>
                <w:sz w:val="21"/>
              </w:rPr>
              <w:t>4.3</w:t>
            </w:r>
          </w:p>
        </w:tc>
        <w:tc>
          <w:tcPr>
            <w:tcW w:w="1702" w:type="dxa"/>
          </w:tcPr>
          <w:p>
            <w:pPr>
              <w:pStyle w:val="TableParagraph"/>
              <w:spacing w:before="142"/>
              <w:ind w:left="110"/>
              <w:rPr>
                <w:b/>
                <w:sz w:val="21"/>
              </w:rPr>
            </w:pPr>
            <w:r>
              <w:rPr>
                <w:b/>
                <w:sz w:val="21"/>
              </w:rPr>
              <w:t>保险费率调整</w:t>
            </w:r>
          </w:p>
        </w:tc>
        <w:tc>
          <w:tcPr>
            <w:tcW w:w="7538" w:type="dxa"/>
          </w:tcPr>
          <w:p>
            <w:pPr>
              <w:pStyle w:val="TableParagraph"/>
              <w:spacing w:before="142"/>
              <w:ind w:left="324"/>
              <w:rPr>
                <w:sz w:val="21"/>
              </w:rPr>
            </w:pPr>
            <w:r>
              <w:rPr>
                <w:sz w:val="21"/>
              </w:rPr>
              <w:t>我们保留提高或降低保险费率的权利。</w:t>
            </w:r>
          </w:p>
          <w:p>
            <w:pPr>
              <w:pStyle w:val="TableParagraph"/>
              <w:spacing w:before="5"/>
              <w:rPr>
                <w:sz w:val="26"/>
              </w:rPr>
            </w:pPr>
          </w:p>
          <w:p>
            <w:pPr>
              <w:pStyle w:val="TableParagraph"/>
              <w:spacing w:line="273" w:lineRule="auto" w:before="1"/>
              <w:ind w:left="324" w:right="72"/>
              <w:rPr>
                <w:sz w:val="21"/>
              </w:rPr>
            </w:pPr>
            <w:r>
              <w:rPr>
                <w:sz w:val="21"/>
              </w:rPr>
              <w:t>我们将根据整体风险的变化情况，决定是否调整保险费率。本附加保险的费率调整针对所有被保险人或同一投保年龄的所有被保险人。</w:t>
            </w:r>
          </w:p>
          <w:p>
            <w:pPr>
              <w:pStyle w:val="TableParagraph"/>
              <w:spacing w:before="8"/>
              <w:rPr>
                <w:sz w:val="24"/>
              </w:rPr>
            </w:pPr>
          </w:p>
          <w:p>
            <w:pPr>
              <w:pStyle w:val="TableParagraph"/>
              <w:spacing w:line="273" w:lineRule="auto"/>
              <w:ind w:left="324" w:right="55"/>
              <w:rPr>
                <w:sz w:val="21"/>
              </w:rPr>
            </w:pPr>
            <w:r>
              <w:rPr>
                <w:sz w:val="21"/>
              </w:rPr>
              <w:t>我们进行保险费率调整并向保险监管机关备案后，您须按调整后的保险费率支付续期保险费，保险费率调整前您已经支付的保险费不受影响。</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40"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如何恢复合同效力</w:t>
            </w:r>
          </w:p>
        </w:tc>
      </w:tr>
      <w:tr>
        <w:trPr>
          <w:trHeight w:val="780"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5.1</w:t>
            </w:r>
          </w:p>
        </w:tc>
        <w:tc>
          <w:tcPr>
            <w:tcW w:w="1702" w:type="dxa"/>
            <w:tcBorders>
              <w:top w:val="single" w:sz="8" w:space="0" w:color="000000"/>
            </w:tcBorders>
          </w:tcPr>
          <w:p>
            <w:pPr>
              <w:pStyle w:val="TableParagraph"/>
              <w:spacing w:before="11"/>
              <w:rPr>
                <w:sz w:val="22"/>
              </w:rPr>
            </w:pPr>
          </w:p>
          <w:p>
            <w:pPr>
              <w:pStyle w:val="TableParagraph"/>
              <w:ind w:left="110"/>
              <w:rPr>
                <w:b/>
                <w:sz w:val="21"/>
              </w:rPr>
            </w:pPr>
            <w:r>
              <w:rPr>
                <w:b/>
                <w:sz w:val="21"/>
              </w:rPr>
              <w:t>效力中止</w:t>
            </w:r>
          </w:p>
        </w:tc>
        <w:tc>
          <w:tcPr>
            <w:tcW w:w="7538" w:type="dxa"/>
            <w:tcBorders>
              <w:top w:val="single" w:sz="8" w:space="0" w:color="000000"/>
            </w:tcBorders>
          </w:tcPr>
          <w:p>
            <w:pPr>
              <w:pStyle w:val="TableParagraph"/>
              <w:spacing w:before="11"/>
              <w:rPr>
                <w:sz w:val="22"/>
              </w:rPr>
            </w:pPr>
          </w:p>
          <w:p>
            <w:pPr>
              <w:pStyle w:val="TableParagraph"/>
              <w:ind w:left="324"/>
              <w:rPr>
                <w:sz w:val="21"/>
              </w:rPr>
            </w:pPr>
            <w:r>
              <w:rPr>
                <w:sz w:val="21"/>
              </w:rPr>
              <w:t>在本附加合同效力中止期间，我们不承担保险责任。</w:t>
            </w:r>
          </w:p>
        </w:tc>
      </w:tr>
      <w:tr>
        <w:trPr>
          <w:trHeight w:val="729" w:hRule="atLeast"/>
        </w:trPr>
        <w:tc>
          <w:tcPr>
            <w:tcW w:w="843" w:type="dxa"/>
          </w:tcPr>
          <w:p>
            <w:pPr>
              <w:pStyle w:val="TableParagraph"/>
              <w:spacing w:before="142"/>
              <w:ind w:right="108"/>
              <w:jc w:val="right"/>
              <w:rPr>
                <w:b/>
                <w:sz w:val="21"/>
              </w:rPr>
            </w:pPr>
            <w:r>
              <w:rPr>
                <w:b/>
                <w:sz w:val="21"/>
              </w:rPr>
              <w:t>5.2</w:t>
            </w:r>
          </w:p>
        </w:tc>
        <w:tc>
          <w:tcPr>
            <w:tcW w:w="1702" w:type="dxa"/>
          </w:tcPr>
          <w:p>
            <w:pPr>
              <w:pStyle w:val="TableParagraph"/>
              <w:spacing w:before="142"/>
              <w:ind w:left="110"/>
              <w:rPr>
                <w:b/>
                <w:sz w:val="21"/>
              </w:rPr>
            </w:pPr>
            <w:r>
              <w:rPr>
                <w:b/>
                <w:sz w:val="21"/>
              </w:rPr>
              <w:t>效力恢复</w:t>
            </w:r>
          </w:p>
        </w:tc>
        <w:tc>
          <w:tcPr>
            <w:tcW w:w="7538" w:type="dxa"/>
          </w:tcPr>
          <w:p>
            <w:pPr>
              <w:pStyle w:val="TableParagraph"/>
              <w:spacing w:line="310" w:lineRule="atLeast" w:before="107"/>
              <w:ind w:left="324" w:right="104"/>
              <w:rPr>
                <w:sz w:val="21"/>
              </w:rPr>
            </w:pPr>
            <w:r>
              <w:rPr>
                <w:spacing w:val="-6"/>
                <w:sz w:val="21"/>
              </w:rPr>
              <w:t>本附加合同效力中止后 </w:t>
            </w:r>
            <w:r>
              <w:rPr>
                <w:sz w:val="21"/>
              </w:rPr>
              <w:t>2</w:t>
            </w:r>
            <w:r>
              <w:rPr>
                <w:spacing w:val="-10"/>
                <w:sz w:val="21"/>
              </w:rPr>
              <w:t> 年内，您可以申请恢复合同效力。经我们与您协商并</w:t>
            </w:r>
            <w:r>
              <w:rPr>
                <w:spacing w:val="-5"/>
                <w:sz w:val="21"/>
              </w:rPr>
              <w:t>达成协议，在您补交保险费及其他未还款项之日起，合同效力恢复。</w:t>
            </w:r>
          </w:p>
        </w:tc>
      </w:tr>
    </w:tbl>
    <w:p>
      <w:pPr>
        <w:spacing w:after="0" w:line="310" w:lineRule="atLeas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13"/>
        <w:gridCol w:w="7326"/>
      </w:tblGrid>
      <w:tr>
        <w:trPr>
          <w:trHeight w:val="1378" w:hRule="atLeast"/>
        </w:trPr>
        <w:tc>
          <w:tcPr>
            <w:tcW w:w="843" w:type="dxa"/>
          </w:tcPr>
          <w:p>
            <w:pPr>
              <w:pStyle w:val="TableParagraph"/>
              <w:rPr>
                <w:rFonts w:ascii="Times New Roman"/>
                <w:sz w:val="20"/>
              </w:rPr>
            </w:pPr>
          </w:p>
        </w:tc>
        <w:tc>
          <w:tcPr>
            <w:tcW w:w="1913" w:type="dxa"/>
          </w:tcPr>
          <w:p>
            <w:pPr>
              <w:pStyle w:val="TableParagraph"/>
              <w:rPr>
                <w:rFonts w:ascii="Times New Roman"/>
                <w:sz w:val="20"/>
              </w:rPr>
            </w:pPr>
          </w:p>
        </w:tc>
        <w:tc>
          <w:tcPr>
            <w:tcW w:w="7326" w:type="dxa"/>
          </w:tcPr>
          <w:p>
            <w:pPr>
              <w:pStyle w:val="TableParagraph"/>
              <w:spacing w:line="209" w:lineRule="exact"/>
              <w:ind w:left="113"/>
              <w:rPr>
                <w:sz w:val="21"/>
              </w:rPr>
            </w:pPr>
            <w:r>
              <w:rPr>
                <w:spacing w:val="-5"/>
                <w:sz w:val="21"/>
              </w:rPr>
              <w:t>自本附加合同效力中止之日起满 </w:t>
            </w:r>
            <w:r>
              <w:rPr>
                <w:sz w:val="21"/>
              </w:rPr>
              <w:t>2</w:t>
            </w:r>
            <w:r>
              <w:rPr>
                <w:spacing w:val="-10"/>
                <w:sz w:val="21"/>
              </w:rPr>
              <w:t> 年您和我们未达成协议的，我们有权解除合</w:t>
            </w:r>
          </w:p>
          <w:p>
            <w:pPr>
              <w:pStyle w:val="TableParagraph"/>
              <w:spacing w:before="37"/>
              <w:ind w:left="113"/>
              <w:rPr>
                <w:sz w:val="21"/>
              </w:rPr>
            </w:pPr>
            <w:r>
              <w:rPr>
                <w:sz w:val="21"/>
              </w:rPr>
              <w:t>同。</w:t>
            </w:r>
          </w:p>
          <w:p>
            <w:pPr>
              <w:pStyle w:val="TableParagraph"/>
              <w:spacing w:before="8"/>
              <w:rPr>
                <w:sz w:val="26"/>
              </w:rPr>
            </w:pPr>
          </w:p>
          <w:p>
            <w:pPr>
              <w:pStyle w:val="TableParagraph"/>
              <w:ind w:left="113"/>
              <w:rPr>
                <w:sz w:val="21"/>
              </w:rPr>
            </w:pPr>
            <w:r>
              <w:rPr>
                <w:sz w:val="21"/>
              </w:rPr>
              <w:t>主合同效力中止期间，本附加合同不得单独申请复效。</w:t>
            </w:r>
          </w:p>
        </w:tc>
      </w:tr>
      <w:tr>
        <w:trPr>
          <w:trHeight w:val="753" w:hRule="atLeast"/>
        </w:trPr>
        <w:tc>
          <w:tcPr>
            <w:tcW w:w="843" w:type="dxa"/>
            <w:tcBorders>
              <w:bottom w:val="single" w:sz="8" w:space="0" w:color="000000"/>
            </w:tcBorders>
          </w:tcPr>
          <w:p>
            <w:pPr>
              <w:pStyle w:val="TableParagraph"/>
              <w:spacing w:before="192"/>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7"/>
              <w:rPr>
                <w:sz w:val="18"/>
              </w:rPr>
            </w:pPr>
          </w:p>
          <w:p>
            <w:pPr>
              <w:pStyle w:val="TableParagraph"/>
              <w:spacing w:before="1"/>
              <w:ind w:left="110"/>
              <w:rPr>
                <w:b/>
                <w:sz w:val="24"/>
              </w:rPr>
            </w:pPr>
            <w:r>
              <w:rPr>
                <w:b/>
                <w:w w:val="95"/>
                <w:sz w:val="24"/>
              </w:rPr>
              <w:t>如何解除保险合同</w:t>
            </w:r>
          </w:p>
        </w:tc>
      </w:tr>
      <w:tr>
        <w:trPr>
          <w:trHeight w:val="3304"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6.1</w:t>
            </w:r>
          </w:p>
        </w:tc>
        <w:tc>
          <w:tcPr>
            <w:tcW w:w="1913" w:type="dxa"/>
            <w:tcBorders>
              <w:top w:val="single" w:sz="8" w:space="0" w:color="000000"/>
            </w:tcBorders>
          </w:tcPr>
          <w:p>
            <w:pPr>
              <w:pStyle w:val="TableParagraph"/>
              <w:spacing w:before="11"/>
              <w:rPr>
                <w:sz w:val="22"/>
              </w:rPr>
            </w:pPr>
          </w:p>
          <w:p>
            <w:pPr>
              <w:pStyle w:val="TableParagraph"/>
              <w:spacing w:line="273" w:lineRule="auto"/>
              <w:ind w:left="110" w:right="111"/>
              <w:rPr>
                <w:b/>
                <w:sz w:val="21"/>
              </w:rPr>
            </w:pPr>
            <w:r>
              <w:rPr>
                <w:b/>
                <w:sz w:val="21"/>
              </w:rPr>
              <w:t>您解除合同的手续及风险</w:t>
            </w:r>
          </w:p>
        </w:tc>
        <w:tc>
          <w:tcPr>
            <w:tcW w:w="7326" w:type="dxa"/>
            <w:tcBorders>
              <w:top w:val="single" w:sz="8" w:space="0" w:color="000000"/>
            </w:tcBorders>
          </w:tcPr>
          <w:p>
            <w:pPr>
              <w:pStyle w:val="TableParagraph"/>
              <w:spacing w:before="11"/>
              <w:rPr>
                <w:sz w:val="22"/>
              </w:rPr>
            </w:pPr>
          </w:p>
          <w:p>
            <w:pPr>
              <w:pStyle w:val="TableParagraph"/>
              <w:spacing w:line="273" w:lineRule="auto"/>
              <w:ind w:left="113" w:right="54"/>
              <w:rPr>
                <w:sz w:val="21"/>
              </w:rPr>
            </w:pPr>
            <w:r>
              <w:rPr>
                <w:sz w:val="21"/>
              </w:rPr>
              <w:t>如您在犹豫期后申请解除本附加合同，请填写解除合同申请书并向我们提供下列资料：</w:t>
            </w:r>
          </w:p>
          <w:p>
            <w:pPr>
              <w:pStyle w:val="TableParagraph"/>
              <w:spacing w:before="7"/>
              <w:ind w:left="113"/>
              <w:rPr>
                <w:sz w:val="21"/>
              </w:rPr>
            </w:pPr>
            <w:r>
              <w:rPr>
                <w:sz w:val="21"/>
              </w:rPr>
              <w:t>（1）保险合同；</w:t>
            </w:r>
          </w:p>
          <w:p>
            <w:pPr>
              <w:pStyle w:val="TableParagraph"/>
              <w:spacing w:before="36"/>
              <w:ind w:left="113"/>
              <w:rPr>
                <w:sz w:val="21"/>
              </w:rPr>
            </w:pPr>
            <w:r>
              <w:rPr>
                <w:sz w:val="21"/>
              </w:rPr>
              <w:t>（2）您的有效身份证件。</w:t>
            </w:r>
          </w:p>
          <w:p>
            <w:pPr>
              <w:pStyle w:val="TableParagraph"/>
              <w:spacing w:before="8"/>
              <w:rPr>
                <w:sz w:val="26"/>
              </w:rPr>
            </w:pPr>
          </w:p>
          <w:p>
            <w:pPr>
              <w:pStyle w:val="TableParagraph"/>
              <w:spacing w:line="273" w:lineRule="auto" w:before="1"/>
              <w:ind w:left="113" w:right="103"/>
              <w:rPr>
                <w:sz w:val="21"/>
              </w:rPr>
            </w:pPr>
            <w:r>
              <w:rPr>
                <w:spacing w:val="-6"/>
                <w:sz w:val="21"/>
              </w:rPr>
              <w:t>自我们收到解除合同申请书时起，本附加合同终止。我们自收到解除合同申请</w:t>
            </w:r>
            <w:r>
              <w:rPr>
                <w:spacing w:val="-13"/>
                <w:sz w:val="21"/>
              </w:rPr>
              <w:t>书之日起 </w:t>
            </w:r>
            <w:r>
              <w:rPr>
                <w:sz w:val="21"/>
              </w:rPr>
              <w:t>30</w:t>
            </w:r>
            <w:r>
              <w:rPr>
                <w:spacing w:val="-3"/>
                <w:sz w:val="21"/>
              </w:rPr>
              <w:t> 日内向您退还本附加合同的现金价值。</w:t>
            </w:r>
          </w:p>
          <w:p>
            <w:pPr>
              <w:pStyle w:val="TableParagraph"/>
              <w:spacing w:before="5"/>
              <w:rPr>
                <w:sz w:val="24"/>
              </w:rPr>
            </w:pPr>
          </w:p>
          <w:p>
            <w:pPr>
              <w:pStyle w:val="TableParagraph"/>
              <w:spacing w:before="1"/>
              <w:ind w:left="113"/>
              <w:rPr>
                <w:sz w:val="21"/>
              </w:rPr>
            </w:pPr>
            <w:r>
              <w:rPr>
                <w:sz w:val="21"/>
              </w:rPr>
              <w:t>您犹豫期后解除合同会遭受一定损失。</w:t>
            </w:r>
          </w:p>
        </w:tc>
      </w:tr>
      <w:tr>
        <w:trPr>
          <w:trHeight w:val="753" w:hRule="atLeast"/>
        </w:trPr>
        <w:tc>
          <w:tcPr>
            <w:tcW w:w="843" w:type="dxa"/>
            <w:tcBorders>
              <w:bottom w:val="single" w:sz="8" w:space="0" w:color="000000"/>
            </w:tcBorders>
          </w:tcPr>
          <w:p>
            <w:pPr>
              <w:pStyle w:val="TableParagraph"/>
              <w:spacing w:before="192"/>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7"/>
              <w:rPr>
                <w:sz w:val="18"/>
              </w:rPr>
            </w:pPr>
          </w:p>
          <w:p>
            <w:pPr>
              <w:pStyle w:val="TableParagraph"/>
              <w:spacing w:before="1"/>
              <w:ind w:left="110"/>
              <w:rPr>
                <w:b/>
                <w:sz w:val="24"/>
              </w:rPr>
            </w:pPr>
            <w:r>
              <w:rPr>
                <w:b/>
                <w:w w:val="95"/>
                <w:sz w:val="24"/>
              </w:rPr>
              <w:t>其他需要关注的事项</w:t>
            </w:r>
          </w:p>
        </w:tc>
      </w:tr>
      <w:tr>
        <w:trPr>
          <w:trHeight w:val="3588" w:hRule="atLeast"/>
        </w:trPr>
        <w:tc>
          <w:tcPr>
            <w:tcW w:w="843" w:type="dxa"/>
            <w:tcBorders>
              <w:top w:val="single" w:sz="8" w:space="0" w:color="000000"/>
            </w:tcBorders>
          </w:tcPr>
          <w:p>
            <w:pPr>
              <w:pStyle w:val="TableParagraph"/>
              <w:spacing w:before="8"/>
              <w:rPr>
                <w:sz w:val="22"/>
              </w:rPr>
            </w:pPr>
          </w:p>
          <w:p>
            <w:pPr>
              <w:pStyle w:val="TableParagraph"/>
              <w:spacing w:before="1"/>
              <w:ind w:right="108"/>
              <w:jc w:val="right"/>
              <w:rPr>
                <w:b/>
                <w:sz w:val="21"/>
              </w:rPr>
            </w:pPr>
            <w:r>
              <w:rPr>
                <w:b/>
                <w:sz w:val="21"/>
              </w:rPr>
              <w:t>7.1</w:t>
            </w:r>
          </w:p>
        </w:tc>
        <w:tc>
          <w:tcPr>
            <w:tcW w:w="1913" w:type="dxa"/>
            <w:tcBorders>
              <w:top w:val="single" w:sz="8" w:space="0" w:color="000000"/>
            </w:tcBorders>
          </w:tcPr>
          <w:p>
            <w:pPr>
              <w:pStyle w:val="TableParagraph"/>
              <w:spacing w:before="8"/>
              <w:rPr>
                <w:sz w:val="22"/>
              </w:rPr>
            </w:pPr>
          </w:p>
          <w:p>
            <w:pPr>
              <w:pStyle w:val="TableParagraph"/>
              <w:spacing w:before="1"/>
              <w:ind w:left="110"/>
              <w:rPr>
                <w:b/>
                <w:sz w:val="21"/>
              </w:rPr>
            </w:pPr>
            <w:r>
              <w:rPr>
                <w:b/>
                <w:sz w:val="21"/>
              </w:rPr>
              <w:t>年龄错误</w:t>
            </w:r>
          </w:p>
        </w:tc>
        <w:tc>
          <w:tcPr>
            <w:tcW w:w="7326" w:type="dxa"/>
            <w:tcBorders>
              <w:top w:val="single" w:sz="8" w:space="0" w:color="000000"/>
            </w:tcBorders>
          </w:tcPr>
          <w:p>
            <w:pPr>
              <w:pStyle w:val="TableParagraph"/>
              <w:spacing w:before="8"/>
              <w:rPr>
                <w:sz w:val="22"/>
              </w:rPr>
            </w:pPr>
          </w:p>
          <w:p>
            <w:pPr>
              <w:pStyle w:val="TableParagraph"/>
              <w:spacing w:line="273" w:lineRule="auto" w:before="1"/>
              <w:ind w:left="113" w:right="103"/>
              <w:rPr>
                <w:sz w:val="21"/>
              </w:rPr>
            </w:pPr>
            <w:r>
              <w:rPr>
                <w:spacing w:val="-8"/>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8"/>
              <w:ind w:left="633" w:right="107"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633" w:right="107" w:hanging="521"/>
              <w:jc w:val="both"/>
              <w:rPr>
                <w:sz w:val="21"/>
              </w:rPr>
            </w:pPr>
            <w:r>
              <w:rPr>
                <w:sz w:val="21"/>
              </w:rPr>
              <w:t>（2）您申报的被保险人年龄不真实，致使您实付保险费少于应付保险费的， 我们有权更正并要求您补交保险费；若已经发生保险事故，在豁免保险费时按实付保险费和应付保险费的比例豁免。</w:t>
            </w:r>
          </w:p>
          <w:p>
            <w:pPr>
              <w:pStyle w:val="TableParagraph"/>
              <w:spacing w:line="273" w:lineRule="auto" w:before="7"/>
              <w:ind w:left="633" w:right="108" w:hanging="521"/>
              <w:jc w:val="both"/>
              <w:rPr>
                <w:sz w:val="21"/>
              </w:rPr>
            </w:pPr>
            <w:r>
              <w:rPr>
                <w:sz w:val="21"/>
              </w:rPr>
              <w:t>（3）您申报的被保险人年龄不真实，致使您实付保险费多于应付保险费的， 我们会将多收的保险费退还给您。</w:t>
            </w:r>
          </w:p>
        </w:tc>
      </w:tr>
      <w:tr>
        <w:trPr>
          <w:trHeight w:val="936" w:hRule="atLeast"/>
        </w:trPr>
        <w:tc>
          <w:tcPr>
            <w:tcW w:w="843" w:type="dxa"/>
          </w:tcPr>
          <w:p>
            <w:pPr>
              <w:pStyle w:val="TableParagraph"/>
              <w:spacing w:before="140"/>
              <w:ind w:right="108"/>
              <w:jc w:val="right"/>
              <w:rPr>
                <w:b/>
                <w:sz w:val="21"/>
              </w:rPr>
            </w:pPr>
            <w:r>
              <w:rPr>
                <w:b/>
                <w:sz w:val="21"/>
              </w:rPr>
              <w:t>7.2</w:t>
            </w:r>
          </w:p>
        </w:tc>
        <w:tc>
          <w:tcPr>
            <w:tcW w:w="1913" w:type="dxa"/>
          </w:tcPr>
          <w:p>
            <w:pPr>
              <w:pStyle w:val="TableParagraph"/>
              <w:spacing w:before="140"/>
              <w:ind w:left="110"/>
              <w:rPr>
                <w:b/>
                <w:sz w:val="21"/>
              </w:rPr>
            </w:pPr>
            <w:r>
              <w:rPr>
                <w:b/>
                <w:sz w:val="21"/>
              </w:rPr>
              <w:t>未还款项</w:t>
            </w:r>
          </w:p>
        </w:tc>
        <w:tc>
          <w:tcPr>
            <w:tcW w:w="7326" w:type="dxa"/>
          </w:tcPr>
          <w:p>
            <w:pPr>
              <w:pStyle w:val="TableParagraph"/>
              <w:spacing w:line="273" w:lineRule="auto" w:before="140"/>
              <w:ind w:left="113" w:right="71"/>
              <w:rPr>
                <w:sz w:val="21"/>
              </w:rPr>
            </w:pPr>
            <w:r>
              <w:rPr>
                <w:sz w:val="21"/>
              </w:rPr>
              <w:t>我们在豁免保险费时，如果您有欠交的保险费或其他未还款项，您应先补交上述欠款及应付利息。</w:t>
            </w:r>
          </w:p>
        </w:tc>
      </w:tr>
      <w:tr>
        <w:trPr>
          <w:trHeight w:val="1560" w:hRule="atLeast"/>
        </w:trPr>
        <w:tc>
          <w:tcPr>
            <w:tcW w:w="843" w:type="dxa"/>
          </w:tcPr>
          <w:p>
            <w:pPr>
              <w:pStyle w:val="TableParagraph"/>
              <w:spacing w:before="140"/>
              <w:ind w:right="108"/>
              <w:jc w:val="right"/>
              <w:rPr>
                <w:b/>
                <w:sz w:val="21"/>
              </w:rPr>
            </w:pPr>
            <w:r>
              <w:rPr>
                <w:b/>
                <w:sz w:val="21"/>
              </w:rPr>
              <w:t>7.3</w:t>
            </w:r>
          </w:p>
        </w:tc>
        <w:tc>
          <w:tcPr>
            <w:tcW w:w="1913" w:type="dxa"/>
          </w:tcPr>
          <w:p>
            <w:pPr>
              <w:pStyle w:val="TableParagraph"/>
              <w:spacing w:before="140"/>
              <w:ind w:left="110"/>
              <w:rPr>
                <w:b/>
                <w:sz w:val="21"/>
              </w:rPr>
            </w:pPr>
            <w:r>
              <w:rPr>
                <w:b/>
                <w:sz w:val="21"/>
              </w:rPr>
              <w:t>效力终止</w:t>
            </w:r>
          </w:p>
        </w:tc>
        <w:tc>
          <w:tcPr>
            <w:tcW w:w="7326" w:type="dxa"/>
          </w:tcPr>
          <w:p>
            <w:pPr>
              <w:pStyle w:val="TableParagraph"/>
              <w:spacing w:before="140"/>
              <w:ind w:left="113"/>
              <w:rPr>
                <w:sz w:val="21"/>
              </w:rPr>
            </w:pPr>
            <w:r>
              <w:rPr>
                <w:sz w:val="21"/>
              </w:rPr>
              <w:t>当发生下列情形之一时，本附加合同效力终止：</w:t>
            </w:r>
          </w:p>
          <w:p>
            <w:pPr>
              <w:pStyle w:val="TableParagraph"/>
              <w:spacing w:before="36"/>
              <w:ind w:left="113"/>
              <w:rPr>
                <w:sz w:val="21"/>
              </w:rPr>
            </w:pPr>
            <w:r>
              <w:rPr>
                <w:sz w:val="21"/>
              </w:rPr>
              <w:t>（1）主合同效力终止；</w:t>
            </w:r>
          </w:p>
          <w:p>
            <w:pPr>
              <w:pStyle w:val="TableParagraph"/>
              <w:spacing w:before="36"/>
              <w:ind w:left="113"/>
              <w:rPr>
                <w:sz w:val="21"/>
              </w:rPr>
            </w:pPr>
            <w:r>
              <w:rPr>
                <w:sz w:val="21"/>
              </w:rPr>
              <w:t>（2）被保险人身故；</w:t>
            </w:r>
          </w:p>
          <w:p>
            <w:pPr>
              <w:pStyle w:val="TableParagraph"/>
              <w:spacing w:before="36"/>
              <w:ind w:left="113"/>
              <w:rPr>
                <w:sz w:val="21"/>
              </w:rPr>
            </w:pPr>
            <w:r>
              <w:rPr>
                <w:sz w:val="21"/>
              </w:rPr>
              <w:t>（3）您申请解除本附加合同。</w:t>
            </w:r>
          </w:p>
        </w:tc>
      </w:tr>
      <w:tr>
        <w:trPr>
          <w:trHeight w:val="1665" w:hRule="atLeast"/>
        </w:trPr>
        <w:tc>
          <w:tcPr>
            <w:tcW w:w="843" w:type="dxa"/>
          </w:tcPr>
          <w:p>
            <w:pPr>
              <w:pStyle w:val="TableParagraph"/>
              <w:spacing w:before="140"/>
              <w:ind w:right="108"/>
              <w:jc w:val="right"/>
              <w:rPr>
                <w:b/>
                <w:sz w:val="21"/>
              </w:rPr>
            </w:pPr>
            <w:r>
              <w:rPr>
                <w:b/>
                <w:sz w:val="21"/>
              </w:rPr>
              <w:t>7.4</w:t>
            </w:r>
          </w:p>
        </w:tc>
        <w:tc>
          <w:tcPr>
            <w:tcW w:w="1913" w:type="dxa"/>
          </w:tcPr>
          <w:p>
            <w:pPr>
              <w:pStyle w:val="TableParagraph"/>
              <w:spacing w:before="140"/>
              <w:ind w:left="110"/>
              <w:rPr>
                <w:b/>
                <w:sz w:val="21"/>
              </w:rPr>
            </w:pPr>
            <w:r>
              <w:rPr>
                <w:b/>
                <w:sz w:val="21"/>
              </w:rPr>
              <w:t>适用主合同条款</w:t>
            </w:r>
          </w:p>
        </w:tc>
        <w:tc>
          <w:tcPr>
            <w:tcW w:w="7326" w:type="dxa"/>
          </w:tcPr>
          <w:p>
            <w:pPr>
              <w:pStyle w:val="TableParagraph"/>
              <w:spacing w:before="140"/>
              <w:ind w:left="113"/>
              <w:rPr>
                <w:sz w:val="21"/>
              </w:rPr>
            </w:pPr>
            <w:r>
              <w:rPr>
                <w:sz w:val="21"/>
              </w:rPr>
              <w:t>下列各项条款，适用主合同条款：</w:t>
            </w:r>
          </w:p>
          <w:p>
            <w:pPr>
              <w:pStyle w:val="TableParagraph"/>
              <w:spacing w:before="37"/>
              <w:ind w:left="113"/>
              <w:rPr>
                <w:sz w:val="21"/>
              </w:rPr>
            </w:pPr>
            <w:r>
              <w:rPr>
                <w:sz w:val="21"/>
              </w:rPr>
              <w:t>（1）保险事故通知；</w:t>
            </w:r>
          </w:p>
          <w:p>
            <w:pPr>
              <w:pStyle w:val="TableParagraph"/>
              <w:spacing w:before="37"/>
              <w:ind w:left="113"/>
              <w:rPr>
                <w:sz w:val="21"/>
              </w:rPr>
            </w:pPr>
            <w:r>
              <w:rPr>
                <w:sz w:val="21"/>
              </w:rPr>
              <w:t>（2）明确说明与如实告知；</w:t>
            </w:r>
          </w:p>
          <w:p>
            <w:pPr>
              <w:pStyle w:val="TableParagraph"/>
              <w:spacing w:before="36"/>
              <w:ind w:left="113"/>
              <w:rPr>
                <w:sz w:val="21"/>
              </w:rPr>
            </w:pPr>
            <w:r>
              <w:rPr>
                <w:sz w:val="21"/>
              </w:rPr>
              <w:t>（3）我们合同解除权的限制；</w:t>
            </w:r>
          </w:p>
          <w:p>
            <w:pPr>
              <w:pStyle w:val="TableParagraph"/>
              <w:spacing w:line="257" w:lineRule="exact" w:before="36"/>
              <w:ind w:left="113"/>
              <w:rPr>
                <w:sz w:val="21"/>
              </w:rPr>
            </w:pPr>
            <w:r>
              <w:rPr>
                <w:sz w:val="21"/>
              </w:rPr>
              <w:t>（4）合同内容变更；</w:t>
            </w:r>
          </w:p>
        </w:tc>
      </w:tr>
    </w:tbl>
    <w:p>
      <w:pPr>
        <w:spacing w:after="0" w:line="257" w:lineRule="exact"/>
        <w:rPr>
          <w:sz w:val="21"/>
        </w:rPr>
        <w:sectPr>
          <w:pgSz w:w="11910" w:h="16840"/>
          <w:pgMar w:top="14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702"/>
        <w:gridCol w:w="7538"/>
      </w:tblGrid>
      <w:tr>
        <w:trPr>
          <w:trHeight w:val="754" w:hRule="atLeast"/>
        </w:trPr>
        <w:tc>
          <w:tcPr>
            <w:tcW w:w="843" w:type="dxa"/>
          </w:tcPr>
          <w:p>
            <w:pPr>
              <w:pStyle w:val="TableParagraph"/>
              <w:rPr>
                <w:rFonts w:ascii="Times New Roman"/>
                <w:sz w:val="20"/>
              </w:rPr>
            </w:pPr>
          </w:p>
        </w:tc>
        <w:tc>
          <w:tcPr>
            <w:tcW w:w="1702" w:type="dxa"/>
          </w:tcPr>
          <w:p>
            <w:pPr>
              <w:pStyle w:val="TableParagraph"/>
              <w:rPr>
                <w:rFonts w:ascii="Times New Roman"/>
                <w:sz w:val="20"/>
              </w:rPr>
            </w:pPr>
          </w:p>
        </w:tc>
        <w:tc>
          <w:tcPr>
            <w:tcW w:w="7538" w:type="dxa"/>
          </w:tcPr>
          <w:p>
            <w:pPr>
              <w:pStyle w:val="TableParagraph"/>
              <w:spacing w:line="211" w:lineRule="exact"/>
              <w:ind w:left="324"/>
              <w:rPr>
                <w:sz w:val="21"/>
              </w:rPr>
            </w:pPr>
            <w:r>
              <w:rPr>
                <w:sz w:val="21"/>
              </w:rPr>
              <w:t>（5）联系方式变更；</w:t>
            </w:r>
          </w:p>
          <w:p>
            <w:pPr>
              <w:pStyle w:val="TableParagraph"/>
              <w:spacing w:before="37"/>
              <w:ind w:left="324"/>
              <w:rPr>
                <w:sz w:val="21"/>
              </w:rPr>
            </w:pPr>
            <w:r>
              <w:rPr>
                <w:sz w:val="21"/>
              </w:rPr>
              <w:t>（6）争议处理。</w:t>
            </w:r>
          </w:p>
        </w:tc>
      </w:tr>
      <w:tr>
        <w:trPr>
          <w:trHeight w:val="753" w:hRule="atLeast"/>
        </w:trPr>
        <w:tc>
          <w:tcPr>
            <w:tcW w:w="843" w:type="dxa"/>
            <w:tcBorders>
              <w:bottom w:val="single" w:sz="8" w:space="0" w:color="000000"/>
            </w:tcBorders>
          </w:tcPr>
          <w:p>
            <w:pPr>
              <w:pStyle w:val="TableParagraph"/>
              <w:spacing w:before="194"/>
              <w:ind w:left="305"/>
              <w:rPr>
                <w:rFonts w:ascii="Arial" w:hAnsi="Arial"/>
                <w:b/>
                <w:sz w:val="40"/>
              </w:rPr>
            </w:pPr>
            <w:r>
              <w:rPr>
                <w:rFonts w:ascii="Arial" w:hAnsi="Arial"/>
                <w:b/>
                <w:w w:val="119"/>
                <w:sz w:val="40"/>
              </w:rPr>
              <w:t></w:t>
            </w:r>
          </w:p>
        </w:tc>
        <w:tc>
          <w:tcPr>
            <w:tcW w:w="1702" w:type="dxa"/>
            <w:tcBorders>
              <w:bottom w:val="single" w:sz="8" w:space="0" w:color="000000"/>
            </w:tcBorders>
          </w:tcPr>
          <w:p>
            <w:pPr>
              <w:pStyle w:val="TableParagraph"/>
              <w:spacing w:before="10"/>
              <w:rPr>
                <w:sz w:val="18"/>
              </w:rPr>
            </w:pPr>
          </w:p>
          <w:p>
            <w:pPr>
              <w:pStyle w:val="TableParagraph"/>
              <w:ind w:left="110"/>
              <w:rPr>
                <w:b/>
                <w:sz w:val="24"/>
              </w:rPr>
            </w:pPr>
            <w:r>
              <w:rPr>
                <w:b/>
                <w:sz w:val="24"/>
              </w:rPr>
              <w:t>释义</w:t>
            </w:r>
          </w:p>
        </w:tc>
        <w:tc>
          <w:tcPr>
            <w:tcW w:w="7538" w:type="dxa"/>
            <w:tcBorders>
              <w:bottom w:val="single" w:sz="8" w:space="0" w:color="000000"/>
            </w:tcBorders>
          </w:tcPr>
          <w:p>
            <w:pPr>
              <w:pStyle w:val="TableParagraph"/>
              <w:rPr>
                <w:rFonts w:ascii="Times New Roman"/>
                <w:sz w:val="20"/>
              </w:rPr>
            </w:pPr>
          </w:p>
        </w:tc>
      </w:tr>
      <w:tr>
        <w:trPr>
          <w:trHeight w:val="1094"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8.1</w:t>
            </w:r>
          </w:p>
        </w:tc>
        <w:tc>
          <w:tcPr>
            <w:tcW w:w="1702" w:type="dxa"/>
            <w:tcBorders>
              <w:top w:val="single" w:sz="8" w:space="0" w:color="000000"/>
            </w:tcBorders>
          </w:tcPr>
          <w:p>
            <w:pPr>
              <w:pStyle w:val="TableParagraph"/>
              <w:rPr>
                <w:sz w:val="23"/>
              </w:rPr>
            </w:pPr>
          </w:p>
          <w:p>
            <w:pPr>
              <w:pStyle w:val="TableParagraph"/>
              <w:ind w:left="110"/>
              <w:rPr>
                <w:b/>
                <w:sz w:val="21"/>
              </w:rPr>
            </w:pPr>
            <w:r>
              <w:rPr>
                <w:b/>
                <w:sz w:val="21"/>
              </w:rPr>
              <w:t>保单年度</w:t>
            </w:r>
          </w:p>
        </w:tc>
        <w:tc>
          <w:tcPr>
            <w:tcW w:w="7538" w:type="dxa"/>
            <w:tcBorders>
              <w:top w:val="single" w:sz="8" w:space="0" w:color="000000"/>
            </w:tcBorders>
          </w:tcPr>
          <w:p>
            <w:pPr>
              <w:pStyle w:val="TableParagraph"/>
              <w:rPr>
                <w:sz w:val="23"/>
              </w:rPr>
            </w:pPr>
          </w:p>
          <w:p>
            <w:pPr>
              <w:pStyle w:val="TableParagraph"/>
              <w:spacing w:line="273" w:lineRule="auto"/>
              <w:ind w:left="324" w:right="274"/>
              <w:rPr>
                <w:sz w:val="21"/>
              </w:rPr>
            </w:pPr>
            <w:r>
              <w:rPr>
                <w:sz w:val="21"/>
              </w:rPr>
              <w:t>指从保险合同生效日或生效对应日零时起至下一年度保险合同生效对应日零时止的期间为一个保单年度。</w:t>
            </w:r>
          </w:p>
        </w:tc>
      </w:tr>
      <w:tr>
        <w:trPr>
          <w:trHeight w:val="936" w:hRule="atLeast"/>
        </w:trPr>
        <w:tc>
          <w:tcPr>
            <w:tcW w:w="843" w:type="dxa"/>
          </w:tcPr>
          <w:p>
            <w:pPr>
              <w:pStyle w:val="TableParagraph"/>
              <w:spacing w:before="142"/>
              <w:ind w:right="108"/>
              <w:jc w:val="right"/>
              <w:rPr>
                <w:b/>
                <w:sz w:val="21"/>
              </w:rPr>
            </w:pPr>
            <w:r>
              <w:rPr>
                <w:b/>
                <w:sz w:val="21"/>
              </w:rPr>
              <w:t>8.2</w:t>
            </w:r>
          </w:p>
        </w:tc>
        <w:tc>
          <w:tcPr>
            <w:tcW w:w="1702" w:type="dxa"/>
          </w:tcPr>
          <w:p>
            <w:pPr>
              <w:pStyle w:val="TableParagraph"/>
              <w:spacing w:before="142"/>
              <w:ind w:left="110"/>
              <w:rPr>
                <w:b/>
                <w:sz w:val="21"/>
              </w:rPr>
            </w:pPr>
            <w:r>
              <w:rPr>
                <w:b/>
                <w:sz w:val="21"/>
              </w:rPr>
              <w:t>周岁</w:t>
            </w:r>
          </w:p>
        </w:tc>
        <w:tc>
          <w:tcPr>
            <w:tcW w:w="7538" w:type="dxa"/>
          </w:tcPr>
          <w:p>
            <w:pPr>
              <w:pStyle w:val="TableParagraph"/>
              <w:spacing w:line="273" w:lineRule="auto" w:before="142"/>
              <w:ind w:left="324" w:right="55"/>
              <w:rPr>
                <w:sz w:val="21"/>
              </w:rPr>
            </w:pPr>
            <w:r>
              <w:rPr>
                <w:sz w:val="21"/>
              </w:rPr>
              <w:t>指按有效身份证件中记载的出生日期计算的年龄，自出生之日起为零周岁，每经过一年增加一岁，不足一年的不计。</w:t>
            </w:r>
          </w:p>
        </w:tc>
      </w:tr>
      <w:tr>
        <w:trPr>
          <w:trHeight w:val="936" w:hRule="atLeast"/>
        </w:trPr>
        <w:tc>
          <w:tcPr>
            <w:tcW w:w="843" w:type="dxa"/>
          </w:tcPr>
          <w:p>
            <w:pPr>
              <w:pStyle w:val="TableParagraph"/>
              <w:spacing w:before="142"/>
              <w:ind w:right="108"/>
              <w:jc w:val="right"/>
              <w:rPr>
                <w:b/>
                <w:sz w:val="21"/>
              </w:rPr>
            </w:pPr>
            <w:r>
              <w:rPr>
                <w:b/>
                <w:sz w:val="21"/>
              </w:rPr>
              <w:t>8.3</w:t>
            </w:r>
          </w:p>
        </w:tc>
        <w:tc>
          <w:tcPr>
            <w:tcW w:w="1702" w:type="dxa"/>
          </w:tcPr>
          <w:p>
            <w:pPr>
              <w:pStyle w:val="TableParagraph"/>
              <w:spacing w:before="142"/>
              <w:ind w:left="110"/>
              <w:rPr>
                <w:b/>
                <w:sz w:val="21"/>
              </w:rPr>
            </w:pPr>
            <w:r>
              <w:rPr>
                <w:b/>
                <w:sz w:val="21"/>
              </w:rPr>
              <w:t>有效身份证件</w:t>
            </w:r>
          </w:p>
        </w:tc>
        <w:tc>
          <w:tcPr>
            <w:tcW w:w="7538" w:type="dxa"/>
          </w:tcPr>
          <w:p>
            <w:pPr>
              <w:pStyle w:val="TableParagraph"/>
              <w:spacing w:line="273" w:lineRule="auto" w:before="142"/>
              <w:ind w:left="324" w:right="72"/>
              <w:rPr>
                <w:sz w:val="21"/>
              </w:rPr>
            </w:pPr>
            <w:r>
              <w:rPr>
                <w:sz w:val="21"/>
              </w:rPr>
              <w:t>指由政府主管部门规定的证明其身份的证件，如：居民身份证、按规定可使用的有效护照、军官证、警官证、士兵证等证件。</w:t>
            </w:r>
          </w:p>
        </w:tc>
      </w:tr>
      <w:tr>
        <w:trPr>
          <w:trHeight w:val="624" w:hRule="atLeast"/>
        </w:trPr>
        <w:tc>
          <w:tcPr>
            <w:tcW w:w="843" w:type="dxa"/>
          </w:tcPr>
          <w:p>
            <w:pPr>
              <w:pStyle w:val="TableParagraph"/>
              <w:spacing w:before="142"/>
              <w:ind w:right="108"/>
              <w:jc w:val="right"/>
              <w:rPr>
                <w:b/>
                <w:sz w:val="21"/>
              </w:rPr>
            </w:pPr>
            <w:r>
              <w:rPr>
                <w:b/>
                <w:sz w:val="21"/>
              </w:rPr>
              <w:t>8.4</w:t>
            </w:r>
          </w:p>
        </w:tc>
        <w:tc>
          <w:tcPr>
            <w:tcW w:w="1702" w:type="dxa"/>
          </w:tcPr>
          <w:p>
            <w:pPr>
              <w:pStyle w:val="TableParagraph"/>
              <w:spacing w:before="142"/>
              <w:ind w:left="110"/>
              <w:rPr>
                <w:b/>
                <w:sz w:val="21"/>
              </w:rPr>
            </w:pPr>
            <w:r>
              <w:rPr>
                <w:b/>
                <w:sz w:val="21"/>
              </w:rPr>
              <w:t>意外伤害事故</w:t>
            </w:r>
          </w:p>
        </w:tc>
        <w:tc>
          <w:tcPr>
            <w:tcW w:w="7538" w:type="dxa"/>
          </w:tcPr>
          <w:p>
            <w:pPr>
              <w:pStyle w:val="TableParagraph"/>
              <w:spacing w:before="142"/>
              <w:ind w:left="324"/>
              <w:rPr>
                <w:sz w:val="21"/>
              </w:rPr>
            </w:pPr>
            <w:r>
              <w:rPr>
                <w:spacing w:val="-14"/>
                <w:sz w:val="21"/>
              </w:rPr>
              <w:t>指外来的、突发的、非本意的、非疾病的使被保险人身体受到伤害的客观事件。</w:t>
            </w:r>
          </w:p>
        </w:tc>
      </w:tr>
      <w:tr>
        <w:trPr>
          <w:trHeight w:val="9154" w:hRule="atLeast"/>
        </w:trPr>
        <w:tc>
          <w:tcPr>
            <w:tcW w:w="843" w:type="dxa"/>
          </w:tcPr>
          <w:p>
            <w:pPr>
              <w:pStyle w:val="TableParagraph"/>
              <w:spacing w:before="142"/>
              <w:ind w:right="108"/>
              <w:jc w:val="right"/>
              <w:rPr>
                <w:b/>
                <w:sz w:val="21"/>
              </w:rPr>
            </w:pPr>
            <w:r>
              <w:rPr>
                <w:b/>
                <w:sz w:val="21"/>
              </w:rPr>
              <w:t>8.5</w:t>
            </w:r>
          </w:p>
        </w:tc>
        <w:tc>
          <w:tcPr>
            <w:tcW w:w="1702" w:type="dxa"/>
          </w:tcPr>
          <w:p>
            <w:pPr>
              <w:pStyle w:val="TableParagraph"/>
              <w:spacing w:before="142"/>
              <w:ind w:left="110"/>
              <w:rPr>
                <w:b/>
                <w:sz w:val="21"/>
              </w:rPr>
            </w:pPr>
            <w:r>
              <w:rPr>
                <w:b/>
                <w:sz w:val="21"/>
              </w:rPr>
              <w:t>重大疾病</w:t>
            </w:r>
          </w:p>
        </w:tc>
        <w:tc>
          <w:tcPr>
            <w:tcW w:w="7538" w:type="dxa"/>
          </w:tcPr>
          <w:p>
            <w:pPr>
              <w:pStyle w:val="TableParagraph"/>
              <w:spacing w:line="273" w:lineRule="auto" w:before="142"/>
              <w:ind w:left="324" w:right="274"/>
              <w:rPr>
                <w:sz w:val="21"/>
              </w:rPr>
            </w:pP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324"/>
              <w:rPr>
                <w:b/>
                <w:sz w:val="21"/>
              </w:rPr>
            </w:pPr>
            <w:r>
              <w:rPr>
                <w:b/>
                <w:sz w:val="21"/>
              </w:rPr>
              <w:t>（一）恶性肿瘤</w:t>
            </w:r>
          </w:p>
          <w:p>
            <w:pPr>
              <w:pStyle w:val="TableParagraph"/>
              <w:spacing w:line="273" w:lineRule="auto" w:before="37"/>
              <w:ind w:left="324" w:right="104"/>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8"/>
              <w:ind w:left="324" w:right="4374"/>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324"/>
              <w:rPr>
                <w:sz w:val="21"/>
              </w:rPr>
            </w:pPr>
            <w:r>
              <w:rPr>
                <w:sz w:val="21"/>
              </w:rPr>
              <w:t>（1）原位癌；</w:t>
            </w:r>
          </w:p>
          <w:p>
            <w:pPr>
              <w:pStyle w:val="TableParagraph"/>
              <w:spacing w:before="36"/>
              <w:ind w:left="324"/>
              <w:rPr>
                <w:sz w:val="21"/>
              </w:rPr>
            </w:pPr>
            <w:r>
              <w:rPr>
                <w:sz w:val="21"/>
              </w:rPr>
              <w:t>（2）相当于 Binet 分期方案 A 期程度的慢性淋巴细胞白血病；</w:t>
            </w:r>
          </w:p>
          <w:p>
            <w:pPr>
              <w:pStyle w:val="TableParagraph"/>
              <w:spacing w:before="36"/>
              <w:ind w:left="324"/>
              <w:rPr>
                <w:sz w:val="21"/>
              </w:rPr>
            </w:pPr>
            <w:r>
              <w:rPr>
                <w:sz w:val="21"/>
              </w:rPr>
              <w:t>（3）相当于 Ann Arbor 分期方案 I 期程度的何杰金氏病；</w:t>
            </w:r>
          </w:p>
          <w:p>
            <w:pPr>
              <w:pStyle w:val="TableParagraph"/>
              <w:spacing w:before="36"/>
              <w:ind w:left="32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2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324"/>
              <w:rPr>
                <w:sz w:val="21"/>
              </w:rPr>
            </w:pPr>
            <w:r>
              <w:rPr>
                <w:sz w:val="21"/>
              </w:rPr>
              <w:t>（6）感染艾滋病病毒或患艾滋病期间所患恶性肿瘤。</w:t>
            </w:r>
          </w:p>
          <w:p>
            <w:pPr>
              <w:pStyle w:val="TableParagraph"/>
              <w:spacing w:before="8"/>
              <w:rPr>
                <w:sz w:val="26"/>
              </w:rPr>
            </w:pPr>
          </w:p>
          <w:p>
            <w:pPr>
              <w:pStyle w:val="TableParagraph"/>
              <w:ind w:left="324"/>
              <w:rPr>
                <w:b/>
                <w:sz w:val="21"/>
              </w:rPr>
            </w:pPr>
            <w:r>
              <w:rPr>
                <w:b/>
                <w:sz w:val="21"/>
              </w:rPr>
              <w:t>（二）急性心肌梗塞</w:t>
            </w:r>
          </w:p>
          <w:p>
            <w:pPr>
              <w:pStyle w:val="TableParagraph"/>
              <w:spacing w:line="273" w:lineRule="auto" w:before="36"/>
              <w:ind w:left="324" w:right="55"/>
              <w:rPr>
                <w:sz w:val="21"/>
              </w:rPr>
            </w:pPr>
            <w:r>
              <w:rPr>
                <w:sz w:val="21"/>
              </w:rPr>
              <w:t>指因冠状动脉阻塞导致的相应区域供血不足造成部分心肌坏死。须满足下列至少三项条件：</w:t>
            </w:r>
          </w:p>
          <w:p>
            <w:pPr>
              <w:pStyle w:val="TableParagraph"/>
              <w:spacing w:before="7"/>
              <w:ind w:left="324"/>
              <w:rPr>
                <w:sz w:val="21"/>
              </w:rPr>
            </w:pPr>
            <w:r>
              <w:rPr>
                <w:sz w:val="21"/>
              </w:rPr>
              <w:t>（1）典型临床表现，例如急性胸痛等；</w:t>
            </w:r>
          </w:p>
          <w:p>
            <w:pPr>
              <w:pStyle w:val="TableParagraph"/>
              <w:spacing w:before="37"/>
              <w:ind w:left="324"/>
              <w:rPr>
                <w:sz w:val="21"/>
              </w:rPr>
            </w:pPr>
            <w:r>
              <w:rPr>
                <w:sz w:val="21"/>
              </w:rPr>
              <w:t>（2）新近的心电图改变提示急性心肌梗塞；</w:t>
            </w:r>
          </w:p>
          <w:p>
            <w:pPr>
              <w:pStyle w:val="TableParagraph"/>
              <w:spacing w:line="273" w:lineRule="auto" w:before="37"/>
              <w:ind w:left="849" w:right="109" w:hanging="526"/>
              <w:rPr>
                <w:sz w:val="21"/>
              </w:rPr>
            </w:pPr>
            <w:r>
              <w:rPr>
                <w:sz w:val="21"/>
              </w:rPr>
              <w:t>（3）心肌酶或肌钙蛋白有诊断意义的升高，或呈符合急性心肌梗塞的动态性变化；</w:t>
            </w:r>
          </w:p>
          <w:p>
            <w:pPr>
              <w:pStyle w:val="TableParagraph"/>
              <w:spacing w:before="7"/>
              <w:ind w:left="324"/>
              <w:rPr>
                <w:sz w:val="21"/>
              </w:rPr>
            </w:pPr>
            <w:r>
              <w:rPr>
                <w:spacing w:val="-11"/>
                <w:sz w:val="21"/>
              </w:rPr>
              <w:t>（4）</w:t>
            </w:r>
            <w:r>
              <w:rPr>
                <w:spacing w:val="-15"/>
                <w:sz w:val="21"/>
              </w:rPr>
              <w:t>发病 </w:t>
            </w:r>
            <w:r>
              <w:rPr>
                <w:sz w:val="21"/>
              </w:rPr>
              <w:t>90</w:t>
            </w:r>
            <w:r>
              <w:rPr>
                <w:spacing w:val="-13"/>
                <w:sz w:val="21"/>
              </w:rPr>
              <w:t> 天后，经检查证实左心室功能降低，如左心室射血分数低于 </w:t>
            </w:r>
            <w:r>
              <w:rPr>
                <w:sz w:val="21"/>
              </w:rPr>
              <w:t>50%。</w:t>
            </w:r>
          </w:p>
          <w:p>
            <w:pPr>
              <w:pStyle w:val="TableParagraph"/>
              <w:spacing w:before="8"/>
              <w:rPr>
                <w:sz w:val="26"/>
              </w:rPr>
            </w:pPr>
          </w:p>
          <w:p>
            <w:pPr>
              <w:pStyle w:val="TableParagraph"/>
              <w:ind w:left="324"/>
              <w:rPr>
                <w:b/>
                <w:sz w:val="21"/>
              </w:rPr>
            </w:pPr>
            <w:r>
              <w:rPr>
                <w:b/>
                <w:sz w:val="21"/>
              </w:rPr>
              <w:t>（三）脑中风后遗症</w:t>
            </w:r>
          </w:p>
          <w:p>
            <w:pPr>
              <w:pStyle w:val="TableParagraph"/>
              <w:spacing w:line="310" w:lineRule="atLeast" w:before="1"/>
              <w:ind w:left="324" w:right="104"/>
              <w:jc w:val="both"/>
              <w:rPr>
                <w:sz w:val="21"/>
              </w:rPr>
            </w:pPr>
            <w:r>
              <w:rPr>
                <w:spacing w:val="-5"/>
                <w:sz w:val="21"/>
              </w:rPr>
              <w:t>指因脑血管的突发病变引起脑血管出血、栓塞或梗塞，并导致神经系统永久性</w:t>
            </w:r>
            <w:r>
              <w:rPr>
                <w:spacing w:val="-9"/>
                <w:sz w:val="21"/>
              </w:rPr>
              <w:t>的功能障碍。神经系统永久性的功能障碍，指疾病确诊 </w:t>
            </w:r>
            <w:r>
              <w:rPr>
                <w:sz w:val="21"/>
              </w:rPr>
              <w:t>180</w:t>
            </w:r>
            <w:r>
              <w:rPr>
                <w:spacing w:val="-9"/>
                <w:sz w:val="21"/>
              </w:rPr>
              <w:t> 天后，仍遗留下列</w:t>
            </w:r>
            <w:r>
              <w:rPr>
                <w:spacing w:val="-5"/>
                <w:sz w:val="21"/>
              </w:rPr>
              <w:t>一种或一种以上障碍：</w:t>
            </w:r>
          </w:p>
        </w:tc>
      </w:tr>
    </w:tbl>
    <w:p>
      <w:pPr>
        <w:spacing w:after="0" w:line="310" w:lineRule="atLeast"/>
        <w:jc w:val="both"/>
        <w:rPr>
          <w:sz w:val="21"/>
        </w:rPr>
        <w:sectPr>
          <w:pgSz w:w="11910" w:h="16840"/>
          <w:pgMar w:top="1160" w:bottom="280" w:left="800" w:right="800"/>
        </w:sectPr>
      </w:pPr>
    </w:p>
    <w:p>
      <w:pPr>
        <w:pStyle w:val="BodyText"/>
        <w:spacing w:before="22"/>
      </w:pPr>
      <w:r>
        <w:rPr/>
        <w:t>（1）一肢或一肢以上肢体机能完全丧失；</w:t>
      </w:r>
    </w:p>
    <w:p>
      <w:pPr>
        <w:pStyle w:val="BodyText"/>
      </w:pPr>
      <w:r>
        <w:rPr/>
        <w:t>（2）语言能力或咀嚼吞咽能力完全丧失；</w:t>
      </w:r>
    </w:p>
    <w:p>
      <w:pPr>
        <w:pStyle w:val="BodyText"/>
        <w:spacing w:line="273" w:lineRule="auto"/>
        <w:ind w:left="2626" w:right="120" w:hanging="526"/>
      </w:pPr>
      <w:r>
        <w:rPr/>
        <w:t>（3）自主生活能力完全丧失，无法独立完成六项基本日常生活活动中的三项或三项以上。</w:t>
      </w:r>
    </w:p>
    <w:p>
      <w:pPr>
        <w:pStyle w:val="BodyText"/>
        <w:spacing w:before="5"/>
        <w:ind w:left="0"/>
        <w:rPr>
          <w:sz w:val="24"/>
        </w:rPr>
      </w:pPr>
    </w:p>
    <w:p>
      <w:pPr>
        <w:pStyle w:val="Heading2"/>
      </w:pPr>
      <w:r>
        <w:rPr/>
        <w:t>（四）重大器官移植术或造血干细胞移植术</w:t>
      </w:r>
    </w:p>
    <w:p>
      <w:pPr>
        <w:pStyle w:val="BodyText"/>
        <w:spacing w:line="273" w:lineRule="auto" w:before="36"/>
        <w:ind w:right="115"/>
      </w:pPr>
      <w:r>
        <w:rPr>
          <w:spacing w:val="-7"/>
        </w:rPr>
        <w:t>重大器官移植术，指因相应器官功能衰竭，已经实施了肾脏、肝脏、心脏或肺</w:t>
      </w:r>
      <w:r>
        <w:rPr>
          <w:spacing w:val="-5"/>
        </w:rPr>
        <w:t>脏的异体移植手术。</w:t>
      </w:r>
    </w:p>
    <w:p>
      <w:pPr>
        <w:pStyle w:val="BodyText"/>
        <w:spacing w:line="273" w:lineRule="auto" w:before="7"/>
        <w:ind w:right="1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（五）冠状动脉搭桥术</w:t>
      </w:r>
    </w:p>
    <w:p>
      <w:pPr>
        <w:pStyle w:val="BodyText"/>
        <w:spacing w:line="273" w:lineRule="auto"/>
        <w:ind w:right="120"/>
      </w:pPr>
      <w:r>
        <w:rPr/>
        <w:t>指为治疗严重的冠心病，实际实施了开胸进行的冠状动脉血管旁路移植的手术。</w:t>
      </w:r>
    </w:p>
    <w:p>
      <w:pPr>
        <w:pStyle w:val="BodyText"/>
        <w:spacing w:line="273" w:lineRule="auto" w:before="7"/>
        <w:ind w:right="87"/>
      </w:pPr>
      <w:r>
        <w:rPr/>
        <w:t>冠状动脉支架植入手术、心导管球囊扩张术、激光射频技术及其他非开胸的介入手术、腔镜手术不在保障范围内。</w:t>
      </w:r>
    </w:p>
    <w:p>
      <w:pPr>
        <w:pStyle w:val="BodyText"/>
        <w:spacing w:before="5"/>
        <w:ind w:left="0"/>
        <w:rPr>
          <w:sz w:val="24"/>
        </w:rPr>
      </w:pPr>
    </w:p>
    <w:p>
      <w:pPr>
        <w:pStyle w:val="Heading2"/>
      </w:pPr>
      <w:r>
        <w:rPr/>
        <w:t>（六）终末期肾病</w:t>
      </w:r>
    </w:p>
    <w:p>
      <w:pPr>
        <w:pStyle w:val="BodyText"/>
        <w:spacing w:line="273" w:lineRule="auto"/>
        <w:ind w:right="12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（七）多个肢体缺失</w:t>
      </w:r>
    </w:p>
    <w:p>
      <w:pPr>
        <w:pStyle w:val="BodyText"/>
        <w:spacing w:line="273" w:lineRule="auto" w:before="36"/>
        <w:ind w:right="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（八）急性或亚急性重症肝炎</w:t>
      </w:r>
    </w:p>
    <w:p>
      <w:pPr>
        <w:pStyle w:val="BodyText"/>
        <w:spacing w:line="273" w:lineRule="auto"/>
        <w:ind w:right="70"/>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2"/>
      </w:pPr>
      <w:r>
        <w:rPr/>
        <w:t>（九）良性脑肿瘤</w:t>
      </w:r>
    </w:p>
    <w:p>
      <w:pPr>
        <w:pStyle w:val="BodyText"/>
        <w:spacing w:line="273" w:lineRule="auto"/>
        <w:ind w:right="1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pPr>
      <w:r>
        <w:rPr/>
        <w:t>脑垂体瘤、脑囊肿、脑血管性疾病不在保障范围内。</w:t>
      </w:r>
    </w:p>
    <w:p>
      <w:pPr>
        <w:pStyle w:val="BodyText"/>
        <w:spacing w:before="8"/>
        <w:ind w:left="0"/>
        <w:rPr>
          <w:sz w:val="26"/>
        </w:rPr>
      </w:pPr>
    </w:p>
    <w:p>
      <w:pPr>
        <w:pStyle w:val="Heading2"/>
      </w:pPr>
      <w:r>
        <w:rPr/>
        <w:t>（十）慢性肝功能衰竭失代偿期</w:t>
      </w:r>
    </w:p>
    <w:p>
      <w:pPr>
        <w:pStyle w:val="BodyText"/>
        <w:spacing w:before="36"/>
      </w:pPr>
      <w:r>
        <w:rPr/>
        <w:t>指因慢性肝脏疾病导致肝功能衰竭。须满足下列全部条件：</w:t>
      </w:r>
    </w:p>
    <w:p>
      <w:pPr>
        <w:pStyle w:val="BodyText"/>
        <w:spacing w:before="36"/>
      </w:pPr>
      <w:r>
        <w:rPr/>
        <w:t>（1）持续性黄疸；</w:t>
      </w:r>
    </w:p>
    <w:p>
      <w:pPr>
        <w:spacing w:after="0"/>
        <w:sectPr>
          <w:pgSz w:w="11910" w:h="16840"/>
          <w:pgMar w:top="1080" w:bottom="280" w:left="1680" w:right="900"/>
        </w:sectPr>
      </w:pPr>
    </w:p>
    <w:p>
      <w:pPr>
        <w:pStyle w:val="BodyText"/>
        <w:spacing w:before="22"/>
      </w:pPr>
      <w:r>
        <w:rPr/>
        <w:t>（2）腹水；</w:t>
      </w:r>
    </w:p>
    <w:p>
      <w:pPr>
        <w:pStyle w:val="BodyText"/>
      </w:pPr>
      <w:r>
        <w:rPr/>
        <w:t>（3）肝性脑病；</w:t>
      </w:r>
    </w:p>
    <w:p>
      <w:pPr>
        <w:pStyle w:val="BodyText"/>
        <w:spacing w:line="273" w:lineRule="auto"/>
        <w:ind w:right="2174"/>
      </w:pPr>
      <w:r>
        <w:rPr/>
        <w:t>（4）充血性脾肿大伴脾功能亢进或食管胃底静脉曲张。因酗酒或药物滥用导致的肝功能衰竭不在保障范围内。</w:t>
      </w:r>
    </w:p>
    <w:p>
      <w:pPr>
        <w:pStyle w:val="BodyText"/>
        <w:spacing w:before="5"/>
        <w:ind w:left="0"/>
        <w:rPr>
          <w:sz w:val="24"/>
        </w:rPr>
      </w:pPr>
    </w:p>
    <w:p>
      <w:pPr>
        <w:pStyle w:val="Heading2"/>
      </w:pPr>
      <w:r>
        <w:rPr/>
        <w:t>（十一）脑炎后遗症或脑膜炎后遗症</w:t>
      </w:r>
    </w:p>
    <w:p>
      <w:pPr>
        <w:pStyle w:val="BodyText"/>
        <w:spacing w:line="273" w:lineRule="auto" w:before="36"/>
        <w:ind w:right="172"/>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6"/>
        <w:ind w:left="0"/>
        <w:rPr>
          <w:sz w:val="24"/>
        </w:rPr>
      </w:pPr>
    </w:p>
    <w:p>
      <w:pPr>
        <w:pStyle w:val="Heading2"/>
      </w:pPr>
      <w:r>
        <w:rPr/>
        <w:t>（十二）深度昏迷</w:t>
      </w:r>
    </w:p>
    <w:p>
      <w:pPr>
        <w:pStyle w:val="BodyText"/>
        <w:spacing w:line="273" w:lineRule="auto"/>
        <w:ind w:right="21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8"/>
      </w:pPr>
      <w:r>
        <w:rPr/>
        <w:t>由于酗酒或药物滥用导致的深度昏迷不在保障范围内。</w:t>
      </w:r>
    </w:p>
    <w:p>
      <w:pPr>
        <w:pStyle w:val="BodyText"/>
        <w:spacing w:before="9"/>
        <w:ind w:left="0"/>
        <w:rPr>
          <w:sz w:val="26"/>
        </w:rPr>
      </w:pPr>
    </w:p>
    <w:p>
      <w:pPr>
        <w:pStyle w:val="Heading2"/>
      </w:pPr>
      <w:r>
        <w:rPr/>
        <w:t>（十三）双耳失聪</w:t>
      </w:r>
    </w:p>
    <w:p>
      <w:pPr>
        <w:pStyle w:val="BodyText"/>
        <w:spacing w:line="273" w:lineRule="auto"/>
        <w:ind w:right="21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pStyle w:val="BodyText"/>
        <w:spacing w:before="5"/>
        <w:ind w:left="0"/>
        <w:rPr>
          <w:sz w:val="24"/>
        </w:rPr>
      </w:pPr>
    </w:p>
    <w:p>
      <w:pPr>
        <w:pStyle w:val="Heading2"/>
        <w:spacing w:before="1"/>
      </w:pPr>
      <w:r>
        <w:rPr/>
        <w:t>（十四）双目失明</w:t>
      </w:r>
    </w:p>
    <w:p>
      <w:pPr>
        <w:pStyle w:val="BodyText"/>
        <w:spacing w:line="273" w:lineRule="auto"/>
        <w:ind w:right="170"/>
      </w:pPr>
      <w:r>
        <w:rPr/>
        <w:t>指因疾病或意外伤害导致双目视力永久不可逆性丧失，双眼中较好眼须满足下列至少一项条件：</w:t>
      </w:r>
    </w:p>
    <w:p>
      <w:pPr>
        <w:pStyle w:val="BodyText"/>
        <w:spacing w:before="7"/>
      </w:pPr>
      <w:r>
        <w:rPr/>
        <w:t>（1）眼球缺失或摘除；</w:t>
      </w:r>
    </w:p>
    <w:p>
      <w:pPr>
        <w:pStyle w:val="BodyText"/>
        <w:spacing w:line="273" w:lineRule="auto" w:before="36"/>
        <w:ind w:left="2626" w:right="2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before="8"/>
        <w:ind w:left="0"/>
        <w:rPr>
          <w:sz w:val="26"/>
        </w:rPr>
      </w:pPr>
    </w:p>
    <w:p>
      <w:pPr>
        <w:pStyle w:val="Heading2"/>
      </w:pPr>
      <w:r>
        <w:rPr/>
        <w:t>（十五）瘫痪</w:t>
      </w:r>
    </w:p>
    <w:p>
      <w:pPr>
        <w:pStyle w:val="BodyText"/>
        <w:spacing w:line="273" w:lineRule="auto" w:before="36"/>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pPr>
      <w:r>
        <w:rPr/>
        <w:t>（十六）心脏瓣膜手术</w:t>
      </w:r>
    </w:p>
    <w:p>
      <w:pPr>
        <w:pStyle w:val="BodyText"/>
      </w:pPr>
      <w:r>
        <w:rPr/>
        <w:t>指为治疗心脏瓣膜疾病，实际实施了开胸进行的心脏瓣膜置换或修复的手术。</w:t>
      </w:r>
    </w:p>
    <w:p>
      <w:pPr>
        <w:pStyle w:val="BodyText"/>
        <w:spacing w:before="9"/>
        <w:ind w:left="0"/>
        <w:rPr>
          <w:sz w:val="26"/>
        </w:rPr>
      </w:pPr>
    </w:p>
    <w:p>
      <w:pPr>
        <w:pStyle w:val="Heading2"/>
      </w:pPr>
      <w:r>
        <w:rPr/>
        <w:t>（十七）严重阿尔茨海默病</w:t>
      </w:r>
    </w:p>
    <w:p>
      <w:pPr>
        <w:pStyle w:val="BodyText"/>
        <w:spacing w:line="273" w:lineRule="auto"/>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p>
    <w:p>
      <w:pPr>
        <w:spacing w:after="0" w:line="273" w:lineRule="auto"/>
        <w:sectPr>
          <w:pgSz w:w="11910" w:h="16840"/>
          <w:pgMar w:top="1080" w:bottom="280" w:left="1680" w:right="800"/>
        </w:sectPr>
      </w:pPr>
    </w:p>
    <w:p>
      <w:pPr>
        <w:pStyle w:val="BodyText"/>
        <w:spacing w:before="22"/>
      </w:pPr>
      <w:r>
        <w:rPr/>
        <w:t>神经官能症和精神疾病不在保障范围内。</w:t>
      </w:r>
    </w:p>
    <w:p>
      <w:pPr>
        <w:pStyle w:val="BodyText"/>
        <w:spacing w:before="9"/>
        <w:ind w:left="0"/>
        <w:rPr>
          <w:sz w:val="26"/>
        </w:rPr>
      </w:pPr>
    </w:p>
    <w:p>
      <w:pPr>
        <w:pStyle w:val="Heading2"/>
      </w:pPr>
      <w:r>
        <w:rPr/>
        <w:t>（十八）严重脑损伤</w:t>
      </w:r>
    </w:p>
    <w:p>
      <w:pPr>
        <w:pStyle w:val="BodyText"/>
        <w:spacing w:line="273" w:lineRule="auto" w:before="36"/>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626" w:right="220" w:hanging="526"/>
      </w:pPr>
      <w:r>
        <w:rPr/>
        <w:t>（3）自主生活能力完全丧失，无法独立完成六项基本日常生活活动中的三项或三项以上。</w:t>
      </w:r>
    </w:p>
    <w:p>
      <w:pPr>
        <w:pStyle w:val="BodyText"/>
        <w:spacing w:before="4"/>
        <w:ind w:left="0"/>
        <w:rPr>
          <w:sz w:val="24"/>
        </w:rPr>
      </w:pPr>
    </w:p>
    <w:p>
      <w:pPr>
        <w:pStyle w:val="Heading2"/>
        <w:spacing w:before="1"/>
      </w:pPr>
      <w:r>
        <w:rPr/>
        <w:t>（十九）严重帕金森病</w:t>
      </w:r>
    </w:p>
    <w:p>
      <w:pPr>
        <w:pStyle w:val="BodyText"/>
        <w:spacing w:line="273" w:lineRule="auto" w:before="38"/>
        <w:ind w:right="187"/>
      </w:pPr>
      <w:r>
        <w:rPr/>
        <w:t>指一种中枢神经系统的退行性疾病，临床表现为震颤麻痹、共济失调等。须满足下列全部条件：</w:t>
      </w:r>
    </w:p>
    <w:p>
      <w:pPr>
        <w:pStyle w:val="BodyText"/>
        <w:spacing w:before="8"/>
      </w:pPr>
      <w:r>
        <w:rPr/>
        <w:t>（1）药物治疗无法控制病情；</w:t>
      </w:r>
    </w:p>
    <w:p>
      <w:pPr>
        <w:pStyle w:val="BodyText"/>
        <w:spacing w:line="273" w:lineRule="auto"/>
        <w:ind w:left="2626" w:right="220" w:hanging="526"/>
      </w:pPr>
      <w:r>
        <w:rPr/>
        <w:t>（2）自主生活能力完全丧失，无法独立完成六项基本日常生活活动中的三项或三项以上。</w:t>
      </w:r>
    </w:p>
    <w:p>
      <w:pPr>
        <w:pStyle w:val="BodyText"/>
        <w:spacing w:before="7"/>
      </w:pPr>
      <w:r>
        <w:rPr/>
        <w:t>继发性帕金森综合征不在保障范围内。</w:t>
      </w:r>
    </w:p>
    <w:p>
      <w:pPr>
        <w:pStyle w:val="BodyText"/>
        <w:spacing w:before="8"/>
        <w:ind w:left="0"/>
        <w:rPr>
          <w:sz w:val="26"/>
        </w:rPr>
      </w:pPr>
    </w:p>
    <w:p>
      <w:pPr>
        <w:pStyle w:val="Heading2"/>
      </w:pPr>
      <w:r>
        <w:rPr/>
        <w:t>（二十）严重Ⅲ度烧伤</w:t>
      </w:r>
    </w:p>
    <w:p>
      <w:pPr>
        <w:pStyle w:val="BodyText"/>
        <w:spacing w:line="273" w:lineRule="auto"/>
        <w:ind w:right="163"/>
      </w:pPr>
      <w:r>
        <w:rPr/>
        <w:t>指烧伤程度为Ⅲ度，且Ⅲ度烧伤面积达到全身体表面积的 20％或 20％以上。体表面积根据 《中国新九分法》计算。</w:t>
      </w:r>
    </w:p>
    <w:p>
      <w:pPr>
        <w:pStyle w:val="BodyText"/>
        <w:spacing w:before="6"/>
        <w:ind w:left="0"/>
        <w:rPr>
          <w:sz w:val="24"/>
        </w:rPr>
      </w:pPr>
    </w:p>
    <w:p>
      <w:pPr>
        <w:pStyle w:val="Heading2"/>
      </w:pPr>
      <w:r>
        <w:rPr/>
        <w:t>（二十一）严重原发性肺动脉高压</w:t>
      </w:r>
    </w:p>
    <w:p>
      <w:pPr>
        <w:pStyle w:val="BodyText"/>
        <w:spacing w:line="273" w:lineRule="auto"/>
        <w:ind w:right="215"/>
        <w:jc w:val="both"/>
      </w:pPr>
      <w:r>
        <w:rPr>
          <w:spacing w:val="-6"/>
        </w:rPr>
        <w:t>指不明原因的肺动脉压力持续性增高，进行性发展而导致的慢性疾病，已经造成永久不可逆性的体力活动能力受限，达到美国纽约心脏病学会心功能状态分级Ⅳ级，静息状态下肺动脉平均压超过 </w:t>
      </w:r>
      <w:r>
        <w:rPr/>
        <w:t>30mmHg。</w:t>
      </w:r>
    </w:p>
    <w:p>
      <w:pPr>
        <w:pStyle w:val="BodyText"/>
        <w:spacing w:before="5"/>
        <w:ind w:left="0"/>
        <w:rPr>
          <w:sz w:val="24"/>
        </w:rPr>
      </w:pPr>
    </w:p>
    <w:p>
      <w:pPr>
        <w:pStyle w:val="Heading2"/>
        <w:spacing w:before="1"/>
      </w:pPr>
      <w:r>
        <w:rPr/>
        <w:t>（二十二）严重运动神经元病</w:t>
      </w:r>
    </w:p>
    <w:p>
      <w:pPr>
        <w:pStyle w:val="BodyText"/>
        <w:spacing w:line="273" w:lineRule="auto"/>
        <w:ind w:right="17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6"/>
        <w:ind w:left="0"/>
        <w:rPr>
          <w:sz w:val="24"/>
        </w:rPr>
      </w:pPr>
    </w:p>
    <w:p>
      <w:pPr>
        <w:pStyle w:val="Heading2"/>
      </w:pPr>
      <w:r>
        <w:rPr/>
        <w:t>（二十三）语言能力丧失</w:t>
      </w:r>
    </w:p>
    <w:p>
      <w:pPr>
        <w:pStyle w:val="BodyText"/>
        <w:spacing w:line="273" w:lineRule="auto"/>
        <w:ind w:right="21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before="10"/>
        <w:ind w:left="0"/>
        <w:rPr>
          <w:sz w:val="28"/>
        </w:rPr>
      </w:pPr>
    </w:p>
    <w:p>
      <w:pPr>
        <w:pStyle w:val="Heading2"/>
        <w:spacing w:before="1"/>
      </w:pPr>
      <w:r>
        <w:rPr/>
        <w:t>（二十四）重型再生障碍性贫血</w:t>
      </w:r>
    </w:p>
    <w:p>
      <w:pPr>
        <w:pStyle w:val="BodyText"/>
        <w:spacing w:line="273" w:lineRule="auto"/>
        <w:ind w:right="2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6"/>
      </w:pPr>
      <w:r>
        <w:rPr/>
        <w:t>（2）外周血象必须具备以下三项条件：</w:t>
      </w:r>
    </w:p>
    <w:p>
      <w:pPr>
        <w:pStyle w:val="BodyText"/>
        <w:spacing w:before="36"/>
        <w:ind w:left="2745" w:right="3229"/>
        <w:jc w:val="center"/>
      </w:pPr>
      <w:r>
        <w:rPr/>
        <w:t>① 中性粒细胞绝对值≤0.5×10</w:t>
      </w:r>
      <w:r>
        <w:rPr>
          <w:position w:val="11"/>
          <w:sz w:val="11"/>
        </w:rPr>
        <w:t>9</w:t>
      </w:r>
      <w:r>
        <w:rPr/>
        <w:t>/L；</w:t>
      </w:r>
    </w:p>
    <w:p>
      <w:pPr>
        <w:spacing w:after="0"/>
        <w:jc w:val="center"/>
        <w:sectPr>
          <w:pgSz w:w="11910" w:h="16840"/>
          <w:pgMar w:top="1080" w:bottom="280" w:left="1680" w:right="8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491"/>
        <w:gridCol w:w="7948"/>
      </w:tblGrid>
      <w:tr>
        <w:trPr>
          <w:trHeight w:val="2602" w:hRule="atLeast"/>
        </w:trPr>
        <w:tc>
          <w:tcPr>
            <w:tcW w:w="628" w:type="dxa"/>
          </w:tcPr>
          <w:p>
            <w:pPr>
              <w:pStyle w:val="TableParagraph"/>
              <w:rPr>
                <w:rFonts w:ascii="Times New Roman"/>
                <w:sz w:val="20"/>
              </w:rPr>
            </w:pPr>
          </w:p>
        </w:tc>
        <w:tc>
          <w:tcPr>
            <w:tcW w:w="1491" w:type="dxa"/>
          </w:tcPr>
          <w:p>
            <w:pPr>
              <w:pStyle w:val="TableParagraph"/>
              <w:rPr>
                <w:rFonts w:ascii="Times New Roman"/>
                <w:sz w:val="20"/>
              </w:rPr>
            </w:pPr>
          </w:p>
        </w:tc>
        <w:tc>
          <w:tcPr>
            <w:tcW w:w="7948" w:type="dxa"/>
          </w:tcPr>
          <w:p>
            <w:pPr>
              <w:pStyle w:val="TableParagraph"/>
              <w:spacing w:line="211" w:lineRule="exact"/>
              <w:ind w:left="1196"/>
              <w:rPr>
                <w:sz w:val="21"/>
              </w:rPr>
            </w:pPr>
            <w:r>
              <w:rPr>
                <w:sz w:val="21"/>
              </w:rPr>
              <w:t>② 网织红细胞＜1%；</w:t>
            </w:r>
          </w:p>
          <w:p>
            <w:pPr>
              <w:pStyle w:val="TableParagraph"/>
              <w:spacing w:before="37"/>
              <w:ind w:left="1196"/>
              <w:rPr>
                <w:sz w:val="21"/>
              </w:rPr>
            </w:pPr>
            <w:r>
              <w:rPr>
                <w:sz w:val="21"/>
              </w:rPr>
              <w:t>③ 血小板绝对值≤20×10</w:t>
            </w:r>
            <w:r>
              <w:rPr>
                <w:position w:val="11"/>
                <w:sz w:val="11"/>
              </w:rPr>
              <w:t>9</w:t>
            </w:r>
            <w:r>
              <w:rPr>
                <w:sz w:val="21"/>
              </w:rPr>
              <w:t>/L。</w:t>
            </w:r>
          </w:p>
          <w:p>
            <w:pPr>
              <w:pStyle w:val="TableParagraph"/>
              <w:spacing w:before="9"/>
              <w:rPr>
                <w:sz w:val="26"/>
              </w:rPr>
            </w:pPr>
          </w:p>
          <w:p>
            <w:pPr>
              <w:pStyle w:val="TableParagraph"/>
              <w:ind w:left="536"/>
              <w:rPr>
                <w:b/>
                <w:sz w:val="21"/>
              </w:rPr>
            </w:pPr>
            <w:r>
              <w:rPr>
                <w:b/>
                <w:sz w:val="21"/>
              </w:rPr>
              <w:t>（二十五）主动脉手术</w:t>
            </w:r>
          </w:p>
          <w:p>
            <w:pPr>
              <w:pStyle w:val="TableParagraph"/>
              <w:spacing w:line="273" w:lineRule="auto" w:before="37"/>
              <w:ind w:left="536" w:right="301"/>
              <w:jc w:val="both"/>
              <w:rPr>
                <w:sz w:val="21"/>
              </w:rPr>
            </w:pPr>
            <w:r>
              <w:rPr>
                <w:spacing w:val="-6"/>
                <w:sz w:val="21"/>
              </w:rPr>
              <w:t>指为治疗主动脉疾病，实际实施了开胸或开腹进行的切除、置换、修补病损主</w:t>
            </w:r>
            <w:r>
              <w:rPr>
                <w:spacing w:val="-8"/>
                <w:sz w:val="21"/>
              </w:rPr>
              <w:t>动脉血管的手术。主动脉指胸主动脉和腹主动脉，不包括胸主动脉和腹主动脉</w:t>
            </w:r>
            <w:r>
              <w:rPr>
                <w:spacing w:val="-5"/>
                <w:sz w:val="21"/>
              </w:rPr>
              <w:t>的分支血管。</w:t>
            </w:r>
          </w:p>
          <w:p>
            <w:pPr>
              <w:pStyle w:val="TableParagraph"/>
              <w:spacing w:before="7"/>
              <w:ind w:left="536"/>
              <w:jc w:val="both"/>
              <w:rPr>
                <w:sz w:val="21"/>
              </w:rPr>
            </w:pPr>
            <w:r>
              <w:rPr>
                <w:sz w:val="21"/>
              </w:rPr>
              <w:t>动脉内血管成形术不在保障范围内。</w:t>
            </w:r>
          </w:p>
        </w:tc>
      </w:tr>
      <w:tr>
        <w:trPr>
          <w:trHeight w:val="8425" w:hRule="atLeast"/>
        </w:trPr>
        <w:tc>
          <w:tcPr>
            <w:tcW w:w="628" w:type="dxa"/>
          </w:tcPr>
          <w:p>
            <w:pPr>
              <w:pStyle w:val="TableParagraph"/>
              <w:rPr>
                <w:rFonts w:ascii="Times New Roman"/>
                <w:sz w:val="20"/>
              </w:rPr>
            </w:pPr>
          </w:p>
        </w:tc>
        <w:tc>
          <w:tcPr>
            <w:tcW w:w="1491" w:type="dxa"/>
          </w:tcPr>
          <w:p>
            <w:pPr>
              <w:pStyle w:val="TableParagraph"/>
              <w:rPr>
                <w:rFonts w:ascii="Times New Roman"/>
                <w:sz w:val="20"/>
              </w:rPr>
            </w:pPr>
          </w:p>
        </w:tc>
        <w:tc>
          <w:tcPr>
            <w:tcW w:w="7948" w:type="dxa"/>
          </w:tcPr>
          <w:p>
            <w:pPr>
              <w:pStyle w:val="TableParagraph"/>
              <w:spacing w:before="142"/>
              <w:ind w:left="536"/>
              <w:rPr>
                <w:sz w:val="21"/>
              </w:rPr>
            </w:pPr>
            <w:r>
              <w:rPr>
                <w:sz w:val="21"/>
              </w:rPr>
              <w:t>上述释义 8.5 中部分术语释义如下：</w:t>
            </w:r>
          </w:p>
          <w:p>
            <w:pPr>
              <w:pStyle w:val="TableParagraph"/>
              <w:spacing w:before="36"/>
              <w:ind w:left="536"/>
              <w:rPr>
                <w:sz w:val="21"/>
              </w:rPr>
            </w:pPr>
            <w:r>
              <w:rPr>
                <w:sz w:val="21"/>
              </w:rPr>
              <w:t>（一）肢体机能完全丧失</w:t>
            </w:r>
          </w:p>
          <w:p>
            <w:pPr>
              <w:pStyle w:val="TableParagraph"/>
              <w:spacing w:line="273" w:lineRule="auto" w:before="36"/>
              <w:ind w:left="536" w:right="306"/>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ind w:left="536"/>
              <w:rPr>
                <w:sz w:val="21"/>
              </w:rPr>
            </w:pPr>
            <w:r>
              <w:rPr>
                <w:sz w:val="21"/>
              </w:rPr>
              <w:t>（二）语言能力或咀嚼吞咽能力完全丧失</w:t>
            </w:r>
          </w:p>
          <w:p>
            <w:pPr>
              <w:pStyle w:val="TableParagraph"/>
              <w:spacing w:line="273" w:lineRule="auto" w:before="36"/>
              <w:ind w:left="536" w:right="196"/>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sz w:val="24"/>
              </w:rPr>
            </w:pPr>
          </w:p>
          <w:p>
            <w:pPr>
              <w:pStyle w:val="TableParagraph"/>
              <w:spacing w:line="273" w:lineRule="auto"/>
              <w:ind w:left="536" w:right="4675"/>
              <w:rPr>
                <w:sz w:val="21"/>
              </w:rPr>
            </w:pPr>
            <w:r>
              <w:rPr>
                <w:sz w:val="21"/>
              </w:rPr>
              <w:t>（三）六项基本日常生活活动六项基本日常生活活动是指：</w:t>
            </w:r>
          </w:p>
          <w:p>
            <w:pPr>
              <w:pStyle w:val="TableParagraph"/>
              <w:spacing w:before="7"/>
              <w:ind w:left="536"/>
              <w:rPr>
                <w:sz w:val="21"/>
              </w:rPr>
            </w:pPr>
            <w:r>
              <w:rPr>
                <w:sz w:val="21"/>
              </w:rPr>
              <w:t>1．穿衣：自己能够穿衣及脱衣；</w:t>
            </w:r>
          </w:p>
          <w:p>
            <w:pPr>
              <w:pStyle w:val="TableParagraph"/>
              <w:spacing w:before="36"/>
              <w:ind w:left="536"/>
              <w:rPr>
                <w:sz w:val="21"/>
              </w:rPr>
            </w:pPr>
            <w:r>
              <w:rPr>
                <w:sz w:val="21"/>
              </w:rPr>
              <w:t>2．移动：自己从一个房间到另一个房间；</w:t>
            </w:r>
          </w:p>
          <w:p>
            <w:pPr>
              <w:pStyle w:val="TableParagraph"/>
              <w:spacing w:before="37"/>
              <w:ind w:left="536"/>
              <w:rPr>
                <w:sz w:val="21"/>
              </w:rPr>
            </w:pPr>
            <w:r>
              <w:rPr>
                <w:sz w:val="21"/>
              </w:rPr>
              <w:t>3．行动：自己上下床或上下轮椅；</w:t>
            </w:r>
          </w:p>
          <w:p>
            <w:pPr>
              <w:pStyle w:val="TableParagraph"/>
              <w:spacing w:before="37"/>
              <w:ind w:left="536"/>
              <w:rPr>
                <w:sz w:val="21"/>
              </w:rPr>
            </w:pPr>
            <w:r>
              <w:rPr>
                <w:sz w:val="21"/>
              </w:rPr>
              <w:t>4．如厕：自己控制进行大小便；</w:t>
            </w:r>
          </w:p>
          <w:p>
            <w:pPr>
              <w:pStyle w:val="TableParagraph"/>
              <w:spacing w:before="37"/>
              <w:ind w:left="536"/>
              <w:rPr>
                <w:sz w:val="21"/>
              </w:rPr>
            </w:pPr>
            <w:r>
              <w:rPr>
                <w:sz w:val="21"/>
              </w:rPr>
              <w:t>5．进食：自己从已准备好的碗或碟中取食物放入口中；</w:t>
            </w:r>
          </w:p>
          <w:p>
            <w:pPr>
              <w:pStyle w:val="TableParagraph"/>
              <w:spacing w:before="37"/>
              <w:ind w:left="536"/>
              <w:rPr>
                <w:sz w:val="21"/>
              </w:rPr>
            </w:pPr>
            <w:r>
              <w:rPr>
                <w:sz w:val="21"/>
              </w:rPr>
              <w:t>6．洗澡：自己进行淋浴或盆浴。</w:t>
            </w:r>
          </w:p>
          <w:p>
            <w:pPr>
              <w:pStyle w:val="TableParagraph"/>
              <w:spacing w:before="8"/>
              <w:rPr>
                <w:sz w:val="26"/>
              </w:rPr>
            </w:pPr>
          </w:p>
          <w:p>
            <w:pPr>
              <w:pStyle w:val="TableParagraph"/>
              <w:ind w:left="536"/>
              <w:rPr>
                <w:sz w:val="21"/>
              </w:rPr>
            </w:pPr>
            <w:r>
              <w:rPr>
                <w:sz w:val="21"/>
              </w:rPr>
              <w:t>（四）永久不可逆</w:t>
            </w:r>
          </w:p>
          <w:p>
            <w:pPr>
              <w:pStyle w:val="TableParagraph"/>
              <w:spacing w:line="273" w:lineRule="auto" w:before="36"/>
              <w:ind w:left="536" w:right="268"/>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5"/>
              <w:rPr>
                <w:sz w:val="24"/>
              </w:rPr>
            </w:pPr>
          </w:p>
          <w:p>
            <w:pPr>
              <w:pStyle w:val="TableParagraph"/>
              <w:ind w:left="536"/>
              <w:rPr>
                <w:sz w:val="21"/>
              </w:rPr>
            </w:pPr>
            <w:r>
              <w:rPr>
                <w:sz w:val="21"/>
              </w:rPr>
              <w:t>（五）三大关节</w:t>
            </w:r>
          </w:p>
          <w:p>
            <w:pPr>
              <w:pStyle w:val="TableParagraph"/>
              <w:spacing w:before="37"/>
              <w:ind w:left="536"/>
              <w:rPr>
                <w:sz w:val="21"/>
              </w:rPr>
            </w:pPr>
            <w:r>
              <w:rPr>
                <w:sz w:val="21"/>
              </w:rPr>
              <w:t>上肢三大关节是指肩、肘、腕关节，下肢三大关节是指髋、膝、踝关节。</w:t>
            </w:r>
          </w:p>
        </w:tc>
      </w:tr>
      <w:tr>
        <w:trPr>
          <w:trHeight w:val="936" w:hRule="atLeast"/>
        </w:trPr>
        <w:tc>
          <w:tcPr>
            <w:tcW w:w="628" w:type="dxa"/>
          </w:tcPr>
          <w:p>
            <w:pPr>
              <w:pStyle w:val="TableParagraph"/>
              <w:spacing w:before="143"/>
              <w:ind w:right="109"/>
              <w:jc w:val="right"/>
              <w:rPr>
                <w:b/>
                <w:sz w:val="21"/>
              </w:rPr>
            </w:pPr>
            <w:r>
              <w:rPr>
                <w:b/>
                <w:sz w:val="21"/>
              </w:rPr>
              <w:t>8.6</w:t>
            </w:r>
          </w:p>
        </w:tc>
        <w:tc>
          <w:tcPr>
            <w:tcW w:w="1491" w:type="dxa"/>
          </w:tcPr>
          <w:p>
            <w:pPr>
              <w:pStyle w:val="TableParagraph"/>
              <w:spacing w:before="143"/>
              <w:ind w:left="112"/>
              <w:rPr>
                <w:b/>
                <w:sz w:val="21"/>
              </w:rPr>
            </w:pPr>
            <w:r>
              <w:rPr>
                <w:b/>
                <w:sz w:val="21"/>
              </w:rPr>
              <w:t>初次发生</w:t>
            </w:r>
          </w:p>
        </w:tc>
        <w:tc>
          <w:tcPr>
            <w:tcW w:w="7948" w:type="dxa"/>
          </w:tcPr>
          <w:p>
            <w:pPr>
              <w:pStyle w:val="TableParagraph"/>
              <w:spacing w:line="273" w:lineRule="auto" w:before="143"/>
              <w:ind w:left="536" w:right="253"/>
              <w:rPr>
                <w:sz w:val="21"/>
              </w:rPr>
            </w:pPr>
            <w:r>
              <w:rPr>
                <w:sz w:val="21"/>
              </w:rPr>
              <w:t>指被保险人首次出现重大疾病的前兆或异常的身体状况，包括与重大疾病相关的症状及体征。</w:t>
            </w:r>
          </w:p>
        </w:tc>
      </w:tr>
      <w:tr>
        <w:trPr>
          <w:trHeight w:val="1559" w:hRule="atLeast"/>
        </w:trPr>
        <w:tc>
          <w:tcPr>
            <w:tcW w:w="628" w:type="dxa"/>
          </w:tcPr>
          <w:p>
            <w:pPr>
              <w:pStyle w:val="TableParagraph"/>
              <w:spacing w:before="142"/>
              <w:ind w:right="109"/>
              <w:jc w:val="right"/>
              <w:rPr>
                <w:b/>
                <w:sz w:val="21"/>
              </w:rPr>
            </w:pPr>
            <w:r>
              <w:rPr>
                <w:b/>
                <w:sz w:val="21"/>
              </w:rPr>
              <w:t>8.7</w:t>
            </w:r>
          </w:p>
        </w:tc>
        <w:tc>
          <w:tcPr>
            <w:tcW w:w="1491" w:type="dxa"/>
          </w:tcPr>
          <w:p>
            <w:pPr>
              <w:pStyle w:val="TableParagraph"/>
              <w:spacing w:before="142"/>
              <w:ind w:left="112"/>
              <w:rPr>
                <w:b/>
                <w:sz w:val="21"/>
              </w:rPr>
            </w:pPr>
            <w:r>
              <w:rPr>
                <w:b/>
                <w:sz w:val="21"/>
              </w:rPr>
              <w:t>医院</w:t>
            </w:r>
          </w:p>
        </w:tc>
        <w:tc>
          <w:tcPr>
            <w:tcW w:w="7948" w:type="dxa"/>
          </w:tcPr>
          <w:p>
            <w:pPr>
              <w:pStyle w:val="TableParagraph"/>
              <w:spacing w:line="273" w:lineRule="auto" w:before="142"/>
              <w:ind w:left="536" w:right="301"/>
              <w:jc w:val="both"/>
              <w:rPr>
                <w:sz w:val="21"/>
              </w:rPr>
            </w:pPr>
            <w:r>
              <w:rPr>
                <w:spacing w:val="-5"/>
                <w:sz w:val="21"/>
              </w:rPr>
              <w:t>指国家卫生部医院等级分类中的二级或二级以上的公立医院，但不包括附属于</w:t>
            </w:r>
            <w:r>
              <w:rPr>
                <w:spacing w:val="-8"/>
                <w:sz w:val="21"/>
              </w:rPr>
              <w:t>前述医院或单独作为诊所、康复、护理、疗养、戒酒、戒毒等或相类似的医疗机构。同时该医院必须具有符合有关医院管理规定设置标准的医疗设备，并且</w:t>
            </w:r>
            <w:r>
              <w:rPr>
                <w:spacing w:val="-5"/>
                <w:sz w:val="21"/>
              </w:rPr>
              <w:t>全日二十四小时有合格医师及护士驻院提供医疗和护理等服务。</w:t>
            </w:r>
          </w:p>
        </w:tc>
      </w:tr>
      <w:tr>
        <w:trPr>
          <w:trHeight w:val="729" w:hRule="atLeast"/>
        </w:trPr>
        <w:tc>
          <w:tcPr>
            <w:tcW w:w="628" w:type="dxa"/>
          </w:tcPr>
          <w:p>
            <w:pPr>
              <w:pStyle w:val="TableParagraph"/>
              <w:spacing w:before="142"/>
              <w:ind w:right="109"/>
              <w:jc w:val="right"/>
              <w:rPr>
                <w:b/>
                <w:sz w:val="21"/>
              </w:rPr>
            </w:pPr>
            <w:r>
              <w:rPr>
                <w:b/>
                <w:sz w:val="21"/>
              </w:rPr>
              <w:t>8.8</w:t>
            </w:r>
          </w:p>
        </w:tc>
        <w:tc>
          <w:tcPr>
            <w:tcW w:w="1491" w:type="dxa"/>
          </w:tcPr>
          <w:p>
            <w:pPr>
              <w:pStyle w:val="TableParagraph"/>
              <w:spacing w:before="142"/>
              <w:ind w:left="112"/>
              <w:rPr>
                <w:b/>
                <w:sz w:val="21"/>
              </w:rPr>
            </w:pPr>
            <w:r>
              <w:rPr>
                <w:b/>
                <w:sz w:val="21"/>
              </w:rPr>
              <w:t>专科医生</w:t>
            </w:r>
          </w:p>
        </w:tc>
        <w:tc>
          <w:tcPr>
            <w:tcW w:w="7948" w:type="dxa"/>
          </w:tcPr>
          <w:p>
            <w:pPr>
              <w:pStyle w:val="TableParagraph"/>
              <w:spacing w:before="142"/>
              <w:ind w:left="536"/>
              <w:rPr>
                <w:sz w:val="21"/>
              </w:rPr>
            </w:pPr>
            <w:r>
              <w:rPr>
                <w:sz w:val="21"/>
              </w:rPr>
              <w:t>专科医生应当同时满足以下四项资格条件：</w:t>
            </w:r>
          </w:p>
          <w:p>
            <w:pPr>
              <w:pStyle w:val="TableParagraph"/>
              <w:spacing w:line="255" w:lineRule="exact" w:before="36"/>
              <w:ind w:left="536"/>
              <w:rPr>
                <w:sz w:val="21"/>
              </w:rPr>
            </w:pPr>
            <w:r>
              <w:rPr>
                <w:sz w:val="21"/>
              </w:rPr>
              <w:t>（1）具有有效的中华人民共和国《医师资格证书》；</w:t>
            </w:r>
          </w:p>
        </w:tc>
      </w:tr>
    </w:tbl>
    <w:p>
      <w:pPr>
        <w:spacing w:after="0" w:line="255" w:lineRule="exact"/>
        <w:rPr>
          <w:sz w:val="21"/>
        </w:rPr>
        <w:sectPr>
          <w:pgSz w:w="11910" w:h="16840"/>
          <w:pgMar w:top="1160" w:bottom="280" w:left="102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918"/>
        <w:gridCol w:w="7416"/>
      </w:tblGrid>
      <w:tr>
        <w:trPr>
          <w:trHeight w:val="1666" w:hRule="atLeast"/>
        </w:trPr>
        <w:tc>
          <w:tcPr>
            <w:tcW w:w="736" w:type="dxa"/>
          </w:tcPr>
          <w:p>
            <w:pPr>
              <w:pStyle w:val="TableParagraph"/>
              <w:rPr>
                <w:rFonts w:ascii="Times New Roman"/>
                <w:sz w:val="20"/>
              </w:rPr>
            </w:pPr>
          </w:p>
        </w:tc>
        <w:tc>
          <w:tcPr>
            <w:tcW w:w="1918" w:type="dxa"/>
          </w:tcPr>
          <w:p>
            <w:pPr>
              <w:pStyle w:val="TableParagraph"/>
              <w:rPr>
                <w:rFonts w:ascii="Times New Roman"/>
                <w:sz w:val="20"/>
              </w:rPr>
            </w:pPr>
          </w:p>
        </w:tc>
        <w:tc>
          <w:tcPr>
            <w:tcW w:w="7416" w:type="dxa"/>
          </w:tcPr>
          <w:p>
            <w:pPr>
              <w:pStyle w:val="TableParagraph"/>
              <w:spacing w:line="211" w:lineRule="exact"/>
              <w:ind w:left="104"/>
              <w:rPr>
                <w:sz w:val="21"/>
              </w:rPr>
            </w:pPr>
            <w:r>
              <w:rPr>
                <w:sz w:val="21"/>
              </w:rPr>
              <w:t>（2）具有有效的中华人民共和国《医师执业证书》，并按期到相关部门登记注</w:t>
            </w:r>
          </w:p>
          <w:p>
            <w:pPr>
              <w:pStyle w:val="TableParagraph"/>
              <w:spacing w:before="37"/>
              <w:ind w:left="630"/>
              <w:rPr>
                <w:sz w:val="21"/>
              </w:rPr>
            </w:pPr>
            <w:r>
              <w:rPr>
                <w:sz w:val="21"/>
              </w:rPr>
              <w:t>册；</w:t>
            </w:r>
          </w:p>
          <w:p>
            <w:pPr>
              <w:pStyle w:val="TableParagraph"/>
              <w:spacing w:line="273" w:lineRule="auto" w:before="37"/>
              <w:ind w:left="632" w:right="203" w:hanging="526"/>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935" w:hRule="atLeast"/>
        </w:trPr>
        <w:tc>
          <w:tcPr>
            <w:tcW w:w="736" w:type="dxa"/>
          </w:tcPr>
          <w:p>
            <w:pPr>
              <w:pStyle w:val="TableParagraph"/>
              <w:spacing w:before="142"/>
              <w:ind w:right="106"/>
              <w:jc w:val="right"/>
              <w:rPr>
                <w:b/>
                <w:sz w:val="21"/>
              </w:rPr>
            </w:pPr>
            <w:r>
              <w:rPr>
                <w:b/>
                <w:sz w:val="21"/>
              </w:rPr>
              <w:t>8.9</w:t>
            </w:r>
          </w:p>
        </w:tc>
        <w:tc>
          <w:tcPr>
            <w:tcW w:w="1918" w:type="dxa"/>
          </w:tcPr>
          <w:p>
            <w:pPr>
              <w:pStyle w:val="TableParagraph"/>
              <w:spacing w:before="142"/>
              <w:ind w:left="109"/>
              <w:rPr>
                <w:b/>
                <w:sz w:val="21"/>
              </w:rPr>
            </w:pPr>
            <w:r>
              <w:rPr>
                <w:b/>
                <w:sz w:val="21"/>
              </w:rPr>
              <w:t>确诊日</w:t>
            </w:r>
          </w:p>
        </w:tc>
        <w:tc>
          <w:tcPr>
            <w:tcW w:w="7416" w:type="dxa"/>
          </w:tcPr>
          <w:p>
            <w:pPr>
              <w:pStyle w:val="TableParagraph"/>
              <w:spacing w:line="273" w:lineRule="auto" w:before="142"/>
              <w:ind w:left="107" w:right="199"/>
              <w:rPr>
                <w:sz w:val="21"/>
              </w:rPr>
            </w:pPr>
            <w:r>
              <w:rPr>
                <w:spacing w:val="-7"/>
                <w:sz w:val="21"/>
              </w:rPr>
              <w:t>指满足本附加合同“重大疾病”定义所有条件之日。恶性肿瘤的确定以明确诊</w:t>
            </w:r>
            <w:r>
              <w:rPr>
                <w:spacing w:val="-5"/>
                <w:sz w:val="21"/>
              </w:rPr>
              <w:t>断该类疾病的病检标本提取日为准。</w:t>
            </w:r>
          </w:p>
        </w:tc>
      </w:tr>
      <w:tr>
        <w:trPr>
          <w:trHeight w:val="1560" w:hRule="atLeast"/>
        </w:trPr>
        <w:tc>
          <w:tcPr>
            <w:tcW w:w="736" w:type="dxa"/>
          </w:tcPr>
          <w:p>
            <w:pPr>
              <w:pStyle w:val="TableParagraph"/>
              <w:spacing w:before="142"/>
              <w:ind w:right="106"/>
              <w:jc w:val="right"/>
              <w:rPr>
                <w:b/>
                <w:sz w:val="21"/>
              </w:rPr>
            </w:pPr>
            <w:r>
              <w:rPr>
                <w:b/>
                <w:w w:val="95"/>
                <w:sz w:val="21"/>
              </w:rPr>
              <w:t>8.10</w:t>
            </w:r>
          </w:p>
        </w:tc>
        <w:tc>
          <w:tcPr>
            <w:tcW w:w="1918" w:type="dxa"/>
          </w:tcPr>
          <w:p>
            <w:pPr>
              <w:pStyle w:val="TableParagraph"/>
              <w:spacing w:before="142"/>
              <w:ind w:left="109"/>
              <w:rPr>
                <w:b/>
                <w:sz w:val="21"/>
              </w:rPr>
            </w:pPr>
            <w:r>
              <w:rPr>
                <w:b/>
                <w:sz w:val="21"/>
              </w:rPr>
              <w:t>毒品</w:t>
            </w:r>
          </w:p>
        </w:tc>
        <w:tc>
          <w:tcPr>
            <w:tcW w:w="7416" w:type="dxa"/>
          </w:tcPr>
          <w:p>
            <w:pPr>
              <w:pStyle w:val="TableParagraph"/>
              <w:spacing w:line="273" w:lineRule="auto" w:before="142"/>
              <w:ind w:left="107" w:right="1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品，但不包括由医生开具并遵医嘱使用的用于治疗疾病但含有毒品成分的处方药品。</w:t>
            </w:r>
          </w:p>
        </w:tc>
      </w:tr>
      <w:tr>
        <w:trPr>
          <w:trHeight w:val="1253" w:hRule="atLeast"/>
        </w:trPr>
        <w:tc>
          <w:tcPr>
            <w:tcW w:w="736" w:type="dxa"/>
          </w:tcPr>
          <w:p>
            <w:pPr>
              <w:pStyle w:val="TableParagraph"/>
              <w:spacing w:before="143"/>
              <w:ind w:right="111"/>
              <w:jc w:val="right"/>
              <w:rPr>
                <w:b/>
                <w:sz w:val="21"/>
              </w:rPr>
            </w:pPr>
            <w:r>
              <w:rPr>
                <w:b/>
                <w:w w:val="95"/>
                <w:sz w:val="21"/>
              </w:rPr>
              <w:t>8.11</w:t>
            </w:r>
          </w:p>
        </w:tc>
        <w:tc>
          <w:tcPr>
            <w:tcW w:w="1918" w:type="dxa"/>
          </w:tcPr>
          <w:p>
            <w:pPr>
              <w:pStyle w:val="TableParagraph"/>
              <w:spacing w:before="143"/>
              <w:ind w:left="109"/>
              <w:rPr>
                <w:b/>
                <w:sz w:val="21"/>
              </w:rPr>
            </w:pPr>
            <w:r>
              <w:rPr>
                <w:b/>
                <w:sz w:val="21"/>
              </w:rPr>
              <w:t>酒后驾驶</w:t>
            </w:r>
          </w:p>
        </w:tc>
        <w:tc>
          <w:tcPr>
            <w:tcW w:w="7416" w:type="dxa"/>
          </w:tcPr>
          <w:p>
            <w:pPr>
              <w:pStyle w:val="TableParagraph"/>
              <w:spacing w:line="273" w:lineRule="auto" w:before="143"/>
              <w:ind w:left="107" w:right="198"/>
              <w:jc w:val="both"/>
              <w:rPr>
                <w:sz w:val="21"/>
              </w:rPr>
            </w:pPr>
            <w:r>
              <w:rPr>
                <w:spacing w:val="-8"/>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189" w:hRule="atLeast"/>
        </w:trPr>
        <w:tc>
          <w:tcPr>
            <w:tcW w:w="736" w:type="dxa"/>
          </w:tcPr>
          <w:p>
            <w:pPr>
              <w:pStyle w:val="TableParagraph"/>
              <w:spacing w:before="147"/>
              <w:ind w:right="111"/>
              <w:jc w:val="right"/>
              <w:rPr>
                <w:b/>
                <w:sz w:val="21"/>
              </w:rPr>
            </w:pPr>
            <w:r>
              <w:rPr>
                <w:b/>
                <w:w w:val="95"/>
                <w:sz w:val="21"/>
              </w:rPr>
              <w:t>8.12</w:t>
            </w:r>
          </w:p>
        </w:tc>
        <w:tc>
          <w:tcPr>
            <w:tcW w:w="1918" w:type="dxa"/>
          </w:tcPr>
          <w:p>
            <w:pPr>
              <w:pStyle w:val="TableParagraph"/>
              <w:spacing w:line="278" w:lineRule="auto" w:before="171"/>
              <w:ind w:left="109" w:right="116"/>
              <w:rPr>
                <w:b/>
                <w:sz w:val="21"/>
              </w:rPr>
            </w:pPr>
            <w:r>
              <w:rPr>
                <w:b/>
                <w:sz w:val="21"/>
              </w:rPr>
              <w:t>无合法有效驾驶证驾驶</w:t>
            </w:r>
          </w:p>
        </w:tc>
        <w:tc>
          <w:tcPr>
            <w:tcW w:w="7416" w:type="dxa"/>
          </w:tcPr>
          <w:p>
            <w:pPr>
              <w:pStyle w:val="TableParagraph"/>
              <w:spacing w:before="147"/>
              <w:ind w:left="107"/>
              <w:rPr>
                <w:sz w:val="21"/>
              </w:rPr>
            </w:pPr>
            <w:r>
              <w:rPr>
                <w:sz w:val="21"/>
              </w:rPr>
              <w:t>指下列情形之一：</w:t>
            </w:r>
          </w:p>
          <w:p>
            <w:pPr>
              <w:pStyle w:val="TableParagraph"/>
              <w:spacing w:before="36"/>
              <w:ind w:left="107"/>
              <w:rPr>
                <w:sz w:val="21"/>
              </w:rPr>
            </w:pPr>
            <w:r>
              <w:rPr>
                <w:sz w:val="21"/>
              </w:rPr>
              <w:t>（1）没有取得驾驶资格；</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6"/>
              <w:ind w:left="632" w:right="266" w:hanging="526"/>
              <w:rPr>
                <w:sz w:val="21"/>
              </w:rPr>
            </w:pPr>
            <w:r>
              <w:rPr>
                <w:sz w:val="21"/>
              </w:rPr>
              <w:t>（4）持学习驾驶证学习驾车时，无教练员随车指导，或不按指定时间、路线学习驾车。</w:t>
            </w:r>
          </w:p>
        </w:tc>
      </w:tr>
      <w:tr>
        <w:trPr>
          <w:trHeight w:val="1248" w:hRule="atLeast"/>
        </w:trPr>
        <w:tc>
          <w:tcPr>
            <w:tcW w:w="736" w:type="dxa"/>
          </w:tcPr>
          <w:p>
            <w:pPr>
              <w:pStyle w:val="TableParagraph"/>
              <w:spacing w:before="143"/>
              <w:ind w:right="111"/>
              <w:jc w:val="right"/>
              <w:rPr>
                <w:b/>
                <w:sz w:val="21"/>
              </w:rPr>
            </w:pPr>
            <w:r>
              <w:rPr>
                <w:b/>
                <w:w w:val="95"/>
                <w:sz w:val="21"/>
              </w:rPr>
              <w:t>8.13</w:t>
            </w:r>
          </w:p>
        </w:tc>
        <w:tc>
          <w:tcPr>
            <w:tcW w:w="1918" w:type="dxa"/>
          </w:tcPr>
          <w:p>
            <w:pPr>
              <w:pStyle w:val="TableParagraph"/>
              <w:spacing w:before="143"/>
              <w:ind w:left="109"/>
              <w:rPr>
                <w:b/>
                <w:sz w:val="21"/>
              </w:rPr>
            </w:pPr>
            <w:r>
              <w:rPr>
                <w:b/>
                <w:sz w:val="21"/>
              </w:rPr>
              <w:t>无有效行驶证</w:t>
            </w:r>
          </w:p>
        </w:tc>
        <w:tc>
          <w:tcPr>
            <w:tcW w:w="7416" w:type="dxa"/>
          </w:tcPr>
          <w:p>
            <w:pPr>
              <w:pStyle w:val="TableParagraph"/>
              <w:spacing w:before="143"/>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before="37"/>
              <w:ind w:left="107"/>
              <w:rPr>
                <w:sz w:val="21"/>
              </w:rPr>
            </w:pPr>
            <w:r>
              <w:rPr>
                <w:sz w:val="21"/>
              </w:rPr>
              <w:t>（2）未依法按时进行或通过机动车安全技术检验。</w:t>
            </w:r>
          </w:p>
        </w:tc>
      </w:tr>
      <w:tr>
        <w:trPr>
          <w:trHeight w:val="1872" w:hRule="atLeast"/>
        </w:trPr>
        <w:tc>
          <w:tcPr>
            <w:tcW w:w="736" w:type="dxa"/>
          </w:tcPr>
          <w:p>
            <w:pPr>
              <w:pStyle w:val="TableParagraph"/>
              <w:spacing w:before="142"/>
              <w:ind w:right="111"/>
              <w:jc w:val="right"/>
              <w:rPr>
                <w:b/>
                <w:sz w:val="21"/>
              </w:rPr>
            </w:pPr>
            <w:r>
              <w:rPr>
                <w:b/>
                <w:w w:val="95"/>
                <w:sz w:val="21"/>
              </w:rPr>
              <w:t>8.14</w:t>
            </w:r>
          </w:p>
        </w:tc>
        <w:tc>
          <w:tcPr>
            <w:tcW w:w="1918" w:type="dxa"/>
          </w:tcPr>
          <w:p>
            <w:pPr>
              <w:pStyle w:val="TableParagraph"/>
              <w:spacing w:line="278" w:lineRule="auto" w:before="166"/>
              <w:ind w:left="109" w:right="116"/>
              <w:rPr>
                <w:b/>
                <w:sz w:val="21"/>
              </w:rPr>
            </w:pPr>
            <w:r>
              <w:rPr>
                <w:b/>
                <w:sz w:val="21"/>
              </w:rPr>
              <w:t>感染艾滋病病毒或患艾滋病</w:t>
            </w:r>
          </w:p>
        </w:tc>
        <w:tc>
          <w:tcPr>
            <w:tcW w:w="7416" w:type="dxa"/>
          </w:tcPr>
          <w:p>
            <w:pPr>
              <w:pStyle w:val="TableParagraph"/>
              <w:spacing w:line="273" w:lineRule="auto" w:before="142"/>
              <w:ind w:left="107" w:right="213"/>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line="273" w:lineRule="auto" w:before="7"/>
              <w:ind w:left="107" w:right="199"/>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6" w:hRule="atLeast"/>
        </w:trPr>
        <w:tc>
          <w:tcPr>
            <w:tcW w:w="736" w:type="dxa"/>
          </w:tcPr>
          <w:p>
            <w:pPr>
              <w:pStyle w:val="TableParagraph"/>
              <w:spacing w:before="143"/>
              <w:ind w:right="111"/>
              <w:jc w:val="right"/>
              <w:rPr>
                <w:b/>
                <w:sz w:val="21"/>
              </w:rPr>
            </w:pPr>
            <w:r>
              <w:rPr>
                <w:b/>
                <w:w w:val="95"/>
                <w:sz w:val="21"/>
              </w:rPr>
              <w:t>8.15</w:t>
            </w:r>
          </w:p>
        </w:tc>
        <w:tc>
          <w:tcPr>
            <w:tcW w:w="1918" w:type="dxa"/>
          </w:tcPr>
          <w:p>
            <w:pPr>
              <w:pStyle w:val="TableParagraph"/>
              <w:spacing w:before="143"/>
              <w:ind w:left="109"/>
              <w:rPr>
                <w:b/>
                <w:sz w:val="21"/>
              </w:rPr>
            </w:pPr>
            <w:r>
              <w:rPr>
                <w:b/>
                <w:sz w:val="21"/>
              </w:rPr>
              <w:t>遗传性疾病</w:t>
            </w:r>
          </w:p>
        </w:tc>
        <w:tc>
          <w:tcPr>
            <w:tcW w:w="7416" w:type="dxa"/>
          </w:tcPr>
          <w:p>
            <w:pPr>
              <w:pStyle w:val="TableParagraph"/>
              <w:spacing w:line="273" w:lineRule="auto" w:before="143"/>
              <w:ind w:left="107" w:right="143"/>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36" w:type="dxa"/>
          </w:tcPr>
          <w:p>
            <w:pPr>
              <w:pStyle w:val="TableParagraph"/>
              <w:spacing w:before="142"/>
              <w:ind w:right="111"/>
              <w:jc w:val="right"/>
              <w:rPr>
                <w:b/>
                <w:sz w:val="21"/>
              </w:rPr>
            </w:pPr>
            <w:r>
              <w:rPr>
                <w:b/>
                <w:w w:val="95"/>
                <w:sz w:val="21"/>
              </w:rPr>
              <w:t>8.16</w:t>
            </w:r>
          </w:p>
        </w:tc>
        <w:tc>
          <w:tcPr>
            <w:tcW w:w="1918" w:type="dxa"/>
          </w:tcPr>
          <w:p>
            <w:pPr>
              <w:pStyle w:val="TableParagraph"/>
              <w:spacing w:line="273" w:lineRule="auto" w:before="142"/>
              <w:ind w:left="109" w:right="104"/>
              <w:rPr>
                <w:b/>
                <w:sz w:val="21"/>
              </w:rPr>
            </w:pPr>
            <w:r>
              <w:rPr>
                <w:b/>
                <w:sz w:val="21"/>
              </w:rPr>
              <w:t>先天性畸形、变形或染色体异常</w:t>
            </w:r>
          </w:p>
        </w:tc>
        <w:tc>
          <w:tcPr>
            <w:tcW w:w="7416" w:type="dxa"/>
          </w:tcPr>
          <w:p>
            <w:pPr>
              <w:pStyle w:val="TableParagraph"/>
              <w:spacing w:line="273" w:lineRule="auto" w:before="142"/>
              <w:ind w:left="107" w:right="199"/>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r>
        <w:trPr>
          <w:trHeight w:val="729" w:hRule="atLeast"/>
        </w:trPr>
        <w:tc>
          <w:tcPr>
            <w:tcW w:w="736" w:type="dxa"/>
          </w:tcPr>
          <w:p>
            <w:pPr>
              <w:pStyle w:val="TableParagraph"/>
              <w:spacing w:before="142"/>
              <w:ind w:right="106"/>
              <w:jc w:val="right"/>
              <w:rPr>
                <w:b/>
                <w:sz w:val="21"/>
              </w:rPr>
            </w:pPr>
            <w:r>
              <w:rPr>
                <w:b/>
                <w:w w:val="95"/>
                <w:sz w:val="21"/>
              </w:rPr>
              <w:t>8.17</w:t>
            </w:r>
          </w:p>
        </w:tc>
        <w:tc>
          <w:tcPr>
            <w:tcW w:w="1918" w:type="dxa"/>
          </w:tcPr>
          <w:p>
            <w:pPr>
              <w:pStyle w:val="TableParagraph"/>
              <w:spacing w:before="142"/>
              <w:ind w:left="109"/>
              <w:rPr>
                <w:b/>
                <w:sz w:val="21"/>
              </w:rPr>
            </w:pPr>
            <w:r>
              <w:rPr>
                <w:b/>
                <w:sz w:val="21"/>
              </w:rPr>
              <w:t>现金价值</w:t>
            </w:r>
          </w:p>
        </w:tc>
        <w:tc>
          <w:tcPr>
            <w:tcW w:w="7416" w:type="dxa"/>
          </w:tcPr>
          <w:p>
            <w:pPr>
              <w:pStyle w:val="TableParagraph"/>
              <w:spacing w:line="310" w:lineRule="atLeast" w:before="107"/>
              <w:ind w:left="107" w:right="199"/>
              <w:rPr>
                <w:sz w:val="21"/>
              </w:rPr>
            </w:pPr>
            <w:r>
              <w:rPr>
                <w:spacing w:val="-7"/>
                <w:sz w:val="21"/>
              </w:rPr>
              <w:t>指保险单所具有的价值，通常体现为解除合同时，根据精算原理计算的，由我</w:t>
            </w:r>
            <w:r>
              <w:rPr>
                <w:spacing w:val="-5"/>
                <w:sz w:val="21"/>
              </w:rPr>
              <w:t>们退还的那部分金额。</w:t>
            </w:r>
          </w:p>
        </w:tc>
      </w:tr>
    </w:tbl>
    <w:sectPr>
      <w:pgSz w:w="11910" w:h="16840"/>
      <w:pgMar w:top="1160" w:bottom="28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25" w:hanging="420"/>
        <w:jc w:val="left"/>
      </w:pPr>
      <w:rPr>
        <w:rFonts w:hint="default" w:ascii="黑体" w:hAnsi="黑体" w:eastAsia="黑体" w:cs="黑体"/>
        <w:w w:val="100"/>
        <w:sz w:val="21"/>
        <w:szCs w:val="21"/>
      </w:rPr>
    </w:lvl>
    <w:lvl w:ilvl="1">
      <w:start w:val="0"/>
      <w:numFmt w:val="bullet"/>
      <w:lvlText w:val="•"/>
      <w:lvlJc w:val="left"/>
      <w:pPr>
        <w:ind w:left="1302" w:hanging="420"/>
      </w:pPr>
      <w:rPr>
        <w:rFonts w:hint="default"/>
      </w:rPr>
    </w:lvl>
    <w:lvl w:ilvl="2">
      <w:start w:val="0"/>
      <w:numFmt w:val="bullet"/>
      <w:lvlText w:val="•"/>
      <w:lvlJc w:val="left"/>
      <w:pPr>
        <w:ind w:left="1985"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50" w:hanging="420"/>
      </w:pPr>
      <w:rPr>
        <w:rFonts w:hint="default"/>
      </w:rPr>
    </w:lvl>
    <w:lvl w:ilvl="5">
      <w:start w:val="0"/>
      <w:numFmt w:val="bullet"/>
      <w:lvlText w:val="•"/>
      <w:lvlJc w:val="left"/>
      <w:pPr>
        <w:ind w:left="4032" w:hanging="420"/>
      </w:pPr>
      <w:rPr>
        <w:rFonts w:hint="default"/>
      </w:rPr>
    </w:lvl>
    <w:lvl w:ilvl="6">
      <w:start w:val="0"/>
      <w:numFmt w:val="bullet"/>
      <w:lvlText w:val="•"/>
      <w:lvlJc w:val="left"/>
      <w:pPr>
        <w:ind w:left="4715" w:hanging="420"/>
      </w:pPr>
      <w:rPr>
        <w:rFonts w:hint="default"/>
      </w:rPr>
    </w:lvl>
    <w:lvl w:ilvl="7">
      <w:start w:val="0"/>
      <w:numFmt w:val="bullet"/>
      <w:lvlText w:val="•"/>
      <w:lvlJc w:val="left"/>
      <w:pPr>
        <w:ind w:left="5397" w:hanging="420"/>
      </w:pPr>
      <w:rPr>
        <w:rFonts w:hint="default"/>
      </w:rPr>
    </w:lvl>
    <w:lvl w:ilvl="8">
      <w:start w:val="0"/>
      <w:numFmt w:val="bullet"/>
      <w:lvlText w:val="•"/>
      <w:lvlJc w:val="left"/>
      <w:pPr>
        <w:ind w:left="6080" w:hanging="420"/>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566" w:hanging="420"/>
      </w:pPr>
      <w:rPr>
        <w:rFonts w:hint="default"/>
      </w:rPr>
    </w:lvl>
    <w:lvl w:ilvl="2">
      <w:start w:val="0"/>
      <w:numFmt w:val="bullet"/>
      <w:lvlText w:val="•"/>
      <w:lvlJc w:val="left"/>
      <w:pPr>
        <w:ind w:left="3493" w:hanging="420"/>
      </w:pPr>
      <w:rPr>
        <w:rFonts w:hint="default"/>
      </w:rPr>
    </w:lvl>
    <w:lvl w:ilvl="3">
      <w:start w:val="0"/>
      <w:numFmt w:val="bullet"/>
      <w:lvlText w:val="•"/>
      <w:lvlJc w:val="left"/>
      <w:pPr>
        <w:ind w:left="4419" w:hanging="420"/>
      </w:pPr>
      <w:rPr>
        <w:rFonts w:hint="default"/>
      </w:rPr>
    </w:lvl>
    <w:lvl w:ilvl="4">
      <w:start w:val="0"/>
      <w:numFmt w:val="bullet"/>
      <w:lvlText w:val="•"/>
      <w:lvlJc w:val="left"/>
      <w:pPr>
        <w:ind w:left="5346" w:hanging="420"/>
      </w:pPr>
      <w:rPr>
        <w:rFonts w:hint="default"/>
      </w:rPr>
    </w:lvl>
    <w:lvl w:ilvl="5">
      <w:start w:val="0"/>
      <w:numFmt w:val="bullet"/>
      <w:lvlText w:val="•"/>
      <w:lvlJc w:val="left"/>
      <w:pPr>
        <w:ind w:left="6273" w:hanging="420"/>
      </w:pPr>
      <w:rPr>
        <w:rFonts w:hint="default"/>
      </w:rPr>
    </w:lvl>
    <w:lvl w:ilvl="6">
      <w:start w:val="0"/>
      <w:numFmt w:val="bullet"/>
      <w:lvlText w:val="•"/>
      <w:lvlJc w:val="left"/>
      <w:pPr>
        <w:ind w:left="7199" w:hanging="420"/>
      </w:pPr>
      <w:rPr>
        <w:rFonts w:hint="default"/>
      </w:rPr>
    </w:lvl>
    <w:lvl w:ilvl="7">
      <w:start w:val="0"/>
      <w:numFmt w:val="bullet"/>
      <w:lvlText w:val="•"/>
      <w:lvlJc w:val="left"/>
      <w:pPr>
        <w:ind w:left="8126" w:hanging="420"/>
      </w:pPr>
      <w:rPr>
        <w:rFonts w:hint="default"/>
      </w:rPr>
    </w:lvl>
    <w:lvl w:ilvl="8">
      <w:start w:val="0"/>
      <w:numFmt w:val="bullet"/>
      <w:lvlText w:val="•"/>
      <w:lvlJc w:val="left"/>
      <w:pPr>
        <w:ind w:left="9053"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spacing w:line="506" w:lineRule="exact"/>
      <w:ind w:left="196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胡二军</dc:creator>
  <dcterms:created xsi:type="dcterms:W3CDTF">2018-10-19T21:58:56Z</dcterms:created>
  <dcterms:modified xsi:type="dcterms:W3CDTF">2018-10-19T21:58:56Z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