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8"/>
        <w:jc w:val="right"/>
      </w:pPr>
      <w:r>
        <w:rPr/>
        <w:t>泰康养老[2012]疾病保险 008 号</w:t>
      </w:r>
    </w:p>
    <w:p>
      <w:pPr>
        <w:pStyle w:val="BodyText"/>
        <w:spacing w:before="5"/>
        <w:rPr>
          <w:sz w:val="9"/>
        </w:rPr>
      </w:pPr>
    </w:p>
    <w:p>
      <w:pPr>
        <w:pStyle w:val="BodyText"/>
        <w:ind w:left="860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200" w:bottom="280" w:left="920" w:right="240"/>
        </w:sectPr>
      </w:pPr>
    </w:p>
    <w:p>
      <w:pPr>
        <w:spacing w:line="409" w:lineRule="exact" w:before="0"/>
        <w:ind w:left="3110"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20" w:lineRule="auto" w:before="42"/>
        <w:ind w:left="2601" w:right="0" w:firstLine="0"/>
        <w:jc w:val="center"/>
        <w:rPr>
          <w:rFonts w:ascii="微软雅黑" w:eastAsia="微软雅黑" w:hint="eastAsia"/>
          <w:b/>
          <w:sz w:val="32"/>
        </w:rPr>
      </w:pPr>
      <w:r>
        <w:rPr>
          <w:rFonts w:ascii="微软雅黑" w:eastAsia="微软雅黑" w:hint="eastAsia"/>
          <w:b/>
          <w:spacing w:val="-4"/>
          <w:sz w:val="32"/>
        </w:rPr>
        <w:t>泰康新生活 </w:t>
      </w:r>
      <w:r>
        <w:rPr>
          <w:rFonts w:ascii="Microsoft JhengHei UI" w:eastAsia="Microsoft JhengHei UI" w:hint="eastAsia"/>
          <w:b/>
          <w:sz w:val="32"/>
        </w:rPr>
        <w:t>A </w:t>
      </w:r>
      <w:r>
        <w:rPr>
          <w:rFonts w:ascii="微软雅黑" w:eastAsia="微软雅黑" w:hint="eastAsia"/>
          <w:b/>
          <w:sz w:val="32"/>
        </w:rPr>
        <w:t>款重大疾病保险条款阅  读  指 引</w:t>
      </w:r>
    </w:p>
    <w:p>
      <w:pPr>
        <w:pStyle w:val="BodyText"/>
        <w:spacing w:before="43"/>
        <w:ind w:left="629"/>
      </w:pPr>
      <w:r>
        <w:rPr/>
        <w:br w:type="column"/>
      </w:r>
      <w:r>
        <w:rPr/>
        <w:t>请扫描以查询验证条款</w:t>
      </w:r>
    </w:p>
    <w:p>
      <w:pPr>
        <w:spacing w:after="0"/>
        <w:sectPr>
          <w:type w:val="continuous"/>
          <w:pgSz w:w="11910" w:h="16840"/>
          <w:pgMar w:top="200" w:bottom="280" w:left="920" w:right="240"/>
          <w:cols w:num="2" w:equalWidth="0">
            <w:col w:w="7463" w:space="40"/>
            <w:col w:w="3247"/>
          </w:cols>
        </w:sectPr>
      </w:pPr>
    </w:p>
    <w:p>
      <w:pPr>
        <w:pStyle w:val="BodyText"/>
        <w:spacing w:before="7"/>
        <w:rPr>
          <w:sz w:val="14"/>
        </w:rPr>
      </w:pPr>
    </w:p>
    <w:p>
      <w:pPr>
        <w:spacing w:before="37"/>
        <w:ind w:left="815" w:right="0" w:firstLine="0"/>
        <w:jc w:val="left"/>
        <w:rPr>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1"/>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1"/>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条</w:t>
      </w:r>
      <w:r>
        <w:rPr>
          <w:spacing w:val="-64"/>
          <w:w w:val="100"/>
          <w:position w:val="-7"/>
          <w:sz w:val="21"/>
        </w:rPr>
        <w:t>．</w:t>
      </w:r>
      <w:r>
        <w:rPr>
          <w:b/>
          <w:spacing w:val="-149"/>
          <w:w w:val="100"/>
          <w:sz w:val="21"/>
        </w:rPr>
        <w:t>款</w:t>
      </w:r>
      <w:r>
        <w:rPr>
          <w:spacing w:val="-64"/>
          <w:w w:val="100"/>
          <w:position w:val="-7"/>
          <w:sz w:val="21"/>
        </w:rPr>
        <w:t>．</w:t>
      </w:r>
      <w:r>
        <w:rPr>
          <w:b/>
          <w:spacing w:val="-149"/>
          <w:w w:val="100"/>
          <w:sz w:val="21"/>
        </w:rPr>
        <w:t>已</w:t>
      </w:r>
      <w:r>
        <w:rPr>
          <w:spacing w:val="-64"/>
          <w:w w:val="100"/>
          <w:position w:val="-7"/>
          <w:sz w:val="21"/>
        </w:rPr>
        <w:t>．</w:t>
      </w:r>
      <w:r>
        <w:rPr>
          <w:b/>
          <w:spacing w:val="-149"/>
          <w:w w:val="100"/>
          <w:sz w:val="21"/>
        </w:rPr>
        <w:t>有</w:t>
      </w:r>
      <w:r>
        <w:rPr>
          <w:spacing w:val="-64"/>
          <w:w w:val="100"/>
          <w:position w:val="-7"/>
          <w:sz w:val="21"/>
        </w:rPr>
        <w:t>．</w:t>
      </w:r>
      <w:r>
        <w:rPr>
          <w:b/>
          <w:spacing w:val="-149"/>
          <w:w w:val="100"/>
          <w:sz w:val="21"/>
        </w:rPr>
        <w:t>约</w:t>
      </w:r>
      <w:r>
        <w:rPr>
          <w:spacing w:val="-64"/>
          <w:w w:val="100"/>
          <w:position w:val="-7"/>
          <w:sz w:val="21"/>
        </w:rPr>
        <w:t>．</w:t>
      </w:r>
      <w:r>
        <w:rPr>
          <w:b/>
          <w:spacing w:val="-149"/>
          <w:w w:val="100"/>
          <w:sz w:val="21"/>
        </w:rPr>
        <w:t>定</w:t>
      </w:r>
      <w:r>
        <w:rPr>
          <w:spacing w:val="-64"/>
          <w:w w:val="100"/>
          <w:position w:val="-7"/>
          <w:sz w:val="21"/>
        </w:rPr>
        <w:t>．</w:t>
      </w:r>
      <w:r>
        <w:rPr>
          <w:b/>
          <w:spacing w:val="-151"/>
          <w:w w:val="100"/>
          <w:sz w:val="21"/>
        </w:rPr>
        <w:t>的</w:t>
      </w:r>
      <w:r>
        <w:rPr>
          <w:spacing w:val="-64"/>
          <w:w w:val="100"/>
          <w:position w:val="-7"/>
          <w:sz w:val="21"/>
        </w:rPr>
        <w:t>．</w:t>
      </w:r>
      <w:r>
        <w:rPr>
          <w:b/>
          <w:spacing w:val="-149"/>
          <w:w w:val="100"/>
          <w:sz w:val="21"/>
        </w:rPr>
        <w:t>，</w:t>
      </w:r>
      <w:r>
        <w:rPr>
          <w:spacing w:val="-64"/>
          <w:w w:val="100"/>
          <w:position w:val="-7"/>
          <w:sz w:val="21"/>
        </w:rPr>
        <w:t>．</w:t>
      </w:r>
      <w:r>
        <w:rPr>
          <w:b/>
          <w:spacing w:val="-151"/>
          <w:w w:val="100"/>
          <w:sz w:val="21"/>
        </w:rPr>
        <w:t>以</w:t>
      </w:r>
      <w:r>
        <w:rPr>
          <w:spacing w:val="-64"/>
          <w:w w:val="100"/>
          <w:position w:val="-7"/>
          <w:sz w:val="21"/>
        </w:rPr>
        <w:t>．</w:t>
      </w:r>
      <w:r>
        <w:rPr>
          <w:b/>
          <w:spacing w:val="-149"/>
          <w:w w:val="100"/>
          <w:sz w:val="21"/>
        </w:rPr>
        <w:t>条</w:t>
      </w:r>
      <w:r>
        <w:rPr>
          <w:spacing w:val="-64"/>
          <w:w w:val="100"/>
          <w:position w:val="-7"/>
          <w:sz w:val="21"/>
        </w:rPr>
        <w:t>．</w:t>
      </w:r>
      <w:r>
        <w:rPr>
          <w:b/>
          <w:spacing w:val="-149"/>
          <w:w w:val="100"/>
          <w:sz w:val="21"/>
        </w:rPr>
        <w:t>款</w:t>
      </w:r>
      <w:r>
        <w:rPr>
          <w:spacing w:val="-64"/>
          <w:w w:val="100"/>
          <w:position w:val="-7"/>
          <w:sz w:val="21"/>
        </w:rPr>
        <w:t>．</w:t>
      </w:r>
      <w:r>
        <w:rPr>
          <w:b/>
          <w:spacing w:val="-149"/>
          <w:w w:val="100"/>
          <w:sz w:val="21"/>
        </w:rPr>
        <w:t>约</w:t>
      </w:r>
      <w:r>
        <w:rPr>
          <w:spacing w:val="-64"/>
          <w:w w:val="100"/>
          <w:position w:val="-7"/>
          <w:sz w:val="21"/>
        </w:rPr>
        <w:t>．</w:t>
      </w:r>
      <w:r>
        <w:rPr>
          <w:b/>
          <w:spacing w:val="-148"/>
          <w:w w:val="100"/>
          <w:sz w:val="21"/>
        </w:rPr>
        <w:t>定</w:t>
      </w:r>
      <w:r>
        <w:rPr>
          <w:spacing w:val="-64"/>
          <w:w w:val="100"/>
          <w:position w:val="-7"/>
          <w:sz w:val="21"/>
        </w:rPr>
        <w:t>．</w:t>
      </w:r>
      <w:r>
        <w:rPr>
          <w:b/>
          <w:spacing w:val="-148"/>
          <w:w w:val="100"/>
          <w:sz w:val="21"/>
        </w:rPr>
        <w:t>为</w:t>
      </w:r>
      <w:r>
        <w:rPr>
          <w:spacing w:val="-64"/>
          <w:w w:val="100"/>
          <w:position w:val="-7"/>
          <w:sz w:val="21"/>
        </w:rPr>
        <w:t>．</w:t>
      </w:r>
      <w:r>
        <w:rPr>
          <w:b/>
          <w:spacing w:val="-148"/>
          <w:w w:val="100"/>
          <w:sz w:val="21"/>
        </w:rPr>
        <w:t>准</w:t>
      </w:r>
      <w:r>
        <w:rPr>
          <w:spacing w:val="-64"/>
          <w:w w:val="100"/>
          <w:position w:val="-7"/>
          <w:sz w:val="21"/>
        </w:rPr>
        <w:t>．</w:t>
      </w:r>
      <w:r>
        <w:rPr>
          <w:b/>
          <w:spacing w:val="-150"/>
          <w:w w:val="100"/>
          <w:sz w:val="21"/>
        </w:rPr>
        <w:t>。</w:t>
      </w:r>
      <w:r>
        <w:rPr>
          <w:w w:val="100"/>
          <w:position w:val="-7"/>
          <w:sz w:val="21"/>
        </w:rPr>
        <w:t>．</w:t>
      </w:r>
    </w:p>
    <w:p>
      <w:pPr>
        <w:pStyle w:val="BodyText"/>
        <w:spacing w:line="273" w:lineRule="auto" w:before="22"/>
        <w:ind w:left="212" w:right="886"/>
      </w:pPr>
      <w:r>
        <w:rPr>
          <w:spacing w:val="-6"/>
        </w:rPr>
        <w:t>在本条款中，“您”指投保人，“我们”、“本公司”均指在保险单上签章的泰康养老保险股份有限公司</w:t>
      </w:r>
      <w:r>
        <w:rPr>
          <w:spacing w:val="-13"/>
          <w:w w:val="100"/>
        </w:rPr>
        <w:t>的分公司，“本合同”指您与我们之间订立的“泰康新生活</w:t>
      </w:r>
      <w:r>
        <w:rPr>
          <w:spacing w:val="-13"/>
        </w:rPr>
        <w:t> </w:t>
      </w:r>
      <w:r>
        <w:rPr>
          <w:w w:val="100"/>
        </w:rPr>
        <w:t>A</w:t>
      </w:r>
      <w:r>
        <w:rPr>
          <w:spacing w:val="-52"/>
        </w:rPr>
        <w:t> </w:t>
      </w:r>
      <w:r>
        <w:rPr>
          <w:spacing w:val="-3"/>
          <w:w w:val="100"/>
        </w:rPr>
        <w:t>款重大疾病保险合同”，“被保险人”指本</w:t>
      </w:r>
      <w:r>
        <w:rPr>
          <w:spacing w:val="-3"/>
        </w:rPr>
        <w:t>合同的被保险人，投保人、被保险人的姓名在保险单上载明。</w:t>
      </w:r>
    </w:p>
    <w:p>
      <w:pPr>
        <w:pStyle w:val="BodyText"/>
        <w:spacing w:before="8"/>
        <w:rPr>
          <w:sz w:val="19"/>
        </w:rPr>
      </w:pPr>
    </w:p>
    <w:p>
      <w:pPr>
        <w:tabs>
          <w:tab w:pos="1223" w:val="left" w:leader="none"/>
        </w:tabs>
        <w:spacing w:before="0"/>
        <w:ind w:left="212" w:right="0" w:firstLine="0"/>
        <w:jc w:val="left"/>
        <w:rPr>
          <w:b/>
          <w:sz w:val="21"/>
        </w:rPr>
      </w:pPr>
      <w:r>
        <w:rPr/>
        <w:pict>
          <v:group style="position:absolute;margin-left:51pt;margin-top:.14771pt;width:495.25pt;height:511.3pt;mso-position-horizontal-relative:page;mso-position-vertical-relative:paragraph;z-index:-26296" coordorigin="1020,3" coordsize="9905,10226">
            <v:rect style="position:absolute;left:1020;top:2;width:10;height:10" filled="true" fillcolor="#000000" stroked="false">
              <v:fill type="solid"/>
            </v:rect>
            <v:line style="position:absolute" from="1030,8" to="10915,8" stroked="true" strokeweight=".48001pt" strokecolor="#000000">
              <v:stroke dashstyle="solid"/>
            </v:line>
            <v:rect style="position:absolute;left:10914;top:2;width:10;height:10" filled="true" fillcolor="#000000" stroked="false">
              <v:fill type="solid"/>
            </v:rect>
            <v:line style="position:absolute" from="1025,13" to="1025,10228" stroked="true" strokeweight=".48pt" strokecolor="#000000">
              <v:stroke dashstyle="solid"/>
            </v:line>
            <v:line style="position:absolute" from="10920,13" to="10920,10228"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 w:pos="9541" w:val="right" w:leader="dot"/>
        </w:tabs>
        <w:spacing w:line="240" w:lineRule="auto" w:before="26"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5.1</w:t>
      </w:r>
    </w:p>
    <w:p>
      <w:pPr>
        <w:tabs>
          <w:tab w:pos="1223" w:val="left" w:leader="none"/>
        </w:tabs>
        <w:spacing w:before="22"/>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，我们不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后，请您</w:t>
      </w:r>
      <w:r>
        <w:rPr>
          <w:spacing w:val="-3"/>
          <w:sz w:val="21"/>
        </w:rPr>
        <w:t>及</w:t>
      </w:r>
      <w:r>
        <w:rPr>
          <w:sz w:val="21"/>
        </w:rPr>
        <w:t>时</w:t>
      </w:r>
      <w:r>
        <w:rPr>
          <w:spacing w:val="-3"/>
          <w:sz w:val="21"/>
        </w:rPr>
        <w:t>通</w:t>
      </w:r>
      <w:r>
        <w:rPr>
          <w:sz w:val="21"/>
        </w:rPr>
        <w:t>知</w:t>
      </w:r>
      <w:r>
        <w:rPr>
          <w:spacing w:val="-3"/>
          <w:sz w:val="21"/>
        </w:rPr>
        <w:t>我们</w:t>
        <w:tab/>
      </w:r>
      <w:r>
        <w:rPr>
          <w:sz w:val="21"/>
        </w:rPr>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标识</w:t>
        <w:tab/>
        <w:t>8</w:t>
      </w:r>
    </w:p>
    <w:p>
      <w:pPr>
        <w:tabs>
          <w:tab w:pos="1223" w:val="left" w:leader="none"/>
        </w:tabs>
        <w:spacing w:before="22"/>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条款是保险合同的重要内容，为充分保障您的权益，请仔细阅读本条款。</w:t>
      </w:r>
    </w:p>
    <w:p>
      <w:pPr>
        <w:tabs>
          <w:tab w:pos="1223" w:val="left" w:leader="none"/>
        </w:tabs>
        <w:spacing w:before="26"/>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2945"/>
        <w:gridCol w:w="4188"/>
      </w:tblGrid>
      <w:tr>
        <w:trPr>
          <w:trHeight w:val="5161" w:hRule="atLeast"/>
        </w:trPr>
        <w:tc>
          <w:tcPr>
            <w:tcW w:w="2760" w:type="dxa"/>
            <w:tcBorders>
              <w:bottom w:val="single" w:sz="4" w:space="0" w:color="000000"/>
            </w:tcBorders>
          </w:tcPr>
          <w:p>
            <w:pPr>
              <w:pStyle w:val="TableParagraph"/>
              <w:numPr>
                <w:ilvl w:val="0"/>
                <w:numId w:val="2"/>
              </w:numPr>
              <w:tabs>
                <w:tab w:pos="745" w:val="left" w:leader="none"/>
              </w:tabs>
              <w:spacing w:line="211" w:lineRule="exact" w:before="0" w:after="0"/>
              <w:ind w:left="744" w:right="0" w:hanging="317"/>
              <w:jc w:val="left"/>
              <w:rPr>
                <w:b/>
                <w:sz w:val="21"/>
              </w:rPr>
            </w:pPr>
            <w:r>
              <w:rPr>
                <w:b/>
                <w:spacing w:val="-1"/>
                <w:sz w:val="21"/>
              </w:rPr>
              <w:t>您与我们订立的合同</w:t>
            </w:r>
          </w:p>
          <w:p>
            <w:pPr>
              <w:pStyle w:val="TableParagraph"/>
              <w:numPr>
                <w:ilvl w:val="1"/>
                <w:numId w:val="2"/>
              </w:numPr>
              <w:tabs>
                <w:tab w:pos="954" w:val="left" w:leader="none"/>
              </w:tabs>
              <w:spacing w:line="240" w:lineRule="auto" w:before="37" w:after="0"/>
              <w:ind w:left="953" w:right="0" w:hanging="420"/>
              <w:jc w:val="left"/>
              <w:rPr>
                <w:sz w:val="21"/>
              </w:rPr>
            </w:pPr>
            <w:r>
              <w:rPr>
                <w:spacing w:val="-2"/>
                <w:sz w:val="21"/>
              </w:rPr>
              <w:t>合同构成</w:t>
            </w:r>
          </w:p>
          <w:p>
            <w:pPr>
              <w:pStyle w:val="TableParagraph"/>
              <w:numPr>
                <w:ilvl w:val="1"/>
                <w:numId w:val="2"/>
              </w:numPr>
              <w:tabs>
                <w:tab w:pos="954" w:val="left" w:leader="none"/>
              </w:tabs>
              <w:spacing w:line="240" w:lineRule="auto" w:before="37" w:after="0"/>
              <w:ind w:left="953" w:right="0" w:hanging="420"/>
              <w:jc w:val="left"/>
              <w:rPr>
                <w:sz w:val="21"/>
              </w:rPr>
            </w:pPr>
            <w:r>
              <w:rPr>
                <w:spacing w:val="-3"/>
                <w:sz w:val="21"/>
              </w:rPr>
              <w:t>合同成立及生效</w:t>
            </w:r>
          </w:p>
          <w:p>
            <w:pPr>
              <w:pStyle w:val="TableParagraph"/>
              <w:numPr>
                <w:ilvl w:val="1"/>
                <w:numId w:val="2"/>
              </w:numPr>
              <w:tabs>
                <w:tab w:pos="956" w:val="left" w:leader="none"/>
              </w:tabs>
              <w:spacing w:line="240" w:lineRule="auto" w:before="37" w:after="0"/>
              <w:ind w:left="955" w:right="0" w:hanging="422"/>
              <w:jc w:val="left"/>
              <w:rPr>
                <w:sz w:val="21"/>
              </w:rPr>
            </w:pPr>
            <w:r>
              <w:rPr>
                <w:spacing w:val="-3"/>
                <w:sz w:val="21"/>
              </w:rPr>
              <w:t>投保年龄</w:t>
            </w:r>
          </w:p>
          <w:p>
            <w:pPr>
              <w:pStyle w:val="TableParagraph"/>
              <w:numPr>
                <w:ilvl w:val="0"/>
                <w:numId w:val="2"/>
              </w:numPr>
              <w:tabs>
                <w:tab w:pos="745" w:val="left" w:leader="none"/>
              </w:tabs>
              <w:spacing w:line="240" w:lineRule="auto" w:before="37" w:after="0"/>
              <w:ind w:left="744" w:right="0" w:hanging="317"/>
              <w:jc w:val="left"/>
              <w:rPr>
                <w:b/>
                <w:sz w:val="21"/>
              </w:rPr>
            </w:pPr>
            <w:r>
              <w:rPr>
                <w:b/>
                <w:spacing w:val="-1"/>
                <w:sz w:val="21"/>
              </w:rPr>
              <w:t>我们提供的保障</w:t>
            </w:r>
          </w:p>
          <w:p>
            <w:pPr>
              <w:pStyle w:val="TableParagraph"/>
              <w:numPr>
                <w:ilvl w:val="1"/>
                <w:numId w:val="2"/>
              </w:numPr>
              <w:tabs>
                <w:tab w:pos="954" w:val="left" w:leader="none"/>
              </w:tabs>
              <w:spacing w:line="240" w:lineRule="auto" w:before="37" w:after="0"/>
              <w:ind w:left="953" w:right="0" w:hanging="420"/>
              <w:jc w:val="left"/>
              <w:rPr>
                <w:sz w:val="21"/>
              </w:rPr>
            </w:pPr>
            <w:r>
              <w:rPr>
                <w:spacing w:val="-2"/>
                <w:sz w:val="21"/>
              </w:rPr>
              <w:t>保险金额</w:t>
            </w:r>
          </w:p>
          <w:p>
            <w:pPr>
              <w:pStyle w:val="TableParagraph"/>
              <w:numPr>
                <w:ilvl w:val="1"/>
                <w:numId w:val="2"/>
              </w:numPr>
              <w:tabs>
                <w:tab w:pos="954" w:val="left" w:leader="none"/>
              </w:tabs>
              <w:spacing w:line="240" w:lineRule="auto" w:before="37" w:after="0"/>
              <w:ind w:left="953" w:right="0" w:hanging="420"/>
              <w:jc w:val="left"/>
              <w:rPr>
                <w:sz w:val="21"/>
              </w:rPr>
            </w:pPr>
            <w:r>
              <w:rPr>
                <w:spacing w:val="-2"/>
                <w:sz w:val="21"/>
              </w:rPr>
              <w:t>保险期间</w:t>
            </w:r>
          </w:p>
          <w:p>
            <w:pPr>
              <w:pStyle w:val="TableParagraph"/>
              <w:numPr>
                <w:ilvl w:val="1"/>
                <w:numId w:val="2"/>
              </w:numPr>
              <w:tabs>
                <w:tab w:pos="954" w:val="left" w:leader="none"/>
              </w:tabs>
              <w:spacing w:line="240" w:lineRule="auto" w:before="37" w:after="0"/>
              <w:ind w:left="953" w:right="0" w:hanging="420"/>
              <w:jc w:val="left"/>
              <w:rPr>
                <w:sz w:val="21"/>
              </w:rPr>
            </w:pPr>
            <w:r>
              <w:rPr>
                <w:spacing w:val="-2"/>
                <w:sz w:val="21"/>
              </w:rPr>
              <w:t>等待期</w:t>
            </w:r>
          </w:p>
          <w:p>
            <w:pPr>
              <w:pStyle w:val="TableParagraph"/>
              <w:numPr>
                <w:ilvl w:val="1"/>
                <w:numId w:val="2"/>
              </w:numPr>
              <w:tabs>
                <w:tab w:pos="956" w:val="left" w:leader="none"/>
              </w:tabs>
              <w:spacing w:line="240" w:lineRule="auto" w:before="37" w:after="0"/>
              <w:ind w:left="955" w:right="0" w:hanging="422"/>
              <w:jc w:val="left"/>
              <w:rPr>
                <w:sz w:val="21"/>
              </w:rPr>
            </w:pPr>
            <w:r>
              <w:rPr>
                <w:spacing w:val="-3"/>
                <w:sz w:val="21"/>
              </w:rPr>
              <w:t>保险责任</w:t>
            </w:r>
          </w:p>
          <w:p>
            <w:pPr>
              <w:pStyle w:val="TableParagraph"/>
              <w:numPr>
                <w:ilvl w:val="1"/>
                <w:numId w:val="2"/>
              </w:numPr>
              <w:tabs>
                <w:tab w:pos="954" w:val="left" w:leader="none"/>
              </w:tabs>
              <w:spacing w:line="240" w:lineRule="auto" w:before="37" w:after="0"/>
              <w:ind w:left="953" w:right="0" w:hanging="420"/>
              <w:jc w:val="left"/>
              <w:rPr>
                <w:sz w:val="21"/>
              </w:rPr>
            </w:pPr>
            <w:r>
              <w:rPr>
                <w:spacing w:val="-2"/>
                <w:sz w:val="21"/>
              </w:rPr>
              <w:t>责任免除</w:t>
            </w:r>
          </w:p>
          <w:p>
            <w:pPr>
              <w:pStyle w:val="TableParagraph"/>
              <w:numPr>
                <w:ilvl w:val="0"/>
                <w:numId w:val="2"/>
              </w:numPr>
              <w:tabs>
                <w:tab w:pos="745" w:val="left" w:leader="none"/>
              </w:tabs>
              <w:spacing w:line="240" w:lineRule="auto" w:before="37" w:after="0"/>
              <w:ind w:left="744" w:right="0" w:hanging="317"/>
              <w:jc w:val="left"/>
              <w:rPr>
                <w:b/>
                <w:sz w:val="21"/>
              </w:rPr>
            </w:pPr>
            <w:r>
              <w:rPr>
                <w:b/>
                <w:sz w:val="21"/>
              </w:rPr>
              <w:t>保险金的申请</w:t>
            </w:r>
          </w:p>
          <w:p>
            <w:pPr>
              <w:pStyle w:val="TableParagraph"/>
              <w:numPr>
                <w:ilvl w:val="1"/>
                <w:numId w:val="2"/>
              </w:numPr>
              <w:tabs>
                <w:tab w:pos="956" w:val="left" w:leader="none"/>
              </w:tabs>
              <w:spacing w:line="240" w:lineRule="auto" w:before="36" w:after="0"/>
              <w:ind w:left="955" w:right="0" w:hanging="422"/>
              <w:jc w:val="left"/>
              <w:rPr>
                <w:sz w:val="21"/>
              </w:rPr>
            </w:pPr>
            <w:r>
              <w:rPr>
                <w:spacing w:val="-2"/>
                <w:sz w:val="21"/>
              </w:rPr>
              <w:t>受益人</w:t>
            </w:r>
          </w:p>
          <w:p>
            <w:pPr>
              <w:pStyle w:val="TableParagraph"/>
              <w:numPr>
                <w:ilvl w:val="1"/>
                <w:numId w:val="2"/>
              </w:numPr>
              <w:tabs>
                <w:tab w:pos="956" w:val="left" w:leader="none"/>
              </w:tabs>
              <w:spacing w:line="240" w:lineRule="auto" w:before="36" w:after="0"/>
              <w:ind w:left="955" w:right="0" w:hanging="422"/>
              <w:jc w:val="left"/>
              <w:rPr>
                <w:sz w:val="21"/>
              </w:rPr>
            </w:pPr>
            <w:r>
              <w:rPr>
                <w:spacing w:val="-3"/>
                <w:sz w:val="21"/>
              </w:rPr>
              <w:t>保险事故通知</w:t>
            </w:r>
          </w:p>
          <w:p>
            <w:pPr>
              <w:pStyle w:val="TableParagraph"/>
              <w:numPr>
                <w:ilvl w:val="1"/>
                <w:numId w:val="2"/>
              </w:numPr>
              <w:tabs>
                <w:tab w:pos="956" w:val="left" w:leader="none"/>
              </w:tabs>
              <w:spacing w:line="240" w:lineRule="auto" w:before="36" w:after="0"/>
              <w:ind w:left="955" w:right="0" w:hanging="422"/>
              <w:jc w:val="left"/>
              <w:rPr>
                <w:sz w:val="21"/>
              </w:rPr>
            </w:pPr>
            <w:r>
              <w:rPr>
                <w:spacing w:val="-3"/>
                <w:sz w:val="21"/>
              </w:rPr>
              <w:t>保险金申请</w:t>
            </w:r>
          </w:p>
          <w:p>
            <w:pPr>
              <w:pStyle w:val="TableParagraph"/>
              <w:numPr>
                <w:ilvl w:val="1"/>
                <w:numId w:val="2"/>
              </w:numPr>
              <w:tabs>
                <w:tab w:pos="956" w:val="left" w:leader="none"/>
              </w:tabs>
              <w:spacing w:line="240" w:lineRule="auto" w:before="36" w:after="0"/>
              <w:ind w:left="955" w:right="0" w:hanging="422"/>
              <w:jc w:val="left"/>
              <w:rPr>
                <w:sz w:val="21"/>
              </w:rPr>
            </w:pPr>
            <w:r>
              <w:rPr>
                <w:spacing w:val="-3"/>
                <w:sz w:val="21"/>
              </w:rPr>
              <w:t>保险金给付</w:t>
            </w:r>
          </w:p>
          <w:p>
            <w:pPr>
              <w:pStyle w:val="TableParagraph"/>
              <w:numPr>
                <w:ilvl w:val="1"/>
                <w:numId w:val="2"/>
              </w:numPr>
              <w:tabs>
                <w:tab w:pos="954" w:val="left" w:leader="none"/>
              </w:tabs>
              <w:spacing w:line="240" w:lineRule="auto" w:before="36" w:after="0"/>
              <w:ind w:left="953" w:right="0" w:hanging="420"/>
              <w:jc w:val="left"/>
              <w:rPr>
                <w:sz w:val="21"/>
              </w:rPr>
            </w:pPr>
            <w:r>
              <w:rPr>
                <w:spacing w:val="-2"/>
                <w:sz w:val="21"/>
              </w:rPr>
              <w:t>诉讼时效</w:t>
            </w:r>
          </w:p>
        </w:tc>
        <w:tc>
          <w:tcPr>
            <w:tcW w:w="2945" w:type="dxa"/>
            <w:tcBorders>
              <w:bottom w:val="single" w:sz="4" w:space="0" w:color="000000"/>
            </w:tcBorders>
          </w:tcPr>
          <w:p>
            <w:pPr>
              <w:pStyle w:val="TableParagraph"/>
              <w:numPr>
                <w:ilvl w:val="0"/>
                <w:numId w:val="3"/>
              </w:numPr>
              <w:tabs>
                <w:tab w:pos="433" w:val="left" w:leader="none"/>
              </w:tabs>
              <w:spacing w:line="211" w:lineRule="exact" w:before="0" w:after="0"/>
              <w:ind w:left="433" w:right="0" w:hanging="318"/>
              <w:jc w:val="left"/>
              <w:rPr>
                <w:b/>
                <w:sz w:val="21"/>
              </w:rPr>
            </w:pPr>
            <w:r>
              <w:rPr>
                <w:b/>
                <w:sz w:val="21"/>
              </w:rPr>
              <w:t>保险费的交纳</w:t>
            </w:r>
          </w:p>
          <w:p>
            <w:pPr>
              <w:pStyle w:val="TableParagraph"/>
              <w:numPr>
                <w:ilvl w:val="1"/>
                <w:numId w:val="3"/>
              </w:numPr>
              <w:tabs>
                <w:tab w:pos="645" w:val="left" w:leader="none"/>
              </w:tabs>
              <w:spacing w:line="240" w:lineRule="auto" w:before="37" w:after="0"/>
              <w:ind w:left="644" w:right="0" w:hanging="423"/>
              <w:jc w:val="left"/>
              <w:rPr>
                <w:sz w:val="21"/>
              </w:rPr>
            </w:pPr>
            <w:r>
              <w:rPr>
                <w:spacing w:val="-3"/>
                <w:sz w:val="21"/>
              </w:rPr>
              <w:t>保险费的交纳</w:t>
            </w:r>
          </w:p>
          <w:p>
            <w:pPr>
              <w:pStyle w:val="TableParagraph"/>
              <w:numPr>
                <w:ilvl w:val="0"/>
                <w:numId w:val="3"/>
              </w:numPr>
              <w:tabs>
                <w:tab w:pos="433" w:val="left" w:leader="none"/>
              </w:tabs>
              <w:spacing w:line="240" w:lineRule="auto" w:before="37" w:after="0"/>
              <w:ind w:left="433" w:right="0" w:hanging="318"/>
              <w:jc w:val="left"/>
              <w:rPr>
                <w:b/>
                <w:sz w:val="21"/>
              </w:rPr>
            </w:pPr>
            <w:r>
              <w:rPr>
                <w:b/>
                <w:sz w:val="21"/>
              </w:rPr>
              <w:t>合同解除</w:t>
            </w:r>
          </w:p>
          <w:p>
            <w:pPr>
              <w:pStyle w:val="TableParagraph"/>
              <w:numPr>
                <w:ilvl w:val="1"/>
                <w:numId w:val="3"/>
              </w:numPr>
              <w:tabs>
                <w:tab w:pos="642" w:val="left" w:leader="none"/>
              </w:tabs>
              <w:spacing w:line="240" w:lineRule="auto" w:before="37" w:after="0"/>
              <w:ind w:left="641" w:right="0" w:hanging="420"/>
              <w:jc w:val="left"/>
              <w:rPr>
                <w:sz w:val="21"/>
              </w:rPr>
            </w:pPr>
            <w:r>
              <w:rPr>
                <w:spacing w:val="-3"/>
                <w:sz w:val="21"/>
              </w:rPr>
              <w:t>解除合同的手续及风险</w:t>
            </w:r>
          </w:p>
          <w:p>
            <w:pPr>
              <w:pStyle w:val="TableParagraph"/>
              <w:numPr>
                <w:ilvl w:val="0"/>
                <w:numId w:val="3"/>
              </w:numPr>
              <w:tabs>
                <w:tab w:pos="433" w:val="left" w:leader="none"/>
              </w:tabs>
              <w:spacing w:line="240" w:lineRule="auto" w:before="37" w:after="0"/>
              <w:ind w:left="433" w:right="0" w:hanging="318"/>
              <w:jc w:val="left"/>
              <w:rPr>
                <w:b/>
                <w:sz w:val="21"/>
              </w:rPr>
            </w:pPr>
            <w:r>
              <w:rPr>
                <w:b/>
                <w:sz w:val="21"/>
              </w:rPr>
              <w:t>其他需要关注的事项</w:t>
            </w:r>
          </w:p>
          <w:p>
            <w:pPr>
              <w:pStyle w:val="TableParagraph"/>
              <w:numPr>
                <w:ilvl w:val="1"/>
                <w:numId w:val="3"/>
              </w:numPr>
              <w:tabs>
                <w:tab w:pos="642" w:val="left" w:leader="none"/>
              </w:tabs>
              <w:spacing w:line="240" w:lineRule="auto" w:before="37" w:after="0"/>
              <w:ind w:left="641" w:right="0" w:hanging="420"/>
              <w:jc w:val="left"/>
              <w:rPr>
                <w:sz w:val="21"/>
              </w:rPr>
            </w:pPr>
            <w:r>
              <w:rPr>
                <w:spacing w:val="-3"/>
                <w:sz w:val="21"/>
              </w:rPr>
              <w:t>明确说明与如实告知</w:t>
            </w:r>
          </w:p>
          <w:p>
            <w:pPr>
              <w:pStyle w:val="TableParagraph"/>
              <w:numPr>
                <w:ilvl w:val="1"/>
                <w:numId w:val="3"/>
              </w:numPr>
              <w:tabs>
                <w:tab w:pos="642" w:val="left" w:leader="none"/>
              </w:tabs>
              <w:spacing w:line="240" w:lineRule="auto" w:before="37" w:after="0"/>
              <w:ind w:left="641" w:right="0" w:hanging="420"/>
              <w:jc w:val="left"/>
              <w:rPr>
                <w:sz w:val="21"/>
              </w:rPr>
            </w:pPr>
            <w:r>
              <w:rPr>
                <w:spacing w:val="-3"/>
                <w:sz w:val="21"/>
              </w:rPr>
              <w:t>年龄性别错误</w:t>
            </w:r>
          </w:p>
          <w:p>
            <w:pPr>
              <w:pStyle w:val="TableParagraph"/>
              <w:numPr>
                <w:ilvl w:val="1"/>
                <w:numId w:val="3"/>
              </w:numPr>
              <w:tabs>
                <w:tab w:pos="645" w:val="left" w:leader="none"/>
              </w:tabs>
              <w:spacing w:line="240" w:lineRule="auto" w:before="37" w:after="0"/>
              <w:ind w:left="644" w:right="0" w:hanging="423"/>
              <w:jc w:val="left"/>
              <w:rPr>
                <w:sz w:val="21"/>
              </w:rPr>
            </w:pPr>
            <w:r>
              <w:rPr>
                <w:spacing w:val="-3"/>
                <w:sz w:val="21"/>
              </w:rPr>
              <w:t>合同内容变更</w:t>
            </w:r>
          </w:p>
          <w:p>
            <w:pPr>
              <w:pStyle w:val="TableParagraph"/>
              <w:numPr>
                <w:ilvl w:val="1"/>
                <w:numId w:val="3"/>
              </w:numPr>
              <w:tabs>
                <w:tab w:pos="645" w:val="left" w:leader="none"/>
              </w:tabs>
              <w:spacing w:line="240" w:lineRule="auto" w:before="37" w:after="0"/>
              <w:ind w:left="644" w:right="0" w:hanging="423"/>
              <w:jc w:val="left"/>
              <w:rPr>
                <w:sz w:val="21"/>
              </w:rPr>
            </w:pPr>
            <w:r>
              <w:rPr>
                <w:spacing w:val="-3"/>
                <w:sz w:val="21"/>
              </w:rPr>
              <w:t>联系方式变更</w:t>
            </w:r>
          </w:p>
          <w:p>
            <w:pPr>
              <w:pStyle w:val="TableParagraph"/>
              <w:numPr>
                <w:ilvl w:val="1"/>
                <w:numId w:val="3"/>
              </w:numPr>
              <w:tabs>
                <w:tab w:pos="645" w:val="left" w:leader="none"/>
              </w:tabs>
              <w:spacing w:line="240" w:lineRule="auto" w:before="37" w:after="0"/>
              <w:ind w:left="644" w:right="0" w:hanging="423"/>
              <w:jc w:val="left"/>
              <w:rPr>
                <w:sz w:val="21"/>
              </w:rPr>
            </w:pPr>
            <w:r>
              <w:rPr>
                <w:spacing w:val="-3"/>
                <w:sz w:val="21"/>
              </w:rPr>
              <w:t>争议处理</w:t>
            </w:r>
          </w:p>
          <w:p>
            <w:pPr>
              <w:pStyle w:val="TableParagraph"/>
              <w:numPr>
                <w:ilvl w:val="0"/>
                <w:numId w:val="3"/>
              </w:numPr>
              <w:tabs>
                <w:tab w:pos="433" w:val="left" w:leader="none"/>
              </w:tabs>
              <w:spacing w:line="240" w:lineRule="auto" w:before="37" w:after="0"/>
              <w:ind w:left="433" w:right="0" w:hanging="318"/>
              <w:jc w:val="left"/>
              <w:rPr>
                <w:b/>
                <w:sz w:val="21"/>
              </w:rPr>
            </w:pPr>
            <w:r>
              <w:rPr>
                <w:b/>
                <w:sz w:val="21"/>
              </w:rPr>
              <w:t>重大疾病定义</w:t>
            </w:r>
          </w:p>
          <w:p>
            <w:pPr>
              <w:pStyle w:val="TableParagraph"/>
              <w:numPr>
                <w:ilvl w:val="0"/>
                <w:numId w:val="3"/>
              </w:numPr>
              <w:tabs>
                <w:tab w:pos="433" w:val="left" w:leader="none"/>
              </w:tabs>
              <w:spacing w:line="240" w:lineRule="auto" w:before="36" w:after="0"/>
              <w:ind w:left="433" w:right="0" w:hanging="318"/>
              <w:jc w:val="left"/>
              <w:rPr>
                <w:b/>
                <w:sz w:val="21"/>
              </w:rPr>
            </w:pPr>
            <w:r>
              <w:rPr>
                <w:b/>
                <w:sz w:val="21"/>
              </w:rPr>
              <w:t>释义</w:t>
            </w:r>
          </w:p>
          <w:p>
            <w:pPr>
              <w:pStyle w:val="TableParagraph"/>
              <w:numPr>
                <w:ilvl w:val="1"/>
                <w:numId w:val="3"/>
              </w:numPr>
              <w:tabs>
                <w:tab w:pos="642" w:val="left" w:leader="none"/>
              </w:tabs>
              <w:spacing w:line="240" w:lineRule="auto" w:before="36" w:after="0"/>
              <w:ind w:left="641" w:right="0" w:hanging="420"/>
              <w:jc w:val="left"/>
              <w:rPr>
                <w:sz w:val="21"/>
              </w:rPr>
            </w:pPr>
            <w:r>
              <w:rPr>
                <w:sz w:val="21"/>
              </w:rPr>
              <w:t>周岁</w:t>
            </w:r>
          </w:p>
          <w:p>
            <w:pPr>
              <w:pStyle w:val="TableParagraph"/>
              <w:numPr>
                <w:ilvl w:val="1"/>
                <w:numId w:val="3"/>
              </w:numPr>
              <w:tabs>
                <w:tab w:pos="645" w:val="left" w:leader="none"/>
              </w:tabs>
              <w:spacing w:line="240" w:lineRule="auto" w:before="36" w:after="0"/>
              <w:ind w:left="644" w:right="0" w:hanging="423"/>
              <w:jc w:val="left"/>
              <w:rPr>
                <w:sz w:val="21"/>
              </w:rPr>
            </w:pPr>
            <w:r>
              <w:rPr>
                <w:spacing w:val="-3"/>
                <w:sz w:val="21"/>
              </w:rPr>
              <w:t>医院</w:t>
            </w:r>
          </w:p>
          <w:p>
            <w:pPr>
              <w:pStyle w:val="TableParagraph"/>
              <w:numPr>
                <w:ilvl w:val="1"/>
                <w:numId w:val="3"/>
              </w:numPr>
              <w:tabs>
                <w:tab w:pos="645" w:val="left" w:leader="none"/>
              </w:tabs>
              <w:spacing w:line="240" w:lineRule="auto" w:before="36" w:after="0"/>
              <w:ind w:left="644" w:right="0" w:hanging="423"/>
              <w:jc w:val="left"/>
              <w:rPr>
                <w:sz w:val="21"/>
              </w:rPr>
            </w:pPr>
            <w:r>
              <w:rPr>
                <w:spacing w:val="-3"/>
                <w:sz w:val="21"/>
              </w:rPr>
              <w:t>初次确诊</w:t>
            </w:r>
          </w:p>
          <w:p>
            <w:pPr>
              <w:pStyle w:val="TableParagraph"/>
              <w:numPr>
                <w:ilvl w:val="1"/>
                <w:numId w:val="3"/>
              </w:numPr>
              <w:tabs>
                <w:tab w:pos="640" w:val="left" w:leader="none"/>
              </w:tabs>
              <w:spacing w:line="240" w:lineRule="auto" w:before="36" w:after="0"/>
              <w:ind w:left="639" w:right="0" w:hanging="422"/>
              <w:jc w:val="left"/>
              <w:rPr>
                <w:sz w:val="21"/>
              </w:rPr>
            </w:pPr>
            <w:r>
              <w:rPr>
                <w:spacing w:val="-3"/>
                <w:sz w:val="21"/>
              </w:rPr>
              <w:t>意外伤害</w:t>
            </w:r>
          </w:p>
        </w:tc>
        <w:tc>
          <w:tcPr>
            <w:tcW w:w="4188" w:type="dxa"/>
            <w:tcBorders>
              <w:bottom w:val="single" w:sz="4" w:space="0" w:color="000000"/>
            </w:tcBorders>
          </w:tcPr>
          <w:p>
            <w:pPr>
              <w:pStyle w:val="TableParagraph"/>
              <w:numPr>
                <w:ilvl w:val="1"/>
                <w:numId w:val="4"/>
              </w:numPr>
              <w:tabs>
                <w:tab w:pos="630" w:val="left" w:leader="none"/>
              </w:tabs>
              <w:spacing w:line="211" w:lineRule="exact" w:before="0" w:after="0"/>
              <w:ind w:left="630" w:right="0" w:hanging="423"/>
              <w:jc w:val="left"/>
              <w:rPr>
                <w:sz w:val="21"/>
              </w:rPr>
            </w:pPr>
            <w:r>
              <w:rPr>
                <w:spacing w:val="-3"/>
                <w:sz w:val="21"/>
              </w:rPr>
              <w:t>毒品</w:t>
            </w:r>
          </w:p>
          <w:p>
            <w:pPr>
              <w:pStyle w:val="TableParagraph"/>
              <w:numPr>
                <w:ilvl w:val="1"/>
                <w:numId w:val="4"/>
              </w:numPr>
              <w:tabs>
                <w:tab w:pos="630" w:val="left" w:leader="none"/>
              </w:tabs>
              <w:spacing w:line="240" w:lineRule="auto" w:before="37" w:after="0"/>
              <w:ind w:left="630" w:right="0" w:hanging="423"/>
              <w:jc w:val="left"/>
              <w:rPr>
                <w:sz w:val="21"/>
              </w:rPr>
            </w:pPr>
            <w:r>
              <w:rPr>
                <w:spacing w:val="-3"/>
                <w:sz w:val="21"/>
              </w:rPr>
              <w:t>酒后驾驶</w:t>
            </w:r>
          </w:p>
          <w:p>
            <w:pPr>
              <w:pStyle w:val="TableParagraph"/>
              <w:numPr>
                <w:ilvl w:val="1"/>
                <w:numId w:val="4"/>
              </w:numPr>
              <w:tabs>
                <w:tab w:pos="633" w:val="left" w:leader="none"/>
              </w:tabs>
              <w:spacing w:line="240" w:lineRule="auto" w:before="37" w:after="0"/>
              <w:ind w:left="632" w:right="0" w:hanging="420"/>
              <w:jc w:val="left"/>
              <w:rPr>
                <w:sz w:val="21"/>
              </w:rPr>
            </w:pPr>
            <w:r>
              <w:rPr>
                <w:spacing w:val="-3"/>
                <w:sz w:val="21"/>
              </w:rPr>
              <w:t>无合法有效驾驶证驾驶</w:t>
            </w:r>
          </w:p>
          <w:p>
            <w:pPr>
              <w:pStyle w:val="TableParagraph"/>
              <w:numPr>
                <w:ilvl w:val="1"/>
                <w:numId w:val="4"/>
              </w:numPr>
              <w:tabs>
                <w:tab w:pos="633" w:val="left" w:leader="none"/>
              </w:tabs>
              <w:spacing w:line="240" w:lineRule="auto" w:before="37" w:after="0"/>
              <w:ind w:left="632" w:right="0" w:hanging="420"/>
              <w:jc w:val="left"/>
              <w:rPr>
                <w:sz w:val="21"/>
              </w:rPr>
            </w:pPr>
            <w:r>
              <w:rPr>
                <w:spacing w:val="-3"/>
                <w:sz w:val="21"/>
              </w:rPr>
              <w:t>无有效行驶证</w:t>
            </w:r>
          </w:p>
          <w:p>
            <w:pPr>
              <w:pStyle w:val="TableParagraph"/>
              <w:numPr>
                <w:ilvl w:val="1"/>
                <w:numId w:val="4"/>
              </w:numPr>
              <w:tabs>
                <w:tab w:pos="633" w:val="left" w:leader="none"/>
              </w:tabs>
              <w:spacing w:line="240" w:lineRule="auto" w:before="37" w:after="0"/>
              <w:ind w:left="632" w:right="0" w:hanging="420"/>
              <w:jc w:val="left"/>
              <w:rPr>
                <w:sz w:val="21"/>
              </w:rPr>
            </w:pPr>
            <w:r>
              <w:rPr>
                <w:spacing w:val="-2"/>
                <w:sz w:val="21"/>
              </w:rPr>
              <w:t>机动车</w:t>
            </w:r>
          </w:p>
          <w:p>
            <w:pPr>
              <w:pStyle w:val="TableParagraph"/>
              <w:numPr>
                <w:ilvl w:val="1"/>
                <w:numId w:val="4"/>
              </w:numPr>
              <w:tabs>
                <w:tab w:pos="738" w:val="left" w:leader="none"/>
              </w:tabs>
              <w:spacing w:line="240" w:lineRule="auto" w:before="37" w:after="0"/>
              <w:ind w:left="738" w:right="0" w:hanging="526"/>
              <w:jc w:val="left"/>
              <w:rPr>
                <w:sz w:val="21"/>
              </w:rPr>
            </w:pPr>
            <w:r>
              <w:rPr>
                <w:spacing w:val="-3"/>
                <w:sz w:val="21"/>
              </w:rPr>
              <w:t>感染艾滋病病毒或者患艾滋病</w:t>
            </w:r>
          </w:p>
          <w:p>
            <w:pPr>
              <w:pStyle w:val="TableParagraph"/>
              <w:numPr>
                <w:ilvl w:val="1"/>
                <w:numId w:val="4"/>
              </w:numPr>
              <w:tabs>
                <w:tab w:pos="738" w:val="left" w:leader="none"/>
              </w:tabs>
              <w:spacing w:line="240" w:lineRule="auto" w:before="37" w:after="0"/>
              <w:ind w:left="738" w:right="0" w:hanging="526"/>
              <w:jc w:val="left"/>
              <w:rPr>
                <w:sz w:val="21"/>
              </w:rPr>
            </w:pPr>
            <w:r>
              <w:rPr>
                <w:spacing w:val="-3"/>
                <w:sz w:val="21"/>
              </w:rPr>
              <w:t>遗传性疾病</w:t>
            </w:r>
          </w:p>
          <w:p>
            <w:pPr>
              <w:pStyle w:val="TableParagraph"/>
              <w:numPr>
                <w:ilvl w:val="1"/>
                <w:numId w:val="4"/>
              </w:numPr>
              <w:tabs>
                <w:tab w:pos="738" w:val="left" w:leader="none"/>
              </w:tabs>
              <w:spacing w:line="240" w:lineRule="auto" w:before="37" w:after="0"/>
              <w:ind w:left="738" w:right="0" w:hanging="526"/>
              <w:jc w:val="left"/>
              <w:rPr>
                <w:sz w:val="21"/>
              </w:rPr>
            </w:pPr>
            <w:r>
              <w:rPr>
                <w:spacing w:val="-3"/>
                <w:sz w:val="21"/>
              </w:rPr>
              <w:t>先天性畸形、变形或者染色体异常</w:t>
            </w:r>
          </w:p>
          <w:p>
            <w:pPr>
              <w:pStyle w:val="TableParagraph"/>
              <w:numPr>
                <w:ilvl w:val="1"/>
                <w:numId w:val="4"/>
              </w:numPr>
              <w:tabs>
                <w:tab w:pos="738" w:val="left" w:leader="none"/>
              </w:tabs>
              <w:spacing w:line="240" w:lineRule="auto" w:before="37" w:after="0"/>
              <w:ind w:left="738" w:right="0" w:hanging="526"/>
              <w:jc w:val="left"/>
              <w:rPr>
                <w:sz w:val="21"/>
              </w:rPr>
            </w:pPr>
            <w:r>
              <w:rPr>
                <w:spacing w:val="-3"/>
                <w:sz w:val="21"/>
              </w:rPr>
              <w:t>未满期净保险费</w:t>
            </w:r>
          </w:p>
          <w:p>
            <w:pPr>
              <w:pStyle w:val="TableParagraph"/>
              <w:numPr>
                <w:ilvl w:val="1"/>
                <w:numId w:val="4"/>
              </w:numPr>
              <w:tabs>
                <w:tab w:pos="734" w:val="left" w:leader="none"/>
              </w:tabs>
              <w:spacing w:line="240" w:lineRule="auto" w:before="37" w:after="0"/>
              <w:ind w:left="733" w:right="0" w:hanging="526"/>
              <w:jc w:val="left"/>
              <w:rPr>
                <w:sz w:val="21"/>
              </w:rPr>
            </w:pPr>
            <w:r>
              <w:rPr>
                <w:spacing w:val="-3"/>
                <w:sz w:val="21"/>
              </w:rPr>
              <w:t>有效身份证件</w:t>
            </w:r>
          </w:p>
          <w:p>
            <w:pPr>
              <w:pStyle w:val="TableParagraph"/>
              <w:numPr>
                <w:ilvl w:val="1"/>
                <w:numId w:val="4"/>
              </w:numPr>
              <w:tabs>
                <w:tab w:pos="738" w:val="left" w:leader="none"/>
              </w:tabs>
              <w:spacing w:line="240" w:lineRule="auto" w:before="37" w:after="0"/>
              <w:ind w:left="738" w:right="0" w:hanging="526"/>
              <w:jc w:val="left"/>
              <w:rPr>
                <w:sz w:val="21"/>
              </w:rPr>
            </w:pPr>
            <w:r>
              <w:rPr>
                <w:spacing w:val="-2"/>
                <w:sz w:val="21"/>
              </w:rPr>
              <w:t>专科医生</w:t>
            </w:r>
          </w:p>
          <w:p>
            <w:pPr>
              <w:pStyle w:val="TableParagraph"/>
              <w:numPr>
                <w:ilvl w:val="1"/>
                <w:numId w:val="4"/>
              </w:numPr>
              <w:tabs>
                <w:tab w:pos="738" w:val="left" w:leader="none"/>
              </w:tabs>
              <w:spacing w:line="240" w:lineRule="auto" w:before="36" w:after="0"/>
              <w:ind w:left="738" w:right="0" w:hanging="526"/>
              <w:jc w:val="left"/>
              <w:rPr>
                <w:sz w:val="21"/>
              </w:rPr>
            </w:pPr>
            <w:r>
              <w:rPr>
                <w:spacing w:val="-3"/>
                <w:sz w:val="21"/>
              </w:rPr>
              <w:t>肢体机能完全丧失</w:t>
            </w:r>
          </w:p>
          <w:p>
            <w:pPr>
              <w:pStyle w:val="TableParagraph"/>
              <w:numPr>
                <w:ilvl w:val="1"/>
                <w:numId w:val="4"/>
              </w:numPr>
              <w:tabs>
                <w:tab w:pos="738" w:val="left" w:leader="none"/>
              </w:tabs>
              <w:spacing w:line="240" w:lineRule="auto" w:before="36" w:after="0"/>
              <w:ind w:left="738" w:right="0" w:hanging="526"/>
              <w:jc w:val="left"/>
              <w:rPr>
                <w:sz w:val="21"/>
              </w:rPr>
            </w:pPr>
            <w:r>
              <w:rPr>
                <w:spacing w:val="-3"/>
                <w:sz w:val="21"/>
              </w:rPr>
              <w:t>语言能力或者咀嚼吞咽能力完全丧失</w:t>
            </w:r>
          </w:p>
          <w:p>
            <w:pPr>
              <w:pStyle w:val="TableParagraph"/>
              <w:numPr>
                <w:ilvl w:val="1"/>
                <w:numId w:val="4"/>
              </w:numPr>
              <w:tabs>
                <w:tab w:pos="738" w:val="left" w:leader="none"/>
              </w:tabs>
              <w:spacing w:line="240" w:lineRule="auto" w:before="36" w:after="0"/>
              <w:ind w:left="738" w:right="0" w:hanging="526"/>
              <w:jc w:val="left"/>
              <w:rPr>
                <w:sz w:val="21"/>
              </w:rPr>
            </w:pPr>
            <w:r>
              <w:rPr>
                <w:spacing w:val="-3"/>
                <w:sz w:val="21"/>
              </w:rPr>
              <w:t>六项基本日常生活活动</w:t>
            </w:r>
          </w:p>
          <w:p>
            <w:pPr>
              <w:pStyle w:val="TableParagraph"/>
              <w:numPr>
                <w:ilvl w:val="1"/>
                <w:numId w:val="4"/>
              </w:numPr>
              <w:tabs>
                <w:tab w:pos="738" w:val="left" w:leader="none"/>
              </w:tabs>
              <w:spacing w:line="240" w:lineRule="auto" w:before="36" w:after="0"/>
              <w:ind w:left="73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200" w:bottom="280" w:left="920" w:right="2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33" w:lineRule="exact" w:before="0"/>
              <w:ind w:left="107"/>
              <w:rPr>
                <w:b/>
                <w:sz w:val="24"/>
              </w:rPr>
            </w:pPr>
            <w:r>
              <w:rPr>
                <w:b/>
                <w:sz w:val="24"/>
              </w:rPr>
              <w:t>1.</w:t>
            </w:r>
          </w:p>
        </w:tc>
        <w:tc>
          <w:tcPr>
            <w:tcW w:w="9229" w:type="dxa"/>
            <w:gridSpan w:val="2"/>
            <w:tcBorders>
              <w:bottom w:val="single" w:sz="8" w:space="0" w:color="000000"/>
            </w:tcBorders>
          </w:tcPr>
          <w:p>
            <w:pPr>
              <w:pStyle w:val="TableParagraph"/>
              <w:spacing w:line="233" w:lineRule="exact" w:before="0"/>
              <w:ind w:left="237"/>
              <w:rPr>
                <w:b/>
                <w:sz w:val="24"/>
              </w:rPr>
            </w:pPr>
            <w:r>
              <w:rPr>
                <w:b/>
                <w:w w:val="95"/>
                <w:sz w:val="24"/>
              </w:rPr>
              <w:t>您与我们合同的订立</w:t>
            </w:r>
          </w:p>
        </w:tc>
      </w:tr>
      <w:tr>
        <w:trPr>
          <w:trHeight w:val="1286" w:hRule="atLeast"/>
        </w:trPr>
        <w:tc>
          <w:tcPr>
            <w:tcW w:w="663" w:type="dxa"/>
            <w:tcBorders>
              <w:top w:val="single" w:sz="8" w:space="0" w:color="000000"/>
            </w:tcBorders>
          </w:tcPr>
          <w:p>
            <w:pPr>
              <w:pStyle w:val="TableParagraph"/>
              <w:spacing w:before="12"/>
              <w:ind w:left="0"/>
              <w:rPr>
                <w:b/>
                <w:sz w:val="15"/>
              </w:rPr>
            </w:pPr>
          </w:p>
          <w:p>
            <w:pPr>
              <w:pStyle w:val="TableParagraph"/>
              <w:spacing w:before="0"/>
              <w:ind w:left="107"/>
              <w:rPr>
                <w:b/>
                <w:sz w:val="21"/>
              </w:rPr>
            </w:pPr>
            <w:r>
              <w:rPr>
                <w:b/>
                <w:sz w:val="21"/>
              </w:rPr>
              <w:t>1.1</w:t>
            </w:r>
          </w:p>
        </w:tc>
        <w:tc>
          <w:tcPr>
            <w:tcW w:w="1634" w:type="dxa"/>
            <w:tcBorders>
              <w:top w:val="single" w:sz="8" w:space="0" w:color="000000"/>
            </w:tcBorders>
          </w:tcPr>
          <w:p>
            <w:pPr>
              <w:pStyle w:val="TableParagraph"/>
              <w:spacing w:before="12"/>
              <w:ind w:left="0"/>
              <w:rPr>
                <w:b/>
                <w:sz w:val="15"/>
              </w:rPr>
            </w:pPr>
          </w:p>
          <w:p>
            <w:pPr>
              <w:pStyle w:val="TableParagraph"/>
              <w:spacing w:before="0"/>
              <w:ind w:left="237"/>
              <w:rPr>
                <w:b/>
                <w:sz w:val="21"/>
              </w:rPr>
            </w:pPr>
            <w:r>
              <w:rPr>
                <w:b/>
                <w:sz w:val="21"/>
              </w:rPr>
              <w:t>合同构成</w:t>
            </w:r>
          </w:p>
        </w:tc>
        <w:tc>
          <w:tcPr>
            <w:tcW w:w="7595" w:type="dxa"/>
            <w:tcBorders>
              <w:top w:val="single" w:sz="8" w:space="0" w:color="000000"/>
            </w:tcBorders>
          </w:tcPr>
          <w:p>
            <w:pPr>
              <w:pStyle w:val="TableParagraph"/>
              <w:spacing w:before="12"/>
              <w:ind w:left="0"/>
              <w:rPr>
                <w:b/>
                <w:sz w:val="15"/>
              </w:rPr>
            </w:pPr>
          </w:p>
          <w:p>
            <w:pPr>
              <w:pStyle w:val="TableParagraph"/>
              <w:spacing w:line="271" w:lineRule="auto" w:before="0"/>
              <w:ind w:right="105"/>
              <w:jc w:val="both"/>
              <w:rPr>
                <w:sz w:val="21"/>
              </w:rPr>
            </w:pPr>
            <w:r>
              <w:rPr>
                <w:sz w:val="21"/>
              </w:rPr>
              <w:t>本合同是您与我们约定保险权利义务关系的协议，包括本保险条款、保险单或者其他保险凭证、投保单、与本合同有关的投保文件、合法有效的声明、批注、批单及其它您与我们共同认可的书面协议。</w:t>
            </w:r>
          </w:p>
        </w:tc>
      </w:tr>
      <w:tr>
        <w:trPr>
          <w:trHeight w:val="949" w:hRule="atLeast"/>
        </w:trPr>
        <w:tc>
          <w:tcPr>
            <w:tcW w:w="663" w:type="dxa"/>
          </w:tcPr>
          <w:p>
            <w:pPr>
              <w:pStyle w:val="TableParagraph"/>
              <w:spacing w:before="103"/>
              <w:ind w:left="107"/>
              <w:rPr>
                <w:b/>
                <w:sz w:val="21"/>
              </w:rPr>
            </w:pPr>
            <w:r>
              <w:rPr>
                <w:b/>
                <w:sz w:val="21"/>
              </w:rPr>
              <w:t>1.2</w:t>
            </w:r>
          </w:p>
        </w:tc>
        <w:tc>
          <w:tcPr>
            <w:tcW w:w="1634" w:type="dxa"/>
          </w:tcPr>
          <w:p>
            <w:pPr>
              <w:pStyle w:val="TableParagraph"/>
              <w:spacing w:line="273" w:lineRule="auto" w:before="103"/>
              <w:ind w:left="237" w:right="127"/>
              <w:rPr>
                <w:b/>
                <w:sz w:val="21"/>
              </w:rPr>
            </w:pPr>
            <w:r>
              <w:rPr>
                <w:b/>
                <w:sz w:val="21"/>
              </w:rPr>
              <w:t>合同成立及生效</w:t>
            </w:r>
          </w:p>
        </w:tc>
        <w:tc>
          <w:tcPr>
            <w:tcW w:w="7595" w:type="dxa"/>
          </w:tcPr>
          <w:p>
            <w:pPr>
              <w:pStyle w:val="TableParagraph"/>
              <w:spacing w:before="103"/>
              <w:rPr>
                <w:sz w:val="21"/>
              </w:rPr>
            </w:pPr>
            <w:r>
              <w:rPr>
                <w:sz w:val="21"/>
              </w:rPr>
              <w:t>您提出保险申请且我们同意承保，本合同成立。</w:t>
            </w:r>
          </w:p>
          <w:p>
            <w:pPr>
              <w:pStyle w:val="TableParagraph"/>
              <w:spacing w:before="116"/>
              <w:rPr>
                <w:sz w:val="21"/>
              </w:rPr>
            </w:pPr>
            <w:r>
              <w:rPr>
                <w:sz w:val="21"/>
              </w:rPr>
              <w:t>本合同的成立日、生效日以保险单记载的日期为准。</w:t>
            </w:r>
          </w:p>
        </w:tc>
      </w:tr>
      <w:tr>
        <w:trPr>
          <w:trHeight w:val="882" w:hRule="atLeast"/>
        </w:trPr>
        <w:tc>
          <w:tcPr>
            <w:tcW w:w="663" w:type="dxa"/>
          </w:tcPr>
          <w:p>
            <w:pPr>
              <w:pStyle w:val="TableParagraph"/>
              <w:spacing w:before="102"/>
              <w:ind w:left="107"/>
              <w:rPr>
                <w:b/>
                <w:sz w:val="21"/>
              </w:rPr>
            </w:pPr>
            <w:r>
              <w:rPr>
                <w:b/>
                <w:sz w:val="21"/>
              </w:rPr>
              <w:t>1.3</w:t>
            </w:r>
          </w:p>
        </w:tc>
        <w:tc>
          <w:tcPr>
            <w:tcW w:w="1634" w:type="dxa"/>
          </w:tcPr>
          <w:p>
            <w:pPr>
              <w:pStyle w:val="TableParagraph"/>
              <w:spacing w:before="102"/>
              <w:ind w:left="237"/>
              <w:rPr>
                <w:b/>
                <w:sz w:val="21"/>
              </w:rPr>
            </w:pPr>
            <w:r>
              <w:rPr>
                <w:b/>
                <w:sz w:val="21"/>
              </w:rPr>
              <w:t>投保年龄</w:t>
            </w:r>
          </w:p>
        </w:tc>
        <w:tc>
          <w:tcPr>
            <w:tcW w:w="7595" w:type="dxa"/>
          </w:tcPr>
          <w:p>
            <w:pPr>
              <w:pStyle w:val="TableParagraph"/>
              <w:spacing w:line="273" w:lineRule="auto" w:before="102"/>
              <w:ind w:right="97"/>
              <w:rPr>
                <w:sz w:val="21"/>
              </w:rPr>
            </w:pPr>
            <w:r>
              <w:rPr>
                <w:sz w:val="21"/>
              </w:rPr>
              <w:t>投保年龄指您投保时被保险人的年龄，以</w:t>
            </w:r>
            <w:r>
              <w:rPr>
                <w:b/>
                <w:sz w:val="21"/>
              </w:rPr>
              <w:t>周岁</w:t>
            </w:r>
            <w:r>
              <w:rPr>
                <w:sz w:val="21"/>
              </w:rPr>
              <w:t>(见 8.1)计算，本合同接受的投保年龄为被保险人 16 周岁至 60 周岁。</w:t>
            </w:r>
          </w:p>
        </w:tc>
      </w:tr>
      <w:tr>
        <w:trPr>
          <w:trHeight w:val="589" w:hRule="atLeast"/>
        </w:trPr>
        <w:tc>
          <w:tcPr>
            <w:tcW w:w="663" w:type="dxa"/>
            <w:tcBorders>
              <w:bottom w:val="single" w:sz="8" w:space="0" w:color="000000"/>
            </w:tcBorders>
          </w:tcPr>
          <w:p>
            <w:pPr>
              <w:pStyle w:val="TableParagraph"/>
              <w:spacing w:before="105"/>
              <w:ind w:left="107"/>
              <w:rPr>
                <w:b/>
                <w:sz w:val="24"/>
              </w:rPr>
            </w:pPr>
            <w:r>
              <w:rPr>
                <w:b/>
                <w:sz w:val="24"/>
              </w:rPr>
              <w:t>2.</w:t>
            </w:r>
          </w:p>
        </w:tc>
        <w:tc>
          <w:tcPr>
            <w:tcW w:w="9229" w:type="dxa"/>
            <w:gridSpan w:val="2"/>
            <w:tcBorders>
              <w:bottom w:val="single" w:sz="8" w:space="0" w:color="000000"/>
            </w:tcBorders>
          </w:tcPr>
          <w:p>
            <w:pPr>
              <w:pStyle w:val="TableParagraph"/>
              <w:spacing w:before="105"/>
              <w:ind w:left="237"/>
              <w:rPr>
                <w:b/>
                <w:sz w:val="24"/>
              </w:rPr>
            </w:pPr>
            <w:r>
              <w:rPr>
                <w:b/>
                <w:w w:val="95"/>
                <w:sz w:val="24"/>
              </w:rPr>
              <w:t>我们提供的保障</w:t>
            </w:r>
          </w:p>
        </w:tc>
      </w:tr>
      <w:tr>
        <w:trPr>
          <w:trHeight w:val="664" w:hRule="atLeast"/>
        </w:trPr>
        <w:tc>
          <w:tcPr>
            <w:tcW w:w="663" w:type="dxa"/>
            <w:tcBorders>
              <w:top w:val="single" w:sz="8" w:space="0" w:color="000000"/>
            </w:tcBorders>
          </w:tcPr>
          <w:p>
            <w:pPr>
              <w:pStyle w:val="TableParagraph"/>
              <w:spacing w:before="12"/>
              <w:ind w:left="0"/>
              <w:rPr>
                <w:b/>
                <w:sz w:val="15"/>
              </w:rPr>
            </w:pPr>
          </w:p>
          <w:p>
            <w:pPr>
              <w:pStyle w:val="TableParagraph"/>
              <w:spacing w:before="0"/>
              <w:ind w:left="107"/>
              <w:rPr>
                <w:b/>
                <w:sz w:val="21"/>
              </w:rPr>
            </w:pPr>
            <w:r>
              <w:rPr>
                <w:b/>
                <w:sz w:val="21"/>
              </w:rPr>
              <w:t>2.1</w:t>
            </w:r>
          </w:p>
        </w:tc>
        <w:tc>
          <w:tcPr>
            <w:tcW w:w="1634" w:type="dxa"/>
            <w:tcBorders>
              <w:top w:val="single" w:sz="8" w:space="0" w:color="000000"/>
            </w:tcBorders>
          </w:tcPr>
          <w:p>
            <w:pPr>
              <w:pStyle w:val="TableParagraph"/>
              <w:spacing w:before="12"/>
              <w:ind w:left="0"/>
              <w:rPr>
                <w:b/>
                <w:sz w:val="15"/>
              </w:rPr>
            </w:pPr>
          </w:p>
          <w:p>
            <w:pPr>
              <w:pStyle w:val="TableParagraph"/>
              <w:spacing w:before="0"/>
              <w:ind w:left="237"/>
              <w:rPr>
                <w:b/>
                <w:sz w:val="21"/>
              </w:rPr>
            </w:pPr>
            <w:r>
              <w:rPr>
                <w:b/>
                <w:sz w:val="21"/>
              </w:rPr>
              <w:t>保险金额</w:t>
            </w:r>
          </w:p>
        </w:tc>
        <w:tc>
          <w:tcPr>
            <w:tcW w:w="7595" w:type="dxa"/>
            <w:tcBorders>
              <w:top w:val="single" w:sz="8" w:space="0" w:color="000000"/>
            </w:tcBorders>
          </w:tcPr>
          <w:p>
            <w:pPr>
              <w:pStyle w:val="TableParagraph"/>
              <w:spacing w:before="12"/>
              <w:ind w:left="0"/>
              <w:rPr>
                <w:b/>
                <w:sz w:val="15"/>
              </w:rPr>
            </w:pPr>
          </w:p>
          <w:p>
            <w:pPr>
              <w:pStyle w:val="TableParagraph"/>
              <w:spacing w:before="0"/>
              <w:rPr>
                <w:sz w:val="21"/>
              </w:rPr>
            </w:pPr>
            <w:r>
              <w:rPr>
                <w:sz w:val="21"/>
              </w:rPr>
              <w:t>本合同的保险金额由您在投保时与我们约定，并在保险单上载明。</w:t>
            </w:r>
          </w:p>
        </w:tc>
      </w:tr>
      <w:tr>
        <w:trPr>
          <w:trHeight w:val="868" w:hRule="atLeast"/>
        </w:trPr>
        <w:tc>
          <w:tcPr>
            <w:tcW w:w="663" w:type="dxa"/>
          </w:tcPr>
          <w:p>
            <w:pPr>
              <w:pStyle w:val="TableParagraph"/>
              <w:spacing w:before="103"/>
              <w:ind w:left="107"/>
              <w:rPr>
                <w:b/>
                <w:sz w:val="21"/>
              </w:rPr>
            </w:pPr>
            <w:r>
              <w:rPr>
                <w:b/>
                <w:sz w:val="21"/>
              </w:rPr>
              <w:t>2.2</w:t>
            </w:r>
          </w:p>
        </w:tc>
        <w:tc>
          <w:tcPr>
            <w:tcW w:w="1634" w:type="dxa"/>
          </w:tcPr>
          <w:p>
            <w:pPr>
              <w:pStyle w:val="TableParagraph"/>
              <w:spacing w:before="103"/>
              <w:ind w:left="237"/>
              <w:rPr>
                <w:b/>
                <w:sz w:val="21"/>
              </w:rPr>
            </w:pPr>
            <w:r>
              <w:rPr>
                <w:b/>
                <w:sz w:val="21"/>
              </w:rPr>
              <w:t>保险期间</w:t>
            </w:r>
          </w:p>
        </w:tc>
        <w:tc>
          <w:tcPr>
            <w:tcW w:w="7595" w:type="dxa"/>
          </w:tcPr>
          <w:p>
            <w:pPr>
              <w:pStyle w:val="TableParagraph"/>
              <w:spacing w:before="103"/>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2587" w:hRule="atLeast"/>
        </w:trPr>
        <w:tc>
          <w:tcPr>
            <w:tcW w:w="663" w:type="dxa"/>
          </w:tcPr>
          <w:p>
            <w:pPr>
              <w:pStyle w:val="TableParagraph"/>
              <w:spacing w:before="103"/>
              <w:ind w:left="107"/>
              <w:rPr>
                <w:b/>
                <w:sz w:val="21"/>
              </w:rPr>
            </w:pPr>
            <w:r>
              <w:rPr>
                <w:b/>
                <w:sz w:val="21"/>
              </w:rPr>
              <w:t>2.3</w:t>
            </w:r>
          </w:p>
        </w:tc>
        <w:tc>
          <w:tcPr>
            <w:tcW w:w="1634" w:type="dxa"/>
          </w:tcPr>
          <w:p>
            <w:pPr>
              <w:pStyle w:val="TableParagraph"/>
              <w:spacing w:before="103"/>
              <w:ind w:left="237"/>
              <w:rPr>
                <w:b/>
                <w:sz w:val="21"/>
              </w:rPr>
            </w:pPr>
            <w:r>
              <w:rPr>
                <w:b/>
                <w:sz w:val="21"/>
              </w:rPr>
              <w:t>等待期</w:t>
            </w:r>
          </w:p>
        </w:tc>
        <w:tc>
          <w:tcPr>
            <w:tcW w:w="7595" w:type="dxa"/>
          </w:tcPr>
          <w:p>
            <w:pPr>
              <w:pStyle w:val="TableParagraph"/>
              <w:spacing w:line="273" w:lineRule="auto" w:before="103"/>
              <w:ind w:right="100"/>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30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，被保险人非因</w:t>
            </w:r>
            <w:r>
              <w:rPr>
                <w:rFonts w:ascii="黑体" w:eastAsia="黑体" w:hint="eastAsia"/>
                <w:b/>
                <w:sz w:val="21"/>
              </w:rPr>
              <w:t>意外伤害</w:t>
            </w:r>
            <w:r>
              <w:rPr>
                <w:rFonts w:ascii="黑体" w:eastAsia="黑体" w:hint="eastAsia"/>
                <w:spacing w:val="-9"/>
                <w:sz w:val="21"/>
              </w:rPr>
              <w:t>(见 </w:t>
            </w:r>
            <w:r>
              <w:rPr>
                <w:rFonts w:ascii="黑体" w:eastAsia="黑体" w:hint="eastAsia"/>
                <w:sz w:val="21"/>
              </w:rPr>
              <w:t>8.4</w:t>
            </w:r>
            <w:r>
              <w:rPr>
                <w:rFonts w:ascii="黑体" w:eastAsia="黑体" w:hint="eastAsia"/>
                <w:spacing w:val="-5"/>
                <w:sz w:val="21"/>
              </w:rPr>
              <w:t>)导致罹患本合同所定义的重大疾病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67"/>
                <w:sz w:val="21"/>
              </w:rPr>
              <w:t>）</w:t>
            </w:r>
            <w:r>
              <w:rPr>
                <w:rFonts w:ascii="黑体" w:eastAsia="黑体" w:hint="eastAsia"/>
                <w:spacing w:val="-18"/>
                <w:sz w:val="21"/>
              </w:rPr>
              <w:t>，我们不</w:t>
            </w:r>
            <w:r>
              <w:rPr>
                <w:rFonts w:ascii="黑体" w:eastAsia="黑体" w:hint="eastAsia"/>
                <w:spacing w:val="-14"/>
                <w:sz w:val="21"/>
              </w:rPr>
              <w:t>承担给付保险金的责任，但向您退还保险费，本合同终止。这 </w:t>
            </w:r>
            <w:r>
              <w:rPr>
                <w:rFonts w:ascii="黑体" w:eastAsia="黑体" w:hint="eastAsia"/>
                <w:sz w:val="21"/>
              </w:rPr>
              <w:t>30</w:t>
            </w:r>
            <w:r>
              <w:rPr>
                <w:rFonts w:ascii="黑体" w:eastAsia="黑体" w:hint="eastAsia"/>
                <w:spacing w:val="-7"/>
                <w:sz w:val="21"/>
              </w:rPr>
              <w:t> 日称为保险责任</w:t>
            </w:r>
            <w:r>
              <w:rPr>
                <w:rFonts w:ascii="黑体" w:eastAsia="黑体" w:hint="eastAsia"/>
                <w:spacing w:val="-5"/>
                <w:sz w:val="21"/>
              </w:rPr>
              <w:t>等待期。</w:t>
            </w:r>
          </w:p>
          <w:p>
            <w:pPr>
              <w:pStyle w:val="TableParagraph"/>
              <w:spacing w:before="87"/>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3" w:lineRule="auto" w:before="114"/>
              <w:ind w:right="100"/>
              <w:jc w:val="both"/>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tc>
      </w:tr>
      <w:tr>
        <w:trPr>
          <w:trHeight w:val="1962" w:hRule="atLeast"/>
        </w:trPr>
        <w:tc>
          <w:tcPr>
            <w:tcW w:w="663" w:type="dxa"/>
          </w:tcPr>
          <w:p>
            <w:pPr>
              <w:pStyle w:val="TableParagraph"/>
              <w:spacing w:before="103"/>
              <w:ind w:left="107"/>
              <w:rPr>
                <w:b/>
                <w:sz w:val="21"/>
              </w:rPr>
            </w:pPr>
            <w:r>
              <w:rPr>
                <w:b/>
                <w:sz w:val="21"/>
              </w:rPr>
              <w:t>2.4</w:t>
            </w:r>
          </w:p>
        </w:tc>
        <w:tc>
          <w:tcPr>
            <w:tcW w:w="1634" w:type="dxa"/>
          </w:tcPr>
          <w:p>
            <w:pPr>
              <w:pStyle w:val="TableParagraph"/>
              <w:spacing w:before="103"/>
              <w:ind w:left="237"/>
              <w:rPr>
                <w:b/>
                <w:sz w:val="21"/>
              </w:rPr>
            </w:pPr>
            <w:r>
              <w:rPr>
                <w:b/>
                <w:sz w:val="21"/>
              </w:rPr>
              <w:t>保险责任</w:t>
            </w:r>
          </w:p>
        </w:tc>
        <w:tc>
          <w:tcPr>
            <w:tcW w:w="7595" w:type="dxa"/>
          </w:tcPr>
          <w:p>
            <w:pPr>
              <w:pStyle w:val="TableParagraph"/>
              <w:spacing w:before="103"/>
              <w:rPr>
                <w:sz w:val="21"/>
              </w:rPr>
            </w:pPr>
            <w:r>
              <w:rPr>
                <w:sz w:val="21"/>
              </w:rPr>
              <w:t>在本合同保险期间内，我们承担下列保险责任：</w:t>
            </w:r>
          </w:p>
          <w:p>
            <w:pPr>
              <w:pStyle w:val="TableParagraph"/>
              <w:spacing w:line="273" w:lineRule="auto" w:before="113"/>
              <w:ind w:right="100"/>
              <w:jc w:val="both"/>
              <w:rPr>
                <w:sz w:val="21"/>
              </w:rPr>
            </w:pPr>
            <w:r>
              <w:rPr>
                <w:spacing w:val="-3"/>
                <w:sz w:val="21"/>
              </w:rPr>
              <w:t>被保险人经医院初次确诊因意外伤害或者于等待期后经医院初次确诊非因意外伤</w:t>
            </w:r>
            <w:r>
              <w:rPr>
                <w:spacing w:val="-6"/>
                <w:sz w:val="21"/>
              </w:rPr>
              <w:t>害导致罹患本合同所定义的重大疾病</w:t>
            </w:r>
            <w:r>
              <w:rPr>
                <w:spacing w:val="-3"/>
                <w:sz w:val="21"/>
              </w:rPr>
              <w:t>（无论一种或者多种</w:t>
            </w:r>
            <w:r>
              <w:rPr>
                <w:spacing w:val="-78"/>
                <w:sz w:val="21"/>
              </w:rPr>
              <w:t>）</w:t>
            </w:r>
            <w:r>
              <w:rPr>
                <w:spacing w:val="-11"/>
                <w:sz w:val="21"/>
              </w:rPr>
              <w:t>，我们按本合同保险金</w:t>
            </w:r>
            <w:r>
              <w:rPr>
                <w:spacing w:val="-3"/>
                <w:sz w:val="21"/>
              </w:rPr>
              <w:t>额向重大疾病保险金受益人给付重大疾病保险金，本合同终止。</w:t>
            </w:r>
          </w:p>
          <w:p>
            <w:pPr>
              <w:pStyle w:val="TableParagraph"/>
              <w:spacing w:before="86"/>
              <w:jc w:val="both"/>
              <w:rPr>
                <w:rFonts w:ascii="黑体" w:hAnsi="黑体" w:eastAsia="黑体" w:hint="eastAsia"/>
                <w:sz w:val="21"/>
              </w:rPr>
            </w:pPr>
            <w:r>
              <w:rPr>
                <w:rFonts w:ascii="黑体" w:hAnsi="黑体" w:eastAsia="黑体" w:hint="eastAsia"/>
                <w:sz w:val="21"/>
              </w:rPr>
              <w:t>本合同定义的重大疾病载明于本合同“7.重大疾病定义”。</w:t>
            </w:r>
          </w:p>
        </w:tc>
      </w:tr>
      <w:tr>
        <w:trPr>
          <w:trHeight w:val="4128" w:hRule="atLeast"/>
        </w:trPr>
        <w:tc>
          <w:tcPr>
            <w:tcW w:w="663" w:type="dxa"/>
          </w:tcPr>
          <w:p>
            <w:pPr>
              <w:pStyle w:val="TableParagraph"/>
              <w:spacing w:before="102"/>
              <w:ind w:left="107"/>
              <w:rPr>
                <w:b/>
                <w:sz w:val="21"/>
              </w:rPr>
            </w:pPr>
            <w:r>
              <w:rPr>
                <w:b/>
                <w:sz w:val="21"/>
              </w:rPr>
              <w:t>2.5</w:t>
            </w:r>
          </w:p>
        </w:tc>
        <w:tc>
          <w:tcPr>
            <w:tcW w:w="1634" w:type="dxa"/>
          </w:tcPr>
          <w:p>
            <w:pPr>
              <w:pStyle w:val="TableParagraph"/>
              <w:spacing w:before="102"/>
              <w:ind w:left="237"/>
              <w:rPr>
                <w:b/>
                <w:sz w:val="21"/>
              </w:rPr>
            </w:pPr>
            <w:r>
              <w:rPr>
                <w:b/>
                <w:sz w:val="21"/>
              </w:rPr>
              <w:t>责任免除</w:t>
            </w:r>
          </w:p>
        </w:tc>
        <w:tc>
          <w:tcPr>
            <w:tcW w:w="7595" w:type="dxa"/>
          </w:tcPr>
          <w:p>
            <w:pPr>
              <w:pStyle w:val="TableParagraph"/>
              <w:spacing w:line="273" w:lineRule="auto" w:before="102"/>
              <w:ind w:right="105"/>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p>
            <w:pPr>
              <w:pStyle w:val="TableParagraph"/>
              <w:numPr>
                <w:ilvl w:val="0"/>
                <w:numId w:val="5"/>
              </w:numPr>
              <w:tabs>
                <w:tab w:pos="864" w:val="left" w:leader="none"/>
                <w:tab w:pos="865" w:val="left" w:leader="none"/>
              </w:tabs>
              <w:spacing w:line="240" w:lineRule="auto" w:before="87" w:after="0"/>
              <w:ind w:left="864"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4" w:val="left" w:leader="none"/>
                <w:tab w:pos="865" w:val="left" w:leader="none"/>
              </w:tabs>
              <w:spacing w:line="240" w:lineRule="auto" w:before="117" w:after="0"/>
              <w:ind w:left="864" w:right="0" w:hanging="735"/>
              <w:jc w:val="left"/>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5"/>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8.5)；</w:t>
            </w:r>
          </w:p>
          <w:p>
            <w:pPr>
              <w:pStyle w:val="TableParagraph"/>
              <w:numPr>
                <w:ilvl w:val="0"/>
                <w:numId w:val="5"/>
              </w:numPr>
              <w:tabs>
                <w:tab w:pos="864" w:val="left" w:leader="none"/>
                <w:tab w:pos="865" w:val="left" w:leader="none"/>
              </w:tabs>
              <w:spacing w:line="271" w:lineRule="auto" w:before="116" w:after="0"/>
              <w:ind w:left="864" w:right="10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8.6</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8.7)</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8.8)</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8.9)；</w:t>
            </w:r>
          </w:p>
          <w:p>
            <w:pPr>
              <w:pStyle w:val="TableParagraph"/>
              <w:numPr>
                <w:ilvl w:val="0"/>
                <w:numId w:val="5"/>
              </w:numPr>
              <w:tabs>
                <w:tab w:pos="864" w:val="left" w:leader="none"/>
                <w:tab w:pos="865" w:val="left" w:leader="none"/>
              </w:tabs>
              <w:spacing w:line="240" w:lineRule="auto" w:before="88" w:after="0"/>
              <w:ind w:left="864"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8.10)；</w:t>
            </w:r>
          </w:p>
          <w:p>
            <w:pPr>
              <w:pStyle w:val="TableParagraph"/>
              <w:numPr>
                <w:ilvl w:val="0"/>
                <w:numId w:val="5"/>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4" w:val="left" w:leader="none"/>
                <w:tab w:pos="865" w:val="left" w:leader="none"/>
              </w:tabs>
              <w:spacing w:line="262" w:lineRule="exact" w:before="113" w:after="0"/>
              <w:ind w:left="864" w:right="0" w:hanging="735"/>
              <w:jc w:val="left"/>
              <w:rPr>
                <w:rFonts w:ascii="黑体" w:eastAsia="黑体" w:hint="eastAsia"/>
                <w:sz w:val="21"/>
              </w:rPr>
            </w:pPr>
            <w:r>
              <w:rPr>
                <w:rFonts w:ascii="黑体" w:eastAsia="黑体" w:hint="eastAsia"/>
                <w:spacing w:val="-3"/>
                <w:sz w:val="21"/>
              </w:rPr>
              <w:t>核爆炸、核辐射或者核污染；</w:t>
            </w:r>
          </w:p>
        </w:tc>
      </w:tr>
    </w:tbl>
    <w:p>
      <w:pPr>
        <w:spacing w:after="0" w:line="262" w:lineRule="exact"/>
        <w:jc w:val="left"/>
        <w:rPr>
          <w:rFonts w:ascii="黑体" w:eastAsia="黑体" w:hint="eastAsia"/>
          <w:sz w:val="21"/>
        </w:rPr>
        <w:sectPr>
          <w:pgSz w:w="11910" w:h="16840"/>
          <w:pgMar w:top="128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740"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tabs>
                <w:tab w:pos="864" w:val="left" w:leader="none"/>
              </w:tabs>
              <w:spacing w:line="211" w:lineRule="exact" w:before="0"/>
              <w:rPr>
                <w:rFonts w:ascii="黑体" w:eastAsia="黑体" w:hint="eastAsia"/>
                <w:sz w:val="21"/>
              </w:rPr>
            </w:pPr>
            <w:r>
              <w:rPr>
                <w:rFonts w:ascii="黑体" w:eastAsia="黑体" w:hint="eastAsia"/>
                <w:sz w:val="21"/>
              </w:rPr>
              <w:t>（9）</w:t>
              <w:tab/>
            </w: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8.11)，</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8.12)。</w:t>
            </w:r>
          </w:p>
          <w:p>
            <w:pPr>
              <w:pStyle w:val="TableParagraph"/>
              <w:spacing w:line="271" w:lineRule="auto" w:before="116"/>
              <w:ind w:right="101"/>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0"/>
                <w:sz w:val="21"/>
              </w:rPr>
              <w:t>本合同定义的重大疾病的，本合同终止，我</w:t>
            </w:r>
            <w:r>
              <w:rPr>
                <w:rFonts w:ascii="黑体" w:eastAsia="黑体" w:hint="eastAsia"/>
                <w:spacing w:val="-5"/>
                <w:sz w:val="21"/>
              </w:rPr>
              <w:t>们向重大疾病保险金受益人给付</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8.13</w:t>
            </w:r>
            <w:r>
              <w:rPr>
                <w:rFonts w:ascii="黑体" w:eastAsia="黑体" w:hint="eastAsia"/>
                <w:spacing w:val="-9"/>
                <w:sz w:val="21"/>
              </w:rPr>
              <w:t>)。因上述其他情形导致</w:t>
            </w:r>
            <w:r>
              <w:rPr>
                <w:rFonts w:ascii="黑体" w:eastAsia="黑体" w:hint="eastAsia"/>
                <w:spacing w:val="-6"/>
                <w:sz w:val="21"/>
              </w:rPr>
              <w:t>被保险人发</w:t>
            </w:r>
            <w:r>
              <w:rPr>
                <w:rFonts w:ascii="黑体" w:eastAsia="黑体" w:hint="eastAsia"/>
                <w:sz w:val="21"/>
              </w:rPr>
              <w:t>Th</w:t>
            </w:r>
            <w:r>
              <w:rPr>
                <w:rFonts w:ascii="黑体" w:eastAsia="黑体" w:hint="eastAsia"/>
                <w:spacing w:val="-3"/>
                <w:sz w:val="21"/>
              </w:rPr>
              <w:t>本合同定义的重大疾病的，本合同终止，我们向您退还未满期净保险费。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3.</w:t>
            </w:r>
          </w:p>
        </w:tc>
        <w:tc>
          <w:tcPr>
            <w:tcW w:w="1634" w:type="dxa"/>
            <w:tcBorders>
              <w:bottom w:val="single" w:sz="8" w:space="0" w:color="000000"/>
            </w:tcBorders>
          </w:tcPr>
          <w:p>
            <w:pPr>
              <w:pStyle w:val="TableParagraph"/>
              <w:spacing w:before="129"/>
              <w:ind w:left="237"/>
              <w:rPr>
                <w:b/>
                <w:sz w:val="24"/>
              </w:rPr>
            </w:pPr>
            <w:r>
              <w:rPr>
                <w:b/>
                <w:w w:val="95"/>
                <w:sz w:val="24"/>
              </w:rPr>
              <w:t>保险金的申</w:t>
            </w:r>
          </w:p>
        </w:tc>
        <w:tc>
          <w:tcPr>
            <w:tcW w:w="7595" w:type="dxa"/>
            <w:tcBorders>
              <w:bottom w:val="single" w:sz="8" w:space="0" w:color="000000"/>
            </w:tcBorders>
          </w:tcPr>
          <w:p>
            <w:pPr>
              <w:pStyle w:val="TableParagraph"/>
              <w:spacing w:before="129"/>
              <w:ind w:left="-193"/>
              <w:rPr>
                <w:b/>
                <w:sz w:val="24"/>
              </w:rPr>
            </w:pPr>
            <w:r>
              <w:rPr>
                <w:b/>
                <w:w w:val="99"/>
                <w:sz w:val="24"/>
              </w:rPr>
              <w:t>请</w:t>
            </w:r>
          </w:p>
        </w:tc>
      </w:tr>
      <w:tr>
        <w:trPr>
          <w:trHeight w:val="662" w:hRule="atLeast"/>
        </w:trPr>
        <w:tc>
          <w:tcPr>
            <w:tcW w:w="663" w:type="dxa"/>
            <w:tcBorders>
              <w:top w:val="single" w:sz="8" w:space="0" w:color="000000"/>
            </w:tcBorders>
          </w:tcPr>
          <w:p>
            <w:pPr>
              <w:pStyle w:val="TableParagraph"/>
              <w:spacing w:before="5"/>
              <w:ind w:left="0"/>
              <w:rPr>
                <w:b/>
                <w:sz w:val="16"/>
              </w:rPr>
            </w:pPr>
          </w:p>
          <w:p>
            <w:pPr>
              <w:pStyle w:val="TableParagraph"/>
              <w:spacing w:before="0"/>
              <w:ind w:left="107"/>
              <w:rPr>
                <w:b/>
                <w:sz w:val="21"/>
              </w:rPr>
            </w:pPr>
            <w:r>
              <w:rPr>
                <w:b/>
                <w:sz w:val="21"/>
              </w:rPr>
              <w:t>3.1</w:t>
            </w:r>
          </w:p>
        </w:tc>
        <w:tc>
          <w:tcPr>
            <w:tcW w:w="1634" w:type="dxa"/>
            <w:tcBorders>
              <w:top w:val="single" w:sz="8" w:space="0" w:color="000000"/>
            </w:tcBorders>
          </w:tcPr>
          <w:p>
            <w:pPr>
              <w:pStyle w:val="TableParagraph"/>
              <w:spacing w:before="5"/>
              <w:ind w:left="0"/>
              <w:rPr>
                <w:b/>
                <w:sz w:val="16"/>
              </w:rPr>
            </w:pPr>
          </w:p>
          <w:p>
            <w:pPr>
              <w:pStyle w:val="TableParagraph"/>
              <w:spacing w:before="0"/>
              <w:ind w:left="237"/>
              <w:rPr>
                <w:b/>
                <w:sz w:val="21"/>
              </w:rPr>
            </w:pPr>
            <w:r>
              <w:rPr>
                <w:b/>
                <w:sz w:val="21"/>
              </w:rPr>
              <w:t>受益人</w:t>
            </w:r>
          </w:p>
        </w:tc>
        <w:tc>
          <w:tcPr>
            <w:tcW w:w="7595" w:type="dxa"/>
            <w:tcBorders>
              <w:top w:val="single" w:sz="8" w:space="0" w:color="000000"/>
            </w:tcBorders>
          </w:tcPr>
          <w:p>
            <w:pPr>
              <w:pStyle w:val="TableParagraph"/>
              <w:spacing w:before="5"/>
              <w:ind w:left="0"/>
              <w:rPr>
                <w:b/>
                <w:sz w:val="16"/>
              </w:rPr>
            </w:pPr>
          </w:p>
          <w:p>
            <w:pPr>
              <w:pStyle w:val="TableParagraph"/>
              <w:spacing w:before="0"/>
              <w:rPr>
                <w:sz w:val="21"/>
              </w:rPr>
            </w:pPr>
            <w:r>
              <w:rPr>
                <w:sz w:val="21"/>
              </w:rPr>
              <w:t>除另有指定外，重大疾病保险金受益人为被保险人本人。</w:t>
            </w:r>
          </w:p>
        </w:tc>
      </w:tr>
      <w:tr>
        <w:trPr>
          <w:trHeight w:val="1806" w:hRule="atLeast"/>
        </w:trPr>
        <w:tc>
          <w:tcPr>
            <w:tcW w:w="663" w:type="dxa"/>
          </w:tcPr>
          <w:p>
            <w:pPr>
              <w:pStyle w:val="TableParagraph"/>
              <w:spacing w:before="109"/>
              <w:ind w:left="107"/>
              <w:rPr>
                <w:b/>
                <w:sz w:val="21"/>
              </w:rPr>
            </w:pPr>
            <w:r>
              <w:rPr>
                <w:b/>
                <w:sz w:val="21"/>
              </w:rPr>
              <w:t>3.2</w:t>
            </w:r>
          </w:p>
        </w:tc>
        <w:tc>
          <w:tcPr>
            <w:tcW w:w="1634" w:type="dxa"/>
          </w:tcPr>
          <w:p>
            <w:pPr>
              <w:pStyle w:val="TableParagraph"/>
              <w:spacing w:before="109"/>
              <w:ind w:left="237"/>
              <w:rPr>
                <w:b/>
                <w:sz w:val="21"/>
              </w:rPr>
            </w:pPr>
            <w:r>
              <w:rPr>
                <w:b/>
                <w:sz w:val="21"/>
              </w:rPr>
              <w:t>保险事故通知</w:t>
            </w:r>
          </w:p>
        </w:tc>
        <w:tc>
          <w:tcPr>
            <w:tcW w:w="7595" w:type="dxa"/>
          </w:tcPr>
          <w:p>
            <w:pPr>
              <w:pStyle w:val="TableParagraph"/>
              <w:spacing w:line="273" w:lineRule="auto" w:before="109"/>
              <w:ind w:right="102"/>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4"/>
                <w:sz w:val="21"/>
              </w:rPr>
              <w:t> 日内通知我们。故意或者因重大过失</w:t>
            </w:r>
            <w:r>
              <w:rPr>
                <w:rFonts w:ascii="黑体" w:eastAsia="黑体" w:hint="eastAsia"/>
                <w:spacing w:val="-7"/>
                <w:sz w:val="21"/>
              </w:rPr>
              <w:t>未及时通知，致使保险事故的性质、原因、损失程度等难以确定的，我们对无法</w:t>
            </w:r>
            <w:r>
              <w:rPr>
                <w:rFonts w:ascii="黑体" w:eastAsia="黑体" w:hint="eastAsia"/>
                <w:spacing w:val="-5"/>
                <w:sz w:val="21"/>
              </w:rPr>
              <w:t>确定的部分不承担给付保险金的责任，但我们通过其他途径已经及时知道或者应</w:t>
            </w:r>
            <w:r>
              <w:rPr>
                <w:rFonts w:ascii="黑体" w:eastAsia="黑体" w:hint="eastAsia"/>
                <w:spacing w:val="-4"/>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133" w:hRule="atLeast"/>
        </w:trPr>
        <w:tc>
          <w:tcPr>
            <w:tcW w:w="663" w:type="dxa"/>
          </w:tcPr>
          <w:p>
            <w:pPr>
              <w:pStyle w:val="TableParagraph"/>
              <w:spacing w:before="110"/>
              <w:ind w:left="107"/>
              <w:rPr>
                <w:b/>
                <w:sz w:val="21"/>
              </w:rPr>
            </w:pPr>
            <w:r>
              <w:rPr>
                <w:b/>
                <w:sz w:val="21"/>
              </w:rPr>
              <w:t>3.3</w:t>
            </w:r>
          </w:p>
        </w:tc>
        <w:tc>
          <w:tcPr>
            <w:tcW w:w="1634" w:type="dxa"/>
          </w:tcPr>
          <w:p>
            <w:pPr>
              <w:pStyle w:val="TableParagraph"/>
              <w:spacing w:before="110"/>
              <w:ind w:left="237"/>
              <w:rPr>
                <w:b/>
                <w:sz w:val="21"/>
              </w:rPr>
            </w:pPr>
            <w:r>
              <w:rPr>
                <w:b/>
                <w:sz w:val="21"/>
              </w:rPr>
              <w:t>保险金申请</w:t>
            </w:r>
          </w:p>
        </w:tc>
        <w:tc>
          <w:tcPr>
            <w:tcW w:w="7595" w:type="dxa"/>
          </w:tcPr>
          <w:p>
            <w:pPr>
              <w:pStyle w:val="TableParagraph"/>
              <w:spacing w:line="271" w:lineRule="auto" w:before="110"/>
              <w:ind w:right="105"/>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4" w:val="left" w:leader="none"/>
                <w:tab w:pos="865" w:val="left" w:leader="none"/>
              </w:tabs>
              <w:spacing w:line="240" w:lineRule="auto" w:before="89" w:after="0"/>
              <w:ind w:left="864" w:right="0" w:hanging="735"/>
              <w:jc w:val="left"/>
              <w:rPr>
                <w:sz w:val="21"/>
              </w:rPr>
            </w:pPr>
            <w:r>
              <w:rPr>
                <w:spacing w:val="-1"/>
                <w:sz w:val="21"/>
              </w:rPr>
              <w:t>本合同；</w:t>
            </w:r>
          </w:p>
          <w:p>
            <w:pPr>
              <w:pStyle w:val="TableParagraph"/>
              <w:numPr>
                <w:ilvl w:val="0"/>
                <w:numId w:val="6"/>
              </w:numPr>
              <w:tabs>
                <w:tab w:pos="864" w:val="left" w:leader="none"/>
                <w:tab w:pos="865" w:val="left" w:leader="none"/>
              </w:tabs>
              <w:spacing w:line="240" w:lineRule="auto" w:before="116" w:after="0"/>
              <w:ind w:left="864" w:right="0" w:hanging="735"/>
              <w:jc w:val="left"/>
              <w:rPr>
                <w:sz w:val="21"/>
              </w:rPr>
            </w:pPr>
            <w:r>
              <w:rPr>
                <w:spacing w:val="-3"/>
                <w:sz w:val="21"/>
              </w:rPr>
              <w:t>重大疾病保险金受益人的</w:t>
            </w:r>
            <w:r>
              <w:rPr>
                <w:b/>
                <w:sz w:val="21"/>
              </w:rPr>
              <w:t>有效身份证件</w:t>
            </w:r>
            <w:r>
              <w:rPr>
                <w:spacing w:val="-14"/>
                <w:sz w:val="21"/>
              </w:rPr>
              <w:t>(见 </w:t>
            </w:r>
            <w:r>
              <w:rPr>
                <w:sz w:val="21"/>
              </w:rPr>
              <w:t>8.14)；</w:t>
            </w:r>
          </w:p>
          <w:p>
            <w:pPr>
              <w:pStyle w:val="TableParagraph"/>
              <w:numPr>
                <w:ilvl w:val="0"/>
                <w:numId w:val="6"/>
              </w:numPr>
              <w:tabs>
                <w:tab w:pos="865" w:val="left" w:leader="none"/>
              </w:tabs>
              <w:spacing w:line="273" w:lineRule="auto" w:before="113" w:after="0"/>
              <w:ind w:left="864" w:right="100" w:hanging="735"/>
              <w:jc w:val="both"/>
              <w:rPr>
                <w:sz w:val="21"/>
              </w:rPr>
            </w:pPr>
            <w:r>
              <w:rPr>
                <w:spacing w:val="-1"/>
                <w:sz w:val="21"/>
              </w:rPr>
              <w:t>由医院</w:t>
            </w:r>
            <w:r>
              <w:rPr>
                <w:b/>
                <w:sz w:val="21"/>
              </w:rPr>
              <w:t>专科医生</w:t>
            </w:r>
            <w:r>
              <w:rPr>
                <w:spacing w:val="-16"/>
                <w:sz w:val="21"/>
              </w:rPr>
              <w:t>(见 </w:t>
            </w:r>
            <w:r>
              <w:rPr>
                <w:sz w:val="21"/>
              </w:rPr>
              <w:t>8.15</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6"/>
              </w:numPr>
              <w:tabs>
                <w:tab w:pos="864" w:val="left" w:leader="none"/>
                <w:tab w:pos="865" w:val="left" w:leader="none"/>
              </w:tabs>
              <w:spacing w:line="240" w:lineRule="auto" w:before="86" w:after="0"/>
              <w:ind w:left="864" w:right="0" w:hanging="735"/>
              <w:jc w:val="left"/>
              <w:rPr>
                <w:sz w:val="21"/>
              </w:rPr>
            </w:pPr>
            <w:r>
              <w:rPr>
                <w:spacing w:val="-3"/>
                <w:sz w:val="21"/>
              </w:rPr>
              <w:t>所能提供的与确认保险事故的性质、原因等有关的其他证明和资料。</w:t>
            </w:r>
          </w:p>
          <w:p>
            <w:pPr>
              <w:pStyle w:val="TableParagraph"/>
              <w:spacing w:line="273" w:lineRule="auto" w:before="113"/>
              <w:ind w:right="105"/>
              <w:rPr>
                <w:sz w:val="21"/>
              </w:rPr>
            </w:pPr>
            <w:r>
              <w:rPr>
                <w:sz w:val="21"/>
              </w:rPr>
              <w:t>以上证明和资料不完整的，我们将及时一次性通知申请人补充提供有关的证明和资料。</w:t>
            </w:r>
          </w:p>
          <w:p>
            <w:pPr>
              <w:pStyle w:val="TableParagraph"/>
              <w:spacing w:line="271" w:lineRule="auto" w:before="86"/>
              <w:ind w:right="106"/>
              <w:rPr>
                <w:sz w:val="21"/>
              </w:rPr>
            </w:pPr>
            <w:r>
              <w:rPr>
                <w:sz w:val="21"/>
              </w:rPr>
              <w:t>委托他人领取保险金时，受托人还必须提供本人的有效身份证件及委托人亲笔签名的授权委托书。</w:t>
            </w:r>
          </w:p>
          <w:p>
            <w:pPr>
              <w:pStyle w:val="TableParagraph"/>
              <w:spacing w:line="273" w:lineRule="auto" w:before="88"/>
              <w:ind w:right="105"/>
              <w:rPr>
                <w:sz w:val="21"/>
              </w:rPr>
            </w:pPr>
            <w:r>
              <w:rPr>
                <w:sz w:val="21"/>
              </w:rPr>
              <w:t>保险金作为被保险人遗产时，继承人还必须提供可证明其合法继承权的相关权利文件。</w:t>
            </w:r>
          </w:p>
          <w:p>
            <w:pPr>
              <w:pStyle w:val="TableParagraph"/>
              <w:spacing w:line="271" w:lineRule="auto" w:before="86"/>
              <w:ind w:right="105"/>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1143"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spacing w:line="273" w:lineRule="auto"/>
              <w:ind w:right="106"/>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tc>
      </w:tr>
      <w:tr>
        <w:trPr>
          <w:trHeight w:val="2022" w:hRule="atLeast"/>
        </w:trPr>
        <w:tc>
          <w:tcPr>
            <w:tcW w:w="663" w:type="dxa"/>
          </w:tcPr>
          <w:p>
            <w:pPr>
              <w:pStyle w:val="TableParagraph"/>
              <w:spacing w:before="110"/>
              <w:ind w:left="107"/>
              <w:rPr>
                <w:b/>
                <w:sz w:val="21"/>
              </w:rPr>
            </w:pPr>
            <w:r>
              <w:rPr>
                <w:b/>
                <w:sz w:val="21"/>
              </w:rPr>
              <w:t>3.4</w:t>
            </w:r>
          </w:p>
        </w:tc>
        <w:tc>
          <w:tcPr>
            <w:tcW w:w="1634" w:type="dxa"/>
          </w:tcPr>
          <w:p>
            <w:pPr>
              <w:pStyle w:val="TableParagraph"/>
              <w:spacing w:before="110"/>
              <w:ind w:left="237"/>
              <w:rPr>
                <w:b/>
                <w:sz w:val="21"/>
              </w:rPr>
            </w:pPr>
            <w:r>
              <w:rPr>
                <w:b/>
                <w:sz w:val="21"/>
              </w:rPr>
              <w:t>保险金给付</w:t>
            </w:r>
          </w:p>
        </w:tc>
        <w:tc>
          <w:tcPr>
            <w:tcW w:w="7595" w:type="dxa"/>
          </w:tcPr>
          <w:p>
            <w:pPr>
              <w:pStyle w:val="TableParagraph"/>
              <w:spacing w:before="110"/>
              <w:rPr>
                <w:sz w:val="21"/>
              </w:rPr>
            </w:pPr>
            <w:r>
              <w:rPr>
                <w:sz w:val="21"/>
              </w:rPr>
              <w:t>我们在收到领取保险金申请书及本合同约定的证明和资料后，将在 5 日内作出核</w:t>
            </w:r>
          </w:p>
          <w:p>
            <w:pPr>
              <w:pStyle w:val="TableParagraph"/>
              <w:spacing w:before="36"/>
              <w:rPr>
                <w:sz w:val="21"/>
              </w:rPr>
            </w:pPr>
            <w:r>
              <w:rPr>
                <w:spacing w:val="-12"/>
                <w:sz w:val="21"/>
              </w:rPr>
              <w:t>定；情形复杂的，在 </w:t>
            </w:r>
            <w:r>
              <w:rPr>
                <w:sz w:val="21"/>
              </w:rPr>
              <w:t>30</w:t>
            </w:r>
            <w:r>
              <w:rPr>
                <w:spacing w:val="-11"/>
                <w:sz w:val="21"/>
              </w:rPr>
              <w:t> 日内作出核定。对属于保险责任的，我们在与受益人达成</w:t>
            </w:r>
          </w:p>
          <w:p>
            <w:pPr>
              <w:pStyle w:val="TableParagraph"/>
              <w:spacing w:before="36"/>
              <w:rPr>
                <w:sz w:val="21"/>
              </w:rPr>
            </w:pPr>
            <w:r>
              <w:rPr>
                <w:sz w:val="21"/>
              </w:rPr>
              <w:t>给付保险金的协议后 10 日内，履行给付保险金义务。</w:t>
            </w:r>
          </w:p>
          <w:p>
            <w:pPr>
              <w:pStyle w:val="TableParagraph"/>
              <w:spacing w:line="271" w:lineRule="auto" w:before="116"/>
              <w:ind w:right="105"/>
              <w:rPr>
                <w:sz w:val="21"/>
              </w:rPr>
            </w:pPr>
            <w:r>
              <w:rPr>
                <w:sz w:val="21"/>
              </w:rPr>
              <w:t>我们未及时履行前款规定的义务的，对属于保险责任的，除支付保险金外，应当赔偿受益人因此受到的利息损失。利息按照我们确定的利率按单利计算，且我们</w:t>
            </w:r>
          </w:p>
          <w:p>
            <w:pPr>
              <w:pStyle w:val="TableParagraph"/>
              <w:spacing w:line="255" w:lineRule="exact" w:before="10"/>
              <w:rPr>
                <w:sz w:val="21"/>
              </w:rPr>
            </w:pPr>
            <w:r>
              <w:rPr>
                <w:sz w:val="21"/>
              </w:rPr>
              <w:t>确定的利率不低于中国人民银行公布的金融机构人民币活期存款基准利率。</w:t>
            </w:r>
          </w:p>
        </w:tc>
      </w:tr>
    </w:tbl>
    <w:p>
      <w:pPr>
        <w:spacing w:after="0" w:line="255" w:lineRule="exac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710"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spacing w:line="211" w:lineRule="exact" w:before="0"/>
              <w:rPr>
                <w:sz w:val="21"/>
              </w:rPr>
            </w:pPr>
            <w:r>
              <w:rPr>
                <w:sz w:val="21"/>
              </w:rPr>
              <w:t>对不属于保险责任的，我们自作出核定之日起 3 日内向受益人发出拒绝给付保险</w:t>
            </w:r>
          </w:p>
          <w:p>
            <w:pPr>
              <w:pStyle w:val="TableParagraph"/>
              <w:spacing w:before="37"/>
              <w:rPr>
                <w:sz w:val="21"/>
              </w:rPr>
            </w:pPr>
            <w:r>
              <w:rPr>
                <w:sz w:val="21"/>
              </w:rPr>
              <w:t>金通知书并说明理由。</w:t>
            </w:r>
          </w:p>
          <w:p>
            <w:pPr>
              <w:pStyle w:val="TableParagraph"/>
              <w:spacing w:line="271" w:lineRule="auto" w:before="116"/>
              <w:ind w:right="101"/>
              <w:jc w:val="both"/>
              <w:rPr>
                <w:sz w:val="21"/>
              </w:rPr>
            </w:pPr>
            <w:r>
              <w:rPr>
                <w:spacing w:val="-5"/>
                <w:sz w:val="21"/>
              </w:rPr>
              <w:t>我们在收到领取保险金申请书及有关证明和资料之日起 </w:t>
            </w:r>
            <w:r>
              <w:rPr>
                <w:sz w:val="21"/>
              </w:rPr>
              <w:t>60</w:t>
            </w:r>
            <w:r>
              <w:rPr>
                <w:spacing w:val="-17"/>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899" w:hRule="atLeast"/>
        </w:trPr>
        <w:tc>
          <w:tcPr>
            <w:tcW w:w="663" w:type="dxa"/>
          </w:tcPr>
          <w:p>
            <w:pPr>
              <w:pStyle w:val="TableParagraph"/>
              <w:spacing w:before="110"/>
              <w:ind w:left="107"/>
              <w:rPr>
                <w:b/>
                <w:sz w:val="21"/>
              </w:rPr>
            </w:pPr>
            <w:r>
              <w:rPr>
                <w:b/>
                <w:sz w:val="21"/>
              </w:rPr>
              <w:t>3.5</w:t>
            </w:r>
          </w:p>
        </w:tc>
        <w:tc>
          <w:tcPr>
            <w:tcW w:w="1634" w:type="dxa"/>
          </w:tcPr>
          <w:p>
            <w:pPr>
              <w:pStyle w:val="TableParagraph"/>
              <w:spacing w:before="110"/>
              <w:ind w:left="237"/>
              <w:rPr>
                <w:b/>
                <w:sz w:val="21"/>
              </w:rPr>
            </w:pPr>
            <w:r>
              <w:rPr>
                <w:b/>
                <w:sz w:val="21"/>
              </w:rPr>
              <w:t>诉讼时效</w:t>
            </w:r>
          </w:p>
        </w:tc>
        <w:tc>
          <w:tcPr>
            <w:tcW w:w="7595" w:type="dxa"/>
          </w:tcPr>
          <w:p>
            <w:pPr>
              <w:pStyle w:val="TableParagraph"/>
              <w:spacing w:line="273" w:lineRule="auto" w:before="110"/>
              <w:ind w:right="105"/>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4.</w:t>
            </w:r>
          </w:p>
        </w:tc>
        <w:tc>
          <w:tcPr>
            <w:tcW w:w="1634" w:type="dxa"/>
            <w:tcBorders>
              <w:bottom w:val="single" w:sz="8" w:space="0" w:color="000000"/>
            </w:tcBorders>
          </w:tcPr>
          <w:p>
            <w:pPr>
              <w:pStyle w:val="TableParagraph"/>
              <w:spacing w:before="128"/>
              <w:ind w:left="237"/>
              <w:rPr>
                <w:b/>
                <w:sz w:val="24"/>
              </w:rPr>
            </w:pPr>
            <w:r>
              <w:rPr>
                <w:b/>
                <w:w w:val="95"/>
                <w:sz w:val="24"/>
              </w:rPr>
              <w:t>保险费的交</w:t>
            </w:r>
          </w:p>
        </w:tc>
        <w:tc>
          <w:tcPr>
            <w:tcW w:w="7595" w:type="dxa"/>
            <w:tcBorders>
              <w:bottom w:val="single" w:sz="8" w:space="0" w:color="000000"/>
            </w:tcBorders>
          </w:tcPr>
          <w:p>
            <w:pPr>
              <w:pStyle w:val="TableParagraph"/>
              <w:spacing w:before="128"/>
              <w:ind w:left="-193"/>
              <w:rPr>
                <w:b/>
                <w:sz w:val="24"/>
              </w:rPr>
            </w:pPr>
            <w:r>
              <w:rPr>
                <w:b/>
                <w:w w:val="99"/>
                <w:sz w:val="24"/>
              </w:rPr>
              <w:t>纳</w:t>
            </w:r>
          </w:p>
        </w:tc>
      </w:tr>
      <w:tr>
        <w:trPr>
          <w:trHeight w:val="693" w:hRule="atLeast"/>
        </w:trPr>
        <w:tc>
          <w:tcPr>
            <w:tcW w:w="663" w:type="dxa"/>
            <w:tcBorders>
              <w:top w:val="single" w:sz="8" w:space="0" w:color="000000"/>
            </w:tcBorders>
          </w:tcPr>
          <w:p>
            <w:pPr>
              <w:pStyle w:val="TableParagraph"/>
              <w:spacing w:before="5"/>
              <w:ind w:left="0"/>
              <w:rPr>
                <w:b/>
                <w:sz w:val="16"/>
              </w:rPr>
            </w:pPr>
          </w:p>
          <w:p>
            <w:pPr>
              <w:pStyle w:val="TableParagraph"/>
              <w:spacing w:before="0"/>
              <w:ind w:left="107"/>
              <w:rPr>
                <w:b/>
                <w:sz w:val="21"/>
              </w:rPr>
            </w:pPr>
            <w:r>
              <w:rPr>
                <w:b/>
                <w:sz w:val="21"/>
              </w:rPr>
              <w:t>4.1</w:t>
            </w:r>
          </w:p>
        </w:tc>
        <w:tc>
          <w:tcPr>
            <w:tcW w:w="1634" w:type="dxa"/>
            <w:tcBorders>
              <w:top w:val="single" w:sz="8" w:space="0" w:color="000000"/>
            </w:tcBorders>
          </w:tcPr>
          <w:p>
            <w:pPr>
              <w:pStyle w:val="TableParagraph"/>
              <w:spacing w:before="5"/>
              <w:ind w:left="0"/>
              <w:rPr>
                <w:b/>
                <w:sz w:val="16"/>
              </w:rPr>
            </w:pPr>
          </w:p>
          <w:p>
            <w:pPr>
              <w:pStyle w:val="TableParagraph"/>
              <w:spacing w:before="0"/>
              <w:ind w:left="237"/>
              <w:rPr>
                <w:b/>
                <w:sz w:val="21"/>
              </w:rPr>
            </w:pPr>
            <w:r>
              <w:rPr>
                <w:b/>
                <w:sz w:val="21"/>
              </w:rPr>
              <w:t>保险费的交纳</w:t>
            </w:r>
          </w:p>
        </w:tc>
        <w:tc>
          <w:tcPr>
            <w:tcW w:w="7595" w:type="dxa"/>
            <w:tcBorders>
              <w:top w:val="single" w:sz="8" w:space="0" w:color="000000"/>
            </w:tcBorders>
          </w:tcPr>
          <w:p>
            <w:pPr>
              <w:pStyle w:val="TableParagraph"/>
              <w:spacing w:before="5"/>
              <w:ind w:left="0"/>
              <w:rPr>
                <w:b/>
                <w:sz w:val="16"/>
              </w:rPr>
            </w:pPr>
          </w:p>
          <w:p>
            <w:pPr>
              <w:pStyle w:val="TableParagraph"/>
              <w:spacing w:before="0"/>
              <w:rPr>
                <w:sz w:val="21"/>
              </w:rPr>
            </w:pPr>
            <w:r>
              <w:rPr>
                <w:sz w:val="21"/>
              </w:rPr>
              <w:t>本合同的保险费在保险单上载明。您在投保时应一次性交纳本合同的保险费。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5.</w:t>
            </w:r>
          </w:p>
        </w:tc>
        <w:tc>
          <w:tcPr>
            <w:tcW w:w="1634" w:type="dxa"/>
            <w:tcBorders>
              <w:bottom w:val="single" w:sz="8" w:space="0" w:color="000000"/>
            </w:tcBorders>
          </w:tcPr>
          <w:p>
            <w:pPr>
              <w:pStyle w:val="TableParagraph"/>
              <w:spacing w:before="129"/>
              <w:ind w:left="237"/>
              <w:rPr>
                <w:b/>
                <w:sz w:val="24"/>
              </w:rPr>
            </w:pPr>
            <w:r>
              <w:rPr>
                <w:b/>
                <w:sz w:val="24"/>
              </w:rPr>
              <w:t>合同解除</w:t>
            </w:r>
          </w:p>
        </w:tc>
        <w:tc>
          <w:tcPr>
            <w:tcW w:w="7595" w:type="dxa"/>
            <w:tcBorders>
              <w:bottom w:val="single" w:sz="8" w:space="0" w:color="000000"/>
            </w:tcBorders>
          </w:tcPr>
          <w:p>
            <w:pPr>
              <w:pStyle w:val="TableParagraph"/>
              <w:spacing w:before="0"/>
              <w:ind w:left="0"/>
              <w:rPr>
                <w:rFonts w:ascii="Times New Roman"/>
                <w:sz w:val="20"/>
              </w:rPr>
            </w:pPr>
          </w:p>
        </w:tc>
      </w:tr>
      <w:tr>
        <w:trPr>
          <w:trHeight w:val="2876" w:hRule="atLeast"/>
        </w:trPr>
        <w:tc>
          <w:tcPr>
            <w:tcW w:w="663" w:type="dxa"/>
            <w:tcBorders>
              <w:top w:val="single" w:sz="8" w:space="0" w:color="000000"/>
            </w:tcBorders>
          </w:tcPr>
          <w:p>
            <w:pPr>
              <w:pStyle w:val="TableParagraph"/>
              <w:spacing w:before="5"/>
              <w:ind w:left="0"/>
              <w:rPr>
                <w:b/>
                <w:sz w:val="16"/>
              </w:rPr>
            </w:pPr>
          </w:p>
          <w:p>
            <w:pPr>
              <w:pStyle w:val="TableParagraph"/>
              <w:spacing w:before="0"/>
              <w:ind w:left="107"/>
              <w:rPr>
                <w:b/>
                <w:sz w:val="21"/>
              </w:rPr>
            </w:pPr>
            <w:r>
              <w:rPr>
                <w:b/>
                <w:sz w:val="21"/>
              </w:rPr>
              <w:t>5.1</w:t>
            </w:r>
          </w:p>
        </w:tc>
        <w:tc>
          <w:tcPr>
            <w:tcW w:w="1634" w:type="dxa"/>
            <w:tcBorders>
              <w:top w:val="single" w:sz="8" w:space="0" w:color="000000"/>
            </w:tcBorders>
          </w:tcPr>
          <w:p>
            <w:pPr>
              <w:pStyle w:val="TableParagraph"/>
              <w:spacing w:before="5"/>
              <w:ind w:left="0"/>
              <w:rPr>
                <w:b/>
                <w:sz w:val="16"/>
              </w:rPr>
            </w:pPr>
          </w:p>
          <w:p>
            <w:pPr>
              <w:pStyle w:val="TableParagraph"/>
              <w:spacing w:line="271" w:lineRule="auto" w:before="0"/>
              <w:ind w:left="237" w:right="127"/>
              <w:rPr>
                <w:b/>
                <w:sz w:val="21"/>
              </w:rPr>
            </w:pPr>
            <w:r>
              <w:rPr>
                <w:b/>
                <w:sz w:val="21"/>
              </w:rPr>
              <w:t>解除合同的手续及风险</w:t>
            </w:r>
          </w:p>
        </w:tc>
        <w:tc>
          <w:tcPr>
            <w:tcW w:w="7595" w:type="dxa"/>
            <w:tcBorders>
              <w:top w:val="single" w:sz="8" w:space="0" w:color="000000"/>
            </w:tcBorders>
          </w:tcPr>
          <w:p>
            <w:pPr>
              <w:pStyle w:val="TableParagraph"/>
              <w:spacing w:before="5"/>
              <w:ind w:left="0"/>
              <w:rPr>
                <w:b/>
                <w:sz w:val="16"/>
              </w:rPr>
            </w:pPr>
          </w:p>
          <w:p>
            <w:pPr>
              <w:pStyle w:val="TableParagraph"/>
              <w:spacing w:line="271" w:lineRule="auto" w:before="0"/>
              <w:ind w:right="106"/>
              <w:rPr>
                <w:sz w:val="21"/>
              </w:rPr>
            </w:pPr>
            <w:r>
              <w:rPr>
                <w:sz w:val="21"/>
              </w:rPr>
              <w:t>如果被保险人未发生保险事故，且您要求解除本合同，请填写解除合同申请书并向我们提供下列资料的原件：</w:t>
            </w:r>
          </w:p>
          <w:p>
            <w:pPr>
              <w:pStyle w:val="TableParagraph"/>
              <w:numPr>
                <w:ilvl w:val="0"/>
                <w:numId w:val="7"/>
              </w:numPr>
              <w:tabs>
                <w:tab w:pos="864" w:val="left" w:leader="none"/>
                <w:tab w:pos="865" w:val="left" w:leader="none"/>
              </w:tabs>
              <w:spacing w:line="240" w:lineRule="auto" w:before="88" w:after="0"/>
              <w:ind w:left="864" w:right="0" w:hanging="735"/>
              <w:jc w:val="left"/>
              <w:rPr>
                <w:sz w:val="21"/>
              </w:rPr>
            </w:pPr>
            <w:r>
              <w:rPr>
                <w:spacing w:val="-1"/>
                <w:sz w:val="21"/>
              </w:rPr>
              <w:t>本合同；</w:t>
            </w:r>
          </w:p>
          <w:p>
            <w:pPr>
              <w:pStyle w:val="TableParagraph"/>
              <w:numPr>
                <w:ilvl w:val="0"/>
                <w:numId w:val="7"/>
              </w:numPr>
              <w:tabs>
                <w:tab w:pos="864" w:val="left" w:leader="none"/>
                <w:tab w:pos="865" w:val="left" w:leader="none"/>
              </w:tabs>
              <w:spacing w:line="240" w:lineRule="auto" w:before="116" w:after="0"/>
              <w:ind w:left="864" w:right="0" w:hanging="735"/>
              <w:jc w:val="left"/>
              <w:rPr>
                <w:sz w:val="21"/>
              </w:rPr>
            </w:pPr>
            <w:r>
              <w:rPr>
                <w:spacing w:val="-3"/>
                <w:sz w:val="21"/>
              </w:rPr>
              <w:t>您的有效身份证件。</w:t>
            </w:r>
          </w:p>
          <w:p>
            <w:pPr>
              <w:pStyle w:val="TableParagraph"/>
              <w:spacing w:line="273" w:lineRule="auto" w:before="114"/>
              <w:ind w:right="106"/>
              <w:rPr>
                <w:sz w:val="21"/>
              </w:rPr>
            </w:pPr>
            <w:r>
              <w:rPr>
                <w:sz w:val="21"/>
              </w:rPr>
              <w:t>自我们收到解除合同申请书时起，本合同终止。我们自收到解除合同申请书之日起 30 日内向您退还未满期净保险费。</w:t>
            </w:r>
          </w:p>
          <w:p>
            <w:pPr>
              <w:pStyle w:val="TableParagraph"/>
              <w:spacing w:before="87"/>
              <w:rPr>
                <w:rFonts w:ascii="黑体" w:eastAsia="黑体" w:hint="eastAsia"/>
                <w:sz w:val="21"/>
              </w:rPr>
            </w:pPr>
            <w:r>
              <w:rPr>
                <w:rFonts w:ascii="黑体" w:eastAsia="黑体" w:hint="eastAsia"/>
                <w:sz w:val="21"/>
              </w:rPr>
              <w:t>您解除合同会遭受一定损失。</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6.</w:t>
            </w:r>
          </w:p>
        </w:tc>
        <w:tc>
          <w:tcPr>
            <w:tcW w:w="9229" w:type="dxa"/>
            <w:gridSpan w:val="2"/>
            <w:tcBorders>
              <w:bottom w:val="single" w:sz="8" w:space="0" w:color="000000"/>
            </w:tcBorders>
          </w:tcPr>
          <w:p>
            <w:pPr>
              <w:pStyle w:val="TableParagraph"/>
              <w:spacing w:before="128"/>
              <w:ind w:left="237"/>
              <w:rPr>
                <w:b/>
                <w:sz w:val="24"/>
              </w:rPr>
            </w:pPr>
            <w:r>
              <w:rPr>
                <w:b/>
                <w:w w:val="95"/>
                <w:sz w:val="24"/>
              </w:rPr>
              <w:t>其他需要关注的事项</w:t>
            </w:r>
          </w:p>
        </w:tc>
      </w:tr>
      <w:tr>
        <w:trPr>
          <w:trHeight w:val="5421" w:hRule="atLeast"/>
        </w:trPr>
        <w:tc>
          <w:tcPr>
            <w:tcW w:w="663" w:type="dxa"/>
            <w:tcBorders>
              <w:top w:val="single" w:sz="8" w:space="0" w:color="000000"/>
            </w:tcBorders>
          </w:tcPr>
          <w:p>
            <w:pPr>
              <w:pStyle w:val="TableParagraph"/>
              <w:spacing w:before="6"/>
              <w:ind w:left="0"/>
              <w:rPr>
                <w:b/>
                <w:sz w:val="16"/>
              </w:rPr>
            </w:pPr>
          </w:p>
          <w:p>
            <w:pPr>
              <w:pStyle w:val="TableParagraph"/>
              <w:spacing w:before="0"/>
              <w:ind w:left="107"/>
              <w:rPr>
                <w:b/>
                <w:sz w:val="21"/>
              </w:rPr>
            </w:pPr>
            <w:r>
              <w:rPr>
                <w:b/>
                <w:sz w:val="21"/>
              </w:rPr>
              <w:t>6.1</w:t>
            </w:r>
          </w:p>
        </w:tc>
        <w:tc>
          <w:tcPr>
            <w:tcW w:w="1634" w:type="dxa"/>
            <w:tcBorders>
              <w:top w:val="single" w:sz="8" w:space="0" w:color="000000"/>
            </w:tcBorders>
          </w:tcPr>
          <w:p>
            <w:pPr>
              <w:pStyle w:val="TableParagraph"/>
              <w:spacing w:before="6"/>
              <w:ind w:left="0"/>
              <w:rPr>
                <w:b/>
                <w:sz w:val="16"/>
              </w:rPr>
            </w:pPr>
          </w:p>
          <w:p>
            <w:pPr>
              <w:pStyle w:val="TableParagraph"/>
              <w:spacing w:line="271" w:lineRule="auto" w:before="0"/>
              <w:ind w:left="237" w:right="127"/>
              <w:rPr>
                <w:b/>
                <w:sz w:val="21"/>
              </w:rPr>
            </w:pPr>
            <w:r>
              <w:rPr>
                <w:b/>
                <w:sz w:val="21"/>
              </w:rPr>
              <w:t>明确说明与如实告知</w:t>
            </w:r>
          </w:p>
        </w:tc>
        <w:tc>
          <w:tcPr>
            <w:tcW w:w="7595" w:type="dxa"/>
            <w:tcBorders>
              <w:top w:val="single" w:sz="8" w:space="0" w:color="000000"/>
            </w:tcBorders>
          </w:tcPr>
          <w:p>
            <w:pPr>
              <w:pStyle w:val="TableParagraph"/>
              <w:spacing w:before="6"/>
              <w:ind w:left="0"/>
              <w:rPr>
                <w:b/>
                <w:sz w:val="16"/>
              </w:rPr>
            </w:pPr>
          </w:p>
          <w:p>
            <w:pPr>
              <w:pStyle w:val="TableParagraph"/>
              <w:spacing w:line="271" w:lineRule="auto" w:before="0"/>
              <w:ind w:right="105"/>
              <w:jc w:val="both"/>
              <w:rPr>
                <w:sz w:val="21"/>
              </w:rPr>
            </w:pPr>
            <w:r>
              <w:rPr>
                <w:sz w:val="21"/>
              </w:rPr>
              <w:t>订立本合同时，我们应当明确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9"/>
              <w:rPr>
                <w:sz w:val="21"/>
              </w:rPr>
            </w:pPr>
            <w:r>
              <w:rPr>
                <w:sz w:val="21"/>
              </w:rPr>
              <w:t>我们会就您和被保险人的有关情况提出书面询问，您应当如实告知。</w:t>
            </w:r>
          </w:p>
          <w:p>
            <w:pPr>
              <w:pStyle w:val="TableParagraph"/>
              <w:spacing w:line="271" w:lineRule="auto" w:before="116"/>
              <w:ind w:right="105"/>
              <w:jc w:val="both"/>
              <w:rPr>
                <w:sz w:val="21"/>
              </w:rPr>
            </w:pPr>
            <w:r>
              <w:rPr>
                <w:sz w:val="21"/>
              </w:rPr>
              <w:t>如果您故意或者因重大过失未履行前款规定的如实告知义务，足以影响我们决定是否同意承保或者提高保险费率的，我们有权解除或者部分解除本合同，合同解除权自我们知道有解除事由之日起超过 30 日不行使而消灭。</w:t>
            </w:r>
          </w:p>
          <w:p>
            <w:pPr>
              <w:pStyle w:val="TableParagraph"/>
              <w:spacing w:line="273" w:lineRule="auto" w:before="88"/>
              <w:ind w:right="105"/>
              <w:jc w:val="both"/>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1" w:lineRule="auto" w:before="86"/>
              <w:ind w:right="105"/>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3" w:lineRule="auto" w:before="88"/>
              <w:ind w:right="105"/>
              <w:jc w:val="both"/>
              <w:rPr>
                <w:sz w:val="21"/>
              </w:rPr>
            </w:pPr>
            <w:r>
              <w:rPr>
                <w:sz w:val="21"/>
              </w:rPr>
              <w:t>我们在合同订立时已经知道您未如实告知的情况的，我们不得解除合同；发生保险事故的，我们承担给付保险金的责任。</w:t>
            </w:r>
          </w:p>
        </w:tc>
      </w:tr>
      <w:tr>
        <w:trPr>
          <w:trHeight w:val="694" w:hRule="atLeast"/>
        </w:trPr>
        <w:tc>
          <w:tcPr>
            <w:tcW w:w="663" w:type="dxa"/>
          </w:tcPr>
          <w:p>
            <w:pPr>
              <w:pStyle w:val="TableParagraph"/>
              <w:spacing w:before="110"/>
              <w:ind w:left="107"/>
              <w:rPr>
                <w:b/>
                <w:sz w:val="21"/>
              </w:rPr>
            </w:pPr>
            <w:r>
              <w:rPr>
                <w:b/>
                <w:sz w:val="21"/>
              </w:rPr>
              <w:t>6.2</w:t>
            </w:r>
          </w:p>
        </w:tc>
        <w:tc>
          <w:tcPr>
            <w:tcW w:w="1634" w:type="dxa"/>
          </w:tcPr>
          <w:p>
            <w:pPr>
              <w:pStyle w:val="TableParagraph"/>
              <w:spacing w:before="110"/>
              <w:ind w:left="237"/>
              <w:rPr>
                <w:b/>
                <w:sz w:val="21"/>
              </w:rPr>
            </w:pPr>
            <w:r>
              <w:rPr>
                <w:b/>
                <w:sz w:val="21"/>
              </w:rPr>
              <w:t>年龄性别错误</w:t>
            </w:r>
          </w:p>
        </w:tc>
        <w:tc>
          <w:tcPr>
            <w:tcW w:w="7595" w:type="dxa"/>
          </w:tcPr>
          <w:p>
            <w:pPr>
              <w:pStyle w:val="TableParagraph"/>
              <w:spacing w:line="310" w:lineRule="atLeast" w:before="75"/>
              <w:ind w:right="105"/>
              <w:rPr>
                <w:sz w:val="21"/>
              </w:rPr>
            </w:pPr>
            <w:r>
              <w:rPr>
                <w:sz w:val="21"/>
              </w:rPr>
              <w:t>您在申请投保时，应提供与被保险人有效身份证件相符的被保险人的出生日期和性别的资料，如果发生错误按照下列方式办理：</w:t>
            </w:r>
          </w:p>
        </w:tc>
      </w:tr>
    </w:tbl>
    <w:p>
      <w:pPr>
        <w:spacing w:after="0" w:line="310" w:lineRule="atLeas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3349"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7" w:type="dxa"/>
          </w:tcPr>
          <w:p>
            <w:pPr>
              <w:pStyle w:val="TableParagraph"/>
              <w:numPr>
                <w:ilvl w:val="0"/>
                <w:numId w:val="8"/>
              </w:numPr>
              <w:tabs>
                <w:tab w:pos="817" w:val="left" w:leader="none"/>
              </w:tabs>
              <w:spacing w:line="211" w:lineRule="exact" w:before="0" w:after="0"/>
              <w:ind w:left="850" w:right="0" w:hanging="721"/>
              <w:jc w:val="left"/>
              <w:rPr>
                <w:rFonts w:ascii="黑体" w:eastAsia="黑体" w:hint="eastAsia"/>
                <w:sz w:val="21"/>
              </w:rPr>
            </w:pPr>
            <w:r>
              <w:rPr>
                <w:rFonts w:ascii="黑体" w:eastAsia="黑体" w:hint="eastAsia"/>
                <w:spacing w:val="-7"/>
                <w:sz w:val="21"/>
              </w:rPr>
              <w:t>您申报的被保险人年龄不真实，并且其真实年龄不符合本合同约定投保年</w:t>
            </w:r>
          </w:p>
          <w:p>
            <w:pPr>
              <w:pStyle w:val="TableParagraph"/>
              <w:spacing w:line="273" w:lineRule="auto" w:before="37"/>
              <w:ind w:left="864" w:right="102"/>
              <w:jc w:val="both"/>
              <w:rPr>
                <w:rFonts w:ascii="黑体" w:eastAsia="黑体" w:hint="eastAsia"/>
                <w:sz w:val="21"/>
              </w:rPr>
            </w:pPr>
            <w:r>
              <w:rPr>
                <w:rFonts w:ascii="黑体" w:eastAsia="黑体" w:hint="eastAsia"/>
                <w:spacing w:val="-11"/>
                <w:sz w:val="21"/>
              </w:rPr>
              <w:t>龄限制的，我们有权终止对该被保险人的保险责任，但向您退还未满期净</w:t>
            </w:r>
            <w:r>
              <w:rPr>
                <w:rFonts w:ascii="黑体" w:eastAsia="黑体" w:hint="eastAsia"/>
                <w:spacing w:val="-10"/>
                <w:sz w:val="21"/>
              </w:rPr>
              <w:t>保险费，对于保险责任终止前发</w:t>
            </w:r>
            <w:r>
              <w:rPr>
                <w:rFonts w:ascii="黑体" w:eastAsia="黑体" w:hint="eastAsia"/>
                <w:sz w:val="21"/>
              </w:rPr>
              <w:t>Th</w:t>
            </w:r>
            <w:r>
              <w:rPr>
                <w:rFonts w:ascii="黑体" w:eastAsia="黑体" w:hint="eastAsia"/>
                <w:spacing w:val="-8"/>
                <w:sz w:val="21"/>
              </w:rPr>
              <w:t>的保险事故，我们不承担给付保险金的</w:t>
            </w:r>
            <w:r>
              <w:rPr>
                <w:rFonts w:ascii="黑体" w:eastAsia="黑体" w:hint="eastAsia"/>
                <w:spacing w:val="-7"/>
                <w:sz w:val="21"/>
              </w:rPr>
              <w:t>责任。对前述保险责任终止权自我们知道有终止事由之日起超过 </w:t>
            </w:r>
            <w:r>
              <w:rPr>
                <w:rFonts w:ascii="黑体" w:eastAsia="黑体" w:hint="eastAsia"/>
                <w:sz w:val="21"/>
              </w:rPr>
              <w:t>30</w:t>
            </w:r>
            <w:r>
              <w:rPr>
                <w:rFonts w:ascii="黑体" w:eastAsia="黑体" w:hint="eastAsia"/>
                <w:spacing w:val="-16"/>
                <w:sz w:val="21"/>
              </w:rPr>
              <w:t> 日不</w:t>
            </w:r>
            <w:r>
              <w:rPr>
                <w:rFonts w:ascii="黑体" w:eastAsia="黑体" w:hint="eastAsia"/>
                <w:spacing w:val="-2"/>
                <w:sz w:val="21"/>
              </w:rPr>
              <w:t>行使而消灭。</w:t>
            </w:r>
          </w:p>
          <w:p>
            <w:pPr>
              <w:pStyle w:val="TableParagraph"/>
              <w:numPr>
                <w:ilvl w:val="0"/>
                <w:numId w:val="8"/>
              </w:numPr>
              <w:tabs>
                <w:tab w:pos="817" w:val="left" w:leader="none"/>
              </w:tabs>
              <w:spacing w:line="271" w:lineRule="auto" w:before="87" w:after="0"/>
              <w:ind w:left="850" w:right="103" w:hanging="721"/>
              <w:jc w:val="both"/>
              <w:rPr>
                <w:sz w:val="21"/>
              </w:rPr>
            </w:pPr>
            <w:r>
              <w:rPr>
                <w:spacing w:val="-6"/>
                <w:sz w:val="21"/>
              </w:rPr>
              <w:t>您申报的被保险人年龄或者性别不真实，致使您实交保险费少于应交保险</w:t>
            </w:r>
            <w:r>
              <w:rPr>
                <w:spacing w:val="-11"/>
                <w:sz w:val="21"/>
              </w:rPr>
              <w:t>费的，我们有权更正并要求您补交保险费。如果已经发生保险事故，在给</w:t>
            </w:r>
            <w:r>
              <w:rPr>
                <w:spacing w:val="-6"/>
                <w:sz w:val="21"/>
              </w:rPr>
              <w:t>付保险金时按实交保险费和应交保险费的比例给付。</w:t>
            </w:r>
          </w:p>
          <w:p>
            <w:pPr>
              <w:pStyle w:val="TableParagraph"/>
              <w:numPr>
                <w:ilvl w:val="0"/>
                <w:numId w:val="8"/>
              </w:numPr>
              <w:tabs>
                <w:tab w:pos="817" w:val="left" w:leader="none"/>
              </w:tabs>
              <w:spacing w:line="273" w:lineRule="auto" w:before="89" w:after="0"/>
              <w:ind w:left="848" w:right="103" w:hanging="719"/>
              <w:jc w:val="both"/>
              <w:rPr>
                <w:sz w:val="21"/>
              </w:rPr>
            </w:pPr>
            <w:r>
              <w:rPr>
                <w:spacing w:val="-6"/>
                <w:sz w:val="21"/>
              </w:rPr>
              <w:t>您申报的被保险人年龄或者性别不真实，致使您实交保险费多于应交保险</w:t>
            </w:r>
            <w:r>
              <w:rPr>
                <w:spacing w:val="-4"/>
                <w:sz w:val="21"/>
              </w:rPr>
              <w:t>费的，我们向您无息退还多收的保险费。</w:t>
            </w:r>
          </w:p>
        </w:tc>
      </w:tr>
      <w:tr>
        <w:trPr>
          <w:trHeight w:val="1181" w:hRule="atLeast"/>
        </w:trPr>
        <w:tc>
          <w:tcPr>
            <w:tcW w:w="663" w:type="dxa"/>
          </w:tcPr>
          <w:p>
            <w:pPr>
              <w:pStyle w:val="TableParagraph"/>
              <w:spacing w:before="110"/>
              <w:ind w:left="107"/>
              <w:rPr>
                <w:b/>
                <w:sz w:val="21"/>
              </w:rPr>
            </w:pPr>
            <w:r>
              <w:rPr>
                <w:b/>
                <w:sz w:val="21"/>
              </w:rPr>
              <w:t>6.3</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1" w:lineRule="auto" w:before="110"/>
              <w:ind w:right="107"/>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495" w:hRule="atLeast"/>
        </w:trPr>
        <w:tc>
          <w:tcPr>
            <w:tcW w:w="663" w:type="dxa"/>
          </w:tcPr>
          <w:p>
            <w:pPr>
              <w:pStyle w:val="TableParagraph"/>
              <w:spacing w:before="110"/>
              <w:ind w:left="107"/>
              <w:rPr>
                <w:b/>
                <w:sz w:val="21"/>
              </w:rPr>
            </w:pPr>
            <w:r>
              <w:rPr>
                <w:b/>
                <w:sz w:val="21"/>
              </w:rPr>
              <w:t>6.4</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3" w:lineRule="auto" w:before="110"/>
              <w:ind w:right="107"/>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tc>
      </w:tr>
      <w:tr>
        <w:trPr>
          <w:trHeight w:val="2287" w:hRule="atLeast"/>
        </w:trPr>
        <w:tc>
          <w:tcPr>
            <w:tcW w:w="663" w:type="dxa"/>
          </w:tcPr>
          <w:p>
            <w:pPr>
              <w:pStyle w:val="TableParagraph"/>
              <w:spacing w:before="110"/>
              <w:ind w:left="107"/>
              <w:rPr>
                <w:b/>
                <w:sz w:val="21"/>
              </w:rPr>
            </w:pPr>
            <w:r>
              <w:rPr>
                <w:b/>
                <w:sz w:val="21"/>
              </w:rPr>
              <w:t>6.5</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1" w:lineRule="auto" w:before="110"/>
              <w:ind w:right="108"/>
              <w:rPr>
                <w:sz w:val="21"/>
              </w:rPr>
            </w:pPr>
            <w:r>
              <w:rPr>
                <w:sz w:val="21"/>
              </w:rPr>
              <w:t>本合同履行过程中，双方发生争议时，可以从下列两种方式中选择一种争议处理方式：</w:t>
            </w:r>
          </w:p>
          <w:p>
            <w:pPr>
              <w:pStyle w:val="TableParagraph"/>
              <w:numPr>
                <w:ilvl w:val="0"/>
                <w:numId w:val="9"/>
              </w:numPr>
              <w:tabs>
                <w:tab w:pos="864" w:val="left" w:leader="none"/>
                <w:tab w:pos="865" w:val="left" w:leader="none"/>
                <w:tab w:pos="7532" w:val="left" w:leader="none"/>
              </w:tabs>
              <w:spacing w:line="273" w:lineRule="auto" w:before="89"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4" w:val="left" w:leader="none"/>
                <w:tab w:pos="865" w:val="left" w:leader="none"/>
              </w:tabs>
              <w:spacing w:line="271" w:lineRule="auto" w:before="87"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90" w:hRule="atLeast"/>
        </w:trPr>
        <w:tc>
          <w:tcPr>
            <w:tcW w:w="663" w:type="dxa"/>
            <w:tcBorders>
              <w:bottom w:val="single" w:sz="8" w:space="0" w:color="000000"/>
            </w:tcBorders>
          </w:tcPr>
          <w:p>
            <w:pPr>
              <w:pStyle w:val="TableParagraph"/>
              <w:spacing w:before="114"/>
              <w:ind w:left="107"/>
              <w:rPr>
                <w:b/>
                <w:sz w:val="24"/>
              </w:rPr>
            </w:pPr>
            <w:r>
              <w:rPr>
                <w:b/>
                <w:sz w:val="24"/>
              </w:rPr>
              <w:t>7.</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3" w:type="dxa"/>
            <w:tcBorders>
              <w:top w:val="single" w:sz="8" w:space="0" w:color="000000"/>
            </w:tcBorders>
          </w:tcPr>
          <w:p>
            <w:pPr>
              <w:pStyle w:val="TableParagraph"/>
              <w:spacing w:before="0"/>
              <w:ind w:left="0"/>
              <w:rPr>
                <w:rFonts w:ascii="Times New Roman"/>
                <w:sz w:val="20"/>
              </w:rPr>
            </w:pPr>
          </w:p>
        </w:tc>
        <w:tc>
          <w:tcPr>
            <w:tcW w:w="1634" w:type="dxa"/>
            <w:tcBorders>
              <w:top w:val="single" w:sz="8" w:space="0" w:color="000000"/>
            </w:tcBorders>
          </w:tcPr>
          <w:p>
            <w:pPr>
              <w:pStyle w:val="TableParagraph"/>
              <w:spacing w:before="0"/>
              <w:ind w:left="0"/>
              <w:rPr>
                <w:rFonts w:ascii="Times New Roman"/>
                <w:sz w:val="20"/>
              </w:rPr>
            </w:pPr>
          </w:p>
        </w:tc>
        <w:tc>
          <w:tcPr>
            <w:tcW w:w="7597" w:type="dxa"/>
            <w:tcBorders>
              <w:top w:val="single" w:sz="8" w:space="0" w:color="000000"/>
            </w:tcBorders>
          </w:tcPr>
          <w:p>
            <w:pPr>
              <w:pStyle w:val="TableParagraph"/>
              <w:spacing w:before="5"/>
              <w:ind w:left="0"/>
              <w:rPr>
                <w:b/>
                <w:sz w:val="16"/>
              </w:rPr>
            </w:pPr>
          </w:p>
          <w:p>
            <w:pPr>
              <w:pStyle w:val="TableParagraph"/>
              <w:spacing w:before="0"/>
              <w:rPr>
                <w:sz w:val="21"/>
              </w:rPr>
            </w:pPr>
            <w:r>
              <w:rPr>
                <w:sz w:val="21"/>
              </w:rPr>
              <w:t>本合同所定义的重大疾病共有 25 种，25 种重大疾病为中国保险行业协会颁布的</w:t>
            </w:r>
          </w:p>
          <w:p>
            <w:pPr>
              <w:pStyle w:val="TableParagraph"/>
              <w:spacing w:line="273" w:lineRule="auto" w:before="34"/>
              <w:ind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3600" w:hRule="atLeast"/>
        </w:trPr>
        <w:tc>
          <w:tcPr>
            <w:tcW w:w="663" w:type="dxa"/>
          </w:tcPr>
          <w:p>
            <w:pPr>
              <w:pStyle w:val="TableParagraph"/>
              <w:ind w:left="107"/>
              <w:rPr>
                <w:b/>
                <w:sz w:val="21"/>
              </w:rPr>
            </w:pPr>
            <w:r>
              <w:rPr>
                <w:b/>
                <w:sz w:val="21"/>
              </w:rPr>
              <w:t>7.1</w:t>
            </w:r>
          </w:p>
        </w:tc>
        <w:tc>
          <w:tcPr>
            <w:tcW w:w="1634" w:type="dxa"/>
          </w:tcPr>
          <w:p>
            <w:pPr>
              <w:pStyle w:val="TableParagraph"/>
              <w:ind w:left="237"/>
              <w:rPr>
                <w:b/>
                <w:sz w:val="21"/>
              </w:rPr>
            </w:pPr>
            <w:r>
              <w:rPr>
                <w:b/>
                <w:sz w:val="21"/>
              </w:rPr>
              <w:t>恶性肿瘤</w:t>
            </w:r>
          </w:p>
        </w:tc>
        <w:tc>
          <w:tcPr>
            <w:tcW w:w="7597" w:type="dxa"/>
          </w:tcPr>
          <w:p>
            <w:pPr>
              <w:pStyle w:val="TableParagraph"/>
              <w:spacing w:line="273" w:lineRule="auto"/>
              <w:ind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40"/>
                <w:sz w:val="21"/>
              </w:rPr>
              <w:t>》</w:t>
            </w:r>
            <w:r>
              <w:rPr>
                <w:spacing w:val="-6"/>
                <w:sz w:val="21"/>
              </w:rPr>
              <w:t>（ICD-10）</w:t>
            </w:r>
            <w:r>
              <w:rPr>
                <w:spacing w:val="-34"/>
                <w:sz w:val="21"/>
              </w:rPr>
              <w:t>的 </w:t>
            </w:r>
            <w:r>
              <w:rPr>
                <w:spacing w:val="-2"/>
                <w:sz w:val="21"/>
              </w:rPr>
              <w:t>恶性肿瘤范畴。</w:t>
            </w:r>
          </w:p>
          <w:p>
            <w:pPr>
              <w:pStyle w:val="TableParagraph"/>
              <w:spacing w:before="7"/>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10"/>
              </w:numPr>
              <w:tabs>
                <w:tab w:pos="864" w:val="left" w:leader="none"/>
                <w:tab w:pos="865" w:val="left" w:leader="none"/>
              </w:tabs>
              <w:spacing w:line="240" w:lineRule="auto" w:before="37" w:after="0"/>
              <w:ind w:left="864" w:right="0" w:hanging="735"/>
              <w:jc w:val="left"/>
              <w:rPr>
                <w:sz w:val="21"/>
              </w:rPr>
            </w:pPr>
            <w:r>
              <w:rPr>
                <w:rFonts w:ascii="黑体" w:eastAsia="黑体" w:hint="eastAsia"/>
                <w:spacing w:val="-3"/>
                <w:sz w:val="21"/>
              </w:rPr>
              <w:t>感染艾滋病病毒或者患艾滋病期间所患恶性肿瘤。</w:t>
            </w:r>
          </w:p>
        </w:tc>
      </w:tr>
      <w:tr>
        <w:trPr>
          <w:trHeight w:val="345" w:hRule="atLeast"/>
        </w:trPr>
        <w:tc>
          <w:tcPr>
            <w:tcW w:w="663" w:type="dxa"/>
          </w:tcPr>
          <w:p>
            <w:pPr>
              <w:pStyle w:val="TableParagraph"/>
              <w:spacing w:line="255" w:lineRule="exact"/>
              <w:ind w:left="107"/>
              <w:rPr>
                <w:b/>
                <w:sz w:val="21"/>
              </w:rPr>
            </w:pPr>
            <w:r>
              <w:rPr>
                <w:b/>
                <w:sz w:val="21"/>
              </w:rPr>
              <w:t>7.2</w:t>
            </w:r>
          </w:p>
        </w:tc>
        <w:tc>
          <w:tcPr>
            <w:tcW w:w="1634" w:type="dxa"/>
          </w:tcPr>
          <w:p>
            <w:pPr>
              <w:pStyle w:val="TableParagraph"/>
              <w:spacing w:line="255" w:lineRule="exact"/>
              <w:ind w:left="237"/>
              <w:rPr>
                <w:b/>
                <w:sz w:val="21"/>
              </w:rPr>
            </w:pPr>
            <w:r>
              <w:rPr>
                <w:b/>
                <w:sz w:val="21"/>
              </w:rPr>
              <w:t>急性心肌梗塞</w:t>
            </w:r>
          </w:p>
        </w:tc>
        <w:tc>
          <w:tcPr>
            <w:tcW w:w="7597" w:type="dxa"/>
          </w:tcPr>
          <w:p>
            <w:pPr>
              <w:pStyle w:val="TableParagraph"/>
              <w:spacing w:line="255" w:lineRule="exact"/>
              <w:rPr>
                <w:sz w:val="21"/>
              </w:rPr>
            </w:pPr>
            <w:r>
              <w:rPr>
                <w:sz w:val="21"/>
              </w:rPr>
              <w:t>指因冠状动脉阻塞导致的相应区域供血不足造成部分心肌坏死。须满足下列至少</w:t>
            </w:r>
          </w:p>
        </w:tc>
      </w:tr>
    </w:tbl>
    <w:p>
      <w:pPr>
        <w:spacing w:after="0" w:line="255" w:lineRule="exact"/>
        <w:rPr>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6"/>
      </w:tblGrid>
      <w:tr>
        <w:trPr>
          <w:trHeight w:val="1906" w:hRule="atLeast"/>
        </w:trPr>
        <w:tc>
          <w:tcPr>
            <w:tcW w:w="807" w:type="dxa"/>
          </w:tcPr>
          <w:p>
            <w:pPr>
              <w:pStyle w:val="TableParagraph"/>
              <w:spacing w:before="0"/>
              <w:ind w:left="0"/>
              <w:rPr>
                <w:rFonts w:ascii="Times New Roman"/>
                <w:sz w:val="20"/>
              </w:rPr>
            </w:pPr>
          </w:p>
        </w:tc>
        <w:tc>
          <w:tcPr>
            <w:tcW w:w="1581" w:type="dxa"/>
          </w:tcPr>
          <w:p>
            <w:pPr>
              <w:pStyle w:val="TableParagraph"/>
              <w:spacing w:before="0"/>
              <w:ind w:left="0"/>
              <w:rPr>
                <w:rFonts w:ascii="Times New Roman"/>
                <w:sz w:val="20"/>
              </w:rPr>
            </w:pPr>
          </w:p>
        </w:tc>
        <w:tc>
          <w:tcPr>
            <w:tcW w:w="7796" w:type="dxa"/>
          </w:tcPr>
          <w:p>
            <w:pPr>
              <w:pStyle w:val="TableParagraph"/>
              <w:spacing w:line="211" w:lineRule="exact" w:before="0"/>
              <w:ind w:left="130"/>
              <w:rPr>
                <w:sz w:val="21"/>
              </w:rPr>
            </w:pPr>
            <w:r>
              <w:rPr>
                <w:sz w:val="21"/>
              </w:rPr>
              <w:t>三项条件：</w:t>
            </w:r>
          </w:p>
          <w:p>
            <w:pPr>
              <w:pStyle w:val="TableParagraph"/>
              <w:numPr>
                <w:ilvl w:val="0"/>
                <w:numId w:val="11"/>
              </w:numPr>
              <w:tabs>
                <w:tab w:pos="865" w:val="left" w:leader="none"/>
                <w:tab w:pos="866" w:val="left" w:leader="none"/>
              </w:tabs>
              <w:spacing w:line="240" w:lineRule="auto" w:before="37" w:after="0"/>
              <w:ind w:left="865" w:right="0" w:hanging="735"/>
              <w:jc w:val="left"/>
              <w:rPr>
                <w:sz w:val="21"/>
              </w:rPr>
            </w:pPr>
            <w:r>
              <w:rPr>
                <w:spacing w:val="-3"/>
                <w:sz w:val="21"/>
              </w:rPr>
              <w:t>典型临床表现，例如急性胸痛等；</w:t>
            </w:r>
          </w:p>
          <w:p>
            <w:pPr>
              <w:pStyle w:val="TableParagraph"/>
              <w:numPr>
                <w:ilvl w:val="0"/>
                <w:numId w:val="11"/>
              </w:numPr>
              <w:tabs>
                <w:tab w:pos="865" w:val="left" w:leader="none"/>
                <w:tab w:pos="866" w:val="left" w:leader="none"/>
              </w:tabs>
              <w:spacing w:line="240" w:lineRule="auto" w:before="37" w:after="0"/>
              <w:ind w:left="865" w:right="0" w:hanging="735"/>
              <w:jc w:val="left"/>
              <w:rPr>
                <w:sz w:val="21"/>
              </w:rPr>
            </w:pPr>
            <w:r>
              <w:rPr>
                <w:spacing w:val="-3"/>
                <w:sz w:val="21"/>
              </w:rPr>
              <w:t>新近的心电图改变提示急性心肌梗塞；</w:t>
            </w:r>
          </w:p>
          <w:p>
            <w:pPr>
              <w:pStyle w:val="TableParagraph"/>
              <w:numPr>
                <w:ilvl w:val="0"/>
                <w:numId w:val="11"/>
              </w:numPr>
              <w:tabs>
                <w:tab w:pos="865" w:val="left" w:leader="none"/>
                <w:tab w:pos="866" w:val="left" w:leader="none"/>
              </w:tabs>
              <w:spacing w:line="273" w:lineRule="auto" w:before="36" w:after="0"/>
              <w:ind w:left="865" w:right="301"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11"/>
              </w:numPr>
              <w:tabs>
                <w:tab w:pos="865" w:val="left" w:leader="none"/>
                <w:tab w:pos="866" w:val="left" w:leader="none"/>
              </w:tabs>
              <w:spacing w:line="240" w:lineRule="auto" w:before="7" w:after="0"/>
              <w:ind w:left="865"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807" w:type="dxa"/>
          </w:tcPr>
          <w:p>
            <w:pPr>
              <w:pStyle w:val="TableParagraph"/>
              <w:ind w:left="200"/>
              <w:rPr>
                <w:b/>
                <w:sz w:val="21"/>
              </w:rPr>
            </w:pPr>
            <w:r>
              <w:rPr>
                <w:b/>
                <w:sz w:val="21"/>
              </w:rPr>
              <w:t>7.3</w:t>
            </w:r>
          </w:p>
        </w:tc>
        <w:tc>
          <w:tcPr>
            <w:tcW w:w="1581" w:type="dxa"/>
          </w:tcPr>
          <w:p>
            <w:pPr>
              <w:pStyle w:val="TableParagraph"/>
              <w:ind w:left="185"/>
              <w:rPr>
                <w:b/>
                <w:sz w:val="21"/>
              </w:rPr>
            </w:pPr>
            <w:r>
              <w:rPr>
                <w:b/>
                <w:sz w:val="21"/>
              </w:rPr>
              <w:t>脑中风后遗症</w:t>
            </w:r>
          </w:p>
        </w:tc>
        <w:tc>
          <w:tcPr>
            <w:tcW w:w="7796" w:type="dxa"/>
          </w:tcPr>
          <w:p>
            <w:pPr>
              <w:pStyle w:val="TableParagraph"/>
              <w:spacing w:line="273" w:lineRule="auto"/>
              <w:ind w:left="130" w:right="305"/>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12"/>
              </w:numPr>
              <w:tabs>
                <w:tab w:pos="865" w:val="left" w:leader="none"/>
                <w:tab w:pos="866" w:val="left" w:leader="none"/>
              </w:tabs>
              <w:spacing w:line="240" w:lineRule="auto" w:before="7" w:after="0"/>
              <w:ind w:left="865" w:right="0" w:hanging="735"/>
              <w:jc w:val="left"/>
              <w:rPr>
                <w:sz w:val="21"/>
              </w:rPr>
            </w:pPr>
            <w:r>
              <w:rPr>
                <w:spacing w:val="-3"/>
                <w:sz w:val="21"/>
              </w:rPr>
              <w:t>一肢或者一肢以上</w:t>
            </w:r>
            <w:r>
              <w:rPr>
                <w:b/>
                <w:sz w:val="21"/>
              </w:rPr>
              <w:t>肢体机能完全丧失</w:t>
            </w:r>
            <w:r>
              <w:rPr>
                <w:spacing w:val="-14"/>
                <w:sz w:val="21"/>
              </w:rPr>
              <w:t>(见 </w:t>
            </w:r>
            <w:r>
              <w:rPr>
                <w:sz w:val="21"/>
              </w:rPr>
              <w:t>8.16)；</w:t>
            </w:r>
          </w:p>
          <w:p>
            <w:pPr>
              <w:pStyle w:val="TableParagraph"/>
              <w:numPr>
                <w:ilvl w:val="0"/>
                <w:numId w:val="12"/>
              </w:numPr>
              <w:tabs>
                <w:tab w:pos="865" w:val="left" w:leader="none"/>
                <w:tab w:pos="866" w:val="left" w:leader="none"/>
              </w:tabs>
              <w:spacing w:line="240" w:lineRule="auto" w:before="37" w:after="0"/>
              <w:ind w:left="865" w:right="0" w:hanging="735"/>
              <w:jc w:val="left"/>
              <w:rPr>
                <w:sz w:val="21"/>
              </w:rPr>
            </w:pPr>
            <w:r>
              <w:rPr>
                <w:b/>
                <w:spacing w:val="-2"/>
                <w:sz w:val="21"/>
              </w:rPr>
              <w:t>语言能力或者咀嚼吞咽能力完全丧失</w:t>
            </w:r>
            <w:r>
              <w:rPr>
                <w:spacing w:val="-16"/>
                <w:sz w:val="21"/>
              </w:rPr>
              <w:t>(见 </w:t>
            </w:r>
            <w:r>
              <w:rPr>
                <w:sz w:val="21"/>
              </w:rPr>
              <w:t>8.17)；</w:t>
            </w:r>
          </w:p>
          <w:p>
            <w:pPr>
              <w:pStyle w:val="TableParagraph"/>
              <w:numPr>
                <w:ilvl w:val="0"/>
                <w:numId w:val="12"/>
              </w:numPr>
              <w:tabs>
                <w:tab w:pos="865" w:val="left" w:leader="none"/>
                <w:tab w:pos="866" w:val="left" w:leader="none"/>
              </w:tabs>
              <w:spacing w:line="273" w:lineRule="auto" w:before="37" w:after="0"/>
              <w:ind w:left="865" w:right="353"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8.18) </w:t>
            </w:r>
            <w:r>
              <w:rPr>
                <w:spacing w:val="-3"/>
                <w:sz w:val="21"/>
              </w:rPr>
              <w:t>中的三项或者三项以上。</w:t>
            </w:r>
          </w:p>
        </w:tc>
      </w:tr>
      <w:tr>
        <w:trPr>
          <w:trHeight w:val="1728" w:hRule="atLeast"/>
        </w:trPr>
        <w:tc>
          <w:tcPr>
            <w:tcW w:w="807" w:type="dxa"/>
          </w:tcPr>
          <w:p>
            <w:pPr>
              <w:pStyle w:val="TableParagraph"/>
              <w:spacing w:before="71"/>
              <w:ind w:left="200"/>
              <w:rPr>
                <w:b/>
                <w:sz w:val="21"/>
              </w:rPr>
            </w:pPr>
            <w:r>
              <w:rPr>
                <w:b/>
                <w:sz w:val="21"/>
              </w:rPr>
              <w:t>7.4</w:t>
            </w:r>
          </w:p>
        </w:tc>
        <w:tc>
          <w:tcPr>
            <w:tcW w:w="1581" w:type="dxa"/>
          </w:tcPr>
          <w:p>
            <w:pPr>
              <w:pStyle w:val="TableParagraph"/>
              <w:spacing w:line="273" w:lineRule="auto" w:before="71"/>
              <w:ind w:left="185" w:right="126"/>
              <w:jc w:val="both"/>
              <w:rPr>
                <w:b/>
                <w:sz w:val="21"/>
              </w:rPr>
            </w:pPr>
            <w:r>
              <w:rPr>
                <w:b/>
                <w:sz w:val="21"/>
              </w:rPr>
              <w:t>重大器官移植术或者造血干细胞移植术</w:t>
            </w:r>
          </w:p>
        </w:tc>
        <w:tc>
          <w:tcPr>
            <w:tcW w:w="7796" w:type="dxa"/>
          </w:tcPr>
          <w:p>
            <w:pPr>
              <w:pStyle w:val="TableParagraph"/>
              <w:spacing w:line="273" w:lineRule="auto" w:before="71"/>
              <w:ind w:left="130" w:right="305"/>
              <w:jc w:val="both"/>
              <w:rPr>
                <w:sz w:val="21"/>
              </w:rPr>
            </w:pPr>
            <w:r>
              <w:rPr>
                <w:sz w:val="21"/>
              </w:rPr>
              <w:t>重大器官移植术，指因相应器官功能衰竭，已经实施了肾脏、肝脏、心脏或者肺脏的异体移植手术。</w:t>
            </w:r>
          </w:p>
          <w:p>
            <w:pPr>
              <w:pStyle w:val="TableParagraph"/>
              <w:spacing w:line="273" w:lineRule="auto" w:before="8"/>
              <w:ind w:left="130" w:right="305"/>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5" w:hRule="atLeast"/>
        </w:trPr>
        <w:tc>
          <w:tcPr>
            <w:tcW w:w="807" w:type="dxa"/>
          </w:tcPr>
          <w:p>
            <w:pPr>
              <w:pStyle w:val="TableParagraph"/>
              <w:ind w:left="200"/>
              <w:rPr>
                <w:b/>
                <w:sz w:val="21"/>
              </w:rPr>
            </w:pPr>
            <w:r>
              <w:rPr>
                <w:b/>
                <w:sz w:val="21"/>
              </w:rPr>
              <w:t>7.5</w:t>
            </w:r>
          </w:p>
        </w:tc>
        <w:tc>
          <w:tcPr>
            <w:tcW w:w="1581" w:type="dxa"/>
          </w:tcPr>
          <w:p>
            <w:pPr>
              <w:pStyle w:val="TableParagraph"/>
              <w:spacing w:line="273" w:lineRule="auto"/>
              <w:ind w:left="185" w:right="126"/>
              <w:jc w:val="both"/>
              <w:rPr>
                <w:b/>
                <w:sz w:val="21"/>
              </w:rPr>
            </w:pPr>
            <w:r>
              <w:rPr>
                <w:b/>
                <w:sz w:val="21"/>
              </w:rPr>
              <w:t>冠状动脉搭桥术（或者称冠状动脉旁路移植术）</w:t>
            </w:r>
          </w:p>
        </w:tc>
        <w:tc>
          <w:tcPr>
            <w:tcW w:w="7796" w:type="dxa"/>
          </w:tcPr>
          <w:p>
            <w:pPr>
              <w:pStyle w:val="TableParagraph"/>
              <w:spacing w:line="273" w:lineRule="auto"/>
              <w:ind w:left="130" w:right="306"/>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807" w:type="dxa"/>
          </w:tcPr>
          <w:p>
            <w:pPr>
              <w:pStyle w:val="TableParagraph"/>
              <w:ind w:left="200"/>
              <w:rPr>
                <w:b/>
                <w:sz w:val="21"/>
              </w:rPr>
            </w:pPr>
            <w:r>
              <w:rPr>
                <w:b/>
                <w:sz w:val="21"/>
              </w:rPr>
              <w:t>7.6</w:t>
            </w:r>
          </w:p>
        </w:tc>
        <w:tc>
          <w:tcPr>
            <w:tcW w:w="1581" w:type="dxa"/>
          </w:tcPr>
          <w:p>
            <w:pPr>
              <w:pStyle w:val="TableParagraph"/>
              <w:ind w:left="185"/>
              <w:rPr>
                <w:b/>
                <w:sz w:val="21"/>
              </w:rPr>
            </w:pPr>
            <w:r>
              <w:rPr>
                <w:b/>
                <w:sz w:val="21"/>
              </w:rPr>
              <w:t>终末期肾病</w:t>
            </w:r>
          </w:p>
          <w:p>
            <w:pPr>
              <w:pStyle w:val="TableParagraph"/>
              <w:spacing w:line="273" w:lineRule="auto" w:before="36"/>
              <w:ind w:left="185" w:right="126"/>
              <w:jc w:val="both"/>
              <w:rPr>
                <w:b/>
                <w:sz w:val="21"/>
              </w:rPr>
            </w:pPr>
            <w:r>
              <w:rPr>
                <w:b/>
                <w:sz w:val="21"/>
              </w:rPr>
              <w:t>（或者称慢性肾功能衰竭尿毒症期）</w:t>
            </w:r>
          </w:p>
        </w:tc>
        <w:tc>
          <w:tcPr>
            <w:tcW w:w="7796" w:type="dxa"/>
          </w:tcPr>
          <w:p>
            <w:pPr>
              <w:pStyle w:val="TableParagraph"/>
              <w:spacing w:line="273" w:lineRule="auto"/>
              <w:ind w:left="130" w:right="305"/>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2" w:hRule="atLeast"/>
        </w:trPr>
        <w:tc>
          <w:tcPr>
            <w:tcW w:w="807" w:type="dxa"/>
          </w:tcPr>
          <w:p>
            <w:pPr>
              <w:pStyle w:val="TableParagraph"/>
              <w:ind w:left="200"/>
              <w:rPr>
                <w:b/>
                <w:sz w:val="21"/>
              </w:rPr>
            </w:pPr>
            <w:r>
              <w:rPr>
                <w:b/>
                <w:sz w:val="21"/>
              </w:rPr>
              <w:t>7.7</w:t>
            </w:r>
          </w:p>
        </w:tc>
        <w:tc>
          <w:tcPr>
            <w:tcW w:w="1581" w:type="dxa"/>
          </w:tcPr>
          <w:p>
            <w:pPr>
              <w:pStyle w:val="TableParagraph"/>
              <w:ind w:left="185"/>
              <w:rPr>
                <w:b/>
                <w:sz w:val="21"/>
              </w:rPr>
            </w:pPr>
            <w:r>
              <w:rPr>
                <w:b/>
                <w:sz w:val="21"/>
              </w:rPr>
              <w:t>多个肢体缺失</w:t>
            </w:r>
          </w:p>
        </w:tc>
        <w:tc>
          <w:tcPr>
            <w:tcW w:w="7796" w:type="dxa"/>
          </w:tcPr>
          <w:p>
            <w:pPr>
              <w:pStyle w:val="TableParagraph"/>
              <w:spacing w:line="273" w:lineRule="auto"/>
              <w:ind w:left="130" w:right="305"/>
              <w:rPr>
                <w:sz w:val="21"/>
              </w:rPr>
            </w:pPr>
            <w:r>
              <w:rPr>
                <w:sz w:val="21"/>
              </w:rPr>
              <w:t>指因疾病或者意外伤害导致两个或者两个以上肢体自腕关节或者踝关节近端（靠近躯干端）以上完全性断离。</w:t>
            </w:r>
          </w:p>
        </w:tc>
      </w:tr>
      <w:tr>
        <w:trPr>
          <w:trHeight w:val="2039" w:hRule="atLeast"/>
        </w:trPr>
        <w:tc>
          <w:tcPr>
            <w:tcW w:w="807" w:type="dxa"/>
          </w:tcPr>
          <w:p>
            <w:pPr>
              <w:pStyle w:val="TableParagraph"/>
              <w:ind w:left="200"/>
              <w:rPr>
                <w:b/>
                <w:sz w:val="21"/>
              </w:rPr>
            </w:pPr>
            <w:r>
              <w:rPr>
                <w:b/>
                <w:sz w:val="21"/>
              </w:rPr>
              <w:t>7.8</w:t>
            </w:r>
          </w:p>
        </w:tc>
        <w:tc>
          <w:tcPr>
            <w:tcW w:w="1581" w:type="dxa"/>
          </w:tcPr>
          <w:p>
            <w:pPr>
              <w:pStyle w:val="TableParagraph"/>
              <w:spacing w:line="273" w:lineRule="auto"/>
              <w:ind w:left="185" w:right="126"/>
              <w:rPr>
                <w:b/>
                <w:sz w:val="21"/>
              </w:rPr>
            </w:pPr>
            <w:r>
              <w:rPr>
                <w:b/>
                <w:sz w:val="21"/>
              </w:rPr>
              <w:t>急性或者亚急性重症肝炎</w:t>
            </w:r>
          </w:p>
        </w:tc>
        <w:tc>
          <w:tcPr>
            <w:tcW w:w="7796" w:type="dxa"/>
          </w:tcPr>
          <w:p>
            <w:pPr>
              <w:pStyle w:val="TableParagraph"/>
              <w:spacing w:line="273" w:lineRule="auto"/>
              <w:ind w:left="130" w:right="306"/>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3"/>
              </w:numPr>
              <w:tabs>
                <w:tab w:pos="865" w:val="left" w:leader="none"/>
                <w:tab w:pos="866" w:val="left" w:leader="none"/>
              </w:tabs>
              <w:spacing w:line="240" w:lineRule="auto" w:before="7" w:after="0"/>
              <w:ind w:left="865" w:right="0" w:hanging="735"/>
              <w:jc w:val="left"/>
              <w:rPr>
                <w:sz w:val="21"/>
              </w:rPr>
            </w:pPr>
            <w:r>
              <w:rPr>
                <w:spacing w:val="-3"/>
                <w:sz w:val="21"/>
              </w:rPr>
              <w:t>重度黄疸或者黄疸迅速加重；</w:t>
            </w:r>
          </w:p>
          <w:p>
            <w:pPr>
              <w:pStyle w:val="TableParagraph"/>
              <w:numPr>
                <w:ilvl w:val="0"/>
                <w:numId w:val="13"/>
              </w:numPr>
              <w:tabs>
                <w:tab w:pos="865" w:val="left" w:leader="none"/>
                <w:tab w:pos="866" w:val="left" w:leader="none"/>
              </w:tabs>
              <w:spacing w:line="240" w:lineRule="auto" w:before="37" w:after="0"/>
              <w:ind w:left="865" w:right="0" w:hanging="735"/>
              <w:jc w:val="left"/>
              <w:rPr>
                <w:sz w:val="21"/>
              </w:rPr>
            </w:pPr>
            <w:r>
              <w:rPr>
                <w:spacing w:val="-1"/>
                <w:sz w:val="21"/>
              </w:rPr>
              <w:t>肝性脑病；</w:t>
            </w:r>
          </w:p>
          <w:p>
            <w:pPr>
              <w:pStyle w:val="TableParagraph"/>
              <w:numPr>
                <w:ilvl w:val="0"/>
                <w:numId w:val="13"/>
              </w:numPr>
              <w:tabs>
                <w:tab w:pos="865" w:val="left" w:leader="none"/>
                <w:tab w:pos="866" w:val="left" w:leader="none"/>
              </w:tabs>
              <w:spacing w:line="240" w:lineRule="auto" w:before="37" w:after="0"/>
              <w:ind w:left="865" w:right="0" w:hanging="735"/>
              <w:jc w:val="left"/>
              <w:rPr>
                <w:sz w:val="21"/>
              </w:rPr>
            </w:pPr>
            <w:r>
              <w:rPr>
                <w:sz w:val="21"/>
              </w:rPr>
              <w:t>B</w:t>
            </w:r>
            <w:r>
              <w:rPr>
                <w:spacing w:val="-7"/>
                <w:sz w:val="21"/>
              </w:rPr>
              <w:t> 超或者其它影像学检查显示肝脏体积急速萎缩；</w:t>
            </w:r>
          </w:p>
          <w:p>
            <w:pPr>
              <w:pStyle w:val="TableParagraph"/>
              <w:numPr>
                <w:ilvl w:val="0"/>
                <w:numId w:val="13"/>
              </w:numPr>
              <w:tabs>
                <w:tab w:pos="865" w:val="left" w:leader="none"/>
                <w:tab w:pos="866" w:val="left" w:leader="none"/>
              </w:tabs>
              <w:spacing w:line="240" w:lineRule="auto" w:before="37" w:after="0"/>
              <w:ind w:left="865" w:right="0" w:hanging="735"/>
              <w:jc w:val="left"/>
              <w:rPr>
                <w:sz w:val="21"/>
              </w:rPr>
            </w:pPr>
            <w:r>
              <w:rPr>
                <w:spacing w:val="-3"/>
                <w:sz w:val="21"/>
              </w:rPr>
              <w:t>肝功能指标进行性恶化。</w:t>
            </w:r>
          </w:p>
        </w:tc>
      </w:tr>
      <w:tr>
        <w:trPr>
          <w:trHeight w:val="2040" w:hRule="atLeast"/>
        </w:trPr>
        <w:tc>
          <w:tcPr>
            <w:tcW w:w="807" w:type="dxa"/>
          </w:tcPr>
          <w:p>
            <w:pPr>
              <w:pStyle w:val="TableParagraph"/>
              <w:ind w:left="200"/>
              <w:rPr>
                <w:b/>
                <w:sz w:val="21"/>
              </w:rPr>
            </w:pPr>
            <w:r>
              <w:rPr>
                <w:b/>
                <w:sz w:val="21"/>
              </w:rPr>
              <w:t>7.9</w:t>
            </w:r>
          </w:p>
        </w:tc>
        <w:tc>
          <w:tcPr>
            <w:tcW w:w="1581" w:type="dxa"/>
          </w:tcPr>
          <w:p>
            <w:pPr>
              <w:pStyle w:val="TableParagraph"/>
              <w:ind w:left="185"/>
              <w:rPr>
                <w:b/>
                <w:sz w:val="21"/>
              </w:rPr>
            </w:pPr>
            <w:r>
              <w:rPr>
                <w:b/>
                <w:sz w:val="21"/>
              </w:rPr>
              <w:t>良性脑肿瘤</w:t>
            </w:r>
          </w:p>
        </w:tc>
        <w:tc>
          <w:tcPr>
            <w:tcW w:w="7796" w:type="dxa"/>
          </w:tcPr>
          <w:p>
            <w:pPr>
              <w:pStyle w:val="TableParagraph"/>
              <w:spacing w:line="273" w:lineRule="auto"/>
              <w:ind w:left="130" w:right="195"/>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4"/>
              </w:numPr>
              <w:tabs>
                <w:tab w:pos="866" w:val="left" w:leader="none"/>
              </w:tabs>
              <w:spacing w:line="240" w:lineRule="auto" w:before="7" w:after="0"/>
              <w:ind w:left="865" w:right="0" w:hanging="735"/>
              <w:jc w:val="both"/>
              <w:rPr>
                <w:sz w:val="21"/>
              </w:rPr>
            </w:pPr>
            <w:r>
              <w:rPr>
                <w:spacing w:val="-3"/>
                <w:sz w:val="21"/>
              </w:rPr>
              <w:t>实际实施了开颅进行的脑肿瘤完全切除或者部分切除的手术；</w:t>
            </w:r>
          </w:p>
          <w:p>
            <w:pPr>
              <w:pStyle w:val="TableParagraph"/>
              <w:numPr>
                <w:ilvl w:val="0"/>
                <w:numId w:val="14"/>
              </w:numPr>
              <w:tabs>
                <w:tab w:pos="866" w:val="left" w:leader="none"/>
              </w:tabs>
              <w:spacing w:line="240" w:lineRule="auto" w:before="37" w:after="0"/>
              <w:ind w:left="865" w:right="0" w:hanging="735"/>
              <w:jc w:val="both"/>
              <w:rPr>
                <w:sz w:val="21"/>
              </w:rPr>
            </w:pPr>
            <w:r>
              <w:rPr>
                <w:spacing w:val="-3"/>
                <w:sz w:val="21"/>
              </w:rPr>
              <w:t>实际实施了对脑肿瘤进行的放射治疗。</w:t>
            </w:r>
          </w:p>
          <w:p>
            <w:pPr>
              <w:pStyle w:val="TableParagraph"/>
              <w:spacing w:before="37"/>
              <w:ind w:left="130"/>
              <w:jc w:val="both"/>
              <w:rPr>
                <w:rFonts w:ascii="黑体" w:eastAsia="黑体" w:hint="eastAsia"/>
                <w:sz w:val="21"/>
              </w:rPr>
            </w:pPr>
            <w:r>
              <w:rPr>
                <w:rFonts w:ascii="黑体" w:eastAsia="黑体" w:hint="eastAsia"/>
                <w:sz w:val="21"/>
              </w:rPr>
              <w:t>脑垂体瘤、脑囊肿、脑血管性疾病不在保障范围内。</w:t>
            </w:r>
          </w:p>
        </w:tc>
      </w:tr>
      <w:tr>
        <w:trPr>
          <w:trHeight w:val="657" w:hRule="atLeast"/>
        </w:trPr>
        <w:tc>
          <w:tcPr>
            <w:tcW w:w="807" w:type="dxa"/>
          </w:tcPr>
          <w:p>
            <w:pPr>
              <w:pStyle w:val="TableParagraph"/>
              <w:ind w:left="200"/>
              <w:rPr>
                <w:b/>
                <w:sz w:val="21"/>
              </w:rPr>
            </w:pPr>
            <w:r>
              <w:rPr>
                <w:b/>
                <w:sz w:val="21"/>
              </w:rPr>
              <w:t>7.10</w:t>
            </w:r>
          </w:p>
        </w:tc>
        <w:tc>
          <w:tcPr>
            <w:tcW w:w="1581" w:type="dxa"/>
          </w:tcPr>
          <w:p>
            <w:pPr>
              <w:pStyle w:val="TableParagraph"/>
              <w:spacing w:line="310" w:lineRule="atLeast" w:before="35"/>
              <w:ind w:left="185" w:right="126"/>
              <w:rPr>
                <w:b/>
                <w:sz w:val="21"/>
              </w:rPr>
            </w:pPr>
            <w:r>
              <w:rPr>
                <w:b/>
                <w:sz w:val="21"/>
              </w:rPr>
              <w:t>慢性肝功能衰竭失代偿期</w:t>
            </w:r>
          </w:p>
        </w:tc>
        <w:tc>
          <w:tcPr>
            <w:tcW w:w="7796" w:type="dxa"/>
          </w:tcPr>
          <w:p>
            <w:pPr>
              <w:pStyle w:val="TableParagraph"/>
              <w:ind w:left="130"/>
              <w:rPr>
                <w:sz w:val="21"/>
              </w:rPr>
            </w:pPr>
            <w:r>
              <w:rPr>
                <w:sz w:val="21"/>
              </w:rPr>
              <w:t>指因慢性肝脏疾病导致肝功能衰竭。须满足下列全部条件：</w:t>
            </w:r>
          </w:p>
          <w:p>
            <w:pPr>
              <w:pStyle w:val="TableParagraph"/>
              <w:tabs>
                <w:tab w:pos="865" w:val="left" w:leader="none"/>
              </w:tabs>
              <w:spacing w:line="255" w:lineRule="exact" w:before="36"/>
              <w:ind w:left="130"/>
              <w:rPr>
                <w:sz w:val="21"/>
              </w:rPr>
            </w:pPr>
            <w:r>
              <w:rPr>
                <w:sz w:val="21"/>
              </w:rPr>
              <w:t>（1）</w:t>
              <w:tab/>
            </w:r>
            <w:r>
              <w:rPr>
                <w:spacing w:val="-2"/>
                <w:sz w:val="21"/>
              </w:rPr>
              <w:t>持续性黄疸；</w:t>
            </w:r>
          </w:p>
        </w:tc>
      </w:tr>
    </w:tbl>
    <w:p>
      <w:pPr>
        <w:spacing w:after="0" w:line="255" w:lineRule="exac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1282" w:hRule="atLeast"/>
        </w:trPr>
        <w:tc>
          <w:tcPr>
            <w:tcW w:w="807" w:type="dxa"/>
          </w:tcPr>
          <w:p>
            <w:pPr>
              <w:pStyle w:val="TableParagraph"/>
              <w:spacing w:before="0"/>
              <w:ind w:left="0"/>
              <w:rPr>
                <w:rFonts w:ascii="Times New Roman"/>
                <w:sz w:val="20"/>
              </w:rPr>
            </w:pPr>
          </w:p>
        </w:tc>
        <w:tc>
          <w:tcPr>
            <w:tcW w:w="1581" w:type="dxa"/>
          </w:tcPr>
          <w:p>
            <w:pPr>
              <w:pStyle w:val="TableParagraph"/>
              <w:spacing w:before="0"/>
              <w:ind w:left="0"/>
              <w:rPr>
                <w:rFonts w:ascii="Times New Roman"/>
                <w:sz w:val="20"/>
              </w:rPr>
            </w:pPr>
          </w:p>
        </w:tc>
        <w:tc>
          <w:tcPr>
            <w:tcW w:w="7794" w:type="dxa"/>
          </w:tcPr>
          <w:p>
            <w:pPr>
              <w:pStyle w:val="TableParagraph"/>
              <w:numPr>
                <w:ilvl w:val="0"/>
                <w:numId w:val="15"/>
              </w:numPr>
              <w:tabs>
                <w:tab w:pos="865" w:val="left" w:leader="none"/>
                <w:tab w:pos="866" w:val="left" w:leader="none"/>
              </w:tabs>
              <w:spacing w:line="211" w:lineRule="exact" w:before="0" w:after="0"/>
              <w:ind w:left="865" w:right="0" w:hanging="735"/>
              <w:jc w:val="left"/>
              <w:rPr>
                <w:sz w:val="21"/>
              </w:rPr>
            </w:pPr>
            <w:r>
              <w:rPr>
                <w:sz w:val="21"/>
              </w:rPr>
              <w:t>腹水；</w:t>
            </w:r>
          </w:p>
          <w:p>
            <w:pPr>
              <w:pStyle w:val="TableParagraph"/>
              <w:numPr>
                <w:ilvl w:val="0"/>
                <w:numId w:val="15"/>
              </w:numPr>
              <w:tabs>
                <w:tab w:pos="865" w:val="left" w:leader="none"/>
                <w:tab w:pos="866" w:val="left" w:leader="none"/>
              </w:tabs>
              <w:spacing w:line="240" w:lineRule="auto" w:before="37" w:after="0"/>
              <w:ind w:left="865" w:right="0" w:hanging="735"/>
              <w:jc w:val="left"/>
              <w:rPr>
                <w:sz w:val="21"/>
              </w:rPr>
            </w:pPr>
            <w:r>
              <w:rPr>
                <w:spacing w:val="-1"/>
                <w:sz w:val="21"/>
              </w:rPr>
              <w:t>肝性脑病；</w:t>
            </w:r>
          </w:p>
          <w:p>
            <w:pPr>
              <w:pStyle w:val="TableParagraph"/>
              <w:numPr>
                <w:ilvl w:val="0"/>
                <w:numId w:val="15"/>
              </w:numPr>
              <w:tabs>
                <w:tab w:pos="865" w:val="left" w:leader="none"/>
                <w:tab w:pos="866" w:val="left" w:leader="none"/>
              </w:tabs>
              <w:spacing w:line="240" w:lineRule="auto" w:before="37" w:after="0"/>
              <w:ind w:left="865" w:right="0" w:hanging="735"/>
              <w:jc w:val="left"/>
              <w:rPr>
                <w:sz w:val="21"/>
              </w:rPr>
            </w:pPr>
            <w:r>
              <w:rPr>
                <w:spacing w:val="-3"/>
                <w:sz w:val="21"/>
              </w:rPr>
              <w:t>充血性脾肿大伴脾功能亢进或者食管胃底静脉曲张。</w:t>
            </w:r>
          </w:p>
          <w:p>
            <w:pPr>
              <w:pStyle w:val="TableParagraph"/>
              <w:spacing w:before="36"/>
              <w:ind w:left="130"/>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7" w:type="dxa"/>
          </w:tcPr>
          <w:p>
            <w:pPr>
              <w:pStyle w:val="TableParagraph"/>
              <w:ind w:left="200"/>
              <w:rPr>
                <w:b/>
                <w:sz w:val="21"/>
              </w:rPr>
            </w:pPr>
            <w:r>
              <w:rPr>
                <w:b/>
                <w:sz w:val="21"/>
              </w:rPr>
              <w:t>7.11</w:t>
            </w:r>
          </w:p>
        </w:tc>
        <w:tc>
          <w:tcPr>
            <w:tcW w:w="1581" w:type="dxa"/>
          </w:tcPr>
          <w:p>
            <w:pPr>
              <w:pStyle w:val="TableParagraph"/>
              <w:spacing w:line="273" w:lineRule="auto"/>
              <w:ind w:left="185" w:right="126"/>
              <w:jc w:val="both"/>
              <w:rPr>
                <w:b/>
                <w:sz w:val="21"/>
              </w:rPr>
            </w:pPr>
            <w:r>
              <w:rPr>
                <w:b/>
                <w:sz w:val="21"/>
              </w:rPr>
              <w:t>脑炎后遗症或者脑膜炎后遗症</w:t>
            </w:r>
          </w:p>
        </w:tc>
        <w:tc>
          <w:tcPr>
            <w:tcW w:w="7794" w:type="dxa"/>
          </w:tcPr>
          <w:p>
            <w:pPr>
              <w:pStyle w:val="TableParagraph"/>
              <w:spacing w:line="273" w:lineRule="auto"/>
              <w:ind w:left="130" w:right="30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6"/>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6"/>
              </w:numPr>
              <w:tabs>
                <w:tab w:pos="865" w:val="left" w:leader="none"/>
                <w:tab w:pos="866" w:val="left" w:leader="none"/>
              </w:tabs>
              <w:spacing w:line="273" w:lineRule="auto" w:before="37"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7" w:type="dxa"/>
          </w:tcPr>
          <w:p>
            <w:pPr>
              <w:pStyle w:val="TableParagraph"/>
              <w:ind w:left="200"/>
              <w:rPr>
                <w:b/>
                <w:sz w:val="21"/>
              </w:rPr>
            </w:pPr>
            <w:r>
              <w:rPr>
                <w:b/>
                <w:sz w:val="21"/>
              </w:rPr>
              <w:t>7.12</w:t>
            </w:r>
          </w:p>
        </w:tc>
        <w:tc>
          <w:tcPr>
            <w:tcW w:w="1581" w:type="dxa"/>
          </w:tcPr>
          <w:p>
            <w:pPr>
              <w:pStyle w:val="TableParagraph"/>
              <w:ind w:left="185"/>
              <w:rPr>
                <w:b/>
                <w:sz w:val="21"/>
              </w:rPr>
            </w:pPr>
            <w:r>
              <w:rPr>
                <w:b/>
                <w:sz w:val="21"/>
              </w:rPr>
              <w:t>深度昏迷</w:t>
            </w:r>
          </w:p>
        </w:tc>
        <w:tc>
          <w:tcPr>
            <w:tcW w:w="7794" w:type="dxa"/>
          </w:tcPr>
          <w:p>
            <w:pPr>
              <w:pStyle w:val="TableParagraph"/>
              <w:spacing w:line="273" w:lineRule="auto"/>
              <w:ind w:left="130" w:right="308"/>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ind w:left="130"/>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7" w:type="dxa"/>
          </w:tcPr>
          <w:p>
            <w:pPr>
              <w:pStyle w:val="TableParagraph"/>
              <w:ind w:left="200"/>
              <w:rPr>
                <w:b/>
                <w:sz w:val="21"/>
              </w:rPr>
            </w:pPr>
            <w:r>
              <w:rPr>
                <w:b/>
                <w:sz w:val="21"/>
              </w:rPr>
              <w:t>7.13</w:t>
            </w:r>
          </w:p>
        </w:tc>
        <w:tc>
          <w:tcPr>
            <w:tcW w:w="1581" w:type="dxa"/>
          </w:tcPr>
          <w:p>
            <w:pPr>
              <w:pStyle w:val="TableParagraph"/>
              <w:ind w:left="185"/>
              <w:rPr>
                <w:b/>
                <w:sz w:val="21"/>
              </w:rPr>
            </w:pPr>
            <w:r>
              <w:rPr>
                <w:b/>
                <w:sz w:val="21"/>
              </w:rPr>
              <w:t>双耳失聪</w:t>
            </w:r>
          </w:p>
        </w:tc>
        <w:tc>
          <w:tcPr>
            <w:tcW w:w="7794" w:type="dxa"/>
          </w:tcPr>
          <w:p>
            <w:pPr>
              <w:pStyle w:val="TableParagraph"/>
              <w:ind w:left="130"/>
              <w:rPr>
                <w:sz w:val="21"/>
              </w:rPr>
            </w:pPr>
            <w:r>
              <w:rPr>
                <w:sz w:val="21"/>
              </w:rPr>
              <w:t>指因疾病或者意外伤害导致双耳听力</w:t>
            </w:r>
            <w:r>
              <w:rPr>
                <w:b/>
                <w:sz w:val="21"/>
              </w:rPr>
              <w:t>永久不可逆</w:t>
            </w:r>
            <w:r>
              <w:rPr>
                <w:sz w:val="21"/>
              </w:rPr>
              <w:t>(见 8.19)性丧失，在 500 赫兹、</w:t>
            </w:r>
          </w:p>
          <w:p>
            <w:pPr>
              <w:pStyle w:val="TableParagraph"/>
              <w:spacing w:line="273" w:lineRule="auto" w:before="36"/>
              <w:ind w:left="130" w:right="25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7" w:type="dxa"/>
          </w:tcPr>
          <w:p>
            <w:pPr>
              <w:pStyle w:val="TableParagraph"/>
              <w:ind w:left="200"/>
              <w:rPr>
                <w:b/>
                <w:sz w:val="21"/>
              </w:rPr>
            </w:pPr>
            <w:r>
              <w:rPr>
                <w:b/>
                <w:sz w:val="21"/>
              </w:rPr>
              <w:t>7.14</w:t>
            </w:r>
          </w:p>
        </w:tc>
        <w:tc>
          <w:tcPr>
            <w:tcW w:w="1581" w:type="dxa"/>
          </w:tcPr>
          <w:p>
            <w:pPr>
              <w:pStyle w:val="TableParagraph"/>
              <w:ind w:left="185"/>
              <w:rPr>
                <w:b/>
                <w:sz w:val="21"/>
              </w:rPr>
            </w:pPr>
            <w:r>
              <w:rPr>
                <w:b/>
                <w:sz w:val="21"/>
              </w:rPr>
              <w:t>双目失明</w:t>
            </w:r>
          </w:p>
        </w:tc>
        <w:tc>
          <w:tcPr>
            <w:tcW w:w="7794" w:type="dxa"/>
          </w:tcPr>
          <w:p>
            <w:pPr>
              <w:pStyle w:val="TableParagraph"/>
              <w:spacing w:line="273" w:lineRule="auto"/>
              <w:ind w:left="130" w:right="303"/>
              <w:rPr>
                <w:sz w:val="21"/>
              </w:rPr>
            </w:pPr>
            <w:r>
              <w:rPr>
                <w:sz w:val="21"/>
              </w:rPr>
              <w:t>指因疾病或者意外伤害导致双眼视力永久不可逆性丧失，双眼中较好眼须满足下列至少一项条件：</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3"/>
                <w:sz w:val="21"/>
              </w:rPr>
              <w:t>眼球缺失或者摘除；</w:t>
            </w:r>
          </w:p>
          <w:p>
            <w:pPr>
              <w:pStyle w:val="TableParagraph"/>
              <w:numPr>
                <w:ilvl w:val="0"/>
                <w:numId w:val="17"/>
              </w:numPr>
              <w:tabs>
                <w:tab w:pos="865" w:val="left" w:leader="none"/>
                <w:tab w:pos="866" w:val="left" w:leader="none"/>
              </w:tabs>
              <w:spacing w:line="273" w:lineRule="auto" w:before="37" w:after="0"/>
              <w:ind w:left="865" w:right="359"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7" w:type="dxa"/>
          </w:tcPr>
          <w:p>
            <w:pPr>
              <w:pStyle w:val="TableParagraph"/>
              <w:ind w:left="200"/>
              <w:rPr>
                <w:b/>
                <w:sz w:val="21"/>
              </w:rPr>
            </w:pPr>
            <w:r>
              <w:rPr>
                <w:b/>
                <w:sz w:val="21"/>
              </w:rPr>
              <w:t>7.15</w:t>
            </w:r>
          </w:p>
        </w:tc>
        <w:tc>
          <w:tcPr>
            <w:tcW w:w="1581" w:type="dxa"/>
          </w:tcPr>
          <w:p>
            <w:pPr>
              <w:pStyle w:val="TableParagraph"/>
              <w:ind w:left="185"/>
              <w:rPr>
                <w:b/>
                <w:sz w:val="21"/>
              </w:rPr>
            </w:pPr>
            <w:r>
              <w:rPr>
                <w:b/>
                <w:sz w:val="21"/>
              </w:rPr>
              <w:t>瘫痪</w:t>
            </w:r>
          </w:p>
        </w:tc>
        <w:tc>
          <w:tcPr>
            <w:tcW w:w="7794" w:type="dxa"/>
          </w:tcPr>
          <w:p>
            <w:pPr>
              <w:pStyle w:val="TableParagraph"/>
              <w:spacing w:line="273" w:lineRule="auto"/>
              <w:ind w:left="130" w:right="303"/>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7" w:type="dxa"/>
          </w:tcPr>
          <w:p>
            <w:pPr>
              <w:pStyle w:val="TableParagraph"/>
              <w:ind w:left="200"/>
              <w:rPr>
                <w:b/>
                <w:sz w:val="21"/>
              </w:rPr>
            </w:pPr>
            <w:r>
              <w:rPr>
                <w:b/>
                <w:sz w:val="21"/>
              </w:rPr>
              <w:t>7.16</w:t>
            </w:r>
          </w:p>
        </w:tc>
        <w:tc>
          <w:tcPr>
            <w:tcW w:w="1581" w:type="dxa"/>
          </w:tcPr>
          <w:p>
            <w:pPr>
              <w:pStyle w:val="TableParagraph"/>
              <w:ind w:left="185"/>
              <w:rPr>
                <w:b/>
                <w:sz w:val="21"/>
              </w:rPr>
            </w:pPr>
            <w:r>
              <w:rPr>
                <w:b/>
                <w:sz w:val="21"/>
              </w:rPr>
              <w:t>心脏瓣膜手术</w:t>
            </w:r>
          </w:p>
        </w:tc>
        <w:tc>
          <w:tcPr>
            <w:tcW w:w="7794" w:type="dxa"/>
          </w:tcPr>
          <w:p>
            <w:pPr>
              <w:pStyle w:val="TableParagraph"/>
              <w:ind w:left="130"/>
              <w:rPr>
                <w:sz w:val="21"/>
              </w:rPr>
            </w:pPr>
            <w:r>
              <w:rPr>
                <w:sz w:val="21"/>
              </w:rPr>
              <w:t>指为治疗心脏瓣膜疾病，实际实施了开胸进行的心脏瓣膜置换或者修复的手术。</w:t>
            </w:r>
          </w:p>
        </w:tc>
      </w:tr>
      <w:tr>
        <w:trPr>
          <w:trHeight w:val="2352" w:hRule="atLeast"/>
        </w:trPr>
        <w:tc>
          <w:tcPr>
            <w:tcW w:w="807" w:type="dxa"/>
          </w:tcPr>
          <w:p>
            <w:pPr>
              <w:pStyle w:val="TableParagraph"/>
              <w:ind w:left="200"/>
              <w:rPr>
                <w:b/>
                <w:sz w:val="21"/>
              </w:rPr>
            </w:pPr>
            <w:r>
              <w:rPr>
                <w:b/>
                <w:sz w:val="21"/>
              </w:rPr>
              <w:t>7.17</w:t>
            </w:r>
          </w:p>
        </w:tc>
        <w:tc>
          <w:tcPr>
            <w:tcW w:w="1581" w:type="dxa"/>
          </w:tcPr>
          <w:p>
            <w:pPr>
              <w:pStyle w:val="TableParagraph"/>
              <w:spacing w:line="273" w:lineRule="auto"/>
              <w:ind w:left="185" w:right="126"/>
              <w:rPr>
                <w:b/>
                <w:sz w:val="21"/>
              </w:rPr>
            </w:pPr>
            <w:r>
              <w:rPr>
                <w:b/>
                <w:sz w:val="21"/>
              </w:rPr>
              <w:t>严重阿尔茨海默病</w:t>
            </w:r>
          </w:p>
        </w:tc>
        <w:tc>
          <w:tcPr>
            <w:tcW w:w="7794" w:type="dxa"/>
          </w:tcPr>
          <w:p>
            <w:pPr>
              <w:pStyle w:val="TableParagraph"/>
              <w:spacing w:line="273" w:lineRule="auto"/>
              <w:ind w:left="130" w:right="205"/>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7"/>
              <w:ind w:left="130"/>
              <w:rPr>
                <w:rFonts w:ascii="黑体" w:eastAsia="黑体" w:hint="eastAsia"/>
                <w:sz w:val="21"/>
              </w:rPr>
            </w:pPr>
            <w:r>
              <w:rPr>
                <w:rFonts w:ascii="黑体" w:eastAsia="黑体" w:hint="eastAsia"/>
                <w:sz w:val="21"/>
              </w:rPr>
              <w:t>神经官能症和精神疾病不在保障范围内。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2529" w:hRule="atLeast"/>
        </w:trPr>
        <w:tc>
          <w:tcPr>
            <w:tcW w:w="807" w:type="dxa"/>
          </w:tcPr>
          <w:p>
            <w:pPr>
              <w:pStyle w:val="TableParagraph"/>
              <w:spacing w:before="71"/>
              <w:ind w:left="200"/>
              <w:rPr>
                <w:b/>
                <w:sz w:val="21"/>
              </w:rPr>
            </w:pPr>
            <w:r>
              <w:rPr>
                <w:b/>
                <w:sz w:val="21"/>
              </w:rPr>
              <w:t>7.18</w:t>
            </w:r>
          </w:p>
        </w:tc>
        <w:tc>
          <w:tcPr>
            <w:tcW w:w="1581" w:type="dxa"/>
          </w:tcPr>
          <w:p>
            <w:pPr>
              <w:pStyle w:val="TableParagraph"/>
              <w:spacing w:before="71"/>
              <w:ind w:left="185"/>
              <w:rPr>
                <w:b/>
                <w:sz w:val="21"/>
              </w:rPr>
            </w:pPr>
            <w:r>
              <w:rPr>
                <w:b/>
                <w:sz w:val="21"/>
              </w:rPr>
              <w:t>严重脑损伤</w:t>
            </w:r>
          </w:p>
        </w:tc>
        <w:tc>
          <w:tcPr>
            <w:tcW w:w="7794" w:type="dxa"/>
          </w:tcPr>
          <w:p>
            <w:pPr>
              <w:pStyle w:val="TableParagraph"/>
              <w:spacing w:line="273" w:lineRule="auto" w:before="71"/>
              <w:ind w:left="130" w:right="195"/>
              <w:rPr>
                <w:sz w:val="21"/>
              </w:rPr>
            </w:pPr>
            <w:r>
              <w:rPr>
                <w:spacing w:val="-3"/>
                <w:sz w:val="21"/>
              </w:rPr>
              <w:t>指因头部遭受机械性外力，引起脑重要部位损伤，导致神经系统永久性的功能障</w:t>
            </w:r>
            <w:r>
              <w:rPr>
                <w:spacing w:val="-18"/>
                <w:w w:val="100"/>
                <w:sz w:val="21"/>
              </w:rPr>
              <w:t>碍。须由头颅断层扫描</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8"/>
              </w:numPr>
              <w:tabs>
                <w:tab w:pos="865" w:val="left" w:leader="none"/>
                <w:tab w:pos="866" w:val="left" w:leader="none"/>
              </w:tabs>
              <w:spacing w:line="240" w:lineRule="auto" w:before="8" w:after="0"/>
              <w:ind w:left="865" w:right="0" w:hanging="735"/>
              <w:jc w:val="left"/>
              <w:rPr>
                <w:sz w:val="21"/>
              </w:rPr>
            </w:pPr>
            <w:r>
              <w:rPr>
                <w:spacing w:val="-3"/>
                <w:sz w:val="21"/>
              </w:rPr>
              <w:t>一肢或者一肢以上肢体机能完全丧失；</w:t>
            </w:r>
          </w:p>
          <w:p>
            <w:pPr>
              <w:pStyle w:val="TableParagraph"/>
              <w:numPr>
                <w:ilvl w:val="0"/>
                <w:numId w:val="18"/>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8"/>
              </w:numPr>
              <w:tabs>
                <w:tab w:pos="865" w:val="left" w:leader="none"/>
                <w:tab w:pos="866" w:val="left" w:leader="none"/>
              </w:tabs>
              <w:spacing w:line="310" w:lineRule="atLeast" w:before="1"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bl>
    <w:p>
      <w:pPr>
        <w:spacing w:after="0" w:line="310" w:lineRule="atLeast"/>
        <w:jc w:val="lef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81"/>
        <w:gridCol w:w="7594"/>
      </w:tblGrid>
      <w:tr>
        <w:trPr>
          <w:trHeight w:val="2218" w:hRule="atLeast"/>
        </w:trPr>
        <w:tc>
          <w:tcPr>
            <w:tcW w:w="715" w:type="dxa"/>
          </w:tcPr>
          <w:p>
            <w:pPr>
              <w:pStyle w:val="TableParagraph"/>
              <w:spacing w:line="205" w:lineRule="exact" w:before="0"/>
              <w:ind w:left="107"/>
              <w:rPr>
                <w:b/>
                <w:sz w:val="21"/>
              </w:rPr>
            </w:pPr>
            <w:r>
              <w:rPr>
                <w:b/>
                <w:sz w:val="21"/>
              </w:rPr>
              <w:t>7.19</w:t>
            </w:r>
          </w:p>
        </w:tc>
        <w:tc>
          <w:tcPr>
            <w:tcW w:w="1581" w:type="dxa"/>
          </w:tcPr>
          <w:p>
            <w:pPr>
              <w:pStyle w:val="TableParagraph"/>
              <w:spacing w:line="205" w:lineRule="exact" w:before="0"/>
              <w:ind w:left="185"/>
              <w:rPr>
                <w:b/>
                <w:sz w:val="21"/>
              </w:rPr>
            </w:pPr>
            <w:r>
              <w:rPr>
                <w:b/>
                <w:sz w:val="21"/>
              </w:rPr>
              <w:t>严重帕金森病</w:t>
            </w:r>
          </w:p>
        </w:tc>
        <w:tc>
          <w:tcPr>
            <w:tcW w:w="7594" w:type="dxa"/>
          </w:tcPr>
          <w:p>
            <w:pPr>
              <w:pStyle w:val="TableParagraph"/>
              <w:spacing w:line="205" w:lineRule="exact" w:before="0"/>
              <w:ind w:left="130"/>
              <w:rPr>
                <w:sz w:val="21"/>
              </w:rPr>
            </w:pPr>
            <w:r>
              <w:rPr>
                <w:sz w:val="21"/>
              </w:rPr>
              <w:t>是一种中枢神经系统的退行性疾病，临床表现为震颤麻痹、共济失调等。须满足</w:t>
            </w:r>
          </w:p>
          <w:p>
            <w:pPr>
              <w:pStyle w:val="TableParagraph"/>
              <w:spacing w:before="37"/>
              <w:ind w:left="130"/>
              <w:rPr>
                <w:sz w:val="21"/>
              </w:rPr>
            </w:pPr>
            <w:r>
              <w:rPr>
                <w:sz w:val="21"/>
              </w:rPr>
              <w:t>下列全部条件：</w:t>
            </w:r>
          </w:p>
          <w:p>
            <w:pPr>
              <w:pStyle w:val="TableParagraph"/>
              <w:numPr>
                <w:ilvl w:val="0"/>
                <w:numId w:val="19"/>
              </w:numPr>
              <w:tabs>
                <w:tab w:pos="865" w:val="left" w:leader="none"/>
                <w:tab w:pos="866" w:val="left" w:leader="none"/>
              </w:tabs>
              <w:spacing w:line="240" w:lineRule="auto" w:before="37" w:after="0"/>
              <w:ind w:left="865" w:right="0" w:hanging="735"/>
              <w:jc w:val="left"/>
              <w:rPr>
                <w:sz w:val="21"/>
              </w:rPr>
            </w:pPr>
            <w:r>
              <w:rPr>
                <w:spacing w:val="-3"/>
                <w:sz w:val="21"/>
              </w:rPr>
              <w:t>药物治疗无法控制病情；</w:t>
            </w:r>
          </w:p>
          <w:p>
            <w:pPr>
              <w:pStyle w:val="TableParagraph"/>
              <w:numPr>
                <w:ilvl w:val="0"/>
                <w:numId w:val="19"/>
              </w:numPr>
              <w:tabs>
                <w:tab w:pos="865" w:val="left" w:leader="none"/>
                <w:tab w:pos="866" w:val="left" w:leader="none"/>
              </w:tabs>
              <w:spacing w:line="273" w:lineRule="auto" w:before="36"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791" w:hRule="atLeast"/>
        </w:trPr>
        <w:tc>
          <w:tcPr>
            <w:tcW w:w="715" w:type="dxa"/>
          </w:tcPr>
          <w:p>
            <w:pPr>
              <w:pStyle w:val="TableParagraph"/>
              <w:spacing w:before="64"/>
              <w:ind w:left="107"/>
              <w:rPr>
                <w:b/>
                <w:sz w:val="21"/>
              </w:rPr>
            </w:pPr>
            <w:r>
              <w:rPr>
                <w:b/>
                <w:sz w:val="21"/>
              </w:rPr>
              <w:t>7.20</w:t>
            </w:r>
          </w:p>
        </w:tc>
        <w:tc>
          <w:tcPr>
            <w:tcW w:w="1581" w:type="dxa"/>
          </w:tcPr>
          <w:p>
            <w:pPr>
              <w:pStyle w:val="TableParagraph"/>
              <w:spacing w:before="64"/>
              <w:ind w:left="185"/>
              <w:rPr>
                <w:b/>
                <w:sz w:val="21"/>
              </w:rPr>
            </w:pPr>
            <w:r>
              <w:rPr>
                <w:b/>
                <w:sz w:val="21"/>
              </w:rPr>
              <w:t>严重Ⅲ度烧伤</w:t>
            </w:r>
          </w:p>
        </w:tc>
        <w:tc>
          <w:tcPr>
            <w:tcW w:w="7594" w:type="dxa"/>
          </w:tcPr>
          <w:p>
            <w:pPr>
              <w:pStyle w:val="TableParagraph"/>
              <w:spacing w:line="273" w:lineRule="auto" w:before="64"/>
              <w:ind w:left="13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4" w:hRule="atLeast"/>
        </w:trPr>
        <w:tc>
          <w:tcPr>
            <w:tcW w:w="715" w:type="dxa"/>
          </w:tcPr>
          <w:p>
            <w:pPr>
              <w:pStyle w:val="TableParagraph"/>
              <w:spacing w:before="64"/>
              <w:ind w:left="107"/>
              <w:rPr>
                <w:b/>
                <w:sz w:val="21"/>
              </w:rPr>
            </w:pPr>
            <w:r>
              <w:rPr>
                <w:b/>
                <w:sz w:val="21"/>
              </w:rPr>
              <w:t>7.21</w:t>
            </w:r>
          </w:p>
        </w:tc>
        <w:tc>
          <w:tcPr>
            <w:tcW w:w="1581" w:type="dxa"/>
          </w:tcPr>
          <w:p>
            <w:pPr>
              <w:pStyle w:val="TableParagraph"/>
              <w:spacing w:line="273" w:lineRule="auto" w:before="64"/>
              <w:ind w:left="185" w:right="126"/>
              <w:rPr>
                <w:b/>
                <w:sz w:val="21"/>
              </w:rPr>
            </w:pPr>
            <w:r>
              <w:rPr>
                <w:b/>
                <w:sz w:val="21"/>
              </w:rPr>
              <w:t>严重原发性肺动脉高压</w:t>
            </w:r>
          </w:p>
        </w:tc>
        <w:tc>
          <w:tcPr>
            <w:tcW w:w="7594" w:type="dxa"/>
          </w:tcPr>
          <w:p>
            <w:pPr>
              <w:pStyle w:val="TableParagraph"/>
              <w:spacing w:line="273" w:lineRule="auto" w:before="64"/>
              <w:ind w:left="130" w:right="1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4" w:hRule="atLeast"/>
        </w:trPr>
        <w:tc>
          <w:tcPr>
            <w:tcW w:w="715" w:type="dxa"/>
          </w:tcPr>
          <w:p>
            <w:pPr>
              <w:pStyle w:val="TableParagraph"/>
              <w:spacing w:before="64"/>
              <w:ind w:left="107"/>
              <w:rPr>
                <w:b/>
                <w:sz w:val="21"/>
              </w:rPr>
            </w:pPr>
            <w:r>
              <w:rPr>
                <w:b/>
                <w:sz w:val="21"/>
              </w:rPr>
              <w:t>7.22</w:t>
            </w:r>
          </w:p>
        </w:tc>
        <w:tc>
          <w:tcPr>
            <w:tcW w:w="1581" w:type="dxa"/>
          </w:tcPr>
          <w:p>
            <w:pPr>
              <w:pStyle w:val="TableParagraph"/>
              <w:spacing w:line="273" w:lineRule="auto" w:before="64"/>
              <w:ind w:left="185" w:right="126"/>
              <w:rPr>
                <w:b/>
                <w:sz w:val="21"/>
              </w:rPr>
            </w:pPr>
            <w:r>
              <w:rPr>
                <w:b/>
                <w:sz w:val="21"/>
              </w:rPr>
              <w:t>严重运动神经元病</w:t>
            </w:r>
          </w:p>
        </w:tc>
        <w:tc>
          <w:tcPr>
            <w:tcW w:w="7594" w:type="dxa"/>
          </w:tcPr>
          <w:p>
            <w:pPr>
              <w:pStyle w:val="TableParagraph"/>
              <w:spacing w:line="273" w:lineRule="auto" w:before="64"/>
              <w:ind w:left="130" w:right="-1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715" w:type="dxa"/>
          </w:tcPr>
          <w:p>
            <w:pPr>
              <w:pStyle w:val="TableParagraph"/>
              <w:spacing w:before="64"/>
              <w:ind w:left="107"/>
              <w:rPr>
                <w:b/>
                <w:sz w:val="21"/>
              </w:rPr>
            </w:pPr>
            <w:r>
              <w:rPr>
                <w:b/>
                <w:sz w:val="21"/>
              </w:rPr>
              <w:t>7.23</w:t>
            </w:r>
          </w:p>
        </w:tc>
        <w:tc>
          <w:tcPr>
            <w:tcW w:w="1581" w:type="dxa"/>
          </w:tcPr>
          <w:p>
            <w:pPr>
              <w:pStyle w:val="TableParagraph"/>
              <w:spacing w:before="64"/>
              <w:ind w:left="185"/>
              <w:rPr>
                <w:b/>
                <w:sz w:val="21"/>
              </w:rPr>
            </w:pPr>
            <w:r>
              <w:rPr>
                <w:b/>
                <w:sz w:val="21"/>
              </w:rPr>
              <w:t>语言能力丧失</w:t>
            </w:r>
          </w:p>
        </w:tc>
        <w:tc>
          <w:tcPr>
            <w:tcW w:w="7594" w:type="dxa"/>
          </w:tcPr>
          <w:p>
            <w:pPr>
              <w:pStyle w:val="TableParagraph"/>
              <w:spacing w:line="273" w:lineRule="auto" w:before="64"/>
              <w:ind w:left="130" w:right="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5" w:hRule="atLeast"/>
        </w:trPr>
        <w:tc>
          <w:tcPr>
            <w:tcW w:w="715" w:type="dxa"/>
          </w:tcPr>
          <w:p>
            <w:pPr>
              <w:pStyle w:val="TableParagraph"/>
              <w:spacing w:before="64"/>
              <w:ind w:left="107"/>
              <w:rPr>
                <w:b/>
                <w:sz w:val="21"/>
              </w:rPr>
            </w:pPr>
            <w:r>
              <w:rPr>
                <w:b/>
                <w:sz w:val="21"/>
              </w:rPr>
              <w:t>7.24</w:t>
            </w:r>
          </w:p>
        </w:tc>
        <w:tc>
          <w:tcPr>
            <w:tcW w:w="1581" w:type="dxa"/>
          </w:tcPr>
          <w:p>
            <w:pPr>
              <w:pStyle w:val="TableParagraph"/>
              <w:spacing w:line="273" w:lineRule="auto" w:before="64"/>
              <w:ind w:left="185" w:right="126"/>
              <w:rPr>
                <w:b/>
                <w:sz w:val="21"/>
              </w:rPr>
            </w:pPr>
            <w:r>
              <w:rPr>
                <w:b/>
                <w:sz w:val="21"/>
              </w:rPr>
              <w:t>重型再生障碍性贫血</w:t>
            </w:r>
          </w:p>
        </w:tc>
        <w:tc>
          <w:tcPr>
            <w:tcW w:w="7594" w:type="dxa"/>
          </w:tcPr>
          <w:p>
            <w:pPr>
              <w:pStyle w:val="TableParagraph"/>
              <w:spacing w:line="273" w:lineRule="auto" w:before="64"/>
              <w:ind w:left="130" w:right="104"/>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20"/>
              </w:numPr>
              <w:tabs>
                <w:tab w:pos="865" w:val="left" w:leader="none"/>
                <w:tab w:pos="866" w:val="left" w:leader="none"/>
              </w:tabs>
              <w:spacing w:line="240" w:lineRule="auto" w:before="36" w:after="0"/>
              <w:ind w:left="865" w:right="0" w:hanging="735"/>
              <w:jc w:val="left"/>
              <w:rPr>
                <w:sz w:val="21"/>
              </w:rPr>
            </w:pPr>
            <w:r>
              <w:rPr>
                <w:spacing w:val="-3"/>
                <w:sz w:val="21"/>
              </w:rPr>
              <w:t>外周血象须具备以下三项条件：</w:t>
            </w:r>
          </w:p>
          <w:p>
            <w:pPr>
              <w:pStyle w:val="TableParagraph"/>
              <w:spacing w:before="84"/>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71"/>
              <w:rPr>
                <w:sz w:val="21"/>
              </w:rPr>
            </w:pPr>
            <w:r>
              <w:rPr>
                <w:sz w:val="21"/>
              </w:rPr>
              <w:t>③ 血小板绝对值≤20×10</w:t>
            </w:r>
            <w:r>
              <w:rPr>
                <w:position w:val="11"/>
                <w:sz w:val="11"/>
              </w:rPr>
              <w:t>9</w:t>
            </w:r>
            <w:r>
              <w:rPr>
                <w:sz w:val="21"/>
              </w:rPr>
              <w:t>/L。</w:t>
            </w:r>
          </w:p>
        </w:tc>
      </w:tr>
      <w:tr>
        <w:trPr>
          <w:trHeight w:val="1468" w:hRule="atLeast"/>
        </w:trPr>
        <w:tc>
          <w:tcPr>
            <w:tcW w:w="715" w:type="dxa"/>
          </w:tcPr>
          <w:p>
            <w:pPr>
              <w:pStyle w:val="TableParagraph"/>
              <w:spacing w:before="64"/>
              <w:ind w:left="107"/>
              <w:rPr>
                <w:b/>
                <w:sz w:val="21"/>
              </w:rPr>
            </w:pPr>
            <w:r>
              <w:rPr>
                <w:b/>
                <w:sz w:val="21"/>
              </w:rPr>
              <w:t>7.25</w:t>
            </w:r>
          </w:p>
        </w:tc>
        <w:tc>
          <w:tcPr>
            <w:tcW w:w="1581" w:type="dxa"/>
          </w:tcPr>
          <w:p>
            <w:pPr>
              <w:pStyle w:val="TableParagraph"/>
              <w:spacing w:before="64"/>
              <w:ind w:left="185"/>
              <w:rPr>
                <w:b/>
                <w:sz w:val="21"/>
              </w:rPr>
            </w:pPr>
            <w:r>
              <w:rPr>
                <w:b/>
                <w:sz w:val="21"/>
              </w:rPr>
              <w:t>主动脉手术</w:t>
            </w:r>
          </w:p>
        </w:tc>
        <w:tc>
          <w:tcPr>
            <w:tcW w:w="7594" w:type="dxa"/>
          </w:tcPr>
          <w:p>
            <w:pPr>
              <w:pStyle w:val="TableParagraph"/>
              <w:spacing w:line="273" w:lineRule="auto" w:before="64"/>
              <w:ind w:left="130" w:right="1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7"/>
              <w:ind w:left="130"/>
              <w:jc w:val="both"/>
              <w:rPr>
                <w:rFonts w:ascii="黑体" w:eastAsia="黑体" w:hint="eastAsia"/>
                <w:sz w:val="21"/>
              </w:rPr>
            </w:pPr>
            <w:r>
              <w:rPr>
                <w:rFonts w:ascii="黑体" w:eastAsia="黑体" w:hint="eastAsia"/>
                <w:sz w:val="21"/>
              </w:rPr>
              <w:t>动脉内血管成形术不在保障范围内。</w:t>
            </w:r>
          </w:p>
        </w:tc>
      </w:tr>
      <w:tr>
        <w:trPr>
          <w:trHeight w:val="589" w:hRule="atLeast"/>
        </w:trPr>
        <w:tc>
          <w:tcPr>
            <w:tcW w:w="715" w:type="dxa"/>
            <w:tcBorders>
              <w:bottom w:val="single" w:sz="8" w:space="0" w:color="000000"/>
            </w:tcBorders>
          </w:tcPr>
          <w:p>
            <w:pPr>
              <w:pStyle w:val="TableParagraph"/>
              <w:spacing w:before="106"/>
              <w:ind w:left="107"/>
              <w:rPr>
                <w:b/>
                <w:sz w:val="24"/>
              </w:rPr>
            </w:pPr>
            <w:r>
              <w:rPr>
                <w:b/>
                <w:sz w:val="24"/>
              </w:rPr>
              <w:t>8.</w:t>
            </w:r>
          </w:p>
        </w:tc>
        <w:tc>
          <w:tcPr>
            <w:tcW w:w="1581" w:type="dxa"/>
            <w:tcBorders>
              <w:bottom w:val="single" w:sz="8" w:space="0" w:color="000000"/>
            </w:tcBorders>
          </w:tcPr>
          <w:p>
            <w:pPr>
              <w:pStyle w:val="TableParagraph"/>
              <w:spacing w:before="106"/>
              <w:ind w:left="185"/>
              <w:rPr>
                <w:b/>
                <w:sz w:val="24"/>
              </w:rPr>
            </w:pPr>
            <w:r>
              <w:rPr>
                <w:b/>
                <w:sz w:val="24"/>
              </w:rPr>
              <w:t>释义</w:t>
            </w:r>
          </w:p>
        </w:tc>
        <w:tc>
          <w:tcPr>
            <w:tcW w:w="7594" w:type="dxa"/>
            <w:tcBorders>
              <w:bottom w:val="single" w:sz="8" w:space="0" w:color="000000"/>
            </w:tcBorders>
          </w:tcPr>
          <w:p>
            <w:pPr>
              <w:pStyle w:val="TableParagraph"/>
              <w:spacing w:before="0"/>
              <w:ind w:left="0"/>
              <w:rPr>
                <w:rFonts w:ascii="Times New Roman"/>
                <w:sz w:val="20"/>
              </w:rPr>
            </w:pPr>
          </w:p>
        </w:tc>
      </w:tr>
      <w:tr>
        <w:trPr>
          <w:trHeight w:val="1481" w:hRule="atLeast"/>
        </w:trPr>
        <w:tc>
          <w:tcPr>
            <w:tcW w:w="715" w:type="dxa"/>
            <w:tcBorders>
              <w:top w:val="single" w:sz="8" w:space="0" w:color="000000"/>
            </w:tcBorders>
          </w:tcPr>
          <w:p>
            <w:pPr>
              <w:pStyle w:val="TableParagraph"/>
              <w:spacing w:before="129"/>
              <w:ind w:left="107"/>
              <w:rPr>
                <w:b/>
                <w:sz w:val="21"/>
              </w:rPr>
            </w:pPr>
            <w:r>
              <w:rPr>
                <w:b/>
                <w:sz w:val="21"/>
              </w:rPr>
              <w:t>8.1</w:t>
            </w:r>
          </w:p>
        </w:tc>
        <w:tc>
          <w:tcPr>
            <w:tcW w:w="1581" w:type="dxa"/>
            <w:tcBorders>
              <w:top w:val="single" w:sz="8" w:space="0" w:color="000000"/>
            </w:tcBorders>
          </w:tcPr>
          <w:p>
            <w:pPr>
              <w:pStyle w:val="TableParagraph"/>
              <w:spacing w:before="129"/>
              <w:ind w:left="185"/>
              <w:rPr>
                <w:b/>
                <w:sz w:val="21"/>
              </w:rPr>
            </w:pPr>
            <w:r>
              <w:rPr>
                <w:b/>
                <w:sz w:val="21"/>
              </w:rPr>
              <w:t>周岁</w:t>
            </w:r>
          </w:p>
        </w:tc>
        <w:tc>
          <w:tcPr>
            <w:tcW w:w="7594" w:type="dxa"/>
            <w:tcBorders>
              <w:top w:val="single" w:sz="8" w:space="0" w:color="000000"/>
            </w:tcBorders>
          </w:tcPr>
          <w:p>
            <w:pPr>
              <w:pStyle w:val="TableParagraph"/>
              <w:spacing w:line="273" w:lineRule="auto" w:before="129"/>
              <w:ind w:left="130" w:right="104"/>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ind w:left="130"/>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30"/>
              <w:rPr>
                <w:sz w:val="21"/>
              </w:rPr>
            </w:pPr>
            <w:r>
              <w:rPr>
                <w:sz w:val="21"/>
              </w:rPr>
              <w:t>31 日期间为 1 周岁，依此类推。</w:t>
            </w:r>
          </w:p>
        </w:tc>
      </w:tr>
      <w:tr>
        <w:trPr>
          <w:trHeight w:val="791" w:hRule="atLeast"/>
        </w:trPr>
        <w:tc>
          <w:tcPr>
            <w:tcW w:w="715" w:type="dxa"/>
          </w:tcPr>
          <w:p>
            <w:pPr>
              <w:pStyle w:val="TableParagraph"/>
              <w:spacing w:before="64"/>
              <w:ind w:left="107"/>
              <w:rPr>
                <w:b/>
                <w:sz w:val="21"/>
              </w:rPr>
            </w:pPr>
            <w:r>
              <w:rPr>
                <w:b/>
                <w:sz w:val="21"/>
              </w:rPr>
              <w:t>8.2</w:t>
            </w:r>
          </w:p>
        </w:tc>
        <w:tc>
          <w:tcPr>
            <w:tcW w:w="1581" w:type="dxa"/>
          </w:tcPr>
          <w:p>
            <w:pPr>
              <w:pStyle w:val="TableParagraph"/>
              <w:spacing w:before="64"/>
              <w:ind w:left="185"/>
              <w:rPr>
                <w:b/>
                <w:sz w:val="21"/>
              </w:rPr>
            </w:pPr>
            <w:r>
              <w:rPr>
                <w:b/>
                <w:sz w:val="21"/>
              </w:rPr>
              <w:t>医院</w:t>
            </w:r>
          </w:p>
        </w:tc>
        <w:tc>
          <w:tcPr>
            <w:tcW w:w="7594" w:type="dxa"/>
          </w:tcPr>
          <w:p>
            <w:pPr>
              <w:pStyle w:val="TableParagraph"/>
              <w:spacing w:before="64"/>
              <w:ind w:left="130"/>
              <w:rPr>
                <w:sz w:val="21"/>
              </w:rPr>
            </w:pPr>
            <w:r>
              <w:rPr>
                <w:sz w:val="21"/>
              </w:rPr>
              <w:t>指中华人民共和国卫生部医院等级分类中的二级合格或者二级合格以上的医院，</w:t>
            </w:r>
          </w:p>
          <w:p>
            <w:pPr>
              <w:pStyle w:val="TableParagraph"/>
              <w:spacing w:before="37"/>
              <w:ind w:left="130"/>
              <w:rPr>
                <w:rFonts w:ascii="黑体" w:eastAsia="黑体" w:hint="eastAsia"/>
                <w:sz w:val="21"/>
              </w:rPr>
            </w:pPr>
            <w:r>
              <w:rPr>
                <w:rFonts w:ascii="黑体" w:eastAsia="黑体" w:hint="eastAsia"/>
                <w:sz w:val="21"/>
              </w:rPr>
              <w:t>不包括主要作为康复、护理、疗养、戒酒、戒毒或者相类似的医疗机构。</w:t>
            </w:r>
          </w:p>
        </w:tc>
      </w:tr>
      <w:tr>
        <w:trPr>
          <w:trHeight w:val="969" w:hRule="atLeast"/>
        </w:trPr>
        <w:tc>
          <w:tcPr>
            <w:tcW w:w="715" w:type="dxa"/>
          </w:tcPr>
          <w:p>
            <w:pPr>
              <w:pStyle w:val="TableParagraph"/>
              <w:spacing w:before="64"/>
              <w:ind w:left="107"/>
              <w:rPr>
                <w:b/>
                <w:sz w:val="21"/>
              </w:rPr>
            </w:pPr>
            <w:r>
              <w:rPr>
                <w:b/>
                <w:sz w:val="21"/>
              </w:rPr>
              <w:t>8.3</w:t>
            </w:r>
          </w:p>
        </w:tc>
        <w:tc>
          <w:tcPr>
            <w:tcW w:w="1581" w:type="dxa"/>
          </w:tcPr>
          <w:p>
            <w:pPr>
              <w:pStyle w:val="TableParagraph"/>
              <w:spacing w:before="64"/>
              <w:ind w:left="185"/>
              <w:rPr>
                <w:b/>
                <w:sz w:val="21"/>
              </w:rPr>
            </w:pPr>
            <w:r>
              <w:rPr>
                <w:b/>
                <w:sz w:val="21"/>
              </w:rPr>
              <w:t>初次确诊</w:t>
            </w:r>
          </w:p>
        </w:tc>
        <w:tc>
          <w:tcPr>
            <w:tcW w:w="7594" w:type="dxa"/>
          </w:tcPr>
          <w:p>
            <w:pPr>
              <w:pStyle w:val="TableParagraph"/>
              <w:spacing w:line="273" w:lineRule="auto" w:before="64"/>
              <w:ind w:left="130" w:right="98"/>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line="261" w:lineRule="exact" w:before="7"/>
              <w:ind w:left="130"/>
              <w:rPr>
                <w:sz w:val="21"/>
              </w:rPr>
            </w:pPr>
            <w:r>
              <w:rPr>
                <w:sz w:val="21"/>
              </w:rPr>
              <w:t>1 日保险合同生效，若：</w:t>
            </w:r>
          </w:p>
        </w:tc>
      </w:tr>
    </w:tbl>
    <w:p>
      <w:pPr>
        <w:spacing w:after="0" w:line="261" w:lineRule="exact"/>
        <w:rPr>
          <w:sz w:val="21"/>
        </w:rPr>
        <w:sectPr>
          <w:pgSz w:w="11910" w:h="16840"/>
          <w:pgMar w:top="13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7"/>
      </w:tblGrid>
      <w:tr>
        <w:trPr>
          <w:trHeight w:val="2842" w:hRule="atLeast"/>
        </w:trPr>
        <w:tc>
          <w:tcPr>
            <w:tcW w:w="808" w:type="dxa"/>
          </w:tcPr>
          <w:p>
            <w:pPr>
              <w:pStyle w:val="TableParagraph"/>
              <w:spacing w:before="0"/>
              <w:ind w:left="0"/>
              <w:rPr>
                <w:rFonts w:ascii="Times New Roman"/>
                <w:sz w:val="20"/>
              </w:rPr>
            </w:pPr>
          </w:p>
        </w:tc>
        <w:tc>
          <w:tcPr>
            <w:tcW w:w="1582" w:type="dxa"/>
          </w:tcPr>
          <w:p>
            <w:pPr>
              <w:pStyle w:val="TableParagraph"/>
              <w:spacing w:before="0"/>
              <w:ind w:left="0"/>
              <w:rPr>
                <w:rFonts w:ascii="Times New Roman"/>
                <w:sz w:val="20"/>
              </w:rPr>
            </w:pPr>
          </w:p>
        </w:tc>
        <w:tc>
          <w:tcPr>
            <w:tcW w:w="7797" w:type="dxa"/>
          </w:tcPr>
          <w:p>
            <w:pPr>
              <w:pStyle w:val="TableParagraph"/>
              <w:spacing w:line="211" w:lineRule="exact" w:before="0"/>
              <w:ind w:left="128"/>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p>
          <w:p>
            <w:pPr>
              <w:pStyle w:val="TableParagraph"/>
              <w:spacing w:line="273" w:lineRule="auto" w:before="37"/>
              <w:ind w:left="128" w:right="308"/>
              <w:jc w:val="both"/>
              <w:rPr>
                <w:sz w:val="21"/>
              </w:rPr>
            </w:pPr>
            <w:r>
              <w:rPr>
                <w:sz w:val="21"/>
              </w:rPr>
              <w:t>于“初次确诊”发生在保险合同生效之前，因此不属于保险责任范围，我们不承担保险责任；</w:t>
            </w:r>
          </w:p>
          <w:p>
            <w:pPr>
              <w:pStyle w:val="TableParagraph"/>
              <w:spacing w:line="273" w:lineRule="auto" w:before="7"/>
              <w:ind w:left="128" w:right="306"/>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（30</w:t>
            </w:r>
            <w:r>
              <w:rPr>
                <w:spacing w:val="-13"/>
                <w:sz w:val="21"/>
              </w:rPr>
              <w:t> 日</w:t>
            </w:r>
            <w:r>
              <w:rPr>
                <w:spacing w:val="-8"/>
                <w:sz w:val="21"/>
              </w:rPr>
              <w:t>）</w:t>
            </w:r>
            <w:r>
              <w:rPr>
                <w:spacing w:val="-5"/>
                <w:sz w:val="21"/>
              </w:rPr>
              <w:t>内，我们亦不承担保险责任，不给付保</w:t>
            </w:r>
            <w:r>
              <w:rPr>
                <w:spacing w:val="-3"/>
                <w:sz w:val="21"/>
              </w:rPr>
              <w:t>险金，但向您退还保险费，本合同终止；</w:t>
            </w:r>
          </w:p>
          <w:p>
            <w:pPr>
              <w:pStyle w:val="TableParagraph"/>
              <w:spacing w:line="273" w:lineRule="auto" w:before="7"/>
              <w:ind w:left="128" w:right="306"/>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于“初次确诊”发生在等待期后，我们按本合同的保险金额向重大疾病保险金受</w:t>
            </w:r>
            <w:r>
              <w:rPr>
                <w:spacing w:val="-3"/>
                <w:sz w:val="21"/>
              </w:rPr>
              <w:t>益人给付重大疾病保险金，本合同终止。</w:t>
            </w:r>
          </w:p>
        </w:tc>
      </w:tr>
      <w:tr>
        <w:trPr>
          <w:trHeight w:val="1104" w:hRule="atLeast"/>
        </w:trPr>
        <w:tc>
          <w:tcPr>
            <w:tcW w:w="808" w:type="dxa"/>
          </w:tcPr>
          <w:p>
            <w:pPr>
              <w:pStyle w:val="TableParagraph"/>
              <w:ind w:left="200"/>
              <w:rPr>
                <w:b/>
                <w:sz w:val="21"/>
              </w:rPr>
            </w:pPr>
            <w:r>
              <w:rPr>
                <w:b/>
                <w:sz w:val="21"/>
              </w:rPr>
              <w:t>8.4</w:t>
            </w:r>
          </w:p>
        </w:tc>
        <w:tc>
          <w:tcPr>
            <w:tcW w:w="1582" w:type="dxa"/>
          </w:tcPr>
          <w:p>
            <w:pPr>
              <w:pStyle w:val="TableParagraph"/>
              <w:ind w:left="184"/>
              <w:rPr>
                <w:b/>
                <w:sz w:val="21"/>
              </w:rPr>
            </w:pPr>
            <w:r>
              <w:rPr>
                <w:b/>
                <w:sz w:val="21"/>
              </w:rPr>
              <w:t>意外伤害</w:t>
            </w:r>
          </w:p>
        </w:tc>
        <w:tc>
          <w:tcPr>
            <w:tcW w:w="7797" w:type="dxa"/>
          </w:tcPr>
          <w:p>
            <w:pPr>
              <w:pStyle w:val="TableParagraph"/>
              <w:spacing w:line="273" w:lineRule="auto"/>
              <w:ind w:left="128" w:right="308"/>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808" w:type="dxa"/>
          </w:tcPr>
          <w:p>
            <w:pPr>
              <w:pStyle w:val="TableParagraph"/>
              <w:ind w:left="200"/>
              <w:rPr>
                <w:b/>
                <w:sz w:val="21"/>
              </w:rPr>
            </w:pPr>
            <w:r>
              <w:rPr>
                <w:b/>
                <w:sz w:val="21"/>
              </w:rPr>
              <w:t>8.5</w:t>
            </w:r>
          </w:p>
        </w:tc>
        <w:tc>
          <w:tcPr>
            <w:tcW w:w="1582" w:type="dxa"/>
          </w:tcPr>
          <w:p>
            <w:pPr>
              <w:pStyle w:val="TableParagraph"/>
              <w:ind w:left="184"/>
              <w:rPr>
                <w:b/>
                <w:sz w:val="21"/>
              </w:rPr>
            </w:pPr>
            <w:r>
              <w:rPr>
                <w:b/>
                <w:sz w:val="21"/>
              </w:rPr>
              <w:t>毒品</w:t>
            </w:r>
          </w:p>
        </w:tc>
        <w:tc>
          <w:tcPr>
            <w:tcW w:w="7797" w:type="dxa"/>
          </w:tcPr>
          <w:p>
            <w:pPr>
              <w:pStyle w:val="TableParagraph"/>
              <w:spacing w:line="273" w:lineRule="auto"/>
              <w:ind w:left="128" w:right="20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3" w:hRule="atLeast"/>
        </w:trPr>
        <w:tc>
          <w:tcPr>
            <w:tcW w:w="808" w:type="dxa"/>
          </w:tcPr>
          <w:p>
            <w:pPr>
              <w:pStyle w:val="TableParagraph"/>
              <w:ind w:left="200"/>
              <w:rPr>
                <w:b/>
                <w:sz w:val="21"/>
              </w:rPr>
            </w:pPr>
            <w:r>
              <w:rPr>
                <w:b/>
                <w:sz w:val="21"/>
              </w:rPr>
              <w:t>8.6</w:t>
            </w:r>
          </w:p>
        </w:tc>
        <w:tc>
          <w:tcPr>
            <w:tcW w:w="1582" w:type="dxa"/>
          </w:tcPr>
          <w:p>
            <w:pPr>
              <w:pStyle w:val="TableParagraph"/>
              <w:ind w:left="184"/>
              <w:rPr>
                <w:b/>
                <w:sz w:val="21"/>
              </w:rPr>
            </w:pPr>
            <w:r>
              <w:rPr>
                <w:b/>
                <w:sz w:val="21"/>
              </w:rPr>
              <w:t>酒后驾驶</w:t>
            </w:r>
          </w:p>
        </w:tc>
        <w:tc>
          <w:tcPr>
            <w:tcW w:w="7797" w:type="dxa"/>
          </w:tcPr>
          <w:p>
            <w:pPr>
              <w:pStyle w:val="TableParagraph"/>
              <w:spacing w:line="273" w:lineRule="auto"/>
              <w:ind w:left="128" w:right="308"/>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352" w:hRule="atLeast"/>
        </w:trPr>
        <w:tc>
          <w:tcPr>
            <w:tcW w:w="808" w:type="dxa"/>
          </w:tcPr>
          <w:p>
            <w:pPr>
              <w:pStyle w:val="TableParagraph"/>
              <w:ind w:left="200"/>
              <w:rPr>
                <w:b/>
                <w:sz w:val="21"/>
              </w:rPr>
            </w:pPr>
            <w:r>
              <w:rPr>
                <w:b/>
                <w:sz w:val="21"/>
              </w:rPr>
              <w:t>8.7</w:t>
            </w:r>
          </w:p>
        </w:tc>
        <w:tc>
          <w:tcPr>
            <w:tcW w:w="1582" w:type="dxa"/>
          </w:tcPr>
          <w:p>
            <w:pPr>
              <w:pStyle w:val="TableParagraph"/>
              <w:spacing w:line="273" w:lineRule="auto"/>
              <w:ind w:left="184" w:right="128"/>
              <w:rPr>
                <w:b/>
                <w:sz w:val="21"/>
              </w:rPr>
            </w:pPr>
            <w:r>
              <w:rPr>
                <w:b/>
                <w:sz w:val="21"/>
              </w:rPr>
              <w:t>无合法有效驾驶证驾驶</w:t>
            </w:r>
          </w:p>
        </w:tc>
        <w:tc>
          <w:tcPr>
            <w:tcW w:w="7797" w:type="dxa"/>
          </w:tcPr>
          <w:p>
            <w:pPr>
              <w:pStyle w:val="TableParagraph"/>
              <w:ind w:left="128"/>
              <w:rPr>
                <w:sz w:val="21"/>
              </w:rPr>
            </w:pPr>
            <w:r>
              <w:rPr>
                <w:sz w:val="21"/>
              </w:rPr>
              <w:t>指下列情形之一：</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3"/>
                <w:sz w:val="21"/>
              </w:rPr>
              <w:t>没有取得驾驶资格；</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3"/>
                <w:sz w:val="21"/>
              </w:rPr>
              <w:t>驾驶与驾驶证准驾车型不相符合的车辆；</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3"/>
                <w:sz w:val="21"/>
              </w:rPr>
              <w:t>持审验不合格的驾驶证驾驶；</w:t>
            </w:r>
          </w:p>
          <w:p>
            <w:pPr>
              <w:pStyle w:val="TableParagraph"/>
              <w:numPr>
                <w:ilvl w:val="0"/>
                <w:numId w:val="21"/>
              </w:numPr>
              <w:tabs>
                <w:tab w:pos="863" w:val="left" w:leader="none"/>
                <w:tab w:pos="864" w:val="left" w:leader="none"/>
              </w:tabs>
              <w:spacing w:line="273" w:lineRule="auto" w:before="36" w:after="0"/>
              <w:ind w:left="863" w:right="303" w:hanging="735"/>
              <w:jc w:val="left"/>
              <w:rPr>
                <w:sz w:val="21"/>
              </w:rPr>
            </w:pPr>
            <w:r>
              <w:rPr>
                <w:spacing w:val="-9"/>
                <w:sz w:val="21"/>
              </w:rPr>
              <w:t>在驾驶证有效期内未按照法律、行政法规的规定，定期对机动车驾驶证实</w:t>
            </w:r>
            <w:r>
              <w:rPr>
                <w:spacing w:val="-5"/>
                <w:sz w:val="21"/>
              </w:rPr>
              <w:t>施审验的；</w:t>
            </w:r>
          </w:p>
          <w:p>
            <w:pPr>
              <w:pStyle w:val="TableParagraph"/>
              <w:numPr>
                <w:ilvl w:val="0"/>
                <w:numId w:val="21"/>
              </w:numPr>
              <w:tabs>
                <w:tab w:pos="863" w:val="left" w:leader="none"/>
                <w:tab w:pos="864" w:val="left" w:leader="none"/>
              </w:tabs>
              <w:spacing w:line="240" w:lineRule="auto" w:before="7" w:after="0"/>
              <w:ind w:left="863" w:right="0" w:hanging="735"/>
              <w:jc w:val="left"/>
              <w:rPr>
                <w:sz w:val="21"/>
              </w:rPr>
            </w:pPr>
            <w:r>
              <w:rPr>
                <w:spacing w:val="-3"/>
                <w:sz w:val="21"/>
              </w:rPr>
              <w:t>驾驶证已过有效期限的。</w:t>
            </w:r>
          </w:p>
        </w:tc>
      </w:tr>
      <w:tr>
        <w:trPr>
          <w:trHeight w:val="2040" w:hRule="atLeast"/>
        </w:trPr>
        <w:tc>
          <w:tcPr>
            <w:tcW w:w="808" w:type="dxa"/>
          </w:tcPr>
          <w:p>
            <w:pPr>
              <w:pStyle w:val="TableParagraph"/>
              <w:ind w:left="200"/>
              <w:rPr>
                <w:b/>
                <w:sz w:val="21"/>
              </w:rPr>
            </w:pPr>
            <w:r>
              <w:rPr>
                <w:b/>
                <w:sz w:val="21"/>
              </w:rPr>
              <w:t>8.8</w:t>
            </w:r>
          </w:p>
        </w:tc>
        <w:tc>
          <w:tcPr>
            <w:tcW w:w="1582" w:type="dxa"/>
          </w:tcPr>
          <w:p>
            <w:pPr>
              <w:pStyle w:val="TableParagraph"/>
              <w:ind w:left="184"/>
              <w:rPr>
                <w:b/>
                <w:sz w:val="21"/>
              </w:rPr>
            </w:pPr>
            <w:r>
              <w:rPr>
                <w:b/>
                <w:sz w:val="21"/>
              </w:rPr>
              <w:t>无有效行驶证</w:t>
            </w:r>
          </w:p>
        </w:tc>
        <w:tc>
          <w:tcPr>
            <w:tcW w:w="7797" w:type="dxa"/>
          </w:tcPr>
          <w:p>
            <w:pPr>
              <w:pStyle w:val="TableParagraph"/>
              <w:spacing w:line="273" w:lineRule="auto"/>
              <w:ind w:left="128" w:right="309"/>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2"/>
              </w:numPr>
              <w:tabs>
                <w:tab w:pos="863" w:val="left" w:leader="none"/>
                <w:tab w:pos="864" w:val="left" w:leader="none"/>
              </w:tabs>
              <w:spacing w:line="240" w:lineRule="auto" w:before="7" w:after="0"/>
              <w:ind w:left="863" w:right="0" w:hanging="735"/>
              <w:jc w:val="left"/>
              <w:rPr>
                <w:sz w:val="21"/>
              </w:rPr>
            </w:pPr>
            <w:r>
              <w:rPr>
                <w:spacing w:val="-3"/>
                <w:sz w:val="21"/>
              </w:rPr>
              <w:t>行驶证在申办过程中的；</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机动车行驶证被依法注销登记的；</w:t>
            </w:r>
          </w:p>
          <w:p>
            <w:pPr>
              <w:pStyle w:val="TableParagraph"/>
              <w:numPr>
                <w:ilvl w:val="0"/>
                <w:numId w:val="22"/>
              </w:numPr>
              <w:tabs>
                <w:tab w:pos="863" w:val="left" w:leader="none"/>
                <w:tab w:pos="864" w:val="left" w:leader="none"/>
              </w:tabs>
              <w:spacing w:line="273" w:lineRule="auto" w:before="37" w:after="0"/>
              <w:ind w:left="863" w:right="414" w:hanging="735"/>
              <w:jc w:val="left"/>
              <w:rPr>
                <w:sz w:val="21"/>
              </w:rPr>
            </w:pPr>
            <w:r>
              <w:rPr>
                <w:spacing w:val="-3"/>
                <w:sz w:val="21"/>
              </w:rPr>
              <w:t>未在行驶证检验有效期内依法按时进行或者未通过机动车安全技术检验的。</w:t>
            </w:r>
          </w:p>
        </w:tc>
      </w:tr>
      <w:tr>
        <w:trPr>
          <w:trHeight w:val="791" w:hRule="atLeast"/>
        </w:trPr>
        <w:tc>
          <w:tcPr>
            <w:tcW w:w="808" w:type="dxa"/>
          </w:tcPr>
          <w:p>
            <w:pPr>
              <w:pStyle w:val="TableParagraph"/>
              <w:ind w:left="200"/>
              <w:rPr>
                <w:b/>
                <w:sz w:val="21"/>
              </w:rPr>
            </w:pPr>
            <w:r>
              <w:rPr>
                <w:b/>
                <w:sz w:val="21"/>
              </w:rPr>
              <w:t>8.9</w:t>
            </w:r>
          </w:p>
        </w:tc>
        <w:tc>
          <w:tcPr>
            <w:tcW w:w="1582" w:type="dxa"/>
          </w:tcPr>
          <w:p>
            <w:pPr>
              <w:pStyle w:val="TableParagraph"/>
              <w:ind w:left="184"/>
              <w:rPr>
                <w:b/>
                <w:sz w:val="21"/>
              </w:rPr>
            </w:pPr>
            <w:r>
              <w:rPr>
                <w:b/>
                <w:sz w:val="21"/>
              </w:rPr>
              <w:t>机动车</w:t>
            </w:r>
          </w:p>
        </w:tc>
        <w:tc>
          <w:tcPr>
            <w:tcW w:w="7797" w:type="dxa"/>
          </w:tcPr>
          <w:p>
            <w:pPr>
              <w:pStyle w:val="TableParagraph"/>
              <w:spacing w:line="273" w:lineRule="auto"/>
              <w:ind w:left="128" w:right="309"/>
              <w:rPr>
                <w:sz w:val="21"/>
              </w:rPr>
            </w:pPr>
            <w:r>
              <w:rPr>
                <w:sz w:val="21"/>
              </w:rPr>
              <w:t>指以动力装置驱动或者牵引，上道路行驶的供人员乘用或者用于运送物品以及进行工程专项作业的轮式车辆。</w:t>
            </w:r>
          </w:p>
        </w:tc>
      </w:tr>
      <w:tr>
        <w:trPr>
          <w:trHeight w:val="1728" w:hRule="atLeast"/>
        </w:trPr>
        <w:tc>
          <w:tcPr>
            <w:tcW w:w="808" w:type="dxa"/>
          </w:tcPr>
          <w:p>
            <w:pPr>
              <w:pStyle w:val="TableParagraph"/>
              <w:ind w:left="200"/>
              <w:rPr>
                <w:b/>
                <w:sz w:val="21"/>
              </w:rPr>
            </w:pPr>
            <w:r>
              <w:rPr>
                <w:b/>
                <w:sz w:val="21"/>
              </w:rPr>
              <w:t>8.10</w:t>
            </w:r>
          </w:p>
        </w:tc>
        <w:tc>
          <w:tcPr>
            <w:tcW w:w="1582" w:type="dxa"/>
          </w:tcPr>
          <w:p>
            <w:pPr>
              <w:pStyle w:val="TableParagraph"/>
              <w:spacing w:line="273" w:lineRule="auto"/>
              <w:ind w:left="184" w:right="128"/>
              <w:jc w:val="both"/>
              <w:rPr>
                <w:b/>
                <w:sz w:val="21"/>
              </w:rPr>
            </w:pPr>
            <w:r>
              <w:rPr>
                <w:b/>
                <w:sz w:val="21"/>
              </w:rPr>
              <w:t>感染艾滋病病毒或者患艾滋病</w:t>
            </w:r>
          </w:p>
        </w:tc>
        <w:tc>
          <w:tcPr>
            <w:tcW w:w="7797" w:type="dxa"/>
          </w:tcPr>
          <w:p>
            <w:pPr>
              <w:pStyle w:val="TableParagraph"/>
              <w:spacing w:line="273" w:lineRule="auto"/>
              <w:ind w:left="128" w:right="299"/>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28" w:right="198"/>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r>
        <w:trPr>
          <w:trHeight w:val="657" w:hRule="atLeast"/>
        </w:trPr>
        <w:tc>
          <w:tcPr>
            <w:tcW w:w="808" w:type="dxa"/>
          </w:tcPr>
          <w:p>
            <w:pPr>
              <w:pStyle w:val="TableParagraph"/>
              <w:ind w:left="200"/>
              <w:rPr>
                <w:b/>
                <w:sz w:val="21"/>
              </w:rPr>
            </w:pPr>
            <w:r>
              <w:rPr>
                <w:b/>
                <w:sz w:val="21"/>
              </w:rPr>
              <w:t>8.11</w:t>
            </w:r>
          </w:p>
        </w:tc>
        <w:tc>
          <w:tcPr>
            <w:tcW w:w="1582" w:type="dxa"/>
          </w:tcPr>
          <w:p>
            <w:pPr>
              <w:pStyle w:val="TableParagraph"/>
              <w:ind w:left="184"/>
              <w:rPr>
                <w:b/>
                <w:sz w:val="21"/>
              </w:rPr>
            </w:pPr>
            <w:r>
              <w:rPr>
                <w:b/>
                <w:sz w:val="21"/>
              </w:rPr>
              <w:t>遗传性疾病</w:t>
            </w:r>
          </w:p>
        </w:tc>
        <w:tc>
          <w:tcPr>
            <w:tcW w:w="7797" w:type="dxa"/>
          </w:tcPr>
          <w:p>
            <w:pPr>
              <w:pStyle w:val="TableParagraph"/>
              <w:spacing w:line="310" w:lineRule="atLeast" w:before="35"/>
              <w:ind w:left="128" w:right="309"/>
              <w:rPr>
                <w:sz w:val="21"/>
              </w:rPr>
            </w:pPr>
            <w:r>
              <w:rPr>
                <w:sz w:val="21"/>
              </w:rPr>
              <w:t>指生殖细胞或者受精卵的遗传物质（染色体和基因）发生突变或者畸变所引起的疾病，通常具有由亲代传至后代的垂直传递的特征。</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970" w:hRule="atLeast"/>
        </w:trPr>
        <w:tc>
          <w:tcPr>
            <w:tcW w:w="808" w:type="dxa"/>
          </w:tcPr>
          <w:p>
            <w:pPr>
              <w:pStyle w:val="TableParagraph"/>
              <w:spacing w:line="211" w:lineRule="exact" w:before="0"/>
              <w:ind w:left="200"/>
              <w:rPr>
                <w:b/>
                <w:sz w:val="21"/>
              </w:rPr>
            </w:pPr>
            <w:r>
              <w:rPr>
                <w:b/>
                <w:sz w:val="21"/>
              </w:rPr>
              <w:t>8.12</w:t>
            </w:r>
          </w:p>
        </w:tc>
        <w:tc>
          <w:tcPr>
            <w:tcW w:w="1582" w:type="dxa"/>
          </w:tcPr>
          <w:p>
            <w:pPr>
              <w:pStyle w:val="TableParagraph"/>
              <w:spacing w:line="211" w:lineRule="exact" w:before="0"/>
              <w:ind w:left="184"/>
              <w:rPr>
                <w:b/>
                <w:sz w:val="21"/>
              </w:rPr>
            </w:pPr>
            <w:r>
              <w:rPr>
                <w:b/>
                <w:sz w:val="21"/>
              </w:rPr>
              <w:t>先天性畸形、</w:t>
            </w:r>
          </w:p>
          <w:p>
            <w:pPr>
              <w:pStyle w:val="TableParagraph"/>
              <w:spacing w:line="273" w:lineRule="auto" w:before="37"/>
              <w:ind w:left="184" w:right="128"/>
              <w:rPr>
                <w:b/>
                <w:sz w:val="21"/>
              </w:rPr>
            </w:pPr>
            <w:r>
              <w:rPr>
                <w:b/>
                <w:sz w:val="21"/>
              </w:rPr>
              <w:t>变形或者染色体异常</w:t>
            </w:r>
          </w:p>
        </w:tc>
        <w:tc>
          <w:tcPr>
            <w:tcW w:w="7798" w:type="dxa"/>
          </w:tcPr>
          <w:p>
            <w:pPr>
              <w:pStyle w:val="TableParagraph"/>
              <w:spacing w:line="211" w:lineRule="exact" w:before="0"/>
              <w:ind w:left="128"/>
              <w:rPr>
                <w:sz w:val="21"/>
              </w:rPr>
            </w:pPr>
            <w:r>
              <w:rPr>
                <w:sz w:val="21"/>
              </w:rPr>
              <w:t>指被保险人出生时就具有的畸形、变形或者染色体异常。先天性畸形、变形和染</w:t>
            </w:r>
          </w:p>
          <w:p>
            <w:pPr>
              <w:pStyle w:val="TableParagraph"/>
              <w:spacing w:line="273" w:lineRule="auto" w:before="37"/>
              <w:ind w:left="128" w:right="338"/>
              <w:rPr>
                <w:sz w:val="21"/>
              </w:rPr>
            </w:pP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1103" w:hRule="atLeast"/>
        </w:trPr>
        <w:tc>
          <w:tcPr>
            <w:tcW w:w="808" w:type="dxa"/>
          </w:tcPr>
          <w:p>
            <w:pPr>
              <w:pStyle w:val="TableParagraph"/>
              <w:ind w:left="200"/>
              <w:rPr>
                <w:b/>
                <w:sz w:val="21"/>
              </w:rPr>
            </w:pPr>
            <w:r>
              <w:rPr>
                <w:b/>
                <w:sz w:val="21"/>
              </w:rPr>
              <w:t>8.13</w:t>
            </w:r>
          </w:p>
        </w:tc>
        <w:tc>
          <w:tcPr>
            <w:tcW w:w="1582" w:type="dxa"/>
          </w:tcPr>
          <w:p>
            <w:pPr>
              <w:pStyle w:val="TableParagraph"/>
              <w:spacing w:line="273" w:lineRule="auto"/>
              <w:ind w:left="184" w:right="128"/>
              <w:rPr>
                <w:b/>
                <w:sz w:val="21"/>
              </w:rPr>
            </w:pPr>
            <w:r>
              <w:rPr>
                <w:b/>
                <w:sz w:val="21"/>
              </w:rPr>
              <w:t>未满期净保险费</w:t>
            </w:r>
          </w:p>
        </w:tc>
        <w:tc>
          <w:tcPr>
            <w:tcW w:w="7798" w:type="dxa"/>
          </w:tcPr>
          <w:p>
            <w:pPr>
              <w:pStyle w:val="TableParagraph"/>
              <w:spacing w:line="273" w:lineRule="auto"/>
              <w:ind w:left="128" w:right="362"/>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3"/>
                <w:sz w:val="21"/>
              </w:rPr>
              <w:t>至终止之日实际经过的天数，经过的天数不足一天的不计</w:t>
            </w:r>
            <w:r>
              <w:rPr>
                <w:sz w:val="21"/>
              </w:rPr>
              <w:t>；m</w:t>
            </w:r>
            <w:r>
              <w:rPr>
                <w:spacing w:val="-6"/>
                <w:sz w:val="21"/>
              </w:rPr>
              <w:t> 指本合同的保险期</w:t>
            </w:r>
            <w:r>
              <w:rPr>
                <w:spacing w:val="-4"/>
                <w:sz w:val="21"/>
              </w:rPr>
              <w:t>间对应的天数。</w:t>
            </w:r>
          </w:p>
        </w:tc>
      </w:tr>
      <w:tr>
        <w:trPr>
          <w:trHeight w:val="792" w:hRule="atLeast"/>
        </w:trPr>
        <w:tc>
          <w:tcPr>
            <w:tcW w:w="808" w:type="dxa"/>
          </w:tcPr>
          <w:p>
            <w:pPr>
              <w:pStyle w:val="TableParagraph"/>
              <w:ind w:left="200"/>
              <w:rPr>
                <w:b/>
                <w:sz w:val="21"/>
              </w:rPr>
            </w:pPr>
            <w:r>
              <w:rPr>
                <w:b/>
                <w:sz w:val="21"/>
              </w:rPr>
              <w:t>8.14</w:t>
            </w:r>
          </w:p>
        </w:tc>
        <w:tc>
          <w:tcPr>
            <w:tcW w:w="1582" w:type="dxa"/>
          </w:tcPr>
          <w:p>
            <w:pPr>
              <w:pStyle w:val="TableParagraph"/>
              <w:ind w:left="184"/>
              <w:rPr>
                <w:b/>
                <w:sz w:val="21"/>
              </w:rPr>
            </w:pPr>
            <w:r>
              <w:rPr>
                <w:b/>
                <w:sz w:val="21"/>
              </w:rPr>
              <w:t>有效身份证件</w:t>
            </w:r>
          </w:p>
        </w:tc>
        <w:tc>
          <w:tcPr>
            <w:tcW w:w="7798" w:type="dxa"/>
          </w:tcPr>
          <w:p>
            <w:pPr>
              <w:pStyle w:val="TableParagraph"/>
              <w:spacing w:line="273" w:lineRule="auto"/>
              <w:ind w:left="128"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ind w:left="200"/>
              <w:rPr>
                <w:b/>
                <w:sz w:val="21"/>
              </w:rPr>
            </w:pPr>
            <w:r>
              <w:rPr>
                <w:b/>
                <w:sz w:val="21"/>
              </w:rPr>
              <w:t>8.15</w:t>
            </w:r>
          </w:p>
        </w:tc>
        <w:tc>
          <w:tcPr>
            <w:tcW w:w="1582" w:type="dxa"/>
          </w:tcPr>
          <w:p>
            <w:pPr>
              <w:pStyle w:val="TableParagraph"/>
              <w:ind w:left="184"/>
              <w:rPr>
                <w:b/>
                <w:sz w:val="21"/>
              </w:rPr>
            </w:pPr>
            <w:r>
              <w:rPr>
                <w:b/>
                <w:sz w:val="21"/>
              </w:rPr>
              <w:t>专科医生</w:t>
            </w:r>
          </w:p>
        </w:tc>
        <w:tc>
          <w:tcPr>
            <w:tcW w:w="7798" w:type="dxa"/>
          </w:tcPr>
          <w:p>
            <w:pPr>
              <w:pStyle w:val="TableParagraph"/>
              <w:ind w:left="128"/>
              <w:rPr>
                <w:sz w:val="21"/>
              </w:rPr>
            </w:pPr>
            <w:r>
              <w:rPr>
                <w:sz w:val="21"/>
              </w:rPr>
              <w:t>专科医生应当同时满足以下四项资格条件：</w:t>
            </w:r>
          </w:p>
          <w:p>
            <w:pPr>
              <w:pStyle w:val="TableParagraph"/>
              <w:numPr>
                <w:ilvl w:val="0"/>
                <w:numId w:val="23"/>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3"/>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3"/>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3"/>
              </w:numPr>
              <w:tabs>
                <w:tab w:pos="863" w:val="left" w:leader="none"/>
                <w:tab w:pos="864" w:val="left" w:leader="none"/>
              </w:tabs>
              <w:spacing w:line="240" w:lineRule="auto" w:before="7"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ind w:left="200"/>
              <w:rPr>
                <w:b/>
                <w:sz w:val="21"/>
              </w:rPr>
            </w:pPr>
            <w:r>
              <w:rPr>
                <w:b/>
                <w:sz w:val="21"/>
              </w:rPr>
              <w:t>8.16</w:t>
            </w:r>
          </w:p>
        </w:tc>
        <w:tc>
          <w:tcPr>
            <w:tcW w:w="1582" w:type="dxa"/>
          </w:tcPr>
          <w:p>
            <w:pPr>
              <w:pStyle w:val="TableParagraph"/>
              <w:spacing w:line="273" w:lineRule="auto"/>
              <w:ind w:left="184" w:right="128"/>
              <w:rPr>
                <w:b/>
                <w:sz w:val="21"/>
              </w:rPr>
            </w:pPr>
            <w:r>
              <w:rPr>
                <w:b/>
                <w:sz w:val="21"/>
              </w:rPr>
              <w:t>肢体机能完全丧失</w:t>
            </w:r>
          </w:p>
        </w:tc>
        <w:tc>
          <w:tcPr>
            <w:tcW w:w="7798" w:type="dxa"/>
          </w:tcPr>
          <w:p>
            <w:pPr>
              <w:pStyle w:val="TableParagraph"/>
              <w:spacing w:line="273" w:lineRule="auto"/>
              <w:ind w:left="128" w:right="310"/>
              <w:rPr>
                <w:sz w:val="21"/>
              </w:rPr>
            </w:pPr>
            <w:r>
              <w:rPr>
                <w:sz w:val="21"/>
              </w:rPr>
              <w:t>指肢体的三大关节中的两大关节僵硬，或者不能随意识活动。肢体是指包括肩关节的整个上肢或者包括髋关节的整个下肢。</w:t>
            </w:r>
          </w:p>
        </w:tc>
      </w:tr>
      <w:tr>
        <w:trPr>
          <w:trHeight w:val="1415" w:hRule="atLeast"/>
        </w:trPr>
        <w:tc>
          <w:tcPr>
            <w:tcW w:w="808" w:type="dxa"/>
          </w:tcPr>
          <w:p>
            <w:pPr>
              <w:pStyle w:val="TableParagraph"/>
              <w:ind w:left="200"/>
              <w:rPr>
                <w:b/>
                <w:sz w:val="21"/>
              </w:rPr>
            </w:pPr>
            <w:r>
              <w:rPr>
                <w:b/>
                <w:sz w:val="21"/>
              </w:rPr>
              <w:t>8.17</w:t>
            </w:r>
          </w:p>
        </w:tc>
        <w:tc>
          <w:tcPr>
            <w:tcW w:w="1582" w:type="dxa"/>
          </w:tcPr>
          <w:p>
            <w:pPr>
              <w:pStyle w:val="TableParagraph"/>
              <w:spacing w:line="273" w:lineRule="auto"/>
              <w:ind w:left="184" w:right="128"/>
              <w:jc w:val="both"/>
              <w:rPr>
                <w:b/>
                <w:sz w:val="21"/>
              </w:rPr>
            </w:pPr>
            <w:r>
              <w:rPr>
                <w:b/>
                <w:sz w:val="21"/>
              </w:rPr>
              <w:t>语言能力或者咀嚼吞咽能力完全丧失</w:t>
            </w:r>
          </w:p>
        </w:tc>
        <w:tc>
          <w:tcPr>
            <w:tcW w:w="7798" w:type="dxa"/>
          </w:tcPr>
          <w:p>
            <w:pPr>
              <w:pStyle w:val="TableParagraph"/>
              <w:spacing w:line="273" w:lineRule="auto"/>
              <w:ind w:left="128"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8" w:type="dxa"/>
          </w:tcPr>
          <w:p>
            <w:pPr>
              <w:pStyle w:val="TableParagraph"/>
              <w:ind w:left="200"/>
              <w:rPr>
                <w:b/>
                <w:sz w:val="21"/>
              </w:rPr>
            </w:pPr>
            <w:r>
              <w:rPr>
                <w:b/>
                <w:sz w:val="21"/>
              </w:rPr>
              <w:t>8.18</w:t>
            </w:r>
          </w:p>
        </w:tc>
        <w:tc>
          <w:tcPr>
            <w:tcW w:w="1582" w:type="dxa"/>
          </w:tcPr>
          <w:p>
            <w:pPr>
              <w:pStyle w:val="TableParagraph"/>
              <w:spacing w:line="273" w:lineRule="auto"/>
              <w:ind w:left="184" w:right="128"/>
              <w:rPr>
                <w:b/>
                <w:sz w:val="21"/>
              </w:rPr>
            </w:pPr>
            <w:r>
              <w:rPr>
                <w:b/>
                <w:sz w:val="21"/>
              </w:rPr>
              <w:t>六项基本日常生活活动</w:t>
            </w:r>
          </w:p>
        </w:tc>
        <w:tc>
          <w:tcPr>
            <w:tcW w:w="7798" w:type="dxa"/>
          </w:tcPr>
          <w:p>
            <w:pPr>
              <w:pStyle w:val="TableParagraph"/>
              <w:ind w:left="128"/>
              <w:rPr>
                <w:sz w:val="21"/>
              </w:rPr>
            </w:pPr>
            <w:r>
              <w:rPr>
                <w:sz w:val="21"/>
              </w:rPr>
              <w:t>六项基本日常生活活动是指：</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3"/>
                <w:sz w:val="21"/>
              </w:rPr>
              <w:t>穿衣：自己能够穿衣及脱衣；</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移动：自己从一个房间到另一个房间；</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行动：自己上下床或者上下轮椅；</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如厕：自己控制进行大小便；</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进食：自己从已准备好的碗或者碟中取食物放入口中；</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ind w:left="200"/>
              <w:rPr>
                <w:b/>
                <w:sz w:val="21"/>
              </w:rPr>
            </w:pPr>
            <w:r>
              <w:rPr>
                <w:b/>
                <w:sz w:val="21"/>
              </w:rPr>
              <w:t>8.19</w:t>
            </w:r>
          </w:p>
        </w:tc>
        <w:tc>
          <w:tcPr>
            <w:tcW w:w="1582" w:type="dxa"/>
          </w:tcPr>
          <w:p>
            <w:pPr>
              <w:pStyle w:val="TableParagraph"/>
              <w:ind w:left="184"/>
              <w:rPr>
                <w:b/>
                <w:sz w:val="21"/>
              </w:rPr>
            </w:pPr>
            <w:r>
              <w:rPr>
                <w:b/>
                <w:sz w:val="21"/>
              </w:rPr>
              <w:t>永久不可逆</w:t>
            </w:r>
          </w:p>
        </w:tc>
        <w:tc>
          <w:tcPr>
            <w:tcW w:w="7798" w:type="dxa"/>
          </w:tcPr>
          <w:p>
            <w:pPr>
              <w:pStyle w:val="TableParagraph"/>
              <w:spacing w:line="310" w:lineRule="atLeast" w:before="35"/>
              <w:ind w:left="128" w:right="30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20">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9">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8">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4">
    <w:multiLevelType w:val="hybridMultilevel"/>
    <w:lvl w:ilvl="0">
      <w:start w:val="2"/>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3">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12">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11">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10">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9">
    <w:multiLevelType w:val="hybridMultilevel"/>
    <w:lvl w:ilvl="0">
      <w:start w:val="1"/>
      <w:numFmt w:val="decimal"/>
      <w:lvlText w:val="（%1）"/>
      <w:lvlJc w:val="left"/>
      <w:pPr>
        <w:ind w:left="864" w:hanging="735"/>
        <w:jc w:val="left"/>
      </w:pPr>
      <w:rPr>
        <w:rFonts w:hint="default"/>
        <w:w w:val="100"/>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7">
    <w:multiLevelType w:val="hybridMultilevel"/>
    <w:lvl w:ilvl="0">
      <w:start w:val="1"/>
      <w:numFmt w:val="decimal"/>
      <w:lvlText w:val="（%1）"/>
      <w:lvlJc w:val="left"/>
      <w:pPr>
        <w:ind w:left="850" w:hanging="687"/>
        <w:jc w:val="left"/>
      </w:pPr>
      <w:rPr>
        <w:rFonts w:hint="default"/>
        <w:spacing w:val="-3"/>
        <w:w w:val="100"/>
      </w:rPr>
    </w:lvl>
    <w:lvl w:ilvl="1">
      <w:start w:val="0"/>
      <w:numFmt w:val="bullet"/>
      <w:lvlText w:val="•"/>
      <w:lvlJc w:val="left"/>
      <w:pPr>
        <w:ind w:left="1533" w:hanging="687"/>
      </w:pPr>
      <w:rPr>
        <w:rFonts w:hint="default"/>
      </w:rPr>
    </w:lvl>
    <w:lvl w:ilvl="2">
      <w:start w:val="0"/>
      <w:numFmt w:val="bullet"/>
      <w:lvlText w:val="•"/>
      <w:lvlJc w:val="left"/>
      <w:pPr>
        <w:ind w:left="2207" w:hanging="687"/>
      </w:pPr>
      <w:rPr>
        <w:rFonts w:hint="default"/>
      </w:rPr>
    </w:lvl>
    <w:lvl w:ilvl="3">
      <w:start w:val="0"/>
      <w:numFmt w:val="bullet"/>
      <w:lvlText w:val="•"/>
      <w:lvlJc w:val="left"/>
      <w:pPr>
        <w:ind w:left="2881" w:hanging="687"/>
      </w:pPr>
      <w:rPr>
        <w:rFonts w:hint="default"/>
      </w:rPr>
    </w:lvl>
    <w:lvl w:ilvl="4">
      <w:start w:val="0"/>
      <w:numFmt w:val="bullet"/>
      <w:lvlText w:val="•"/>
      <w:lvlJc w:val="left"/>
      <w:pPr>
        <w:ind w:left="3554" w:hanging="687"/>
      </w:pPr>
      <w:rPr>
        <w:rFonts w:hint="default"/>
      </w:rPr>
    </w:lvl>
    <w:lvl w:ilvl="5">
      <w:start w:val="0"/>
      <w:numFmt w:val="bullet"/>
      <w:lvlText w:val="•"/>
      <w:lvlJc w:val="left"/>
      <w:pPr>
        <w:ind w:left="4228" w:hanging="687"/>
      </w:pPr>
      <w:rPr>
        <w:rFonts w:hint="default"/>
      </w:rPr>
    </w:lvl>
    <w:lvl w:ilvl="6">
      <w:start w:val="0"/>
      <w:numFmt w:val="bullet"/>
      <w:lvlText w:val="•"/>
      <w:lvlJc w:val="left"/>
      <w:pPr>
        <w:ind w:left="4902" w:hanging="687"/>
      </w:pPr>
      <w:rPr>
        <w:rFonts w:hint="default"/>
      </w:rPr>
    </w:lvl>
    <w:lvl w:ilvl="7">
      <w:start w:val="0"/>
      <w:numFmt w:val="bullet"/>
      <w:lvlText w:val="•"/>
      <w:lvlJc w:val="left"/>
      <w:pPr>
        <w:ind w:left="5575" w:hanging="687"/>
      </w:pPr>
      <w:rPr>
        <w:rFonts w:hint="default"/>
      </w:rPr>
    </w:lvl>
    <w:lvl w:ilvl="8">
      <w:start w:val="0"/>
      <w:numFmt w:val="bullet"/>
      <w:lvlText w:val="•"/>
      <w:lvlJc w:val="left"/>
      <w:pPr>
        <w:ind w:left="6249" w:hanging="687"/>
      </w:pPr>
      <w:rPr>
        <w:rFonts w:hint="default"/>
      </w:rPr>
    </w:lvl>
  </w:abstractNum>
  <w:abstractNum w:abstractNumId="6">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4">
    <w:multiLevelType w:val="hybridMultilevel"/>
    <w:lvl w:ilvl="0">
      <w:start w:val="1"/>
      <w:numFmt w:val="decimal"/>
      <w:lvlText w:val="（%1）"/>
      <w:lvlJc w:val="left"/>
      <w:pPr>
        <w:ind w:left="864"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3">
    <w:multiLevelType w:val="hybridMultilevel"/>
    <w:lvl w:ilvl="0">
      <w:start w:val="8"/>
      <w:numFmt w:val="decimal"/>
      <w:lvlText w:val="%1"/>
      <w:lvlJc w:val="left"/>
      <w:pPr>
        <w:ind w:left="630" w:hanging="423"/>
        <w:jc w:val="left"/>
      </w:pPr>
      <w:rPr>
        <w:rFonts w:hint="default"/>
      </w:rPr>
    </w:lvl>
    <w:lvl w:ilvl="1">
      <w:start w:val="5"/>
      <w:numFmt w:val="decimal"/>
      <w:lvlText w:val="%1.%2"/>
      <w:lvlJc w:val="left"/>
      <w:pPr>
        <w:ind w:left="630" w:hanging="423"/>
        <w:jc w:val="left"/>
      </w:pPr>
      <w:rPr>
        <w:rFonts w:hint="default" w:ascii="宋体" w:hAnsi="宋体" w:eastAsia="宋体" w:cs="宋体"/>
        <w:w w:val="100"/>
        <w:sz w:val="21"/>
        <w:szCs w:val="21"/>
      </w:rPr>
    </w:lvl>
    <w:lvl w:ilvl="2">
      <w:start w:val="0"/>
      <w:numFmt w:val="bullet"/>
      <w:lvlText w:val="•"/>
      <w:lvlJc w:val="left"/>
      <w:pPr>
        <w:ind w:left="1349" w:hanging="423"/>
      </w:pPr>
      <w:rPr>
        <w:rFonts w:hint="default"/>
      </w:rPr>
    </w:lvl>
    <w:lvl w:ilvl="3">
      <w:start w:val="0"/>
      <w:numFmt w:val="bullet"/>
      <w:lvlText w:val="•"/>
      <w:lvlJc w:val="left"/>
      <w:pPr>
        <w:ind w:left="1704" w:hanging="423"/>
      </w:pPr>
      <w:rPr>
        <w:rFonts w:hint="default"/>
      </w:rPr>
    </w:lvl>
    <w:lvl w:ilvl="4">
      <w:start w:val="0"/>
      <w:numFmt w:val="bullet"/>
      <w:lvlText w:val="•"/>
      <w:lvlJc w:val="left"/>
      <w:pPr>
        <w:ind w:left="2059" w:hanging="423"/>
      </w:pPr>
      <w:rPr>
        <w:rFonts w:hint="default"/>
      </w:rPr>
    </w:lvl>
    <w:lvl w:ilvl="5">
      <w:start w:val="0"/>
      <w:numFmt w:val="bullet"/>
      <w:lvlText w:val="•"/>
      <w:lvlJc w:val="left"/>
      <w:pPr>
        <w:ind w:left="2414" w:hanging="423"/>
      </w:pPr>
      <w:rPr>
        <w:rFonts w:hint="default"/>
      </w:rPr>
    </w:lvl>
    <w:lvl w:ilvl="6">
      <w:start w:val="0"/>
      <w:numFmt w:val="bullet"/>
      <w:lvlText w:val="•"/>
      <w:lvlJc w:val="left"/>
      <w:pPr>
        <w:ind w:left="2768" w:hanging="423"/>
      </w:pPr>
      <w:rPr>
        <w:rFonts w:hint="default"/>
      </w:rPr>
    </w:lvl>
    <w:lvl w:ilvl="7">
      <w:start w:val="0"/>
      <w:numFmt w:val="bullet"/>
      <w:lvlText w:val="•"/>
      <w:lvlJc w:val="left"/>
      <w:pPr>
        <w:ind w:left="3123" w:hanging="423"/>
      </w:pPr>
      <w:rPr>
        <w:rFonts w:hint="default"/>
      </w:rPr>
    </w:lvl>
    <w:lvl w:ilvl="8">
      <w:start w:val="0"/>
      <w:numFmt w:val="bullet"/>
      <w:lvlText w:val="•"/>
      <w:lvlJc w:val="left"/>
      <w:pPr>
        <w:ind w:left="3478" w:hanging="423"/>
      </w:pPr>
      <w:rPr>
        <w:rFonts w:hint="default"/>
      </w:rPr>
    </w:lvl>
  </w:abstractNum>
  <w:abstractNum w:abstractNumId="2">
    <w:multiLevelType w:val="hybridMultilevel"/>
    <w:lvl w:ilvl="0">
      <w:start w:val="4"/>
      <w:numFmt w:val="decimal"/>
      <w:lvlText w:val="%1."/>
      <w:lvlJc w:val="left"/>
      <w:pPr>
        <w:ind w:left="433" w:hanging="318"/>
        <w:jc w:val="left"/>
      </w:pPr>
      <w:rPr>
        <w:rFonts w:hint="default" w:ascii="宋体" w:hAnsi="宋体" w:eastAsia="宋体" w:cs="宋体"/>
        <w:b/>
        <w:bCs/>
        <w:w w:val="99"/>
        <w:sz w:val="21"/>
        <w:szCs w:val="21"/>
      </w:rPr>
    </w:lvl>
    <w:lvl w:ilvl="1">
      <w:start w:val="1"/>
      <w:numFmt w:val="decimal"/>
      <w:lvlText w:val="%1.%2"/>
      <w:lvlJc w:val="left"/>
      <w:pPr>
        <w:ind w:left="644" w:hanging="423"/>
        <w:jc w:val="left"/>
      </w:pPr>
      <w:rPr>
        <w:rFonts w:hint="default" w:ascii="宋体" w:hAnsi="宋体" w:eastAsia="宋体" w:cs="宋体"/>
        <w:w w:val="100"/>
        <w:sz w:val="21"/>
        <w:szCs w:val="21"/>
      </w:rPr>
    </w:lvl>
    <w:lvl w:ilvl="2">
      <w:start w:val="0"/>
      <w:numFmt w:val="bullet"/>
      <w:lvlText w:val="•"/>
      <w:lvlJc w:val="left"/>
      <w:pPr>
        <w:ind w:left="896" w:hanging="423"/>
      </w:pPr>
      <w:rPr>
        <w:rFonts w:hint="default"/>
      </w:rPr>
    </w:lvl>
    <w:lvl w:ilvl="3">
      <w:start w:val="0"/>
      <w:numFmt w:val="bullet"/>
      <w:lvlText w:val="•"/>
      <w:lvlJc w:val="left"/>
      <w:pPr>
        <w:ind w:left="1152" w:hanging="423"/>
      </w:pPr>
      <w:rPr>
        <w:rFonts w:hint="default"/>
      </w:rPr>
    </w:lvl>
    <w:lvl w:ilvl="4">
      <w:start w:val="0"/>
      <w:numFmt w:val="bullet"/>
      <w:lvlText w:val="•"/>
      <w:lvlJc w:val="left"/>
      <w:pPr>
        <w:ind w:left="1408" w:hanging="423"/>
      </w:pPr>
      <w:rPr>
        <w:rFonts w:hint="default"/>
      </w:rPr>
    </w:lvl>
    <w:lvl w:ilvl="5">
      <w:start w:val="0"/>
      <w:numFmt w:val="bullet"/>
      <w:lvlText w:val="•"/>
      <w:lvlJc w:val="left"/>
      <w:pPr>
        <w:ind w:left="1664" w:hanging="423"/>
      </w:pPr>
      <w:rPr>
        <w:rFonts w:hint="default"/>
      </w:rPr>
    </w:lvl>
    <w:lvl w:ilvl="6">
      <w:start w:val="0"/>
      <w:numFmt w:val="bullet"/>
      <w:lvlText w:val="•"/>
      <w:lvlJc w:val="left"/>
      <w:pPr>
        <w:ind w:left="1920" w:hanging="423"/>
      </w:pPr>
      <w:rPr>
        <w:rFonts w:hint="default"/>
      </w:rPr>
    </w:lvl>
    <w:lvl w:ilvl="7">
      <w:start w:val="0"/>
      <w:numFmt w:val="bullet"/>
      <w:lvlText w:val="•"/>
      <w:lvlJc w:val="left"/>
      <w:pPr>
        <w:ind w:left="2176" w:hanging="423"/>
      </w:pPr>
      <w:rPr>
        <w:rFonts w:hint="default"/>
      </w:rPr>
    </w:lvl>
    <w:lvl w:ilvl="8">
      <w:start w:val="0"/>
      <w:numFmt w:val="bullet"/>
      <w:lvlText w:val="•"/>
      <w:lvlJc w:val="left"/>
      <w:pPr>
        <w:ind w:left="2432" w:hanging="423"/>
      </w:pPr>
      <w:rPr>
        <w:rFonts w:hint="default"/>
      </w:rPr>
    </w:lvl>
  </w:abstractNum>
  <w:abstractNum w:abstractNumId="1">
    <w:multiLevelType w:val="hybridMultilevel"/>
    <w:lvl w:ilvl="0">
      <w:start w:val="1"/>
      <w:numFmt w:val="decimal"/>
      <w:lvlText w:val="%1."/>
      <w:lvlJc w:val="left"/>
      <w:pPr>
        <w:ind w:left="744" w:hanging="317"/>
        <w:jc w:val="left"/>
      </w:pPr>
      <w:rPr>
        <w:rFonts w:hint="default" w:ascii="宋体" w:hAnsi="宋体" w:eastAsia="宋体" w:cs="宋体"/>
        <w:b/>
        <w:bCs/>
        <w:w w:val="99"/>
        <w:sz w:val="21"/>
        <w:szCs w:val="21"/>
      </w:rPr>
    </w:lvl>
    <w:lvl w:ilvl="1">
      <w:start w:val="1"/>
      <w:numFmt w:val="decimal"/>
      <w:lvlText w:val="%1.%2"/>
      <w:lvlJc w:val="left"/>
      <w:pPr>
        <w:ind w:left="953" w:hanging="420"/>
        <w:jc w:val="left"/>
      </w:pPr>
      <w:rPr>
        <w:rFonts w:hint="default" w:ascii="宋体" w:hAnsi="宋体" w:eastAsia="宋体" w:cs="宋体"/>
        <w:w w:val="100"/>
        <w:sz w:val="21"/>
        <w:szCs w:val="21"/>
      </w:rPr>
    </w:lvl>
    <w:lvl w:ilvl="2">
      <w:start w:val="0"/>
      <w:numFmt w:val="bullet"/>
      <w:lvlText w:val="•"/>
      <w:lvlJc w:val="left"/>
      <w:pPr>
        <w:ind w:left="1160" w:hanging="420"/>
      </w:pPr>
      <w:rPr>
        <w:rFonts w:hint="default"/>
      </w:rPr>
    </w:lvl>
    <w:lvl w:ilvl="3">
      <w:start w:val="0"/>
      <w:numFmt w:val="bullet"/>
      <w:lvlText w:val="•"/>
      <w:lvlJc w:val="left"/>
      <w:pPr>
        <w:ind w:left="1360" w:hanging="420"/>
      </w:pPr>
      <w:rPr>
        <w:rFonts w:hint="default"/>
      </w:rPr>
    </w:lvl>
    <w:lvl w:ilvl="4">
      <w:start w:val="0"/>
      <w:numFmt w:val="bullet"/>
      <w:lvlText w:val="•"/>
      <w:lvlJc w:val="left"/>
      <w:pPr>
        <w:ind w:left="1560" w:hanging="420"/>
      </w:pPr>
      <w:rPr>
        <w:rFonts w:hint="default"/>
      </w:rPr>
    </w:lvl>
    <w:lvl w:ilvl="5">
      <w:start w:val="0"/>
      <w:numFmt w:val="bullet"/>
      <w:lvlText w:val="•"/>
      <w:lvlJc w:val="left"/>
      <w:pPr>
        <w:ind w:left="1760" w:hanging="420"/>
      </w:pPr>
      <w:rPr>
        <w:rFonts w:hint="default"/>
      </w:rPr>
    </w:lvl>
    <w:lvl w:ilvl="6">
      <w:start w:val="0"/>
      <w:numFmt w:val="bullet"/>
      <w:lvlText w:val="•"/>
      <w:lvlJc w:val="left"/>
      <w:pPr>
        <w:ind w:left="1960" w:hanging="420"/>
      </w:pPr>
      <w:rPr>
        <w:rFonts w:hint="default"/>
      </w:rPr>
    </w:lvl>
    <w:lvl w:ilvl="7">
      <w:start w:val="0"/>
      <w:numFmt w:val="bullet"/>
      <w:lvlText w:val="•"/>
      <w:lvlJc w:val="left"/>
      <w:pPr>
        <w:ind w:left="2160" w:hanging="420"/>
      </w:pPr>
      <w:rPr>
        <w:rFonts w:hint="default"/>
      </w:rPr>
    </w:lvl>
    <w:lvl w:ilvl="8">
      <w:start w:val="0"/>
      <w:numFmt w:val="bullet"/>
      <w:lvlText w:val="•"/>
      <w:lvlJc w:val="left"/>
      <w:pPr>
        <w:ind w:left="2360" w:hanging="4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90" w:hanging="399"/>
      </w:pPr>
      <w:rPr>
        <w:rFonts w:hint="default"/>
      </w:rPr>
    </w:lvl>
    <w:lvl w:ilvl="2">
      <w:start w:val="0"/>
      <w:numFmt w:val="bullet"/>
      <w:lvlText w:val="•"/>
      <w:lvlJc w:val="left"/>
      <w:pPr>
        <w:ind w:left="3141" w:hanging="399"/>
      </w:pPr>
      <w:rPr>
        <w:rFonts w:hint="default"/>
      </w:rPr>
    </w:lvl>
    <w:lvl w:ilvl="3">
      <w:start w:val="0"/>
      <w:numFmt w:val="bullet"/>
      <w:lvlText w:val="•"/>
      <w:lvlJc w:val="left"/>
      <w:pPr>
        <w:ind w:left="4091" w:hanging="399"/>
      </w:pPr>
      <w:rPr>
        <w:rFonts w:hint="default"/>
      </w:rPr>
    </w:lvl>
    <w:lvl w:ilvl="4">
      <w:start w:val="0"/>
      <w:numFmt w:val="bullet"/>
      <w:lvlText w:val="•"/>
      <w:lvlJc w:val="left"/>
      <w:pPr>
        <w:ind w:left="5042"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43" w:hanging="399"/>
      </w:pPr>
      <w:rPr>
        <w:rFonts w:hint="default"/>
      </w:rPr>
    </w:lvl>
    <w:lvl w:ilvl="7">
      <w:start w:val="0"/>
      <w:numFmt w:val="bullet"/>
      <w:lvlText w:val="•"/>
      <w:lvlJc w:val="left"/>
      <w:pPr>
        <w:ind w:left="7894" w:hanging="399"/>
      </w:pPr>
      <w:rPr>
        <w:rFonts w:hint="default"/>
      </w:rPr>
    </w:lvl>
    <w:lvl w:ilvl="8">
      <w:start w:val="0"/>
      <w:numFmt w:val="bullet"/>
      <w:lvlText w:val="•"/>
      <w:lvlJc w:val="left"/>
      <w:pPr>
        <w:ind w:left="8845"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spacing w:before="70"/>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2018-10-19T22:28:40Z</dcterms:created>
  <dcterms:modified xsi:type="dcterms:W3CDTF">2018-10-19T22:28:40Z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Microsoft® Office Word 2007</vt:lpwstr>
  </property>
  <property fmtid="{D5CDD505-2E9C-101B-9397-08002B2CF9AE}" pid="4" name="LastSaved">
    <vt:filetime>2018-10-19T00:00:00Z</vt:filetime>
  </property>
</Properties>
</file>