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51" w:lineRule="exact" w:before="0"/>
        <w:ind w:left="1565" w:right="0" w:firstLine="0"/>
        <w:jc w:val="left"/>
        <w:rPr>
          <w:sz w:val="18"/>
        </w:rPr>
      </w:pPr>
      <w:r>
        <w:rPr/>
        <w:drawing>
          <wp:anchor distT="0" distB="0" distL="0" distR="0" allowOverlap="1" layoutInCell="1" locked="0" behindDoc="1" simplePos="0" relativeHeight="268382471">
            <wp:simplePos x="0" y="0"/>
            <wp:positionH relativeFrom="page">
              <wp:posOffset>5887084</wp:posOffset>
            </wp:positionH>
            <wp:positionV relativeFrom="paragraph">
              <wp:posOffset>213106</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rFonts w:ascii="微软雅黑" w:eastAsia="微软雅黑" w:hint="eastAsia"/>
          <w:b/>
          <w:position w:val="-6"/>
          <w:sz w:val="30"/>
        </w:rPr>
        <w:t>人保寿险团体长期重大疾病保险（</w:t>
      </w:r>
      <w:r>
        <w:rPr>
          <w:rFonts w:ascii="Times New Roman" w:eastAsia="Times New Roman"/>
          <w:b/>
          <w:position w:val="-6"/>
          <w:sz w:val="30"/>
        </w:rPr>
        <w:t>C </w:t>
      </w:r>
      <w:r>
        <w:rPr>
          <w:rFonts w:ascii="微软雅黑" w:eastAsia="微软雅黑" w:hint="eastAsia"/>
          <w:b/>
          <w:position w:val="-6"/>
          <w:sz w:val="30"/>
        </w:rPr>
        <w:t>款</w:t>
      </w:r>
      <w:r>
        <w:rPr>
          <w:rFonts w:ascii="微软雅黑" w:eastAsia="微软雅黑" w:hint="eastAsia"/>
          <w:b/>
          <w:spacing w:val="-70"/>
          <w:position w:val="-6"/>
          <w:sz w:val="30"/>
        </w:rPr>
        <w:t>）</w:t>
      </w:r>
      <w:r>
        <w:rPr>
          <w:sz w:val="18"/>
        </w:rPr>
        <w:t>人保寿险[2017</w:t>
      </w:r>
      <w:r>
        <w:rPr>
          <w:spacing w:val="-8"/>
          <w:sz w:val="18"/>
        </w:rPr>
        <w:t>]疾病保险 </w:t>
      </w:r>
      <w:r>
        <w:rPr>
          <w:sz w:val="18"/>
        </w:rPr>
        <w:t>016</w:t>
      </w:r>
      <w:r>
        <w:rPr>
          <w:spacing w:val="-23"/>
          <w:sz w:val="18"/>
        </w:rPr>
        <w:t> 号</w:t>
      </w:r>
    </w:p>
    <w:p>
      <w:pPr>
        <w:spacing w:line="438" w:lineRule="exact" w:before="0"/>
        <w:ind w:left="3655" w:right="4634" w:firstLine="0"/>
        <w:jc w:val="center"/>
        <w:rPr>
          <w:rFonts w:ascii="微软雅黑" w:eastAsia="微软雅黑" w:hint="eastAsia"/>
          <w:b/>
          <w:sz w:val="30"/>
        </w:rPr>
      </w:pPr>
      <w:r>
        <w:rPr>
          <w:rFonts w:ascii="微软雅黑" w:eastAsia="微软雅黑" w:hint="eastAsia"/>
          <w:b/>
          <w:sz w:val="30"/>
        </w:rPr>
        <w:t>条款目录</w:t>
      </w:r>
    </w:p>
    <w:p>
      <w:pPr>
        <w:pStyle w:val="BodyText"/>
        <w:spacing w:line="314" w:lineRule="auto" w:before="36"/>
        <w:ind w:left="3013" w:right="2620" w:hanging="1367"/>
      </w:pPr>
      <w:r>
        <w:rPr>
          <w:spacing w:val="-3"/>
          <w:u w:val="single"/>
        </w:rPr>
        <w:t>条款是保险合同的重要内容，为充分保障投保人的权益，</w:t>
      </w:r>
      <w:r>
        <w:rPr>
          <w:spacing w:val="-211"/>
          <w:u w:val="single"/>
        </w:rPr>
        <w:t>请</w:t>
      </w:r>
      <w:r>
        <w:rPr>
          <w:spacing w:val="-3"/>
          <w:u w:val="single"/>
        </w:rPr>
        <w:t>投保人仔细阅读本条款。</w:t>
      </w:r>
    </w:p>
    <w:p>
      <w:pPr>
        <w:spacing w:line="156" w:lineRule="exact" w:before="0"/>
        <w:ind w:left="0" w:right="460" w:firstLine="0"/>
        <w:jc w:val="right"/>
        <w:rPr>
          <w:sz w:val="18"/>
        </w:rPr>
      </w:pPr>
      <w:r>
        <w:rPr>
          <w:sz w:val="18"/>
        </w:rPr>
        <w:t>请扫描以查询验证条款</w:t>
      </w:r>
    </w:p>
    <w:p>
      <w:pPr>
        <w:pStyle w:val="BodyText"/>
        <w:spacing w:after="1"/>
        <w:rPr>
          <w:sz w:val="17"/>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9"/>
        <w:gridCol w:w="4544"/>
      </w:tblGrid>
      <w:tr>
        <w:trPr>
          <w:trHeight w:val="287" w:hRule="atLeast"/>
        </w:trPr>
        <w:tc>
          <w:tcPr>
            <w:tcW w:w="4229" w:type="dxa"/>
          </w:tcPr>
          <w:p>
            <w:pPr>
              <w:pStyle w:val="TableParagraph"/>
              <w:spacing w:line="243" w:lineRule="exact"/>
              <w:ind w:left="200"/>
              <w:rPr>
                <w:rFonts w:ascii="微软雅黑" w:eastAsia="微软雅黑" w:hint="eastAsia"/>
                <w:b/>
                <w:sz w:val="21"/>
              </w:rPr>
            </w:pPr>
            <w:r>
              <w:rPr>
                <w:rFonts w:ascii="Times New Roman" w:eastAsia="Times New Roman"/>
                <w:b/>
                <w:sz w:val="21"/>
              </w:rPr>
              <w:t>1</w:t>
            </w:r>
            <w:r>
              <w:rPr>
                <w:rFonts w:ascii="微软雅黑" w:eastAsia="微软雅黑" w:hint="eastAsia"/>
                <w:b/>
                <w:sz w:val="21"/>
              </w:rPr>
              <w:t>．关于本合同</w:t>
            </w:r>
          </w:p>
        </w:tc>
        <w:tc>
          <w:tcPr>
            <w:tcW w:w="4544" w:type="dxa"/>
          </w:tcPr>
          <w:p>
            <w:pPr>
              <w:pStyle w:val="TableParagraph"/>
              <w:spacing w:line="243" w:lineRule="exact"/>
              <w:ind w:left="613"/>
              <w:rPr>
                <w:rFonts w:ascii="微软雅黑" w:eastAsia="微软雅黑" w:hint="eastAsia"/>
                <w:b/>
                <w:sz w:val="21"/>
              </w:rPr>
            </w:pPr>
            <w:r>
              <w:rPr>
                <w:rFonts w:ascii="Times New Roman" w:eastAsia="Times New Roman"/>
                <w:b/>
                <w:sz w:val="21"/>
              </w:rPr>
              <w:t>6</w:t>
            </w:r>
            <w:r>
              <w:rPr>
                <w:rFonts w:ascii="微软雅黑" w:eastAsia="微软雅黑" w:hint="eastAsia"/>
                <w:b/>
                <w:sz w:val="21"/>
              </w:rPr>
              <w:t>．投保人需要关注的其他事项</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1.1  </w:t>
            </w:r>
            <w:r>
              <w:rPr>
                <w:sz w:val="21"/>
              </w:rPr>
              <w:t>合同构成</w:t>
            </w:r>
          </w:p>
        </w:tc>
        <w:tc>
          <w:tcPr>
            <w:tcW w:w="4544" w:type="dxa"/>
          </w:tcPr>
          <w:p>
            <w:pPr>
              <w:pStyle w:val="TableParagraph"/>
              <w:spacing w:line="287" w:lineRule="exact"/>
              <w:ind w:left="927"/>
              <w:rPr>
                <w:sz w:val="21"/>
              </w:rPr>
            </w:pPr>
            <w:r>
              <w:rPr>
                <w:rFonts w:ascii="Times New Roman" w:eastAsia="Times New Roman"/>
                <w:sz w:val="21"/>
              </w:rPr>
              <w:t>6.1  </w:t>
            </w:r>
            <w:r>
              <w:rPr>
                <w:sz w:val="21"/>
              </w:rPr>
              <w:t>明确说明与如实告知</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1.2  </w:t>
            </w:r>
            <w:r>
              <w:rPr>
                <w:sz w:val="21"/>
              </w:rPr>
              <w:t>投保范围</w:t>
            </w:r>
          </w:p>
        </w:tc>
        <w:tc>
          <w:tcPr>
            <w:tcW w:w="4544" w:type="dxa"/>
          </w:tcPr>
          <w:p>
            <w:pPr>
              <w:pStyle w:val="TableParagraph"/>
              <w:spacing w:line="286" w:lineRule="exact"/>
              <w:ind w:left="930"/>
              <w:rPr>
                <w:sz w:val="21"/>
              </w:rPr>
            </w:pPr>
            <w:r>
              <w:rPr>
                <w:rFonts w:ascii="Times New Roman" w:eastAsia="Times New Roman"/>
                <w:sz w:val="21"/>
              </w:rPr>
              <w:t>6.2  </w:t>
            </w:r>
            <w:r>
              <w:rPr>
                <w:sz w:val="21"/>
              </w:rPr>
              <w:t>本公司合同解除权的限制</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1.3  </w:t>
            </w:r>
            <w:r>
              <w:rPr>
                <w:sz w:val="21"/>
              </w:rPr>
              <w:t>合同成立与生效</w:t>
            </w:r>
          </w:p>
        </w:tc>
        <w:tc>
          <w:tcPr>
            <w:tcW w:w="4544" w:type="dxa"/>
          </w:tcPr>
          <w:p>
            <w:pPr>
              <w:pStyle w:val="TableParagraph"/>
              <w:spacing w:line="287" w:lineRule="exact"/>
              <w:ind w:left="927"/>
              <w:rPr>
                <w:sz w:val="21"/>
              </w:rPr>
            </w:pPr>
            <w:r>
              <w:rPr>
                <w:rFonts w:ascii="Times New Roman" w:eastAsia="Times New Roman"/>
                <w:sz w:val="21"/>
              </w:rPr>
              <w:t>6.3  </w:t>
            </w:r>
            <w:r>
              <w:rPr>
                <w:sz w:val="21"/>
              </w:rPr>
              <w:t>被保险人变动</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6.4  </w:t>
            </w:r>
            <w:r>
              <w:rPr>
                <w:sz w:val="21"/>
              </w:rPr>
              <w:t>年龄错误</w:t>
            </w:r>
          </w:p>
        </w:tc>
      </w:tr>
      <w:tr>
        <w:trPr>
          <w:trHeight w:val="339" w:hRule="atLeast"/>
        </w:trPr>
        <w:tc>
          <w:tcPr>
            <w:tcW w:w="4229" w:type="dxa"/>
          </w:tcPr>
          <w:p>
            <w:pPr>
              <w:pStyle w:val="TableParagraph"/>
              <w:spacing w:line="295" w:lineRule="exact"/>
              <w:ind w:left="200"/>
              <w:rPr>
                <w:rFonts w:ascii="微软雅黑" w:eastAsia="微软雅黑" w:hint="eastAsia"/>
                <w:b/>
                <w:sz w:val="21"/>
              </w:rPr>
            </w:pPr>
            <w:r>
              <w:rPr>
                <w:rFonts w:ascii="Times New Roman" w:eastAsia="Times New Roman"/>
                <w:b/>
                <w:sz w:val="21"/>
              </w:rPr>
              <w:t>2</w:t>
            </w:r>
            <w:r>
              <w:rPr>
                <w:rFonts w:ascii="微软雅黑" w:eastAsia="微软雅黑" w:hint="eastAsia"/>
                <w:b/>
                <w:sz w:val="21"/>
              </w:rPr>
              <w:t>．本合同提供的保障</w:t>
            </w:r>
          </w:p>
        </w:tc>
        <w:tc>
          <w:tcPr>
            <w:tcW w:w="4544" w:type="dxa"/>
          </w:tcPr>
          <w:p>
            <w:pPr>
              <w:pStyle w:val="TableParagraph"/>
              <w:spacing w:line="286" w:lineRule="exact"/>
              <w:ind w:left="927"/>
              <w:rPr>
                <w:sz w:val="21"/>
              </w:rPr>
            </w:pPr>
            <w:r>
              <w:rPr>
                <w:rFonts w:ascii="Times New Roman" w:eastAsia="Times New Roman"/>
                <w:sz w:val="21"/>
              </w:rPr>
              <w:t>6.5  </w:t>
            </w:r>
            <w:r>
              <w:rPr>
                <w:sz w:val="21"/>
              </w:rPr>
              <w:t>地址变更</w:t>
            </w:r>
          </w:p>
        </w:tc>
      </w:tr>
      <w:tr>
        <w:trPr>
          <w:trHeight w:val="341" w:hRule="atLeast"/>
        </w:trPr>
        <w:tc>
          <w:tcPr>
            <w:tcW w:w="4229" w:type="dxa"/>
          </w:tcPr>
          <w:p>
            <w:pPr>
              <w:pStyle w:val="TableParagraph"/>
              <w:spacing w:line="287" w:lineRule="exact"/>
              <w:ind w:left="514"/>
              <w:rPr>
                <w:sz w:val="21"/>
              </w:rPr>
            </w:pPr>
            <w:r>
              <w:rPr>
                <w:rFonts w:ascii="Times New Roman" w:eastAsia="Times New Roman"/>
                <w:sz w:val="21"/>
              </w:rPr>
              <w:t>2.1  </w:t>
            </w:r>
            <w:r>
              <w:rPr>
                <w:sz w:val="21"/>
              </w:rPr>
              <w:t>基本保险金额</w:t>
            </w:r>
          </w:p>
        </w:tc>
        <w:tc>
          <w:tcPr>
            <w:tcW w:w="4544" w:type="dxa"/>
          </w:tcPr>
          <w:p>
            <w:pPr>
              <w:pStyle w:val="TableParagraph"/>
              <w:spacing w:line="287" w:lineRule="exact"/>
              <w:ind w:left="927"/>
              <w:rPr>
                <w:sz w:val="21"/>
              </w:rPr>
            </w:pPr>
            <w:r>
              <w:rPr>
                <w:rFonts w:ascii="Times New Roman" w:eastAsia="Times New Roman"/>
                <w:sz w:val="21"/>
              </w:rPr>
              <w:t>6.6  </w:t>
            </w:r>
            <w:r>
              <w:rPr>
                <w:sz w:val="21"/>
              </w:rPr>
              <w:t>失踪处理</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2.2  </w:t>
            </w:r>
            <w:r>
              <w:rPr>
                <w:sz w:val="21"/>
              </w:rPr>
              <w:t>未成年人身故保险金额限制</w:t>
            </w:r>
          </w:p>
        </w:tc>
        <w:tc>
          <w:tcPr>
            <w:tcW w:w="4544" w:type="dxa"/>
          </w:tcPr>
          <w:p>
            <w:pPr>
              <w:pStyle w:val="TableParagraph"/>
              <w:spacing w:line="287" w:lineRule="exact"/>
              <w:ind w:left="927"/>
              <w:rPr>
                <w:sz w:val="21"/>
              </w:rPr>
            </w:pPr>
            <w:r>
              <w:rPr>
                <w:rFonts w:ascii="Times New Roman" w:eastAsia="Times New Roman"/>
                <w:sz w:val="21"/>
              </w:rPr>
              <w:t>6.7  </w:t>
            </w:r>
            <w:r>
              <w:rPr>
                <w:sz w:val="21"/>
              </w:rPr>
              <w:t>争议处理</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2.3  </w:t>
            </w:r>
            <w:r>
              <w:rPr>
                <w:sz w:val="21"/>
              </w:rPr>
              <w:t>保险期间</w:t>
            </w:r>
          </w:p>
        </w:tc>
        <w:tc>
          <w:tcPr>
            <w:tcW w:w="4544" w:type="dxa"/>
          </w:tcPr>
          <w:p>
            <w:pPr>
              <w:pStyle w:val="TableParagraph"/>
              <w:ind w:left="0"/>
              <w:rPr>
                <w:rFonts w:ascii="Times New Roman"/>
                <w:sz w:val="20"/>
              </w:rPr>
            </w:pP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2.4  </w:t>
            </w:r>
            <w:r>
              <w:rPr>
                <w:sz w:val="21"/>
              </w:rPr>
              <w:t>保险责任</w:t>
            </w:r>
          </w:p>
        </w:tc>
        <w:tc>
          <w:tcPr>
            <w:tcW w:w="4544" w:type="dxa"/>
          </w:tcPr>
          <w:p>
            <w:pPr>
              <w:pStyle w:val="TableParagraph"/>
              <w:spacing w:line="297" w:lineRule="exact"/>
              <w:ind w:left="613"/>
              <w:rPr>
                <w:rFonts w:ascii="微软雅黑" w:eastAsia="微软雅黑" w:hint="eastAsia"/>
                <w:b/>
                <w:sz w:val="21"/>
              </w:rPr>
            </w:pPr>
            <w:r>
              <w:rPr>
                <w:rFonts w:ascii="Times New Roman" w:eastAsia="Times New Roman"/>
                <w:b/>
                <w:sz w:val="21"/>
              </w:rPr>
              <w:t>7</w:t>
            </w:r>
            <w:r>
              <w:rPr>
                <w:rFonts w:ascii="微软雅黑" w:eastAsia="微软雅黑" w:hint="eastAsia"/>
                <w:b/>
                <w:sz w:val="21"/>
              </w:rPr>
              <w:t>．本合同中的重要术语</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2.5  </w:t>
            </w:r>
            <w:r>
              <w:rPr>
                <w:sz w:val="21"/>
              </w:rPr>
              <w:t>责任免除</w:t>
            </w:r>
          </w:p>
        </w:tc>
        <w:tc>
          <w:tcPr>
            <w:tcW w:w="4544" w:type="dxa"/>
          </w:tcPr>
          <w:p>
            <w:pPr>
              <w:pStyle w:val="TableParagraph"/>
              <w:spacing w:line="287" w:lineRule="exact"/>
              <w:ind w:left="927"/>
              <w:rPr>
                <w:sz w:val="21"/>
              </w:rPr>
            </w:pPr>
            <w:r>
              <w:rPr>
                <w:rFonts w:ascii="Times New Roman" w:eastAsia="Times New Roman"/>
                <w:sz w:val="21"/>
              </w:rPr>
              <w:t>7.1  </w:t>
            </w:r>
            <w:r>
              <w:rPr>
                <w:sz w:val="21"/>
              </w:rPr>
              <w:t>团体</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6" w:lineRule="exact"/>
              <w:ind w:left="927"/>
              <w:rPr>
                <w:sz w:val="21"/>
              </w:rPr>
            </w:pPr>
            <w:r>
              <w:rPr>
                <w:rFonts w:ascii="Times New Roman" w:eastAsia="Times New Roman"/>
                <w:sz w:val="21"/>
              </w:rPr>
              <w:t>7.2  </w:t>
            </w:r>
            <w:r>
              <w:rPr>
                <w:sz w:val="21"/>
              </w:rPr>
              <w:t>保单生效对应日</w:t>
            </w:r>
          </w:p>
        </w:tc>
      </w:tr>
      <w:tr>
        <w:trPr>
          <w:trHeight w:val="340" w:hRule="atLeast"/>
        </w:trPr>
        <w:tc>
          <w:tcPr>
            <w:tcW w:w="4229" w:type="dxa"/>
          </w:tcPr>
          <w:p>
            <w:pPr>
              <w:pStyle w:val="TableParagraph"/>
              <w:spacing w:line="297" w:lineRule="exact"/>
              <w:ind w:left="200"/>
              <w:rPr>
                <w:rFonts w:ascii="微软雅黑" w:eastAsia="微软雅黑" w:hint="eastAsia"/>
                <w:b/>
                <w:sz w:val="21"/>
              </w:rPr>
            </w:pPr>
            <w:r>
              <w:rPr>
                <w:rFonts w:ascii="Times New Roman" w:eastAsia="Times New Roman"/>
                <w:b/>
                <w:sz w:val="21"/>
              </w:rPr>
              <w:t>3</w:t>
            </w:r>
            <w:r>
              <w:rPr>
                <w:rFonts w:ascii="微软雅黑" w:eastAsia="微软雅黑" w:hint="eastAsia"/>
                <w:b/>
                <w:sz w:val="21"/>
              </w:rPr>
              <w:t>．如何交纳保险费</w:t>
            </w:r>
          </w:p>
        </w:tc>
        <w:tc>
          <w:tcPr>
            <w:tcW w:w="4544" w:type="dxa"/>
          </w:tcPr>
          <w:p>
            <w:pPr>
              <w:pStyle w:val="TableParagraph"/>
              <w:spacing w:line="287" w:lineRule="exact"/>
              <w:ind w:left="927"/>
              <w:rPr>
                <w:sz w:val="21"/>
              </w:rPr>
            </w:pPr>
            <w:r>
              <w:rPr>
                <w:rFonts w:ascii="Times New Roman" w:eastAsia="Times New Roman"/>
                <w:sz w:val="21"/>
              </w:rPr>
              <w:t>7.3  </w:t>
            </w:r>
            <w:r>
              <w:rPr>
                <w:sz w:val="21"/>
              </w:rPr>
              <w:t>保险费约定交纳日</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3.1  </w:t>
            </w:r>
            <w:r>
              <w:rPr>
                <w:sz w:val="21"/>
              </w:rPr>
              <w:t>保险费的交纳</w:t>
            </w:r>
          </w:p>
        </w:tc>
        <w:tc>
          <w:tcPr>
            <w:tcW w:w="4544" w:type="dxa"/>
          </w:tcPr>
          <w:p>
            <w:pPr>
              <w:pStyle w:val="TableParagraph"/>
              <w:spacing w:line="287" w:lineRule="exact"/>
              <w:ind w:left="927"/>
              <w:rPr>
                <w:sz w:val="21"/>
              </w:rPr>
            </w:pPr>
            <w:r>
              <w:rPr>
                <w:rFonts w:ascii="Times New Roman" w:eastAsia="Times New Roman"/>
                <w:sz w:val="21"/>
              </w:rPr>
              <w:t>7.4  </w:t>
            </w:r>
            <w:r>
              <w:rPr>
                <w:sz w:val="21"/>
              </w:rPr>
              <w:t>意外伤害</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6" w:lineRule="exact"/>
              <w:ind w:left="927"/>
              <w:rPr>
                <w:sz w:val="21"/>
              </w:rPr>
            </w:pPr>
            <w:r>
              <w:rPr>
                <w:rFonts w:ascii="Times New Roman" w:eastAsia="Times New Roman"/>
                <w:sz w:val="21"/>
              </w:rPr>
              <w:t>7.5  </w:t>
            </w:r>
            <w:r>
              <w:rPr>
                <w:sz w:val="21"/>
              </w:rPr>
              <w:t>毒品</w:t>
            </w:r>
          </w:p>
        </w:tc>
      </w:tr>
      <w:tr>
        <w:trPr>
          <w:trHeight w:val="340" w:hRule="atLeast"/>
        </w:trPr>
        <w:tc>
          <w:tcPr>
            <w:tcW w:w="4229" w:type="dxa"/>
          </w:tcPr>
          <w:p>
            <w:pPr>
              <w:pStyle w:val="TableParagraph"/>
              <w:spacing w:line="297" w:lineRule="exact"/>
              <w:ind w:left="200"/>
              <w:rPr>
                <w:rFonts w:ascii="微软雅黑" w:eastAsia="微软雅黑" w:hint="eastAsia"/>
                <w:b/>
                <w:sz w:val="21"/>
              </w:rPr>
            </w:pPr>
            <w:r>
              <w:rPr>
                <w:rFonts w:ascii="Times New Roman" w:eastAsia="Times New Roman"/>
                <w:b/>
                <w:sz w:val="21"/>
              </w:rPr>
              <w:t>4</w:t>
            </w:r>
            <w:r>
              <w:rPr>
                <w:rFonts w:ascii="微软雅黑" w:eastAsia="微软雅黑" w:hint="eastAsia"/>
                <w:b/>
                <w:sz w:val="21"/>
              </w:rPr>
              <w:t>．投保人权利</w:t>
            </w:r>
          </w:p>
        </w:tc>
        <w:tc>
          <w:tcPr>
            <w:tcW w:w="4544" w:type="dxa"/>
          </w:tcPr>
          <w:p>
            <w:pPr>
              <w:pStyle w:val="TableParagraph"/>
              <w:spacing w:line="287" w:lineRule="exact"/>
              <w:ind w:left="927"/>
              <w:rPr>
                <w:sz w:val="21"/>
              </w:rPr>
            </w:pPr>
            <w:r>
              <w:rPr>
                <w:rFonts w:ascii="Times New Roman" w:eastAsia="Times New Roman"/>
                <w:sz w:val="21"/>
              </w:rPr>
              <w:t>7.6  </w:t>
            </w:r>
            <w:r>
              <w:rPr>
                <w:sz w:val="21"/>
              </w:rPr>
              <w:t>酒后驾驶</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4.1  </w:t>
            </w:r>
            <w:r>
              <w:rPr>
                <w:sz w:val="21"/>
              </w:rPr>
              <w:t>犹豫期</w:t>
            </w:r>
          </w:p>
        </w:tc>
        <w:tc>
          <w:tcPr>
            <w:tcW w:w="4544" w:type="dxa"/>
          </w:tcPr>
          <w:p>
            <w:pPr>
              <w:pStyle w:val="TableParagraph"/>
              <w:spacing w:line="287" w:lineRule="exact"/>
              <w:ind w:left="927"/>
              <w:rPr>
                <w:sz w:val="21"/>
              </w:rPr>
            </w:pPr>
            <w:r>
              <w:rPr>
                <w:rFonts w:ascii="Times New Roman" w:eastAsia="Times New Roman"/>
                <w:sz w:val="21"/>
              </w:rPr>
              <w:t>7.7  </w:t>
            </w:r>
            <w:r>
              <w:rPr>
                <w:sz w:val="21"/>
              </w:rPr>
              <w:t>无合法有效驾驶证驾驶</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4.2  </w:t>
            </w:r>
            <w:r>
              <w:rPr>
                <w:sz w:val="21"/>
              </w:rPr>
              <w:t>合同内容变更</w:t>
            </w:r>
          </w:p>
        </w:tc>
        <w:tc>
          <w:tcPr>
            <w:tcW w:w="4544" w:type="dxa"/>
          </w:tcPr>
          <w:p>
            <w:pPr>
              <w:pStyle w:val="TableParagraph"/>
              <w:spacing w:line="286" w:lineRule="exact"/>
              <w:ind w:left="927"/>
              <w:rPr>
                <w:sz w:val="21"/>
              </w:rPr>
            </w:pPr>
            <w:r>
              <w:rPr>
                <w:rFonts w:ascii="Times New Roman" w:eastAsia="Times New Roman"/>
                <w:sz w:val="21"/>
              </w:rPr>
              <w:t>7.8  </w:t>
            </w:r>
            <w:r>
              <w:rPr>
                <w:sz w:val="21"/>
              </w:rPr>
              <w:t>无有效行驶证</w:t>
            </w:r>
          </w:p>
        </w:tc>
      </w:tr>
      <w:tr>
        <w:trPr>
          <w:trHeight w:val="341" w:hRule="atLeast"/>
        </w:trPr>
        <w:tc>
          <w:tcPr>
            <w:tcW w:w="4229" w:type="dxa"/>
          </w:tcPr>
          <w:p>
            <w:pPr>
              <w:pStyle w:val="TableParagraph"/>
              <w:spacing w:line="287" w:lineRule="exact"/>
              <w:ind w:left="514"/>
              <w:rPr>
                <w:sz w:val="21"/>
              </w:rPr>
            </w:pPr>
            <w:r>
              <w:rPr>
                <w:rFonts w:ascii="Times New Roman" w:eastAsia="Times New Roman"/>
                <w:sz w:val="21"/>
              </w:rPr>
              <w:t>4.3  </w:t>
            </w:r>
            <w:r>
              <w:rPr>
                <w:sz w:val="21"/>
              </w:rPr>
              <w:t>权利义务转让</w:t>
            </w:r>
          </w:p>
        </w:tc>
        <w:tc>
          <w:tcPr>
            <w:tcW w:w="4544" w:type="dxa"/>
          </w:tcPr>
          <w:p>
            <w:pPr>
              <w:pStyle w:val="TableParagraph"/>
              <w:spacing w:line="287" w:lineRule="exact"/>
              <w:ind w:left="927"/>
              <w:rPr>
                <w:sz w:val="21"/>
              </w:rPr>
            </w:pPr>
            <w:r>
              <w:rPr>
                <w:rFonts w:ascii="Times New Roman" w:eastAsia="Times New Roman"/>
                <w:sz w:val="21"/>
              </w:rPr>
              <w:t>7.9  </w:t>
            </w:r>
            <w:r>
              <w:rPr>
                <w:sz w:val="21"/>
              </w:rPr>
              <w:t>战争</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4.4  </w:t>
            </w:r>
            <w:r>
              <w:rPr>
                <w:sz w:val="21"/>
              </w:rPr>
              <w:t>宽限期</w:t>
            </w:r>
          </w:p>
        </w:tc>
        <w:tc>
          <w:tcPr>
            <w:tcW w:w="4544" w:type="dxa"/>
          </w:tcPr>
          <w:p>
            <w:pPr>
              <w:pStyle w:val="TableParagraph"/>
              <w:spacing w:line="287" w:lineRule="exact"/>
              <w:ind w:left="927"/>
              <w:rPr>
                <w:sz w:val="21"/>
              </w:rPr>
            </w:pPr>
            <w:r>
              <w:rPr>
                <w:rFonts w:ascii="Times New Roman" w:eastAsia="Times New Roman"/>
                <w:sz w:val="21"/>
              </w:rPr>
              <w:t>7.10  </w:t>
            </w:r>
            <w:r>
              <w:rPr>
                <w:sz w:val="21"/>
              </w:rPr>
              <w:t>军事冲突</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4.5  </w:t>
            </w:r>
            <w:r>
              <w:rPr>
                <w:sz w:val="21"/>
              </w:rPr>
              <w:t>减额交清</w:t>
            </w:r>
          </w:p>
        </w:tc>
        <w:tc>
          <w:tcPr>
            <w:tcW w:w="4544" w:type="dxa"/>
          </w:tcPr>
          <w:p>
            <w:pPr>
              <w:pStyle w:val="TableParagraph"/>
              <w:spacing w:line="286" w:lineRule="exact"/>
              <w:ind w:left="927"/>
              <w:rPr>
                <w:sz w:val="21"/>
              </w:rPr>
            </w:pPr>
            <w:r>
              <w:rPr>
                <w:rFonts w:ascii="Times New Roman" w:eastAsia="Times New Roman"/>
                <w:sz w:val="21"/>
              </w:rPr>
              <w:t>7.11  </w:t>
            </w:r>
            <w:r>
              <w:rPr>
                <w:sz w:val="21"/>
              </w:rPr>
              <w:t>暴乱</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4.6  </w:t>
            </w:r>
            <w:r>
              <w:rPr>
                <w:sz w:val="21"/>
              </w:rPr>
              <w:t>合同效力的恢复</w:t>
            </w:r>
          </w:p>
        </w:tc>
        <w:tc>
          <w:tcPr>
            <w:tcW w:w="4544" w:type="dxa"/>
          </w:tcPr>
          <w:p>
            <w:pPr>
              <w:pStyle w:val="TableParagraph"/>
              <w:spacing w:line="287" w:lineRule="exact"/>
              <w:ind w:left="927"/>
              <w:rPr>
                <w:sz w:val="21"/>
              </w:rPr>
            </w:pPr>
            <w:r>
              <w:rPr>
                <w:rFonts w:ascii="Times New Roman" w:eastAsia="Times New Roman"/>
                <w:sz w:val="21"/>
              </w:rPr>
              <w:t>7.12  </w:t>
            </w:r>
            <w:r>
              <w:rPr>
                <w:sz w:val="21"/>
              </w:rPr>
              <w:t>现金价值</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4.7  </w:t>
            </w:r>
            <w:r>
              <w:rPr>
                <w:sz w:val="21"/>
              </w:rPr>
              <w:t>投保人解除合同的手续及风险</w:t>
            </w:r>
          </w:p>
        </w:tc>
        <w:tc>
          <w:tcPr>
            <w:tcW w:w="4544" w:type="dxa"/>
          </w:tcPr>
          <w:p>
            <w:pPr>
              <w:pStyle w:val="TableParagraph"/>
              <w:spacing w:line="287" w:lineRule="exact"/>
              <w:ind w:left="927"/>
              <w:rPr>
                <w:sz w:val="21"/>
              </w:rPr>
            </w:pPr>
            <w:r>
              <w:rPr>
                <w:rFonts w:ascii="Times New Roman" w:eastAsia="Times New Roman"/>
                <w:sz w:val="21"/>
              </w:rPr>
              <w:t>7.13  </w:t>
            </w:r>
            <w:r>
              <w:rPr>
                <w:sz w:val="21"/>
              </w:rPr>
              <w:t>感染艾滋病病毒或患艾滋病</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6" w:lineRule="exact"/>
              <w:ind w:left="927"/>
              <w:rPr>
                <w:sz w:val="21"/>
              </w:rPr>
            </w:pPr>
            <w:r>
              <w:rPr>
                <w:rFonts w:ascii="Times New Roman" w:eastAsia="Times New Roman"/>
                <w:sz w:val="21"/>
              </w:rPr>
              <w:t>7.14  </w:t>
            </w:r>
            <w:r>
              <w:rPr>
                <w:sz w:val="21"/>
              </w:rPr>
              <w:t>遗传性疾病</w:t>
            </w:r>
          </w:p>
        </w:tc>
      </w:tr>
      <w:tr>
        <w:trPr>
          <w:trHeight w:val="340" w:hRule="atLeast"/>
        </w:trPr>
        <w:tc>
          <w:tcPr>
            <w:tcW w:w="4229" w:type="dxa"/>
          </w:tcPr>
          <w:p>
            <w:pPr>
              <w:pStyle w:val="TableParagraph"/>
              <w:spacing w:line="297" w:lineRule="exact"/>
              <w:ind w:left="200"/>
              <w:rPr>
                <w:rFonts w:ascii="微软雅黑" w:eastAsia="微软雅黑" w:hint="eastAsia"/>
                <w:b/>
                <w:sz w:val="21"/>
              </w:rPr>
            </w:pPr>
            <w:r>
              <w:rPr>
                <w:rFonts w:ascii="Times New Roman" w:eastAsia="Times New Roman"/>
                <w:b/>
                <w:sz w:val="21"/>
              </w:rPr>
              <w:t>5</w:t>
            </w:r>
            <w:r>
              <w:rPr>
                <w:rFonts w:ascii="微软雅黑" w:eastAsia="微软雅黑" w:hint="eastAsia"/>
                <w:b/>
                <w:sz w:val="21"/>
              </w:rPr>
              <w:t>．如何申请领取保险金</w:t>
            </w:r>
          </w:p>
        </w:tc>
        <w:tc>
          <w:tcPr>
            <w:tcW w:w="4544" w:type="dxa"/>
          </w:tcPr>
          <w:p>
            <w:pPr>
              <w:pStyle w:val="TableParagraph"/>
              <w:spacing w:line="287" w:lineRule="exact"/>
              <w:ind w:left="927"/>
              <w:rPr>
                <w:sz w:val="21"/>
              </w:rPr>
            </w:pPr>
            <w:r>
              <w:rPr>
                <w:rFonts w:ascii="Times New Roman" w:eastAsia="Times New Roman"/>
                <w:sz w:val="21"/>
              </w:rPr>
              <w:t>7.15  </w:t>
            </w:r>
            <w:r>
              <w:rPr>
                <w:sz w:val="21"/>
              </w:rPr>
              <w:t>先天性畸形、变形或染色体异常</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5.1  </w:t>
            </w:r>
            <w:r>
              <w:rPr>
                <w:sz w:val="21"/>
              </w:rPr>
              <w:t>受益人</w:t>
            </w:r>
          </w:p>
        </w:tc>
        <w:tc>
          <w:tcPr>
            <w:tcW w:w="4544" w:type="dxa"/>
          </w:tcPr>
          <w:p>
            <w:pPr>
              <w:pStyle w:val="TableParagraph"/>
              <w:spacing w:line="287" w:lineRule="exact"/>
              <w:ind w:left="927"/>
              <w:rPr>
                <w:sz w:val="21"/>
              </w:rPr>
            </w:pPr>
            <w:r>
              <w:rPr>
                <w:rFonts w:ascii="Times New Roman" w:eastAsia="Times New Roman"/>
                <w:sz w:val="21"/>
              </w:rPr>
              <w:t>7.16  </w:t>
            </w:r>
            <w:r>
              <w:rPr>
                <w:sz w:val="21"/>
              </w:rPr>
              <w:t>利息</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5.2  </w:t>
            </w:r>
            <w:r>
              <w:rPr>
                <w:sz w:val="21"/>
              </w:rPr>
              <w:t>保险事故通知</w:t>
            </w:r>
          </w:p>
        </w:tc>
        <w:tc>
          <w:tcPr>
            <w:tcW w:w="4544" w:type="dxa"/>
          </w:tcPr>
          <w:p>
            <w:pPr>
              <w:pStyle w:val="TableParagraph"/>
              <w:spacing w:line="286" w:lineRule="exact"/>
              <w:ind w:left="927"/>
              <w:rPr>
                <w:sz w:val="21"/>
              </w:rPr>
            </w:pPr>
            <w:r>
              <w:rPr>
                <w:rFonts w:ascii="Times New Roman" w:eastAsia="Times New Roman"/>
                <w:sz w:val="21"/>
              </w:rPr>
              <w:t>7.17  </w:t>
            </w:r>
            <w:r>
              <w:rPr>
                <w:sz w:val="21"/>
              </w:rPr>
              <w:t>本公司认可的医院</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5.3  </w:t>
            </w:r>
            <w:r>
              <w:rPr>
                <w:sz w:val="21"/>
              </w:rPr>
              <w:t>保险金申请</w:t>
            </w:r>
          </w:p>
        </w:tc>
        <w:tc>
          <w:tcPr>
            <w:tcW w:w="4544" w:type="dxa"/>
          </w:tcPr>
          <w:p>
            <w:pPr>
              <w:pStyle w:val="TableParagraph"/>
              <w:spacing w:line="287" w:lineRule="exact"/>
              <w:ind w:left="927"/>
              <w:rPr>
                <w:sz w:val="21"/>
              </w:rPr>
            </w:pPr>
            <w:r>
              <w:rPr>
                <w:rFonts w:ascii="Times New Roman" w:eastAsia="Times New Roman"/>
                <w:sz w:val="21"/>
              </w:rPr>
              <w:t>7.18  </w:t>
            </w:r>
            <w:r>
              <w:rPr>
                <w:sz w:val="21"/>
              </w:rPr>
              <w:t>重大疾病</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5.4  </w:t>
            </w:r>
            <w:r>
              <w:rPr>
                <w:sz w:val="21"/>
              </w:rPr>
              <w:t>保险金的给付</w:t>
            </w:r>
          </w:p>
        </w:tc>
        <w:tc>
          <w:tcPr>
            <w:tcW w:w="4544" w:type="dxa"/>
          </w:tcPr>
          <w:p>
            <w:pPr>
              <w:pStyle w:val="TableParagraph"/>
              <w:spacing w:line="287" w:lineRule="exact"/>
              <w:ind w:left="927"/>
              <w:rPr>
                <w:sz w:val="21"/>
              </w:rPr>
            </w:pPr>
            <w:r>
              <w:rPr>
                <w:rFonts w:ascii="Times New Roman" w:eastAsia="Times New Roman"/>
                <w:sz w:val="21"/>
              </w:rPr>
              <w:t>7.19  </w:t>
            </w:r>
            <w:r>
              <w:rPr>
                <w:sz w:val="21"/>
              </w:rPr>
              <w:t>特定疾病</w:t>
            </w:r>
          </w:p>
        </w:tc>
      </w:tr>
      <w:tr>
        <w:trPr>
          <w:trHeight w:val="286" w:hRule="atLeast"/>
        </w:trPr>
        <w:tc>
          <w:tcPr>
            <w:tcW w:w="4229" w:type="dxa"/>
          </w:tcPr>
          <w:p>
            <w:pPr>
              <w:pStyle w:val="TableParagraph"/>
              <w:spacing w:line="266" w:lineRule="exact"/>
              <w:ind w:left="514"/>
              <w:rPr>
                <w:sz w:val="21"/>
              </w:rPr>
            </w:pPr>
            <w:r>
              <w:rPr>
                <w:rFonts w:ascii="Times New Roman" w:eastAsia="Times New Roman"/>
                <w:sz w:val="21"/>
              </w:rPr>
              <w:t>5.5  </w:t>
            </w:r>
            <w:r>
              <w:rPr>
                <w:sz w:val="21"/>
              </w:rPr>
              <w:t>诉讼时效</w:t>
            </w:r>
          </w:p>
        </w:tc>
        <w:tc>
          <w:tcPr>
            <w:tcW w:w="4544" w:type="dxa"/>
          </w:tcPr>
          <w:p>
            <w:pPr>
              <w:pStyle w:val="TableParagraph"/>
              <w:ind w:left="0"/>
              <w:rPr>
                <w:rFonts w:ascii="Times New Roman"/>
                <w:sz w:val="20"/>
              </w:rPr>
            </w:pPr>
          </w:p>
        </w:tc>
      </w:tr>
    </w:tbl>
    <w:p>
      <w:pPr>
        <w:spacing w:after="0"/>
        <w:rPr>
          <w:rFonts w:ascii="Times New Roman"/>
          <w:sz w:val="20"/>
        </w:rPr>
        <w:sectPr>
          <w:type w:val="continuous"/>
          <w:pgSz w:w="11910" w:h="16840"/>
          <w:pgMar w:top="1360" w:bottom="280" w:left="1680" w:right="700"/>
        </w:sectPr>
      </w:pPr>
    </w:p>
    <w:p>
      <w:pPr>
        <w:spacing w:line="420" w:lineRule="exact" w:before="0"/>
        <w:ind w:left="1895" w:right="0" w:firstLine="0"/>
        <w:jc w:val="left"/>
        <w:rPr>
          <w:rFonts w:ascii="微软雅黑" w:eastAsia="微软雅黑" w:hint="eastAsia"/>
          <w:b/>
          <w:sz w:val="30"/>
        </w:rPr>
      </w:pPr>
      <w:r>
        <w:rPr>
          <w:rFonts w:ascii="微软雅黑" w:eastAsia="微软雅黑" w:hint="eastAsia"/>
          <w:b/>
          <w:sz w:val="30"/>
        </w:rPr>
        <w:t>人保寿险团体长期重大疾病保险（</w:t>
      </w:r>
      <w:r>
        <w:rPr>
          <w:rFonts w:ascii="Times New Roman" w:eastAsia="Times New Roman"/>
          <w:b/>
          <w:sz w:val="30"/>
        </w:rPr>
        <w:t>C </w:t>
      </w:r>
      <w:r>
        <w:rPr>
          <w:rFonts w:ascii="微软雅黑" w:eastAsia="微软雅黑" w:hint="eastAsia"/>
          <w:b/>
          <w:sz w:val="30"/>
        </w:rPr>
        <w:t>款）条款</w:t>
      </w:r>
    </w:p>
    <w:p>
      <w:pPr>
        <w:pStyle w:val="BodyText"/>
        <w:rPr>
          <w:rFonts w:ascii="微软雅黑"/>
          <w:b/>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4"/>
      </w:tblGrid>
      <w:tr>
        <w:trPr>
          <w:trHeight w:val="241" w:hRule="atLeast"/>
        </w:trPr>
        <w:tc>
          <w:tcPr>
            <w:tcW w:w="9624" w:type="dxa"/>
            <w:gridSpan w:val="3"/>
          </w:tcPr>
          <w:p>
            <w:pPr>
              <w:pStyle w:val="TableParagraph"/>
              <w:spacing w:line="211" w:lineRule="exact"/>
              <w:ind w:left="739"/>
              <w:rPr>
                <w:sz w:val="21"/>
              </w:rPr>
            </w:pPr>
            <w:r>
              <w:rPr>
                <w:spacing w:val="-12"/>
                <w:w w:val="100"/>
                <w:sz w:val="21"/>
              </w:rPr>
              <w:t>在本条款中，“本公司”指中国人民人寿保险股份有限公司。</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1</w:t>
            </w:r>
          </w:p>
        </w:tc>
        <w:tc>
          <w:tcPr>
            <w:tcW w:w="9042"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关于本合同</w:t>
            </w:r>
          </w:p>
        </w:tc>
      </w:tr>
      <w:tr>
        <w:trPr>
          <w:trHeight w:val="1076" w:hRule="atLeast"/>
        </w:trPr>
        <w:tc>
          <w:tcPr>
            <w:tcW w:w="582" w:type="dxa"/>
          </w:tcPr>
          <w:p>
            <w:pPr>
              <w:pStyle w:val="TableParagraph"/>
              <w:spacing w:before="156"/>
              <w:ind w:left="107"/>
              <w:rPr>
                <w:rFonts w:ascii="Times New Roman"/>
                <w:b/>
                <w:sz w:val="21"/>
              </w:rPr>
            </w:pPr>
            <w:r>
              <w:rPr>
                <w:rFonts w:ascii="Times New Roman"/>
                <w:b/>
                <w:sz w:val="21"/>
              </w:rPr>
              <w:t>1.1</w:t>
            </w:r>
          </w:p>
        </w:tc>
        <w:tc>
          <w:tcPr>
            <w:tcW w:w="1198" w:type="dxa"/>
          </w:tcPr>
          <w:p>
            <w:pPr>
              <w:pStyle w:val="TableParagraph"/>
              <w:spacing w:before="45"/>
              <w:ind w:left="192" w:right="125"/>
              <w:jc w:val="center"/>
              <w:rPr>
                <w:rFonts w:ascii="微软雅黑" w:eastAsia="微软雅黑" w:hint="eastAsia"/>
                <w:b/>
                <w:sz w:val="21"/>
              </w:rPr>
            </w:pPr>
            <w:r>
              <w:rPr>
                <w:rFonts w:ascii="微软雅黑" w:eastAsia="微软雅黑" w:hint="eastAsia"/>
                <w:b/>
                <w:sz w:val="21"/>
              </w:rPr>
              <w:t>合同构成</w:t>
            </w:r>
          </w:p>
        </w:tc>
        <w:tc>
          <w:tcPr>
            <w:tcW w:w="7844" w:type="dxa"/>
          </w:tcPr>
          <w:p>
            <w:pPr>
              <w:pStyle w:val="TableParagraph"/>
              <w:spacing w:line="254" w:lineRule="auto" w:before="107"/>
              <w:ind w:left="145" w:right="46"/>
              <w:rPr>
                <w:sz w:val="21"/>
              </w:rPr>
            </w:pPr>
            <w:r>
              <w:rPr>
                <w:spacing w:val="-3"/>
                <w:w w:val="100"/>
                <w:sz w:val="21"/>
              </w:rPr>
              <w:t>人保寿险团体长期重大疾病保险（</w:t>
            </w:r>
            <w:r>
              <w:rPr>
                <w:rFonts w:ascii="Times New Roman" w:hAnsi="Times New Roman" w:eastAsia="Times New Roman"/>
                <w:w w:val="100"/>
                <w:sz w:val="21"/>
              </w:rPr>
              <w:t>C</w:t>
            </w:r>
            <w:r>
              <w:rPr>
                <w:rFonts w:ascii="Times New Roman" w:hAnsi="Times New Roman" w:eastAsia="Times New Roman"/>
                <w:sz w:val="21"/>
              </w:rPr>
              <w:t> </w:t>
            </w:r>
            <w:r>
              <w:rPr>
                <w:spacing w:val="-3"/>
                <w:w w:val="100"/>
                <w:sz w:val="21"/>
              </w:rPr>
              <w:t>款</w:t>
            </w:r>
            <w:r>
              <w:rPr>
                <w:w w:val="100"/>
                <w:sz w:val="21"/>
              </w:rPr>
              <w:t>）</w:t>
            </w:r>
            <w:r>
              <w:rPr>
                <w:spacing w:val="-2"/>
                <w:w w:val="100"/>
                <w:sz w:val="21"/>
              </w:rPr>
              <w:t>合同</w:t>
            </w:r>
            <w:r>
              <w:rPr>
                <w:spacing w:val="-3"/>
                <w:w w:val="100"/>
                <w:sz w:val="21"/>
              </w:rPr>
              <w:t>（</w:t>
            </w:r>
            <w:r>
              <w:rPr>
                <w:spacing w:val="-15"/>
                <w:w w:val="100"/>
                <w:sz w:val="21"/>
              </w:rPr>
              <w:t>以下简称“本合同”</w:t>
            </w:r>
            <w:r>
              <w:rPr>
                <w:spacing w:val="-3"/>
                <w:w w:val="100"/>
                <w:sz w:val="21"/>
              </w:rPr>
              <w:t>）由保险条款、</w:t>
            </w:r>
            <w:r>
              <w:rPr>
                <w:spacing w:val="-3"/>
                <w:sz w:val="21"/>
              </w:rPr>
              <w:t>保险单或其他保险凭证、所附的投保单及相关文件、有关的声明、批注单及其他约定书构成。</w:t>
            </w:r>
          </w:p>
        </w:tc>
      </w:tr>
      <w:tr>
        <w:trPr>
          <w:trHeight w:val="1667" w:hRule="atLeast"/>
        </w:trPr>
        <w:tc>
          <w:tcPr>
            <w:tcW w:w="582" w:type="dxa"/>
          </w:tcPr>
          <w:p>
            <w:pPr>
              <w:pStyle w:val="TableParagraph"/>
              <w:spacing w:before="93"/>
              <w:ind w:left="107"/>
              <w:rPr>
                <w:rFonts w:ascii="Times New Roman"/>
                <w:b/>
                <w:sz w:val="21"/>
              </w:rPr>
            </w:pPr>
            <w:r>
              <w:rPr>
                <w:rFonts w:ascii="Times New Roman"/>
                <w:b/>
                <w:sz w:val="21"/>
              </w:rPr>
              <w:t>1.2</w:t>
            </w:r>
          </w:p>
        </w:tc>
        <w:tc>
          <w:tcPr>
            <w:tcW w:w="1198" w:type="dxa"/>
          </w:tcPr>
          <w:p>
            <w:pPr>
              <w:pStyle w:val="TableParagraph"/>
              <w:spacing w:line="344" w:lineRule="exact"/>
              <w:ind w:left="192" w:right="125"/>
              <w:jc w:val="center"/>
              <w:rPr>
                <w:rFonts w:ascii="微软雅黑" w:eastAsia="微软雅黑" w:hint="eastAsia"/>
                <w:b/>
                <w:sz w:val="21"/>
              </w:rPr>
            </w:pPr>
            <w:r>
              <w:rPr>
                <w:rFonts w:ascii="微软雅黑" w:eastAsia="微软雅黑" w:hint="eastAsia"/>
                <w:b/>
                <w:sz w:val="21"/>
              </w:rPr>
              <w:t>投保范围</w:t>
            </w:r>
          </w:p>
        </w:tc>
        <w:tc>
          <w:tcPr>
            <w:tcW w:w="7844" w:type="dxa"/>
          </w:tcPr>
          <w:p>
            <w:pPr>
              <w:pStyle w:val="TableParagraph"/>
              <w:spacing w:line="312" w:lineRule="exact" w:before="32"/>
              <w:ind w:left="145" w:right="24"/>
              <w:rPr>
                <w:sz w:val="21"/>
              </w:rPr>
            </w:pPr>
            <w:r>
              <w:rPr>
                <w:rFonts w:ascii="微软雅黑" w:eastAsia="微软雅黑" w:hint="eastAsia"/>
                <w:b/>
                <w:sz w:val="21"/>
              </w:rPr>
              <w:t>团体</w:t>
            </w:r>
            <w:r>
              <w:rPr>
                <w:sz w:val="21"/>
              </w:rPr>
              <w:t>（</w:t>
            </w:r>
            <w:r>
              <w:rPr>
                <w:spacing w:val="-12"/>
                <w:sz w:val="21"/>
              </w:rPr>
              <w:t>见 </w:t>
            </w:r>
            <w:r>
              <w:rPr>
                <w:rFonts w:ascii="Times New Roman" w:eastAsia="Times New Roman"/>
                <w:sz w:val="21"/>
              </w:rPr>
              <w:t>7.1</w:t>
            </w:r>
            <w:r>
              <w:rPr>
                <w:sz w:val="21"/>
              </w:rPr>
              <w:t>）</w:t>
            </w:r>
            <w:r>
              <w:rPr>
                <w:spacing w:val="-3"/>
                <w:sz w:val="21"/>
              </w:rPr>
              <w:t>可为其成员向本公司投保本保险。该团体属于法人或非法人组织的， 投保人应为该法人或非法人组织；该团体属于其他不以购买保险为目的而组成的团体的，投保人可以是该团体中的自然人。</w:t>
            </w:r>
          </w:p>
          <w:p>
            <w:pPr>
              <w:pStyle w:val="TableParagraph"/>
              <w:spacing w:line="273" w:lineRule="auto" w:before="4"/>
              <w:ind w:left="145" w:right="100"/>
              <w:rPr>
                <w:sz w:val="21"/>
              </w:rPr>
            </w:pPr>
            <w:r>
              <w:rPr>
                <w:sz w:val="21"/>
              </w:rPr>
              <w:t>经本公司同意，参保成员的配偶、子女和父母也可参加本保险。投保时，参加本保险的团体成员须符合本公司当时规定的投保条件。</w:t>
            </w:r>
          </w:p>
        </w:tc>
      </w:tr>
      <w:tr>
        <w:trPr>
          <w:trHeight w:val="1368" w:hRule="atLeast"/>
        </w:trPr>
        <w:tc>
          <w:tcPr>
            <w:tcW w:w="582" w:type="dxa"/>
          </w:tcPr>
          <w:p>
            <w:pPr>
              <w:pStyle w:val="TableParagraph"/>
              <w:spacing w:before="99"/>
              <w:ind w:left="107"/>
              <w:rPr>
                <w:rFonts w:ascii="Times New Roman"/>
                <w:b/>
                <w:sz w:val="21"/>
              </w:rPr>
            </w:pPr>
            <w:r>
              <w:rPr>
                <w:rFonts w:ascii="Times New Roman"/>
                <w:b/>
                <w:sz w:val="21"/>
              </w:rPr>
              <w:t>1.3</w:t>
            </w:r>
          </w:p>
        </w:tc>
        <w:tc>
          <w:tcPr>
            <w:tcW w:w="1198" w:type="dxa"/>
          </w:tcPr>
          <w:p>
            <w:pPr>
              <w:pStyle w:val="TableParagraph"/>
              <w:spacing w:line="199" w:lineRule="auto" w:before="49"/>
              <w:ind w:left="210" w:right="140"/>
              <w:rPr>
                <w:rFonts w:ascii="微软雅黑" w:eastAsia="微软雅黑" w:hint="eastAsia"/>
                <w:b/>
                <w:sz w:val="21"/>
              </w:rPr>
            </w:pPr>
            <w:r>
              <w:rPr>
                <w:rFonts w:ascii="微软雅黑" w:eastAsia="微软雅黑" w:hint="eastAsia"/>
                <w:b/>
                <w:sz w:val="21"/>
              </w:rPr>
              <w:t>合同成立与生效</w:t>
            </w:r>
          </w:p>
        </w:tc>
        <w:tc>
          <w:tcPr>
            <w:tcW w:w="7844" w:type="dxa"/>
          </w:tcPr>
          <w:p>
            <w:pPr>
              <w:pStyle w:val="TableParagraph"/>
              <w:spacing w:before="50"/>
              <w:ind w:left="145"/>
              <w:rPr>
                <w:sz w:val="21"/>
              </w:rPr>
            </w:pPr>
            <w:r>
              <w:rPr>
                <w:sz w:val="21"/>
              </w:rPr>
              <w:t>投保人提出保险申请，本公司同意承保，本合同成立。</w:t>
            </w:r>
          </w:p>
          <w:p>
            <w:pPr>
              <w:pStyle w:val="TableParagraph"/>
              <w:spacing w:line="213" w:lineRule="auto" w:before="55"/>
              <w:ind w:left="145" w:right="99"/>
              <w:rPr>
                <w:sz w:val="21"/>
              </w:rPr>
            </w:pPr>
            <w:r>
              <w:rPr>
                <w:spacing w:val="-3"/>
                <w:sz w:val="21"/>
              </w:rPr>
              <w:t>本合同成立、本公司收取首期保险费并签发保险单为本合同的生效条件，合同生效</w:t>
            </w:r>
            <w:r>
              <w:rPr>
                <w:spacing w:val="-10"/>
                <w:w w:val="100"/>
                <w:sz w:val="21"/>
              </w:rPr>
              <w:t>日期在保险单上载明。保单年度、</w:t>
            </w:r>
            <w:r>
              <w:rPr>
                <w:rFonts w:ascii="微软雅黑" w:eastAsia="微软雅黑" w:hint="eastAsia"/>
                <w:b/>
                <w:spacing w:val="-6"/>
                <w:w w:val="100"/>
                <w:sz w:val="21"/>
              </w:rPr>
              <w:t>保单生效对应日</w:t>
            </w:r>
            <w:r>
              <w:rPr>
                <w:spacing w:val="-3"/>
                <w:w w:val="100"/>
                <w:sz w:val="21"/>
              </w:rPr>
              <w:t>（</w:t>
            </w:r>
            <w:r>
              <w:rPr>
                <w:w w:val="100"/>
                <w:sz w:val="21"/>
              </w:rPr>
              <w:t>见</w:t>
            </w:r>
            <w:r>
              <w:rPr>
                <w:spacing w:val="-53"/>
                <w:sz w:val="21"/>
              </w:rPr>
              <w:t> </w:t>
            </w:r>
            <w:r>
              <w:rPr>
                <w:rFonts w:ascii="Times New Roman" w:eastAsia="Times New Roman"/>
                <w:w w:val="100"/>
                <w:sz w:val="21"/>
              </w:rPr>
              <w:t>7.2</w:t>
            </w:r>
            <w:r>
              <w:rPr>
                <w:spacing w:val="-108"/>
                <w:w w:val="100"/>
                <w:sz w:val="21"/>
              </w:rPr>
              <w:t>）</w:t>
            </w:r>
            <w:r>
              <w:rPr>
                <w:spacing w:val="-41"/>
                <w:w w:val="100"/>
                <w:sz w:val="21"/>
              </w:rPr>
              <w:t>、</w:t>
            </w:r>
            <w:r>
              <w:rPr>
                <w:rFonts w:ascii="微软雅黑" w:eastAsia="微软雅黑" w:hint="eastAsia"/>
                <w:b/>
                <w:spacing w:val="-6"/>
                <w:w w:val="100"/>
                <w:sz w:val="21"/>
              </w:rPr>
              <w:t>保险费约定交纳日</w:t>
            </w:r>
            <w:r>
              <w:rPr>
                <w:w w:val="100"/>
                <w:sz w:val="21"/>
              </w:rPr>
              <w:t>（见</w:t>
            </w:r>
          </w:p>
          <w:p>
            <w:pPr>
              <w:pStyle w:val="TableParagraph"/>
              <w:spacing w:line="290" w:lineRule="exact"/>
              <w:ind w:left="145"/>
              <w:rPr>
                <w:sz w:val="21"/>
              </w:rPr>
            </w:pPr>
            <w:r>
              <w:rPr>
                <w:rFonts w:ascii="Times New Roman" w:eastAsia="Times New Roman"/>
                <w:sz w:val="21"/>
              </w:rPr>
              <w:t>7.3</w:t>
            </w:r>
            <w:r>
              <w:rPr>
                <w:sz w:val="21"/>
              </w:rPr>
              <w:t>）均以该日期计算。</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2</w:t>
            </w:r>
          </w:p>
        </w:tc>
        <w:tc>
          <w:tcPr>
            <w:tcW w:w="9042"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本合同提供的保障</w:t>
            </w:r>
          </w:p>
        </w:tc>
      </w:tr>
      <w:tr>
        <w:trPr>
          <w:trHeight w:val="779" w:hRule="atLeast"/>
        </w:trPr>
        <w:tc>
          <w:tcPr>
            <w:tcW w:w="582" w:type="dxa"/>
          </w:tcPr>
          <w:p>
            <w:pPr>
              <w:pStyle w:val="TableParagraph"/>
              <w:spacing w:before="156"/>
              <w:ind w:left="107"/>
              <w:rPr>
                <w:rFonts w:ascii="Times New Roman"/>
                <w:b/>
                <w:sz w:val="21"/>
              </w:rPr>
            </w:pPr>
            <w:r>
              <w:rPr>
                <w:rFonts w:ascii="Times New Roman"/>
                <w:b/>
                <w:sz w:val="21"/>
              </w:rPr>
              <w:t>2.1</w:t>
            </w:r>
          </w:p>
        </w:tc>
        <w:tc>
          <w:tcPr>
            <w:tcW w:w="1198" w:type="dxa"/>
          </w:tcPr>
          <w:p>
            <w:pPr>
              <w:pStyle w:val="TableParagraph"/>
              <w:spacing w:line="199" w:lineRule="auto" w:before="106"/>
              <w:ind w:left="210" w:right="140"/>
              <w:rPr>
                <w:rFonts w:ascii="微软雅黑" w:eastAsia="微软雅黑" w:hint="eastAsia"/>
                <w:b/>
                <w:sz w:val="21"/>
              </w:rPr>
            </w:pPr>
            <w:r>
              <w:rPr>
                <w:rFonts w:ascii="微软雅黑" w:eastAsia="微软雅黑" w:hint="eastAsia"/>
                <w:b/>
                <w:sz w:val="21"/>
              </w:rPr>
              <w:t>基本保险金额</w:t>
            </w:r>
          </w:p>
        </w:tc>
        <w:tc>
          <w:tcPr>
            <w:tcW w:w="7844" w:type="dxa"/>
          </w:tcPr>
          <w:p>
            <w:pPr>
              <w:pStyle w:val="TableParagraph"/>
              <w:spacing w:line="261" w:lineRule="auto" w:before="107"/>
              <w:ind w:left="145" w:right="127"/>
              <w:rPr>
                <w:sz w:val="21"/>
              </w:rPr>
            </w:pPr>
            <w:r>
              <w:rPr>
                <w:sz w:val="21"/>
              </w:rPr>
              <w:t>本合同每一被保险人的基本保险金额由投保人在投保时与本公司约定并在保险合同或批注单上载明。若该金额发生变更，则以变更后的金额为基本保险金额。</w:t>
            </w:r>
          </w:p>
        </w:tc>
      </w:tr>
      <w:tr>
        <w:trPr>
          <w:trHeight w:val="1016" w:hRule="atLeast"/>
        </w:trPr>
        <w:tc>
          <w:tcPr>
            <w:tcW w:w="582" w:type="dxa"/>
          </w:tcPr>
          <w:p>
            <w:pPr>
              <w:pStyle w:val="TableParagraph"/>
              <w:spacing w:before="89"/>
              <w:ind w:left="107"/>
              <w:rPr>
                <w:rFonts w:ascii="Times New Roman"/>
                <w:b/>
                <w:sz w:val="21"/>
              </w:rPr>
            </w:pPr>
            <w:r>
              <w:rPr>
                <w:rFonts w:ascii="Times New Roman"/>
                <w:b/>
                <w:sz w:val="21"/>
              </w:rPr>
              <w:t>2.2</w:t>
            </w:r>
          </w:p>
        </w:tc>
        <w:tc>
          <w:tcPr>
            <w:tcW w:w="1198" w:type="dxa"/>
          </w:tcPr>
          <w:p>
            <w:pPr>
              <w:pStyle w:val="TableParagraph"/>
              <w:spacing w:line="199" w:lineRule="auto" w:before="39"/>
              <w:ind w:left="210" w:right="140"/>
              <w:jc w:val="both"/>
              <w:rPr>
                <w:rFonts w:ascii="微软雅黑" w:eastAsia="微软雅黑" w:hint="eastAsia"/>
                <w:b/>
                <w:sz w:val="21"/>
              </w:rPr>
            </w:pPr>
            <w:r>
              <w:rPr>
                <w:rFonts w:ascii="微软雅黑" w:eastAsia="微软雅黑" w:hint="eastAsia"/>
                <w:b/>
                <w:sz w:val="21"/>
              </w:rPr>
              <w:t>未成年人身故保险金额限制</w:t>
            </w:r>
          </w:p>
        </w:tc>
        <w:tc>
          <w:tcPr>
            <w:tcW w:w="7844" w:type="dxa"/>
          </w:tcPr>
          <w:p>
            <w:pPr>
              <w:pStyle w:val="TableParagraph"/>
              <w:spacing w:line="261" w:lineRule="auto" w:before="40"/>
              <w:ind w:left="145" w:right="-15"/>
              <w:rPr>
                <w:sz w:val="21"/>
              </w:rPr>
            </w:pPr>
            <w:r>
              <w:rPr>
                <w:spacing w:val="-3"/>
                <w:sz w:val="21"/>
              </w:rPr>
              <w:t>为未成年子女投保的人身保险，因被保险人身故给付的保险金总和不得超过国务院</w:t>
            </w:r>
            <w:r>
              <w:rPr>
                <w:spacing w:val="-8"/>
                <w:sz w:val="21"/>
              </w:rPr>
              <w:t>保险监督管理机构规定的限额，身故给付的保险金额总和约定也不得超过前述限额。</w:t>
            </w:r>
          </w:p>
        </w:tc>
      </w:tr>
      <w:tr>
        <w:trPr>
          <w:trHeight w:val="717" w:hRule="atLeast"/>
        </w:trPr>
        <w:tc>
          <w:tcPr>
            <w:tcW w:w="582" w:type="dxa"/>
          </w:tcPr>
          <w:p>
            <w:pPr>
              <w:pStyle w:val="TableParagraph"/>
              <w:spacing w:before="93"/>
              <w:ind w:left="107"/>
              <w:rPr>
                <w:rFonts w:ascii="Times New Roman"/>
                <w:b/>
                <w:sz w:val="21"/>
              </w:rPr>
            </w:pPr>
            <w:r>
              <w:rPr>
                <w:rFonts w:ascii="Times New Roman"/>
                <w:b/>
                <w:sz w:val="21"/>
              </w:rPr>
              <w:t>2.3</w:t>
            </w:r>
          </w:p>
        </w:tc>
        <w:tc>
          <w:tcPr>
            <w:tcW w:w="1198" w:type="dxa"/>
          </w:tcPr>
          <w:p>
            <w:pPr>
              <w:pStyle w:val="TableParagraph"/>
              <w:spacing w:line="344" w:lineRule="exact"/>
              <w:ind w:left="192" w:right="125"/>
              <w:jc w:val="center"/>
              <w:rPr>
                <w:rFonts w:ascii="微软雅黑" w:eastAsia="微软雅黑" w:hint="eastAsia"/>
                <w:b/>
                <w:sz w:val="21"/>
              </w:rPr>
            </w:pPr>
            <w:r>
              <w:rPr>
                <w:rFonts w:ascii="微软雅黑" w:eastAsia="微软雅黑" w:hint="eastAsia"/>
                <w:b/>
                <w:sz w:val="21"/>
              </w:rPr>
              <w:t>保险期间</w:t>
            </w:r>
          </w:p>
        </w:tc>
        <w:tc>
          <w:tcPr>
            <w:tcW w:w="7844" w:type="dxa"/>
          </w:tcPr>
          <w:p>
            <w:pPr>
              <w:pStyle w:val="TableParagraph"/>
              <w:spacing w:before="44"/>
              <w:ind w:left="145"/>
              <w:rPr>
                <w:sz w:val="21"/>
              </w:rPr>
            </w:pPr>
            <w:r>
              <w:rPr>
                <w:sz w:val="21"/>
              </w:rPr>
              <w:t>本合同的保险期间为终身。</w:t>
            </w:r>
          </w:p>
          <w:p>
            <w:pPr>
              <w:pStyle w:val="TableParagraph"/>
              <w:spacing w:before="25"/>
              <w:ind w:left="145"/>
              <w:rPr>
                <w:sz w:val="21"/>
              </w:rPr>
            </w:pPr>
            <w:r>
              <w:rPr>
                <w:sz w:val="21"/>
              </w:rPr>
              <w:t>除合同另有约定外，自本合同生效日起，本公司开始承担保险责任。</w:t>
            </w:r>
          </w:p>
        </w:tc>
      </w:tr>
      <w:tr>
        <w:trPr>
          <w:trHeight w:val="433" w:hRule="atLeast"/>
        </w:trPr>
        <w:tc>
          <w:tcPr>
            <w:tcW w:w="582" w:type="dxa"/>
          </w:tcPr>
          <w:p>
            <w:pPr>
              <w:pStyle w:val="TableParagraph"/>
              <w:spacing w:before="90"/>
              <w:ind w:left="107"/>
              <w:rPr>
                <w:rFonts w:ascii="Times New Roman"/>
                <w:b/>
                <w:sz w:val="21"/>
              </w:rPr>
            </w:pPr>
            <w:r>
              <w:rPr>
                <w:rFonts w:ascii="Times New Roman"/>
                <w:b/>
                <w:sz w:val="21"/>
              </w:rPr>
              <w:t>2.4</w:t>
            </w:r>
          </w:p>
        </w:tc>
        <w:tc>
          <w:tcPr>
            <w:tcW w:w="1198" w:type="dxa"/>
          </w:tcPr>
          <w:p>
            <w:pPr>
              <w:pStyle w:val="TableParagraph"/>
              <w:spacing w:line="342" w:lineRule="exact"/>
              <w:ind w:left="192" w:right="125"/>
              <w:jc w:val="center"/>
              <w:rPr>
                <w:rFonts w:ascii="微软雅黑" w:eastAsia="微软雅黑" w:hint="eastAsia"/>
                <w:b/>
                <w:sz w:val="21"/>
              </w:rPr>
            </w:pPr>
            <w:r>
              <w:rPr>
                <w:rFonts w:ascii="微软雅黑" w:eastAsia="微软雅黑" w:hint="eastAsia"/>
                <w:b/>
                <w:sz w:val="21"/>
              </w:rPr>
              <w:t>保险责任</w:t>
            </w:r>
          </w:p>
        </w:tc>
        <w:tc>
          <w:tcPr>
            <w:tcW w:w="7844" w:type="dxa"/>
          </w:tcPr>
          <w:p>
            <w:pPr>
              <w:pStyle w:val="TableParagraph"/>
              <w:spacing w:before="41"/>
              <w:ind w:left="145"/>
              <w:rPr>
                <w:sz w:val="21"/>
              </w:rPr>
            </w:pPr>
            <w:r>
              <w:rPr>
                <w:sz w:val="21"/>
              </w:rPr>
              <w:t>在本合同有效期内，本公司承担如下保险责任：</w:t>
            </w:r>
          </w:p>
        </w:tc>
      </w:tr>
      <w:tr>
        <w:trPr>
          <w:trHeight w:val="2520" w:hRule="atLeast"/>
        </w:trPr>
        <w:tc>
          <w:tcPr>
            <w:tcW w:w="582" w:type="dxa"/>
          </w:tcPr>
          <w:p>
            <w:pPr>
              <w:pStyle w:val="TableParagraph"/>
              <w:ind w:left="0"/>
              <w:rPr>
                <w:rFonts w:ascii="Times New Roman"/>
                <w:sz w:val="20"/>
              </w:rPr>
            </w:pPr>
          </w:p>
        </w:tc>
        <w:tc>
          <w:tcPr>
            <w:tcW w:w="1198" w:type="dxa"/>
          </w:tcPr>
          <w:p>
            <w:pPr>
              <w:pStyle w:val="TableParagraph"/>
              <w:spacing w:line="196" w:lineRule="auto" w:before="43"/>
              <w:ind w:left="210" w:right="143"/>
              <w:rPr>
                <w:rFonts w:ascii="Microsoft JhengHei" w:eastAsia="Microsoft JhengHei" w:hint="eastAsia"/>
                <w:b/>
                <w:sz w:val="21"/>
              </w:rPr>
            </w:pPr>
            <w:r>
              <w:rPr>
                <w:rFonts w:ascii="Microsoft JhengHei" w:eastAsia="Microsoft JhengHei" w:hint="eastAsia"/>
                <w:b/>
                <w:sz w:val="21"/>
              </w:rPr>
              <w:t>重大疾病保险金</w:t>
            </w:r>
          </w:p>
        </w:tc>
        <w:tc>
          <w:tcPr>
            <w:tcW w:w="7844" w:type="dxa"/>
          </w:tcPr>
          <w:p>
            <w:pPr>
              <w:pStyle w:val="TableParagraph"/>
              <w:spacing w:line="300" w:lineRule="exact" w:before="49"/>
              <w:ind w:left="145" w:right="99"/>
              <w:jc w:val="both"/>
              <w:rPr>
                <w:sz w:val="21"/>
              </w:rPr>
            </w:pPr>
            <w:r>
              <w:rPr>
                <w:spacing w:val="-2"/>
                <w:sz w:val="21"/>
              </w:rPr>
              <w:t>被保险人因遭受</w:t>
            </w:r>
            <w:r>
              <w:rPr>
                <w:rFonts w:ascii="微软雅黑" w:eastAsia="微软雅黑" w:hint="eastAsia"/>
                <w:b/>
                <w:spacing w:val="-8"/>
                <w:sz w:val="21"/>
              </w:rPr>
              <w:t>意外伤害</w:t>
            </w:r>
            <w:r>
              <w:rPr>
                <w:sz w:val="21"/>
              </w:rPr>
              <w:t>（</w:t>
            </w:r>
            <w:r>
              <w:rPr>
                <w:spacing w:val="-9"/>
                <w:sz w:val="21"/>
              </w:rPr>
              <w:t>见 </w:t>
            </w:r>
            <w:r>
              <w:rPr>
                <w:rFonts w:ascii="Times New Roman" w:eastAsia="Times New Roman"/>
                <w:spacing w:val="-8"/>
                <w:sz w:val="21"/>
              </w:rPr>
              <w:t>7.4</w:t>
            </w:r>
            <w:r>
              <w:rPr>
                <w:spacing w:val="-8"/>
                <w:sz w:val="21"/>
              </w:rPr>
              <w:t>）</w:t>
            </w:r>
            <w:r>
              <w:rPr>
                <w:spacing w:val="-5"/>
                <w:sz w:val="21"/>
              </w:rPr>
              <w:t>或自本公司对其开始承担保险责任</w:t>
            </w:r>
            <w:r>
              <w:rPr>
                <w:spacing w:val="-3"/>
                <w:sz w:val="21"/>
              </w:rPr>
              <w:t>（</w:t>
            </w:r>
            <w:r>
              <w:rPr>
                <w:spacing w:val="-2"/>
                <w:sz w:val="21"/>
              </w:rPr>
              <w:t>或本合同最</w:t>
            </w:r>
            <w:r>
              <w:rPr>
                <w:spacing w:val="-3"/>
                <w:sz w:val="21"/>
              </w:rPr>
              <w:t>后复效</w:t>
            </w:r>
            <w:r>
              <w:rPr>
                <w:spacing w:val="-39"/>
                <w:sz w:val="21"/>
              </w:rPr>
              <w:t>）</w:t>
            </w:r>
            <w:r>
              <w:rPr>
                <w:spacing w:val="-11"/>
                <w:sz w:val="21"/>
              </w:rPr>
              <w:t>之日起 </w:t>
            </w:r>
            <w:r>
              <w:rPr>
                <w:rFonts w:ascii="Times New Roman" w:eastAsia="Times New Roman"/>
                <w:sz w:val="21"/>
              </w:rPr>
              <w:t>90 </w:t>
            </w:r>
            <w:r>
              <w:rPr>
                <w:spacing w:val="-6"/>
                <w:sz w:val="21"/>
              </w:rPr>
              <w:t>日后因意外伤害以外的原因，初次被确诊患有本合同约定的</w:t>
            </w:r>
            <w:r>
              <w:rPr>
                <w:rFonts w:ascii="微软雅黑" w:eastAsia="微软雅黑" w:hint="eastAsia"/>
                <w:b/>
                <w:sz w:val="21"/>
              </w:rPr>
              <w:t>重大</w:t>
            </w:r>
            <w:r>
              <w:rPr>
                <w:rFonts w:ascii="微软雅黑" w:eastAsia="微软雅黑" w:hint="eastAsia"/>
                <w:b/>
                <w:w w:val="100"/>
                <w:sz w:val="21"/>
              </w:rPr>
              <w:t>疾病</w:t>
            </w:r>
            <w:r>
              <w:rPr>
                <w:w w:val="100"/>
                <w:sz w:val="21"/>
              </w:rPr>
              <w:t>（见</w:t>
            </w:r>
            <w:r>
              <w:rPr>
                <w:spacing w:val="-55"/>
                <w:sz w:val="21"/>
              </w:rPr>
              <w:t> </w:t>
            </w:r>
            <w:r>
              <w:rPr>
                <w:rFonts w:ascii="Times New Roman" w:eastAsia="Times New Roman"/>
                <w:w w:val="100"/>
                <w:sz w:val="21"/>
              </w:rPr>
              <w:t>7.18</w:t>
            </w:r>
            <w:r>
              <w:rPr>
                <w:rFonts w:ascii="Times New Roman" w:eastAsia="Times New Roman"/>
                <w:spacing w:val="-4"/>
                <w:w w:val="100"/>
                <w:sz w:val="21"/>
              </w:rPr>
              <w:t>)</w:t>
            </w:r>
            <w:r>
              <w:rPr>
                <w:w w:val="100"/>
                <w:sz w:val="21"/>
              </w:rPr>
              <w:t>（</w:t>
            </w:r>
            <w:r>
              <w:rPr>
                <w:spacing w:val="-3"/>
                <w:w w:val="100"/>
                <w:sz w:val="21"/>
              </w:rPr>
              <w:t>一种或多种</w:t>
            </w:r>
            <w:r>
              <w:rPr>
                <w:spacing w:val="-106"/>
                <w:w w:val="100"/>
                <w:sz w:val="21"/>
              </w:rPr>
              <w:t>）</w:t>
            </w:r>
            <w:r>
              <w:rPr>
                <w:spacing w:val="-3"/>
                <w:w w:val="100"/>
                <w:sz w:val="21"/>
              </w:rPr>
              <w:t>，本公司按该被保险人的基本保险金额给付重大疾病</w:t>
            </w:r>
            <w:r>
              <w:rPr>
                <w:spacing w:val="-3"/>
                <w:sz w:val="21"/>
              </w:rPr>
              <w:t>保险金，本合同对该被保险人的保险责任终止。</w:t>
            </w:r>
          </w:p>
          <w:p>
            <w:pPr>
              <w:pStyle w:val="TableParagraph"/>
              <w:spacing w:line="256" w:lineRule="auto"/>
              <w:ind w:left="145" w:right="99"/>
              <w:jc w:val="both"/>
              <w:rPr>
                <w:sz w:val="21"/>
              </w:rPr>
            </w:pPr>
            <w:r>
              <w:rPr>
                <w:spacing w:val="-5"/>
                <w:sz w:val="21"/>
              </w:rPr>
              <w:t>被保险人自本公司对其开始承担保险责任</w:t>
            </w:r>
            <w:r>
              <w:rPr>
                <w:spacing w:val="-3"/>
                <w:sz w:val="21"/>
              </w:rPr>
              <w:t>（或本合同最后复效</w:t>
            </w:r>
            <w:r>
              <w:rPr>
                <w:spacing w:val="-39"/>
                <w:sz w:val="21"/>
              </w:rPr>
              <w:t>）</w:t>
            </w:r>
            <w:r>
              <w:rPr>
                <w:spacing w:val="-10"/>
                <w:sz w:val="21"/>
              </w:rPr>
              <w:t>之日起 </w:t>
            </w:r>
            <w:r>
              <w:rPr>
                <w:rFonts w:ascii="Times New Roman" w:eastAsia="Times New Roman"/>
                <w:sz w:val="21"/>
              </w:rPr>
              <w:t>90 </w:t>
            </w:r>
            <w:r>
              <w:rPr>
                <w:spacing w:val="-2"/>
                <w:sz w:val="21"/>
              </w:rPr>
              <w:t>日内因意</w:t>
            </w:r>
            <w:r>
              <w:rPr>
                <w:spacing w:val="-7"/>
                <w:sz w:val="21"/>
              </w:rPr>
              <w:t>外伤害以外的原因，初次被确诊患有本合同约定的重大疾病</w:t>
            </w:r>
            <w:r>
              <w:rPr>
                <w:sz w:val="21"/>
              </w:rPr>
              <w:t>（</w:t>
            </w:r>
            <w:r>
              <w:rPr>
                <w:spacing w:val="-3"/>
                <w:sz w:val="21"/>
              </w:rPr>
              <w:t>一种或多种</w:t>
            </w:r>
            <w:r>
              <w:rPr>
                <w:spacing w:val="-68"/>
                <w:sz w:val="21"/>
              </w:rPr>
              <w:t>）</w:t>
            </w:r>
            <w:r>
              <w:rPr>
                <w:spacing w:val="-18"/>
                <w:sz w:val="21"/>
              </w:rPr>
              <w:t>，本公司</w:t>
            </w:r>
            <w:r>
              <w:rPr>
                <w:spacing w:val="-7"/>
                <w:sz w:val="21"/>
              </w:rPr>
              <w:t>按该被保险人对应的所交保险费</w:t>
            </w:r>
            <w:r>
              <w:rPr>
                <w:sz w:val="21"/>
              </w:rPr>
              <w:t>（</w:t>
            </w:r>
            <w:r>
              <w:rPr>
                <w:spacing w:val="-3"/>
                <w:sz w:val="21"/>
              </w:rPr>
              <w:t>不计利息）给付重大疾病保险金，本合同对该被保险人的保险责任终止。</w:t>
            </w:r>
          </w:p>
        </w:tc>
      </w:tr>
      <w:tr>
        <w:trPr>
          <w:trHeight w:val="1592" w:hRule="atLeast"/>
        </w:trPr>
        <w:tc>
          <w:tcPr>
            <w:tcW w:w="582" w:type="dxa"/>
          </w:tcPr>
          <w:p>
            <w:pPr>
              <w:pStyle w:val="TableParagraph"/>
              <w:ind w:left="0"/>
              <w:rPr>
                <w:rFonts w:ascii="Times New Roman"/>
                <w:sz w:val="20"/>
              </w:rPr>
            </w:pPr>
          </w:p>
        </w:tc>
        <w:tc>
          <w:tcPr>
            <w:tcW w:w="1198" w:type="dxa"/>
          </w:tcPr>
          <w:p>
            <w:pPr>
              <w:pStyle w:val="TableParagraph"/>
              <w:spacing w:line="196" w:lineRule="auto" w:before="36"/>
              <w:ind w:left="210" w:right="143"/>
              <w:rPr>
                <w:rFonts w:ascii="Microsoft JhengHei" w:eastAsia="Microsoft JhengHei" w:hint="eastAsia"/>
                <w:b/>
                <w:sz w:val="21"/>
              </w:rPr>
            </w:pPr>
            <w:r>
              <w:rPr>
                <w:rFonts w:ascii="Microsoft JhengHei" w:eastAsia="Microsoft JhengHei" w:hint="eastAsia"/>
                <w:b/>
                <w:sz w:val="21"/>
              </w:rPr>
              <w:t>特定疾病保险金</w:t>
            </w:r>
          </w:p>
        </w:tc>
        <w:tc>
          <w:tcPr>
            <w:tcW w:w="7844" w:type="dxa"/>
          </w:tcPr>
          <w:p>
            <w:pPr>
              <w:pStyle w:val="TableParagraph"/>
              <w:spacing w:line="213" w:lineRule="auto" w:before="67"/>
              <w:ind w:left="145" w:right="99"/>
              <w:rPr>
                <w:sz w:val="21"/>
              </w:rPr>
            </w:pPr>
            <w:r>
              <w:rPr>
                <w:spacing w:val="-3"/>
                <w:sz w:val="21"/>
              </w:rPr>
              <w:t>被保险人因遭受意外伤害或自本公司对其开始承担保险责任（或本合同最后复效</w:t>
            </w:r>
            <w:r>
              <w:rPr>
                <w:sz w:val="21"/>
              </w:rPr>
              <w:t>） </w:t>
            </w:r>
            <w:r>
              <w:rPr>
                <w:spacing w:val="-10"/>
                <w:sz w:val="21"/>
              </w:rPr>
              <w:t>之日起 </w:t>
            </w:r>
            <w:r>
              <w:rPr>
                <w:rFonts w:ascii="Times New Roman" w:eastAsia="Times New Roman"/>
                <w:sz w:val="21"/>
              </w:rPr>
              <w:t>90 </w:t>
            </w:r>
            <w:r>
              <w:rPr>
                <w:spacing w:val="-6"/>
                <w:sz w:val="21"/>
              </w:rPr>
              <w:t>日后因意外伤害以外的原因，初次被确诊患有本合同约定的</w:t>
            </w:r>
            <w:r>
              <w:rPr>
                <w:rFonts w:ascii="微软雅黑" w:eastAsia="微软雅黑" w:hint="eastAsia"/>
                <w:b/>
                <w:spacing w:val="-10"/>
                <w:sz w:val="21"/>
              </w:rPr>
              <w:t>特定疾病</w:t>
            </w:r>
            <w:r>
              <w:rPr>
                <w:sz w:val="21"/>
              </w:rPr>
              <w:t>（见</w:t>
            </w:r>
          </w:p>
          <w:p>
            <w:pPr>
              <w:pStyle w:val="TableParagraph"/>
              <w:spacing w:line="247" w:lineRule="auto"/>
              <w:ind w:left="145" w:right="201"/>
              <w:rPr>
                <w:sz w:val="21"/>
              </w:rPr>
            </w:pPr>
            <w:r>
              <w:rPr>
                <w:rFonts w:ascii="Times New Roman" w:eastAsia="Times New Roman"/>
                <w:w w:val="100"/>
                <w:sz w:val="21"/>
              </w:rPr>
              <w:t>7.19</w:t>
            </w:r>
            <w:r>
              <w:rPr>
                <w:rFonts w:ascii="Times New Roman" w:eastAsia="Times New Roman"/>
                <w:spacing w:val="-1"/>
                <w:w w:val="100"/>
                <w:sz w:val="21"/>
              </w:rPr>
              <w:t>)</w:t>
            </w:r>
            <w:r>
              <w:rPr>
                <w:spacing w:val="-3"/>
                <w:w w:val="100"/>
                <w:sz w:val="21"/>
              </w:rPr>
              <w:t>（一种或多种</w:t>
            </w:r>
            <w:r>
              <w:rPr>
                <w:spacing w:val="-106"/>
                <w:w w:val="100"/>
                <w:sz w:val="21"/>
              </w:rPr>
              <w:t>）</w:t>
            </w:r>
            <w:r>
              <w:rPr>
                <w:spacing w:val="-3"/>
                <w:w w:val="100"/>
                <w:sz w:val="21"/>
              </w:rPr>
              <w:t>，本公司按该被保险人的基本保险金额的</w:t>
            </w:r>
            <w:r>
              <w:rPr>
                <w:spacing w:val="-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pacing w:val="-1"/>
                <w:w w:val="100"/>
                <w:sz w:val="21"/>
              </w:rPr>
              <w:t>%</w:t>
            </w:r>
            <w:r>
              <w:rPr>
                <w:spacing w:val="-3"/>
                <w:w w:val="100"/>
                <w:sz w:val="21"/>
              </w:rPr>
              <w:t>给付特定疾病保</w:t>
            </w:r>
            <w:r>
              <w:rPr>
                <w:spacing w:val="-3"/>
                <w:sz w:val="21"/>
              </w:rPr>
              <w:t>险金，本合同对该被保险人的保险责任继续有效。</w:t>
            </w:r>
          </w:p>
          <w:p>
            <w:pPr>
              <w:pStyle w:val="TableParagraph"/>
              <w:spacing w:line="281" w:lineRule="exact"/>
              <w:ind w:left="145"/>
              <w:rPr>
                <w:sz w:val="21"/>
              </w:rPr>
            </w:pPr>
            <w:r>
              <w:rPr>
                <w:sz w:val="21"/>
              </w:rPr>
              <w:t>特定疾病保险金对同一被保险人的给付以 </w:t>
            </w:r>
            <w:r>
              <w:rPr>
                <w:rFonts w:ascii="Times New Roman" w:eastAsia="Times New Roman"/>
                <w:sz w:val="21"/>
              </w:rPr>
              <w:t>1 </w:t>
            </w:r>
            <w:r>
              <w:rPr>
                <w:sz w:val="21"/>
              </w:rPr>
              <w:t>次为限。</w:t>
            </w:r>
          </w:p>
        </w:tc>
      </w:tr>
      <w:tr>
        <w:trPr>
          <w:trHeight w:val="1219" w:hRule="atLeast"/>
        </w:trPr>
        <w:tc>
          <w:tcPr>
            <w:tcW w:w="582" w:type="dxa"/>
          </w:tcPr>
          <w:p>
            <w:pPr>
              <w:pStyle w:val="TableParagraph"/>
              <w:ind w:left="0"/>
              <w:rPr>
                <w:rFonts w:ascii="Times New Roman"/>
                <w:sz w:val="20"/>
              </w:rPr>
            </w:pPr>
          </w:p>
        </w:tc>
        <w:tc>
          <w:tcPr>
            <w:tcW w:w="1198" w:type="dxa"/>
          </w:tcPr>
          <w:p>
            <w:pPr>
              <w:pStyle w:val="TableParagraph"/>
              <w:spacing w:line="196" w:lineRule="auto" w:before="28"/>
              <w:ind w:left="210" w:right="143"/>
              <w:rPr>
                <w:rFonts w:ascii="Microsoft JhengHei" w:eastAsia="Microsoft JhengHei" w:hint="eastAsia"/>
                <w:b/>
                <w:sz w:val="21"/>
              </w:rPr>
            </w:pPr>
            <w:r>
              <w:rPr>
                <w:rFonts w:ascii="Microsoft JhengHei" w:eastAsia="Microsoft JhengHei" w:hint="eastAsia"/>
                <w:b/>
                <w:sz w:val="21"/>
              </w:rPr>
              <w:t>身故保险金</w:t>
            </w:r>
          </w:p>
        </w:tc>
        <w:tc>
          <w:tcPr>
            <w:tcW w:w="7844" w:type="dxa"/>
          </w:tcPr>
          <w:p>
            <w:pPr>
              <w:pStyle w:val="TableParagraph"/>
              <w:spacing w:line="254" w:lineRule="auto" w:before="29"/>
              <w:ind w:left="145" w:right="99"/>
              <w:jc w:val="both"/>
              <w:rPr>
                <w:sz w:val="21"/>
              </w:rPr>
            </w:pPr>
            <w:r>
              <w:rPr>
                <w:spacing w:val="-3"/>
                <w:sz w:val="21"/>
              </w:rPr>
              <w:t>被保险人因遭受意外伤害或自本公司对其开始承担保险责任（或本合同最后复效</w:t>
            </w:r>
            <w:r>
              <w:rPr>
                <w:sz w:val="21"/>
              </w:rPr>
              <w:t>） </w:t>
            </w:r>
            <w:r>
              <w:rPr>
                <w:spacing w:val="-11"/>
                <w:sz w:val="21"/>
              </w:rPr>
              <w:t>之日起 </w:t>
            </w:r>
            <w:r>
              <w:rPr>
                <w:rFonts w:ascii="Times New Roman" w:eastAsia="Times New Roman"/>
                <w:sz w:val="21"/>
              </w:rPr>
              <w:t>90 </w:t>
            </w:r>
            <w:r>
              <w:rPr>
                <w:spacing w:val="-8"/>
                <w:sz w:val="21"/>
              </w:rPr>
              <w:t>日后因意外伤害以外的原因导致身故，本公司按该被保险人的基本保险金</w:t>
            </w:r>
            <w:r>
              <w:rPr>
                <w:spacing w:val="-5"/>
                <w:sz w:val="21"/>
              </w:rPr>
              <w:t>额给付身故保险金，本合同对该被保险人的保险责任终止。</w:t>
            </w:r>
          </w:p>
          <w:p>
            <w:pPr>
              <w:pStyle w:val="TableParagraph"/>
              <w:spacing w:line="271" w:lineRule="exact" w:before="12"/>
              <w:ind w:left="145"/>
              <w:jc w:val="both"/>
              <w:rPr>
                <w:sz w:val="21"/>
              </w:rPr>
            </w:pPr>
            <w:r>
              <w:rPr>
                <w:spacing w:val="-5"/>
                <w:sz w:val="21"/>
              </w:rPr>
              <w:t>被保险人自本公司对其开始承担保险责任</w:t>
            </w:r>
            <w:r>
              <w:rPr>
                <w:spacing w:val="-3"/>
                <w:sz w:val="21"/>
              </w:rPr>
              <w:t>（或本合同最后复效</w:t>
            </w:r>
            <w:r>
              <w:rPr>
                <w:spacing w:val="-39"/>
                <w:sz w:val="21"/>
              </w:rPr>
              <w:t>）</w:t>
            </w:r>
            <w:r>
              <w:rPr>
                <w:spacing w:val="-9"/>
                <w:sz w:val="21"/>
              </w:rPr>
              <w:t>之日起 </w:t>
            </w:r>
            <w:r>
              <w:rPr>
                <w:rFonts w:ascii="Times New Roman" w:eastAsia="Times New Roman"/>
                <w:sz w:val="21"/>
              </w:rPr>
              <w:t>90 </w:t>
            </w:r>
            <w:r>
              <w:rPr>
                <w:spacing w:val="-2"/>
                <w:sz w:val="21"/>
              </w:rPr>
              <w:t>日内因意</w:t>
            </w:r>
          </w:p>
        </w:tc>
      </w:tr>
    </w:tbl>
    <w:p>
      <w:pPr>
        <w:spacing w:after="0" w:line="271" w:lineRule="exact"/>
        <w:jc w:val="both"/>
        <w:rPr>
          <w:sz w:val="21"/>
        </w:rPr>
        <w:sectPr>
          <w:pgSz w:w="11910" w:h="16840"/>
          <w:pgMar w:top="1320" w:bottom="280" w:left="104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5"/>
      </w:tblGrid>
      <w:tr>
        <w:trPr>
          <w:trHeight w:val="594"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5" w:type="dxa"/>
          </w:tcPr>
          <w:p>
            <w:pPr>
              <w:pStyle w:val="TableParagraph"/>
              <w:spacing w:line="211" w:lineRule="exact"/>
              <w:ind w:left="145"/>
              <w:rPr>
                <w:sz w:val="21"/>
              </w:rPr>
            </w:pPr>
            <w:r>
              <w:rPr>
                <w:sz w:val="21"/>
              </w:rPr>
              <w:t>外伤害以外的原因导致身故，本公司按该被保险人对应的所交保险费（不计利息）</w:t>
            </w:r>
          </w:p>
          <w:p>
            <w:pPr>
              <w:pStyle w:val="TableParagraph"/>
              <w:spacing w:before="25"/>
              <w:ind w:left="145"/>
              <w:rPr>
                <w:sz w:val="21"/>
              </w:rPr>
            </w:pPr>
            <w:r>
              <w:rPr>
                <w:sz w:val="21"/>
              </w:rPr>
              <w:t>给付身故保险金，本合同对该被保险人的保险责任终止。</w:t>
            </w:r>
          </w:p>
        </w:tc>
      </w:tr>
      <w:tr>
        <w:trPr>
          <w:trHeight w:val="420"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5" w:type="dxa"/>
          </w:tcPr>
          <w:p>
            <w:pPr>
              <w:pStyle w:val="TableParagraph"/>
              <w:spacing w:before="26"/>
              <w:ind w:left="145"/>
              <w:rPr>
                <w:sz w:val="21"/>
              </w:rPr>
            </w:pPr>
            <w:r>
              <w:rPr>
                <w:sz w:val="21"/>
              </w:rPr>
              <w:t>本合同所列重大疾病保险金、身故保险金的给付以 </w:t>
            </w:r>
            <w:r>
              <w:rPr>
                <w:rFonts w:ascii="Times New Roman" w:eastAsia="Times New Roman"/>
                <w:sz w:val="21"/>
              </w:rPr>
              <w:t>1 </w:t>
            </w:r>
            <w:r>
              <w:rPr>
                <w:sz w:val="21"/>
              </w:rPr>
              <w:t>种和 </w:t>
            </w:r>
            <w:r>
              <w:rPr>
                <w:rFonts w:ascii="Times New Roman" w:eastAsia="Times New Roman"/>
                <w:sz w:val="21"/>
              </w:rPr>
              <w:t>1 </w:t>
            </w:r>
            <w:r>
              <w:rPr>
                <w:sz w:val="21"/>
              </w:rPr>
              <w:t>次为限。</w:t>
            </w:r>
          </w:p>
        </w:tc>
      </w:tr>
      <w:tr>
        <w:trPr>
          <w:trHeight w:val="4971" w:hRule="atLeast"/>
        </w:trPr>
        <w:tc>
          <w:tcPr>
            <w:tcW w:w="582" w:type="dxa"/>
          </w:tcPr>
          <w:p>
            <w:pPr>
              <w:pStyle w:val="TableParagraph"/>
              <w:spacing w:before="96"/>
              <w:ind w:left="107"/>
              <w:rPr>
                <w:rFonts w:ascii="Times New Roman"/>
                <w:b/>
                <w:sz w:val="21"/>
              </w:rPr>
            </w:pPr>
            <w:r>
              <w:rPr>
                <w:rFonts w:ascii="Times New Roman"/>
                <w:b/>
                <w:sz w:val="21"/>
              </w:rPr>
              <w:t>2.5</w:t>
            </w:r>
          </w:p>
        </w:tc>
        <w:tc>
          <w:tcPr>
            <w:tcW w:w="1198" w:type="dxa"/>
          </w:tcPr>
          <w:p>
            <w:pPr>
              <w:pStyle w:val="TableParagraph"/>
              <w:spacing w:line="347" w:lineRule="exact"/>
              <w:ind w:left="210"/>
              <w:rPr>
                <w:rFonts w:ascii="微软雅黑" w:eastAsia="微软雅黑" w:hint="eastAsia"/>
                <w:b/>
                <w:sz w:val="21"/>
              </w:rPr>
            </w:pPr>
            <w:r>
              <w:rPr>
                <w:rFonts w:ascii="微软雅黑" w:eastAsia="微软雅黑" w:hint="eastAsia"/>
                <w:b/>
                <w:sz w:val="21"/>
              </w:rPr>
              <w:t>责任免除</w:t>
            </w:r>
          </w:p>
        </w:tc>
        <w:tc>
          <w:tcPr>
            <w:tcW w:w="7845" w:type="dxa"/>
          </w:tcPr>
          <w:p>
            <w:pPr>
              <w:pStyle w:val="TableParagraph"/>
              <w:spacing w:before="46"/>
              <w:ind w:left="145" w:right="-15"/>
              <w:rPr>
                <w:sz w:val="21"/>
              </w:rPr>
            </w:pPr>
            <w:r>
              <w:rPr>
                <w:spacing w:val="-1"/>
                <w:sz w:val="21"/>
              </w:rPr>
              <w:t>（</w:t>
            </w:r>
            <w:r>
              <w:rPr>
                <w:spacing w:val="-3"/>
                <w:sz w:val="21"/>
              </w:rPr>
              <w:t>一</w:t>
            </w:r>
            <w:r>
              <w:rPr>
                <w:spacing w:val="-36"/>
                <w:sz w:val="21"/>
              </w:rPr>
              <w:t>）</w:t>
            </w:r>
            <w:r>
              <w:rPr>
                <w:spacing w:val="-5"/>
                <w:sz w:val="21"/>
              </w:rPr>
              <w:t>因下列情形之一导致被保险人身故的，本公司不承担给付身故保险金的责任：</w:t>
            </w:r>
          </w:p>
          <w:p>
            <w:pPr>
              <w:pStyle w:val="TableParagraph"/>
              <w:spacing w:before="24"/>
              <w:ind w:left="145"/>
              <w:rPr>
                <w:sz w:val="21"/>
              </w:rPr>
            </w:pPr>
            <w:r>
              <w:rPr>
                <w:sz w:val="21"/>
              </w:rPr>
              <w:t>（</w:t>
            </w:r>
            <w:r>
              <w:rPr>
                <w:rFonts w:ascii="Times New Roman" w:eastAsia="Times New Roman"/>
                <w:sz w:val="21"/>
              </w:rPr>
              <w:t>1</w:t>
            </w:r>
            <w:r>
              <w:rPr>
                <w:sz w:val="21"/>
              </w:rPr>
              <w:t>）投保人对被保险人的故意杀害、故意伤害；</w:t>
            </w:r>
          </w:p>
          <w:p>
            <w:pPr>
              <w:pStyle w:val="TableParagraph"/>
              <w:spacing w:before="9"/>
              <w:ind w:left="145"/>
              <w:rPr>
                <w:sz w:val="21"/>
              </w:rPr>
            </w:pPr>
            <w:r>
              <w:rPr>
                <w:sz w:val="21"/>
              </w:rPr>
              <w:t>（</w:t>
            </w:r>
            <w:r>
              <w:rPr>
                <w:rFonts w:ascii="Times New Roman" w:eastAsia="Times New Roman"/>
                <w:sz w:val="21"/>
              </w:rPr>
              <w:t>2</w:t>
            </w:r>
            <w:r>
              <w:rPr>
                <w:sz w:val="21"/>
              </w:rPr>
              <w:t>）被保险人故意犯罪或者抗拒依法采取的刑事强制措施；</w:t>
            </w:r>
          </w:p>
          <w:p>
            <w:pPr>
              <w:pStyle w:val="TableParagraph"/>
              <w:spacing w:line="247" w:lineRule="auto" w:before="9"/>
              <w:ind w:left="666" w:right="100" w:hanging="521"/>
              <w:rPr>
                <w:sz w:val="21"/>
              </w:rPr>
            </w:pPr>
            <w:r>
              <w:rPr>
                <w:spacing w:val="-13"/>
                <w:sz w:val="21"/>
              </w:rPr>
              <w:t>（</w:t>
            </w:r>
            <w:r>
              <w:rPr>
                <w:rFonts w:ascii="Times New Roman" w:eastAsia="Times New Roman"/>
                <w:spacing w:val="-13"/>
                <w:sz w:val="21"/>
              </w:rPr>
              <w:t>3</w:t>
            </w:r>
            <w:r>
              <w:rPr>
                <w:spacing w:val="-13"/>
                <w:sz w:val="21"/>
              </w:rPr>
              <w:t>）</w:t>
            </w:r>
            <w:r>
              <w:rPr>
                <w:spacing w:val="-5"/>
                <w:sz w:val="21"/>
              </w:rPr>
              <w:t>被保险人自本合同成立或者合同效力恢复之日起 </w:t>
            </w:r>
            <w:r>
              <w:rPr>
                <w:rFonts w:ascii="Times New Roman" w:eastAsia="Times New Roman"/>
                <w:sz w:val="21"/>
              </w:rPr>
              <w:t>2 </w:t>
            </w:r>
            <w:r>
              <w:rPr>
                <w:spacing w:val="-8"/>
                <w:sz w:val="21"/>
              </w:rPr>
              <w:t>年内自杀，但被保险人自杀</w:t>
            </w:r>
            <w:r>
              <w:rPr>
                <w:spacing w:val="-5"/>
                <w:sz w:val="21"/>
              </w:rPr>
              <w:t>时为无民事行为能力人的除外；</w:t>
            </w:r>
          </w:p>
          <w:p>
            <w:pPr>
              <w:pStyle w:val="TableParagraph"/>
              <w:spacing w:line="285" w:lineRule="exact"/>
              <w:ind w:left="145"/>
              <w:rPr>
                <w:sz w:val="21"/>
              </w:rPr>
            </w:pPr>
            <w:r>
              <w:rPr>
                <w:sz w:val="21"/>
              </w:rPr>
              <w:t>（</w:t>
            </w:r>
            <w:r>
              <w:rPr>
                <w:rFonts w:ascii="Times New Roman" w:eastAsia="Times New Roman"/>
                <w:sz w:val="21"/>
              </w:rPr>
              <w:t>4</w:t>
            </w:r>
            <w:r>
              <w:rPr>
                <w:sz w:val="21"/>
              </w:rPr>
              <w:t>）被保险人主动吸食或注射</w:t>
            </w:r>
            <w:r>
              <w:rPr>
                <w:rFonts w:ascii="Microsoft JhengHei" w:eastAsia="Microsoft JhengHei" w:hint="eastAsia"/>
                <w:b/>
                <w:sz w:val="21"/>
              </w:rPr>
              <w:t>毒品</w:t>
            </w:r>
            <w:r>
              <w:rPr>
                <w:sz w:val="21"/>
              </w:rPr>
              <w:t>（见 </w:t>
            </w:r>
            <w:r>
              <w:rPr>
                <w:rFonts w:ascii="Times New Roman" w:eastAsia="Times New Roman"/>
                <w:sz w:val="21"/>
              </w:rPr>
              <w:t>7.5</w:t>
            </w:r>
            <w:r>
              <w:rPr>
                <w:sz w:val="21"/>
              </w:rPr>
              <w:t>）；</w:t>
            </w:r>
          </w:p>
          <w:p>
            <w:pPr>
              <w:pStyle w:val="TableParagraph"/>
              <w:spacing w:line="196" w:lineRule="auto" w:before="33"/>
              <w:ind w:left="666" w:right="106" w:hanging="521"/>
              <w:rPr>
                <w:sz w:val="21"/>
              </w:rPr>
            </w:pPr>
            <w:r>
              <w:rPr>
                <w:spacing w:val="-5"/>
                <w:sz w:val="21"/>
              </w:rPr>
              <w:t>（</w:t>
            </w:r>
            <w:r>
              <w:rPr>
                <w:rFonts w:ascii="Times New Roman" w:eastAsia="Times New Roman"/>
                <w:spacing w:val="-5"/>
                <w:sz w:val="21"/>
              </w:rPr>
              <w:t>5</w:t>
            </w:r>
            <w:r>
              <w:rPr>
                <w:spacing w:val="-5"/>
                <w:sz w:val="21"/>
              </w:rPr>
              <w:t>）</w:t>
            </w:r>
            <w:r>
              <w:rPr>
                <w:spacing w:val="-2"/>
                <w:sz w:val="21"/>
              </w:rPr>
              <w:t>被保险人</w:t>
            </w:r>
            <w:r>
              <w:rPr>
                <w:rFonts w:ascii="Microsoft JhengHei" w:eastAsia="Microsoft JhengHei" w:hint="eastAsia"/>
                <w:b/>
                <w:spacing w:val="-3"/>
                <w:sz w:val="21"/>
              </w:rPr>
              <w:t>酒后驾驶</w:t>
            </w:r>
            <w:r>
              <w:rPr>
                <w:spacing w:val="-5"/>
                <w:sz w:val="21"/>
              </w:rPr>
              <w:t>（</w:t>
            </w:r>
            <w:r>
              <w:rPr>
                <w:spacing w:val="-17"/>
                <w:sz w:val="21"/>
              </w:rPr>
              <w:t>见 </w:t>
            </w:r>
            <w:r>
              <w:rPr>
                <w:rFonts w:ascii="Times New Roman" w:eastAsia="Times New Roman"/>
                <w:spacing w:val="-4"/>
                <w:sz w:val="21"/>
              </w:rPr>
              <w:t>7.6</w:t>
            </w:r>
            <w:r>
              <w:rPr>
                <w:spacing w:val="-4"/>
                <w:sz w:val="21"/>
              </w:rPr>
              <w:t>）</w:t>
            </w:r>
            <w:r>
              <w:rPr>
                <w:spacing w:val="-15"/>
                <w:sz w:val="21"/>
              </w:rPr>
              <w:t>、</w:t>
            </w:r>
            <w:r>
              <w:rPr>
                <w:rFonts w:ascii="Microsoft JhengHei" w:eastAsia="Microsoft JhengHei" w:hint="eastAsia"/>
                <w:b/>
                <w:spacing w:val="-3"/>
                <w:sz w:val="21"/>
              </w:rPr>
              <w:t>无合法有效驾驶证驾驶</w:t>
            </w:r>
            <w:r>
              <w:rPr>
                <w:spacing w:val="-3"/>
                <w:sz w:val="21"/>
              </w:rPr>
              <w:t>（</w:t>
            </w:r>
            <w:r>
              <w:rPr>
                <w:spacing w:val="-17"/>
                <w:sz w:val="21"/>
              </w:rPr>
              <w:t>见 </w:t>
            </w:r>
            <w:r>
              <w:rPr>
                <w:rFonts w:ascii="Times New Roman" w:eastAsia="Times New Roman"/>
                <w:spacing w:val="-7"/>
                <w:sz w:val="21"/>
              </w:rPr>
              <w:t>7.7</w:t>
            </w:r>
            <w:r>
              <w:rPr>
                <w:spacing w:val="-7"/>
                <w:sz w:val="21"/>
              </w:rPr>
              <w:t>）</w:t>
            </w:r>
            <w:r>
              <w:rPr>
                <w:spacing w:val="-3"/>
                <w:sz w:val="21"/>
              </w:rPr>
              <w:t>，或驾驶</w:t>
            </w:r>
            <w:r>
              <w:rPr>
                <w:rFonts w:ascii="Microsoft JhengHei" w:eastAsia="Microsoft JhengHei" w:hint="eastAsia"/>
                <w:b/>
                <w:sz w:val="21"/>
              </w:rPr>
              <w:t>无有效行驶证</w:t>
            </w:r>
            <w:r>
              <w:rPr>
                <w:spacing w:val="-3"/>
                <w:sz w:val="21"/>
              </w:rPr>
              <w:t>（</w:t>
            </w:r>
            <w:r>
              <w:rPr>
                <w:spacing w:val="-21"/>
                <w:sz w:val="21"/>
              </w:rPr>
              <w:t>见 </w:t>
            </w:r>
            <w:r>
              <w:rPr>
                <w:rFonts w:ascii="Times New Roman" w:eastAsia="Times New Roman"/>
                <w:sz w:val="21"/>
              </w:rPr>
              <w:t>7.8</w:t>
            </w:r>
            <w:r>
              <w:rPr>
                <w:sz w:val="21"/>
              </w:rPr>
              <w:t>）</w:t>
            </w:r>
            <w:r>
              <w:rPr>
                <w:spacing w:val="-3"/>
                <w:sz w:val="21"/>
              </w:rPr>
              <w:t>的机动车；</w:t>
            </w:r>
          </w:p>
          <w:p>
            <w:pPr>
              <w:pStyle w:val="TableParagraph"/>
              <w:spacing w:line="300" w:lineRule="exact"/>
              <w:ind w:left="145"/>
              <w:rPr>
                <w:sz w:val="21"/>
              </w:rPr>
            </w:pPr>
            <w:r>
              <w:rPr>
                <w:sz w:val="21"/>
              </w:rPr>
              <w:t>（</w:t>
            </w:r>
            <w:r>
              <w:rPr>
                <w:rFonts w:ascii="Times New Roman" w:eastAsia="Times New Roman"/>
                <w:sz w:val="21"/>
              </w:rPr>
              <w:t>6</w:t>
            </w:r>
            <w:r>
              <w:rPr>
                <w:sz w:val="21"/>
              </w:rPr>
              <w:t>）</w:t>
            </w:r>
            <w:r>
              <w:rPr>
                <w:rFonts w:ascii="Microsoft JhengHei" w:eastAsia="Microsoft JhengHei" w:hint="eastAsia"/>
                <w:b/>
                <w:sz w:val="21"/>
              </w:rPr>
              <w:t>战争</w:t>
            </w:r>
            <w:r>
              <w:rPr>
                <w:sz w:val="21"/>
              </w:rPr>
              <w:t>（见 </w:t>
            </w:r>
            <w:r>
              <w:rPr>
                <w:rFonts w:ascii="Times New Roman" w:eastAsia="Times New Roman"/>
                <w:sz w:val="21"/>
              </w:rPr>
              <w:t>7.9</w:t>
            </w:r>
            <w:r>
              <w:rPr>
                <w:sz w:val="21"/>
              </w:rPr>
              <w:t>）、</w:t>
            </w:r>
            <w:r>
              <w:rPr>
                <w:rFonts w:ascii="Microsoft JhengHei" w:eastAsia="Microsoft JhengHei" w:hint="eastAsia"/>
                <w:b/>
                <w:sz w:val="21"/>
              </w:rPr>
              <w:t>军事冲突</w:t>
            </w:r>
            <w:r>
              <w:rPr>
                <w:sz w:val="21"/>
              </w:rPr>
              <w:t>（见 </w:t>
            </w:r>
            <w:r>
              <w:rPr>
                <w:rFonts w:ascii="Times New Roman" w:eastAsia="Times New Roman"/>
                <w:sz w:val="21"/>
              </w:rPr>
              <w:t>7.10</w:t>
            </w:r>
            <w:r>
              <w:rPr>
                <w:sz w:val="21"/>
              </w:rPr>
              <w:t>）、</w:t>
            </w:r>
            <w:r>
              <w:rPr>
                <w:rFonts w:ascii="Microsoft JhengHei" w:eastAsia="Microsoft JhengHei" w:hint="eastAsia"/>
                <w:b/>
                <w:sz w:val="21"/>
              </w:rPr>
              <w:t>暴乱</w:t>
            </w:r>
            <w:r>
              <w:rPr>
                <w:sz w:val="21"/>
              </w:rPr>
              <w:t>（见 </w:t>
            </w:r>
            <w:r>
              <w:rPr>
                <w:rFonts w:ascii="Times New Roman" w:eastAsia="Times New Roman"/>
                <w:sz w:val="21"/>
              </w:rPr>
              <w:t>7.11</w:t>
            </w:r>
            <w:r>
              <w:rPr>
                <w:sz w:val="21"/>
              </w:rPr>
              <w:t>）或武装叛乱；</w:t>
            </w:r>
          </w:p>
          <w:p>
            <w:pPr>
              <w:pStyle w:val="TableParagraph"/>
              <w:spacing w:before="1"/>
              <w:ind w:left="145"/>
              <w:rPr>
                <w:sz w:val="21"/>
              </w:rPr>
            </w:pPr>
            <w:r>
              <w:rPr>
                <w:sz w:val="21"/>
              </w:rPr>
              <w:t>（</w:t>
            </w:r>
            <w:r>
              <w:rPr>
                <w:rFonts w:ascii="Times New Roman" w:eastAsia="Times New Roman"/>
                <w:sz w:val="21"/>
              </w:rPr>
              <w:t>7</w:t>
            </w:r>
            <w:r>
              <w:rPr>
                <w:sz w:val="21"/>
              </w:rPr>
              <w:t>）核爆炸、核辐射或核污染。</w:t>
            </w:r>
          </w:p>
          <w:p>
            <w:pPr>
              <w:pStyle w:val="TableParagraph"/>
              <w:spacing w:line="208" w:lineRule="auto" w:before="39"/>
              <w:ind w:left="145" w:right="-15"/>
              <w:rPr>
                <w:sz w:val="21"/>
              </w:rPr>
            </w:pPr>
            <w:r>
              <w:rPr>
                <w:sz w:val="21"/>
              </w:rPr>
              <w:t>发Th</w:t>
            </w:r>
            <w:r>
              <w:rPr>
                <w:spacing w:val="-23"/>
                <w:sz w:val="21"/>
              </w:rPr>
              <w:t>上述第</w:t>
            </w:r>
            <w:r>
              <w:rPr>
                <w:spacing w:val="-21"/>
                <w:sz w:val="21"/>
              </w:rPr>
              <w:t>（</w:t>
            </w:r>
            <w:r>
              <w:rPr>
                <w:rFonts w:ascii="Times New Roman" w:eastAsia="Times New Roman"/>
                <w:spacing w:val="-21"/>
                <w:sz w:val="21"/>
              </w:rPr>
              <w:t>1</w:t>
            </w:r>
            <w:r>
              <w:rPr>
                <w:spacing w:val="-21"/>
                <w:sz w:val="21"/>
              </w:rPr>
              <w:t>）</w:t>
            </w:r>
            <w:r>
              <w:rPr>
                <w:spacing w:val="-8"/>
                <w:sz w:val="21"/>
              </w:rPr>
              <w:t>项情形导致被保险人身故的，本合同对该被保险人的保险责任终止， </w:t>
            </w:r>
            <w:r>
              <w:rPr>
                <w:spacing w:val="10"/>
                <w:sz w:val="21"/>
              </w:rPr>
              <w:t>本公司向投保人之外的其他权利人退还本合同项下该被保险人的</w:t>
            </w:r>
            <w:r>
              <w:rPr>
                <w:rFonts w:ascii="Microsoft JhengHei" w:eastAsia="Microsoft JhengHei" w:hint="eastAsia"/>
                <w:b/>
                <w:spacing w:val="10"/>
                <w:sz w:val="21"/>
              </w:rPr>
              <w:t>现金价值</w:t>
            </w:r>
            <w:r>
              <w:rPr>
                <w:spacing w:val="10"/>
                <w:sz w:val="21"/>
              </w:rPr>
              <w:t>（见</w:t>
            </w:r>
          </w:p>
          <w:p>
            <w:pPr>
              <w:pStyle w:val="TableParagraph"/>
              <w:spacing w:line="256" w:lineRule="auto" w:before="12"/>
              <w:ind w:left="145" w:right="100"/>
              <w:rPr>
                <w:sz w:val="21"/>
              </w:rPr>
            </w:pPr>
            <w:r>
              <w:rPr>
                <w:rFonts w:ascii="Times New Roman" w:eastAsia="Times New Roman"/>
                <w:w w:val="100"/>
                <w:sz w:val="21"/>
              </w:rPr>
              <w:t>7.12</w:t>
            </w:r>
            <w:r>
              <w:rPr>
                <w:spacing w:val="-108"/>
                <w:w w:val="100"/>
                <w:sz w:val="21"/>
              </w:rPr>
              <w:t>）</w:t>
            </w:r>
            <w:r>
              <w:rPr>
                <w:spacing w:val="-5"/>
                <w:w w:val="100"/>
                <w:sz w:val="21"/>
              </w:rPr>
              <w:t>。其他权利人按照被保险人第一顺序法定继承人、被保险人第二顺序法定继承</w:t>
            </w:r>
            <w:r>
              <w:rPr>
                <w:spacing w:val="-4"/>
                <w:sz w:val="21"/>
              </w:rPr>
              <w:t>人的顺序确定。</w:t>
            </w:r>
          </w:p>
          <w:p>
            <w:pPr>
              <w:pStyle w:val="TableParagraph"/>
              <w:spacing w:line="261" w:lineRule="auto" w:before="29"/>
              <w:ind w:left="145" w:right="128"/>
              <w:rPr>
                <w:sz w:val="21"/>
              </w:rPr>
            </w:pPr>
            <w:r>
              <w:rPr>
                <w:sz w:val="21"/>
              </w:rPr>
              <w:t>发Th上述其他情形导致被保险人身故的，本合同对该被保险人的保险责任终止，本公司退还本合同项下该被保险人的现金价值。</w:t>
            </w:r>
          </w:p>
        </w:tc>
      </w:tr>
      <w:tr>
        <w:trPr>
          <w:trHeight w:val="4355"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5" w:type="dxa"/>
          </w:tcPr>
          <w:p>
            <w:pPr>
              <w:pStyle w:val="TableParagraph"/>
              <w:spacing w:line="271" w:lineRule="auto" w:before="37"/>
              <w:ind w:left="147" w:right="45"/>
              <w:rPr>
                <w:sz w:val="20"/>
              </w:rPr>
            </w:pPr>
            <w:r>
              <w:rPr>
                <w:sz w:val="21"/>
              </w:rPr>
              <w:t>（二）因下列情形之一导致被保险人发Th重大疾病</w:t>
            </w:r>
            <w:r>
              <w:rPr>
                <w:sz w:val="20"/>
              </w:rPr>
              <w:t>或特定疾病、达到重大疾病或特定</w:t>
            </w:r>
            <w:r>
              <w:rPr>
                <w:w w:val="95"/>
                <w:sz w:val="20"/>
              </w:rPr>
              <w:t>疾病状态以及进行手术，本公司不承担给付重大疾病保险金或特定疾病保险金的责任：</w:t>
            </w:r>
          </w:p>
          <w:p>
            <w:pPr>
              <w:pStyle w:val="TableParagraph"/>
              <w:ind w:left="147"/>
              <w:rPr>
                <w:sz w:val="21"/>
              </w:rPr>
            </w:pPr>
            <w:r>
              <w:rPr>
                <w:sz w:val="21"/>
              </w:rPr>
              <w:t>（</w:t>
            </w:r>
            <w:r>
              <w:rPr>
                <w:rFonts w:ascii="Times New Roman" w:eastAsia="Times New Roman"/>
                <w:sz w:val="21"/>
              </w:rPr>
              <w:t>1</w:t>
            </w:r>
            <w:r>
              <w:rPr>
                <w:sz w:val="21"/>
              </w:rPr>
              <w:t>）投保人对被保险人的故意杀害、故意伤害；</w:t>
            </w:r>
          </w:p>
          <w:p>
            <w:pPr>
              <w:pStyle w:val="TableParagraph"/>
              <w:spacing w:line="247" w:lineRule="auto" w:before="8"/>
              <w:ind w:left="637" w:right="27" w:hanging="492"/>
              <w:rPr>
                <w:sz w:val="21"/>
              </w:rPr>
            </w:pPr>
            <w:r>
              <w:rPr>
                <w:sz w:val="21"/>
              </w:rPr>
              <w:t>（</w:t>
            </w:r>
            <w:r>
              <w:rPr>
                <w:rFonts w:ascii="Times New Roman" w:eastAsia="Times New Roman"/>
                <w:sz w:val="21"/>
              </w:rPr>
              <w:t>2</w:t>
            </w:r>
            <w:r>
              <w:rPr>
                <w:sz w:val="21"/>
              </w:rPr>
              <w:t>）被保险人故意犯罪或者抗拒依法采取的刑事强制措施、自杀（但被保险人自杀时为无民事行为能力人的除外）、故意自伤；</w:t>
            </w:r>
          </w:p>
          <w:p>
            <w:pPr>
              <w:pStyle w:val="TableParagraph"/>
              <w:spacing w:before="18"/>
              <w:ind w:left="145"/>
              <w:rPr>
                <w:sz w:val="21"/>
              </w:rPr>
            </w:pPr>
            <w:r>
              <w:rPr>
                <w:sz w:val="21"/>
              </w:rPr>
              <w:t>（</w:t>
            </w:r>
            <w:r>
              <w:rPr>
                <w:rFonts w:ascii="Times New Roman" w:eastAsia="Times New Roman"/>
                <w:sz w:val="21"/>
              </w:rPr>
              <w:t>3</w:t>
            </w:r>
            <w:r>
              <w:rPr>
                <w:sz w:val="21"/>
              </w:rPr>
              <w:t>）被保险人主动吸食或注射毒品；</w:t>
            </w:r>
          </w:p>
          <w:p>
            <w:pPr>
              <w:pStyle w:val="TableParagraph"/>
              <w:spacing w:line="262" w:lineRule="exact" w:before="9"/>
              <w:ind w:left="145"/>
              <w:rPr>
                <w:sz w:val="21"/>
              </w:rPr>
            </w:pPr>
            <w:r>
              <w:rPr>
                <w:sz w:val="21"/>
              </w:rPr>
              <w:t>（</w:t>
            </w:r>
            <w:r>
              <w:rPr>
                <w:rFonts w:ascii="Times New Roman" w:eastAsia="Times New Roman"/>
                <w:sz w:val="21"/>
              </w:rPr>
              <w:t>4</w:t>
            </w:r>
            <w:r>
              <w:rPr>
                <w:sz w:val="21"/>
              </w:rPr>
              <w:t>）被保险人酒后驾驶、无合法有效驾驶证驾驶，或驾驶无有效行驶证的机动车；</w:t>
            </w:r>
          </w:p>
          <w:p>
            <w:pPr>
              <w:pStyle w:val="TableParagraph"/>
              <w:spacing w:line="300" w:lineRule="exact" w:before="42"/>
              <w:ind w:left="637" w:right="100" w:hanging="492"/>
              <w:jc w:val="both"/>
              <w:rPr>
                <w:sz w:val="21"/>
              </w:rPr>
            </w:pPr>
            <w:r>
              <w:rPr>
                <w:spacing w:val="-4"/>
                <w:sz w:val="21"/>
              </w:rPr>
              <w:t>（</w:t>
            </w:r>
            <w:r>
              <w:rPr>
                <w:rFonts w:ascii="Times New Roman" w:hAnsi="Times New Roman" w:eastAsia="Times New Roman"/>
                <w:spacing w:val="-4"/>
                <w:sz w:val="21"/>
              </w:rPr>
              <w:t>5</w:t>
            </w:r>
            <w:r>
              <w:rPr>
                <w:spacing w:val="-4"/>
                <w:sz w:val="21"/>
              </w:rPr>
              <w:t>）</w:t>
            </w:r>
            <w:r>
              <w:rPr>
                <w:spacing w:val="-2"/>
                <w:sz w:val="21"/>
              </w:rPr>
              <w:t>被保险人</w:t>
            </w:r>
            <w:r>
              <w:rPr>
                <w:rFonts w:ascii="Microsoft JhengHei" w:hAnsi="Microsoft JhengHei" w:eastAsia="Microsoft JhengHei" w:hint="eastAsia"/>
                <w:b/>
                <w:spacing w:val="-2"/>
                <w:sz w:val="21"/>
              </w:rPr>
              <w:t>感染艾滋病病毒或患艾滋病</w:t>
            </w:r>
            <w:r>
              <w:rPr>
                <w:spacing w:val="-3"/>
                <w:sz w:val="21"/>
              </w:rPr>
              <w:t>（</w:t>
            </w:r>
            <w:r>
              <w:rPr>
                <w:sz w:val="21"/>
              </w:rPr>
              <w:t>见</w:t>
            </w:r>
            <w:r>
              <w:rPr>
                <w:rFonts w:ascii="Times New Roman" w:hAnsi="Times New Roman" w:eastAsia="Times New Roman"/>
                <w:spacing w:val="-4"/>
                <w:sz w:val="21"/>
              </w:rPr>
              <w:t>7.13</w:t>
            </w:r>
            <w:r>
              <w:rPr>
                <w:spacing w:val="-4"/>
                <w:sz w:val="21"/>
              </w:rPr>
              <w:t>）（</w:t>
            </w:r>
            <w:r>
              <w:rPr>
                <w:spacing w:val="-3"/>
                <w:sz w:val="21"/>
              </w:rPr>
              <w:t>被保险人感染艾滋病病毒但</w:t>
            </w:r>
            <w:r>
              <w:rPr>
                <w:spacing w:val="-7"/>
                <w:sz w:val="21"/>
              </w:rPr>
              <w:t>符合本合同“经输血导致的人类免疫缺陷病毒感染”和“因职业关系导致的人</w:t>
            </w:r>
            <w:r>
              <w:rPr>
                <w:spacing w:val="-3"/>
                <w:sz w:val="21"/>
              </w:rPr>
              <w:t>类免疫缺陷病毒感染”定义的不在此限</w:t>
            </w:r>
            <w:r>
              <w:rPr>
                <w:sz w:val="21"/>
              </w:rPr>
              <w:t>）；</w:t>
            </w:r>
          </w:p>
          <w:p>
            <w:pPr>
              <w:pStyle w:val="TableParagraph"/>
              <w:spacing w:line="285" w:lineRule="exact"/>
              <w:ind w:left="145"/>
              <w:rPr>
                <w:sz w:val="21"/>
              </w:rPr>
            </w:pPr>
            <w:r>
              <w:rPr>
                <w:sz w:val="21"/>
              </w:rPr>
              <w:t>（</w:t>
            </w:r>
            <w:r>
              <w:rPr>
                <w:rFonts w:ascii="Times New Roman" w:eastAsia="Times New Roman"/>
                <w:sz w:val="21"/>
              </w:rPr>
              <w:t>6</w:t>
            </w:r>
            <w:r>
              <w:rPr>
                <w:sz w:val="21"/>
              </w:rPr>
              <w:t>）战争、军事冲突、暴乱或武装叛乱；</w:t>
            </w:r>
          </w:p>
          <w:p>
            <w:pPr>
              <w:pStyle w:val="TableParagraph"/>
              <w:spacing w:line="262" w:lineRule="exact" w:before="10"/>
              <w:ind w:left="145"/>
              <w:rPr>
                <w:sz w:val="21"/>
              </w:rPr>
            </w:pPr>
            <w:r>
              <w:rPr>
                <w:sz w:val="21"/>
              </w:rPr>
              <w:t>（</w:t>
            </w:r>
            <w:r>
              <w:rPr>
                <w:rFonts w:ascii="Times New Roman" w:eastAsia="Times New Roman"/>
                <w:sz w:val="21"/>
              </w:rPr>
              <w:t>7</w:t>
            </w:r>
            <w:r>
              <w:rPr>
                <w:sz w:val="21"/>
              </w:rPr>
              <w:t>）核爆炸、核辐射或核污染；</w:t>
            </w:r>
          </w:p>
          <w:p>
            <w:pPr>
              <w:pStyle w:val="TableParagraph"/>
              <w:spacing w:line="300" w:lineRule="exact" w:before="43"/>
              <w:ind w:left="637" w:right="102" w:hanging="492"/>
              <w:rPr>
                <w:sz w:val="21"/>
              </w:rPr>
            </w:pPr>
            <w:r>
              <w:rPr>
                <w:w w:val="100"/>
                <w:sz w:val="21"/>
              </w:rPr>
              <w:t>（</w:t>
            </w:r>
            <w:r>
              <w:rPr>
                <w:rFonts w:ascii="Times New Roman" w:eastAsia="Times New Roman"/>
                <w:w w:val="100"/>
                <w:sz w:val="21"/>
              </w:rPr>
              <w:t>8</w:t>
            </w:r>
            <w:r>
              <w:rPr>
                <w:spacing w:val="-17"/>
                <w:w w:val="100"/>
                <w:sz w:val="21"/>
              </w:rPr>
              <w:t>）</w:t>
            </w:r>
            <w:r>
              <w:rPr>
                <w:rFonts w:ascii="Microsoft JhengHei" w:eastAsia="Microsoft JhengHei" w:hint="eastAsia"/>
                <w:b/>
                <w:spacing w:val="-3"/>
                <w:w w:val="100"/>
                <w:sz w:val="21"/>
              </w:rPr>
              <w:t>遗传性疾病</w:t>
            </w:r>
            <w:r>
              <w:rPr>
                <w:spacing w:val="-3"/>
                <w:w w:val="100"/>
                <w:sz w:val="21"/>
              </w:rPr>
              <w:t>（</w:t>
            </w:r>
            <w:r>
              <w:rPr>
                <w:w w:val="100"/>
                <w:sz w:val="21"/>
              </w:rPr>
              <w:t>见</w:t>
            </w:r>
            <w:r>
              <w:rPr>
                <w:spacing w:val="-55"/>
                <w:sz w:val="21"/>
              </w:rPr>
              <w:t> </w:t>
            </w:r>
            <w:r>
              <w:rPr>
                <w:rFonts w:ascii="Times New Roman" w:eastAsia="Times New Roman"/>
                <w:w w:val="100"/>
                <w:sz w:val="21"/>
              </w:rPr>
              <w:t>7.1</w:t>
            </w:r>
            <w:r>
              <w:rPr>
                <w:rFonts w:ascii="Times New Roman" w:eastAsia="Times New Roman"/>
                <w:spacing w:val="-3"/>
                <w:w w:val="100"/>
                <w:sz w:val="21"/>
              </w:rPr>
              <w:t>4</w:t>
            </w:r>
            <w:r>
              <w:rPr>
                <w:spacing w:val="-106"/>
                <w:w w:val="100"/>
                <w:sz w:val="21"/>
              </w:rPr>
              <w:t>）</w:t>
            </w:r>
            <w:r>
              <w:rPr>
                <w:spacing w:val="-17"/>
                <w:w w:val="100"/>
                <w:sz w:val="21"/>
              </w:rPr>
              <w:t>，</w:t>
            </w:r>
            <w:r>
              <w:rPr>
                <w:rFonts w:ascii="Microsoft JhengHei" w:eastAsia="Microsoft JhengHei" w:hint="eastAsia"/>
                <w:b/>
                <w:spacing w:val="-4"/>
                <w:w w:val="100"/>
                <w:sz w:val="21"/>
              </w:rPr>
              <w:t>先天性畸形、变形或染色体异常</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2"/>
                <w:w w:val="100"/>
                <w:sz w:val="21"/>
              </w:rPr>
              <w:t>1</w:t>
            </w:r>
            <w:r>
              <w:rPr>
                <w:rFonts w:ascii="Times New Roman" w:eastAsia="Times New Roman"/>
                <w:w w:val="100"/>
                <w:sz w:val="21"/>
              </w:rPr>
              <w:t>5</w:t>
            </w:r>
            <w:r>
              <w:rPr>
                <w:spacing w:val="-108"/>
                <w:w w:val="100"/>
                <w:sz w:val="21"/>
              </w:rPr>
              <w:t>）</w:t>
            </w:r>
            <w:r>
              <w:rPr>
                <w:spacing w:val="-5"/>
                <w:w w:val="100"/>
                <w:sz w:val="21"/>
              </w:rPr>
              <w:t>，但本合同</w:t>
            </w:r>
            <w:r>
              <w:rPr>
                <w:spacing w:val="-3"/>
                <w:sz w:val="21"/>
              </w:rPr>
              <w:t>另有约定的除外。</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3</w:t>
            </w:r>
          </w:p>
        </w:tc>
        <w:tc>
          <w:tcPr>
            <w:tcW w:w="9043"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如何交纳保险费</w:t>
            </w:r>
          </w:p>
        </w:tc>
      </w:tr>
      <w:tr>
        <w:trPr>
          <w:trHeight w:val="2783" w:hRule="atLeast"/>
        </w:trPr>
        <w:tc>
          <w:tcPr>
            <w:tcW w:w="582" w:type="dxa"/>
          </w:tcPr>
          <w:p>
            <w:pPr>
              <w:pStyle w:val="TableParagraph"/>
              <w:spacing w:before="156"/>
              <w:ind w:left="107"/>
              <w:rPr>
                <w:rFonts w:ascii="Times New Roman"/>
                <w:b/>
                <w:sz w:val="21"/>
              </w:rPr>
            </w:pPr>
            <w:r>
              <w:rPr>
                <w:rFonts w:ascii="Times New Roman"/>
                <w:b/>
                <w:sz w:val="21"/>
              </w:rPr>
              <w:t>3.1</w:t>
            </w:r>
          </w:p>
        </w:tc>
        <w:tc>
          <w:tcPr>
            <w:tcW w:w="1198" w:type="dxa"/>
          </w:tcPr>
          <w:p>
            <w:pPr>
              <w:pStyle w:val="TableParagraph"/>
              <w:spacing w:line="199" w:lineRule="auto" w:before="106"/>
              <w:ind w:left="210" w:right="140"/>
              <w:rPr>
                <w:rFonts w:ascii="微软雅黑" w:eastAsia="微软雅黑" w:hint="eastAsia"/>
                <w:b/>
                <w:sz w:val="21"/>
              </w:rPr>
            </w:pPr>
            <w:r>
              <w:rPr>
                <w:rFonts w:ascii="微软雅黑" w:eastAsia="微软雅黑" w:hint="eastAsia"/>
                <w:b/>
                <w:sz w:val="21"/>
              </w:rPr>
              <w:t>保险费的交纳</w:t>
            </w:r>
          </w:p>
        </w:tc>
        <w:tc>
          <w:tcPr>
            <w:tcW w:w="7845" w:type="dxa"/>
          </w:tcPr>
          <w:p>
            <w:pPr>
              <w:pStyle w:val="TableParagraph"/>
              <w:spacing w:before="107"/>
              <w:ind w:left="145"/>
              <w:rPr>
                <w:rFonts w:ascii="Times New Roman" w:eastAsia="Times New Roman"/>
                <w:sz w:val="21"/>
              </w:rPr>
            </w:pPr>
            <w:r>
              <w:rPr>
                <w:sz w:val="21"/>
              </w:rPr>
              <w:t>本合同的保险费分期交纳。分期交纳的交费期间为 </w:t>
            </w:r>
            <w:r>
              <w:rPr>
                <w:rFonts w:ascii="Times New Roman" w:eastAsia="Times New Roman"/>
                <w:sz w:val="21"/>
              </w:rPr>
              <w:t>3 </w:t>
            </w:r>
            <w:r>
              <w:rPr>
                <w:sz w:val="21"/>
              </w:rPr>
              <w:t>年、</w:t>
            </w:r>
            <w:r>
              <w:rPr>
                <w:rFonts w:ascii="Times New Roman" w:eastAsia="Times New Roman"/>
                <w:sz w:val="21"/>
              </w:rPr>
              <w:t>5 </w:t>
            </w:r>
            <w:r>
              <w:rPr>
                <w:sz w:val="21"/>
              </w:rPr>
              <w:t>年、</w:t>
            </w:r>
            <w:r>
              <w:rPr>
                <w:rFonts w:ascii="Times New Roman" w:eastAsia="Times New Roman"/>
                <w:sz w:val="21"/>
              </w:rPr>
              <w:t>10 </w:t>
            </w:r>
            <w:r>
              <w:rPr>
                <w:sz w:val="21"/>
              </w:rPr>
              <w:t>年、</w:t>
            </w:r>
            <w:r>
              <w:rPr>
                <w:rFonts w:ascii="Times New Roman" w:eastAsia="Times New Roman"/>
                <w:sz w:val="21"/>
              </w:rPr>
              <w:t>15 </w:t>
            </w:r>
            <w:r>
              <w:rPr>
                <w:sz w:val="21"/>
              </w:rPr>
              <w:t>年和 </w:t>
            </w:r>
            <w:r>
              <w:rPr>
                <w:rFonts w:ascii="Times New Roman" w:eastAsia="Times New Roman"/>
                <w:sz w:val="21"/>
              </w:rPr>
              <w:t>20</w:t>
            </w:r>
          </w:p>
          <w:p>
            <w:pPr>
              <w:pStyle w:val="TableParagraph"/>
              <w:spacing w:before="8"/>
              <w:ind w:left="145"/>
              <w:rPr>
                <w:sz w:val="21"/>
              </w:rPr>
            </w:pPr>
            <w:r>
              <w:rPr>
                <w:sz w:val="21"/>
              </w:rPr>
              <w:t>年五种。</w:t>
            </w:r>
          </w:p>
          <w:p>
            <w:pPr>
              <w:pStyle w:val="TableParagraph"/>
              <w:spacing w:before="24"/>
              <w:ind w:left="145"/>
              <w:rPr>
                <w:sz w:val="21"/>
              </w:rPr>
            </w:pPr>
            <w:r>
              <w:rPr>
                <w:sz w:val="21"/>
              </w:rPr>
              <w:t>分期交纳的交费方式为年交或本公司同意的其他方式。</w:t>
            </w:r>
          </w:p>
          <w:p>
            <w:pPr>
              <w:pStyle w:val="TableParagraph"/>
              <w:spacing w:line="261" w:lineRule="auto" w:before="25"/>
              <w:ind w:left="145" w:right="100"/>
              <w:jc w:val="both"/>
              <w:rPr>
                <w:sz w:val="21"/>
              </w:rPr>
            </w:pPr>
            <w:r>
              <w:rPr>
                <w:sz w:val="21"/>
              </w:rPr>
              <w:t>本合同的保险费、交费方式和交费期间由投保人在投保时与本公司约定并在保险合同上载明。在交纳首期保险费后，应当按照本合同的约定按期足额向本公司交纳续期保险费。</w:t>
            </w:r>
          </w:p>
          <w:p>
            <w:pPr>
              <w:pStyle w:val="TableParagraph"/>
              <w:spacing w:line="300" w:lineRule="exact" w:before="11"/>
              <w:ind w:left="145" w:right="100"/>
              <w:jc w:val="both"/>
              <w:rPr>
                <w:sz w:val="21"/>
              </w:rPr>
            </w:pPr>
            <w:r>
              <w:rPr>
                <w:sz w:val="21"/>
              </w:rPr>
              <w:t>经本公司审核同意，本合同的保险费可由投保人和被保险人按约定分别承担。除另有约定外，本公司在退还现金价值或保险费时将按照投保人和该被保险人各自累计所交保险费（不含利息）的相应比例分别退还给投保人和该被保险人。</w:t>
            </w:r>
          </w:p>
        </w:tc>
      </w:tr>
    </w:tbl>
    <w:p>
      <w:pPr>
        <w:spacing w:after="0" w:line="300" w:lineRule="exact"/>
        <w:jc w:val="both"/>
        <w:rPr>
          <w:sz w:val="21"/>
        </w:rPr>
        <w:sectPr>
          <w:pgSz w:w="11910" w:h="16840"/>
          <w:pgMar w:top="1480" w:bottom="280" w:left="10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5"/>
      </w:tblGrid>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4</w:t>
            </w:r>
          </w:p>
        </w:tc>
        <w:tc>
          <w:tcPr>
            <w:tcW w:w="9043"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投保人权利</w:t>
            </w:r>
          </w:p>
        </w:tc>
      </w:tr>
      <w:tr>
        <w:trPr>
          <w:trHeight w:val="1388" w:hRule="atLeast"/>
        </w:trPr>
        <w:tc>
          <w:tcPr>
            <w:tcW w:w="582" w:type="dxa"/>
          </w:tcPr>
          <w:p>
            <w:pPr>
              <w:pStyle w:val="TableParagraph"/>
              <w:spacing w:before="157"/>
              <w:ind w:left="107"/>
              <w:rPr>
                <w:rFonts w:ascii="Times New Roman"/>
                <w:b/>
                <w:sz w:val="21"/>
              </w:rPr>
            </w:pPr>
            <w:r>
              <w:rPr>
                <w:rFonts w:ascii="Times New Roman"/>
                <w:b/>
                <w:sz w:val="21"/>
              </w:rPr>
              <w:t>4.1</w:t>
            </w:r>
          </w:p>
        </w:tc>
        <w:tc>
          <w:tcPr>
            <w:tcW w:w="1198" w:type="dxa"/>
          </w:tcPr>
          <w:p>
            <w:pPr>
              <w:pStyle w:val="TableParagraph"/>
              <w:spacing w:before="45"/>
              <w:ind w:left="210"/>
              <w:rPr>
                <w:rFonts w:ascii="微软雅黑" w:eastAsia="微软雅黑" w:hint="eastAsia"/>
                <w:b/>
                <w:sz w:val="21"/>
              </w:rPr>
            </w:pPr>
            <w:r>
              <w:rPr>
                <w:rFonts w:ascii="微软雅黑" w:eastAsia="微软雅黑" w:hint="eastAsia"/>
                <w:b/>
                <w:sz w:val="21"/>
              </w:rPr>
              <w:t>犹豫期</w:t>
            </w:r>
          </w:p>
        </w:tc>
        <w:tc>
          <w:tcPr>
            <w:tcW w:w="7845" w:type="dxa"/>
          </w:tcPr>
          <w:p>
            <w:pPr>
              <w:pStyle w:val="TableParagraph"/>
              <w:spacing w:line="256" w:lineRule="auto" w:before="108"/>
              <w:ind w:left="145" w:right="100"/>
              <w:jc w:val="both"/>
              <w:rPr>
                <w:sz w:val="21"/>
              </w:rPr>
            </w:pPr>
            <w:r>
              <w:rPr>
                <w:spacing w:val="-6"/>
                <w:sz w:val="21"/>
              </w:rPr>
              <w:t>投保人于签收本合同后 </w:t>
            </w:r>
            <w:r>
              <w:rPr>
                <w:rFonts w:ascii="Times New Roman" w:eastAsia="Times New Roman"/>
                <w:sz w:val="21"/>
              </w:rPr>
              <w:t>15 </w:t>
            </w:r>
            <w:r>
              <w:rPr>
                <w:spacing w:val="-10"/>
                <w:sz w:val="21"/>
              </w:rPr>
              <w:t>日内可要求撤销本合同。若投保人在此期间提出撤销本合</w:t>
            </w:r>
            <w:r>
              <w:rPr>
                <w:spacing w:val="-5"/>
                <w:sz w:val="21"/>
              </w:rPr>
              <w:t>同，需要填写书面申请书，并提供投保人的保险合同。自投保人书面申请撤销本合</w:t>
            </w:r>
            <w:r>
              <w:rPr>
                <w:spacing w:val="-4"/>
                <w:sz w:val="21"/>
              </w:rPr>
              <w:t>同之日起，本合同即被撤销，本公司自本合同</w:t>
            </w:r>
            <w:r>
              <w:rPr>
                <w:sz w:val="21"/>
              </w:rPr>
              <w:t>Th</w:t>
            </w:r>
            <w:r>
              <w:rPr>
                <w:spacing w:val="-3"/>
                <w:sz w:val="21"/>
              </w:rPr>
              <w:t>效日起即不承担保险责任。本合同</w:t>
            </w:r>
            <w:r>
              <w:rPr>
                <w:spacing w:val="-12"/>
                <w:sz w:val="21"/>
              </w:rPr>
              <w:t>撤销后 </w:t>
            </w:r>
            <w:r>
              <w:rPr>
                <w:rFonts w:ascii="Times New Roman" w:eastAsia="Times New Roman"/>
                <w:sz w:val="21"/>
              </w:rPr>
              <w:t>30 </w:t>
            </w:r>
            <w:r>
              <w:rPr>
                <w:spacing w:val="-3"/>
                <w:sz w:val="21"/>
              </w:rPr>
              <w:t>日内，本公司无息退还已交保险费。</w:t>
            </w:r>
          </w:p>
        </w:tc>
      </w:tr>
      <w:tr>
        <w:trPr>
          <w:trHeight w:val="1004" w:hRule="atLeast"/>
        </w:trPr>
        <w:tc>
          <w:tcPr>
            <w:tcW w:w="582" w:type="dxa"/>
          </w:tcPr>
          <w:p>
            <w:pPr>
              <w:pStyle w:val="TableParagraph"/>
              <w:spacing w:before="81"/>
              <w:ind w:left="107"/>
              <w:rPr>
                <w:rFonts w:ascii="Times New Roman"/>
                <w:b/>
                <w:sz w:val="21"/>
              </w:rPr>
            </w:pPr>
            <w:r>
              <w:rPr>
                <w:rFonts w:ascii="Times New Roman"/>
                <w:b/>
                <w:sz w:val="21"/>
              </w:rPr>
              <w:t>4.2</w:t>
            </w:r>
          </w:p>
        </w:tc>
        <w:tc>
          <w:tcPr>
            <w:tcW w:w="1198" w:type="dxa"/>
          </w:tcPr>
          <w:p>
            <w:pPr>
              <w:pStyle w:val="TableParagraph"/>
              <w:spacing w:line="199" w:lineRule="auto" w:before="31"/>
              <w:ind w:left="210" w:right="140"/>
              <w:rPr>
                <w:rFonts w:ascii="微软雅黑" w:eastAsia="微软雅黑" w:hint="eastAsia"/>
                <w:b/>
                <w:sz w:val="21"/>
              </w:rPr>
            </w:pPr>
            <w:r>
              <w:rPr>
                <w:rFonts w:ascii="微软雅黑" w:eastAsia="微软雅黑" w:hint="eastAsia"/>
                <w:b/>
                <w:sz w:val="21"/>
              </w:rPr>
              <w:t>合同内容变更</w:t>
            </w:r>
          </w:p>
        </w:tc>
        <w:tc>
          <w:tcPr>
            <w:tcW w:w="7845" w:type="dxa"/>
          </w:tcPr>
          <w:p>
            <w:pPr>
              <w:pStyle w:val="TableParagraph"/>
              <w:spacing w:line="261" w:lineRule="auto" w:before="32"/>
              <w:ind w:left="145" w:right="129"/>
              <w:jc w:val="both"/>
              <w:rPr>
                <w:sz w:val="21"/>
              </w:rPr>
            </w:pPr>
            <w:r>
              <w:rPr>
                <w:sz w:val="21"/>
              </w:rPr>
              <w:t>在本合同有效期内，经投保人与本公司协商一致，可以变更本合同的有关内容。变更本合同的，应当由本公司在保险单或者其他保险凭证上批注或者附贴批单，或者由投保人与本公司订立书面的变更协议。</w:t>
            </w:r>
          </w:p>
        </w:tc>
      </w:tr>
      <w:tr>
        <w:trPr>
          <w:trHeight w:val="1913" w:hRule="atLeast"/>
        </w:trPr>
        <w:tc>
          <w:tcPr>
            <w:tcW w:w="582" w:type="dxa"/>
          </w:tcPr>
          <w:p>
            <w:pPr>
              <w:pStyle w:val="TableParagraph"/>
              <w:spacing w:before="89"/>
              <w:ind w:left="107"/>
              <w:rPr>
                <w:rFonts w:ascii="Times New Roman"/>
                <w:b/>
                <w:sz w:val="21"/>
              </w:rPr>
            </w:pPr>
            <w:r>
              <w:rPr>
                <w:rFonts w:ascii="Times New Roman"/>
                <w:b/>
                <w:sz w:val="21"/>
              </w:rPr>
              <w:t>4.3</w:t>
            </w:r>
          </w:p>
        </w:tc>
        <w:tc>
          <w:tcPr>
            <w:tcW w:w="1198" w:type="dxa"/>
          </w:tcPr>
          <w:p>
            <w:pPr>
              <w:pStyle w:val="TableParagraph"/>
              <w:spacing w:line="199" w:lineRule="auto" w:before="39"/>
              <w:ind w:left="210" w:right="140"/>
              <w:rPr>
                <w:rFonts w:ascii="微软雅黑" w:eastAsia="微软雅黑" w:hint="eastAsia"/>
                <w:b/>
                <w:sz w:val="21"/>
              </w:rPr>
            </w:pPr>
            <w:r>
              <w:rPr>
                <w:rFonts w:ascii="微软雅黑" w:eastAsia="微软雅黑" w:hint="eastAsia"/>
                <w:b/>
                <w:sz w:val="21"/>
              </w:rPr>
              <w:t>权利义务转让</w:t>
            </w:r>
          </w:p>
        </w:tc>
        <w:tc>
          <w:tcPr>
            <w:tcW w:w="7845" w:type="dxa"/>
          </w:tcPr>
          <w:p>
            <w:pPr>
              <w:pStyle w:val="TableParagraph"/>
              <w:spacing w:line="261" w:lineRule="auto" w:before="40"/>
              <w:ind w:left="145" w:right="-15"/>
              <w:rPr>
                <w:sz w:val="21"/>
              </w:rPr>
            </w:pPr>
            <w:r>
              <w:rPr>
                <w:spacing w:val="-10"/>
                <w:sz w:val="21"/>
              </w:rPr>
              <w:t>经被保险人同意后，投保人可书面申请转让其在本合同项下的全部或部分权利义务。</w:t>
            </w:r>
            <w:r>
              <w:rPr>
                <w:spacing w:val="-5"/>
                <w:sz w:val="21"/>
              </w:rPr>
              <w:t>投保人权利义务转让经本公司审核同意并在本合同上批注后生效。投保人权利义务</w:t>
            </w:r>
            <w:r>
              <w:rPr>
                <w:spacing w:val="-4"/>
                <w:sz w:val="21"/>
              </w:rPr>
              <w:t>转让后，转让部分所对应的本合同项下原应由投保人缴纳的续期保险费，受让人应</w:t>
            </w:r>
            <w:r>
              <w:rPr>
                <w:spacing w:val="-8"/>
                <w:sz w:val="21"/>
              </w:rPr>
              <w:t>按照本合同的约定按期足额交纳。投保人申请转让权利义务必须以不违反法律法规、</w:t>
            </w:r>
            <w:r>
              <w:rPr>
                <w:spacing w:val="-5"/>
                <w:sz w:val="21"/>
              </w:rPr>
              <w:t>不损害被保险人合法权益为前提，否则投保人应自行承担因此产</w:t>
            </w:r>
            <w:r>
              <w:rPr>
                <w:sz w:val="21"/>
              </w:rPr>
              <w:t>Th</w:t>
            </w:r>
            <w:r>
              <w:rPr>
                <w:spacing w:val="-3"/>
                <w:sz w:val="21"/>
              </w:rPr>
              <w:t>的法律后果，并赔偿被保险人、受益人及本公司因此遭受的一切损失。</w:t>
            </w:r>
          </w:p>
        </w:tc>
      </w:tr>
      <w:tr>
        <w:trPr>
          <w:trHeight w:val="1912" w:hRule="atLeast"/>
        </w:trPr>
        <w:tc>
          <w:tcPr>
            <w:tcW w:w="582" w:type="dxa"/>
          </w:tcPr>
          <w:p>
            <w:pPr>
              <w:pStyle w:val="TableParagraph"/>
              <w:spacing w:before="89"/>
              <w:ind w:left="107"/>
              <w:rPr>
                <w:rFonts w:ascii="Times New Roman"/>
                <w:b/>
                <w:sz w:val="21"/>
              </w:rPr>
            </w:pPr>
            <w:r>
              <w:rPr>
                <w:rFonts w:ascii="Times New Roman"/>
                <w:b/>
                <w:sz w:val="21"/>
              </w:rPr>
              <w:t>4.4</w:t>
            </w:r>
          </w:p>
        </w:tc>
        <w:tc>
          <w:tcPr>
            <w:tcW w:w="1198"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宽限期</w:t>
            </w:r>
          </w:p>
        </w:tc>
        <w:tc>
          <w:tcPr>
            <w:tcW w:w="7845" w:type="dxa"/>
          </w:tcPr>
          <w:p>
            <w:pPr>
              <w:pStyle w:val="TableParagraph"/>
              <w:spacing w:line="256" w:lineRule="auto" w:before="40"/>
              <w:ind w:left="145" w:right="100"/>
              <w:jc w:val="both"/>
              <w:rPr>
                <w:sz w:val="21"/>
              </w:rPr>
            </w:pPr>
            <w:r>
              <w:rPr>
                <w:spacing w:val="-3"/>
                <w:sz w:val="21"/>
              </w:rPr>
              <w:t>分期交纳保险费的，投保人或被保险人交纳首期保险费后，除本合同另有约定外， </w:t>
            </w:r>
            <w:r>
              <w:rPr>
                <w:spacing w:val="-8"/>
                <w:sz w:val="21"/>
              </w:rPr>
              <w:t>若投保人或被保险人到期未交纳保险费，自保险费约定交纳日的次日零时起 </w:t>
            </w:r>
            <w:r>
              <w:rPr>
                <w:rFonts w:ascii="Times New Roman" w:eastAsia="Times New Roman"/>
                <w:sz w:val="21"/>
              </w:rPr>
              <w:t>60 </w:t>
            </w:r>
            <w:r>
              <w:rPr>
                <w:sz w:val="21"/>
              </w:rPr>
              <w:t>日为</w:t>
            </w:r>
            <w:r>
              <w:rPr>
                <w:spacing w:val="-3"/>
                <w:sz w:val="21"/>
              </w:rPr>
              <w:t>宽限期。宽限期内发生的保险事故，本公司仍会承担保险责任，但在给付保险金时会扣减投保人或被保险人欠交的保险费。</w:t>
            </w:r>
          </w:p>
          <w:p>
            <w:pPr>
              <w:pStyle w:val="TableParagraph"/>
              <w:spacing w:line="261" w:lineRule="auto" w:before="10"/>
              <w:ind w:left="145" w:right="128"/>
              <w:jc w:val="both"/>
              <w:rPr>
                <w:sz w:val="21"/>
              </w:rPr>
            </w:pPr>
            <w:r>
              <w:rPr>
                <w:sz w:val="21"/>
              </w:rPr>
              <w:t>若投保人或被保险人宽限期结束之后仍未交纳保险费，则本公司对应该承担的保险责任自宽限期满的次日零时起效力中止，但本合同另有约定的除外。</w:t>
            </w:r>
          </w:p>
        </w:tc>
      </w:tr>
      <w:tr>
        <w:trPr>
          <w:trHeight w:val="2213" w:hRule="atLeast"/>
        </w:trPr>
        <w:tc>
          <w:tcPr>
            <w:tcW w:w="582" w:type="dxa"/>
          </w:tcPr>
          <w:p>
            <w:pPr>
              <w:pStyle w:val="TableParagraph"/>
              <w:spacing w:before="89"/>
              <w:ind w:left="107"/>
              <w:rPr>
                <w:rFonts w:ascii="Times New Roman"/>
                <w:b/>
                <w:sz w:val="21"/>
              </w:rPr>
            </w:pPr>
            <w:r>
              <w:rPr>
                <w:rFonts w:ascii="Times New Roman"/>
                <w:b/>
                <w:sz w:val="21"/>
              </w:rPr>
              <w:t>4.5</w:t>
            </w:r>
          </w:p>
        </w:tc>
        <w:tc>
          <w:tcPr>
            <w:tcW w:w="1198"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减额交清</w:t>
            </w:r>
          </w:p>
        </w:tc>
        <w:tc>
          <w:tcPr>
            <w:tcW w:w="7845" w:type="dxa"/>
          </w:tcPr>
          <w:p>
            <w:pPr>
              <w:pStyle w:val="TableParagraph"/>
              <w:spacing w:line="261" w:lineRule="auto" w:before="40"/>
              <w:ind w:left="145" w:right="-15"/>
              <w:rPr>
                <w:sz w:val="21"/>
              </w:rPr>
            </w:pPr>
            <w:r>
              <w:rPr>
                <w:spacing w:val="-3"/>
                <w:sz w:val="21"/>
              </w:rPr>
              <w:t>若投保人或被保险人决定不再为本合同项下某一被保险人交纳续期保险费，在本合</w:t>
            </w:r>
            <w:r>
              <w:rPr>
                <w:spacing w:val="-10"/>
                <w:sz w:val="21"/>
              </w:rPr>
              <w:t>同有效期内，投保人或被保险人可以向本公司书面申请对该被保险人办理减额交清。本公司以本合同项下该被保险人当时的现金价值扣除其对应的各项欠款后的余额作为一次交清保险费折算得出减额交清后的基本保险金额。办理减额交清后，投保人和该被保险人不需要再交纳该被保险人对应的保险费，本公司按减额交清后的基本保险金额继续承担对该被保险人的保险责任。减少后的基本保险金额不得低于本公</w:t>
            </w:r>
            <w:r>
              <w:rPr>
                <w:spacing w:val="-5"/>
                <w:sz w:val="21"/>
              </w:rPr>
              <w:t>司当时规定的最低基本保险金额。</w:t>
            </w:r>
          </w:p>
        </w:tc>
      </w:tr>
      <w:tr>
        <w:trPr>
          <w:trHeight w:val="3714" w:hRule="atLeast"/>
        </w:trPr>
        <w:tc>
          <w:tcPr>
            <w:tcW w:w="582" w:type="dxa"/>
          </w:tcPr>
          <w:p>
            <w:pPr>
              <w:pStyle w:val="TableParagraph"/>
              <w:spacing w:before="89"/>
              <w:ind w:left="107"/>
              <w:rPr>
                <w:rFonts w:ascii="Times New Roman"/>
                <w:b/>
                <w:sz w:val="21"/>
              </w:rPr>
            </w:pPr>
            <w:r>
              <w:rPr>
                <w:rFonts w:ascii="Times New Roman"/>
                <w:b/>
                <w:sz w:val="21"/>
              </w:rPr>
              <w:t>4.6</w:t>
            </w:r>
          </w:p>
        </w:tc>
        <w:tc>
          <w:tcPr>
            <w:tcW w:w="1198" w:type="dxa"/>
          </w:tcPr>
          <w:p>
            <w:pPr>
              <w:pStyle w:val="TableParagraph"/>
              <w:spacing w:line="199" w:lineRule="auto" w:before="39"/>
              <w:ind w:left="210" w:right="140"/>
              <w:rPr>
                <w:rFonts w:ascii="微软雅黑" w:eastAsia="微软雅黑" w:hint="eastAsia"/>
                <w:b/>
                <w:sz w:val="21"/>
              </w:rPr>
            </w:pPr>
            <w:r>
              <w:rPr>
                <w:rFonts w:ascii="微软雅黑" w:eastAsia="微软雅黑" w:hint="eastAsia"/>
                <w:b/>
                <w:sz w:val="21"/>
              </w:rPr>
              <w:t>合同效力的恢复</w:t>
            </w:r>
          </w:p>
        </w:tc>
        <w:tc>
          <w:tcPr>
            <w:tcW w:w="7845" w:type="dxa"/>
          </w:tcPr>
          <w:p>
            <w:pPr>
              <w:pStyle w:val="TableParagraph"/>
              <w:spacing w:line="220" w:lineRule="auto" w:before="63"/>
              <w:ind w:left="145" w:right="128"/>
              <w:jc w:val="both"/>
              <w:rPr>
                <w:sz w:val="21"/>
              </w:rPr>
            </w:pPr>
            <w:r>
              <w:rPr>
                <w:spacing w:val="-7"/>
                <w:sz w:val="21"/>
              </w:rPr>
              <w:t>本合同效力中止后 </w:t>
            </w:r>
            <w:r>
              <w:rPr>
                <w:rFonts w:ascii="Times New Roman" w:eastAsia="Times New Roman"/>
                <w:sz w:val="21"/>
              </w:rPr>
              <w:t>2 </w:t>
            </w:r>
            <w:r>
              <w:rPr>
                <w:spacing w:val="-3"/>
                <w:sz w:val="21"/>
              </w:rPr>
              <w:t>年内，投保人可以申请恢复合同效力。经本公司与投保人协商并达成协议，在投保人或被保险人补交保险费、</w:t>
            </w:r>
            <w:r>
              <w:rPr>
                <w:rFonts w:ascii="微软雅黑" w:eastAsia="微软雅黑" w:hint="eastAsia"/>
                <w:b/>
                <w:sz w:val="21"/>
              </w:rPr>
              <w:t>利息</w:t>
            </w:r>
            <w:r>
              <w:rPr>
                <w:sz w:val="21"/>
              </w:rPr>
              <w:t>（</w:t>
            </w:r>
            <w:r>
              <w:rPr>
                <w:spacing w:val="-15"/>
                <w:sz w:val="21"/>
              </w:rPr>
              <w:t>见 </w:t>
            </w:r>
            <w:r>
              <w:rPr>
                <w:rFonts w:ascii="Times New Roman" w:eastAsia="Times New Roman"/>
                <w:sz w:val="21"/>
              </w:rPr>
              <w:t>7.16</w:t>
            </w:r>
            <w:r>
              <w:rPr>
                <w:sz w:val="21"/>
              </w:rPr>
              <w:t>）</w:t>
            </w:r>
            <w:r>
              <w:rPr>
                <w:spacing w:val="-3"/>
                <w:sz w:val="21"/>
              </w:rPr>
              <w:t>及其他各项欠款的次日零时起，合同效力恢复。</w:t>
            </w:r>
          </w:p>
          <w:p>
            <w:pPr>
              <w:pStyle w:val="TableParagraph"/>
              <w:spacing w:line="247" w:lineRule="auto" w:before="24"/>
              <w:ind w:left="145" w:right="129"/>
              <w:jc w:val="both"/>
              <w:rPr>
                <w:sz w:val="21"/>
              </w:rPr>
            </w:pPr>
            <w:r>
              <w:rPr>
                <w:spacing w:val="-6"/>
                <w:sz w:val="21"/>
              </w:rPr>
              <w:t>自本合同效力中止之日起满 </w:t>
            </w:r>
            <w:r>
              <w:rPr>
                <w:rFonts w:ascii="Times New Roman" w:eastAsia="Times New Roman"/>
                <w:sz w:val="21"/>
              </w:rPr>
              <w:t>2 </w:t>
            </w:r>
            <w:r>
              <w:rPr>
                <w:spacing w:val="-3"/>
                <w:sz w:val="21"/>
              </w:rPr>
              <w:t>年投保人和本公司未达成协议的，本公司有权解除合同。本公司解除合同的，将退还合同效力中止时本合同的现金价值。</w:t>
            </w:r>
          </w:p>
          <w:p>
            <w:pPr>
              <w:pStyle w:val="TableParagraph"/>
              <w:spacing w:line="256" w:lineRule="auto" w:before="18"/>
              <w:ind w:left="145" w:right="100"/>
              <w:jc w:val="both"/>
              <w:rPr>
                <w:sz w:val="21"/>
              </w:rPr>
            </w:pPr>
            <w:r>
              <w:rPr>
                <w:spacing w:val="-4"/>
                <w:sz w:val="21"/>
              </w:rPr>
              <w:t>本公司对本合同项下某一被保险人承担的保险责任效力中止后 </w:t>
            </w:r>
            <w:r>
              <w:rPr>
                <w:rFonts w:ascii="Times New Roman" w:eastAsia="Times New Roman"/>
                <w:sz w:val="21"/>
              </w:rPr>
              <w:t>2 </w:t>
            </w:r>
            <w:r>
              <w:rPr>
                <w:spacing w:val="-3"/>
                <w:sz w:val="21"/>
              </w:rPr>
              <w:t>年内，经投保人同意后，该被保险人可以申请恢复合同效力。经本公司与投保人和该被保险人协商并达成协议，在投保人和被保险人补交保险费、利息及其他各项欠款的次日零时起， 本公司对该被保险人承担的保险责任效力恢复。</w:t>
            </w:r>
          </w:p>
          <w:p>
            <w:pPr>
              <w:pStyle w:val="TableParagraph"/>
              <w:spacing w:line="254" w:lineRule="auto" w:before="10"/>
              <w:ind w:left="145" w:right="128"/>
              <w:jc w:val="both"/>
              <w:rPr>
                <w:sz w:val="21"/>
              </w:rPr>
            </w:pPr>
            <w:r>
              <w:rPr>
                <w:spacing w:val="-4"/>
                <w:sz w:val="21"/>
              </w:rPr>
              <w:t>自本公司对本合同项下某一被保险人承担的保险责任效力中止之日起满 </w:t>
            </w:r>
            <w:r>
              <w:rPr>
                <w:rFonts w:ascii="Times New Roman" w:eastAsia="Times New Roman"/>
                <w:sz w:val="21"/>
              </w:rPr>
              <w:t>2 </w:t>
            </w:r>
            <w:r>
              <w:rPr>
                <w:spacing w:val="-2"/>
                <w:sz w:val="21"/>
              </w:rPr>
              <w:t>年投保人</w:t>
            </w:r>
            <w:r>
              <w:rPr>
                <w:spacing w:val="-3"/>
                <w:sz w:val="21"/>
              </w:rPr>
              <w:t>和被保险人与本公司未达成协议的，本公司对该被保险人的保险责任终止，本公司将退还本合同项下该被保险人的现金价值。</w:t>
            </w:r>
          </w:p>
        </w:tc>
      </w:tr>
      <w:tr>
        <w:trPr>
          <w:trHeight w:val="1278" w:hRule="atLeast"/>
        </w:trPr>
        <w:tc>
          <w:tcPr>
            <w:tcW w:w="582" w:type="dxa"/>
          </w:tcPr>
          <w:p>
            <w:pPr>
              <w:pStyle w:val="TableParagraph"/>
              <w:spacing w:before="90"/>
              <w:ind w:left="107"/>
              <w:rPr>
                <w:rFonts w:ascii="Times New Roman"/>
                <w:b/>
                <w:sz w:val="21"/>
              </w:rPr>
            </w:pPr>
            <w:r>
              <w:rPr>
                <w:rFonts w:ascii="Times New Roman"/>
                <w:b/>
                <w:sz w:val="21"/>
              </w:rPr>
              <w:t>4.7</w:t>
            </w:r>
          </w:p>
        </w:tc>
        <w:tc>
          <w:tcPr>
            <w:tcW w:w="1198" w:type="dxa"/>
          </w:tcPr>
          <w:p>
            <w:pPr>
              <w:pStyle w:val="TableParagraph"/>
              <w:spacing w:line="199" w:lineRule="auto" w:before="40"/>
              <w:ind w:left="210" w:right="140"/>
              <w:jc w:val="both"/>
              <w:rPr>
                <w:rFonts w:ascii="微软雅黑" w:eastAsia="微软雅黑" w:hint="eastAsia"/>
                <w:b/>
                <w:sz w:val="21"/>
              </w:rPr>
            </w:pPr>
            <w:r>
              <w:rPr>
                <w:rFonts w:ascii="微软雅黑" w:eastAsia="微软雅黑" w:hint="eastAsia"/>
                <w:b/>
                <w:sz w:val="21"/>
              </w:rPr>
              <w:t>投保人解除合同的手续及风险</w:t>
            </w:r>
          </w:p>
        </w:tc>
        <w:tc>
          <w:tcPr>
            <w:tcW w:w="7845" w:type="dxa"/>
          </w:tcPr>
          <w:p>
            <w:pPr>
              <w:pStyle w:val="TableParagraph"/>
              <w:spacing w:line="261" w:lineRule="auto" w:before="41"/>
              <w:ind w:left="145" w:right="129"/>
              <w:rPr>
                <w:sz w:val="21"/>
              </w:rPr>
            </w:pPr>
            <w:r>
              <w:rPr>
                <w:sz w:val="21"/>
              </w:rPr>
              <w:t>若投保人在犹豫期后申请解除本合同，请填写解除合同申请书并向本公司提供下列证明和资料：</w:t>
            </w:r>
          </w:p>
          <w:p>
            <w:pPr>
              <w:pStyle w:val="TableParagraph"/>
              <w:spacing w:before="3"/>
              <w:ind w:left="145"/>
              <w:rPr>
                <w:sz w:val="21"/>
              </w:rPr>
            </w:pPr>
            <w:r>
              <w:rPr>
                <w:sz w:val="21"/>
              </w:rPr>
              <w:t>（</w:t>
            </w:r>
            <w:r>
              <w:rPr>
                <w:rFonts w:ascii="Times New Roman" w:eastAsia="Times New Roman"/>
                <w:sz w:val="21"/>
              </w:rPr>
              <w:t>1</w:t>
            </w:r>
            <w:r>
              <w:rPr>
                <w:sz w:val="21"/>
              </w:rPr>
              <w:t>）保险合同或其他保险凭证；</w:t>
            </w:r>
          </w:p>
          <w:p>
            <w:pPr>
              <w:pStyle w:val="TableParagraph"/>
              <w:spacing w:line="271" w:lineRule="exact" w:before="57"/>
              <w:ind w:left="145"/>
              <w:rPr>
                <w:sz w:val="21"/>
              </w:rPr>
            </w:pPr>
            <w:r>
              <w:rPr>
                <w:sz w:val="21"/>
              </w:rPr>
              <w:t>（</w:t>
            </w:r>
            <w:r>
              <w:rPr>
                <w:rFonts w:ascii="Times New Roman" w:eastAsia="Times New Roman"/>
                <w:sz w:val="21"/>
              </w:rPr>
              <w:t>2</w:t>
            </w:r>
            <w:r>
              <w:rPr>
                <w:sz w:val="21"/>
              </w:rPr>
              <w:t>）投保人的证明和经办人的有效身份证件；</w:t>
            </w:r>
          </w:p>
        </w:tc>
      </w:tr>
    </w:tbl>
    <w:p>
      <w:pPr>
        <w:spacing w:after="0" w:line="271" w:lineRule="exact"/>
        <w:rPr>
          <w:sz w:val="21"/>
        </w:rPr>
        <w:sectPr>
          <w:pgSz w:w="11910" w:h="16840"/>
          <w:pgMar w:top="1420" w:bottom="280" w:left="10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9"/>
        <w:gridCol w:w="7845"/>
      </w:tblGrid>
      <w:tr>
        <w:trPr>
          <w:trHeight w:val="1314" w:hRule="atLeast"/>
        </w:trPr>
        <w:tc>
          <w:tcPr>
            <w:tcW w:w="582" w:type="dxa"/>
          </w:tcPr>
          <w:p>
            <w:pPr>
              <w:pStyle w:val="TableParagraph"/>
              <w:ind w:left="0"/>
              <w:rPr>
                <w:rFonts w:ascii="Times New Roman"/>
                <w:sz w:val="20"/>
              </w:rPr>
            </w:pPr>
          </w:p>
        </w:tc>
        <w:tc>
          <w:tcPr>
            <w:tcW w:w="1199" w:type="dxa"/>
          </w:tcPr>
          <w:p>
            <w:pPr>
              <w:pStyle w:val="TableParagraph"/>
              <w:ind w:left="0"/>
              <w:rPr>
                <w:rFonts w:ascii="Times New Roman"/>
                <w:sz w:val="20"/>
              </w:rPr>
            </w:pPr>
          </w:p>
        </w:tc>
        <w:tc>
          <w:tcPr>
            <w:tcW w:w="7845" w:type="dxa"/>
          </w:tcPr>
          <w:p>
            <w:pPr>
              <w:pStyle w:val="TableParagraph"/>
              <w:spacing w:line="225" w:lineRule="exact"/>
              <w:ind w:left="144"/>
              <w:rPr>
                <w:sz w:val="21"/>
              </w:rPr>
            </w:pPr>
            <w:r>
              <w:rPr>
                <w:sz w:val="21"/>
              </w:rPr>
              <w:t>（</w:t>
            </w:r>
            <w:r>
              <w:rPr>
                <w:rFonts w:ascii="Times New Roman" w:eastAsia="Times New Roman"/>
                <w:sz w:val="21"/>
              </w:rPr>
              <w:t>3</w:t>
            </w:r>
            <w:r>
              <w:rPr>
                <w:sz w:val="21"/>
              </w:rPr>
              <w:t>）被保险人知悉解除合同的有效证明。</w:t>
            </w:r>
          </w:p>
          <w:p>
            <w:pPr>
              <w:pStyle w:val="TableParagraph"/>
              <w:spacing w:line="261" w:lineRule="auto" w:before="62"/>
              <w:ind w:left="144" w:right="130"/>
              <w:rPr>
                <w:sz w:val="21"/>
              </w:rPr>
            </w:pPr>
            <w:r>
              <w:rPr>
                <w:sz w:val="21"/>
              </w:rPr>
              <w:t>自本公司收到解除合同申请书时起，本合同终止。本公司自收到解除合同申请书之日起 </w:t>
            </w:r>
            <w:r>
              <w:rPr>
                <w:rFonts w:ascii="Times New Roman" w:eastAsia="Times New Roman"/>
                <w:sz w:val="21"/>
              </w:rPr>
              <w:t>30 </w:t>
            </w:r>
            <w:r>
              <w:rPr>
                <w:sz w:val="21"/>
              </w:rPr>
              <w:t>日内退还本合同的现金价值。</w:t>
            </w:r>
          </w:p>
          <w:p>
            <w:pPr>
              <w:pStyle w:val="TableParagraph"/>
              <w:spacing w:line="263" w:lineRule="exact"/>
              <w:ind w:left="144"/>
              <w:rPr>
                <w:sz w:val="21"/>
              </w:rPr>
            </w:pPr>
            <w:r>
              <w:rPr>
                <w:sz w:val="21"/>
              </w:rPr>
              <w:t>犹豫期后解除合同投保人和被保险人会遭受一定损失。</w:t>
            </w:r>
          </w:p>
        </w:tc>
      </w:tr>
      <w:tr>
        <w:trPr>
          <w:trHeight w:val="300" w:hRule="atLeast"/>
        </w:trPr>
        <w:tc>
          <w:tcPr>
            <w:tcW w:w="582" w:type="dxa"/>
            <w:shd w:val="clear" w:color="auto" w:fill="E6E6E6"/>
          </w:tcPr>
          <w:p>
            <w:pPr>
              <w:pStyle w:val="TableParagraph"/>
              <w:spacing w:before="35"/>
              <w:ind w:left="107"/>
              <w:rPr>
                <w:rFonts w:ascii="Times New Roman"/>
                <w:b/>
                <w:sz w:val="21"/>
              </w:rPr>
            </w:pPr>
            <w:r>
              <w:rPr>
                <w:rFonts w:ascii="Times New Roman"/>
                <w:b/>
                <w:w w:val="100"/>
                <w:sz w:val="21"/>
              </w:rPr>
              <w:t>5</w:t>
            </w:r>
          </w:p>
        </w:tc>
        <w:tc>
          <w:tcPr>
            <w:tcW w:w="9044"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如何申请领取保险金</w:t>
            </w:r>
          </w:p>
        </w:tc>
      </w:tr>
      <w:tr>
        <w:trPr>
          <w:trHeight w:val="6396" w:hRule="atLeast"/>
        </w:trPr>
        <w:tc>
          <w:tcPr>
            <w:tcW w:w="582" w:type="dxa"/>
          </w:tcPr>
          <w:p>
            <w:pPr>
              <w:pStyle w:val="TableParagraph"/>
              <w:spacing w:before="147"/>
              <w:ind w:left="107"/>
              <w:rPr>
                <w:rFonts w:ascii="Times New Roman"/>
                <w:b/>
                <w:sz w:val="21"/>
              </w:rPr>
            </w:pPr>
            <w:r>
              <w:rPr>
                <w:rFonts w:ascii="Times New Roman"/>
                <w:b/>
                <w:sz w:val="21"/>
              </w:rPr>
              <w:t>5.1</w:t>
            </w:r>
          </w:p>
        </w:tc>
        <w:tc>
          <w:tcPr>
            <w:tcW w:w="1199" w:type="dxa"/>
          </w:tcPr>
          <w:p>
            <w:pPr>
              <w:pStyle w:val="TableParagraph"/>
              <w:spacing w:before="36"/>
              <w:ind w:left="210"/>
              <w:rPr>
                <w:rFonts w:ascii="微软雅黑" w:eastAsia="微软雅黑" w:hint="eastAsia"/>
                <w:b/>
                <w:sz w:val="21"/>
              </w:rPr>
            </w:pPr>
            <w:r>
              <w:rPr>
                <w:rFonts w:ascii="微软雅黑" w:eastAsia="微软雅黑" w:hint="eastAsia"/>
                <w:b/>
                <w:sz w:val="21"/>
              </w:rPr>
              <w:t>受益人</w:t>
            </w:r>
          </w:p>
        </w:tc>
        <w:tc>
          <w:tcPr>
            <w:tcW w:w="7845" w:type="dxa"/>
          </w:tcPr>
          <w:p>
            <w:pPr>
              <w:pStyle w:val="TableParagraph"/>
              <w:spacing w:line="273" w:lineRule="auto" w:before="91"/>
              <w:ind w:left="144" w:right="102"/>
              <w:rPr>
                <w:sz w:val="21"/>
              </w:rPr>
            </w:pPr>
            <w:r>
              <w:rPr>
                <w:sz w:val="21"/>
              </w:rPr>
              <w:t>投保人为与其有劳动关系的劳动者投保，不得指定被保险人及其近亲属以外的人为受益人。 </w:t>
            </w:r>
          </w:p>
          <w:p>
            <w:pPr>
              <w:pStyle w:val="TableParagraph"/>
              <w:spacing w:before="7"/>
              <w:ind w:left="144"/>
              <w:rPr>
                <w:sz w:val="21"/>
              </w:rPr>
            </w:pPr>
            <w:r>
              <w:rPr>
                <w:sz w:val="21"/>
              </w:rPr>
              <w:t>投保人或者被保险人可以指定一人或多人为身故保险金受益人。</w:t>
            </w:r>
          </w:p>
          <w:p>
            <w:pPr>
              <w:pStyle w:val="TableParagraph"/>
              <w:spacing w:line="273" w:lineRule="auto" w:before="36"/>
              <w:ind w:left="144" w:right="102"/>
              <w:rPr>
                <w:sz w:val="21"/>
              </w:rPr>
            </w:pPr>
            <w:r>
              <w:rPr>
                <w:sz w:val="21"/>
              </w:rPr>
              <w:t>身故保险金受益人为多人时，可以确定受益顺序和受益份额；若没有确定份额，各受益人按照相等份额享有受益权。</w:t>
            </w:r>
          </w:p>
          <w:p>
            <w:pPr>
              <w:pStyle w:val="TableParagraph"/>
              <w:spacing w:line="273" w:lineRule="auto" w:before="7"/>
              <w:ind w:left="144" w:right="102"/>
              <w:rPr>
                <w:sz w:val="21"/>
              </w:rPr>
            </w:pPr>
            <w:r>
              <w:rPr>
                <w:sz w:val="21"/>
              </w:rPr>
              <w:t>被保险人为无民事行为能力人或限制民事行为能力人的，可以由其监护人指定受益人。</w:t>
            </w:r>
          </w:p>
          <w:p>
            <w:pPr>
              <w:pStyle w:val="TableParagraph"/>
              <w:spacing w:line="273" w:lineRule="auto" w:before="7"/>
              <w:ind w:left="144" w:right="102"/>
              <w:rPr>
                <w:sz w:val="21"/>
              </w:rPr>
            </w:pPr>
            <w:r>
              <w:rPr>
                <w:sz w:val="21"/>
              </w:rPr>
              <w:t>投保人或者被保险人可以变更身故保险金受益人并书面通知本公司。本公司收到变更受益人的书面通知后，在保险单或其他保险凭证上批注或附贴批单。</w:t>
            </w:r>
          </w:p>
          <w:p>
            <w:pPr>
              <w:pStyle w:val="TableParagraph"/>
              <w:spacing w:before="7"/>
              <w:ind w:left="144"/>
              <w:rPr>
                <w:sz w:val="21"/>
              </w:rPr>
            </w:pPr>
            <w:r>
              <w:rPr>
                <w:sz w:val="21"/>
              </w:rPr>
              <w:t>投保人在指定和变更身故保险金受益人时，必须经过被保险人同意。 </w:t>
            </w:r>
          </w:p>
          <w:p>
            <w:pPr>
              <w:pStyle w:val="TableParagraph"/>
              <w:spacing w:line="273" w:lineRule="auto" w:before="37"/>
              <w:ind w:left="144" w:right="26"/>
              <w:rPr>
                <w:sz w:val="21"/>
              </w:rPr>
            </w:pPr>
            <w:r>
              <w:rPr>
                <w:spacing w:val="-3"/>
                <w:sz w:val="21"/>
              </w:rPr>
              <w:t>除本合同另有指定外，重大疾病保险金和特定疾病保险金受益人为被保险人本人。被保险人身故后，有下列情形之一的，保险金作为被保险人的遗产，由本公司依照</w:t>
            </w:r>
          </w:p>
          <w:p>
            <w:pPr>
              <w:pStyle w:val="TableParagraph"/>
              <w:spacing w:before="7"/>
              <w:ind w:left="144"/>
              <w:rPr>
                <w:sz w:val="21"/>
              </w:rPr>
            </w:pPr>
            <w:r>
              <w:rPr>
                <w:sz w:val="21"/>
              </w:rPr>
              <w:t>《中华人民共和国继承法》的规定履行给付保险金的义务：</w:t>
            </w:r>
          </w:p>
          <w:p>
            <w:pPr>
              <w:pStyle w:val="TableParagraph"/>
              <w:spacing w:before="36"/>
              <w:ind w:left="144"/>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0"/>
              <w:ind w:left="144"/>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0"/>
              <w:ind w:left="144"/>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0"/>
              <w:ind w:left="144" w:right="102"/>
              <w:rPr>
                <w:sz w:val="21"/>
              </w:rPr>
            </w:pPr>
            <w:r>
              <w:rPr>
                <w:sz w:val="21"/>
              </w:rPr>
              <w:t>受益人与被保险人在同一事件中身故，且不能确定身故顺序的，推定受益人身故在先。</w:t>
            </w:r>
          </w:p>
          <w:p>
            <w:pPr>
              <w:pStyle w:val="TableParagraph"/>
              <w:spacing w:line="261" w:lineRule="auto" w:before="14"/>
              <w:ind w:left="144" w:right="130"/>
              <w:rPr>
                <w:sz w:val="21"/>
              </w:rPr>
            </w:pPr>
            <w:r>
              <w:rPr>
                <w:sz w:val="21"/>
              </w:rPr>
              <w:t>受益人故意造成被保险人身故、伤残、疾病的，或者故意杀害被保险人未遂的，该受益人丧失受益权。</w:t>
            </w:r>
          </w:p>
        </w:tc>
      </w:tr>
      <w:tr>
        <w:trPr>
          <w:trHeight w:val="1625" w:hRule="atLeast"/>
        </w:trPr>
        <w:tc>
          <w:tcPr>
            <w:tcW w:w="582" w:type="dxa"/>
          </w:tcPr>
          <w:p>
            <w:pPr>
              <w:pStyle w:val="TableParagraph"/>
              <w:spacing w:before="81"/>
              <w:ind w:left="107"/>
              <w:rPr>
                <w:rFonts w:ascii="Times New Roman"/>
                <w:b/>
                <w:sz w:val="21"/>
              </w:rPr>
            </w:pPr>
            <w:r>
              <w:rPr>
                <w:rFonts w:ascii="Times New Roman"/>
                <w:b/>
                <w:sz w:val="21"/>
              </w:rPr>
              <w:t>5.2</w:t>
            </w:r>
          </w:p>
        </w:tc>
        <w:tc>
          <w:tcPr>
            <w:tcW w:w="1199" w:type="dxa"/>
          </w:tcPr>
          <w:p>
            <w:pPr>
              <w:pStyle w:val="TableParagraph"/>
              <w:spacing w:line="199" w:lineRule="auto" w:before="31"/>
              <w:ind w:left="210" w:right="141"/>
              <w:rPr>
                <w:rFonts w:ascii="微软雅黑" w:eastAsia="微软雅黑" w:hint="eastAsia"/>
                <w:b/>
                <w:sz w:val="21"/>
              </w:rPr>
            </w:pPr>
            <w:r>
              <w:rPr>
                <w:rFonts w:ascii="微软雅黑" w:eastAsia="微软雅黑" w:hint="eastAsia"/>
                <w:b/>
                <w:sz w:val="21"/>
              </w:rPr>
              <w:t>保险事故通知</w:t>
            </w:r>
          </w:p>
        </w:tc>
        <w:tc>
          <w:tcPr>
            <w:tcW w:w="7845" w:type="dxa"/>
          </w:tcPr>
          <w:p>
            <w:pPr>
              <w:pStyle w:val="TableParagraph"/>
              <w:spacing w:before="24"/>
              <w:ind w:left="144"/>
              <w:rPr>
                <w:sz w:val="21"/>
              </w:rPr>
            </w:pPr>
            <w:r>
              <w:rPr>
                <w:sz w:val="21"/>
              </w:rPr>
              <w:t>投保人或受益人知道保险事故发生后，应当及时通知本公司。</w:t>
            </w:r>
          </w:p>
          <w:p>
            <w:pPr>
              <w:pStyle w:val="TableParagraph"/>
              <w:spacing w:line="261" w:lineRule="auto" w:before="43"/>
              <w:ind w:left="144" w:right="131"/>
              <w:jc w:val="both"/>
              <w:rPr>
                <w:sz w:val="21"/>
              </w:rPr>
            </w:pPr>
            <w:r>
              <w:rPr>
                <w:sz w:val="21"/>
              </w:rPr>
              <w:t>若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705" w:hRule="atLeast"/>
        </w:trPr>
        <w:tc>
          <w:tcPr>
            <w:tcW w:w="582" w:type="dxa"/>
          </w:tcPr>
          <w:p>
            <w:pPr>
              <w:pStyle w:val="TableParagraph"/>
              <w:spacing w:before="80"/>
              <w:ind w:left="107"/>
              <w:rPr>
                <w:rFonts w:ascii="Times New Roman"/>
                <w:b/>
                <w:sz w:val="21"/>
              </w:rPr>
            </w:pPr>
            <w:r>
              <w:rPr>
                <w:rFonts w:ascii="Times New Roman"/>
                <w:b/>
                <w:sz w:val="21"/>
              </w:rPr>
              <w:t>5.3</w:t>
            </w:r>
          </w:p>
        </w:tc>
        <w:tc>
          <w:tcPr>
            <w:tcW w:w="1199" w:type="dxa"/>
          </w:tcPr>
          <w:p>
            <w:pPr>
              <w:pStyle w:val="TableParagraph"/>
              <w:spacing w:line="199" w:lineRule="auto" w:before="30"/>
              <w:ind w:left="210" w:right="141"/>
              <w:rPr>
                <w:rFonts w:ascii="微软雅黑" w:eastAsia="微软雅黑" w:hint="eastAsia"/>
                <w:b/>
                <w:sz w:val="21"/>
              </w:rPr>
            </w:pPr>
            <w:r>
              <w:rPr>
                <w:rFonts w:ascii="微软雅黑" w:eastAsia="微软雅黑" w:hint="eastAsia"/>
                <w:b/>
                <w:sz w:val="21"/>
              </w:rPr>
              <w:t>保险金申请</w:t>
            </w:r>
          </w:p>
        </w:tc>
        <w:tc>
          <w:tcPr>
            <w:tcW w:w="7845" w:type="dxa"/>
          </w:tcPr>
          <w:p>
            <w:pPr>
              <w:pStyle w:val="TableParagraph"/>
              <w:spacing w:before="31"/>
              <w:ind w:left="144"/>
              <w:rPr>
                <w:sz w:val="21"/>
              </w:rPr>
            </w:pPr>
            <w:r>
              <w:rPr>
                <w:sz w:val="21"/>
              </w:rPr>
              <w:t>在申请保险金时，请按照下列方式办理：</w:t>
            </w:r>
          </w:p>
        </w:tc>
      </w:tr>
      <w:tr>
        <w:trPr>
          <w:trHeight w:val="2528" w:hRule="atLeast"/>
        </w:trPr>
        <w:tc>
          <w:tcPr>
            <w:tcW w:w="582" w:type="dxa"/>
          </w:tcPr>
          <w:p>
            <w:pPr>
              <w:pStyle w:val="TableParagraph"/>
              <w:ind w:left="0"/>
              <w:rPr>
                <w:rFonts w:ascii="Times New Roman"/>
                <w:sz w:val="20"/>
              </w:rPr>
            </w:pPr>
          </w:p>
        </w:tc>
        <w:tc>
          <w:tcPr>
            <w:tcW w:w="1199" w:type="dxa"/>
          </w:tcPr>
          <w:p>
            <w:pPr>
              <w:pStyle w:val="TableParagraph"/>
              <w:spacing w:line="196" w:lineRule="auto" w:before="38"/>
              <w:ind w:left="210" w:right="144"/>
              <w:jc w:val="both"/>
              <w:rPr>
                <w:rFonts w:ascii="Microsoft JhengHei" w:eastAsia="Microsoft JhengHei" w:hint="eastAsia"/>
                <w:b/>
                <w:sz w:val="21"/>
              </w:rPr>
            </w:pPr>
            <w:r>
              <w:rPr>
                <w:rFonts w:ascii="Microsoft JhengHei" w:eastAsia="Microsoft JhengHei" w:hint="eastAsia"/>
                <w:b/>
                <w:sz w:val="21"/>
              </w:rPr>
              <w:t>重大疾病保险金、特定疾病保险金申请</w:t>
            </w:r>
          </w:p>
        </w:tc>
        <w:tc>
          <w:tcPr>
            <w:tcW w:w="7845" w:type="dxa"/>
          </w:tcPr>
          <w:p>
            <w:pPr>
              <w:pStyle w:val="TableParagraph"/>
              <w:spacing w:line="261" w:lineRule="auto" w:before="17"/>
              <w:ind w:left="144" w:right="101"/>
              <w:rPr>
                <w:sz w:val="21"/>
              </w:rPr>
            </w:pPr>
            <w:r>
              <w:rPr>
                <w:sz w:val="21"/>
              </w:rPr>
              <w:t>在申请重大疾病保险金、特定疾病保险金时，申请人须填写保险金给付申请书，并提供下列证明和资料：</w:t>
            </w:r>
          </w:p>
          <w:p>
            <w:pPr>
              <w:pStyle w:val="TableParagraph"/>
              <w:spacing w:before="27"/>
              <w:ind w:left="144"/>
              <w:rPr>
                <w:sz w:val="21"/>
              </w:rPr>
            </w:pPr>
            <w:r>
              <w:rPr>
                <w:sz w:val="21"/>
              </w:rPr>
              <w:t>（</w:t>
            </w:r>
            <w:r>
              <w:rPr>
                <w:rFonts w:ascii="Times New Roman" w:eastAsia="Times New Roman"/>
                <w:sz w:val="21"/>
              </w:rPr>
              <w:t>1</w:t>
            </w:r>
            <w:r>
              <w:rPr>
                <w:sz w:val="21"/>
              </w:rPr>
              <w:t>）投保人证明及保险合同或其他保险凭证；</w:t>
            </w:r>
          </w:p>
          <w:p>
            <w:pPr>
              <w:pStyle w:val="TableParagraph"/>
              <w:spacing w:line="264" w:lineRule="exact" w:before="8"/>
              <w:ind w:left="144"/>
              <w:rPr>
                <w:sz w:val="21"/>
              </w:rPr>
            </w:pPr>
            <w:r>
              <w:rPr>
                <w:sz w:val="21"/>
              </w:rPr>
              <w:t>（</w:t>
            </w:r>
            <w:r>
              <w:rPr>
                <w:rFonts w:ascii="Times New Roman" w:eastAsia="Times New Roman"/>
                <w:sz w:val="21"/>
              </w:rPr>
              <w:t>2</w:t>
            </w:r>
            <w:r>
              <w:rPr>
                <w:sz w:val="21"/>
              </w:rPr>
              <w:t>）申请人的有效身份证件；</w:t>
            </w:r>
          </w:p>
          <w:p>
            <w:pPr>
              <w:pStyle w:val="TableParagraph"/>
              <w:spacing w:line="300" w:lineRule="exact" w:before="41"/>
              <w:ind w:left="665" w:right="103" w:hanging="521"/>
              <w:jc w:val="both"/>
              <w:rPr>
                <w:sz w:val="21"/>
              </w:rPr>
            </w:pPr>
            <w:r>
              <w:rPr>
                <w:spacing w:val="-9"/>
                <w:sz w:val="21"/>
              </w:rPr>
              <w:t>（</w:t>
            </w:r>
            <w:r>
              <w:rPr>
                <w:rFonts w:ascii="Times New Roman" w:eastAsia="Times New Roman"/>
                <w:spacing w:val="-9"/>
                <w:sz w:val="21"/>
              </w:rPr>
              <w:t>3</w:t>
            </w:r>
            <w:r>
              <w:rPr>
                <w:spacing w:val="-9"/>
                <w:sz w:val="21"/>
              </w:rPr>
              <w:t>）</w:t>
            </w:r>
            <w:r>
              <w:rPr>
                <w:rFonts w:ascii="微软雅黑" w:eastAsia="微软雅黑" w:hint="eastAsia"/>
                <w:b/>
                <w:spacing w:val="-3"/>
                <w:sz w:val="21"/>
              </w:rPr>
              <w:t>本公司认可的医院</w:t>
            </w:r>
            <w:r>
              <w:rPr>
                <w:spacing w:val="-5"/>
                <w:sz w:val="21"/>
              </w:rPr>
              <w:t>（</w:t>
            </w:r>
            <w:r>
              <w:rPr>
                <w:spacing w:val="-9"/>
                <w:sz w:val="21"/>
              </w:rPr>
              <w:t>见 </w:t>
            </w:r>
            <w:r>
              <w:rPr>
                <w:rFonts w:ascii="Times New Roman" w:eastAsia="Times New Roman"/>
                <w:spacing w:val="-5"/>
                <w:sz w:val="21"/>
              </w:rPr>
              <w:t>7.17</w:t>
            </w:r>
            <w:r>
              <w:rPr>
                <w:spacing w:val="-5"/>
                <w:sz w:val="21"/>
              </w:rPr>
              <w:t>）出具的疾病诊断证明书、病历记录和确诊疾病必</w:t>
            </w:r>
            <w:r>
              <w:rPr>
                <w:spacing w:val="-10"/>
                <w:sz w:val="21"/>
              </w:rPr>
              <w:t>要的病理检验、血液检验、影像学检查及其他科学方法的检查报告。本公司保</w:t>
            </w:r>
            <w:r>
              <w:rPr>
                <w:spacing w:val="-3"/>
                <w:sz w:val="21"/>
              </w:rPr>
              <w:t>留就疾病诊断咨询其他医疗专家的权利；</w:t>
            </w:r>
          </w:p>
          <w:p>
            <w:pPr>
              <w:pStyle w:val="TableParagraph"/>
              <w:spacing w:line="285" w:lineRule="exact"/>
              <w:ind w:left="144"/>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940" w:hRule="atLeast"/>
        </w:trPr>
        <w:tc>
          <w:tcPr>
            <w:tcW w:w="582" w:type="dxa"/>
          </w:tcPr>
          <w:p>
            <w:pPr>
              <w:pStyle w:val="TableParagraph"/>
              <w:ind w:left="0"/>
              <w:rPr>
                <w:rFonts w:ascii="Times New Roman"/>
                <w:sz w:val="20"/>
              </w:rPr>
            </w:pPr>
          </w:p>
        </w:tc>
        <w:tc>
          <w:tcPr>
            <w:tcW w:w="1199" w:type="dxa"/>
          </w:tcPr>
          <w:p>
            <w:pPr>
              <w:pStyle w:val="TableParagraph"/>
              <w:spacing w:line="196" w:lineRule="auto" w:before="22"/>
              <w:ind w:left="210" w:right="144"/>
              <w:rPr>
                <w:rFonts w:ascii="Microsoft JhengHei" w:eastAsia="Microsoft JhengHei" w:hint="eastAsia"/>
                <w:b/>
                <w:sz w:val="21"/>
              </w:rPr>
            </w:pPr>
            <w:r>
              <w:rPr>
                <w:rFonts w:ascii="Microsoft JhengHei" w:eastAsia="Microsoft JhengHei" w:hint="eastAsia"/>
                <w:b/>
                <w:sz w:val="21"/>
              </w:rPr>
              <w:t>身故保险金申请</w:t>
            </w:r>
          </w:p>
        </w:tc>
        <w:tc>
          <w:tcPr>
            <w:tcW w:w="7845" w:type="dxa"/>
          </w:tcPr>
          <w:p>
            <w:pPr>
              <w:pStyle w:val="TableParagraph"/>
              <w:spacing w:before="16"/>
              <w:ind w:left="144"/>
              <w:rPr>
                <w:sz w:val="21"/>
              </w:rPr>
            </w:pPr>
            <w:r>
              <w:rPr>
                <w:sz w:val="21"/>
              </w:rPr>
              <w:t>在申请身故保险金时，申请人须填写保险金给付申请书，并提供下列证明和资料：</w:t>
            </w:r>
          </w:p>
          <w:p>
            <w:pPr>
              <w:pStyle w:val="TableParagraph"/>
              <w:spacing w:before="36"/>
              <w:ind w:left="144"/>
              <w:rPr>
                <w:sz w:val="21"/>
              </w:rPr>
            </w:pPr>
            <w:r>
              <w:rPr>
                <w:sz w:val="21"/>
              </w:rPr>
              <w:t>（</w:t>
            </w:r>
            <w:r>
              <w:rPr>
                <w:rFonts w:ascii="Times New Roman" w:eastAsia="Times New Roman"/>
                <w:sz w:val="21"/>
              </w:rPr>
              <w:t>1</w:t>
            </w:r>
            <w:r>
              <w:rPr>
                <w:sz w:val="21"/>
              </w:rPr>
              <w:t>）投保人证明及保险合同或其他保险凭证；</w:t>
            </w:r>
          </w:p>
          <w:p>
            <w:pPr>
              <w:pStyle w:val="TableParagraph"/>
              <w:spacing w:line="280" w:lineRule="exact" w:before="20"/>
              <w:ind w:left="144"/>
              <w:rPr>
                <w:sz w:val="21"/>
              </w:rPr>
            </w:pPr>
            <w:r>
              <w:rPr>
                <w:sz w:val="21"/>
              </w:rPr>
              <w:t>（</w:t>
            </w:r>
            <w:r>
              <w:rPr>
                <w:rFonts w:ascii="Times New Roman" w:eastAsia="Times New Roman"/>
                <w:sz w:val="21"/>
              </w:rPr>
              <w:t>2</w:t>
            </w:r>
            <w:r>
              <w:rPr>
                <w:sz w:val="21"/>
              </w:rPr>
              <w:t>）申请人的有效身份证件；</w:t>
            </w:r>
          </w:p>
        </w:tc>
      </w:tr>
    </w:tbl>
    <w:p>
      <w:pPr>
        <w:spacing w:after="0" w:line="280" w:lineRule="exact"/>
        <w:rPr>
          <w:sz w:val="21"/>
        </w:rPr>
        <w:sectPr>
          <w:pgSz w:w="11910" w:h="16840"/>
          <w:pgMar w:top="1480" w:bottom="280" w:left="104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4"/>
      </w:tblGrid>
      <w:tr>
        <w:trPr>
          <w:trHeight w:val="954"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line="234" w:lineRule="exact"/>
              <w:ind w:left="145"/>
              <w:rPr>
                <w:sz w:val="21"/>
              </w:rPr>
            </w:pPr>
            <w:r>
              <w:rPr>
                <w:sz w:val="21"/>
              </w:rPr>
              <w:t>（</w:t>
            </w:r>
            <w:r>
              <w:rPr>
                <w:rFonts w:ascii="Times New Roman" w:eastAsia="Times New Roman"/>
                <w:sz w:val="21"/>
              </w:rPr>
              <w:t>3</w:t>
            </w:r>
            <w:r>
              <w:rPr>
                <w:sz w:val="21"/>
              </w:rPr>
              <w:t>）国家卫生行政部门认定的医疗机构、公安部门或其他相关机构出具的被保险人</w:t>
            </w:r>
          </w:p>
          <w:p>
            <w:pPr>
              <w:pStyle w:val="TableParagraph"/>
              <w:spacing w:before="21"/>
              <w:ind w:left="670"/>
              <w:rPr>
                <w:sz w:val="21"/>
              </w:rPr>
            </w:pPr>
            <w:r>
              <w:rPr>
                <w:sz w:val="21"/>
              </w:rPr>
              <w:t>的死亡证明；</w:t>
            </w:r>
          </w:p>
          <w:p>
            <w:pPr>
              <w:pStyle w:val="TableParagraph"/>
              <w:spacing w:before="43"/>
              <w:ind w:left="145"/>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16"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before="25"/>
              <w:ind w:left="145"/>
              <w:rPr>
                <w:sz w:val="21"/>
              </w:rPr>
            </w:pPr>
            <w:r>
              <w:rPr>
                <w:sz w:val="21"/>
              </w:rPr>
              <w:t>保险金作为被保险人遗产时，必须提供可证明合法继承权的相关权利文件。</w:t>
            </w:r>
          </w:p>
          <w:p>
            <w:pPr>
              <w:pStyle w:val="TableParagraph"/>
              <w:spacing w:line="261" w:lineRule="auto" w:before="44"/>
              <w:ind w:left="145" w:right="128"/>
              <w:rPr>
                <w:sz w:val="21"/>
              </w:rPr>
            </w:pPr>
            <w:r>
              <w:rPr>
                <w:sz w:val="21"/>
              </w:rPr>
              <w:t>以上证明和资料不完整的，本公司将及时一次性通知申请人补充提供有关证明和资料。</w:t>
            </w:r>
          </w:p>
        </w:tc>
      </w:tr>
      <w:tr>
        <w:trPr>
          <w:trHeight w:val="3509" w:hRule="atLeast"/>
        </w:trPr>
        <w:tc>
          <w:tcPr>
            <w:tcW w:w="582" w:type="dxa"/>
          </w:tcPr>
          <w:p>
            <w:pPr>
              <w:pStyle w:val="TableParagraph"/>
              <w:spacing w:before="90"/>
              <w:ind w:left="107"/>
              <w:rPr>
                <w:rFonts w:ascii="Times New Roman"/>
                <w:b/>
                <w:sz w:val="21"/>
              </w:rPr>
            </w:pPr>
            <w:r>
              <w:rPr>
                <w:rFonts w:ascii="Times New Roman"/>
                <w:b/>
                <w:sz w:val="21"/>
              </w:rPr>
              <w:t>5.4</w:t>
            </w:r>
          </w:p>
        </w:tc>
        <w:tc>
          <w:tcPr>
            <w:tcW w:w="1198" w:type="dxa"/>
          </w:tcPr>
          <w:p>
            <w:pPr>
              <w:pStyle w:val="TableParagraph"/>
              <w:spacing w:line="199" w:lineRule="auto" w:before="40"/>
              <w:ind w:left="210" w:right="140"/>
              <w:rPr>
                <w:rFonts w:ascii="微软雅黑" w:eastAsia="微软雅黑" w:hint="eastAsia"/>
                <w:b/>
                <w:sz w:val="21"/>
              </w:rPr>
            </w:pPr>
            <w:r>
              <w:rPr>
                <w:rFonts w:ascii="微软雅黑" w:eastAsia="微软雅黑" w:hint="eastAsia"/>
                <w:b/>
                <w:sz w:val="21"/>
              </w:rPr>
              <w:t>保险金的给付</w:t>
            </w:r>
          </w:p>
        </w:tc>
        <w:tc>
          <w:tcPr>
            <w:tcW w:w="7844" w:type="dxa"/>
          </w:tcPr>
          <w:p>
            <w:pPr>
              <w:pStyle w:val="TableParagraph"/>
              <w:spacing w:line="273" w:lineRule="auto" w:before="33"/>
              <w:ind w:left="145" w:right="100"/>
              <w:jc w:val="both"/>
              <w:rPr>
                <w:sz w:val="21"/>
              </w:rPr>
            </w:pPr>
            <w:r>
              <w:rPr>
                <w:sz w:val="21"/>
              </w:rPr>
              <w:t>本公司在收到保险金给付申请书及合同约定的证明和资料后，将及时作出核定；情形复杂的，在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145" w:right="99"/>
              <w:jc w:val="both"/>
              <w:rPr>
                <w:sz w:val="21"/>
              </w:rPr>
            </w:pPr>
            <w:r>
              <w:rPr>
                <w:spacing w:val="-8"/>
                <w:sz w:val="21"/>
              </w:rPr>
              <w:t>对属于保险责任的，本公司在与受益人达成给付保险金的协议后 </w:t>
            </w:r>
            <w:r>
              <w:rPr>
                <w:rFonts w:ascii="Times New Roman" w:eastAsia="Times New Roman"/>
                <w:sz w:val="21"/>
              </w:rPr>
              <w:t>10 </w:t>
            </w:r>
            <w:r>
              <w:rPr>
                <w:spacing w:val="-8"/>
                <w:sz w:val="21"/>
              </w:rPr>
              <w:t>日内，履行给付</w:t>
            </w:r>
            <w:r>
              <w:rPr>
                <w:spacing w:val="-5"/>
                <w:sz w:val="21"/>
              </w:rPr>
              <w:t>保险金义务。</w:t>
            </w:r>
          </w:p>
          <w:p>
            <w:pPr>
              <w:pStyle w:val="TableParagraph"/>
              <w:spacing w:line="273" w:lineRule="auto" w:before="34"/>
              <w:ind w:left="145" w:right="100"/>
              <w:jc w:val="both"/>
              <w:rPr>
                <w:sz w:val="21"/>
              </w:rPr>
            </w:pPr>
            <w:r>
              <w:rPr>
                <w:sz w:val="21"/>
              </w:rPr>
              <w:t>本公司未及时履行前款规定义务的，除支付保险金外，应当赔偿受益人因此受到的损失。</w:t>
            </w:r>
          </w:p>
          <w:p>
            <w:pPr>
              <w:pStyle w:val="TableParagraph"/>
              <w:spacing w:line="259" w:lineRule="auto" w:before="7"/>
              <w:ind w:left="145" w:right="99"/>
              <w:jc w:val="both"/>
              <w:rPr>
                <w:sz w:val="21"/>
              </w:rPr>
            </w:pPr>
            <w:r>
              <w:rPr>
                <w:spacing w:val="-4"/>
                <w:sz w:val="21"/>
              </w:rPr>
              <w:t>对不属于保险责任的，本公司自作出核定之日起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7"/>
              <w:ind w:left="145" w:right="99"/>
              <w:jc w:val="both"/>
              <w:rPr>
                <w:sz w:val="21"/>
              </w:rPr>
            </w:pPr>
            <w:r>
              <w:rPr>
                <w:spacing w:val="-5"/>
                <w:sz w:val="21"/>
              </w:rPr>
              <w:t>本公司在收到保险金给付申请书及有关证明和资料之日起 </w:t>
            </w:r>
            <w:r>
              <w:rPr>
                <w:rFonts w:ascii="Times New Roman" w:eastAsia="Times New Roman"/>
                <w:sz w:val="21"/>
              </w:rPr>
              <w:t>60 </w:t>
            </w:r>
            <w:r>
              <w:rPr>
                <w:spacing w:val="-11"/>
                <w:sz w:val="21"/>
              </w:rPr>
              <w:t>日内，对给付保险金的</w:t>
            </w:r>
            <w:r>
              <w:rPr>
                <w:spacing w:val="-6"/>
                <w:sz w:val="21"/>
              </w:rPr>
              <w:t>数额不能确定的，根据已有证明和资料可以确定的数额先予支付；本公司最终确定</w:t>
            </w:r>
            <w:r>
              <w:rPr>
                <w:spacing w:val="-4"/>
                <w:sz w:val="21"/>
              </w:rPr>
              <w:t>给付保险金的数额后，将支付相应的差额。</w:t>
            </w:r>
          </w:p>
        </w:tc>
      </w:tr>
      <w:tr>
        <w:trPr>
          <w:trHeight w:val="782" w:hRule="atLeast"/>
        </w:trPr>
        <w:tc>
          <w:tcPr>
            <w:tcW w:w="582" w:type="dxa"/>
          </w:tcPr>
          <w:p>
            <w:pPr>
              <w:pStyle w:val="TableParagraph"/>
              <w:spacing w:before="89"/>
              <w:ind w:left="107"/>
              <w:rPr>
                <w:rFonts w:ascii="Times New Roman"/>
                <w:b/>
                <w:sz w:val="21"/>
              </w:rPr>
            </w:pPr>
            <w:r>
              <w:rPr>
                <w:rFonts w:ascii="Times New Roman"/>
                <w:b/>
                <w:sz w:val="21"/>
              </w:rPr>
              <w:t>5.5</w:t>
            </w:r>
          </w:p>
        </w:tc>
        <w:tc>
          <w:tcPr>
            <w:tcW w:w="1198"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诉讼时效</w:t>
            </w:r>
          </w:p>
        </w:tc>
        <w:tc>
          <w:tcPr>
            <w:tcW w:w="7844" w:type="dxa"/>
          </w:tcPr>
          <w:p>
            <w:pPr>
              <w:pStyle w:val="TableParagraph"/>
              <w:spacing w:line="247" w:lineRule="auto" w:before="40"/>
              <w:ind w:left="145" w:right="67"/>
              <w:rPr>
                <w:sz w:val="21"/>
              </w:rPr>
            </w:pPr>
            <w:r>
              <w:rPr>
                <w:sz w:val="21"/>
              </w:rPr>
              <w:t>受益人向本公司请求给付保险金的诉讼时效期间为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6</w:t>
            </w:r>
          </w:p>
        </w:tc>
        <w:tc>
          <w:tcPr>
            <w:tcW w:w="9042"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投保人需要关注的其他事项</w:t>
            </w:r>
          </w:p>
        </w:tc>
      </w:tr>
      <w:tr>
        <w:trPr>
          <w:trHeight w:val="4200" w:hRule="atLeast"/>
        </w:trPr>
        <w:tc>
          <w:tcPr>
            <w:tcW w:w="582" w:type="dxa"/>
          </w:tcPr>
          <w:p>
            <w:pPr>
              <w:pStyle w:val="TableParagraph"/>
              <w:spacing w:before="156"/>
              <w:ind w:left="107"/>
              <w:rPr>
                <w:rFonts w:ascii="Times New Roman"/>
                <w:b/>
                <w:sz w:val="21"/>
              </w:rPr>
            </w:pPr>
            <w:r>
              <w:rPr>
                <w:rFonts w:ascii="Times New Roman"/>
                <w:b/>
                <w:sz w:val="21"/>
              </w:rPr>
              <w:t>6.1</w:t>
            </w:r>
          </w:p>
        </w:tc>
        <w:tc>
          <w:tcPr>
            <w:tcW w:w="1198" w:type="dxa"/>
          </w:tcPr>
          <w:p>
            <w:pPr>
              <w:pStyle w:val="TableParagraph"/>
              <w:spacing w:line="199" w:lineRule="auto" w:before="106"/>
              <w:ind w:left="210" w:right="140"/>
              <w:jc w:val="both"/>
              <w:rPr>
                <w:rFonts w:ascii="微软雅黑" w:eastAsia="微软雅黑" w:hint="eastAsia"/>
                <w:b/>
                <w:sz w:val="21"/>
              </w:rPr>
            </w:pPr>
            <w:r>
              <w:rPr>
                <w:rFonts w:ascii="微软雅黑" w:eastAsia="微软雅黑" w:hint="eastAsia"/>
                <w:b/>
                <w:sz w:val="21"/>
              </w:rPr>
              <w:t>明确说明与如实告知</w:t>
            </w:r>
          </w:p>
        </w:tc>
        <w:tc>
          <w:tcPr>
            <w:tcW w:w="7844" w:type="dxa"/>
          </w:tcPr>
          <w:p>
            <w:pPr>
              <w:pStyle w:val="TableParagraph"/>
              <w:spacing w:before="100"/>
              <w:ind w:left="145"/>
              <w:rPr>
                <w:sz w:val="21"/>
              </w:rPr>
            </w:pPr>
            <w:r>
              <w:rPr>
                <w:sz w:val="21"/>
              </w:rPr>
              <w:t>订立本合同时，本公司应向投保人说明本合同的内容。</w:t>
            </w:r>
          </w:p>
          <w:p>
            <w:pPr>
              <w:pStyle w:val="TableParagraph"/>
              <w:spacing w:line="273" w:lineRule="auto" w:before="37"/>
              <w:ind w:left="145" w:right="-15"/>
              <w:rPr>
                <w:sz w:val="21"/>
              </w:rPr>
            </w:pPr>
            <w:r>
              <w:rPr>
                <w:spacing w:val="-3"/>
                <w:sz w:val="21"/>
              </w:rPr>
              <w:t>对保险条款中免除本公司责任的条款，本公司在订立合同时应当在投保单、保险单或者其他保险凭证上作出足以引起投保人注意的提示，并对该条款的内容以书面或</w:t>
            </w:r>
            <w:r>
              <w:rPr>
                <w:spacing w:val="-8"/>
                <w:sz w:val="21"/>
              </w:rPr>
              <w:t>者口头形式向投保人作出明确说明，未作提示或者明确说明的，该条款不产生效力。</w:t>
            </w:r>
            <w:r>
              <w:rPr>
                <w:spacing w:val="-5"/>
                <w:sz w:val="21"/>
              </w:rPr>
              <w:t>本公司就投保人和被保险人的有关情况提出询问的，投保人应当如实告知。</w:t>
            </w:r>
          </w:p>
          <w:p>
            <w:pPr>
              <w:pStyle w:val="TableParagraph"/>
              <w:spacing w:line="273" w:lineRule="auto" w:before="8"/>
              <w:ind w:left="145" w:right="128"/>
              <w:jc w:val="both"/>
              <w:rPr>
                <w:sz w:val="21"/>
              </w:rPr>
            </w:pPr>
            <w:r>
              <w:rPr>
                <w:sz w:val="21"/>
              </w:rPr>
              <w:t>若投保人故意或者因重大过失未履行前款规定的如实告知义务，足以影响本公司决定是否同意承保或者提高保险费率的，本公司有权解除本合同或取消相关被保险人资格。</w:t>
            </w:r>
          </w:p>
          <w:p>
            <w:pPr>
              <w:pStyle w:val="TableParagraph"/>
              <w:spacing w:before="8"/>
              <w:ind w:left="145"/>
              <w:rPr>
                <w:sz w:val="21"/>
              </w:rPr>
            </w:pPr>
            <w:r>
              <w:rPr>
                <w:sz w:val="21"/>
              </w:rPr>
              <w:t>若投保人故意不履行如实告知义务，对于本合同解除或取消相关被保险人资格前发</w:t>
            </w:r>
          </w:p>
          <w:p>
            <w:pPr>
              <w:pStyle w:val="TableParagraph"/>
              <w:spacing w:before="37"/>
              <w:ind w:left="145"/>
              <w:rPr>
                <w:sz w:val="21"/>
              </w:rPr>
            </w:pPr>
            <w:r>
              <w:rPr>
                <w:sz w:val="21"/>
              </w:rPr>
              <w:t>Th的保险事故，本公司不承担给付保险金的责任，并不退还保险费。</w:t>
            </w:r>
          </w:p>
          <w:p>
            <w:pPr>
              <w:pStyle w:val="TableParagraph"/>
              <w:spacing w:line="261" w:lineRule="auto" w:before="44"/>
              <w:ind w:left="145" w:right="128"/>
              <w:jc w:val="both"/>
              <w:rPr>
                <w:sz w:val="21"/>
              </w:rPr>
            </w:pPr>
            <w:r>
              <w:rPr>
                <w:sz w:val="21"/>
              </w:rPr>
              <w:t>若投保人因重大过失未履行如实告知义务，对保险事故的发Th有严重影响的，对于本合同解除或取消相关被保险人资格前发Th的保险事故，本公司不承担给付保险金的责任，但应当退还保险费。</w:t>
            </w:r>
          </w:p>
        </w:tc>
      </w:tr>
      <w:tr>
        <w:trPr>
          <w:trHeight w:val="1622" w:hRule="atLeast"/>
        </w:trPr>
        <w:tc>
          <w:tcPr>
            <w:tcW w:w="582" w:type="dxa"/>
          </w:tcPr>
          <w:p>
            <w:pPr>
              <w:pStyle w:val="TableParagraph"/>
              <w:spacing w:before="89"/>
              <w:ind w:left="107"/>
              <w:rPr>
                <w:rFonts w:ascii="Times New Roman"/>
                <w:b/>
                <w:sz w:val="21"/>
              </w:rPr>
            </w:pPr>
            <w:r>
              <w:rPr>
                <w:rFonts w:ascii="Times New Roman"/>
                <w:b/>
                <w:sz w:val="21"/>
              </w:rPr>
              <w:t>6.2</w:t>
            </w:r>
          </w:p>
        </w:tc>
        <w:tc>
          <w:tcPr>
            <w:tcW w:w="1198" w:type="dxa"/>
          </w:tcPr>
          <w:p>
            <w:pPr>
              <w:pStyle w:val="TableParagraph"/>
              <w:spacing w:line="199" w:lineRule="auto" w:before="39"/>
              <w:ind w:left="210" w:right="140"/>
              <w:jc w:val="both"/>
              <w:rPr>
                <w:rFonts w:ascii="微软雅黑" w:eastAsia="微软雅黑" w:hint="eastAsia"/>
                <w:b/>
                <w:sz w:val="21"/>
              </w:rPr>
            </w:pPr>
            <w:r>
              <w:rPr>
                <w:rFonts w:ascii="微软雅黑" w:eastAsia="微软雅黑" w:hint="eastAsia"/>
                <w:b/>
                <w:sz w:val="21"/>
              </w:rPr>
              <w:t>本公司合同解除权的限制</w:t>
            </w:r>
          </w:p>
        </w:tc>
        <w:tc>
          <w:tcPr>
            <w:tcW w:w="7844" w:type="dxa"/>
          </w:tcPr>
          <w:p>
            <w:pPr>
              <w:pStyle w:val="TableParagraph"/>
              <w:spacing w:line="247" w:lineRule="auto" w:before="40"/>
              <w:ind w:left="145" w:right="99"/>
              <w:rPr>
                <w:sz w:val="21"/>
              </w:rPr>
            </w:pPr>
            <w:r>
              <w:rPr>
                <w:sz w:val="21"/>
              </w:rPr>
              <w:t>本条款</w:t>
            </w:r>
            <w:r>
              <w:rPr>
                <w:rFonts w:ascii="Times New Roman" w:eastAsia="Times New Roman"/>
                <w:sz w:val="21"/>
              </w:rPr>
              <w:t>6.1 </w:t>
            </w:r>
            <w:r>
              <w:rPr>
                <w:sz w:val="21"/>
              </w:rPr>
              <w:t>明确说明与如实告知和</w:t>
            </w:r>
            <w:r>
              <w:rPr>
                <w:rFonts w:ascii="Times New Roman" w:eastAsia="Times New Roman"/>
                <w:sz w:val="21"/>
              </w:rPr>
              <w:t>6.4 </w:t>
            </w:r>
            <w:r>
              <w:rPr>
                <w:sz w:val="21"/>
              </w:rPr>
              <w:t>年龄错误规定的合同解除权在以下情形下不得行使，发生保险事故的，本公司承担给付保险金责任：</w:t>
            </w:r>
          </w:p>
          <w:p>
            <w:pPr>
              <w:pStyle w:val="TableParagraph"/>
              <w:spacing w:before="18"/>
              <w:ind w:left="145"/>
              <w:rPr>
                <w:sz w:val="21"/>
              </w:rPr>
            </w:pPr>
            <w:r>
              <w:rPr>
                <w:sz w:val="21"/>
              </w:rPr>
              <w:t>（</w:t>
            </w:r>
            <w:r>
              <w:rPr>
                <w:rFonts w:ascii="Times New Roman" w:eastAsia="Times New Roman"/>
                <w:sz w:val="21"/>
              </w:rPr>
              <w:t>1</w:t>
            </w:r>
            <w:r>
              <w:rPr>
                <w:sz w:val="21"/>
              </w:rPr>
              <w:t>）本公司在合同订立时已经知道投保人未如实告知的情况的； </w:t>
            </w:r>
          </w:p>
          <w:p>
            <w:pPr>
              <w:pStyle w:val="TableParagraph"/>
              <w:spacing w:before="9"/>
              <w:ind w:left="145"/>
              <w:rPr>
                <w:sz w:val="21"/>
              </w:rPr>
            </w:pPr>
            <w:r>
              <w:rPr>
                <w:sz w:val="21"/>
              </w:rPr>
              <w:t>（</w:t>
            </w:r>
            <w:r>
              <w:rPr>
                <w:rFonts w:ascii="Times New Roman" w:eastAsia="Times New Roman"/>
                <w:sz w:val="21"/>
              </w:rPr>
              <w:t>2</w:t>
            </w:r>
            <w:r>
              <w:rPr>
                <w:sz w:val="21"/>
              </w:rPr>
              <w:t>）自本公司知道有解除事由之日起，超过 </w:t>
            </w:r>
            <w:r>
              <w:rPr>
                <w:rFonts w:ascii="Times New Roman" w:eastAsia="Times New Roman"/>
                <w:sz w:val="21"/>
              </w:rPr>
              <w:t>30 </w:t>
            </w:r>
            <w:r>
              <w:rPr>
                <w:sz w:val="21"/>
              </w:rPr>
              <w:t>日的；</w:t>
            </w:r>
          </w:p>
          <w:p>
            <w:pPr>
              <w:pStyle w:val="TableParagraph"/>
              <w:spacing w:before="9"/>
              <w:ind w:left="145"/>
              <w:rPr>
                <w:sz w:val="21"/>
              </w:rPr>
            </w:pPr>
            <w:r>
              <w:rPr>
                <w:sz w:val="21"/>
              </w:rPr>
              <w:t>（</w:t>
            </w:r>
            <w:r>
              <w:rPr>
                <w:rFonts w:ascii="Times New Roman" w:eastAsia="Times New Roman"/>
                <w:sz w:val="21"/>
              </w:rPr>
              <w:t>3</w:t>
            </w:r>
            <w:r>
              <w:rPr>
                <w:sz w:val="21"/>
              </w:rPr>
              <w:t>）自本合同成立之日起超过 </w:t>
            </w:r>
            <w:r>
              <w:rPr>
                <w:rFonts w:ascii="Times New Roman" w:eastAsia="Times New Roman"/>
                <w:sz w:val="21"/>
              </w:rPr>
              <w:t>2 </w:t>
            </w:r>
            <w:r>
              <w:rPr>
                <w:sz w:val="21"/>
              </w:rPr>
              <w:t>年的。</w:t>
            </w:r>
          </w:p>
        </w:tc>
      </w:tr>
      <w:tr>
        <w:trPr>
          <w:trHeight w:val="1208" w:hRule="atLeast"/>
        </w:trPr>
        <w:tc>
          <w:tcPr>
            <w:tcW w:w="582" w:type="dxa"/>
          </w:tcPr>
          <w:p>
            <w:pPr>
              <w:pStyle w:val="TableParagraph"/>
              <w:spacing w:before="83"/>
              <w:ind w:left="107"/>
              <w:rPr>
                <w:rFonts w:ascii="Times New Roman"/>
                <w:b/>
                <w:sz w:val="21"/>
              </w:rPr>
            </w:pPr>
            <w:r>
              <w:rPr>
                <w:rFonts w:ascii="Times New Roman"/>
                <w:b/>
                <w:sz w:val="21"/>
              </w:rPr>
              <w:t>6.3</w:t>
            </w:r>
          </w:p>
        </w:tc>
        <w:tc>
          <w:tcPr>
            <w:tcW w:w="1198" w:type="dxa"/>
          </w:tcPr>
          <w:p>
            <w:pPr>
              <w:pStyle w:val="TableParagraph"/>
              <w:spacing w:line="199" w:lineRule="auto" w:before="32"/>
              <w:ind w:left="210" w:right="140"/>
              <w:rPr>
                <w:rFonts w:ascii="微软雅黑" w:eastAsia="微软雅黑" w:hint="eastAsia"/>
                <w:b/>
                <w:sz w:val="21"/>
              </w:rPr>
            </w:pPr>
            <w:r>
              <w:rPr>
                <w:rFonts w:ascii="微软雅黑" w:eastAsia="微软雅黑" w:hint="eastAsia"/>
                <w:b/>
                <w:sz w:val="21"/>
              </w:rPr>
              <w:t>被保险人变动</w:t>
            </w:r>
          </w:p>
        </w:tc>
        <w:tc>
          <w:tcPr>
            <w:tcW w:w="7844" w:type="dxa"/>
          </w:tcPr>
          <w:p>
            <w:pPr>
              <w:pStyle w:val="TableParagraph"/>
              <w:spacing w:line="261" w:lineRule="auto" w:before="33"/>
              <w:ind w:left="145" w:right="128"/>
              <w:rPr>
                <w:sz w:val="21"/>
              </w:rPr>
            </w:pPr>
            <w:r>
              <w:rPr>
                <w:sz w:val="21"/>
              </w:rPr>
              <w:t>投保人因团体成员变动需要增加被保险人的，应书面通知本公司，经本公司审核同意后在批注单上载明，于收取相应保险费的次日零时起开始承担保险责任。</w:t>
            </w:r>
          </w:p>
          <w:p>
            <w:pPr>
              <w:pStyle w:val="TableParagraph"/>
              <w:spacing w:line="300" w:lineRule="exact" w:before="11"/>
              <w:ind w:left="145" w:right="128"/>
              <w:rPr>
                <w:sz w:val="21"/>
              </w:rPr>
            </w:pPr>
            <w:r>
              <w:rPr>
                <w:sz w:val="21"/>
              </w:rPr>
              <w:t>投保人因团体成员变动需要减少被保险人时，应书面通知本公司，本公司对该被保险人承担的保险责任自本公司收到通知之日起终止。若投保人要求的该被保险人的</w:t>
            </w:r>
          </w:p>
        </w:tc>
      </w:tr>
    </w:tbl>
    <w:p>
      <w:pPr>
        <w:spacing w:after="0" w:line="300" w:lineRule="exact"/>
        <w:rPr>
          <w:sz w:val="21"/>
        </w:rPr>
        <w:sectPr>
          <w:pgSz w:w="11910" w:h="16840"/>
          <w:pgMar w:top="1460" w:bottom="280" w:left="104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230"/>
        <w:gridCol w:w="7812"/>
      </w:tblGrid>
      <w:tr>
        <w:trPr>
          <w:trHeight w:val="1208" w:hRule="atLeast"/>
        </w:trPr>
        <w:tc>
          <w:tcPr>
            <w:tcW w:w="582" w:type="dxa"/>
          </w:tcPr>
          <w:p>
            <w:pPr>
              <w:pStyle w:val="TableParagraph"/>
              <w:ind w:left="0"/>
              <w:rPr>
                <w:rFonts w:ascii="Times New Roman"/>
                <w:sz w:val="20"/>
              </w:rPr>
            </w:pPr>
          </w:p>
        </w:tc>
        <w:tc>
          <w:tcPr>
            <w:tcW w:w="1230" w:type="dxa"/>
          </w:tcPr>
          <w:p>
            <w:pPr>
              <w:pStyle w:val="TableParagraph"/>
              <w:ind w:left="0"/>
              <w:rPr>
                <w:rFonts w:ascii="Times New Roman"/>
                <w:sz w:val="20"/>
              </w:rPr>
            </w:pPr>
          </w:p>
        </w:tc>
        <w:tc>
          <w:tcPr>
            <w:tcW w:w="7812" w:type="dxa"/>
          </w:tcPr>
          <w:p>
            <w:pPr>
              <w:pStyle w:val="TableParagraph"/>
              <w:spacing w:line="211" w:lineRule="exact"/>
              <w:ind w:left="113"/>
              <w:rPr>
                <w:sz w:val="21"/>
              </w:rPr>
            </w:pPr>
            <w:r>
              <w:rPr>
                <w:sz w:val="21"/>
              </w:rPr>
              <w:t>保险责任终止日在通知到达日之后，则该被保险人的资格自投保人要求的保险责任</w:t>
            </w:r>
          </w:p>
          <w:p>
            <w:pPr>
              <w:pStyle w:val="TableParagraph"/>
              <w:spacing w:before="25"/>
              <w:ind w:left="113"/>
              <w:rPr>
                <w:sz w:val="21"/>
              </w:rPr>
            </w:pPr>
            <w:r>
              <w:rPr>
                <w:sz w:val="21"/>
              </w:rPr>
              <w:t>终止日零时起丧失。本公司退还本合同项下该被保险人的现金价值。</w:t>
            </w:r>
          </w:p>
          <w:p>
            <w:pPr>
              <w:pStyle w:val="TableParagraph"/>
              <w:spacing w:line="247" w:lineRule="auto" w:before="24"/>
              <w:ind w:left="113" w:right="66"/>
              <w:rPr>
                <w:sz w:val="21"/>
              </w:rPr>
            </w:pPr>
            <w:r>
              <w:rPr>
                <w:sz w:val="21"/>
              </w:rPr>
              <w:t>本合同的被保险人人数少于 </w:t>
            </w:r>
            <w:r>
              <w:rPr>
                <w:rFonts w:ascii="Times New Roman" w:eastAsia="Times New Roman"/>
                <w:sz w:val="21"/>
              </w:rPr>
              <w:t>3 </w:t>
            </w:r>
            <w:r>
              <w:rPr>
                <w:sz w:val="21"/>
              </w:rPr>
              <w:t>人时，本公司有权解除本合同，并退还本合同的现金价值。</w:t>
            </w:r>
          </w:p>
        </w:tc>
      </w:tr>
      <w:tr>
        <w:trPr>
          <w:trHeight w:val="3521" w:hRule="atLeast"/>
        </w:trPr>
        <w:tc>
          <w:tcPr>
            <w:tcW w:w="582" w:type="dxa"/>
          </w:tcPr>
          <w:p>
            <w:pPr>
              <w:pStyle w:val="TableParagraph"/>
              <w:spacing w:before="90"/>
              <w:ind w:left="107"/>
              <w:rPr>
                <w:rFonts w:ascii="Times New Roman"/>
                <w:b/>
                <w:sz w:val="21"/>
              </w:rPr>
            </w:pPr>
            <w:r>
              <w:rPr>
                <w:rFonts w:ascii="Times New Roman"/>
                <w:b/>
                <w:sz w:val="21"/>
              </w:rPr>
              <w:t>6.4</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年龄错误</w:t>
            </w:r>
          </w:p>
        </w:tc>
        <w:tc>
          <w:tcPr>
            <w:tcW w:w="7812" w:type="dxa"/>
          </w:tcPr>
          <w:p>
            <w:pPr>
              <w:pStyle w:val="TableParagraph"/>
              <w:spacing w:line="273" w:lineRule="auto" w:before="33"/>
              <w:ind w:left="113" w:right="125" w:firstLine="2"/>
              <w:rPr>
                <w:sz w:val="21"/>
              </w:rPr>
            </w:pPr>
            <w:r>
              <w:rPr>
                <w:sz w:val="21"/>
              </w:rPr>
              <w:t>投保人在申请投保时，应将与有效身份证件相符的被保险人的出生日期在投保单上填明，若发生错误按照下列方式办理：</w:t>
            </w:r>
          </w:p>
          <w:p>
            <w:pPr>
              <w:pStyle w:val="TableParagraph"/>
              <w:spacing w:line="273" w:lineRule="auto" w:before="7"/>
              <w:ind w:left="617" w:right="99" w:hanging="504"/>
              <w:rPr>
                <w:sz w:val="21"/>
              </w:rPr>
            </w:pPr>
            <w:r>
              <w:rPr>
                <w:spacing w:val="-13"/>
                <w:sz w:val="21"/>
              </w:rPr>
              <w:t>（1）</w:t>
            </w:r>
            <w:r>
              <w:rPr>
                <w:spacing w:val="-6"/>
                <w:sz w:val="21"/>
              </w:rPr>
              <w:t>投保人申报的被保险人年龄不真实，并且其真实年龄不符合本合同约定投保年</w:t>
            </w:r>
            <w:r>
              <w:rPr>
                <w:spacing w:val="-4"/>
                <w:sz w:val="21"/>
              </w:rPr>
              <w:t>龄限制的，在保险事故发</w:t>
            </w:r>
            <w:r>
              <w:rPr>
                <w:sz w:val="21"/>
              </w:rPr>
              <w:t>Th</w:t>
            </w:r>
            <w:r>
              <w:rPr>
                <w:spacing w:val="-3"/>
                <w:sz w:val="21"/>
              </w:rPr>
              <w:t>之前本公司有权解除合同或取消相关被保险人资格，并退还本合同或相关被保险人的现金价值。</w:t>
            </w:r>
          </w:p>
          <w:p>
            <w:pPr>
              <w:pStyle w:val="TableParagraph"/>
              <w:spacing w:line="273" w:lineRule="auto" w:before="7"/>
              <w:ind w:left="617" w:right="99" w:hanging="504"/>
              <w:jc w:val="both"/>
              <w:rPr>
                <w:sz w:val="21"/>
              </w:rPr>
            </w:pPr>
            <w:r>
              <w:rPr>
                <w:spacing w:val="-13"/>
                <w:sz w:val="21"/>
              </w:rPr>
              <w:t>（2）</w:t>
            </w:r>
            <w:r>
              <w:rPr>
                <w:spacing w:val="-6"/>
                <w:sz w:val="21"/>
              </w:rPr>
              <w:t>投保人申报的被保险人年龄不真实，致使投保人或被保险人实交保险费少于应</w:t>
            </w:r>
            <w:r>
              <w:rPr>
                <w:spacing w:val="-8"/>
                <w:sz w:val="21"/>
              </w:rPr>
              <w:t>交保险费的，本公司有权更正并要求投保人或被保险人补交保险费。若该被保</w:t>
            </w:r>
            <w:r>
              <w:rPr>
                <w:spacing w:val="-6"/>
                <w:sz w:val="21"/>
              </w:rPr>
              <w:t>险人已经发</w:t>
            </w:r>
            <w:r>
              <w:rPr>
                <w:sz w:val="21"/>
              </w:rPr>
              <w:t>Th</w:t>
            </w:r>
            <w:r>
              <w:rPr>
                <w:spacing w:val="-9"/>
                <w:sz w:val="21"/>
              </w:rPr>
              <w:t>保险事故，在给付保险金时按实交保险费和应交保险费的比例给付。</w:t>
            </w:r>
          </w:p>
          <w:p>
            <w:pPr>
              <w:pStyle w:val="TableParagraph"/>
              <w:spacing w:line="247" w:lineRule="auto" w:before="15"/>
              <w:ind w:left="564" w:right="99" w:hanging="461"/>
              <w:rPr>
                <w:sz w:val="21"/>
              </w:rPr>
            </w:pPr>
            <w:r>
              <w:rPr>
                <w:spacing w:val="-12"/>
                <w:sz w:val="21"/>
              </w:rPr>
              <w:t>（</w:t>
            </w:r>
            <w:r>
              <w:rPr>
                <w:rFonts w:ascii="Times New Roman" w:eastAsia="Times New Roman"/>
                <w:spacing w:val="-12"/>
                <w:sz w:val="21"/>
              </w:rPr>
              <w:t>3</w:t>
            </w:r>
            <w:r>
              <w:rPr>
                <w:spacing w:val="-12"/>
                <w:sz w:val="21"/>
              </w:rPr>
              <w:t>）</w:t>
            </w:r>
            <w:r>
              <w:rPr>
                <w:spacing w:val="-5"/>
                <w:sz w:val="21"/>
              </w:rPr>
              <w:t>投保人申报的被保险人年龄不真实，致使投保人或被保险人实交保险费多于应</w:t>
            </w:r>
            <w:r>
              <w:rPr>
                <w:spacing w:val="-4"/>
                <w:sz w:val="21"/>
              </w:rPr>
              <w:t>交保险费的，本公司会将多收的保险费退还给投保人或被保险人。</w:t>
            </w:r>
          </w:p>
        </w:tc>
      </w:tr>
      <w:tr>
        <w:trPr>
          <w:trHeight w:val="1012" w:hRule="atLeast"/>
        </w:trPr>
        <w:tc>
          <w:tcPr>
            <w:tcW w:w="582" w:type="dxa"/>
          </w:tcPr>
          <w:p>
            <w:pPr>
              <w:pStyle w:val="TableParagraph"/>
              <w:spacing w:before="89"/>
              <w:ind w:left="107"/>
              <w:rPr>
                <w:rFonts w:ascii="Times New Roman"/>
                <w:b/>
                <w:sz w:val="21"/>
              </w:rPr>
            </w:pPr>
            <w:r>
              <w:rPr>
                <w:rFonts w:ascii="Times New Roman"/>
                <w:b/>
                <w:sz w:val="21"/>
              </w:rPr>
              <w:t>6.5</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地址变更</w:t>
            </w:r>
          </w:p>
        </w:tc>
        <w:tc>
          <w:tcPr>
            <w:tcW w:w="7812" w:type="dxa"/>
          </w:tcPr>
          <w:p>
            <w:pPr>
              <w:pStyle w:val="TableParagraph"/>
              <w:spacing w:line="261" w:lineRule="auto" w:before="40"/>
              <w:ind w:left="113" w:right="128"/>
              <w:jc w:val="both"/>
              <w:rPr>
                <w:sz w:val="21"/>
              </w:rPr>
            </w:pPr>
            <w:r>
              <w:rPr>
                <w:sz w:val="21"/>
              </w:rPr>
              <w:t>为了保障投保人的合法权益，投保人的住所或通讯地址变更时，请及时以书面形式通知本公司。若投保人未以书面形式通知本公司，本公司按本合同载明的最后住所或通讯地址发送的有关通知，均视为已送达给投保人。</w:t>
            </w:r>
          </w:p>
        </w:tc>
      </w:tr>
      <w:tr>
        <w:trPr>
          <w:trHeight w:val="1620" w:hRule="atLeast"/>
        </w:trPr>
        <w:tc>
          <w:tcPr>
            <w:tcW w:w="582" w:type="dxa"/>
          </w:tcPr>
          <w:p>
            <w:pPr>
              <w:pStyle w:val="TableParagraph"/>
              <w:spacing w:before="89"/>
              <w:ind w:left="107"/>
              <w:rPr>
                <w:rFonts w:ascii="Times New Roman"/>
                <w:b/>
                <w:sz w:val="21"/>
              </w:rPr>
            </w:pPr>
            <w:r>
              <w:rPr>
                <w:rFonts w:ascii="Times New Roman"/>
                <w:b/>
                <w:sz w:val="21"/>
              </w:rPr>
              <w:t>6.6</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失踪处理</w:t>
            </w:r>
          </w:p>
        </w:tc>
        <w:tc>
          <w:tcPr>
            <w:tcW w:w="7812" w:type="dxa"/>
          </w:tcPr>
          <w:p>
            <w:pPr>
              <w:pStyle w:val="TableParagraph"/>
              <w:spacing w:line="254" w:lineRule="auto" w:before="40"/>
              <w:ind w:left="113" w:right="99"/>
              <w:jc w:val="both"/>
              <w:rPr>
                <w:sz w:val="21"/>
              </w:rPr>
            </w:pPr>
            <w:r>
              <w:rPr>
                <w:sz w:val="21"/>
              </w:rPr>
              <w:t>在本合同有效期内，被保险人失踪且经人民法院宣告被保险人死亡后，本公司依法院判决宣告死亡之日确定被保险人死亡日期，并按本条款 </w:t>
            </w:r>
            <w:r>
              <w:rPr>
                <w:rFonts w:ascii="Times New Roman" w:eastAsia="Times New Roman"/>
                <w:sz w:val="21"/>
              </w:rPr>
              <w:t>2.3 </w:t>
            </w:r>
            <w:r>
              <w:rPr>
                <w:sz w:val="21"/>
              </w:rPr>
              <w:t>保险责任的有关规定给付身故保险金。</w:t>
            </w:r>
          </w:p>
          <w:p>
            <w:pPr>
              <w:pStyle w:val="TableParagraph"/>
              <w:spacing w:line="261" w:lineRule="auto" w:before="12"/>
              <w:ind w:left="115" w:right="125"/>
              <w:jc w:val="both"/>
              <w:rPr>
                <w:sz w:val="21"/>
              </w:rPr>
            </w:pPr>
            <w:r>
              <w:rPr>
                <w:sz w:val="21"/>
              </w:rPr>
              <w:t>若被保险人在宣告死亡后生还，身故保险金受益人应于知道或应该知道被保险人生还后 </w:t>
            </w:r>
            <w:r>
              <w:rPr>
                <w:rFonts w:ascii="Times New Roman" w:eastAsia="Times New Roman"/>
                <w:sz w:val="21"/>
              </w:rPr>
              <w:t>30 </w:t>
            </w:r>
            <w:r>
              <w:rPr>
                <w:sz w:val="21"/>
              </w:rPr>
              <w:t>日内将领取的身故保险金退还给本公司。</w:t>
            </w:r>
          </w:p>
        </w:tc>
      </w:tr>
      <w:tr>
        <w:trPr>
          <w:trHeight w:val="750" w:hRule="atLeast"/>
        </w:trPr>
        <w:tc>
          <w:tcPr>
            <w:tcW w:w="582" w:type="dxa"/>
          </w:tcPr>
          <w:p>
            <w:pPr>
              <w:pStyle w:val="TableParagraph"/>
              <w:spacing w:before="81"/>
              <w:ind w:left="107"/>
              <w:rPr>
                <w:rFonts w:ascii="Times New Roman"/>
                <w:b/>
                <w:sz w:val="21"/>
              </w:rPr>
            </w:pPr>
            <w:r>
              <w:rPr>
                <w:rFonts w:ascii="Times New Roman"/>
                <w:b/>
                <w:sz w:val="21"/>
              </w:rPr>
              <w:t>6.7</w:t>
            </w:r>
          </w:p>
        </w:tc>
        <w:tc>
          <w:tcPr>
            <w:tcW w:w="1230" w:type="dxa"/>
          </w:tcPr>
          <w:p>
            <w:pPr>
              <w:pStyle w:val="TableParagraph"/>
              <w:spacing w:line="333" w:lineRule="exact"/>
              <w:ind w:left="210"/>
              <w:rPr>
                <w:rFonts w:ascii="微软雅黑" w:eastAsia="微软雅黑" w:hint="eastAsia"/>
                <w:b/>
                <w:sz w:val="21"/>
              </w:rPr>
            </w:pPr>
            <w:r>
              <w:rPr>
                <w:rFonts w:ascii="微软雅黑" w:eastAsia="微软雅黑" w:hint="eastAsia"/>
                <w:b/>
                <w:sz w:val="21"/>
              </w:rPr>
              <w:t>争议处理</w:t>
            </w:r>
          </w:p>
        </w:tc>
        <w:tc>
          <w:tcPr>
            <w:tcW w:w="7812" w:type="dxa"/>
          </w:tcPr>
          <w:p>
            <w:pPr>
              <w:pStyle w:val="TableParagraph"/>
              <w:spacing w:line="261" w:lineRule="auto" w:before="32"/>
              <w:ind w:left="113" w:right="99"/>
              <w:rPr>
                <w:sz w:val="21"/>
              </w:rPr>
            </w:pPr>
            <w:r>
              <w:rPr>
                <w:sz w:val="21"/>
              </w:rPr>
              <w:t>因履行本合同发生的争议，由当事人协商解决，协商不成的，依法向中国境内有管辖权的人民法院提起诉讼，适用中国法律。</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7</w:t>
            </w:r>
          </w:p>
        </w:tc>
        <w:tc>
          <w:tcPr>
            <w:tcW w:w="9042"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本合同中的重要术语</w:t>
            </w:r>
          </w:p>
        </w:tc>
      </w:tr>
      <w:tr>
        <w:trPr>
          <w:trHeight w:val="567" w:hRule="atLeast"/>
        </w:trPr>
        <w:tc>
          <w:tcPr>
            <w:tcW w:w="582" w:type="dxa"/>
          </w:tcPr>
          <w:p>
            <w:pPr>
              <w:pStyle w:val="TableParagraph"/>
              <w:spacing w:before="156"/>
              <w:ind w:left="107"/>
              <w:rPr>
                <w:rFonts w:ascii="Times New Roman"/>
                <w:b/>
                <w:sz w:val="21"/>
              </w:rPr>
            </w:pPr>
            <w:r>
              <w:rPr>
                <w:rFonts w:ascii="Times New Roman"/>
                <w:b/>
                <w:sz w:val="21"/>
              </w:rPr>
              <w:t>7.1</w:t>
            </w:r>
          </w:p>
        </w:tc>
        <w:tc>
          <w:tcPr>
            <w:tcW w:w="1230" w:type="dxa"/>
          </w:tcPr>
          <w:p>
            <w:pPr>
              <w:pStyle w:val="TableParagraph"/>
              <w:spacing w:before="45"/>
              <w:ind w:left="210"/>
              <w:rPr>
                <w:rFonts w:ascii="微软雅黑" w:eastAsia="微软雅黑" w:hint="eastAsia"/>
                <w:b/>
                <w:sz w:val="21"/>
              </w:rPr>
            </w:pPr>
            <w:r>
              <w:rPr>
                <w:rFonts w:ascii="微软雅黑" w:eastAsia="微软雅黑" w:hint="eastAsia"/>
                <w:b/>
                <w:sz w:val="21"/>
              </w:rPr>
              <w:t>团体</w:t>
            </w:r>
          </w:p>
        </w:tc>
        <w:tc>
          <w:tcPr>
            <w:tcW w:w="7812" w:type="dxa"/>
          </w:tcPr>
          <w:p>
            <w:pPr>
              <w:pStyle w:val="TableParagraph"/>
              <w:spacing w:before="107"/>
              <w:ind w:left="113"/>
              <w:rPr>
                <w:sz w:val="21"/>
              </w:rPr>
            </w:pPr>
            <w:r>
              <w:rPr>
                <w:sz w:val="21"/>
              </w:rPr>
              <w:t>指中国境内具有 </w:t>
            </w:r>
            <w:r>
              <w:rPr>
                <w:rFonts w:ascii="Times New Roman" w:eastAsia="Times New Roman"/>
                <w:sz w:val="21"/>
              </w:rPr>
              <w:t>3 </w:t>
            </w:r>
            <w:r>
              <w:rPr>
                <w:sz w:val="21"/>
              </w:rPr>
              <w:t>人以上且非因购买保险而组织的合法团体。</w:t>
            </w:r>
          </w:p>
        </w:tc>
      </w:tr>
      <w:tr>
        <w:trPr>
          <w:trHeight w:val="862" w:hRule="atLeast"/>
        </w:trPr>
        <w:tc>
          <w:tcPr>
            <w:tcW w:w="582" w:type="dxa"/>
          </w:tcPr>
          <w:p>
            <w:pPr>
              <w:pStyle w:val="TableParagraph"/>
              <w:spacing w:before="161"/>
              <w:ind w:left="107"/>
              <w:rPr>
                <w:rFonts w:ascii="Times New Roman"/>
                <w:b/>
                <w:sz w:val="21"/>
              </w:rPr>
            </w:pPr>
            <w:r>
              <w:rPr>
                <w:rFonts w:ascii="Times New Roman"/>
                <w:b/>
                <w:sz w:val="21"/>
              </w:rPr>
              <w:t>7.2</w:t>
            </w:r>
          </w:p>
        </w:tc>
        <w:tc>
          <w:tcPr>
            <w:tcW w:w="1230" w:type="dxa"/>
          </w:tcPr>
          <w:p>
            <w:pPr>
              <w:pStyle w:val="TableParagraph"/>
              <w:spacing w:line="199" w:lineRule="auto" w:before="110"/>
              <w:ind w:left="210" w:right="98"/>
              <w:rPr>
                <w:rFonts w:ascii="微软雅黑" w:eastAsia="微软雅黑" w:hint="eastAsia"/>
                <w:b/>
                <w:sz w:val="21"/>
              </w:rPr>
            </w:pPr>
            <w:r>
              <w:rPr>
                <w:rFonts w:ascii="微软雅黑" w:eastAsia="微软雅黑" w:hint="eastAsia"/>
                <w:b/>
                <w:sz w:val="21"/>
              </w:rPr>
              <w:t>保单生效对应日</w:t>
            </w:r>
          </w:p>
        </w:tc>
        <w:tc>
          <w:tcPr>
            <w:tcW w:w="7812" w:type="dxa"/>
          </w:tcPr>
          <w:p>
            <w:pPr>
              <w:pStyle w:val="TableParagraph"/>
              <w:spacing w:line="261" w:lineRule="auto" w:before="111"/>
              <w:ind w:left="113" w:right="59"/>
              <w:rPr>
                <w:sz w:val="21"/>
              </w:rPr>
            </w:pPr>
            <w:r>
              <w:rPr>
                <w:sz w:val="21"/>
              </w:rPr>
              <w:t>本合同生效日每年（或半年、季、月）的对应日为保单年（或半年、季、月）生效对应日。若当月无对应的同一日，则以该月最后一日为保单生效对应日。</w:t>
            </w:r>
          </w:p>
        </w:tc>
      </w:tr>
      <w:tr>
        <w:trPr>
          <w:trHeight w:val="1090" w:hRule="atLeast"/>
        </w:trPr>
        <w:tc>
          <w:tcPr>
            <w:tcW w:w="582" w:type="dxa"/>
          </w:tcPr>
          <w:p>
            <w:pPr>
              <w:pStyle w:val="TableParagraph"/>
              <w:spacing w:before="167"/>
              <w:ind w:left="107"/>
              <w:rPr>
                <w:rFonts w:ascii="Times New Roman"/>
                <w:b/>
                <w:sz w:val="21"/>
              </w:rPr>
            </w:pPr>
            <w:r>
              <w:rPr>
                <w:rFonts w:ascii="Times New Roman"/>
                <w:b/>
                <w:sz w:val="21"/>
              </w:rPr>
              <w:t>7.3</w:t>
            </w:r>
          </w:p>
        </w:tc>
        <w:tc>
          <w:tcPr>
            <w:tcW w:w="1230" w:type="dxa"/>
          </w:tcPr>
          <w:p>
            <w:pPr>
              <w:pStyle w:val="TableParagraph"/>
              <w:spacing w:line="199" w:lineRule="auto" w:before="117"/>
              <w:ind w:left="210" w:right="98"/>
              <w:rPr>
                <w:rFonts w:ascii="微软雅黑" w:eastAsia="微软雅黑" w:hint="eastAsia"/>
                <w:b/>
                <w:sz w:val="21"/>
              </w:rPr>
            </w:pPr>
            <w:r>
              <w:rPr>
                <w:rFonts w:ascii="微软雅黑" w:eastAsia="微软雅黑" w:hint="eastAsia"/>
                <w:b/>
                <w:sz w:val="21"/>
              </w:rPr>
              <w:t>保险费约定交纳日</w:t>
            </w:r>
          </w:p>
        </w:tc>
        <w:tc>
          <w:tcPr>
            <w:tcW w:w="7812" w:type="dxa"/>
          </w:tcPr>
          <w:p>
            <w:pPr>
              <w:pStyle w:val="TableParagraph"/>
              <w:spacing w:line="261" w:lineRule="auto" w:before="118"/>
              <w:ind w:left="113" w:right="99"/>
              <w:jc w:val="both"/>
              <w:rPr>
                <w:sz w:val="21"/>
              </w:rPr>
            </w:pPr>
            <w:r>
              <w:rPr>
                <w:sz w:val="21"/>
              </w:rPr>
              <w:t>分期交纳保险费的，首期保险费后的年交、半年交、季交或月交保险费约定交纳日分别为本合同的保单年生效对应日、半年生效对应日、季生效对应日或月生效对应日。</w:t>
            </w:r>
          </w:p>
        </w:tc>
      </w:tr>
      <w:tr>
        <w:trPr>
          <w:trHeight w:val="499" w:hRule="atLeast"/>
        </w:trPr>
        <w:tc>
          <w:tcPr>
            <w:tcW w:w="582" w:type="dxa"/>
          </w:tcPr>
          <w:p>
            <w:pPr>
              <w:pStyle w:val="TableParagraph"/>
              <w:spacing w:before="89"/>
              <w:ind w:left="107"/>
              <w:rPr>
                <w:rFonts w:ascii="Times New Roman"/>
                <w:b/>
                <w:sz w:val="21"/>
              </w:rPr>
            </w:pPr>
            <w:r>
              <w:rPr>
                <w:rFonts w:ascii="Times New Roman"/>
                <w:b/>
                <w:sz w:val="21"/>
              </w:rPr>
              <w:t>7.4</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意外伤害</w:t>
            </w:r>
          </w:p>
        </w:tc>
        <w:tc>
          <w:tcPr>
            <w:tcW w:w="7812" w:type="dxa"/>
          </w:tcPr>
          <w:p>
            <w:pPr>
              <w:pStyle w:val="TableParagraph"/>
              <w:spacing w:before="40"/>
              <w:ind w:left="113"/>
              <w:rPr>
                <w:sz w:val="21"/>
              </w:rPr>
            </w:pPr>
            <w:r>
              <w:rPr>
                <w:sz w:val="21"/>
              </w:rPr>
              <w:t>指外来的、突发的、非本意的、非疾病的使身体受到伤害的客观事件。</w:t>
            </w:r>
          </w:p>
        </w:tc>
      </w:tr>
      <w:tr>
        <w:trPr>
          <w:trHeight w:val="1083" w:hRule="atLeast"/>
        </w:trPr>
        <w:tc>
          <w:tcPr>
            <w:tcW w:w="582" w:type="dxa"/>
          </w:tcPr>
          <w:p>
            <w:pPr>
              <w:pStyle w:val="TableParagraph"/>
              <w:spacing w:before="160"/>
              <w:ind w:left="107"/>
              <w:rPr>
                <w:rFonts w:ascii="Times New Roman"/>
                <w:b/>
                <w:sz w:val="21"/>
              </w:rPr>
            </w:pPr>
            <w:r>
              <w:rPr>
                <w:rFonts w:ascii="Times New Roman"/>
                <w:b/>
                <w:sz w:val="21"/>
              </w:rPr>
              <w:t>7.5</w:t>
            </w:r>
          </w:p>
        </w:tc>
        <w:tc>
          <w:tcPr>
            <w:tcW w:w="1230" w:type="dxa"/>
          </w:tcPr>
          <w:p>
            <w:pPr>
              <w:pStyle w:val="TableParagraph"/>
              <w:spacing w:before="48"/>
              <w:ind w:left="210"/>
              <w:rPr>
                <w:rFonts w:ascii="微软雅黑" w:eastAsia="微软雅黑" w:hint="eastAsia"/>
                <w:b/>
                <w:sz w:val="21"/>
              </w:rPr>
            </w:pPr>
            <w:r>
              <w:rPr>
                <w:rFonts w:ascii="微软雅黑" w:eastAsia="微软雅黑" w:hint="eastAsia"/>
                <w:b/>
                <w:sz w:val="21"/>
              </w:rPr>
              <w:t>毒品</w:t>
            </w:r>
          </w:p>
        </w:tc>
        <w:tc>
          <w:tcPr>
            <w:tcW w:w="7812" w:type="dxa"/>
          </w:tcPr>
          <w:p>
            <w:pPr>
              <w:pStyle w:val="TableParagraph"/>
              <w:spacing w:line="261" w:lineRule="auto" w:before="110"/>
              <w:ind w:left="113" w:right="102"/>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w:t>
            </w:r>
            <w:r>
              <w:rPr>
                <w:spacing w:val="-5"/>
                <w:sz w:val="21"/>
              </w:rPr>
              <w:t>卡因以及国家规定管制的其他能够使人形成瘾癖的麻醉药品和精神药品，但不包括</w:t>
            </w:r>
            <w:r>
              <w:rPr>
                <w:spacing w:val="-4"/>
                <w:sz w:val="21"/>
              </w:rPr>
              <w:t>由医生开具并遵医嘱使用的用于治疗疾病但含有毒品成分的处方药品。</w:t>
            </w:r>
          </w:p>
        </w:tc>
      </w:tr>
      <w:tr>
        <w:trPr>
          <w:trHeight w:val="1012" w:hRule="atLeast"/>
        </w:trPr>
        <w:tc>
          <w:tcPr>
            <w:tcW w:w="582" w:type="dxa"/>
          </w:tcPr>
          <w:p>
            <w:pPr>
              <w:pStyle w:val="TableParagraph"/>
              <w:spacing w:before="89"/>
              <w:ind w:left="107"/>
              <w:rPr>
                <w:rFonts w:ascii="Times New Roman"/>
                <w:b/>
                <w:sz w:val="21"/>
              </w:rPr>
            </w:pPr>
            <w:r>
              <w:rPr>
                <w:rFonts w:ascii="Times New Roman"/>
                <w:b/>
                <w:sz w:val="21"/>
              </w:rPr>
              <w:t>7.6</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酒后驾驶</w:t>
            </w:r>
          </w:p>
        </w:tc>
        <w:tc>
          <w:tcPr>
            <w:tcW w:w="7812" w:type="dxa"/>
          </w:tcPr>
          <w:p>
            <w:pPr>
              <w:pStyle w:val="TableParagraph"/>
              <w:spacing w:line="261" w:lineRule="auto" w:before="40"/>
              <w:ind w:left="113" w:right="128"/>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331" w:hRule="atLeast"/>
        </w:trPr>
        <w:tc>
          <w:tcPr>
            <w:tcW w:w="582" w:type="dxa"/>
          </w:tcPr>
          <w:p>
            <w:pPr>
              <w:pStyle w:val="TableParagraph"/>
              <w:spacing w:line="222" w:lineRule="exact" w:before="89"/>
              <w:ind w:left="107"/>
              <w:rPr>
                <w:rFonts w:ascii="Times New Roman"/>
                <w:b/>
                <w:sz w:val="21"/>
              </w:rPr>
            </w:pPr>
            <w:r>
              <w:rPr>
                <w:rFonts w:ascii="Times New Roman"/>
                <w:b/>
                <w:sz w:val="21"/>
              </w:rPr>
              <w:t>7.7</w:t>
            </w:r>
          </w:p>
        </w:tc>
        <w:tc>
          <w:tcPr>
            <w:tcW w:w="1230" w:type="dxa"/>
          </w:tcPr>
          <w:p>
            <w:pPr>
              <w:pStyle w:val="TableParagraph"/>
              <w:spacing w:line="311" w:lineRule="exact"/>
              <w:ind w:left="210"/>
              <w:rPr>
                <w:rFonts w:ascii="微软雅黑" w:eastAsia="微软雅黑" w:hint="eastAsia"/>
                <w:b/>
                <w:sz w:val="21"/>
              </w:rPr>
            </w:pPr>
            <w:r>
              <w:rPr>
                <w:rFonts w:ascii="微软雅黑" w:eastAsia="微软雅黑" w:hint="eastAsia"/>
                <w:b/>
                <w:sz w:val="21"/>
              </w:rPr>
              <w:t>无合法有</w:t>
            </w:r>
          </w:p>
        </w:tc>
        <w:tc>
          <w:tcPr>
            <w:tcW w:w="7812" w:type="dxa"/>
          </w:tcPr>
          <w:p>
            <w:pPr>
              <w:pStyle w:val="TableParagraph"/>
              <w:spacing w:line="271" w:lineRule="exact" w:before="40"/>
              <w:ind w:left="113"/>
              <w:rPr>
                <w:sz w:val="21"/>
              </w:rPr>
            </w:pPr>
            <w:r>
              <w:rPr>
                <w:sz w:val="21"/>
              </w:rPr>
              <w:t>指下列情形之一：</w:t>
            </w:r>
          </w:p>
        </w:tc>
      </w:tr>
    </w:tbl>
    <w:p>
      <w:pPr>
        <w:spacing w:after="0" w:line="271" w:lineRule="exact"/>
        <w:rPr>
          <w:sz w:val="21"/>
        </w:rPr>
        <w:sectPr>
          <w:pgSz w:w="11910" w:h="16840"/>
          <w:pgMar w:top="1480" w:bottom="280" w:left="1040" w:right="10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135"/>
        <w:gridCol w:w="8007"/>
      </w:tblGrid>
      <w:tr>
        <w:trPr>
          <w:trHeight w:val="1515" w:hRule="atLeast"/>
        </w:trPr>
        <w:tc>
          <w:tcPr>
            <w:tcW w:w="775" w:type="dxa"/>
          </w:tcPr>
          <w:p>
            <w:pPr>
              <w:pStyle w:val="TableParagraph"/>
              <w:ind w:left="0"/>
              <w:rPr>
                <w:rFonts w:ascii="Times New Roman"/>
                <w:sz w:val="20"/>
              </w:rPr>
            </w:pPr>
          </w:p>
        </w:tc>
        <w:tc>
          <w:tcPr>
            <w:tcW w:w="1135" w:type="dxa"/>
          </w:tcPr>
          <w:p>
            <w:pPr>
              <w:pStyle w:val="TableParagraph"/>
              <w:spacing w:line="205" w:lineRule="exact"/>
              <w:ind w:left="109"/>
              <w:rPr>
                <w:rFonts w:ascii="微软雅黑" w:eastAsia="微软雅黑" w:hint="eastAsia"/>
                <w:b/>
                <w:sz w:val="21"/>
              </w:rPr>
            </w:pPr>
            <w:r>
              <w:rPr>
                <w:rFonts w:ascii="微软雅黑" w:eastAsia="微软雅黑" w:hint="eastAsia"/>
                <w:b/>
                <w:sz w:val="21"/>
              </w:rPr>
              <w:t>效驾驶证</w:t>
            </w:r>
          </w:p>
          <w:p>
            <w:pPr>
              <w:pStyle w:val="TableParagraph"/>
              <w:spacing w:line="332" w:lineRule="exact"/>
              <w:ind w:left="109"/>
              <w:rPr>
                <w:rFonts w:ascii="微软雅黑" w:eastAsia="微软雅黑" w:hint="eastAsia"/>
                <w:b/>
                <w:sz w:val="21"/>
              </w:rPr>
            </w:pPr>
            <w:r>
              <w:rPr>
                <w:rFonts w:ascii="微软雅黑" w:eastAsia="微软雅黑" w:hint="eastAsia"/>
                <w:b/>
                <w:sz w:val="21"/>
              </w:rPr>
              <w:t>驾驶</w:t>
            </w:r>
          </w:p>
        </w:tc>
        <w:tc>
          <w:tcPr>
            <w:tcW w:w="8007" w:type="dxa"/>
          </w:tcPr>
          <w:p>
            <w:pPr>
              <w:pStyle w:val="TableParagraph"/>
              <w:spacing w:line="227" w:lineRule="exact"/>
              <w:ind w:left="107"/>
              <w:rPr>
                <w:sz w:val="21"/>
              </w:rPr>
            </w:pPr>
            <w:r>
              <w:rPr>
                <w:sz w:val="21"/>
              </w:rPr>
              <w:t>（</w:t>
            </w:r>
            <w:r>
              <w:rPr>
                <w:rFonts w:ascii="Times New Roman" w:eastAsia="Times New Roman"/>
                <w:sz w:val="21"/>
              </w:rPr>
              <w:t>1</w:t>
            </w:r>
            <w:r>
              <w:rPr>
                <w:sz w:val="21"/>
              </w:rPr>
              <w:t>）没有驾驶证驾驶；</w:t>
            </w:r>
          </w:p>
          <w:p>
            <w:pPr>
              <w:pStyle w:val="TableParagraph"/>
              <w:spacing w:before="9"/>
              <w:ind w:left="107"/>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8"/>
              <w:ind w:left="107"/>
              <w:rPr>
                <w:sz w:val="21"/>
              </w:rPr>
            </w:pPr>
            <w:r>
              <w:rPr>
                <w:sz w:val="21"/>
              </w:rPr>
              <w:t>（</w:t>
            </w:r>
            <w:r>
              <w:rPr>
                <w:rFonts w:ascii="Times New Roman" w:eastAsia="Times New Roman"/>
                <w:sz w:val="21"/>
              </w:rPr>
              <w:t>3</w:t>
            </w:r>
            <w:r>
              <w:rPr>
                <w:sz w:val="21"/>
              </w:rPr>
              <w:t>）持审验不合格的驾驶证驾驶；</w:t>
            </w:r>
          </w:p>
          <w:p>
            <w:pPr>
              <w:pStyle w:val="TableParagraph"/>
              <w:spacing w:line="247" w:lineRule="auto" w:before="8"/>
              <w:ind w:left="632" w:right="300" w:hanging="526"/>
              <w:rPr>
                <w:sz w:val="21"/>
              </w:rPr>
            </w:pPr>
            <w:r>
              <w:rPr>
                <w:spacing w:val="-7"/>
                <w:sz w:val="21"/>
              </w:rPr>
              <w:t>（</w:t>
            </w:r>
            <w:r>
              <w:rPr>
                <w:rFonts w:ascii="Times New Roman" w:eastAsia="Times New Roman"/>
                <w:spacing w:val="-7"/>
                <w:sz w:val="21"/>
              </w:rPr>
              <w:t>4</w:t>
            </w:r>
            <w:r>
              <w:rPr>
                <w:spacing w:val="-7"/>
                <w:sz w:val="21"/>
              </w:rPr>
              <w:t>）持学习驾驶证学习驾车时，无教练员随车指导，或不按指定时间、路线学习驾车。</w:t>
            </w:r>
          </w:p>
        </w:tc>
      </w:tr>
      <w:tr>
        <w:trPr>
          <w:trHeight w:val="1045" w:hRule="atLeast"/>
        </w:trPr>
        <w:tc>
          <w:tcPr>
            <w:tcW w:w="775" w:type="dxa"/>
          </w:tcPr>
          <w:p>
            <w:pPr>
              <w:pStyle w:val="TableParagraph"/>
              <w:spacing w:before="83"/>
              <w:ind w:left="200"/>
              <w:rPr>
                <w:rFonts w:ascii="Times New Roman"/>
                <w:b/>
                <w:sz w:val="21"/>
              </w:rPr>
            </w:pPr>
            <w:r>
              <w:rPr>
                <w:rFonts w:ascii="Times New Roman"/>
                <w:b/>
                <w:sz w:val="21"/>
              </w:rPr>
              <w:t>7.8</w:t>
            </w:r>
          </w:p>
        </w:tc>
        <w:tc>
          <w:tcPr>
            <w:tcW w:w="1135" w:type="dxa"/>
          </w:tcPr>
          <w:p>
            <w:pPr>
              <w:pStyle w:val="TableParagraph"/>
              <w:spacing w:line="199" w:lineRule="auto" w:before="33"/>
              <w:ind w:left="109" w:right="178"/>
              <w:rPr>
                <w:rFonts w:ascii="微软雅黑" w:eastAsia="微软雅黑" w:hint="eastAsia"/>
                <w:b/>
                <w:sz w:val="21"/>
              </w:rPr>
            </w:pPr>
            <w:r>
              <w:rPr>
                <w:rFonts w:ascii="微软雅黑" w:eastAsia="微软雅黑" w:hint="eastAsia"/>
                <w:b/>
                <w:sz w:val="21"/>
              </w:rPr>
              <w:t>无有效行驶证</w:t>
            </w:r>
          </w:p>
        </w:tc>
        <w:tc>
          <w:tcPr>
            <w:tcW w:w="8007" w:type="dxa"/>
          </w:tcPr>
          <w:p>
            <w:pPr>
              <w:pStyle w:val="TableParagraph"/>
              <w:spacing w:before="27"/>
              <w:ind w:left="107"/>
              <w:rPr>
                <w:sz w:val="21"/>
              </w:rPr>
            </w:pPr>
            <w:r>
              <w:rPr>
                <w:sz w:val="21"/>
              </w:rPr>
              <w:t>指下列情形之一：</w:t>
            </w:r>
          </w:p>
          <w:p>
            <w:pPr>
              <w:pStyle w:val="TableParagraph"/>
              <w:spacing w:before="37"/>
              <w:ind w:left="107"/>
              <w:rPr>
                <w:sz w:val="21"/>
              </w:rPr>
            </w:pPr>
            <w:r>
              <w:rPr>
                <w:sz w:val="21"/>
              </w:rPr>
              <w:t>（</w:t>
            </w:r>
            <w:r>
              <w:rPr>
                <w:rFonts w:ascii="Times New Roman" w:eastAsia="Times New Roman"/>
                <w:sz w:val="21"/>
              </w:rPr>
              <w:t>1</w:t>
            </w:r>
            <w:r>
              <w:rPr>
                <w:sz w:val="21"/>
              </w:rPr>
              <w:t>）机动车被依法注销登记的；</w:t>
            </w:r>
          </w:p>
          <w:p>
            <w:pPr>
              <w:pStyle w:val="TableParagraph"/>
              <w:spacing w:before="28"/>
              <w:ind w:left="107"/>
              <w:rPr>
                <w:sz w:val="21"/>
              </w:rPr>
            </w:pPr>
            <w:r>
              <w:rPr>
                <w:sz w:val="21"/>
              </w:rPr>
              <w:t>（</w:t>
            </w:r>
            <w:r>
              <w:rPr>
                <w:rFonts w:ascii="Times New Roman" w:eastAsia="Times New Roman"/>
                <w:sz w:val="21"/>
              </w:rPr>
              <w:t>2</w:t>
            </w:r>
            <w:r>
              <w:rPr>
                <w:sz w:val="21"/>
              </w:rPr>
              <w:t>）未依法按时进行或通过机动车安全技术检验。</w:t>
            </w:r>
          </w:p>
        </w:tc>
      </w:tr>
      <w:tr>
        <w:trPr>
          <w:trHeight w:val="704" w:hRule="atLeast"/>
        </w:trPr>
        <w:tc>
          <w:tcPr>
            <w:tcW w:w="775" w:type="dxa"/>
          </w:tcPr>
          <w:p>
            <w:pPr>
              <w:pStyle w:val="TableParagraph"/>
              <w:spacing w:before="75"/>
              <w:ind w:left="200"/>
              <w:rPr>
                <w:rFonts w:ascii="Times New Roman"/>
                <w:b/>
                <w:sz w:val="21"/>
              </w:rPr>
            </w:pPr>
            <w:r>
              <w:rPr>
                <w:rFonts w:ascii="Times New Roman"/>
                <w:b/>
                <w:sz w:val="21"/>
              </w:rPr>
              <w:t>7.9</w:t>
            </w:r>
          </w:p>
        </w:tc>
        <w:tc>
          <w:tcPr>
            <w:tcW w:w="1135" w:type="dxa"/>
          </w:tcPr>
          <w:p>
            <w:pPr>
              <w:pStyle w:val="TableParagraph"/>
              <w:spacing w:line="326" w:lineRule="exact"/>
              <w:ind w:left="109"/>
              <w:rPr>
                <w:rFonts w:ascii="微软雅黑" w:eastAsia="微软雅黑" w:hint="eastAsia"/>
                <w:b/>
                <w:sz w:val="21"/>
              </w:rPr>
            </w:pPr>
            <w:r>
              <w:rPr>
                <w:rFonts w:ascii="微软雅黑" w:eastAsia="微软雅黑" w:hint="eastAsia"/>
                <w:b/>
                <w:sz w:val="21"/>
              </w:rPr>
              <w:t>战争</w:t>
            </w:r>
          </w:p>
        </w:tc>
        <w:tc>
          <w:tcPr>
            <w:tcW w:w="8007" w:type="dxa"/>
          </w:tcPr>
          <w:p>
            <w:pPr>
              <w:pStyle w:val="TableParagraph"/>
              <w:spacing w:line="261" w:lineRule="auto" w:before="25"/>
              <w:ind w:left="107" w:right="329"/>
              <w:rPr>
                <w:sz w:val="21"/>
              </w:rPr>
            </w:pPr>
            <w:r>
              <w:rPr>
                <w:sz w:val="21"/>
              </w:rPr>
              <w:t>指国家与国家、民族与民族、政治集团与政治集团之间为了一定的政治、经济目的而进行的武装斗争，以政府宣布为准。</w:t>
            </w:r>
          </w:p>
        </w:tc>
      </w:tr>
      <w:tr>
        <w:trPr>
          <w:trHeight w:val="420" w:hRule="atLeast"/>
        </w:trPr>
        <w:tc>
          <w:tcPr>
            <w:tcW w:w="775" w:type="dxa"/>
          </w:tcPr>
          <w:p>
            <w:pPr>
              <w:pStyle w:val="TableParagraph"/>
              <w:spacing w:before="83"/>
              <w:ind w:left="200"/>
              <w:rPr>
                <w:rFonts w:ascii="Times New Roman"/>
                <w:b/>
                <w:sz w:val="21"/>
              </w:rPr>
            </w:pPr>
            <w:r>
              <w:rPr>
                <w:rFonts w:ascii="Times New Roman"/>
                <w:b/>
                <w:sz w:val="21"/>
              </w:rPr>
              <w:t>7.10</w:t>
            </w:r>
          </w:p>
        </w:tc>
        <w:tc>
          <w:tcPr>
            <w:tcW w:w="1135" w:type="dxa"/>
          </w:tcPr>
          <w:p>
            <w:pPr>
              <w:pStyle w:val="TableParagraph"/>
              <w:spacing w:line="334" w:lineRule="exact"/>
              <w:ind w:left="109"/>
              <w:rPr>
                <w:rFonts w:ascii="微软雅黑" w:eastAsia="微软雅黑" w:hint="eastAsia"/>
                <w:b/>
                <w:sz w:val="21"/>
              </w:rPr>
            </w:pPr>
            <w:r>
              <w:rPr>
                <w:rFonts w:ascii="微软雅黑" w:eastAsia="微软雅黑" w:hint="eastAsia"/>
                <w:b/>
                <w:sz w:val="21"/>
              </w:rPr>
              <w:t>军事冲突</w:t>
            </w:r>
          </w:p>
        </w:tc>
        <w:tc>
          <w:tcPr>
            <w:tcW w:w="8007" w:type="dxa"/>
          </w:tcPr>
          <w:p>
            <w:pPr>
              <w:pStyle w:val="TableParagraph"/>
              <w:spacing w:before="33"/>
              <w:ind w:left="107"/>
              <w:rPr>
                <w:sz w:val="21"/>
              </w:rPr>
            </w:pPr>
            <w:r>
              <w:rPr>
                <w:sz w:val="21"/>
              </w:rPr>
              <w:t>指国家或民族之间在一定范围内的武装对抗，以政府宣布为准。</w:t>
            </w:r>
          </w:p>
        </w:tc>
      </w:tr>
      <w:tr>
        <w:trPr>
          <w:trHeight w:val="413" w:hRule="atLeast"/>
        </w:trPr>
        <w:tc>
          <w:tcPr>
            <w:tcW w:w="775" w:type="dxa"/>
          </w:tcPr>
          <w:p>
            <w:pPr>
              <w:pStyle w:val="TableParagraph"/>
              <w:spacing w:before="75"/>
              <w:ind w:left="200"/>
              <w:rPr>
                <w:rFonts w:ascii="Times New Roman"/>
                <w:b/>
                <w:sz w:val="21"/>
              </w:rPr>
            </w:pPr>
            <w:r>
              <w:rPr>
                <w:rFonts w:ascii="Times New Roman"/>
                <w:b/>
                <w:sz w:val="21"/>
              </w:rPr>
              <w:t>7.11</w:t>
            </w:r>
          </w:p>
        </w:tc>
        <w:tc>
          <w:tcPr>
            <w:tcW w:w="1135" w:type="dxa"/>
          </w:tcPr>
          <w:p>
            <w:pPr>
              <w:pStyle w:val="TableParagraph"/>
              <w:spacing w:line="326" w:lineRule="exact"/>
              <w:ind w:left="109"/>
              <w:rPr>
                <w:rFonts w:ascii="微软雅黑" w:eastAsia="微软雅黑" w:hint="eastAsia"/>
                <w:b/>
                <w:sz w:val="21"/>
              </w:rPr>
            </w:pPr>
            <w:r>
              <w:rPr>
                <w:rFonts w:ascii="微软雅黑" w:eastAsia="微软雅黑" w:hint="eastAsia"/>
                <w:b/>
                <w:sz w:val="21"/>
              </w:rPr>
              <w:t>暴乱</w:t>
            </w:r>
          </w:p>
        </w:tc>
        <w:tc>
          <w:tcPr>
            <w:tcW w:w="8007" w:type="dxa"/>
          </w:tcPr>
          <w:p>
            <w:pPr>
              <w:pStyle w:val="TableParagraph"/>
              <w:spacing w:before="25"/>
              <w:ind w:left="107"/>
              <w:rPr>
                <w:sz w:val="21"/>
              </w:rPr>
            </w:pPr>
            <w:r>
              <w:rPr>
                <w:sz w:val="21"/>
              </w:rPr>
              <w:t>指破坏社会秩序的武装骚乱，以政府宣布为准。</w:t>
            </w:r>
          </w:p>
        </w:tc>
      </w:tr>
      <w:tr>
        <w:trPr>
          <w:trHeight w:val="1005" w:hRule="atLeast"/>
        </w:trPr>
        <w:tc>
          <w:tcPr>
            <w:tcW w:w="775" w:type="dxa"/>
          </w:tcPr>
          <w:p>
            <w:pPr>
              <w:pStyle w:val="TableParagraph"/>
              <w:spacing w:before="75"/>
              <w:ind w:left="200"/>
              <w:rPr>
                <w:rFonts w:ascii="Times New Roman"/>
                <w:b/>
                <w:sz w:val="21"/>
              </w:rPr>
            </w:pPr>
            <w:r>
              <w:rPr>
                <w:rFonts w:ascii="Times New Roman"/>
                <w:b/>
                <w:sz w:val="21"/>
              </w:rPr>
              <w:t>7.12</w:t>
            </w:r>
          </w:p>
        </w:tc>
        <w:tc>
          <w:tcPr>
            <w:tcW w:w="1135" w:type="dxa"/>
          </w:tcPr>
          <w:p>
            <w:pPr>
              <w:pStyle w:val="TableParagraph"/>
              <w:spacing w:line="326" w:lineRule="exact"/>
              <w:ind w:left="109"/>
              <w:rPr>
                <w:rFonts w:ascii="微软雅黑" w:eastAsia="微软雅黑" w:hint="eastAsia"/>
                <w:b/>
                <w:sz w:val="21"/>
              </w:rPr>
            </w:pPr>
            <w:r>
              <w:rPr>
                <w:rFonts w:ascii="微软雅黑" w:eastAsia="微软雅黑" w:hint="eastAsia"/>
                <w:b/>
                <w:sz w:val="21"/>
              </w:rPr>
              <w:t>现金价值</w:t>
            </w:r>
          </w:p>
        </w:tc>
        <w:tc>
          <w:tcPr>
            <w:tcW w:w="8007" w:type="dxa"/>
          </w:tcPr>
          <w:p>
            <w:pPr>
              <w:pStyle w:val="TableParagraph"/>
              <w:spacing w:line="261" w:lineRule="auto" w:before="26"/>
              <w:ind w:left="107" w:right="329"/>
              <w:jc w:val="both"/>
              <w:rPr>
                <w:sz w:val="21"/>
              </w:rPr>
            </w:pPr>
            <w:r>
              <w:rPr>
                <w:sz w:val="21"/>
              </w:rPr>
              <w:t>指保险单所具有的价值，通常体现为解除合同时，根据精算原理计算的，由本公司退还的那部分金额。保单年度末及保单年度内的现金价值，投保人可以向本公司咨询。</w:t>
            </w:r>
          </w:p>
        </w:tc>
      </w:tr>
      <w:tr>
        <w:trPr>
          <w:trHeight w:val="1314" w:hRule="atLeast"/>
        </w:trPr>
        <w:tc>
          <w:tcPr>
            <w:tcW w:w="775" w:type="dxa"/>
          </w:tcPr>
          <w:p>
            <w:pPr>
              <w:pStyle w:val="TableParagraph"/>
              <w:spacing w:before="83"/>
              <w:ind w:left="200"/>
              <w:rPr>
                <w:rFonts w:ascii="Times New Roman"/>
                <w:b/>
                <w:sz w:val="21"/>
              </w:rPr>
            </w:pPr>
            <w:r>
              <w:rPr>
                <w:rFonts w:ascii="Times New Roman"/>
                <w:b/>
                <w:sz w:val="21"/>
              </w:rPr>
              <w:t>7.13</w:t>
            </w:r>
          </w:p>
        </w:tc>
        <w:tc>
          <w:tcPr>
            <w:tcW w:w="1135" w:type="dxa"/>
          </w:tcPr>
          <w:p>
            <w:pPr>
              <w:pStyle w:val="TableParagraph"/>
              <w:spacing w:line="199" w:lineRule="auto" w:before="33"/>
              <w:ind w:left="109" w:right="178"/>
              <w:jc w:val="both"/>
              <w:rPr>
                <w:rFonts w:ascii="微软雅黑" w:eastAsia="微软雅黑" w:hint="eastAsia"/>
                <w:b/>
                <w:sz w:val="21"/>
              </w:rPr>
            </w:pPr>
            <w:r>
              <w:rPr>
                <w:rFonts w:ascii="微软雅黑" w:eastAsia="微软雅黑" w:hint="eastAsia"/>
                <w:b/>
                <w:sz w:val="21"/>
              </w:rPr>
              <w:t>感染艾滋病病毒或患艾滋病</w:t>
            </w:r>
          </w:p>
        </w:tc>
        <w:tc>
          <w:tcPr>
            <w:tcW w:w="8007" w:type="dxa"/>
          </w:tcPr>
          <w:p>
            <w:pPr>
              <w:pStyle w:val="TableParagraph"/>
              <w:spacing w:line="247" w:lineRule="auto" w:before="33"/>
              <w:ind w:left="107" w:right="250"/>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61" w:lineRule="auto" w:before="1"/>
              <w:ind w:left="107" w:right="329"/>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3" w:hRule="atLeast"/>
        </w:trPr>
        <w:tc>
          <w:tcPr>
            <w:tcW w:w="775" w:type="dxa"/>
          </w:tcPr>
          <w:p>
            <w:pPr>
              <w:pStyle w:val="TableParagraph"/>
              <w:spacing w:before="84"/>
              <w:ind w:left="200"/>
              <w:rPr>
                <w:rFonts w:ascii="Times New Roman"/>
                <w:b/>
                <w:sz w:val="21"/>
              </w:rPr>
            </w:pPr>
            <w:r>
              <w:rPr>
                <w:rFonts w:ascii="Times New Roman"/>
                <w:b/>
                <w:sz w:val="21"/>
              </w:rPr>
              <w:t>7.14</w:t>
            </w:r>
          </w:p>
        </w:tc>
        <w:tc>
          <w:tcPr>
            <w:tcW w:w="1135" w:type="dxa"/>
          </w:tcPr>
          <w:p>
            <w:pPr>
              <w:pStyle w:val="TableParagraph"/>
              <w:spacing w:line="199" w:lineRule="auto" w:before="34"/>
              <w:ind w:left="109" w:right="104"/>
              <w:rPr>
                <w:rFonts w:ascii="微软雅黑" w:eastAsia="微软雅黑" w:hint="eastAsia"/>
                <w:b/>
                <w:sz w:val="21"/>
              </w:rPr>
            </w:pPr>
            <w:r>
              <w:rPr>
                <w:rFonts w:ascii="微软雅黑" w:eastAsia="微软雅黑" w:hint="eastAsia"/>
                <w:b/>
                <w:sz w:val="21"/>
              </w:rPr>
              <w:t>遗传性疾病</w:t>
            </w:r>
          </w:p>
        </w:tc>
        <w:tc>
          <w:tcPr>
            <w:tcW w:w="8007" w:type="dxa"/>
          </w:tcPr>
          <w:p>
            <w:pPr>
              <w:pStyle w:val="TableParagraph"/>
              <w:spacing w:line="261" w:lineRule="auto" w:before="35"/>
              <w:ind w:left="107" w:right="260"/>
              <w:rPr>
                <w:sz w:val="21"/>
              </w:rPr>
            </w:pPr>
            <w:r>
              <w:rPr>
                <w:sz w:val="21"/>
              </w:rPr>
              <w:t>指生殖细胞或受精卵的遗传物质（染色体和基因）发生突变或畸变所引起的疾病， 通常具有由亲代传至后代的垂直传递的特征。</w:t>
            </w:r>
          </w:p>
        </w:tc>
      </w:tr>
      <w:tr>
        <w:trPr>
          <w:trHeight w:val="1313" w:hRule="atLeast"/>
        </w:trPr>
        <w:tc>
          <w:tcPr>
            <w:tcW w:w="775" w:type="dxa"/>
          </w:tcPr>
          <w:p>
            <w:pPr>
              <w:pStyle w:val="TableParagraph"/>
              <w:spacing w:before="83"/>
              <w:ind w:left="200"/>
              <w:rPr>
                <w:rFonts w:ascii="Times New Roman"/>
                <w:b/>
                <w:sz w:val="21"/>
              </w:rPr>
            </w:pPr>
            <w:r>
              <w:rPr>
                <w:rFonts w:ascii="Times New Roman"/>
                <w:b/>
                <w:sz w:val="21"/>
              </w:rPr>
              <w:t>7.15</w:t>
            </w:r>
          </w:p>
        </w:tc>
        <w:tc>
          <w:tcPr>
            <w:tcW w:w="1135" w:type="dxa"/>
          </w:tcPr>
          <w:p>
            <w:pPr>
              <w:pStyle w:val="TableParagraph"/>
              <w:spacing w:line="199" w:lineRule="auto" w:before="33"/>
              <w:ind w:left="109" w:right="104"/>
              <w:jc w:val="both"/>
              <w:rPr>
                <w:rFonts w:ascii="微软雅黑" w:eastAsia="微软雅黑" w:hint="eastAsia"/>
                <w:b/>
                <w:sz w:val="21"/>
              </w:rPr>
            </w:pPr>
            <w:r>
              <w:rPr>
                <w:rFonts w:ascii="微软雅黑" w:eastAsia="微软雅黑" w:hint="eastAsia"/>
                <w:b/>
                <w:sz w:val="21"/>
              </w:rPr>
              <w:t>先天性畸形、变形或染色体异常</w:t>
            </w:r>
          </w:p>
        </w:tc>
        <w:tc>
          <w:tcPr>
            <w:tcW w:w="8007" w:type="dxa"/>
          </w:tcPr>
          <w:p>
            <w:pPr>
              <w:pStyle w:val="TableParagraph"/>
              <w:spacing w:line="261" w:lineRule="auto" w:before="33"/>
              <w:ind w:left="107" w:right="300"/>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020" w:hRule="atLeast"/>
        </w:trPr>
        <w:tc>
          <w:tcPr>
            <w:tcW w:w="775" w:type="dxa"/>
          </w:tcPr>
          <w:p>
            <w:pPr>
              <w:pStyle w:val="TableParagraph"/>
              <w:spacing w:before="83"/>
              <w:ind w:left="200"/>
              <w:rPr>
                <w:rFonts w:ascii="Times New Roman"/>
                <w:b/>
                <w:sz w:val="21"/>
              </w:rPr>
            </w:pPr>
            <w:r>
              <w:rPr>
                <w:rFonts w:ascii="Times New Roman"/>
                <w:b/>
                <w:sz w:val="21"/>
              </w:rPr>
              <w:t>7.16</w:t>
            </w:r>
          </w:p>
        </w:tc>
        <w:tc>
          <w:tcPr>
            <w:tcW w:w="1135" w:type="dxa"/>
          </w:tcPr>
          <w:p>
            <w:pPr>
              <w:pStyle w:val="TableParagraph"/>
              <w:spacing w:line="334" w:lineRule="exact"/>
              <w:ind w:left="109"/>
              <w:rPr>
                <w:rFonts w:ascii="微软雅黑" w:eastAsia="微软雅黑" w:hint="eastAsia"/>
                <w:b/>
                <w:sz w:val="21"/>
              </w:rPr>
            </w:pPr>
            <w:r>
              <w:rPr>
                <w:rFonts w:ascii="微软雅黑" w:eastAsia="微软雅黑" w:hint="eastAsia"/>
                <w:b/>
                <w:sz w:val="21"/>
              </w:rPr>
              <w:t>利息</w:t>
            </w:r>
          </w:p>
        </w:tc>
        <w:tc>
          <w:tcPr>
            <w:tcW w:w="8007" w:type="dxa"/>
          </w:tcPr>
          <w:p>
            <w:pPr>
              <w:pStyle w:val="TableParagraph"/>
              <w:spacing w:line="261" w:lineRule="auto" w:before="33"/>
              <w:ind w:left="107" w:right="330"/>
              <w:rPr>
                <w:sz w:val="21"/>
              </w:rPr>
            </w:pPr>
            <w:r>
              <w:rPr>
                <w:sz w:val="21"/>
              </w:rPr>
              <w:t>指补（或垫）欠交保险费的利息，按补（或垫）欠交保险费的数额，经过日数和利率依复利方式计算。利率最高不超过“同期中国人民银行颁布的一年期贷款利率</w:t>
            </w:r>
          </w:p>
          <w:p>
            <w:pPr>
              <w:pStyle w:val="TableParagraph"/>
              <w:spacing w:before="5"/>
              <w:ind w:left="107"/>
              <w:rPr>
                <w:sz w:val="21"/>
              </w:rPr>
            </w:pPr>
            <w:r>
              <w:rPr>
                <w:rFonts w:ascii="Times New Roman" w:hAnsi="Times New Roman" w:eastAsia="Times New Roman"/>
                <w:sz w:val="21"/>
              </w:rPr>
              <w:t>+2</w:t>
            </w:r>
            <w:r>
              <w:rPr>
                <w:sz w:val="21"/>
              </w:rPr>
              <w:t>％”。</w:t>
            </w:r>
          </w:p>
        </w:tc>
      </w:tr>
      <w:tr>
        <w:trPr>
          <w:trHeight w:val="1304" w:hRule="atLeast"/>
        </w:trPr>
        <w:tc>
          <w:tcPr>
            <w:tcW w:w="775" w:type="dxa"/>
          </w:tcPr>
          <w:p>
            <w:pPr>
              <w:pStyle w:val="TableParagraph"/>
              <w:spacing w:before="75"/>
              <w:ind w:left="200"/>
              <w:rPr>
                <w:rFonts w:ascii="Times New Roman"/>
                <w:b/>
                <w:sz w:val="21"/>
              </w:rPr>
            </w:pPr>
            <w:r>
              <w:rPr>
                <w:rFonts w:ascii="Times New Roman"/>
                <w:b/>
                <w:sz w:val="21"/>
              </w:rPr>
              <w:t>7.17</w:t>
            </w:r>
          </w:p>
        </w:tc>
        <w:tc>
          <w:tcPr>
            <w:tcW w:w="1135" w:type="dxa"/>
          </w:tcPr>
          <w:p>
            <w:pPr>
              <w:pStyle w:val="TableParagraph"/>
              <w:spacing w:line="199" w:lineRule="auto" w:before="25"/>
              <w:ind w:left="109" w:right="178"/>
              <w:rPr>
                <w:rFonts w:ascii="微软雅黑" w:eastAsia="微软雅黑" w:hint="eastAsia"/>
                <w:b/>
                <w:sz w:val="21"/>
              </w:rPr>
            </w:pPr>
            <w:r>
              <w:rPr>
                <w:rFonts w:ascii="微软雅黑" w:eastAsia="微软雅黑" w:hint="eastAsia"/>
                <w:b/>
                <w:sz w:val="21"/>
              </w:rPr>
              <w:t>本公司认可的医院</w:t>
            </w:r>
          </w:p>
        </w:tc>
        <w:tc>
          <w:tcPr>
            <w:tcW w:w="8007" w:type="dxa"/>
          </w:tcPr>
          <w:p>
            <w:pPr>
              <w:pStyle w:val="TableParagraph"/>
              <w:spacing w:line="261" w:lineRule="auto" w:before="25"/>
              <w:ind w:left="107" w:right="329"/>
              <w:jc w:val="both"/>
              <w:rPr>
                <w:sz w:val="21"/>
              </w:rPr>
            </w:pPr>
            <w:r>
              <w:rPr>
                <w:sz w:val="21"/>
              </w:rPr>
              <w:t>指本公司指定的医院。若本公司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3" w:hRule="atLeast"/>
        </w:trPr>
        <w:tc>
          <w:tcPr>
            <w:tcW w:w="775" w:type="dxa"/>
          </w:tcPr>
          <w:p>
            <w:pPr>
              <w:pStyle w:val="TableParagraph"/>
              <w:spacing w:before="83"/>
              <w:ind w:left="200"/>
              <w:rPr>
                <w:rFonts w:ascii="Times New Roman"/>
                <w:b/>
                <w:sz w:val="21"/>
              </w:rPr>
            </w:pPr>
            <w:r>
              <w:rPr>
                <w:rFonts w:ascii="Times New Roman"/>
                <w:b/>
                <w:sz w:val="21"/>
              </w:rPr>
              <w:t>7.18</w:t>
            </w:r>
          </w:p>
        </w:tc>
        <w:tc>
          <w:tcPr>
            <w:tcW w:w="1135" w:type="dxa"/>
          </w:tcPr>
          <w:p>
            <w:pPr>
              <w:pStyle w:val="TableParagraph"/>
              <w:spacing w:line="334" w:lineRule="exact"/>
              <w:ind w:left="109"/>
              <w:rPr>
                <w:rFonts w:ascii="微软雅黑" w:eastAsia="微软雅黑" w:hint="eastAsia"/>
                <w:b/>
                <w:sz w:val="21"/>
              </w:rPr>
            </w:pPr>
            <w:r>
              <w:rPr>
                <w:rFonts w:ascii="微软雅黑" w:eastAsia="微软雅黑" w:hint="eastAsia"/>
                <w:b/>
                <w:sz w:val="21"/>
              </w:rPr>
              <w:t>重大疾病</w:t>
            </w:r>
          </w:p>
        </w:tc>
        <w:tc>
          <w:tcPr>
            <w:tcW w:w="8007" w:type="dxa"/>
          </w:tcPr>
          <w:p>
            <w:pPr>
              <w:pStyle w:val="TableParagraph"/>
              <w:spacing w:line="300" w:lineRule="exact" w:before="39"/>
              <w:ind w:left="107" w:right="303"/>
              <w:rPr>
                <w:sz w:val="21"/>
              </w:rPr>
            </w:pPr>
            <w:r>
              <w:rPr>
                <w:sz w:val="21"/>
              </w:rPr>
              <w:t>指被保险人经本公司认可的医院的</w:t>
            </w:r>
            <w:r>
              <w:rPr>
                <w:rFonts w:ascii="微软雅黑" w:eastAsia="微软雅黑" w:hint="eastAsia"/>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ind w:left="107" w:right="301"/>
              <w:rPr>
                <w:sz w:val="21"/>
              </w:rPr>
            </w:pPr>
            <w:r>
              <w:rPr>
                <w:sz w:val="21"/>
              </w:rPr>
              <w:t>本合同所列重大疾病中第一种至第二十五种为中国保险行业协会制定的《重大疾病保险的疾病定义使用规范》中列明的疾病，其余为本公司增加的疾病。</w:t>
            </w:r>
          </w:p>
        </w:tc>
      </w:tr>
      <w:tr>
        <w:trPr>
          <w:trHeight w:val="1515" w:hRule="atLeast"/>
        </w:trPr>
        <w:tc>
          <w:tcPr>
            <w:tcW w:w="775" w:type="dxa"/>
          </w:tcPr>
          <w:p>
            <w:pPr>
              <w:pStyle w:val="TableParagraph"/>
              <w:spacing w:before="83"/>
              <w:ind w:left="507"/>
              <w:rPr>
                <w:rFonts w:ascii="Times New Roman"/>
                <w:b/>
                <w:sz w:val="21"/>
              </w:rPr>
            </w:pPr>
            <w:r>
              <w:rPr>
                <w:rFonts w:ascii="Times New Roman"/>
                <w:b/>
                <w:sz w:val="21"/>
              </w:rPr>
              <w:t>1.</w:t>
            </w:r>
          </w:p>
        </w:tc>
        <w:tc>
          <w:tcPr>
            <w:tcW w:w="1135" w:type="dxa"/>
          </w:tcPr>
          <w:p>
            <w:pPr>
              <w:pStyle w:val="TableParagraph"/>
              <w:spacing w:line="199" w:lineRule="auto" w:before="33"/>
              <w:ind w:left="109" w:right="104"/>
              <w:rPr>
                <w:rFonts w:ascii="微软雅黑" w:eastAsia="微软雅黑" w:hint="eastAsia"/>
                <w:b/>
                <w:sz w:val="21"/>
              </w:rPr>
            </w:pPr>
            <w:r>
              <w:rPr>
                <w:rFonts w:ascii="微软雅黑" w:eastAsia="微软雅黑" w:hint="eastAsia"/>
                <w:b/>
                <w:sz w:val="21"/>
              </w:rPr>
              <w:t>恶 性 肿瘤：</w:t>
            </w:r>
          </w:p>
        </w:tc>
        <w:tc>
          <w:tcPr>
            <w:tcW w:w="8007" w:type="dxa"/>
          </w:tcPr>
          <w:p>
            <w:pPr>
              <w:pStyle w:val="TableParagraph"/>
              <w:spacing w:line="256" w:lineRule="auto" w:before="33"/>
              <w:ind w:left="107" w:right="197"/>
              <w:rPr>
                <w:sz w:val="21"/>
              </w:rPr>
            </w:pPr>
            <w:r>
              <w:rPr>
                <w:spacing w:val="-6"/>
                <w:sz w:val="21"/>
              </w:rPr>
              <w:t>指恶性细胞不受控制的进行性增长和扩散，浸润和破坏周围正常组织，可以经血管、</w:t>
            </w:r>
            <w:r>
              <w:rPr>
                <w:spacing w:val="-4"/>
                <w:sz w:val="21"/>
              </w:rPr>
              <w:t>淋巴管和体腔扩散转移到身体其它部位的疾病。经病理学检查结果明确诊断，临床</w:t>
            </w:r>
            <w:r>
              <w:rPr>
                <w:spacing w:val="-6"/>
                <w:sz w:val="21"/>
              </w:rPr>
              <w:t>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3"/>
                <w:sz w:val="21"/>
              </w:rPr>
              <w:t>的恶性肿瘤范畴。下列疾病不在保障范围内：</w:t>
            </w:r>
          </w:p>
          <w:p>
            <w:pPr>
              <w:pStyle w:val="TableParagraph"/>
              <w:spacing w:line="262" w:lineRule="exact" w:before="9"/>
              <w:ind w:left="107"/>
              <w:rPr>
                <w:sz w:val="21"/>
              </w:rPr>
            </w:pPr>
            <w:r>
              <w:rPr>
                <w:sz w:val="21"/>
              </w:rPr>
              <w:t>（1）原位癌；</w:t>
            </w:r>
          </w:p>
        </w:tc>
      </w:tr>
    </w:tbl>
    <w:p>
      <w:pPr>
        <w:spacing w:after="0" w:line="262" w:lineRule="exact"/>
        <w:rPr>
          <w:sz w:val="21"/>
        </w:rPr>
        <w:sectPr>
          <w:pgSz w:w="11910" w:h="16840"/>
          <w:pgMar w:top="1480" w:bottom="280" w:left="940" w:right="8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1188"/>
        <w:gridCol w:w="7957"/>
      </w:tblGrid>
      <w:tr>
        <w:trPr>
          <w:trHeight w:val="1515" w:hRule="atLeast"/>
        </w:trPr>
        <w:tc>
          <w:tcPr>
            <w:tcW w:w="468" w:type="dxa"/>
          </w:tcPr>
          <w:p>
            <w:pPr>
              <w:pStyle w:val="TableParagraph"/>
              <w:ind w:left="0"/>
              <w:rPr>
                <w:rFonts w:ascii="Times New Roman"/>
                <w:sz w:val="20"/>
              </w:rPr>
            </w:pPr>
          </w:p>
        </w:tc>
        <w:tc>
          <w:tcPr>
            <w:tcW w:w="1188" w:type="dxa"/>
          </w:tcPr>
          <w:p>
            <w:pPr>
              <w:pStyle w:val="TableParagraph"/>
              <w:ind w:left="0"/>
              <w:rPr>
                <w:rFonts w:ascii="Times New Roman"/>
                <w:sz w:val="20"/>
              </w:rPr>
            </w:pPr>
          </w:p>
        </w:tc>
        <w:tc>
          <w:tcPr>
            <w:tcW w:w="7957" w:type="dxa"/>
          </w:tcPr>
          <w:p>
            <w:pPr>
              <w:pStyle w:val="TableParagraph"/>
              <w:spacing w:line="227" w:lineRule="exact"/>
              <w:ind w:left="53"/>
              <w:rPr>
                <w:sz w:val="21"/>
              </w:rPr>
            </w:pPr>
            <w:r>
              <w:rPr>
                <w:sz w:val="21"/>
              </w:rPr>
              <w:t>（2）相当于 </w:t>
            </w:r>
            <w:r>
              <w:rPr>
                <w:rFonts w:ascii="Times New Roman" w:eastAsia="Times New Roman"/>
                <w:sz w:val="21"/>
              </w:rPr>
              <w:t>Binet </w:t>
            </w:r>
            <w:r>
              <w:rPr>
                <w:sz w:val="21"/>
              </w:rPr>
              <w:t>分期方案 A 期程度的慢性淋巴细胞白血病；</w:t>
            </w:r>
          </w:p>
          <w:p>
            <w:pPr>
              <w:pStyle w:val="TableParagraph"/>
              <w:spacing w:before="9"/>
              <w:ind w:left="53"/>
              <w:rPr>
                <w:sz w:val="21"/>
              </w:rPr>
            </w:pPr>
            <w:r>
              <w:rPr>
                <w:sz w:val="21"/>
              </w:rPr>
              <w:t>（3）相当于 </w:t>
            </w:r>
            <w:r>
              <w:rPr>
                <w:rFonts w:ascii="Times New Roman" w:eastAsia="Times New Roman"/>
                <w:sz w:val="21"/>
              </w:rPr>
              <w:t>Ann Arbor </w:t>
            </w:r>
            <w:r>
              <w:rPr>
                <w:sz w:val="21"/>
              </w:rPr>
              <w:t>分期方案 I 期程度的何杰金氏病；</w:t>
            </w:r>
          </w:p>
          <w:p>
            <w:pPr>
              <w:pStyle w:val="TableParagraph"/>
              <w:spacing w:before="8"/>
              <w:ind w:left="53"/>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before="24"/>
              <w:ind w:left="53"/>
              <w:rPr>
                <w:sz w:val="21"/>
              </w:rPr>
            </w:pPr>
            <w:r>
              <w:rPr>
                <w:sz w:val="21"/>
              </w:rPr>
              <w:t>（5）TNM 分期为 </w:t>
            </w:r>
            <w:r>
              <w:rPr>
                <w:rFonts w:ascii="Times New Roman" w:eastAsia="Times New Roman"/>
                <w:sz w:val="21"/>
              </w:rPr>
              <w:t>T1N0M0 </w:t>
            </w:r>
            <w:r>
              <w:rPr>
                <w:sz w:val="21"/>
              </w:rPr>
              <w:t>期或更轻分期的前列腺癌；</w:t>
            </w:r>
          </w:p>
          <w:p>
            <w:pPr>
              <w:pStyle w:val="TableParagraph"/>
              <w:spacing w:before="8"/>
              <w:ind w:left="53"/>
              <w:rPr>
                <w:sz w:val="21"/>
              </w:rPr>
            </w:pPr>
            <w:r>
              <w:rPr>
                <w:sz w:val="21"/>
              </w:rPr>
              <w:t>（6）感染艾滋病病毒或患艾滋病期间所患恶性肿瘤。</w:t>
            </w:r>
          </w:p>
        </w:tc>
      </w:tr>
      <w:tr>
        <w:trPr>
          <w:trHeight w:val="1920" w:hRule="atLeast"/>
        </w:trPr>
        <w:tc>
          <w:tcPr>
            <w:tcW w:w="468" w:type="dxa"/>
          </w:tcPr>
          <w:p>
            <w:pPr>
              <w:pStyle w:val="TableParagraph"/>
              <w:spacing w:before="83"/>
              <w:ind w:left="180" w:right="90"/>
              <w:jc w:val="center"/>
              <w:rPr>
                <w:rFonts w:ascii="Times New Roman"/>
                <w:b/>
                <w:sz w:val="21"/>
              </w:rPr>
            </w:pPr>
            <w:r>
              <w:rPr>
                <w:rFonts w:ascii="Times New Roman"/>
                <w:b/>
                <w:sz w:val="21"/>
              </w:rPr>
              <w:t>2.</w:t>
            </w:r>
          </w:p>
        </w:tc>
        <w:tc>
          <w:tcPr>
            <w:tcW w:w="1188" w:type="dxa"/>
          </w:tcPr>
          <w:p>
            <w:pPr>
              <w:pStyle w:val="TableParagraph"/>
              <w:spacing w:line="199" w:lineRule="auto" w:before="33"/>
              <w:ind w:right="158"/>
              <w:rPr>
                <w:rFonts w:ascii="微软雅黑" w:eastAsia="微软雅黑" w:hint="eastAsia"/>
                <w:b/>
                <w:sz w:val="21"/>
              </w:rPr>
            </w:pPr>
            <w:r>
              <w:rPr>
                <w:rFonts w:ascii="微软雅黑" w:eastAsia="微软雅黑" w:hint="eastAsia"/>
                <w:b/>
                <w:sz w:val="21"/>
              </w:rPr>
              <w:t>急性心肌梗塞：</w:t>
            </w:r>
          </w:p>
        </w:tc>
        <w:tc>
          <w:tcPr>
            <w:tcW w:w="7957" w:type="dxa"/>
          </w:tcPr>
          <w:p>
            <w:pPr>
              <w:pStyle w:val="TableParagraph"/>
              <w:spacing w:line="261" w:lineRule="auto" w:before="33"/>
              <w:ind w:left="53" w:right="303"/>
              <w:rPr>
                <w:sz w:val="21"/>
              </w:rPr>
            </w:pPr>
            <w:r>
              <w:rPr>
                <w:sz w:val="21"/>
              </w:rPr>
              <w:t>指因冠状动脉阻塞导致的相应区域供血不足造成部分心肌坏死。须满足下列至少三项条件：</w:t>
            </w:r>
          </w:p>
          <w:p>
            <w:pPr>
              <w:pStyle w:val="TableParagraph"/>
              <w:spacing w:before="5"/>
              <w:ind w:left="53"/>
              <w:rPr>
                <w:sz w:val="21"/>
              </w:rPr>
            </w:pPr>
            <w:r>
              <w:rPr>
                <w:sz w:val="21"/>
              </w:rPr>
              <w:t>（</w:t>
            </w:r>
            <w:r>
              <w:rPr>
                <w:rFonts w:ascii="Times New Roman" w:eastAsia="Times New Roman"/>
                <w:sz w:val="21"/>
              </w:rPr>
              <w:t>1</w:t>
            </w:r>
            <w:r>
              <w:rPr>
                <w:sz w:val="21"/>
              </w:rPr>
              <w:t>）典型临床表现，例如急性胸痛等；</w:t>
            </w:r>
          </w:p>
          <w:p>
            <w:pPr>
              <w:pStyle w:val="TableParagraph"/>
              <w:spacing w:before="8"/>
              <w:ind w:left="53"/>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8"/>
              <w:ind w:left="53"/>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8"/>
              <w:ind w:left="5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5" w:hRule="atLeast"/>
        </w:trPr>
        <w:tc>
          <w:tcPr>
            <w:tcW w:w="468" w:type="dxa"/>
          </w:tcPr>
          <w:p>
            <w:pPr>
              <w:pStyle w:val="TableParagraph"/>
              <w:spacing w:before="75"/>
              <w:ind w:left="180" w:right="90"/>
              <w:jc w:val="center"/>
              <w:rPr>
                <w:rFonts w:ascii="Times New Roman"/>
                <w:b/>
                <w:sz w:val="21"/>
              </w:rPr>
            </w:pPr>
            <w:r>
              <w:rPr>
                <w:rFonts w:ascii="Times New Roman"/>
                <w:b/>
                <w:sz w:val="21"/>
              </w:rPr>
              <w:t>3.</w:t>
            </w:r>
          </w:p>
        </w:tc>
        <w:tc>
          <w:tcPr>
            <w:tcW w:w="1188" w:type="dxa"/>
          </w:tcPr>
          <w:p>
            <w:pPr>
              <w:pStyle w:val="TableParagraph"/>
              <w:spacing w:line="199" w:lineRule="auto" w:before="25"/>
              <w:ind w:right="158"/>
              <w:rPr>
                <w:rFonts w:ascii="微软雅黑" w:eastAsia="微软雅黑" w:hint="eastAsia"/>
                <w:b/>
                <w:sz w:val="21"/>
              </w:rPr>
            </w:pPr>
            <w:r>
              <w:rPr>
                <w:rFonts w:ascii="微软雅黑" w:eastAsia="微软雅黑" w:hint="eastAsia"/>
                <w:b/>
                <w:sz w:val="21"/>
              </w:rPr>
              <w:t>脑中风后遗症：</w:t>
            </w:r>
          </w:p>
        </w:tc>
        <w:tc>
          <w:tcPr>
            <w:tcW w:w="7957" w:type="dxa"/>
          </w:tcPr>
          <w:p>
            <w:pPr>
              <w:pStyle w:val="TableParagraph"/>
              <w:spacing w:line="254" w:lineRule="auto" w:before="25"/>
              <w:ind w:left="53" w:right="304"/>
              <w:jc w:val="both"/>
              <w:rPr>
                <w:sz w:val="21"/>
              </w:rPr>
            </w:pPr>
            <w:r>
              <w:rPr>
                <w:spacing w:val="-3"/>
                <w:sz w:val="21"/>
              </w:rPr>
              <w:t>指因脑血管的突发病变引起脑血管出血、栓塞或梗塞，并导致神经系统永久性的功</w:t>
            </w:r>
            <w:r>
              <w:rPr>
                <w:spacing w:val="-4"/>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81" w:lineRule="exact"/>
              <w:ind w:left="53"/>
              <w:rPr>
                <w:sz w:val="21"/>
              </w:rPr>
            </w:pPr>
            <w:r>
              <w:rPr>
                <w:w w:val="100"/>
                <w:sz w:val="21"/>
              </w:rPr>
              <w:t>（</w:t>
            </w:r>
            <w:r>
              <w:rPr>
                <w:rFonts w:ascii="Times New Roman" w:eastAsia="Times New Roman"/>
                <w:w w:val="100"/>
                <w:sz w:val="21"/>
              </w:rPr>
              <w:t>1</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line="300" w:lineRule="exact"/>
              <w:ind w:left="53"/>
              <w:rPr>
                <w:sz w:val="21"/>
              </w:rPr>
            </w:pPr>
            <w:r>
              <w:rPr>
                <w:w w:val="100"/>
                <w:sz w:val="21"/>
              </w:rPr>
              <w:t>（</w:t>
            </w:r>
            <w:r>
              <w:rPr>
                <w:rFonts w:ascii="Times New Roman" w:eastAsia="Times New Roman"/>
                <w:w w:val="100"/>
                <w:sz w:val="21"/>
              </w:rPr>
              <w:t>2</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300" w:lineRule="exact" w:before="35"/>
              <w:ind w:left="579" w:right="230" w:hanging="526"/>
              <w:rPr>
                <w:sz w:val="21"/>
              </w:rPr>
            </w:pPr>
            <w:r>
              <w:rPr>
                <w:sz w:val="21"/>
              </w:rPr>
              <w:t>（</w:t>
            </w:r>
            <w:r>
              <w:rPr>
                <w:rFonts w:ascii="Times New Roman" w:eastAsia="Times New Roman"/>
                <w:sz w:val="21"/>
              </w:rPr>
              <w:t>3</w:t>
            </w:r>
            <w:r>
              <w:rPr>
                <w:sz w:val="21"/>
              </w:rPr>
              <w:t>）自主生活能力完全丧失，无法独立完成</w:t>
            </w:r>
            <w:r>
              <w:rPr>
                <w:rFonts w:ascii="微软雅黑" w:eastAsia="微软雅黑" w:hint="eastAsia"/>
                <w:b/>
                <w:sz w:val="21"/>
              </w:rPr>
              <w:t>六项基本日常生活活动</w:t>
            </w:r>
            <w:r>
              <w:rPr>
                <w:sz w:val="21"/>
              </w:rPr>
              <w:t>（注 </w:t>
            </w:r>
            <w:r>
              <w:rPr>
                <w:rFonts w:ascii="Times New Roman" w:eastAsia="Times New Roman"/>
                <w:sz w:val="21"/>
              </w:rPr>
              <w:t>4</w:t>
            </w:r>
            <w:r>
              <w:rPr>
                <w:sz w:val="21"/>
              </w:rPr>
              <w:t>）中的三项或三项以上。</w:t>
            </w:r>
          </w:p>
        </w:tc>
      </w:tr>
      <w:tr>
        <w:trPr>
          <w:trHeight w:val="1612" w:hRule="atLeast"/>
        </w:trPr>
        <w:tc>
          <w:tcPr>
            <w:tcW w:w="468" w:type="dxa"/>
          </w:tcPr>
          <w:p>
            <w:pPr>
              <w:pStyle w:val="TableParagraph"/>
              <w:spacing w:before="83"/>
              <w:ind w:left="180" w:right="90"/>
              <w:jc w:val="center"/>
              <w:rPr>
                <w:rFonts w:ascii="Times New Roman"/>
                <w:b/>
                <w:sz w:val="21"/>
              </w:rPr>
            </w:pPr>
            <w:r>
              <w:rPr>
                <w:rFonts w:ascii="Times New Roman"/>
                <w:b/>
                <w:sz w:val="21"/>
              </w:rPr>
              <w:t>4.</w:t>
            </w:r>
          </w:p>
        </w:tc>
        <w:tc>
          <w:tcPr>
            <w:tcW w:w="1188" w:type="dxa"/>
          </w:tcPr>
          <w:p>
            <w:pPr>
              <w:pStyle w:val="TableParagraph"/>
              <w:spacing w:line="199" w:lineRule="auto" w:before="33"/>
              <w:ind w:right="158"/>
              <w:jc w:val="both"/>
              <w:rPr>
                <w:rFonts w:ascii="微软雅黑" w:eastAsia="微软雅黑" w:hint="eastAsia"/>
                <w:b/>
                <w:sz w:val="21"/>
              </w:rPr>
            </w:pPr>
            <w:r>
              <w:rPr>
                <w:rFonts w:ascii="微软雅黑" w:eastAsia="微软雅黑" w:hint="eastAsia"/>
                <w:b/>
                <w:sz w:val="21"/>
              </w:rPr>
              <w:t>重大器官移植术或造血干细胞 移 植术：</w:t>
            </w:r>
          </w:p>
        </w:tc>
        <w:tc>
          <w:tcPr>
            <w:tcW w:w="7957" w:type="dxa"/>
          </w:tcPr>
          <w:p>
            <w:pPr>
              <w:pStyle w:val="TableParagraph"/>
              <w:spacing w:line="261" w:lineRule="auto" w:before="33"/>
              <w:ind w:left="53" w:right="305"/>
              <w:rPr>
                <w:sz w:val="21"/>
              </w:rPr>
            </w:pPr>
            <w:r>
              <w:rPr>
                <w:sz w:val="21"/>
              </w:rPr>
              <w:t>重大器官移植术，指因相应器官功能衰竭，已经实施了肾脏、肝脏、心脏或肺脏的异体移植手术。</w:t>
            </w:r>
          </w:p>
          <w:p>
            <w:pPr>
              <w:pStyle w:val="TableParagraph"/>
              <w:spacing w:line="261" w:lineRule="auto" w:before="5"/>
              <w:ind w:left="53" w:right="128"/>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913" w:hRule="atLeast"/>
        </w:trPr>
        <w:tc>
          <w:tcPr>
            <w:tcW w:w="468" w:type="dxa"/>
          </w:tcPr>
          <w:p>
            <w:pPr>
              <w:pStyle w:val="TableParagraph"/>
              <w:spacing w:before="83"/>
              <w:ind w:left="180" w:right="90"/>
              <w:jc w:val="center"/>
              <w:rPr>
                <w:rFonts w:ascii="Times New Roman"/>
                <w:b/>
                <w:sz w:val="21"/>
              </w:rPr>
            </w:pPr>
            <w:r>
              <w:rPr>
                <w:rFonts w:ascii="Times New Roman"/>
                <w:b/>
                <w:sz w:val="21"/>
              </w:rPr>
              <w:t>5.</w:t>
            </w:r>
          </w:p>
        </w:tc>
        <w:tc>
          <w:tcPr>
            <w:tcW w:w="1188" w:type="dxa"/>
          </w:tcPr>
          <w:p>
            <w:pPr>
              <w:pStyle w:val="TableParagraph"/>
              <w:spacing w:line="199" w:lineRule="auto" w:before="33"/>
              <w:ind w:right="158"/>
              <w:jc w:val="both"/>
              <w:rPr>
                <w:rFonts w:ascii="微软雅黑" w:eastAsia="微软雅黑" w:hint="eastAsia"/>
                <w:b/>
                <w:sz w:val="21"/>
              </w:rPr>
            </w:pPr>
            <w:r>
              <w:rPr>
                <w:rFonts w:ascii="微软雅黑" w:eastAsia="微软雅黑" w:hint="eastAsia"/>
                <w:b/>
                <w:spacing w:val="15"/>
                <w:sz w:val="21"/>
              </w:rPr>
              <w:t>冠状动脉搭   桥 术</w:t>
            </w:r>
          </w:p>
          <w:p>
            <w:pPr>
              <w:pStyle w:val="TableParagraph"/>
              <w:spacing w:line="199" w:lineRule="auto"/>
              <w:ind w:right="158"/>
              <w:jc w:val="both"/>
              <w:rPr>
                <w:rFonts w:ascii="微软雅黑" w:eastAsia="微软雅黑" w:hint="eastAsia"/>
                <w:b/>
                <w:sz w:val="21"/>
              </w:rPr>
            </w:pPr>
            <w:r>
              <w:rPr>
                <w:rFonts w:ascii="微软雅黑" w:eastAsia="微软雅黑" w:hint="eastAsia"/>
                <w:b/>
                <w:sz w:val="21"/>
              </w:rPr>
              <w:t>（ 或称冠状动脉旁路 移 植术）：</w:t>
            </w:r>
          </w:p>
        </w:tc>
        <w:tc>
          <w:tcPr>
            <w:tcW w:w="7957" w:type="dxa"/>
          </w:tcPr>
          <w:p>
            <w:pPr>
              <w:pStyle w:val="TableParagraph"/>
              <w:spacing w:before="33"/>
              <w:ind w:left="53"/>
              <w:rPr>
                <w:sz w:val="21"/>
              </w:rPr>
            </w:pPr>
            <w:r>
              <w:rPr>
                <w:sz w:val="21"/>
              </w:rPr>
              <w:t>指为治疗严重的冠心病，实际实施了开胸进行的冠状动脉血管旁路移植的手术。</w:t>
            </w:r>
          </w:p>
          <w:p>
            <w:pPr>
              <w:pStyle w:val="TableParagraph"/>
              <w:spacing w:line="261" w:lineRule="auto" w:before="24"/>
              <w:ind w:left="53" w:right="201"/>
              <w:rPr>
                <w:sz w:val="21"/>
              </w:rPr>
            </w:pPr>
            <w:r>
              <w:rPr>
                <w:spacing w:val="-9"/>
                <w:sz w:val="21"/>
              </w:rPr>
              <w:t>冠状动脉支架植入术、心导管球囊扩张术、激光射频技术及其它非开胸的介入手术、</w:t>
            </w:r>
            <w:r>
              <w:rPr>
                <w:spacing w:val="-5"/>
                <w:sz w:val="21"/>
              </w:rPr>
              <w:t>腔镜手术不在保障范围内。</w:t>
            </w:r>
          </w:p>
        </w:tc>
      </w:tr>
      <w:tr>
        <w:trPr>
          <w:trHeight w:val="1612" w:hRule="atLeast"/>
        </w:trPr>
        <w:tc>
          <w:tcPr>
            <w:tcW w:w="468" w:type="dxa"/>
          </w:tcPr>
          <w:p>
            <w:pPr>
              <w:pStyle w:val="TableParagraph"/>
              <w:spacing w:before="83"/>
              <w:ind w:left="180" w:right="90"/>
              <w:jc w:val="center"/>
              <w:rPr>
                <w:rFonts w:ascii="Times New Roman"/>
                <w:b/>
                <w:sz w:val="21"/>
              </w:rPr>
            </w:pPr>
            <w:r>
              <w:rPr>
                <w:rFonts w:ascii="Times New Roman"/>
                <w:b/>
                <w:sz w:val="21"/>
              </w:rPr>
              <w:t>6.</w:t>
            </w:r>
          </w:p>
        </w:tc>
        <w:tc>
          <w:tcPr>
            <w:tcW w:w="1188" w:type="dxa"/>
          </w:tcPr>
          <w:p>
            <w:pPr>
              <w:pStyle w:val="TableParagraph"/>
              <w:spacing w:line="199" w:lineRule="auto" w:before="33"/>
              <w:ind w:right="52"/>
              <w:jc w:val="both"/>
              <w:rPr>
                <w:rFonts w:ascii="微软雅黑" w:eastAsia="微软雅黑" w:hint="eastAsia"/>
                <w:b/>
                <w:sz w:val="21"/>
              </w:rPr>
            </w:pPr>
            <w:r>
              <w:rPr>
                <w:rFonts w:ascii="微软雅黑" w:eastAsia="微软雅黑" w:hint="eastAsia"/>
                <w:b/>
                <w:sz w:val="21"/>
              </w:rPr>
              <w:t>终末期肾病（ 或称慢性肾功能衰竭尿毒症期）：</w:t>
            </w:r>
          </w:p>
        </w:tc>
        <w:tc>
          <w:tcPr>
            <w:tcW w:w="7957" w:type="dxa"/>
          </w:tcPr>
          <w:p>
            <w:pPr>
              <w:pStyle w:val="TableParagraph"/>
              <w:spacing w:line="247" w:lineRule="auto" w:before="33"/>
              <w:ind w:left="53" w:right="303"/>
              <w:rPr>
                <w:sz w:val="21"/>
              </w:rPr>
            </w:pPr>
            <w:r>
              <w:rPr>
                <w:spacing w:val="-9"/>
                <w:sz w:val="21"/>
              </w:rPr>
              <w:t>指双肾功能慢性不可逆性衰竭，达到尿毒症期，经诊断后已经进行了至少 </w:t>
            </w:r>
            <w:r>
              <w:rPr>
                <w:rFonts w:ascii="Times New Roman" w:eastAsia="Times New Roman"/>
                <w:sz w:val="21"/>
              </w:rPr>
              <w:t>90 </w:t>
            </w:r>
            <w:r>
              <w:rPr>
                <w:spacing w:val="-2"/>
                <w:sz w:val="21"/>
              </w:rPr>
              <w:t>天的规</w:t>
            </w:r>
            <w:r>
              <w:rPr>
                <w:spacing w:val="-3"/>
                <w:sz w:val="21"/>
              </w:rPr>
              <w:t>律性透析治疗或实施了肾脏移植手术。</w:t>
            </w:r>
          </w:p>
        </w:tc>
      </w:tr>
      <w:tr>
        <w:trPr>
          <w:trHeight w:val="714" w:hRule="atLeast"/>
        </w:trPr>
        <w:tc>
          <w:tcPr>
            <w:tcW w:w="468" w:type="dxa"/>
          </w:tcPr>
          <w:p>
            <w:pPr>
              <w:pStyle w:val="TableParagraph"/>
              <w:spacing w:before="83"/>
              <w:ind w:left="180" w:right="90"/>
              <w:jc w:val="center"/>
              <w:rPr>
                <w:rFonts w:ascii="Times New Roman"/>
                <w:b/>
                <w:sz w:val="21"/>
              </w:rPr>
            </w:pPr>
            <w:r>
              <w:rPr>
                <w:rFonts w:ascii="Times New Roman"/>
                <w:b/>
                <w:sz w:val="21"/>
              </w:rPr>
              <w:t>7.</w:t>
            </w:r>
          </w:p>
        </w:tc>
        <w:tc>
          <w:tcPr>
            <w:tcW w:w="1188" w:type="dxa"/>
          </w:tcPr>
          <w:p>
            <w:pPr>
              <w:pStyle w:val="TableParagraph"/>
              <w:spacing w:line="199" w:lineRule="auto" w:before="33"/>
              <w:ind w:right="232"/>
              <w:rPr>
                <w:rFonts w:ascii="微软雅黑" w:eastAsia="微软雅黑" w:hint="eastAsia"/>
                <w:b/>
                <w:sz w:val="21"/>
              </w:rPr>
            </w:pPr>
            <w:r>
              <w:rPr>
                <w:rFonts w:ascii="微软雅黑" w:eastAsia="微软雅黑" w:hint="eastAsia"/>
                <w:b/>
                <w:sz w:val="21"/>
              </w:rPr>
              <w:t>多个肢体缺失：</w:t>
            </w:r>
          </w:p>
        </w:tc>
        <w:tc>
          <w:tcPr>
            <w:tcW w:w="7957" w:type="dxa"/>
          </w:tcPr>
          <w:p>
            <w:pPr>
              <w:pStyle w:val="TableParagraph"/>
              <w:spacing w:line="261" w:lineRule="auto" w:before="33"/>
              <w:ind w:left="53" w:right="127"/>
              <w:rPr>
                <w:sz w:val="21"/>
              </w:rPr>
            </w:pPr>
            <w:r>
              <w:rPr>
                <w:sz w:val="21"/>
              </w:rPr>
              <w:t>指因疾病或意外伤害导致两个或两个以上肢体自腕关节或踝关节近端（靠近躯干端） 以上完全性断离。</w:t>
            </w:r>
          </w:p>
        </w:tc>
      </w:tr>
      <w:tr>
        <w:trPr>
          <w:trHeight w:val="1922" w:hRule="atLeast"/>
        </w:trPr>
        <w:tc>
          <w:tcPr>
            <w:tcW w:w="468" w:type="dxa"/>
          </w:tcPr>
          <w:p>
            <w:pPr>
              <w:pStyle w:val="TableParagraph"/>
              <w:spacing w:before="84"/>
              <w:ind w:left="180" w:right="90"/>
              <w:jc w:val="center"/>
              <w:rPr>
                <w:rFonts w:ascii="Times New Roman"/>
                <w:b/>
                <w:sz w:val="21"/>
              </w:rPr>
            </w:pPr>
            <w:r>
              <w:rPr>
                <w:rFonts w:ascii="Times New Roman"/>
                <w:b/>
                <w:sz w:val="21"/>
              </w:rPr>
              <w:t>8.</w:t>
            </w:r>
          </w:p>
        </w:tc>
        <w:tc>
          <w:tcPr>
            <w:tcW w:w="1188" w:type="dxa"/>
          </w:tcPr>
          <w:p>
            <w:pPr>
              <w:pStyle w:val="TableParagraph"/>
              <w:spacing w:line="199" w:lineRule="auto" w:before="34"/>
              <w:ind w:right="158"/>
              <w:jc w:val="both"/>
              <w:rPr>
                <w:rFonts w:ascii="微软雅黑" w:eastAsia="微软雅黑" w:hint="eastAsia"/>
                <w:b/>
                <w:sz w:val="21"/>
              </w:rPr>
            </w:pPr>
            <w:r>
              <w:rPr>
                <w:rFonts w:ascii="微软雅黑" w:eastAsia="微软雅黑" w:hint="eastAsia"/>
                <w:b/>
                <w:sz w:val="21"/>
              </w:rPr>
              <w:t>急性或亚急性重症肝炎：</w:t>
            </w:r>
          </w:p>
        </w:tc>
        <w:tc>
          <w:tcPr>
            <w:tcW w:w="7957" w:type="dxa"/>
          </w:tcPr>
          <w:p>
            <w:pPr>
              <w:pStyle w:val="TableParagraph"/>
              <w:spacing w:line="261" w:lineRule="auto" w:before="35"/>
              <w:ind w:left="53" w:right="304"/>
              <w:rPr>
                <w:sz w:val="21"/>
              </w:rPr>
            </w:pPr>
            <w:r>
              <w:rPr>
                <w:sz w:val="21"/>
              </w:rPr>
              <w:t>指因肝炎病毒感染引起肝脏组织弥漫性坏死，导致急性肝功能衰竭，且经血清学或病毒学检查证实，并须满足下列全部条件：</w:t>
            </w:r>
          </w:p>
          <w:p>
            <w:pPr>
              <w:pStyle w:val="TableParagraph"/>
              <w:spacing w:before="6"/>
              <w:ind w:left="53"/>
              <w:rPr>
                <w:sz w:val="21"/>
              </w:rPr>
            </w:pPr>
            <w:r>
              <w:rPr>
                <w:sz w:val="21"/>
              </w:rPr>
              <w:t>（</w:t>
            </w:r>
            <w:r>
              <w:rPr>
                <w:rFonts w:ascii="Times New Roman" w:eastAsia="Times New Roman"/>
                <w:sz w:val="21"/>
              </w:rPr>
              <w:t>1</w:t>
            </w:r>
            <w:r>
              <w:rPr>
                <w:sz w:val="21"/>
              </w:rPr>
              <w:t>）重度黄疸或黄疸迅速加重；</w:t>
            </w:r>
          </w:p>
          <w:p>
            <w:pPr>
              <w:pStyle w:val="TableParagraph"/>
              <w:spacing w:before="9"/>
              <w:ind w:left="53"/>
              <w:rPr>
                <w:sz w:val="21"/>
              </w:rPr>
            </w:pPr>
            <w:r>
              <w:rPr>
                <w:sz w:val="21"/>
              </w:rPr>
              <w:t>（</w:t>
            </w:r>
            <w:r>
              <w:rPr>
                <w:rFonts w:ascii="Times New Roman" w:eastAsia="Times New Roman"/>
                <w:sz w:val="21"/>
              </w:rPr>
              <w:t>2</w:t>
            </w:r>
            <w:r>
              <w:rPr>
                <w:sz w:val="21"/>
              </w:rPr>
              <w:t>）肝性脑病；</w:t>
            </w:r>
          </w:p>
          <w:p>
            <w:pPr>
              <w:pStyle w:val="TableParagraph"/>
              <w:spacing w:before="9"/>
              <w:ind w:left="53"/>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ind w:left="53"/>
              <w:rPr>
                <w:sz w:val="21"/>
              </w:rPr>
            </w:pPr>
            <w:r>
              <w:rPr>
                <w:sz w:val="21"/>
              </w:rPr>
              <w:t>（</w:t>
            </w:r>
            <w:r>
              <w:rPr>
                <w:rFonts w:ascii="Times New Roman" w:eastAsia="Times New Roman"/>
                <w:sz w:val="21"/>
              </w:rPr>
              <w:t>4</w:t>
            </w:r>
            <w:r>
              <w:rPr>
                <w:sz w:val="21"/>
              </w:rPr>
              <w:t>）肝功能指标进行性恶化。</w:t>
            </w:r>
          </w:p>
        </w:tc>
      </w:tr>
      <w:tr>
        <w:trPr>
          <w:trHeight w:val="323" w:hRule="atLeast"/>
        </w:trPr>
        <w:tc>
          <w:tcPr>
            <w:tcW w:w="468" w:type="dxa"/>
          </w:tcPr>
          <w:p>
            <w:pPr>
              <w:pStyle w:val="TableParagraph"/>
              <w:spacing w:line="228" w:lineRule="exact" w:before="75"/>
              <w:ind w:left="180" w:right="90"/>
              <w:jc w:val="center"/>
              <w:rPr>
                <w:rFonts w:ascii="Times New Roman"/>
                <w:b/>
                <w:sz w:val="21"/>
              </w:rPr>
            </w:pPr>
            <w:r>
              <w:rPr>
                <w:rFonts w:ascii="Times New Roman"/>
                <w:b/>
                <w:sz w:val="21"/>
              </w:rPr>
              <w:t>9.</w:t>
            </w:r>
          </w:p>
        </w:tc>
        <w:tc>
          <w:tcPr>
            <w:tcW w:w="1188" w:type="dxa"/>
          </w:tcPr>
          <w:p>
            <w:pPr>
              <w:pStyle w:val="TableParagraph"/>
              <w:spacing w:line="303" w:lineRule="exact"/>
              <w:rPr>
                <w:rFonts w:ascii="微软雅黑" w:eastAsia="微软雅黑" w:hint="eastAsia"/>
                <w:b/>
                <w:sz w:val="21"/>
              </w:rPr>
            </w:pPr>
            <w:r>
              <w:rPr>
                <w:rFonts w:ascii="微软雅黑" w:eastAsia="微软雅黑" w:hint="eastAsia"/>
                <w:b/>
                <w:sz w:val="21"/>
              </w:rPr>
              <w:t>良性脑肿</w:t>
            </w:r>
          </w:p>
        </w:tc>
        <w:tc>
          <w:tcPr>
            <w:tcW w:w="7957" w:type="dxa"/>
          </w:tcPr>
          <w:p>
            <w:pPr>
              <w:pStyle w:val="TableParagraph"/>
              <w:spacing w:before="25"/>
              <w:ind w:left="53"/>
              <w:rPr>
                <w:sz w:val="21"/>
              </w:rPr>
            </w:pPr>
            <w:r>
              <w:rPr>
                <w:sz w:val="21"/>
              </w:rPr>
              <w:t>指脑的良性肿瘤，已经引起颅内压增高，临床表现为视神经乳头水肿、精神症状、</w:t>
            </w:r>
          </w:p>
        </w:tc>
      </w:tr>
    </w:tbl>
    <w:p>
      <w:pPr>
        <w:spacing w:after="0"/>
        <w:rPr>
          <w:sz w:val="21"/>
        </w:rPr>
        <w:sectPr>
          <w:pgSz w:w="11910" w:h="16840"/>
          <w:pgMar w:top="1480" w:bottom="280" w:left="12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8010"/>
      </w:tblGrid>
      <w:tr>
        <w:trPr>
          <w:trHeight w:val="1515" w:hRule="atLeast"/>
        </w:trPr>
        <w:tc>
          <w:tcPr>
            <w:tcW w:w="572" w:type="dxa"/>
          </w:tcPr>
          <w:p>
            <w:pPr>
              <w:pStyle w:val="TableParagraph"/>
              <w:ind w:left="0"/>
              <w:rPr>
                <w:rFonts w:ascii="Times New Roman"/>
                <w:sz w:val="20"/>
              </w:rPr>
            </w:pPr>
          </w:p>
        </w:tc>
        <w:tc>
          <w:tcPr>
            <w:tcW w:w="1134" w:type="dxa"/>
          </w:tcPr>
          <w:p>
            <w:pPr>
              <w:pStyle w:val="TableParagraph"/>
              <w:spacing w:line="237" w:lineRule="exact"/>
              <w:rPr>
                <w:rFonts w:ascii="微软雅黑" w:eastAsia="微软雅黑" w:hint="eastAsia"/>
                <w:b/>
                <w:sz w:val="21"/>
              </w:rPr>
            </w:pPr>
            <w:r>
              <w:rPr>
                <w:rFonts w:ascii="微软雅黑" w:eastAsia="微软雅黑" w:hint="eastAsia"/>
                <w:b/>
                <w:sz w:val="21"/>
              </w:rPr>
              <w:t>瘤：</w:t>
            </w:r>
          </w:p>
        </w:tc>
        <w:tc>
          <w:tcPr>
            <w:tcW w:w="8010" w:type="dxa"/>
          </w:tcPr>
          <w:p>
            <w:pPr>
              <w:pStyle w:val="TableParagraph"/>
              <w:spacing w:line="227" w:lineRule="exact"/>
              <w:ind w:left="106"/>
              <w:rPr>
                <w:sz w:val="21"/>
              </w:rPr>
            </w:pPr>
            <w:r>
              <w:rPr>
                <w:spacing w:val="-20"/>
                <w:w w:val="100"/>
                <w:sz w:val="21"/>
              </w:rPr>
              <w:t>癫痫及运动感觉障碍等，并危及生命。须由头颅断层扫描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89"/>
                <w:w w:val="100"/>
                <w:sz w:val="21"/>
              </w:rPr>
              <w:t>）</w:t>
            </w:r>
            <w:r>
              <w:rPr>
                <w:spacing w:val="-28"/>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p>
          <w:p>
            <w:pPr>
              <w:pStyle w:val="TableParagraph"/>
              <w:spacing w:before="9"/>
              <w:ind w:left="106"/>
              <w:rPr>
                <w:sz w:val="21"/>
              </w:rPr>
            </w:pP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8"/>
              <w:ind w:left="106"/>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8"/>
              <w:ind w:left="106"/>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ind w:left="106"/>
              <w:rPr>
                <w:sz w:val="21"/>
              </w:rPr>
            </w:pPr>
            <w:r>
              <w:rPr>
                <w:sz w:val="21"/>
              </w:rPr>
              <w:t>脑垂体瘤、脑囊肿、脑血管性疾病不在保障范围内。</w:t>
            </w:r>
          </w:p>
        </w:tc>
      </w:tr>
      <w:tr>
        <w:trPr>
          <w:trHeight w:val="1912" w:hRule="atLeast"/>
        </w:trPr>
        <w:tc>
          <w:tcPr>
            <w:tcW w:w="572" w:type="dxa"/>
          </w:tcPr>
          <w:p>
            <w:pPr>
              <w:pStyle w:val="TableParagraph"/>
              <w:spacing w:before="83"/>
              <w:ind w:left="180" w:right="88"/>
              <w:jc w:val="center"/>
              <w:rPr>
                <w:rFonts w:ascii="Times New Roman"/>
                <w:b/>
                <w:sz w:val="21"/>
              </w:rPr>
            </w:pPr>
            <w:r>
              <w:rPr>
                <w:rFonts w:ascii="Times New Roman"/>
                <w:b/>
                <w:sz w:val="21"/>
              </w:rPr>
              <w:t>10.</w:t>
            </w:r>
          </w:p>
        </w:tc>
        <w:tc>
          <w:tcPr>
            <w:tcW w:w="1134" w:type="dxa"/>
          </w:tcPr>
          <w:p>
            <w:pPr>
              <w:pStyle w:val="TableParagraph"/>
              <w:spacing w:line="199" w:lineRule="auto" w:before="33"/>
              <w:ind w:right="105"/>
              <w:jc w:val="both"/>
              <w:rPr>
                <w:rFonts w:ascii="微软雅黑" w:eastAsia="微软雅黑" w:hint="eastAsia"/>
                <w:b/>
                <w:sz w:val="21"/>
              </w:rPr>
            </w:pPr>
            <w:r>
              <w:rPr>
                <w:rFonts w:ascii="微软雅黑" w:eastAsia="微软雅黑" w:hint="eastAsia"/>
                <w:b/>
                <w:sz w:val="21"/>
              </w:rPr>
              <w:t>慢性肝功能衰竭失代偿期：</w:t>
            </w:r>
          </w:p>
        </w:tc>
        <w:tc>
          <w:tcPr>
            <w:tcW w:w="8010" w:type="dxa"/>
          </w:tcPr>
          <w:p>
            <w:pPr>
              <w:pStyle w:val="TableParagraph"/>
              <w:spacing w:before="33"/>
              <w:ind w:left="106"/>
              <w:rPr>
                <w:sz w:val="21"/>
              </w:rPr>
            </w:pPr>
            <w:r>
              <w:rPr>
                <w:sz w:val="21"/>
              </w:rPr>
              <w:t>指因慢性肝脏疾病导致肝功能衰竭。须满足下列全部条件：</w:t>
            </w:r>
          </w:p>
          <w:p>
            <w:pPr>
              <w:pStyle w:val="TableParagraph"/>
              <w:spacing w:before="24"/>
              <w:ind w:left="106"/>
              <w:rPr>
                <w:sz w:val="21"/>
              </w:rPr>
            </w:pPr>
            <w:r>
              <w:rPr>
                <w:sz w:val="21"/>
              </w:rPr>
              <w:t>（</w:t>
            </w:r>
            <w:r>
              <w:rPr>
                <w:rFonts w:ascii="Times New Roman" w:eastAsia="Times New Roman"/>
                <w:sz w:val="21"/>
              </w:rPr>
              <w:t>1</w:t>
            </w:r>
            <w:r>
              <w:rPr>
                <w:sz w:val="21"/>
              </w:rPr>
              <w:t>）持续性黄疸；</w:t>
            </w:r>
          </w:p>
          <w:p>
            <w:pPr>
              <w:pStyle w:val="TableParagraph"/>
              <w:spacing w:before="9"/>
              <w:ind w:left="106"/>
              <w:rPr>
                <w:sz w:val="21"/>
              </w:rPr>
            </w:pPr>
            <w:r>
              <w:rPr>
                <w:sz w:val="21"/>
              </w:rPr>
              <w:t>（</w:t>
            </w:r>
            <w:r>
              <w:rPr>
                <w:rFonts w:ascii="Times New Roman" w:eastAsia="Times New Roman"/>
                <w:sz w:val="21"/>
              </w:rPr>
              <w:t>2</w:t>
            </w:r>
            <w:r>
              <w:rPr>
                <w:sz w:val="21"/>
              </w:rPr>
              <w:t>）腹水；</w:t>
            </w:r>
          </w:p>
          <w:p>
            <w:pPr>
              <w:pStyle w:val="TableParagraph"/>
              <w:spacing w:before="9"/>
              <w:ind w:left="106"/>
              <w:rPr>
                <w:sz w:val="21"/>
              </w:rPr>
            </w:pPr>
            <w:r>
              <w:rPr>
                <w:sz w:val="21"/>
              </w:rPr>
              <w:t>（</w:t>
            </w:r>
            <w:r>
              <w:rPr>
                <w:rFonts w:ascii="Times New Roman" w:eastAsia="Times New Roman"/>
                <w:sz w:val="21"/>
              </w:rPr>
              <w:t>3</w:t>
            </w:r>
            <w:r>
              <w:rPr>
                <w:sz w:val="21"/>
              </w:rPr>
              <w:t>）肝性脑病；</w:t>
            </w:r>
          </w:p>
          <w:p>
            <w:pPr>
              <w:pStyle w:val="TableParagraph"/>
              <w:spacing w:before="9"/>
              <w:ind w:left="106"/>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ind w:left="106"/>
              <w:rPr>
                <w:sz w:val="21"/>
              </w:rPr>
            </w:pPr>
            <w:r>
              <w:rPr>
                <w:sz w:val="21"/>
              </w:rPr>
              <w:t>因酗酒或药物滥用导致的肝功能衰竭不在保障范围内。</w:t>
            </w:r>
          </w:p>
        </w:tc>
      </w:tr>
      <w:tr>
        <w:trPr>
          <w:trHeight w:val="1913" w:hRule="atLeast"/>
        </w:trPr>
        <w:tc>
          <w:tcPr>
            <w:tcW w:w="572" w:type="dxa"/>
          </w:tcPr>
          <w:p>
            <w:pPr>
              <w:pStyle w:val="TableParagraph"/>
              <w:spacing w:before="83"/>
              <w:ind w:left="180" w:right="88"/>
              <w:jc w:val="center"/>
              <w:rPr>
                <w:rFonts w:ascii="Times New Roman"/>
                <w:b/>
                <w:sz w:val="21"/>
              </w:rPr>
            </w:pPr>
            <w:r>
              <w:rPr>
                <w:rFonts w:ascii="Times New Roman"/>
                <w:b/>
                <w:sz w:val="21"/>
              </w:rPr>
              <w:t>11.</w:t>
            </w:r>
          </w:p>
        </w:tc>
        <w:tc>
          <w:tcPr>
            <w:tcW w:w="1134" w:type="dxa"/>
          </w:tcPr>
          <w:p>
            <w:pPr>
              <w:pStyle w:val="TableParagraph"/>
              <w:spacing w:line="199" w:lineRule="auto" w:before="33"/>
              <w:ind w:right="105"/>
              <w:jc w:val="both"/>
              <w:rPr>
                <w:rFonts w:ascii="微软雅黑" w:eastAsia="微软雅黑" w:hint="eastAsia"/>
                <w:b/>
                <w:sz w:val="21"/>
              </w:rPr>
            </w:pPr>
            <w:r>
              <w:rPr>
                <w:rFonts w:ascii="微软雅黑" w:eastAsia="微软雅黑" w:hint="eastAsia"/>
                <w:b/>
                <w:sz w:val="21"/>
              </w:rPr>
              <w:t>脑炎后遗症或脑膜炎 后 遗症：</w:t>
            </w:r>
          </w:p>
        </w:tc>
        <w:tc>
          <w:tcPr>
            <w:tcW w:w="8010" w:type="dxa"/>
          </w:tcPr>
          <w:p>
            <w:pPr>
              <w:pStyle w:val="TableParagraph"/>
              <w:spacing w:line="261" w:lineRule="auto" w:before="33"/>
              <w:ind w:left="106" w:right="305"/>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80" w:lineRule="exact"/>
              <w:ind w:left="106"/>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ind w:left="106"/>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32" w:right="304" w:hanging="52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自主生活能力完全丧失，无法独立完成六项基本日常生活活动中的三项或三项以上。</w:t>
            </w:r>
          </w:p>
        </w:tc>
      </w:tr>
      <w:tr>
        <w:trPr>
          <w:trHeight w:val="1312" w:hRule="atLeast"/>
        </w:trPr>
        <w:tc>
          <w:tcPr>
            <w:tcW w:w="572" w:type="dxa"/>
          </w:tcPr>
          <w:p>
            <w:pPr>
              <w:pStyle w:val="TableParagraph"/>
              <w:spacing w:before="83"/>
              <w:ind w:left="180" w:right="88"/>
              <w:jc w:val="center"/>
              <w:rPr>
                <w:rFonts w:ascii="Times New Roman"/>
                <w:b/>
                <w:sz w:val="21"/>
              </w:rPr>
            </w:pPr>
            <w:r>
              <w:rPr>
                <w:rFonts w:ascii="Times New Roman"/>
                <w:b/>
                <w:sz w:val="21"/>
              </w:rPr>
              <w:t>12.</w:t>
            </w:r>
          </w:p>
        </w:tc>
        <w:tc>
          <w:tcPr>
            <w:tcW w:w="1134" w:type="dxa"/>
          </w:tcPr>
          <w:p>
            <w:pPr>
              <w:pStyle w:val="TableParagraph"/>
              <w:spacing w:line="199" w:lineRule="auto" w:before="33"/>
              <w:ind w:right="105"/>
              <w:rPr>
                <w:rFonts w:ascii="微软雅黑" w:eastAsia="微软雅黑" w:hint="eastAsia"/>
                <w:b/>
                <w:sz w:val="21"/>
              </w:rPr>
            </w:pPr>
            <w:r>
              <w:rPr>
                <w:rFonts w:ascii="微软雅黑" w:eastAsia="微软雅黑" w:hint="eastAsia"/>
                <w:b/>
                <w:sz w:val="21"/>
              </w:rPr>
              <w:t>深 度 昏迷：</w:t>
            </w:r>
          </w:p>
        </w:tc>
        <w:tc>
          <w:tcPr>
            <w:tcW w:w="8010" w:type="dxa"/>
          </w:tcPr>
          <w:p>
            <w:pPr>
              <w:pStyle w:val="TableParagraph"/>
              <w:spacing w:line="254" w:lineRule="auto" w:before="33"/>
              <w:ind w:left="106" w:right="303"/>
              <w:jc w:val="both"/>
              <w:rPr>
                <w:sz w:val="21"/>
              </w:rPr>
            </w:pPr>
            <w:r>
              <w:rPr>
                <w:spacing w:val="-3"/>
                <w:sz w:val="21"/>
              </w:rPr>
              <w:t>指因疾病或意外伤害导致意识丧失，对外界刺激和体内需求均无反应，昏迷程度按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4"/>
                <w:sz w:val="21"/>
              </w:rPr>
              <w:t>分以下，且已经持续使</w:t>
            </w:r>
            <w:r>
              <w:rPr>
                <w:spacing w:val="-6"/>
                <w:sz w:val="21"/>
              </w:rPr>
              <w:t>用呼吸机及其它生命维持系统 </w:t>
            </w:r>
            <w:r>
              <w:rPr>
                <w:rFonts w:ascii="Times New Roman" w:eastAsia="Times New Roman"/>
                <w:sz w:val="21"/>
              </w:rPr>
              <w:t>96 </w:t>
            </w:r>
            <w:r>
              <w:rPr>
                <w:spacing w:val="-3"/>
                <w:sz w:val="21"/>
              </w:rPr>
              <w:t>小时以上。</w:t>
            </w:r>
          </w:p>
          <w:p>
            <w:pPr>
              <w:pStyle w:val="TableParagraph"/>
              <w:spacing w:line="270" w:lineRule="exact"/>
              <w:ind w:left="106"/>
              <w:jc w:val="both"/>
              <w:rPr>
                <w:sz w:val="21"/>
              </w:rPr>
            </w:pPr>
            <w:r>
              <w:rPr>
                <w:sz w:val="21"/>
              </w:rPr>
              <w:t>因酗酒或药物滥用导致的深度昏迷不在保障范围内。</w:t>
            </w:r>
          </w:p>
        </w:tc>
      </w:tr>
      <w:tr>
        <w:trPr>
          <w:trHeight w:val="1013" w:hRule="atLeast"/>
        </w:trPr>
        <w:tc>
          <w:tcPr>
            <w:tcW w:w="572" w:type="dxa"/>
          </w:tcPr>
          <w:p>
            <w:pPr>
              <w:pStyle w:val="TableParagraph"/>
              <w:spacing w:before="83"/>
              <w:ind w:left="180" w:right="88"/>
              <w:jc w:val="center"/>
              <w:rPr>
                <w:rFonts w:ascii="Times New Roman"/>
                <w:b/>
                <w:sz w:val="21"/>
              </w:rPr>
            </w:pPr>
            <w:r>
              <w:rPr>
                <w:rFonts w:ascii="Times New Roman"/>
                <w:b/>
                <w:sz w:val="21"/>
              </w:rPr>
              <w:t>13.</w:t>
            </w:r>
          </w:p>
        </w:tc>
        <w:tc>
          <w:tcPr>
            <w:tcW w:w="1134" w:type="dxa"/>
          </w:tcPr>
          <w:p>
            <w:pPr>
              <w:pStyle w:val="TableParagraph"/>
              <w:spacing w:line="199" w:lineRule="auto" w:before="33"/>
              <w:ind w:right="105"/>
              <w:rPr>
                <w:rFonts w:ascii="微软雅黑" w:eastAsia="微软雅黑" w:hint="eastAsia"/>
                <w:b/>
                <w:sz w:val="21"/>
              </w:rPr>
            </w:pPr>
            <w:r>
              <w:rPr>
                <w:rFonts w:ascii="微软雅黑" w:eastAsia="微软雅黑" w:hint="eastAsia"/>
                <w:b/>
                <w:sz w:val="21"/>
              </w:rPr>
              <w:t>双 耳 失聪：</w:t>
            </w:r>
          </w:p>
        </w:tc>
        <w:tc>
          <w:tcPr>
            <w:tcW w:w="8010" w:type="dxa"/>
          </w:tcPr>
          <w:p>
            <w:pPr>
              <w:pStyle w:val="TableParagraph"/>
              <w:spacing w:line="300" w:lineRule="exact" w:before="39"/>
              <w:ind w:left="106" w:right="303"/>
              <w:jc w:val="both"/>
              <w:rPr>
                <w:sz w:val="21"/>
              </w:rPr>
            </w:pPr>
            <w:r>
              <w:rPr>
                <w:spacing w:val="-3"/>
                <w:sz w:val="21"/>
              </w:rPr>
              <w:t>指因疾病或意外伤害导致双耳听力</w:t>
            </w:r>
            <w:r>
              <w:rPr>
                <w:rFonts w:ascii="微软雅黑" w:eastAsia="微软雅黑" w:hint="eastAsia"/>
                <w:b/>
                <w:sz w:val="21"/>
              </w:rPr>
              <w:t>永久不可逆</w:t>
            </w:r>
            <w:r>
              <w:rPr>
                <w:spacing w:val="-3"/>
                <w:sz w:val="21"/>
              </w:rPr>
              <w:t>（</w:t>
            </w:r>
            <w:r>
              <w:rPr>
                <w:spacing w:val="-9"/>
                <w:sz w:val="21"/>
              </w:rPr>
              <w:t>注 </w:t>
            </w:r>
            <w:r>
              <w:rPr>
                <w:rFonts w:ascii="Times New Roman" w:eastAsia="Times New Roman"/>
                <w:sz w:val="21"/>
              </w:rPr>
              <w:t>5</w:t>
            </w:r>
            <w:r>
              <w:rPr>
                <w:sz w:val="21"/>
              </w:rPr>
              <w:t>）</w:t>
            </w:r>
            <w:r>
              <w:rPr>
                <w:spacing w:val="-5"/>
                <w:sz w:val="21"/>
              </w:rPr>
              <w:t>性丧失，在 </w:t>
            </w:r>
            <w:r>
              <w:rPr>
                <w:rFonts w:ascii="Times New Roman" w:eastAsia="Times New Roman"/>
                <w:sz w:val="21"/>
              </w:rPr>
              <w:t>500 </w:t>
            </w:r>
            <w:r>
              <w:rPr>
                <w:spacing w:val="-2"/>
                <w:sz w:val="21"/>
              </w:rPr>
              <w:t>赫兹、</w:t>
            </w:r>
            <w:r>
              <w:rPr>
                <w:rFonts w:ascii="Times New Roman" w:eastAsia="Times New Roman"/>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548" w:hRule="atLeast"/>
        </w:trPr>
        <w:tc>
          <w:tcPr>
            <w:tcW w:w="572" w:type="dxa"/>
          </w:tcPr>
          <w:p>
            <w:pPr>
              <w:pStyle w:val="TableParagraph"/>
              <w:spacing w:before="83"/>
              <w:ind w:left="180" w:right="88"/>
              <w:jc w:val="center"/>
              <w:rPr>
                <w:rFonts w:ascii="Times New Roman"/>
                <w:b/>
                <w:sz w:val="21"/>
              </w:rPr>
            </w:pPr>
            <w:r>
              <w:rPr>
                <w:rFonts w:ascii="Times New Roman"/>
                <w:b/>
                <w:sz w:val="21"/>
              </w:rPr>
              <w:t>14.</w:t>
            </w:r>
          </w:p>
        </w:tc>
        <w:tc>
          <w:tcPr>
            <w:tcW w:w="1134" w:type="dxa"/>
          </w:tcPr>
          <w:p>
            <w:pPr>
              <w:pStyle w:val="TableParagraph"/>
              <w:spacing w:line="199" w:lineRule="auto" w:before="33"/>
              <w:ind w:right="105"/>
              <w:rPr>
                <w:rFonts w:ascii="微软雅黑" w:eastAsia="微软雅黑" w:hint="eastAsia"/>
                <w:b/>
                <w:sz w:val="21"/>
              </w:rPr>
            </w:pPr>
            <w:r>
              <w:rPr>
                <w:rFonts w:ascii="微软雅黑" w:eastAsia="微软雅黑" w:hint="eastAsia"/>
                <w:b/>
                <w:sz w:val="21"/>
              </w:rPr>
              <w:t>双 目 失明：</w:t>
            </w:r>
          </w:p>
        </w:tc>
        <w:tc>
          <w:tcPr>
            <w:tcW w:w="8010" w:type="dxa"/>
          </w:tcPr>
          <w:p>
            <w:pPr>
              <w:pStyle w:val="TableParagraph"/>
              <w:spacing w:line="261" w:lineRule="auto" w:before="34"/>
              <w:ind w:left="106" w:right="305"/>
              <w:rPr>
                <w:sz w:val="21"/>
              </w:rPr>
            </w:pPr>
            <w:r>
              <w:rPr>
                <w:sz w:val="21"/>
              </w:rPr>
              <w:t>指因疾病或意外伤害导致双眼视力永久不可逆性丧失，双眼中较好眼须满足下列至少一项条件：</w:t>
            </w:r>
          </w:p>
          <w:p>
            <w:pPr>
              <w:pStyle w:val="TableParagraph"/>
              <w:spacing w:before="6"/>
              <w:ind w:left="106"/>
              <w:rPr>
                <w:sz w:val="21"/>
              </w:rPr>
            </w:pPr>
            <w:r>
              <w:rPr>
                <w:sz w:val="21"/>
              </w:rPr>
              <w:t>（</w:t>
            </w:r>
            <w:r>
              <w:rPr>
                <w:rFonts w:ascii="Times New Roman" w:eastAsia="Times New Roman"/>
                <w:sz w:val="21"/>
              </w:rPr>
              <w:t>1</w:t>
            </w:r>
            <w:r>
              <w:rPr>
                <w:sz w:val="21"/>
              </w:rPr>
              <w:t>）眼球缺失或摘除；</w:t>
            </w:r>
          </w:p>
          <w:p>
            <w:pPr>
              <w:pStyle w:val="TableParagraph"/>
              <w:spacing w:line="263" w:lineRule="exact" w:before="9"/>
              <w:ind w:left="106"/>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（采用国际标准视力表，若使用其它视力表应进行换算）；</w:t>
            </w:r>
          </w:p>
          <w:p>
            <w:pPr>
              <w:pStyle w:val="TableParagraph"/>
              <w:spacing w:line="263" w:lineRule="exact"/>
              <w:ind w:left="10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997" w:hRule="atLeast"/>
        </w:trPr>
        <w:tc>
          <w:tcPr>
            <w:tcW w:w="572" w:type="dxa"/>
          </w:tcPr>
          <w:p>
            <w:pPr>
              <w:pStyle w:val="TableParagraph"/>
              <w:spacing w:before="68"/>
              <w:ind w:left="180" w:right="88"/>
              <w:jc w:val="center"/>
              <w:rPr>
                <w:rFonts w:ascii="Times New Roman"/>
                <w:b/>
                <w:sz w:val="21"/>
              </w:rPr>
            </w:pPr>
            <w:r>
              <w:rPr>
                <w:rFonts w:ascii="Times New Roman"/>
                <w:b/>
                <w:sz w:val="21"/>
              </w:rPr>
              <w:t>15.</w:t>
            </w:r>
          </w:p>
        </w:tc>
        <w:tc>
          <w:tcPr>
            <w:tcW w:w="1134" w:type="dxa"/>
          </w:tcPr>
          <w:p>
            <w:pPr>
              <w:pStyle w:val="TableParagraph"/>
              <w:spacing w:line="319" w:lineRule="exact"/>
              <w:rPr>
                <w:rFonts w:ascii="微软雅黑" w:eastAsia="微软雅黑" w:hint="eastAsia"/>
                <w:b/>
                <w:sz w:val="21"/>
              </w:rPr>
            </w:pPr>
            <w:r>
              <w:rPr>
                <w:rFonts w:ascii="微软雅黑" w:eastAsia="微软雅黑" w:hint="eastAsia"/>
                <w:b/>
                <w:sz w:val="21"/>
              </w:rPr>
              <w:t>瘫痪：</w:t>
            </w:r>
          </w:p>
        </w:tc>
        <w:tc>
          <w:tcPr>
            <w:tcW w:w="8010" w:type="dxa"/>
          </w:tcPr>
          <w:p>
            <w:pPr>
              <w:pStyle w:val="TableParagraph"/>
              <w:spacing w:line="254" w:lineRule="auto" w:before="18"/>
              <w:ind w:left="106" w:right="303"/>
              <w:jc w:val="both"/>
              <w:rPr>
                <w:sz w:val="21"/>
              </w:rPr>
            </w:pPr>
            <w:r>
              <w:rPr>
                <w:spacing w:val="-3"/>
                <w:sz w:val="21"/>
              </w:rPr>
              <w:t>指因疾病或意外伤害导致两肢或两肢以上肢体机能永久完全丧失。肢体机能永久完</w:t>
            </w:r>
            <w:r>
              <w:rPr>
                <w:spacing w:val="-7"/>
                <w:sz w:val="21"/>
              </w:rPr>
              <w:t>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572" w:type="dxa"/>
          </w:tcPr>
          <w:p>
            <w:pPr>
              <w:pStyle w:val="TableParagraph"/>
              <w:spacing w:before="83"/>
              <w:ind w:left="180" w:right="88"/>
              <w:jc w:val="center"/>
              <w:rPr>
                <w:rFonts w:ascii="Times New Roman"/>
                <w:b/>
                <w:sz w:val="21"/>
              </w:rPr>
            </w:pPr>
            <w:r>
              <w:rPr>
                <w:rFonts w:ascii="Times New Roman"/>
                <w:b/>
                <w:sz w:val="21"/>
              </w:rPr>
              <w:t>16.</w:t>
            </w:r>
          </w:p>
        </w:tc>
        <w:tc>
          <w:tcPr>
            <w:tcW w:w="1134" w:type="dxa"/>
          </w:tcPr>
          <w:p>
            <w:pPr>
              <w:pStyle w:val="TableParagraph"/>
              <w:spacing w:line="199" w:lineRule="auto" w:before="33"/>
              <w:ind w:right="105"/>
              <w:rPr>
                <w:rFonts w:ascii="微软雅黑" w:eastAsia="微软雅黑" w:hint="eastAsia"/>
                <w:b/>
                <w:sz w:val="21"/>
              </w:rPr>
            </w:pPr>
            <w:r>
              <w:rPr>
                <w:rFonts w:ascii="微软雅黑" w:eastAsia="微软雅黑" w:hint="eastAsia"/>
                <w:b/>
                <w:sz w:val="21"/>
              </w:rPr>
              <w:t>心脏瓣膜手术：</w:t>
            </w:r>
          </w:p>
        </w:tc>
        <w:tc>
          <w:tcPr>
            <w:tcW w:w="8010" w:type="dxa"/>
          </w:tcPr>
          <w:p>
            <w:pPr>
              <w:pStyle w:val="TableParagraph"/>
              <w:spacing w:before="33"/>
              <w:ind w:left="106"/>
              <w:rPr>
                <w:sz w:val="21"/>
              </w:rPr>
            </w:pPr>
            <w:r>
              <w:rPr>
                <w:sz w:val="21"/>
              </w:rPr>
              <w:t>指为治疗心脏瓣膜疾病，实际实施了开胸进行的心脏瓣膜置换或修复的手术。</w:t>
            </w:r>
          </w:p>
        </w:tc>
      </w:tr>
      <w:tr>
        <w:trPr>
          <w:trHeight w:val="1913" w:hRule="atLeast"/>
        </w:trPr>
        <w:tc>
          <w:tcPr>
            <w:tcW w:w="572" w:type="dxa"/>
          </w:tcPr>
          <w:p>
            <w:pPr>
              <w:pStyle w:val="TableParagraph"/>
              <w:spacing w:before="83"/>
              <w:ind w:left="180" w:right="88"/>
              <w:jc w:val="center"/>
              <w:rPr>
                <w:rFonts w:ascii="Times New Roman"/>
                <w:b/>
                <w:sz w:val="21"/>
              </w:rPr>
            </w:pPr>
            <w:r>
              <w:rPr>
                <w:rFonts w:ascii="Times New Roman"/>
                <w:b/>
                <w:sz w:val="21"/>
              </w:rPr>
              <w:t>17.</w:t>
            </w:r>
          </w:p>
        </w:tc>
        <w:tc>
          <w:tcPr>
            <w:tcW w:w="1134" w:type="dxa"/>
          </w:tcPr>
          <w:p>
            <w:pPr>
              <w:pStyle w:val="TableParagraph"/>
              <w:spacing w:line="199" w:lineRule="auto" w:before="33"/>
              <w:ind w:right="105"/>
              <w:jc w:val="both"/>
              <w:rPr>
                <w:rFonts w:ascii="微软雅黑" w:eastAsia="微软雅黑" w:hint="eastAsia"/>
                <w:b/>
                <w:sz w:val="21"/>
              </w:rPr>
            </w:pPr>
            <w:r>
              <w:rPr>
                <w:rFonts w:ascii="微软雅黑" w:eastAsia="微软雅黑" w:hint="eastAsia"/>
                <w:b/>
                <w:sz w:val="21"/>
              </w:rPr>
              <w:t>严重阿尔茨 海 默病：</w:t>
            </w:r>
          </w:p>
        </w:tc>
        <w:tc>
          <w:tcPr>
            <w:tcW w:w="8010" w:type="dxa"/>
          </w:tcPr>
          <w:p>
            <w:pPr>
              <w:pStyle w:val="TableParagraph"/>
              <w:spacing w:line="259" w:lineRule="auto" w:before="33"/>
              <w:ind w:left="106" w:right="303"/>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7"/>
              <w:ind w:left="106"/>
              <w:jc w:val="both"/>
              <w:rPr>
                <w:sz w:val="21"/>
              </w:rPr>
            </w:pPr>
            <w:r>
              <w:rPr>
                <w:sz w:val="21"/>
              </w:rPr>
              <w:t>神经官能症和精神疾病不在保障范围内。</w:t>
            </w:r>
          </w:p>
        </w:tc>
      </w:tr>
      <w:tr>
        <w:trPr>
          <w:trHeight w:val="931" w:hRule="atLeast"/>
        </w:trPr>
        <w:tc>
          <w:tcPr>
            <w:tcW w:w="572" w:type="dxa"/>
          </w:tcPr>
          <w:p>
            <w:pPr>
              <w:pStyle w:val="TableParagraph"/>
              <w:spacing w:before="83"/>
              <w:ind w:left="180" w:right="88"/>
              <w:jc w:val="center"/>
              <w:rPr>
                <w:rFonts w:ascii="Times New Roman"/>
                <w:b/>
                <w:sz w:val="21"/>
              </w:rPr>
            </w:pPr>
            <w:r>
              <w:rPr>
                <w:rFonts w:ascii="Times New Roman"/>
                <w:b/>
                <w:sz w:val="21"/>
              </w:rPr>
              <w:t>18.</w:t>
            </w:r>
          </w:p>
        </w:tc>
        <w:tc>
          <w:tcPr>
            <w:tcW w:w="1134" w:type="dxa"/>
          </w:tcPr>
          <w:p>
            <w:pPr>
              <w:pStyle w:val="TableParagraph"/>
              <w:spacing w:line="199" w:lineRule="auto" w:before="33"/>
              <w:ind w:right="105"/>
              <w:rPr>
                <w:rFonts w:ascii="微软雅黑" w:eastAsia="微软雅黑" w:hint="eastAsia"/>
                <w:b/>
                <w:sz w:val="21"/>
              </w:rPr>
            </w:pPr>
            <w:r>
              <w:rPr>
                <w:rFonts w:ascii="微软雅黑" w:eastAsia="微软雅黑" w:hint="eastAsia"/>
                <w:b/>
                <w:sz w:val="21"/>
              </w:rPr>
              <w:t>严重脑损伤：</w:t>
            </w:r>
          </w:p>
        </w:tc>
        <w:tc>
          <w:tcPr>
            <w:tcW w:w="8010" w:type="dxa"/>
          </w:tcPr>
          <w:p>
            <w:pPr>
              <w:pStyle w:val="TableParagraph"/>
              <w:spacing w:line="300" w:lineRule="exact" w:before="39"/>
              <w:ind w:left="106" w:right="198"/>
              <w:rPr>
                <w:sz w:val="21"/>
              </w:rPr>
            </w:pPr>
            <w:r>
              <w:rPr>
                <w:spacing w:val="-8"/>
                <w:sz w:val="21"/>
              </w:rPr>
              <w:t>指因头部遭受机械性外力，引起脑重要部位损伤，导致神经系统永久性的功能障碍。须由头颅断层扫描（</w:t>
            </w:r>
            <w:r>
              <w:rPr>
                <w:rFonts w:ascii="Times New Roman" w:eastAsia="Times New Roman"/>
                <w:spacing w:val="-8"/>
                <w:sz w:val="21"/>
              </w:rPr>
              <w:t>CT</w:t>
            </w:r>
            <w:r>
              <w:rPr>
                <w:spacing w:val="-8"/>
                <w:sz w:val="21"/>
              </w:rPr>
              <w:t>）、核磁共振检查（</w:t>
            </w:r>
            <w:r>
              <w:rPr>
                <w:rFonts w:ascii="Times New Roman" w:eastAsia="Times New Roman"/>
                <w:spacing w:val="-8"/>
                <w:sz w:val="21"/>
              </w:rPr>
              <w:t>MRI</w:t>
            </w:r>
            <w:r>
              <w:rPr>
                <w:spacing w:val="-8"/>
                <w:sz w:val="21"/>
              </w:rPr>
              <w:t>）或正电子发射断层扫描（</w:t>
            </w:r>
            <w:r>
              <w:rPr>
                <w:rFonts w:ascii="Times New Roman" w:eastAsia="Times New Roman"/>
                <w:spacing w:val="-8"/>
                <w:sz w:val="21"/>
              </w:rPr>
              <w:t>PET</w:t>
            </w:r>
            <w:r>
              <w:rPr>
                <w:spacing w:val="-8"/>
                <w:sz w:val="21"/>
              </w:rPr>
              <w:t>） </w:t>
            </w:r>
            <w:r>
              <w:rPr>
                <w:spacing w:val="-6"/>
                <w:sz w:val="21"/>
              </w:rPr>
              <w:t>等影像学检查证实。神经系统永久性的功能障碍，指脑损伤 </w:t>
            </w:r>
            <w:r>
              <w:rPr>
                <w:rFonts w:ascii="Times New Roman" w:eastAsia="Times New Roman"/>
                <w:sz w:val="21"/>
              </w:rPr>
              <w:t>180 </w:t>
            </w:r>
            <w:r>
              <w:rPr>
                <w:spacing w:val="-3"/>
                <w:sz w:val="21"/>
              </w:rPr>
              <w:t>天后，仍遗留下列</w:t>
            </w:r>
          </w:p>
        </w:tc>
      </w:tr>
    </w:tbl>
    <w:p>
      <w:pPr>
        <w:spacing w:after="0" w:line="300" w:lineRule="exact"/>
        <w:rPr>
          <w:sz w:val="21"/>
        </w:rPr>
        <w:sectPr>
          <w:pgSz w:w="11910" w:h="16840"/>
          <w:pgMar w:top="14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7984"/>
      </w:tblGrid>
      <w:tr>
        <w:trPr>
          <w:trHeight w:val="1509" w:hRule="atLeast"/>
        </w:trPr>
        <w:tc>
          <w:tcPr>
            <w:tcW w:w="572" w:type="dxa"/>
          </w:tcPr>
          <w:p>
            <w:pPr>
              <w:pStyle w:val="TableParagraph"/>
              <w:ind w:left="0"/>
              <w:rPr>
                <w:rFonts w:ascii="Times New Roman"/>
                <w:sz w:val="20"/>
              </w:rPr>
            </w:pPr>
          </w:p>
        </w:tc>
        <w:tc>
          <w:tcPr>
            <w:tcW w:w="1134" w:type="dxa"/>
          </w:tcPr>
          <w:p>
            <w:pPr>
              <w:pStyle w:val="TableParagraph"/>
              <w:ind w:left="0"/>
              <w:rPr>
                <w:rFonts w:ascii="Times New Roman"/>
                <w:sz w:val="20"/>
              </w:rPr>
            </w:pPr>
          </w:p>
        </w:tc>
        <w:tc>
          <w:tcPr>
            <w:tcW w:w="7984" w:type="dxa"/>
          </w:tcPr>
          <w:p>
            <w:pPr>
              <w:pStyle w:val="TableParagraph"/>
              <w:spacing w:line="211" w:lineRule="exact"/>
              <w:ind w:left="106"/>
              <w:rPr>
                <w:sz w:val="21"/>
              </w:rPr>
            </w:pPr>
            <w:r>
              <w:rPr>
                <w:sz w:val="21"/>
              </w:rPr>
              <w:t>一种或一种以上障碍：</w:t>
            </w:r>
          </w:p>
          <w:p>
            <w:pPr>
              <w:pStyle w:val="TableParagraph"/>
              <w:spacing w:before="25"/>
              <w:ind w:left="106"/>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ind w:left="106"/>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32" w:right="278" w:hanging="52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自主生活能力完全丧失，无法独立完成六项基本日常生活活动中的三项或三项以上。</w:t>
            </w:r>
          </w:p>
        </w:tc>
      </w:tr>
      <w:tr>
        <w:trPr>
          <w:trHeight w:val="1912" w:hRule="atLeast"/>
        </w:trPr>
        <w:tc>
          <w:tcPr>
            <w:tcW w:w="572" w:type="dxa"/>
          </w:tcPr>
          <w:p>
            <w:pPr>
              <w:pStyle w:val="TableParagraph"/>
              <w:spacing w:before="89"/>
              <w:ind w:left="180" w:right="88"/>
              <w:jc w:val="center"/>
              <w:rPr>
                <w:rFonts w:ascii="Times New Roman"/>
                <w:b/>
                <w:sz w:val="21"/>
              </w:rPr>
            </w:pPr>
            <w:r>
              <w:rPr>
                <w:rFonts w:ascii="Times New Roman"/>
                <w:b/>
                <w:sz w:val="21"/>
              </w:rPr>
              <w:t>19.</w:t>
            </w:r>
          </w:p>
        </w:tc>
        <w:tc>
          <w:tcPr>
            <w:tcW w:w="1134" w:type="dxa"/>
          </w:tcPr>
          <w:p>
            <w:pPr>
              <w:pStyle w:val="TableParagraph"/>
              <w:spacing w:line="199" w:lineRule="auto" w:before="39"/>
              <w:ind w:right="105"/>
              <w:rPr>
                <w:rFonts w:ascii="微软雅黑" w:eastAsia="微软雅黑" w:hint="eastAsia"/>
                <w:b/>
                <w:sz w:val="21"/>
              </w:rPr>
            </w:pPr>
            <w:r>
              <w:rPr>
                <w:rFonts w:ascii="微软雅黑" w:eastAsia="微软雅黑" w:hint="eastAsia"/>
                <w:b/>
                <w:sz w:val="21"/>
              </w:rPr>
              <w:t>严重帕金森病：</w:t>
            </w:r>
          </w:p>
        </w:tc>
        <w:tc>
          <w:tcPr>
            <w:tcW w:w="7984" w:type="dxa"/>
          </w:tcPr>
          <w:p>
            <w:pPr>
              <w:pStyle w:val="TableParagraph"/>
              <w:spacing w:line="261" w:lineRule="auto" w:before="40"/>
              <w:ind w:left="106" w:right="279"/>
              <w:rPr>
                <w:sz w:val="21"/>
              </w:rPr>
            </w:pPr>
            <w:r>
              <w:rPr>
                <w:sz w:val="21"/>
              </w:rPr>
              <w:t>是一种中枢神经系统的退行性疾病，临床表现为震颤麻痹、共济失调等。须满足下列全部条件：</w:t>
            </w:r>
          </w:p>
          <w:p>
            <w:pPr>
              <w:pStyle w:val="TableParagraph"/>
              <w:spacing w:before="6"/>
              <w:ind w:left="10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32" w:right="278" w:hanging="526"/>
              <w:rPr>
                <w:sz w:val="21"/>
              </w:rPr>
            </w:pPr>
            <w:r>
              <w:rPr>
                <w:spacing w:val="-13"/>
                <w:sz w:val="21"/>
              </w:rPr>
              <w:t>（</w:t>
            </w:r>
            <w:r>
              <w:rPr>
                <w:rFonts w:ascii="Times New Roman" w:eastAsia="Times New Roman"/>
                <w:spacing w:val="-13"/>
                <w:sz w:val="21"/>
              </w:rPr>
              <w:t>2</w:t>
            </w:r>
            <w:r>
              <w:rPr>
                <w:spacing w:val="-13"/>
                <w:sz w:val="21"/>
              </w:rPr>
              <w:t>）</w:t>
            </w:r>
            <w:r>
              <w:rPr>
                <w:spacing w:val="-7"/>
                <w:sz w:val="21"/>
              </w:rPr>
              <w:t>自主生活能力完全丧失，无法独立完成六项基本日常生活活动中的三项或三项以上。</w:t>
            </w:r>
          </w:p>
          <w:p>
            <w:pPr>
              <w:pStyle w:val="TableParagraph"/>
              <w:spacing w:before="18"/>
              <w:ind w:left="106"/>
              <w:rPr>
                <w:sz w:val="21"/>
              </w:rPr>
            </w:pPr>
            <w:r>
              <w:rPr>
                <w:sz w:val="21"/>
              </w:rPr>
              <w:t>继发性帕金森综合征不在保障范围内。</w:t>
            </w:r>
          </w:p>
        </w:tc>
      </w:tr>
      <w:tr>
        <w:trPr>
          <w:trHeight w:val="713" w:hRule="atLeast"/>
        </w:trPr>
        <w:tc>
          <w:tcPr>
            <w:tcW w:w="572" w:type="dxa"/>
          </w:tcPr>
          <w:p>
            <w:pPr>
              <w:pStyle w:val="TableParagraph"/>
              <w:spacing w:before="89"/>
              <w:ind w:left="180" w:right="88"/>
              <w:jc w:val="center"/>
              <w:rPr>
                <w:rFonts w:ascii="Times New Roman"/>
                <w:b/>
                <w:sz w:val="21"/>
              </w:rPr>
            </w:pPr>
            <w:r>
              <w:rPr>
                <w:rFonts w:ascii="Times New Roman"/>
                <w:b/>
                <w:sz w:val="21"/>
              </w:rPr>
              <w:t>20.</w:t>
            </w:r>
          </w:p>
        </w:tc>
        <w:tc>
          <w:tcPr>
            <w:tcW w:w="1134" w:type="dxa"/>
          </w:tcPr>
          <w:p>
            <w:pPr>
              <w:pStyle w:val="TableParagraph"/>
              <w:spacing w:line="199" w:lineRule="auto" w:before="39"/>
              <w:ind w:right="105"/>
              <w:rPr>
                <w:rFonts w:ascii="微软雅黑" w:hAnsi="微软雅黑" w:eastAsia="微软雅黑" w:hint="eastAsia"/>
                <w:b/>
                <w:sz w:val="21"/>
              </w:rPr>
            </w:pPr>
            <w:r>
              <w:rPr>
                <w:rFonts w:ascii="微软雅黑" w:hAnsi="微软雅黑" w:eastAsia="微软雅黑" w:hint="eastAsia"/>
                <w:b/>
                <w:sz w:val="21"/>
              </w:rPr>
              <w:t>严重Ⅲ 度烧伤：</w:t>
            </w:r>
          </w:p>
        </w:tc>
        <w:tc>
          <w:tcPr>
            <w:tcW w:w="7984" w:type="dxa"/>
          </w:tcPr>
          <w:p>
            <w:pPr>
              <w:pStyle w:val="TableParagraph"/>
              <w:spacing w:line="247" w:lineRule="auto" w:before="40"/>
              <w:ind w:left="106" w:right="279"/>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10"/>
                <w:sz w:val="21"/>
              </w:rPr>
              <w:t>％以上。体表</w:t>
            </w:r>
            <w:r>
              <w:rPr>
                <w:spacing w:val="-5"/>
                <w:sz w:val="21"/>
              </w:rPr>
              <w:t>面积根据《中国新九分法》计算。</w:t>
            </w:r>
          </w:p>
        </w:tc>
      </w:tr>
      <w:tr>
        <w:trPr>
          <w:trHeight w:val="1021" w:hRule="atLeast"/>
        </w:trPr>
        <w:tc>
          <w:tcPr>
            <w:tcW w:w="572" w:type="dxa"/>
          </w:tcPr>
          <w:p>
            <w:pPr>
              <w:pStyle w:val="TableParagraph"/>
              <w:spacing w:before="90"/>
              <w:ind w:left="180" w:right="88"/>
              <w:jc w:val="center"/>
              <w:rPr>
                <w:rFonts w:ascii="Times New Roman"/>
                <w:b/>
                <w:sz w:val="21"/>
              </w:rPr>
            </w:pPr>
            <w:r>
              <w:rPr>
                <w:rFonts w:ascii="Times New Roman"/>
                <w:b/>
                <w:sz w:val="21"/>
              </w:rPr>
              <w:t>21.</w:t>
            </w:r>
          </w:p>
        </w:tc>
        <w:tc>
          <w:tcPr>
            <w:tcW w:w="1134" w:type="dxa"/>
          </w:tcPr>
          <w:p>
            <w:pPr>
              <w:pStyle w:val="TableParagraph"/>
              <w:spacing w:line="199" w:lineRule="auto" w:before="40"/>
              <w:ind w:right="105"/>
              <w:jc w:val="both"/>
              <w:rPr>
                <w:rFonts w:ascii="微软雅黑" w:eastAsia="微软雅黑" w:hint="eastAsia"/>
                <w:b/>
                <w:sz w:val="21"/>
              </w:rPr>
            </w:pPr>
            <w:r>
              <w:rPr>
                <w:rFonts w:ascii="微软雅黑" w:eastAsia="微软雅黑" w:hint="eastAsia"/>
                <w:b/>
                <w:sz w:val="21"/>
              </w:rPr>
              <w:t>严重原发性肺动脉高压：</w:t>
            </w:r>
          </w:p>
        </w:tc>
        <w:tc>
          <w:tcPr>
            <w:tcW w:w="7984" w:type="dxa"/>
          </w:tcPr>
          <w:p>
            <w:pPr>
              <w:pStyle w:val="TableParagraph"/>
              <w:spacing w:line="254" w:lineRule="auto" w:before="40"/>
              <w:ind w:left="106" w:right="198"/>
              <w:rPr>
                <w:sz w:val="21"/>
              </w:rPr>
            </w:pPr>
            <w:r>
              <w:rPr>
                <w:spacing w:val="-3"/>
                <w:sz w:val="21"/>
              </w:rPr>
              <w:t>指不明原因的肺动脉压力持续性增高，进行性发展而导致的慢性疾病，已经造成永</w:t>
            </w:r>
            <w:r>
              <w:rPr>
                <w:spacing w:val="-4"/>
                <w:sz w:val="21"/>
              </w:rPr>
              <w:t>久不可逆性的体力活动能力受限，达到美国纽约心脏病学会心功能状态分级 </w:t>
            </w:r>
            <w:r>
              <w:rPr>
                <w:rFonts w:ascii="Times New Roman" w:eastAsia="Times New Roman"/>
                <w:sz w:val="21"/>
              </w:rPr>
              <w:t>IV</w:t>
            </w:r>
            <w:r>
              <w:rPr>
                <w:rFonts w:ascii="Times New Roman" w:eastAsia="Times New Roman"/>
                <w:spacing w:val="18"/>
                <w:sz w:val="21"/>
              </w:rPr>
              <w:t> </w:t>
            </w:r>
            <w:r>
              <w:rPr>
                <w:spacing w:val="-5"/>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004" w:hRule="atLeast"/>
        </w:trPr>
        <w:tc>
          <w:tcPr>
            <w:tcW w:w="572" w:type="dxa"/>
          </w:tcPr>
          <w:p>
            <w:pPr>
              <w:pStyle w:val="TableParagraph"/>
              <w:spacing w:before="81"/>
              <w:ind w:left="180" w:right="88"/>
              <w:jc w:val="center"/>
              <w:rPr>
                <w:rFonts w:ascii="Times New Roman"/>
                <w:b/>
                <w:sz w:val="21"/>
              </w:rPr>
            </w:pPr>
            <w:r>
              <w:rPr>
                <w:rFonts w:ascii="Times New Roman"/>
                <w:b/>
                <w:sz w:val="21"/>
              </w:rPr>
              <w:t>22.</w:t>
            </w:r>
          </w:p>
        </w:tc>
        <w:tc>
          <w:tcPr>
            <w:tcW w:w="1134" w:type="dxa"/>
          </w:tcPr>
          <w:p>
            <w:pPr>
              <w:pStyle w:val="TableParagraph"/>
              <w:spacing w:line="199" w:lineRule="auto" w:before="31"/>
              <w:ind w:right="105"/>
              <w:jc w:val="both"/>
              <w:rPr>
                <w:rFonts w:ascii="微软雅黑" w:eastAsia="微软雅黑" w:hint="eastAsia"/>
                <w:b/>
                <w:sz w:val="21"/>
              </w:rPr>
            </w:pPr>
            <w:r>
              <w:rPr>
                <w:rFonts w:ascii="微软雅黑" w:eastAsia="微软雅黑" w:hint="eastAsia"/>
                <w:b/>
                <w:sz w:val="21"/>
              </w:rPr>
              <w:t>严重运动神 经 元病：</w:t>
            </w:r>
          </w:p>
        </w:tc>
        <w:tc>
          <w:tcPr>
            <w:tcW w:w="7984" w:type="dxa"/>
          </w:tcPr>
          <w:p>
            <w:pPr>
              <w:pStyle w:val="TableParagraph"/>
              <w:spacing w:line="261" w:lineRule="auto" w:before="32"/>
              <w:ind w:left="106" w:right="27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572" w:type="dxa"/>
          </w:tcPr>
          <w:p>
            <w:pPr>
              <w:pStyle w:val="TableParagraph"/>
              <w:spacing w:before="89"/>
              <w:ind w:left="180" w:right="88"/>
              <w:jc w:val="center"/>
              <w:rPr>
                <w:rFonts w:ascii="Times New Roman"/>
                <w:b/>
                <w:sz w:val="21"/>
              </w:rPr>
            </w:pPr>
            <w:r>
              <w:rPr>
                <w:rFonts w:ascii="Times New Roman"/>
                <w:b/>
                <w:sz w:val="21"/>
              </w:rPr>
              <w:t>23.</w:t>
            </w:r>
          </w:p>
        </w:tc>
        <w:tc>
          <w:tcPr>
            <w:tcW w:w="1134" w:type="dxa"/>
          </w:tcPr>
          <w:p>
            <w:pPr>
              <w:pStyle w:val="TableParagraph"/>
              <w:spacing w:line="199" w:lineRule="auto" w:before="39"/>
              <w:ind w:right="105"/>
              <w:rPr>
                <w:rFonts w:ascii="微软雅黑" w:eastAsia="微软雅黑" w:hint="eastAsia"/>
                <w:b/>
                <w:sz w:val="21"/>
              </w:rPr>
            </w:pPr>
            <w:r>
              <w:rPr>
                <w:rFonts w:ascii="微软雅黑" w:eastAsia="微软雅黑" w:hint="eastAsia"/>
                <w:b/>
                <w:sz w:val="21"/>
              </w:rPr>
              <w:t>语言能力丧失：</w:t>
            </w:r>
          </w:p>
        </w:tc>
        <w:tc>
          <w:tcPr>
            <w:tcW w:w="7984" w:type="dxa"/>
          </w:tcPr>
          <w:p>
            <w:pPr>
              <w:pStyle w:val="TableParagraph"/>
              <w:spacing w:line="247" w:lineRule="auto" w:before="40"/>
              <w:ind w:left="106" w:right="277"/>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pacing w:val="-3"/>
                <w:sz w:val="21"/>
              </w:rPr>
              <w:t>（</w:t>
            </w:r>
            <w:r>
              <w:rPr>
                <w:spacing w:val="-2"/>
                <w:sz w:val="21"/>
              </w:rPr>
              <w:t>声带完全</w:t>
            </w:r>
            <w:r>
              <w:rPr>
                <w:spacing w:val="-3"/>
                <w:sz w:val="21"/>
              </w:rPr>
              <w:t>切除不受此时间限制</w:t>
            </w:r>
            <w:r>
              <w:rPr>
                <w:sz w:val="21"/>
              </w:rPr>
              <w:t>）</w:t>
            </w:r>
            <w:r>
              <w:rPr>
                <w:spacing w:val="-3"/>
                <w:sz w:val="21"/>
              </w:rPr>
              <w:t>，仍无法通过现有医疗手段恢复。</w:t>
            </w:r>
          </w:p>
          <w:p>
            <w:pPr>
              <w:pStyle w:val="TableParagraph"/>
              <w:spacing w:before="18"/>
              <w:ind w:left="106"/>
              <w:rPr>
                <w:sz w:val="21"/>
              </w:rPr>
            </w:pPr>
            <w:r>
              <w:rPr>
                <w:sz w:val="21"/>
              </w:rPr>
              <w:t>精神心理因素所致的语言能力丧失不在保障范围内。</w:t>
            </w:r>
          </w:p>
        </w:tc>
      </w:tr>
      <w:tr>
        <w:trPr>
          <w:trHeight w:val="2222" w:hRule="atLeast"/>
        </w:trPr>
        <w:tc>
          <w:tcPr>
            <w:tcW w:w="572" w:type="dxa"/>
          </w:tcPr>
          <w:p>
            <w:pPr>
              <w:pStyle w:val="TableParagraph"/>
              <w:spacing w:before="89"/>
              <w:ind w:left="180" w:right="88"/>
              <w:jc w:val="center"/>
              <w:rPr>
                <w:rFonts w:ascii="Times New Roman"/>
                <w:b/>
                <w:sz w:val="21"/>
              </w:rPr>
            </w:pPr>
            <w:r>
              <w:rPr>
                <w:rFonts w:ascii="Times New Roman"/>
                <w:b/>
                <w:sz w:val="21"/>
              </w:rPr>
              <w:t>24.</w:t>
            </w:r>
          </w:p>
        </w:tc>
        <w:tc>
          <w:tcPr>
            <w:tcW w:w="1134" w:type="dxa"/>
          </w:tcPr>
          <w:p>
            <w:pPr>
              <w:pStyle w:val="TableParagraph"/>
              <w:spacing w:line="199" w:lineRule="auto" w:before="39"/>
              <w:ind w:right="105"/>
              <w:jc w:val="both"/>
              <w:rPr>
                <w:rFonts w:ascii="微软雅黑" w:eastAsia="微软雅黑" w:hint="eastAsia"/>
                <w:b/>
                <w:sz w:val="21"/>
              </w:rPr>
            </w:pPr>
            <w:r>
              <w:rPr>
                <w:rFonts w:ascii="微软雅黑" w:eastAsia="微软雅黑" w:hint="eastAsia"/>
                <w:b/>
                <w:sz w:val="21"/>
              </w:rPr>
              <w:t>重型再生障碍性贫血：</w:t>
            </w:r>
          </w:p>
        </w:tc>
        <w:tc>
          <w:tcPr>
            <w:tcW w:w="7984" w:type="dxa"/>
          </w:tcPr>
          <w:p>
            <w:pPr>
              <w:pStyle w:val="TableParagraph"/>
              <w:spacing w:line="261" w:lineRule="auto" w:before="40"/>
              <w:ind w:left="106" w:right="279"/>
              <w:rPr>
                <w:sz w:val="21"/>
              </w:rPr>
            </w:pPr>
            <w:r>
              <w:rPr>
                <w:sz w:val="21"/>
              </w:rPr>
              <w:t>指因骨髓造血功能慢性持续性衰竭导致的贫血、中性粒细胞减少及血小板减少。须满足下列全部条件：</w:t>
            </w:r>
          </w:p>
          <w:p>
            <w:pPr>
              <w:pStyle w:val="TableParagraph"/>
              <w:spacing w:before="6"/>
              <w:ind w:left="10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ind w:left="106"/>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526"/>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rFonts w:ascii="Times New Roman" w:hAnsi="Times New Roman" w:eastAsia="Times New Roman"/>
                <w:sz w:val="21"/>
              </w:rPr>
              <w:t>/L  </w:t>
            </w:r>
            <w:r>
              <w:rPr>
                <w:sz w:val="21"/>
              </w:rPr>
              <w:t>；</w:t>
            </w:r>
          </w:p>
          <w:p>
            <w:pPr>
              <w:pStyle w:val="TableParagraph"/>
              <w:spacing w:before="9"/>
              <w:ind w:left="526"/>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26"/>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rFonts w:ascii="Times New Roman" w:hAnsi="Times New Roman" w:eastAsia="Times New Roman"/>
                <w:sz w:val="21"/>
              </w:rPr>
              <w:t>/L</w:t>
            </w:r>
            <w:r>
              <w:rPr>
                <w:sz w:val="21"/>
              </w:rPr>
              <w:t>。</w:t>
            </w:r>
          </w:p>
        </w:tc>
      </w:tr>
      <w:tr>
        <w:trPr>
          <w:trHeight w:val="1306" w:hRule="atLeast"/>
        </w:trPr>
        <w:tc>
          <w:tcPr>
            <w:tcW w:w="572" w:type="dxa"/>
          </w:tcPr>
          <w:p>
            <w:pPr>
              <w:pStyle w:val="TableParagraph"/>
              <w:spacing w:before="83"/>
              <w:ind w:left="180" w:right="88"/>
              <w:jc w:val="center"/>
              <w:rPr>
                <w:rFonts w:ascii="Times New Roman"/>
                <w:b/>
                <w:sz w:val="21"/>
              </w:rPr>
            </w:pPr>
            <w:r>
              <w:rPr>
                <w:rFonts w:ascii="Times New Roman"/>
                <w:b/>
                <w:sz w:val="21"/>
              </w:rPr>
              <w:t>25.</w:t>
            </w:r>
          </w:p>
        </w:tc>
        <w:tc>
          <w:tcPr>
            <w:tcW w:w="1134" w:type="dxa"/>
          </w:tcPr>
          <w:p>
            <w:pPr>
              <w:pStyle w:val="TableParagraph"/>
              <w:spacing w:line="199" w:lineRule="auto" w:before="32"/>
              <w:ind w:right="105"/>
              <w:rPr>
                <w:rFonts w:ascii="微软雅黑" w:eastAsia="微软雅黑" w:hint="eastAsia"/>
                <w:b/>
                <w:sz w:val="21"/>
              </w:rPr>
            </w:pPr>
            <w:r>
              <w:rPr>
                <w:rFonts w:ascii="微软雅黑" w:eastAsia="微软雅黑" w:hint="eastAsia"/>
                <w:b/>
                <w:sz w:val="21"/>
              </w:rPr>
              <w:t>主动脉手术：</w:t>
            </w:r>
          </w:p>
        </w:tc>
        <w:tc>
          <w:tcPr>
            <w:tcW w:w="7984" w:type="dxa"/>
          </w:tcPr>
          <w:p>
            <w:pPr>
              <w:pStyle w:val="TableParagraph"/>
              <w:spacing w:line="261" w:lineRule="auto" w:before="33"/>
              <w:ind w:left="106" w:right="27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ind w:left="106"/>
              <w:jc w:val="both"/>
              <w:rPr>
                <w:sz w:val="21"/>
              </w:rPr>
            </w:pPr>
            <w:r>
              <w:rPr>
                <w:sz w:val="21"/>
              </w:rPr>
              <w:t>动脉内血管成形术不在保障范围内。</w:t>
            </w:r>
          </w:p>
        </w:tc>
      </w:tr>
      <w:tr>
        <w:trPr>
          <w:trHeight w:val="1921" w:hRule="atLeast"/>
        </w:trPr>
        <w:tc>
          <w:tcPr>
            <w:tcW w:w="572" w:type="dxa"/>
          </w:tcPr>
          <w:p>
            <w:pPr>
              <w:pStyle w:val="TableParagraph"/>
              <w:spacing w:before="89"/>
              <w:ind w:left="180" w:right="88"/>
              <w:jc w:val="center"/>
              <w:rPr>
                <w:rFonts w:ascii="Times New Roman"/>
                <w:b/>
                <w:sz w:val="21"/>
              </w:rPr>
            </w:pPr>
            <w:r>
              <w:rPr>
                <w:rFonts w:ascii="Times New Roman"/>
                <w:b/>
                <w:sz w:val="21"/>
              </w:rPr>
              <w:t>26.</w:t>
            </w:r>
          </w:p>
        </w:tc>
        <w:tc>
          <w:tcPr>
            <w:tcW w:w="1134" w:type="dxa"/>
          </w:tcPr>
          <w:p>
            <w:pPr>
              <w:pStyle w:val="TableParagraph"/>
              <w:spacing w:line="199" w:lineRule="auto" w:before="39"/>
              <w:ind w:right="105"/>
              <w:rPr>
                <w:rFonts w:ascii="微软雅黑" w:eastAsia="微软雅黑" w:hint="eastAsia"/>
                <w:b/>
                <w:sz w:val="21"/>
              </w:rPr>
            </w:pPr>
            <w:r>
              <w:rPr>
                <w:rFonts w:ascii="微软雅黑" w:eastAsia="微软雅黑" w:hint="eastAsia"/>
                <w:b/>
                <w:sz w:val="21"/>
              </w:rPr>
              <w:t>终末期肺病：</w:t>
            </w:r>
          </w:p>
        </w:tc>
        <w:tc>
          <w:tcPr>
            <w:tcW w:w="7984" w:type="dxa"/>
          </w:tcPr>
          <w:p>
            <w:pPr>
              <w:pStyle w:val="TableParagraph"/>
              <w:spacing w:line="261" w:lineRule="auto" w:before="40"/>
              <w:ind w:left="106" w:right="278"/>
              <w:rPr>
                <w:sz w:val="21"/>
              </w:rPr>
            </w:pPr>
            <w:r>
              <w:rPr>
                <w:sz w:val="21"/>
              </w:rPr>
              <w:t>指被保险人必须由本公司认可的医院的呼吸科专科医师确诊患有慢性终末期肺病而出现慢性呼吸功能衰竭，必须满足以下所有条件：</w:t>
            </w:r>
          </w:p>
          <w:p>
            <w:pPr>
              <w:pStyle w:val="TableParagraph"/>
              <w:spacing w:line="317" w:lineRule="exact" w:before="7"/>
              <w:ind w:left="106"/>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ind w:left="106"/>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10"/>
              <w:ind w:left="106"/>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ind w:left="106"/>
              <w:rPr>
                <w:sz w:val="21"/>
              </w:rPr>
            </w:pPr>
            <w:r>
              <w:rPr>
                <w:sz w:val="21"/>
              </w:rPr>
              <w:t>（</w:t>
            </w:r>
            <w:r>
              <w:rPr>
                <w:rFonts w:ascii="Times New Roman" w:eastAsia="Times New Roman"/>
                <w:sz w:val="21"/>
              </w:rPr>
              <w:t>4</w:t>
            </w:r>
            <w:r>
              <w:rPr>
                <w:sz w:val="21"/>
              </w:rPr>
              <w:t>）休息时出现呼吸困难。</w:t>
            </w:r>
          </w:p>
        </w:tc>
      </w:tr>
      <w:tr>
        <w:trPr>
          <w:trHeight w:val="1223" w:hRule="atLeast"/>
        </w:trPr>
        <w:tc>
          <w:tcPr>
            <w:tcW w:w="572" w:type="dxa"/>
          </w:tcPr>
          <w:p>
            <w:pPr>
              <w:pStyle w:val="TableParagraph"/>
              <w:spacing w:before="81"/>
              <w:ind w:left="180" w:right="88"/>
              <w:jc w:val="center"/>
              <w:rPr>
                <w:rFonts w:ascii="Times New Roman"/>
                <w:b/>
                <w:sz w:val="21"/>
              </w:rPr>
            </w:pPr>
            <w:r>
              <w:rPr>
                <w:rFonts w:ascii="Times New Roman"/>
                <w:b/>
                <w:sz w:val="21"/>
              </w:rPr>
              <w:t>27.</w:t>
            </w:r>
          </w:p>
        </w:tc>
        <w:tc>
          <w:tcPr>
            <w:tcW w:w="1134" w:type="dxa"/>
          </w:tcPr>
          <w:p>
            <w:pPr>
              <w:pStyle w:val="TableParagraph"/>
              <w:spacing w:line="199" w:lineRule="auto" w:before="31"/>
              <w:ind w:right="105"/>
              <w:rPr>
                <w:rFonts w:ascii="微软雅黑" w:eastAsia="微软雅黑" w:hint="eastAsia"/>
                <w:b/>
                <w:sz w:val="21"/>
              </w:rPr>
            </w:pPr>
            <w:r>
              <w:rPr>
                <w:rFonts w:ascii="微软雅黑" w:eastAsia="微软雅黑" w:hint="eastAsia"/>
                <w:b/>
                <w:sz w:val="21"/>
              </w:rPr>
              <w:t>肌营养不良症：</w:t>
            </w:r>
          </w:p>
        </w:tc>
        <w:tc>
          <w:tcPr>
            <w:tcW w:w="7984" w:type="dxa"/>
          </w:tcPr>
          <w:p>
            <w:pPr>
              <w:pStyle w:val="TableParagraph"/>
              <w:spacing w:line="261" w:lineRule="auto" w:before="32"/>
              <w:ind w:left="106" w:right="279"/>
              <w:rPr>
                <w:sz w:val="21"/>
              </w:rPr>
            </w:pPr>
            <w:r>
              <w:rPr>
                <w:sz w:val="21"/>
              </w:rPr>
              <w:t>是一组遗传性肌肉变性性病变，临床特征为与神经系统无关的骨骼肌对称地进行性无力和萎缩，其诊断需同时符合以下条件：</w:t>
            </w:r>
          </w:p>
          <w:p>
            <w:pPr>
              <w:pStyle w:val="TableParagraph"/>
              <w:spacing w:before="6"/>
              <w:ind w:left="106"/>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line="271" w:lineRule="exact" w:before="9"/>
              <w:ind w:left="106"/>
              <w:rPr>
                <w:sz w:val="21"/>
              </w:rPr>
            </w:pPr>
            <w:r>
              <w:rPr>
                <w:sz w:val="21"/>
              </w:rPr>
              <w:t>（</w:t>
            </w:r>
            <w:r>
              <w:rPr>
                <w:rFonts w:ascii="Times New Roman" w:eastAsia="Times New Roman"/>
                <w:sz w:val="21"/>
              </w:rPr>
              <w:t>2</w:t>
            </w:r>
            <w:r>
              <w:rPr>
                <w:sz w:val="21"/>
              </w:rPr>
              <w:t>）肌肉活检的病理学诊断符合肌营养不良症的肌肉细胞变性、坏死等阳性改变；</w:t>
            </w:r>
          </w:p>
        </w:tc>
      </w:tr>
    </w:tbl>
    <w:p>
      <w:pPr>
        <w:spacing w:after="0" w:line="271" w:lineRule="exact"/>
        <w:rPr>
          <w:sz w:val="21"/>
        </w:rPr>
        <w:sectPr>
          <w:pgSz w:w="11910" w:h="16840"/>
          <w:pgMar w:top="1480" w:bottom="280" w:left="114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7905"/>
      </w:tblGrid>
      <w:tr>
        <w:trPr>
          <w:trHeight w:val="615" w:hRule="atLeast"/>
        </w:trPr>
        <w:tc>
          <w:tcPr>
            <w:tcW w:w="572" w:type="dxa"/>
          </w:tcPr>
          <w:p>
            <w:pPr>
              <w:pStyle w:val="TableParagraph"/>
              <w:ind w:left="0"/>
              <w:rPr>
                <w:rFonts w:ascii="Times New Roman"/>
                <w:sz w:val="20"/>
              </w:rPr>
            </w:pPr>
          </w:p>
        </w:tc>
        <w:tc>
          <w:tcPr>
            <w:tcW w:w="1134" w:type="dxa"/>
          </w:tcPr>
          <w:p>
            <w:pPr>
              <w:pStyle w:val="TableParagraph"/>
              <w:ind w:left="0"/>
              <w:rPr>
                <w:rFonts w:ascii="Times New Roman"/>
                <w:sz w:val="20"/>
              </w:rPr>
            </w:pPr>
          </w:p>
        </w:tc>
        <w:tc>
          <w:tcPr>
            <w:tcW w:w="7905" w:type="dxa"/>
          </w:tcPr>
          <w:p>
            <w:pPr>
              <w:pStyle w:val="TableParagraph"/>
              <w:spacing w:line="227" w:lineRule="exact"/>
              <w:ind w:left="106"/>
              <w:rPr>
                <w:sz w:val="21"/>
              </w:rPr>
            </w:pPr>
            <w:r>
              <w:rPr>
                <w:sz w:val="21"/>
              </w:rPr>
              <w:t>（</w:t>
            </w:r>
            <w:r>
              <w:rPr>
                <w:rFonts w:ascii="Times New Roman" w:eastAsia="Times New Roman"/>
                <w:sz w:val="21"/>
              </w:rPr>
              <w:t>3</w:t>
            </w:r>
            <w:r>
              <w:rPr>
                <w:sz w:val="21"/>
              </w:rPr>
              <w:t>）已导致被保险人永久不可逆性的丧失独立完成三项或三项以上日常生活活动能</w:t>
            </w:r>
          </w:p>
          <w:p>
            <w:pPr>
              <w:pStyle w:val="TableParagraph"/>
              <w:spacing w:before="9"/>
              <w:ind w:left="632"/>
              <w:rPr>
                <w:sz w:val="21"/>
              </w:rPr>
            </w:pPr>
            <w:r>
              <w:rPr>
                <w:sz w:val="21"/>
              </w:rPr>
              <w:t>力。</w:t>
            </w:r>
          </w:p>
        </w:tc>
      </w:tr>
      <w:tr>
        <w:trPr>
          <w:trHeight w:val="1012" w:hRule="atLeast"/>
        </w:trPr>
        <w:tc>
          <w:tcPr>
            <w:tcW w:w="572" w:type="dxa"/>
          </w:tcPr>
          <w:p>
            <w:pPr>
              <w:pStyle w:val="TableParagraph"/>
              <w:spacing w:before="83"/>
              <w:ind w:left="180" w:right="88"/>
              <w:jc w:val="center"/>
              <w:rPr>
                <w:rFonts w:ascii="Times New Roman"/>
                <w:b/>
                <w:sz w:val="21"/>
              </w:rPr>
            </w:pPr>
            <w:r>
              <w:rPr>
                <w:rFonts w:ascii="Times New Roman"/>
                <w:b/>
                <w:sz w:val="21"/>
              </w:rPr>
              <w:t>28.</w:t>
            </w:r>
          </w:p>
        </w:tc>
        <w:tc>
          <w:tcPr>
            <w:tcW w:w="1134" w:type="dxa"/>
          </w:tcPr>
          <w:p>
            <w:pPr>
              <w:pStyle w:val="TableParagraph"/>
              <w:spacing w:line="199" w:lineRule="auto" w:before="33"/>
              <w:ind w:right="105"/>
              <w:rPr>
                <w:rFonts w:ascii="微软雅黑" w:eastAsia="微软雅黑" w:hint="eastAsia"/>
                <w:b/>
                <w:sz w:val="21"/>
              </w:rPr>
            </w:pPr>
            <w:r>
              <w:rPr>
                <w:rFonts w:ascii="微软雅黑" w:eastAsia="微软雅黑" w:hint="eastAsia"/>
                <w:b/>
                <w:sz w:val="21"/>
              </w:rPr>
              <w:t>多发性硬化症：</w:t>
            </w:r>
          </w:p>
        </w:tc>
        <w:tc>
          <w:tcPr>
            <w:tcW w:w="7905" w:type="dxa"/>
          </w:tcPr>
          <w:p>
            <w:pPr>
              <w:pStyle w:val="TableParagraph"/>
              <w:spacing w:line="261" w:lineRule="auto" w:before="33"/>
              <w:ind w:left="106" w:right="200"/>
              <w:jc w:val="both"/>
              <w:rPr>
                <w:sz w:val="21"/>
              </w:rPr>
            </w:pPr>
            <w:r>
              <w:rPr>
                <w:sz w:val="21"/>
              </w:rPr>
              <w:t>是中枢神经系统白质多灶性脱髓鞘病变，病变有时累及灰质。多发性硬化症必须由本公司认可的医院的专科主任级医生确诊。多发性硬化症必须造成神经系统功能损害并且被保险人永久不可逆性的丧失独立完成三项或三项以上日常生活活动能力。</w:t>
            </w:r>
          </w:p>
        </w:tc>
      </w:tr>
      <w:tr>
        <w:trPr>
          <w:trHeight w:val="4013" w:hRule="atLeast"/>
        </w:trPr>
        <w:tc>
          <w:tcPr>
            <w:tcW w:w="572" w:type="dxa"/>
          </w:tcPr>
          <w:p>
            <w:pPr>
              <w:pStyle w:val="TableParagraph"/>
              <w:spacing w:before="83"/>
              <w:ind w:left="180" w:right="88"/>
              <w:jc w:val="center"/>
              <w:rPr>
                <w:rFonts w:ascii="Times New Roman"/>
                <w:b/>
                <w:sz w:val="21"/>
              </w:rPr>
            </w:pPr>
            <w:r>
              <w:rPr>
                <w:rFonts w:ascii="Times New Roman"/>
                <w:b/>
                <w:sz w:val="21"/>
              </w:rPr>
              <w:t>29.</w:t>
            </w:r>
          </w:p>
        </w:tc>
        <w:tc>
          <w:tcPr>
            <w:tcW w:w="1134" w:type="dxa"/>
          </w:tcPr>
          <w:p>
            <w:pPr>
              <w:pStyle w:val="TableParagraph"/>
              <w:spacing w:line="199" w:lineRule="auto" w:before="33"/>
              <w:ind w:right="105"/>
              <w:jc w:val="both"/>
              <w:rPr>
                <w:rFonts w:ascii="微软雅黑" w:eastAsia="微软雅黑" w:hint="eastAsia"/>
                <w:b/>
                <w:sz w:val="21"/>
              </w:rPr>
            </w:pPr>
            <w:r>
              <w:rPr>
                <w:rFonts w:ascii="微软雅黑" w:eastAsia="微软雅黑" w:hint="eastAsia"/>
                <w:b/>
                <w:sz w:val="21"/>
              </w:rPr>
              <w:t>经输血导致的人类免疫缺陷病 毒 感染：</w:t>
            </w:r>
          </w:p>
        </w:tc>
        <w:tc>
          <w:tcPr>
            <w:tcW w:w="7905" w:type="dxa"/>
          </w:tcPr>
          <w:p>
            <w:pPr>
              <w:pStyle w:val="TableParagraph"/>
              <w:spacing w:before="33"/>
              <w:ind w:left="106"/>
              <w:rPr>
                <w:sz w:val="21"/>
              </w:rPr>
            </w:pPr>
            <w:r>
              <w:rPr>
                <w:sz w:val="21"/>
              </w:rPr>
              <w:t>指被保险人感染上人类免疫缺陷病毒并且符合下列所有条件：</w:t>
            </w:r>
          </w:p>
          <w:p>
            <w:pPr>
              <w:pStyle w:val="TableParagraph"/>
              <w:spacing w:line="247" w:lineRule="auto" w:before="24"/>
              <w:ind w:left="634" w:right="199" w:hanging="526"/>
              <w:rPr>
                <w:sz w:val="21"/>
              </w:rPr>
            </w:pPr>
            <w:r>
              <w:rPr>
                <w:spacing w:val="-10"/>
                <w:sz w:val="21"/>
              </w:rPr>
              <w:t>（</w:t>
            </w:r>
            <w:r>
              <w:rPr>
                <w:rFonts w:ascii="Times New Roman" w:eastAsia="Times New Roman"/>
                <w:spacing w:val="-10"/>
                <w:sz w:val="21"/>
              </w:rPr>
              <w:t>1</w:t>
            </w:r>
            <w:r>
              <w:rPr>
                <w:spacing w:val="-10"/>
                <w:sz w:val="21"/>
              </w:rPr>
              <w:t>）</w:t>
            </w:r>
            <w:r>
              <w:rPr>
                <w:spacing w:val="-6"/>
                <w:sz w:val="21"/>
              </w:rPr>
              <w:t>在保障起始日或复效日之后，被保险人因治疗必需而接受输血，并且因输血而</w:t>
            </w:r>
            <w:r>
              <w:rPr>
                <w:spacing w:val="-4"/>
                <w:sz w:val="21"/>
              </w:rPr>
              <w:t>感染人类免疫缺陷病毒；</w:t>
            </w:r>
          </w:p>
          <w:p>
            <w:pPr>
              <w:pStyle w:val="TableParagraph"/>
              <w:spacing w:line="247" w:lineRule="auto" w:before="18"/>
              <w:ind w:left="634" w:right="199" w:hanging="526"/>
              <w:rPr>
                <w:sz w:val="21"/>
              </w:rPr>
            </w:pPr>
            <w:r>
              <w:rPr>
                <w:spacing w:val="-13"/>
                <w:sz w:val="21"/>
              </w:rPr>
              <w:t>（</w:t>
            </w:r>
            <w:r>
              <w:rPr>
                <w:rFonts w:ascii="Times New Roman" w:eastAsia="Times New Roman"/>
                <w:spacing w:val="-13"/>
                <w:sz w:val="21"/>
              </w:rPr>
              <w:t>2</w:t>
            </w:r>
            <w:r>
              <w:rPr>
                <w:spacing w:val="-13"/>
                <w:sz w:val="21"/>
              </w:rPr>
              <w:t>）</w:t>
            </w:r>
            <w:r>
              <w:rPr>
                <w:spacing w:val="-5"/>
                <w:sz w:val="21"/>
              </w:rPr>
              <w:t>提供输血治疗的输血中心或医院出具该项输血感染属医疗责任事故的报告，或</w:t>
            </w:r>
            <w:r>
              <w:rPr>
                <w:spacing w:val="-4"/>
                <w:sz w:val="21"/>
              </w:rPr>
              <w:t>者法院终审裁定为医疗责任并且不准上诉；</w:t>
            </w:r>
          </w:p>
          <w:p>
            <w:pPr>
              <w:pStyle w:val="TableParagraph"/>
              <w:spacing w:before="18"/>
              <w:ind w:left="106"/>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ind w:left="106"/>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left="106" w:right="200"/>
              <w:rPr>
                <w:sz w:val="21"/>
              </w:rPr>
            </w:pPr>
            <w:r>
              <w:rPr>
                <w:sz w:val="21"/>
              </w:rPr>
              <w:t>在任何治愈艾滋病或阻止人类免疫缺陷病毒病毒作用的疗法被发现以后，或能防止艾滋病发Th的医疗方法被研究出来以后，本保障将不再予以赔付。</w:t>
            </w:r>
          </w:p>
          <w:p>
            <w:pPr>
              <w:pStyle w:val="TableParagraph"/>
              <w:spacing w:line="261" w:lineRule="auto" w:before="6"/>
              <w:ind w:left="106" w:right="200"/>
              <w:rPr>
                <w:sz w:val="21"/>
              </w:rPr>
            </w:pPr>
            <w:r>
              <w:rPr>
                <w:sz w:val="21"/>
              </w:rPr>
              <w:t>任何因其他传播方式（包括：性传播或静脉注射毒品）导致的人类免疫缺陷病毒感染不在本保单保障范围内。</w:t>
            </w:r>
          </w:p>
          <w:p>
            <w:pPr>
              <w:pStyle w:val="TableParagraph"/>
              <w:spacing w:line="261" w:lineRule="auto" w:before="6"/>
              <w:ind w:left="106" w:right="200"/>
              <w:rPr>
                <w:sz w:val="21"/>
              </w:rPr>
            </w:pPr>
            <w:r>
              <w:rPr>
                <w:sz w:val="21"/>
              </w:rPr>
              <w:t>保险公司必须拥有获得使用被保险人的血液样本的权利和能够对这些样本进行独立检验的权利。</w:t>
            </w:r>
          </w:p>
        </w:tc>
      </w:tr>
      <w:tr>
        <w:trPr>
          <w:trHeight w:val="2813" w:hRule="atLeast"/>
        </w:trPr>
        <w:tc>
          <w:tcPr>
            <w:tcW w:w="572" w:type="dxa"/>
          </w:tcPr>
          <w:p>
            <w:pPr>
              <w:pStyle w:val="TableParagraph"/>
              <w:spacing w:before="83"/>
              <w:ind w:left="180" w:right="88"/>
              <w:jc w:val="center"/>
              <w:rPr>
                <w:rFonts w:ascii="Times New Roman"/>
                <w:b/>
                <w:sz w:val="21"/>
              </w:rPr>
            </w:pPr>
            <w:r>
              <w:rPr>
                <w:rFonts w:ascii="Times New Roman"/>
                <w:b/>
                <w:sz w:val="21"/>
              </w:rPr>
              <w:t>30.</w:t>
            </w:r>
          </w:p>
        </w:tc>
        <w:tc>
          <w:tcPr>
            <w:tcW w:w="1134" w:type="dxa"/>
          </w:tcPr>
          <w:p>
            <w:pPr>
              <w:pStyle w:val="TableParagraph"/>
              <w:spacing w:line="199" w:lineRule="auto" w:before="33"/>
              <w:ind w:right="105"/>
              <w:rPr>
                <w:rFonts w:ascii="微软雅黑" w:eastAsia="微软雅黑" w:hint="eastAsia"/>
                <w:b/>
                <w:sz w:val="21"/>
              </w:rPr>
            </w:pPr>
            <w:r>
              <w:rPr>
                <w:rFonts w:ascii="微软雅黑" w:eastAsia="微软雅黑" w:hint="eastAsia"/>
                <w:b/>
                <w:sz w:val="21"/>
              </w:rPr>
              <w:t>重症肌无力：</w:t>
            </w:r>
          </w:p>
        </w:tc>
        <w:tc>
          <w:tcPr>
            <w:tcW w:w="7905" w:type="dxa"/>
          </w:tcPr>
          <w:p>
            <w:pPr>
              <w:pStyle w:val="TableParagraph"/>
              <w:spacing w:line="261" w:lineRule="auto" w:before="33"/>
              <w:ind w:left="106" w:right="199"/>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5"/>
              <w:ind w:left="106"/>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8"/>
              <w:ind w:left="632" w:right="199" w:hanging="526"/>
              <w:rPr>
                <w:sz w:val="21"/>
              </w:rPr>
            </w:pPr>
            <w:r>
              <w:rPr>
                <w:spacing w:val="-7"/>
                <w:sz w:val="21"/>
              </w:rPr>
              <w:t>（</w:t>
            </w:r>
            <w:r>
              <w:rPr>
                <w:rFonts w:ascii="Times New Roman" w:eastAsia="Times New Roman"/>
                <w:spacing w:val="-7"/>
                <w:sz w:val="21"/>
              </w:rPr>
              <w:t>2</w:t>
            </w:r>
            <w:r>
              <w:rPr>
                <w:spacing w:val="-7"/>
                <w:sz w:val="21"/>
              </w:rPr>
              <w:t>）</w:t>
            </w:r>
            <w:r>
              <w:rPr>
                <w:spacing w:val="-8"/>
                <w:sz w:val="21"/>
              </w:rPr>
              <w:t>出现眼睑下垂，或延髓肌受累引起的构音困难、进食呛咳，或由于肌无力累及</w:t>
            </w:r>
            <w:r>
              <w:rPr>
                <w:spacing w:val="-5"/>
                <w:sz w:val="21"/>
              </w:rPr>
              <w:t>延髓肌、呼吸肌而致机体呼吸功能不正常的危急状态即肌无力危象；</w:t>
            </w:r>
          </w:p>
          <w:p>
            <w:pPr>
              <w:pStyle w:val="TableParagraph"/>
              <w:spacing w:line="247" w:lineRule="auto" w:before="18"/>
              <w:ind w:left="632" w:right="199"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）症状缓解、复发及恶化交替出现，临床接受新斯的明等抗胆碱酯酶药物治疗的病史。</w:t>
            </w:r>
          </w:p>
        </w:tc>
      </w:tr>
      <w:tr>
        <w:trPr>
          <w:trHeight w:val="1012" w:hRule="atLeast"/>
        </w:trPr>
        <w:tc>
          <w:tcPr>
            <w:tcW w:w="572" w:type="dxa"/>
          </w:tcPr>
          <w:p>
            <w:pPr>
              <w:pStyle w:val="TableParagraph"/>
              <w:spacing w:before="83"/>
              <w:ind w:left="180" w:right="88"/>
              <w:jc w:val="center"/>
              <w:rPr>
                <w:rFonts w:ascii="Times New Roman"/>
                <w:b/>
                <w:sz w:val="21"/>
              </w:rPr>
            </w:pPr>
            <w:r>
              <w:rPr>
                <w:rFonts w:ascii="Times New Roman"/>
                <w:b/>
                <w:sz w:val="21"/>
              </w:rPr>
              <w:t>31.</w:t>
            </w:r>
          </w:p>
        </w:tc>
        <w:tc>
          <w:tcPr>
            <w:tcW w:w="1134" w:type="dxa"/>
          </w:tcPr>
          <w:p>
            <w:pPr>
              <w:pStyle w:val="TableParagraph"/>
              <w:spacing w:line="199" w:lineRule="auto" w:before="33"/>
              <w:ind w:right="105"/>
              <w:jc w:val="both"/>
              <w:rPr>
                <w:rFonts w:ascii="微软雅黑" w:eastAsia="微软雅黑" w:hint="eastAsia"/>
                <w:b/>
                <w:sz w:val="21"/>
              </w:rPr>
            </w:pPr>
            <w:r>
              <w:rPr>
                <w:rFonts w:ascii="微软雅黑" w:eastAsia="微软雅黑" w:hint="eastAsia"/>
                <w:b/>
                <w:sz w:val="21"/>
              </w:rPr>
              <w:t>脑动脉瘤开 颅 手术：</w:t>
            </w:r>
          </w:p>
        </w:tc>
        <w:tc>
          <w:tcPr>
            <w:tcW w:w="7905" w:type="dxa"/>
          </w:tcPr>
          <w:p>
            <w:pPr>
              <w:pStyle w:val="TableParagraph"/>
              <w:spacing w:before="33"/>
              <w:ind w:left="106"/>
              <w:rPr>
                <w:sz w:val="21"/>
              </w:rPr>
            </w:pPr>
            <w:r>
              <w:rPr>
                <w:sz w:val="21"/>
              </w:rPr>
              <w:t>指确已进行开颅手术以夹闭、修复或切除脑动脉瘤。但不包括导管及血管内手术。</w:t>
            </w:r>
          </w:p>
        </w:tc>
      </w:tr>
      <w:tr>
        <w:trPr>
          <w:trHeight w:val="3833" w:hRule="atLeast"/>
        </w:trPr>
        <w:tc>
          <w:tcPr>
            <w:tcW w:w="572" w:type="dxa"/>
          </w:tcPr>
          <w:p>
            <w:pPr>
              <w:pStyle w:val="TableParagraph"/>
              <w:spacing w:before="83"/>
              <w:ind w:left="180" w:right="88"/>
              <w:jc w:val="center"/>
              <w:rPr>
                <w:rFonts w:ascii="Times New Roman"/>
                <w:b/>
                <w:sz w:val="21"/>
              </w:rPr>
            </w:pPr>
            <w:r>
              <w:rPr>
                <w:rFonts w:ascii="Times New Roman"/>
                <w:b/>
                <w:sz w:val="21"/>
              </w:rPr>
              <w:t>32.</w:t>
            </w:r>
          </w:p>
        </w:tc>
        <w:tc>
          <w:tcPr>
            <w:tcW w:w="1134" w:type="dxa"/>
          </w:tcPr>
          <w:p>
            <w:pPr>
              <w:pStyle w:val="TableParagraph"/>
              <w:spacing w:line="199" w:lineRule="auto" w:before="33"/>
              <w:ind w:right="105"/>
              <w:jc w:val="both"/>
              <w:rPr>
                <w:rFonts w:ascii="微软雅黑" w:eastAsia="微软雅黑" w:hint="eastAsia"/>
                <w:b/>
                <w:sz w:val="21"/>
              </w:rPr>
            </w:pPr>
            <w:r>
              <w:rPr>
                <w:rFonts w:ascii="微软雅黑" w:eastAsia="微软雅黑" w:hint="eastAsia"/>
                <w:b/>
                <w:sz w:val="21"/>
              </w:rPr>
              <w:t>严重系统性红斑狼疮 性 肾病：</w:t>
            </w:r>
          </w:p>
        </w:tc>
        <w:tc>
          <w:tcPr>
            <w:tcW w:w="7905" w:type="dxa"/>
          </w:tcPr>
          <w:p>
            <w:pPr>
              <w:pStyle w:val="TableParagraph"/>
              <w:spacing w:line="266" w:lineRule="auto" w:before="27"/>
              <w:ind w:left="106" w:right="227"/>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4"/>
              <w:ind w:left="52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526"/>
              <w:rPr>
                <w:sz w:val="21"/>
              </w:rPr>
            </w:pPr>
            <w:r>
              <w:rPr>
                <w:sz w:val="21"/>
              </w:rPr>
              <w:t>Ⅰ型（微小病变型）镜下阴性，尿液正常</w:t>
            </w:r>
          </w:p>
          <w:p>
            <w:pPr>
              <w:pStyle w:val="TableParagraph"/>
              <w:spacing w:before="37"/>
              <w:ind w:left="526"/>
              <w:rPr>
                <w:sz w:val="21"/>
              </w:rPr>
            </w:pPr>
            <w:r>
              <w:rPr>
                <w:sz w:val="21"/>
              </w:rPr>
              <w:t>Ⅱ型（系膜病变型）中度蛋白尿，偶有尿沉渣改变</w:t>
            </w:r>
          </w:p>
          <w:p>
            <w:pPr>
              <w:pStyle w:val="TableParagraph"/>
              <w:spacing w:before="37"/>
              <w:ind w:left="526"/>
              <w:rPr>
                <w:sz w:val="21"/>
              </w:rPr>
            </w:pPr>
            <w:r>
              <w:rPr>
                <w:sz w:val="21"/>
              </w:rPr>
              <w:t>Ⅲ型（局灶及节段增生型）蛋白尿，尿沉渣改变</w:t>
            </w:r>
          </w:p>
          <w:p>
            <w:pPr>
              <w:pStyle w:val="TableParagraph"/>
              <w:spacing w:before="36"/>
              <w:ind w:left="526"/>
              <w:rPr>
                <w:sz w:val="21"/>
              </w:rPr>
            </w:pPr>
            <w:r>
              <w:rPr>
                <w:sz w:val="21"/>
              </w:rPr>
              <w:t>Ⅳ型（弥漫增生型）急性肾炎伴有尿沉渣改变及／或肾病综合征</w:t>
            </w:r>
          </w:p>
          <w:p>
            <w:pPr>
              <w:pStyle w:val="TableParagraph"/>
              <w:spacing w:before="36"/>
              <w:ind w:left="526"/>
              <w:rPr>
                <w:sz w:val="21"/>
              </w:rPr>
            </w:pPr>
            <w:r>
              <w:rPr>
                <w:sz w:val="21"/>
              </w:rPr>
              <w:t>Ⅴ型（膜型）肾病综合征或重度蛋白尿</w:t>
            </w:r>
          </w:p>
          <w:p>
            <w:pPr>
              <w:pStyle w:val="TableParagraph"/>
              <w:spacing w:line="261" w:lineRule="auto" w:before="43"/>
              <w:ind w:left="106" w:right="200"/>
              <w:jc w:val="both"/>
              <w:rPr>
                <w:sz w:val="21"/>
              </w:rPr>
            </w:pPr>
            <w:r>
              <w:rPr>
                <w:sz w:val="21"/>
              </w:rPr>
              <w:t>其它类型的红斑性狼疮，如盘状狼疮，仅累及血液及关节等其它系统的系统性红斑狼疮不在保障范围内。</w:t>
            </w:r>
          </w:p>
        </w:tc>
      </w:tr>
      <w:tr>
        <w:trPr>
          <w:trHeight w:val="331" w:hRule="atLeast"/>
        </w:trPr>
        <w:tc>
          <w:tcPr>
            <w:tcW w:w="572" w:type="dxa"/>
          </w:tcPr>
          <w:p>
            <w:pPr>
              <w:pStyle w:val="TableParagraph"/>
              <w:spacing w:line="228" w:lineRule="exact" w:before="83"/>
              <w:ind w:left="180" w:right="88"/>
              <w:jc w:val="center"/>
              <w:rPr>
                <w:rFonts w:ascii="Times New Roman"/>
                <w:b/>
                <w:sz w:val="21"/>
              </w:rPr>
            </w:pPr>
            <w:r>
              <w:rPr>
                <w:rFonts w:ascii="Times New Roman"/>
                <w:b/>
                <w:sz w:val="21"/>
              </w:rPr>
              <w:t>33.</w:t>
            </w:r>
          </w:p>
        </w:tc>
        <w:tc>
          <w:tcPr>
            <w:tcW w:w="1134" w:type="dxa"/>
          </w:tcPr>
          <w:p>
            <w:pPr>
              <w:pStyle w:val="TableParagraph"/>
              <w:spacing w:line="311" w:lineRule="exact"/>
              <w:rPr>
                <w:rFonts w:ascii="微软雅黑" w:eastAsia="微软雅黑" w:hint="eastAsia"/>
                <w:b/>
                <w:sz w:val="21"/>
              </w:rPr>
            </w:pPr>
            <w:r>
              <w:rPr>
                <w:rFonts w:ascii="微软雅黑" w:eastAsia="微软雅黑" w:hint="eastAsia"/>
                <w:b/>
                <w:sz w:val="21"/>
              </w:rPr>
              <w:t>严重的原</w:t>
            </w:r>
          </w:p>
        </w:tc>
        <w:tc>
          <w:tcPr>
            <w:tcW w:w="7905" w:type="dxa"/>
          </w:tcPr>
          <w:p>
            <w:pPr>
              <w:pStyle w:val="TableParagraph"/>
              <w:spacing w:before="33"/>
              <w:ind w:left="106"/>
              <w:rPr>
                <w:sz w:val="21"/>
              </w:rPr>
            </w:pPr>
            <w:r>
              <w:rPr>
                <w:sz w:val="21"/>
              </w:rPr>
              <w:t>指不明原因引起的一类心肌病变，包括原发性扩张型心肌病、原发性肥厚型心肌病</w:t>
            </w:r>
          </w:p>
        </w:tc>
      </w:tr>
    </w:tbl>
    <w:p>
      <w:pPr>
        <w:spacing w:after="0"/>
        <w:rPr>
          <w:sz w:val="21"/>
        </w:rPr>
        <w:sectPr>
          <w:pgSz w:w="11910" w:h="16840"/>
          <w:pgMar w:top="1480" w:bottom="280" w:left="1140" w:right="9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8010"/>
      </w:tblGrid>
      <w:tr>
        <w:trPr>
          <w:trHeight w:val="1509" w:hRule="atLeast"/>
        </w:trPr>
        <w:tc>
          <w:tcPr>
            <w:tcW w:w="572" w:type="dxa"/>
          </w:tcPr>
          <w:p>
            <w:pPr>
              <w:pStyle w:val="TableParagraph"/>
              <w:ind w:left="0"/>
              <w:rPr>
                <w:rFonts w:ascii="Times New Roman"/>
                <w:sz w:val="20"/>
              </w:rPr>
            </w:pPr>
          </w:p>
        </w:tc>
        <w:tc>
          <w:tcPr>
            <w:tcW w:w="1134" w:type="dxa"/>
          </w:tcPr>
          <w:p>
            <w:pPr>
              <w:pStyle w:val="TableParagraph"/>
              <w:spacing w:line="205" w:lineRule="exact"/>
              <w:rPr>
                <w:rFonts w:ascii="微软雅黑" w:eastAsia="微软雅黑" w:hint="eastAsia"/>
                <w:b/>
                <w:sz w:val="21"/>
              </w:rPr>
            </w:pPr>
            <w:r>
              <w:rPr>
                <w:rFonts w:ascii="微软雅黑" w:eastAsia="微软雅黑" w:hint="eastAsia"/>
                <w:b/>
                <w:sz w:val="21"/>
              </w:rPr>
              <w:t>发性心肌</w:t>
            </w:r>
          </w:p>
          <w:p>
            <w:pPr>
              <w:pStyle w:val="TableParagraph"/>
              <w:spacing w:line="332" w:lineRule="exact"/>
              <w:rPr>
                <w:rFonts w:ascii="微软雅黑" w:eastAsia="微软雅黑" w:hint="eastAsia"/>
                <w:b/>
                <w:sz w:val="21"/>
              </w:rPr>
            </w:pPr>
            <w:r>
              <w:rPr>
                <w:rFonts w:ascii="微软雅黑" w:eastAsia="微软雅黑" w:hint="eastAsia"/>
                <w:b/>
                <w:sz w:val="21"/>
              </w:rPr>
              <w:t>病：</w:t>
            </w:r>
          </w:p>
        </w:tc>
        <w:tc>
          <w:tcPr>
            <w:tcW w:w="8010" w:type="dxa"/>
          </w:tcPr>
          <w:p>
            <w:pPr>
              <w:pStyle w:val="TableParagraph"/>
              <w:spacing w:line="211" w:lineRule="exact"/>
              <w:ind w:left="106"/>
              <w:rPr>
                <w:sz w:val="21"/>
              </w:rPr>
            </w:pPr>
            <w:r>
              <w:rPr>
                <w:sz w:val="21"/>
              </w:rPr>
              <w:t>及原发性限制型心肌病三种，病变必须已造成事实上心室功能障碍而出现明显的心</w:t>
            </w:r>
          </w:p>
          <w:p>
            <w:pPr>
              <w:pStyle w:val="TableParagraph"/>
              <w:spacing w:line="261" w:lineRule="auto" w:before="25"/>
              <w:ind w:left="106" w:right="200"/>
              <w:rPr>
                <w:sz w:val="21"/>
              </w:rPr>
            </w:pPr>
            <w:r>
              <w:rPr>
                <w:sz w:val="21"/>
              </w:rPr>
              <w:t>功能衰竭（</w:t>
            </w:r>
            <w:r>
              <w:rPr>
                <w:spacing w:val="-3"/>
                <w:sz w:val="21"/>
              </w:rPr>
              <w:t>指按照美国纽约心脏协会心功能分类标准心功能达四级，即有医院的医</w:t>
            </w:r>
            <w:r>
              <w:rPr>
                <w:spacing w:val="-6"/>
                <w:sz w:val="21"/>
              </w:rPr>
              <w:t>疗记录显示病人不能进行任何活动，休息时仍有心悸、呼吸困难等心力衰竭表现</w:t>
            </w:r>
            <w:r>
              <w:rPr>
                <w:spacing w:val="-13"/>
                <w:sz w:val="21"/>
              </w:rPr>
              <w:t>）， </w:t>
            </w:r>
            <w:r>
              <w:rPr>
                <w:spacing w:val="-4"/>
                <w:sz w:val="21"/>
              </w:rPr>
              <w:t>且有相关住院医疗记录显示四级心功能衰竭状态持续至少 </w:t>
            </w:r>
            <w:r>
              <w:rPr>
                <w:rFonts w:ascii="Times New Roman" w:eastAsia="Times New Roman"/>
                <w:sz w:val="21"/>
              </w:rPr>
              <w:t>180 </w:t>
            </w:r>
            <w:r>
              <w:rPr>
                <w:spacing w:val="-3"/>
                <w:sz w:val="21"/>
              </w:rPr>
              <w:t>日。本病须经专科医</w:t>
            </w:r>
          </w:p>
          <w:p>
            <w:pPr>
              <w:pStyle w:val="TableParagraph"/>
              <w:spacing w:line="263" w:lineRule="exact"/>
              <w:ind w:left="106"/>
              <w:rPr>
                <w:sz w:val="21"/>
              </w:rPr>
            </w:pPr>
            <w:r>
              <w:rPr>
                <w:sz w:val="21"/>
              </w:rPr>
              <w:t>Th明确诊断。继发于全身性疾病或其它器官系统疾病造成的心肌病变不在保障范围。</w:t>
            </w:r>
          </w:p>
        </w:tc>
      </w:tr>
      <w:tr>
        <w:trPr>
          <w:trHeight w:val="1612" w:hRule="atLeast"/>
        </w:trPr>
        <w:tc>
          <w:tcPr>
            <w:tcW w:w="572" w:type="dxa"/>
          </w:tcPr>
          <w:p>
            <w:pPr>
              <w:pStyle w:val="TableParagraph"/>
              <w:spacing w:before="89"/>
              <w:ind w:left="180" w:right="88"/>
              <w:jc w:val="center"/>
              <w:rPr>
                <w:rFonts w:ascii="Times New Roman"/>
                <w:b/>
                <w:sz w:val="21"/>
              </w:rPr>
            </w:pPr>
            <w:r>
              <w:rPr>
                <w:rFonts w:ascii="Times New Roman"/>
                <w:b/>
                <w:sz w:val="21"/>
              </w:rPr>
              <w:t>34.</w:t>
            </w:r>
          </w:p>
        </w:tc>
        <w:tc>
          <w:tcPr>
            <w:tcW w:w="1134" w:type="dxa"/>
          </w:tcPr>
          <w:p>
            <w:pPr>
              <w:pStyle w:val="TableParagraph"/>
              <w:spacing w:line="341" w:lineRule="exact"/>
              <w:rPr>
                <w:rFonts w:ascii="微软雅黑" w:eastAsia="微软雅黑" w:hint="eastAsia"/>
                <w:b/>
                <w:sz w:val="21"/>
              </w:rPr>
            </w:pPr>
            <w:r>
              <w:rPr>
                <w:rFonts w:ascii="微软雅黑" w:eastAsia="微软雅黑" w:hint="eastAsia"/>
                <w:b/>
                <w:sz w:val="21"/>
              </w:rPr>
              <w:t>植物人：</w:t>
            </w:r>
          </w:p>
        </w:tc>
        <w:tc>
          <w:tcPr>
            <w:tcW w:w="8010" w:type="dxa"/>
          </w:tcPr>
          <w:p>
            <w:pPr>
              <w:pStyle w:val="TableParagraph"/>
              <w:spacing w:line="254" w:lineRule="auto" w:before="40"/>
              <w:ind w:left="106" w:right="202"/>
              <w:rPr>
                <w:sz w:val="21"/>
              </w:rPr>
            </w:pPr>
            <w:r>
              <w:rPr>
                <w:spacing w:val="-3"/>
                <w:sz w:val="21"/>
              </w:rPr>
              <w:t>指脑皮质广泛性坏死而导致对自身及周边的认知能力完全丧失，但脑干功能依然存</w:t>
            </w:r>
            <w:r>
              <w:rPr>
                <w:spacing w:val="-14"/>
                <w:sz w:val="21"/>
              </w:rPr>
              <w:t>在。必须由神经专科医生明确诊断，并有头颅断层扫描</w:t>
            </w:r>
            <w:r>
              <w:rPr>
                <w:spacing w:val="-23"/>
                <w:sz w:val="21"/>
              </w:rPr>
              <w:t>（</w:t>
            </w:r>
            <w:r>
              <w:rPr>
                <w:rFonts w:ascii="Times New Roman" w:eastAsia="Times New Roman"/>
                <w:spacing w:val="-23"/>
                <w:sz w:val="21"/>
              </w:rPr>
              <w:t>CT</w:t>
            </w:r>
            <w:r>
              <w:rPr>
                <w:spacing w:val="-23"/>
                <w:sz w:val="21"/>
              </w:rPr>
              <w:t>）</w:t>
            </w:r>
            <w:r>
              <w:rPr>
                <w:spacing w:val="-14"/>
                <w:sz w:val="21"/>
              </w:rPr>
              <w:t>，核磁共振检查</w:t>
            </w:r>
            <w:r>
              <w:rPr>
                <w:sz w:val="21"/>
              </w:rPr>
              <w:t>（</w:t>
            </w:r>
            <w:r>
              <w:rPr>
                <w:rFonts w:ascii="Times New Roman" w:eastAsia="Times New Roman"/>
                <w:sz w:val="21"/>
              </w:rPr>
              <w:t>MRI</w:t>
            </w:r>
            <w:r>
              <w:rPr>
                <w:sz w:val="21"/>
              </w:rPr>
              <w:t>） </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w:t>
            </w:r>
          </w:p>
          <w:p>
            <w:pPr>
              <w:pStyle w:val="TableParagraph"/>
              <w:spacing w:line="261" w:lineRule="auto"/>
              <w:ind w:left="109" w:right="332" w:hanging="3"/>
              <w:rPr>
                <w:sz w:val="21"/>
              </w:rPr>
            </w:pPr>
            <w:r>
              <w:rPr>
                <w:sz w:val="21"/>
              </w:rPr>
              <w:t>上述情况必须有至少一个月的病历记录加以证实。由于酗酒或滥用药物所致的植物人状态不在保障范围内。</w:t>
            </w:r>
          </w:p>
        </w:tc>
      </w:tr>
      <w:tr>
        <w:trPr>
          <w:trHeight w:val="3121" w:hRule="atLeast"/>
        </w:trPr>
        <w:tc>
          <w:tcPr>
            <w:tcW w:w="572" w:type="dxa"/>
          </w:tcPr>
          <w:p>
            <w:pPr>
              <w:pStyle w:val="TableParagraph"/>
              <w:spacing w:before="89"/>
              <w:ind w:left="180" w:right="88"/>
              <w:jc w:val="center"/>
              <w:rPr>
                <w:rFonts w:ascii="Times New Roman"/>
                <w:b/>
                <w:sz w:val="21"/>
              </w:rPr>
            </w:pPr>
            <w:r>
              <w:rPr>
                <w:rFonts w:ascii="Times New Roman"/>
                <w:b/>
                <w:sz w:val="21"/>
              </w:rPr>
              <w:t>35.</w:t>
            </w:r>
          </w:p>
        </w:tc>
        <w:tc>
          <w:tcPr>
            <w:tcW w:w="1134" w:type="dxa"/>
          </w:tcPr>
          <w:p>
            <w:pPr>
              <w:pStyle w:val="TableParagraph"/>
              <w:spacing w:line="199" w:lineRule="auto" w:before="39"/>
              <w:ind w:right="105"/>
              <w:jc w:val="both"/>
              <w:rPr>
                <w:rFonts w:ascii="微软雅黑" w:eastAsia="微软雅黑" w:hint="eastAsia"/>
                <w:b/>
                <w:sz w:val="21"/>
              </w:rPr>
            </w:pPr>
            <w:r>
              <w:rPr>
                <w:rFonts w:ascii="微软雅黑" w:eastAsia="微软雅黑" w:hint="eastAsia"/>
                <w:b/>
                <w:sz w:val="21"/>
              </w:rPr>
              <w:t>因职业关系导致的人类免疫缺陷病毒感染：</w:t>
            </w:r>
          </w:p>
        </w:tc>
        <w:tc>
          <w:tcPr>
            <w:tcW w:w="8010" w:type="dxa"/>
          </w:tcPr>
          <w:p>
            <w:pPr>
              <w:pStyle w:val="TableParagraph"/>
              <w:spacing w:line="261" w:lineRule="auto" w:before="40"/>
              <w:ind w:left="106" w:right="305"/>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ind w:left="106"/>
              <w:rPr>
                <w:sz w:val="21"/>
              </w:rPr>
            </w:pPr>
            <w:r>
              <w:rPr>
                <w:sz w:val="21"/>
              </w:rPr>
              <w:t>必须满足下列全部条件：</w:t>
            </w:r>
          </w:p>
          <w:p>
            <w:pPr>
              <w:pStyle w:val="TableParagraph"/>
              <w:spacing w:line="254" w:lineRule="auto" w:before="26"/>
              <w:ind w:left="632" w:right="303" w:hanging="526"/>
              <w:jc w:val="both"/>
              <w:rPr>
                <w:sz w:val="21"/>
              </w:rPr>
            </w:pPr>
            <w:r>
              <w:rPr>
                <w:spacing w:val="-13"/>
                <w:sz w:val="21"/>
              </w:rPr>
              <w:t>（</w:t>
            </w:r>
            <w:r>
              <w:rPr>
                <w:rFonts w:ascii="Times New Roman" w:eastAsia="Times New Roman"/>
                <w:spacing w:val="-13"/>
                <w:sz w:val="21"/>
              </w:rPr>
              <w:t>1</w:t>
            </w:r>
            <w:r>
              <w:rPr>
                <w:spacing w:val="-13"/>
                <w:sz w:val="21"/>
              </w:rPr>
              <w:t>）</w:t>
            </w:r>
            <w:r>
              <w:rPr>
                <w:spacing w:val="-5"/>
                <w:sz w:val="21"/>
              </w:rPr>
              <w:t>感染必须是在被保险人正在从事其职业工作中发生，该职业必须属于以下职业</w:t>
            </w:r>
            <w:r>
              <w:rPr>
                <w:spacing w:val="-10"/>
                <w:sz w:val="21"/>
              </w:rPr>
              <w:t>之一：医生和牙科医生、护士、医院化验室工作人员、医院护工、医生助理和</w:t>
            </w:r>
            <w:r>
              <w:rPr>
                <w:spacing w:val="-5"/>
                <w:sz w:val="21"/>
              </w:rPr>
              <w:t>牙医助理、救护车工作人员、助产士、消防队员、警察、狱警；</w:t>
            </w:r>
          </w:p>
          <w:p>
            <w:pPr>
              <w:pStyle w:val="TableParagraph"/>
              <w:spacing w:before="12"/>
              <w:ind w:left="106"/>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9"/>
              <w:ind w:left="632" w:right="303" w:hanging="526"/>
              <w:rPr>
                <w:sz w:val="21"/>
              </w:rPr>
            </w:pPr>
            <w:r>
              <w:rPr>
                <w:spacing w:val="-13"/>
                <w:sz w:val="21"/>
              </w:rPr>
              <w:t>（</w:t>
            </w:r>
            <w:r>
              <w:rPr>
                <w:rFonts w:ascii="Times New Roman" w:eastAsia="Times New Roman"/>
                <w:spacing w:val="-13"/>
                <w:sz w:val="21"/>
              </w:rPr>
              <w:t>3</w:t>
            </w:r>
            <w:r>
              <w:rPr>
                <w:spacing w:val="-13"/>
                <w:sz w:val="21"/>
              </w:rPr>
              <w:t>）</w:t>
            </w:r>
            <w:r>
              <w:rPr>
                <w:spacing w:val="-5"/>
                <w:sz w:val="21"/>
              </w:rPr>
              <w:t>必须提供被保险人在所报告事故发生后的 </w:t>
            </w:r>
            <w:r>
              <w:rPr>
                <w:rFonts w:ascii="Times New Roman" w:eastAsia="Times New Roman"/>
                <w:sz w:val="21"/>
              </w:rPr>
              <w:t>5 </w:t>
            </w:r>
            <w:r>
              <w:rPr>
                <w:spacing w:val="-7"/>
                <w:sz w:val="21"/>
              </w:rPr>
              <w:t>天内进行的检验报告，该报告必须</w:t>
            </w:r>
            <w:r>
              <w:rPr>
                <w:spacing w:val="-12"/>
                <w:sz w:val="21"/>
              </w:rPr>
              <w:t>显示被保险人血液 </w:t>
            </w:r>
            <w:r>
              <w:rPr>
                <w:rFonts w:ascii="Times New Roman" w:eastAsia="Times New Roman"/>
                <w:sz w:val="21"/>
              </w:rPr>
              <w:t>HIV </w:t>
            </w:r>
            <w:r>
              <w:rPr>
                <w:spacing w:val="-3"/>
                <w:sz w:val="21"/>
              </w:rPr>
              <w:t>病毒阴性和</w:t>
            </w:r>
            <w:r>
              <w:rPr>
                <w:rFonts w:ascii="Times New Roman" w:eastAsia="Times New Roman"/>
                <w:sz w:val="21"/>
              </w:rPr>
              <w:t>/</w:t>
            </w:r>
            <w:r>
              <w:rPr>
                <w:spacing w:val="-26"/>
                <w:sz w:val="21"/>
              </w:rPr>
              <w:t>或 </w:t>
            </w:r>
            <w:r>
              <w:rPr>
                <w:rFonts w:ascii="Times New Roman" w:eastAsia="Times New Roman"/>
                <w:sz w:val="21"/>
              </w:rPr>
              <w:t>HIV </w:t>
            </w:r>
            <w:r>
              <w:rPr>
                <w:spacing w:val="-3"/>
                <w:sz w:val="21"/>
              </w:rPr>
              <w:t>抗体阴性；</w:t>
            </w:r>
          </w:p>
          <w:p>
            <w:pPr>
              <w:pStyle w:val="TableParagraph"/>
              <w:spacing w:before="2"/>
              <w:ind w:left="106"/>
              <w:rPr>
                <w:sz w:val="21"/>
              </w:rPr>
            </w:pPr>
            <w:r>
              <w:rPr>
                <w:w w:val="100"/>
                <w:sz w:val="21"/>
              </w:rPr>
              <w:t>（</w:t>
            </w:r>
            <w:r>
              <w:rPr>
                <w:rFonts w:ascii="Times New Roman" w:eastAsia="Times New Roman"/>
                <w:w w:val="100"/>
                <w:sz w:val="21"/>
              </w:rPr>
              <w:t>4</w:t>
            </w:r>
            <w:r>
              <w:rPr>
                <w:spacing w:val="-106"/>
                <w:w w:val="100"/>
                <w:sz w:val="21"/>
              </w:rPr>
              <w:t>）</w:t>
            </w:r>
            <w:r>
              <w:rPr>
                <w:spacing w:val="0"/>
                <w:w w:val="100"/>
                <w:sz w:val="21"/>
              </w:rPr>
              <w:t>必须在事故发生后的</w:t>
            </w:r>
            <w:r>
              <w:rPr>
                <w:rFonts w:ascii="Times New Roman" w:eastAsia="Times New Roman"/>
                <w:spacing w:val="-3"/>
                <w:w w:val="100"/>
                <w:sz w:val="21"/>
              </w:rPr>
              <w:t>1</w:t>
            </w:r>
            <w:r>
              <w:rPr>
                <w:rFonts w:ascii="Times New Roman" w:eastAsia="Times New Roman"/>
                <w:w w:val="100"/>
                <w:sz w:val="21"/>
              </w:rPr>
              <w:t>2</w:t>
            </w:r>
            <w:r>
              <w:rPr>
                <w:rFonts w:ascii="Times New Roman" w:eastAsia="Times New Roman"/>
                <w:spacing w:val="-15"/>
                <w:sz w:val="21"/>
              </w:rPr>
              <w:t> </w:t>
            </w:r>
            <w:r>
              <w:rPr>
                <w:spacing w:val="-1"/>
                <w:w w:val="100"/>
                <w:sz w:val="21"/>
              </w:rPr>
              <w:t>个月内证实被保险人体内存在</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pacing w:val="-13"/>
                <w:sz w:val="21"/>
              </w:rPr>
              <w:t> </w:t>
            </w:r>
            <w:r>
              <w:rPr>
                <w:spacing w:val="6"/>
                <w:w w:val="100"/>
                <w:sz w:val="21"/>
              </w:rPr>
              <w:t>病毒或者</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pacing w:val="-13"/>
                <w:sz w:val="21"/>
              </w:rPr>
              <w:t> </w:t>
            </w:r>
            <w:r>
              <w:rPr>
                <w:spacing w:val="-2"/>
                <w:w w:val="100"/>
                <w:sz w:val="21"/>
              </w:rPr>
              <w:t>抗体。</w:t>
            </w:r>
          </w:p>
        </w:tc>
      </w:tr>
      <w:tr>
        <w:trPr>
          <w:trHeight w:val="1312" w:hRule="atLeast"/>
        </w:trPr>
        <w:tc>
          <w:tcPr>
            <w:tcW w:w="572" w:type="dxa"/>
          </w:tcPr>
          <w:p>
            <w:pPr>
              <w:pStyle w:val="TableParagraph"/>
              <w:spacing w:before="81"/>
              <w:ind w:left="180" w:right="88"/>
              <w:jc w:val="center"/>
              <w:rPr>
                <w:rFonts w:ascii="Times New Roman"/>
                <w:b/>
                <w:sz w:val="21"/>
              </w:rPr>
            </w:pPr>
            <w:r>
              <w:rPr>
                <w:rFonts w:ascii="Times New Roman"/>
                <w:b/>
                <w:sz w:val="21"/>
              </w:rPr>
              <w:t>36.</w:t>
            </w:r>
          </w:p>
        </w:tc>
        <w:tc>
          <w:tcPr>
            <w:tcW w:w="1134" w:type="dxa"/>
          </w:tcPr>
          <w:p>
            <w:pPr>
              <w:pStyle w:val="TableParagraph"/>
              <w:spacing w:line="199" w:lineRule="auto" w:before="31"/>
              <w:ind w:right="105"/>
              <w:rPr>
                <w:rFonts w:ascii="微软雅黑" w:eastAsia="微软雅黑" w:hint="eastAsia"/>
                <w:b/>
                <w:sz w:val="21"/>
              </w:rPr>
            </w:pPr>
            <w:r>
              <w:rPr>
                <w:rFonts w:ascii="微软雅黑" w:eastAsia="微软雅黑" w:hint="eastAsia"/>
                <w:b/>
                <w:sz w:val="21"/>
              </w:rPr>
              <w:t>肾髓质囊性病：</w:t>
            </w:r>
          </w:p>
        </w:tc>
        <w:tc>
          <w:tcPr>
            <w:tcW w:w="8010" w:type="dxa"/>
          </w:tcPr>
          <w:p>
            <w:pPr>
              <w:pStyle w:val="TableParagraph"/>
              <w:spacing w:before="32"/>
              <w:ind w:left="106"/>
              <w:rPr>
                <w:sz w:val="21"/>
              </w:rPr>
            </w:pPr>
            <w:r>
              <w:rPr>
                <w:sz w:val="21"/>
              </w:rPr>
              <w:t>指经肾脏内科专科医生明确诊断为肾髓质囊性病，且须同时满足下列条件：</w:t>
            </w:r>
          </w:p>
          <w:p>
            <w:pPr>
              <w:pStyle w:val="TableParagraph"/>
              <w:spacing w:before="25"/>
              <w:ind w:left="106"/>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106"/>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ind w:left="106"/>
              <w:rPr>
                <w:sz w:val="21"/>
              </w:rPr>
            </w:pPr>
            <w:r>
              <w:rPr>
                <w:sz w:val="21"/>
              </w:rPr>
              <w:t>（</w:t>
            </w:r>
            <w:r>
              <w:rPr>
                <w:rFonts w:ascii="Times New Roman" w:eastAsia="Times New Roman"/>
                <w:sz w:val="21"/>
              </w:rPr>
              <w:t>3</w:t>
            </w:r>
            <w:r>
              <w:rPr>
                <w:sz w:val="21"/>
              </w:rPr>
              <w:t>）诊断须由肾组织活检确定。</w:t>
            </w:r>
          </w:p>
        </w:tc>
      </w:tr>
      <w:tr>
        <w:trPr>
          <w:trHeight w:val="1605" w:hRule="atLeast"/>
        </w:trPr>
        <w:tc>
          <w:tcPr>
            <w:tcW w:w="572" w:type="dxa"/>
          </w:tcPr>
          <w:p>
            <w:pPr>
              <w:pStyle w:val="TableParagraph"/>
              <w:spacing w:before="81"/>
              <w:ind w:left="180" w:right="88"/>
              <w:jc w:val="center"/>
              <w:rPr>
                <w:rFonts w:ascii="Times New Roman"/>
                <w:b/>
                <w:sz w:val="21"/>
              </w:rPr>
            </w:pPr>
            <w:r>
              <w:rPr>
                <w:rFonts w:ascii="Times New Roman"/>
                <w:b/>
                <w:sz w:val="21"/>
              </w:rPr>
              <w:t>37.</w:t>
            </w:r>
          </w:p>
        </w:tc>
        <w:tc>
          <w:tcPr>
            <w:tcW w:w="1134" w:type="dxa"/>
          </w:tcPr>
          <w:p>
            <w:pPr>
              <w:pStyle w:val="TableParagraph"/>
              <w:spacing w:line="199" w:lineRule="auto" w:before="31"/>
              <w:ind w:right="179"/>
              <w:rPr>
                <w:rFonts w:ascii="微软雅黑" w:eastAsia="微软雅黑" w:hint="eastAsia"/>
                <w:b/>
                <w:sz w:val="21"/>
              </w:rPr>
            </w:pPr>
            <w:r>
              <w:rPr>
                <w:rFonts w:ascii="微软雅黑" w:eastAsia="微软雅黑" w:hint="eastAsia"/>
                <w:b/>
                <w:sz w:val="21"/>
              </w:rPr>
              <w:t>脊髓灰质炎：</w:t>
            </w:r>
          </w:p>
        </w:tc>
        <w:tc>
          <w:tcPr>
            <w:tcW w:w="8010" w:type="dxa"/>
          </w:tcPr>
          <w:p>
            <w:pPr>
              <w:pStyle w:val="TableParagraph"/>
              <w:spacing w:line="259" w:lineRule="auto" w:before="32"/>
              <w:ind w:left="106" w:right="332"/>
              <w:jc w:val="both"/>
              <w:rPr>
                <w:sz w:val="21"/>
              </w:rPr>
            </w:pPr>
            <w:r>
              <w:rPr>
                <w:spacing w:val="-3"/>
                <w:sz w:val="21"/>
              </w:rPr>
              <w:t>是由于脊髓灰质炎病毒感染所致的瘫痪性疾病，临床表现为运动功能损害或呼吸无力。脊髓灰质炎必须明确诊断。本公司仅对脊髓灰质炎造成的神经系统功能损害导致被保险人一肢或一肢以上肢体机能永久完全丧失的情况予以理赔。肢体机能永久</w:t>
            </w:r>
            <w:r>
              <w:rPr>
                <w:spacing w:val="-7"/>
                <w:sz w:val="21"/>
              </w:rPr>
              <w:t>完全丧失，指疾病确诊 </w:t>
            </w:r>
            <w:r>
              <w:rPr>
                <w:rFonts w:ascii="Times New Roman" w:eastAsia="Times New Roman"/>
                <w:sz w:val="21"/>
              </w:rPr>
              <w:t>180 </w:t>
            </w:r>
            <w:r>
              <w:rPr>
                <w:spacing w:val="-3"/>
                <w:sz w:val="21"/>
              </w:rPr>
              <w:t>日后，每肢三大关节中的两大关节仍然完全僵硬，或不能随意识活动。</w:t>
            </w:r>
          </w:p>
        </w:tc>
      </w:tr>
      <w:tr>
        <w:trPr>
          <w:trHeight w:val="2220" w:hRule="atLeast"/>
        </w:trPr>
        <w:tc>
          <w:tcPr>
            <w:tcW w:w="572" w:type="dxa"/>
          </w:tcPr>
          <w:p>
            <w:pPr>
              <w:pStyle w:val="TableParagraph"/>
              <w:spacing w:before="89"/>
              <w:ind w:left="180" w:right="88"/>
              <w:jc w:val="center"/>
              <w:rPr>
                <w:rFonts w:ascii="Times New Roman"/>
                <w:b/>
                <w:sz w:val="21"/>
              </w:rPr>
            </w:pPr>
            <w:r>
              <w:rPr>
                <w:rFonts w:ascii="Times New Roman"/>
                <w:b/>
                <w:sz w:val="21"/>
              </w:rPr>
              <w:t>38.</w:t>
            </w:r>
          </w:p>
        </w:tc>
        <w:tc>
          <w:tcPr>
            <w:tcW w:w="1134" w:type="dxa"/>
          </w:tcPr>
          <w:p>
            <w:pPr>
              <w:pStyle w:val="TableParagraph"/>
              <w:spacing w:line="341" w:lineRule="exact"/>
              <w:rPr>
                <w:rFonts w:ascii="微软雅黑" w:eastAsia="微软雅黑" w:hint="eastAsia"/>
                <w:b/>
                <w:sz w:val="21"/>
              </w:rPr>
            </w:pPr>
            <w:r>
              <w:rPr>
                <w:rFonts w:ascii="微软雅黑" w:eastAsia="微软雅黑" w:hint="eastAsia"/>
                <w:b/>
                <w:sz w:val="21"/>
              </w:rPr>
              <w:t>硬皮病：</w:t>
            </w:r>
          </w:p>
        </w:tc>
        <w:tc>
          <w:tcPr>
            <w:tcW w:w="8010" w:type="dxa"/>
          </w:tcPr>
          <w:p>
            <w:pPr>
              <w:pStyle w:val="TableParagraph"/>
              <w:spacing w:line="261" w:lineRule="auto" w:before="40"/>
              <w:ind w:left="106" w:right="305"/>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6"/>
              <w:ind w:left="106"/>
              <w:jc w:val="both"/>
              <w:rPr>
                <w:sz w:val="21"/>
              </w:rPr>
            </w:pPr>
            <w:r>
              <w:rPr>
                <w:sz w:val="21"/>
              </w:rPr>
              <w:t>下列疾病不在保障范围内：</w:t>
            </w:r>
          </w:p>
          <w:p>
            <w:pPr>
              <w:pStyle w:val="TableParagraph"/>
              <w:spacing w:before="25"/>
              <w:ind w:left="106"/>
              <w:jc w:val="both"/>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ind w:left="106"/>
              <w:jc w:val="both"/>
              <w:rPr>
                <w:sz w:val="21"/>
              </w:rPr>
            </w:pPr>
            <w:r>
              <w:rPr>
                <w:sz w:val="21"/>
              </w:rPr>
              <w:t>（</w:t>
            </w:r>
            <w:r>
              <w:rPr>
                <w:rFonts w:ascii="Times New Roman" w:eastAsia="Times New Roman"/>
                <w:sz w:val="21"/>
              </w:rPr>
              <w:t>2</w:t>
            </w:r>
            <w:r>
              <w:rPr>
                <w:sz w:val="21"/>
              </w:rPr>
              <w:t>）嗜酸细胞性筋膜炎；</w:t>
            </w:r>
          </w:p>
          <w:p>
            <w:pPr>
              <w:pStyle w:val="TableParagraph"/>
              <w:spacing w:before="9"/>
              <w:ind w:left="106"/>
              <w:jc w:val="both"/>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2107" w:hRule="atLeast"/>
        </w:trPr>
        <w:tc>
          <w:tcPr>
            <w:tcW w:w="572" w:type="dxa"/>
          </w:tcPr>
          <w:p>
            <w:pPr>
              <w:pStyle w:val="TableParagraph"/>
              <w:spacing w:before="81"/>
              <w:ind w:left="180" w:right="88"/>
              <w:jc w:val="center"/>
              <w:rPr>
                <w:rFonts w:ascii="Times New Roman"/>
                <w:b/>
                <w:sz w:val="21"/>
              </w:rPr>
            </w:pPr>
            <w:r>
              <w:rPr>
                <w:rFonts w:ascii="Times New Roman"/>
                <w:b/>
                <w:sz w:val="21"/>
              </w:rPr>
              <w:t>39.</w:t>
            </w:r>
          </w:p>
        </w:tc>
        <w:tc>
          <w:tcPr>
            <w:tcW w:w="1134" w:type="dxa"/>
          </w:tcPr>
          <w:p>
            <w:pPr>
              <w:pStyle w:val="TableParagraph"/>
              <w:spacing w:line="199" w:lineRule="auto" w:before="31"/>
              <w:ind w:right="179"/>
              <w:rPr>
                <w:rFonts w:ascii="微软雅黑" w:eastAsia="微软雅黑" w:hint="eastAsia"/>
                <w:b/>
                <w:sz w:val="21"/>
              </w:rPr>
            </w:pPr>
            <w:r>
              <w:rPr>
                <w:rFonts w:ascii="微软雅黑" w:eastAsia="微软雅黑" w:hint="eastAsia"/>
                <w:b/>
                <w:sz w:val="21"/>
              </w:rPr>
              <w:t>肺源性心脏病：</w:t>
            </w:r>
          </w:p>
        </w:tc>
        <w:tc>
          <w:tcPr>
            <w:tcW w:w="8010" w:type="dxa"/>
          </w:tcPr>
          <w:p>
            <w:pPr>
              <w:pStyle w:val="TableParagraph"/>
              <w:spacing w:line="261" w:lineRule="auto" w:before="32"/>
              <w:ind w:left="106" w:right="303"/>
              <w:rPr>
                <w:sz w:val="21"/>
              </w:rPr>
            </w:pPr>
            <w:r>
              <w:rPr>
                <w:spacing w:val="-10"/>
                <w:sz w:val="21"/>
              </w:rPr>
              <w:t>由呼吸专科医生或心内科专科医生确诊为肺源性心脏病。诊断必须基于右心导管</w:t>
            </w:r>
            <w:r>
              <w:rPr>
                <w:spacing w:val="-3"/>
                <w:sz w:val="21"/>
              </w:rPr>
              <w:t>（</w:t>
            </w:r>
            <w:r>
              <w:rPr>
                <w:sz w:val="21"/>
              </w:rPr>
              <w:t>心</w:t>
            </w:r>
            <w:r>
              <w:rPr>
                <w:spacing w:val="-1"/>
                <w:sz w:val="21"/>
              </w:rPr>
              <w:t>血管造影</w:t>
            </w:r>
            <w:r>
              <w:rPr>
                <w:spacing w:val="-3"/>
                <w:sz w:val="21"/>
              </w:rPr>
              <w:t>）的检查结果，且必须同时满足如下诊断标准：</w:t>
            </w:r>
          </w:p>
          <w:p>
            <w:pPr>
              <w:pStyle w:val="TableParagraph"/>
              <w:spacing w:before="6"/>
              <w:ind w:left="106"/>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9"/>
              <w:ind w:left="106"/>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9"/>
              <w:ind w:left="106"/>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9"/>
              <w:ind w:left="106"/>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line="255" w:lineRule="exact" w:before="9"/>
              <w:ind w:left="106"/>
              <w:rPr>
                <w:sz w:val="21"/>
              </w:rPr>
            </w:pPr>
            <w:r>
              <w:rPr>
                <w:sz w:val="21"/>
              </w:rPr>
              <w:t>因左心病变或者先天性心脏病引起的右心衰竭或者肺动脉高压不在保障范围之内。</w:t>
            </w:r>
          </w:p>
        </w:tc>
      </w:tr>
    </w:tbl>
    <w:p>
      <w:pPr>
        <w:spacing w:after="0" w:line="255" w:lineRule="exact"/>
        <w:rPr>
          <w:sz w:val="21"/>
        </w:rPr>
        <w:sectPr>
          <w:pgSz w:w="11910" w:h="16840"/>
          <w:pgMar w:top="1480" w:bottom="280" w:left="114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133"/>
        <w:gridCol w:w="8010"/>
      </w:tblGrid>
      <w:tr>
        <w:trPr>
          <w:trHeight w:val="2196" w:hRule="atLeast"/>
        </w:trPr>
        <w:tc>
          <w:tcPr>
            <w:tcW w:w="574" w:type="dxa"/>
          </w:tcPr>
          <w:p>
            <w:pPr>
              <w:pStyle w:val="TableParagraph"/>
              <w:spacing w:line="227" w:lineRule="exact"/>
              <w:ind w:left="178" w:right="88"/>
              <w:jc w:val="center"/>
              <w:rPr>
                <w:rFonts w:ascii="Times New Roman"/>
                <w:b/>
                <w:sz w:val="21"/>
              </w:rPr>
            </w:pPr>
            <w:r>
              <w:rPr>
                <w:rFonts w:ascii="Times New Roman"/>
                <w:b/>
                <w:sz w:val="21"/>
              </w:rPr>
              <w:t>40.</w:t>
            </w:r>
          </w:p>
        </w:tc>
        <w:tc>
          <w:tcPr>
            <w:tcW w:w="1133" w:type="dxa"/>
          </w:tcPr>
          <w:p>
            <w:pPr>
              <w:pStyle w:val="TableParagraph"/>
              <w:spacing w:line="205" w:lineRule="exact"/>
              <w:rPr>
                <w:rFonts w:ascii="微软雅黑" w:eastAsia="微软雅黑" w:hint="eastAsia"/>
                <w:b/>
                <w:sz w:val="21"/>
              </w:rPr>
            </w:pPr>
            <w:r>
              <w:rPr>
                <w:rFonts w:ascii="微软雅黑" w:eastAsia="微软雅黑" w:hint="eastAsia"/>
                <w:b/>
                <w:sz w:val="21"/>
              </w:rPr>
              <w:t>肝豆状核</w:t>
            </w:r>
          </w:p>
          <w:p>
            <w:pPr>
              <w:pStyle w:val="TableParagraph"/>
              <w:spacing w:line="300" w:lineRule="exact" w:before="36"/>
              <w:ind w:right="285"/>
              <w:rPr>
                <w:rFonts w:ascii="微软雅黑" w:eastAsia="微软雅黑" w:hint="eastAsia"/>
                <w:b/>
                <w:sz w:val="21"/>
              </w:rPr>
            </w:pPr>
            <w:r>
              <w:rPr>
                <w:rFonts w:ascii="微软雅黑" w:eastAsia="微软雅黑" w:hint="eastAsia"/>
                <w:b/>
                <w:sz w:val="21"/>
              </w:rPr>
              <w:t>变性</w:t>
            </w:r>
            <w:r>
              <w:rPr>
                <w:rFonts w:ascii="Times New Roman" w:eastAsia="Times New Roman"/>
                <w:b/>
                <w:sz w:val="21"/>
              </w:rPr>
              <w:t>(Wilson </w:t>
            </w:r>
            <w:r>
              <w:rPr>
                <w:rFonts w:ascii="微软雅黑" w:eastAsia="微软雅黑" w:hint="eastAsia"/>
                <w:b/>
                <w:sz w:val="21"/>
              </w:rPr>
              <w:t>病 </w:t>
            </w:r>
            <w:r>
              <w:rPr>
                <w:rFonts w:ascii="Times New Roman" w:eastAsia="Times New Roman"/>
                <w:b/>
                <w:sz w:val="21"/>
              </w:rPr>
              <w:t>) </w:t>
            </w:r>
            <w:r>
              <w:rPr>
                <w:rFonts w:ascii="微软雅黑" w:eastAsia="微软雅黑" w:hint="eastAsia"/>
                <w:b/>
                <w:sz w:val="21"/>
              </w:rPr>
              <w:t>：</w:t>
            </w:r>
          </w:p>
        </w:tc>
        <w:tc>
          <w:tcPr>
            <w:tcW w:w="8010" w:type="dxa"/>
          </w:tcPr>
          <w:p>
            <w:pPr>
              <w:pStyle w:val="TableParagraph"/>
              <w:spacing w:line="204" w:lineRule="exact"/>
              <w:rPr>
                <w:sz w:val="21"/>
              </w:rPr>
            </w:pPr>
            <w:r>
              <w:rPr>
                <w:sz w:val="21"/>
              </w:rPr>
              <w:t>指由于先天性铜代谢障碍所引起的一种疾病，其特点为肝硬化与双侧脑基底神经节</w:t>
            </w:r>
          </w:p>
          <w:p>
            <w:pPr>
              <w:pStyle w:val="TableParagraph"/>
              <w:spacing w:before="37"/>
              <w:rPr>
                <w:sz w:val="21"/>
              </w:rPr>
            </w:pPr>
            <w:r>
              <w:rPr>
                <w:sz w:val="21"/>
              </w:rPr>
              <w:t>变性同时存在，且须经专科医生明确诊断，并同时必须具备下列情况：</w:t>
            </w:r>
          </w:p>
          <w:p>
            <w:pPr>
              <w:pStyle w:val="TableParagraph"/>
              <w:spacing w:before="36"/>
              <w:rPr>
                <w:sz w:val="21"/>
              </w:rPr>
            </w:pPr>
            <w:r>
              <w:rPr>
                <w:sz w:val="21"/>
              </w:rPr>
              <w:t>（</w:t>
            </w:r>
            <w:r>
              <w:rPr>
                <w:rFonts w:ascii="Times New Roman" w:eastAsia="Times New Roman"/>
                <w:sz w:val="21"/>
              </w:rPr>
              <w:t>1</w:t>
            </w:r>
            <w:r>
              <w:rPr>
                <w:sz w:val="21"/>
              </w:rPr>
              <w:t>）临床表现包括：进行性加剧的肢体震颤，肌强直，吞咽及发音困难，精神异常；</w:t>
            </w:r>
          </w:p>
          <w:p>
            <w:pPr>
              <w:pStyle w:val="TableParagraph"/>
              <w:spacing w:before="20"/>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0"/>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rPr>
                <w:sz w:val="21"/>
              </w:rPr>
            </w:pPr>
            <w:r>
              <w:rPr>
                <w:sz w:val="21"/>
              </w:rPr>
              <w:t>（</w:t>
            </w:r>
            <w:r>
              <w:rPr>
                <w:rFonts w:ascii="Times New Roman" w:eastAsia="Times New Roman"/>
                <w:sz w:val="21"/>
              </w:rPr>
              <w:t>4</w:t>
            </w:r>
            <w:r>
              <w:rPr>
                <w:sz w:val="21"/>
              </w:rPr>
              <w:t>）食管静脉曲张；</w:t>
            </w:r>
          </w:p>
          <w:p>
            <w:pPr>
              <w:pStyle w:val="TableParagraph"/>
              <w:spacing w:before="28"/>
              <w:rPr>
                <w:sz w:val="21"/>
              </w:rPr>
            </w:pPr>
            <w:r>
              <w:rPr>
                <w:sz w:val="21"/>
              </w:rPr>
              <w:t>（</w:t>
            </w:r>
            <w:r>
              <w:rPr>
                <w:rFonts w:ascii="Times New Roman" w:eastAsia="Times New Roman"/>
                <w:sz w:val="21"/>
              </w:rPr>
              <w:t>5</w:t>
            </w:r>
            <w:r>
              <w:rPr>
                <w:sz w:val="21"/>
              </w:rPr>
              <w:t>）腹水。</w:t>
            </w:r>
          </w:p>
        </w:tc>
      </w:tr>
      <w:tr>
        <w:trPr>
          <w:trHeight w:val="1004" w:hRule="atLeast"/>
        </w:trPr>
        <w:tc>
          <w:tcPr>
            <w:tcW w:w="574" w:type="dxa"/>
          </w:tcPr>
          <w:p>
            <w:pPr>
              <w:pStyle w:val="TableParagraph"/>
              <w:spacing w:before="74"/>
              <w:ind w:left="180" w:right="86"/>
              <w:jc w:val="center"/>
              <w:rPr>
                <w:rFonts w:ascii="Times New Roman"/>
                <w:b/>
                <w:sz w:val="21"/>
              </w:rPr>
            </w:pPr>
            <w:r>
              <w:rPr>
                <w:rFonts w:ascii="Times New Roman"/>
                <w:b/>
                <w:sz w:val="21"/>
              </w:rPr>
              <w:t>41.</w:t>
            </w:r>
          </w:p>
        </w:tc>
        <w:tc>
          <w:tcPr>
            <w:tcW w:w="1133" w:type="dxa"/>
          </w:tcPr>
          <w:p>
            <w:pPr>
              <w:pStyle w:val="TableParagraph"/>
              <w:spacing w:line="326" w:lineRule="exact"/>
              <w:rPr>
                <w:rFonts w:ascii="微软雅黑" w:eastAsia="微软雅黑" w:hint="eastAsia"/>
                <w:b/>
                <w:sz w:val="21"/>
              </w:rPr>
            </w:pPr>
            <w:r>
              <w:rPr>
                <w:rFonts w:ascii="微软雅黑" w:eastAsia="微软雅黑" w:hint="eastAsia"/>
                <w:b/>
                <w:sz w:val="21"/>
              </w:rPr>
              <w:t>象皮病：</w:t>
            </w:r>
          </w:p>
        </w:tc>
        <w:tc>
          <w:tcPr>
            <w:tcW w:w="8010" w:type="dxa"/>
          </w:tcPr>
          <w:p>
            <w:pPr>
              <w:pStyle w:val="TableParagraph"/>
              <w:spacing w:line="261" w:lineRule="auto" w:before="25"/>
              <w:ind w:right="331"/>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21" w:hRule="atLeast"/>
        </w:trPr>
        <w:tc>
          <w:tcPr>
            <w:tcW w:w="574" w:type="dxa"/>
          </w:tcPr>
          <w:p>
            <w:pPr>
              <w:pStyle w:val="TableParagraph"/>
              <w:spacing w:before="82"/>
              <w:ind w:left="180" w:right="86"/>
              <w:jc w:val="center"/>
              <w:rPr>
                <w:rFonts w:ascii="Times New Roman"/>
                <w:b/>
                <w:sz w:val="21"/>
              </w:rPr>
            </w:pPr>
            <w:r>
              <w:rPr>
                <w:rFonts w:ascii="Times New Roman"/>
                <w:b/>
                <w:sz w:val="21"/>
              </w:rPr>
              <w:t>42.</w:t>
            </w:r>
          </w:p>
        </w:tc>
        <w:tc>
          <w:tcPr>
            <w:tcW w:w="1133" w:type="dxa"/>
          </w:tcPr>
          <w:p>
            <w:pPr>
              <w:pStyle w:val="TableParagraph"/>
              <w:spacing w:line="199" w:lineRule="auto" w:before="32"/>
              <w:ind w:right="177"/>
              <w:jc w:val="both"/>
              <w:rPr>
                <w:rFonts w:ascii="微软雅黑" w:eastAsia="微软雅黑" w:hint="eastAsia"/>
                <w:b/>
                <w:sz w:val="21"/>
              </w:rPr>
            </w:pPr>
            <w:r>
              <w:rPr>
                <w:rFonts w:ascii="微软雅黑" w:eastAsia="微软雅黑" w:hint="eastAsia"/>
                <w:b/>
                <w:sz w:val="21"/>
              </w:rPr>
              <w:t>严重自身免疫性肝炎：</w:t>
            </w:r>
          </w:p>
        </w:tc>
        <w:tc>
          <w:tcPr>
            <w:tcW w:w="8010" w:type="dxa"/>
          </w:tcPr>
          <w:p>
            <w:pPr>
              <w:pStyle w:val="TableParagraph"/>
              <w:spacing w:line="261" w:lineRule="auto" w:before="33"/>
              <w:ind w:right="303"/>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6"/>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8"/>
              <w:ind w:left="633" w:right="248"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1"/>
              <w:jc w:val="both"/>
              <w:rPr>
                <w:sz w:val="21"/>
              </w:rPr>
            </w:pPr>
            <w:r>
              <w:rPr>
                <w:sz w:val="21"/>
              </w:rPr>
              <w:t>（</w:t>
            </w:r>
            <w:r>
              <w:rPr>
                <w:rFonts w:ascii="Times New Roman" w:eastAsia="Times New Roman"/>
                <w:sz w:val="21"/>
              </w:rPr>
              <w:t>3</w:t>
            </w:r>
            <w:r>
              <w:rPr>
                <w:sz w:val="21"/>
              </w:rPr>
              <w:t>）肝脏活检证实免疫性肝炎；</w:t>
            </w:r>
          </w:p>
          <w:p>
            <w:pPr>
              <w:pStyle w:val="TableParagraph"/>
              <w:spacing w:before="8"/>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2" w:hRule="atLeast"/>
        </w:trPr>
        <w:tc>
          <w:tcPr>
            <w:tcW w:w="574" w:type="dxa"/>
          </w:tcPr>
          <w:p>
            <w:pPr>
              <w:pStyle w:val="TableParagraph"/>
              <w:spacing w:before="74"/>
              <w:ind w:left="180" w:right="86"/>
              <w:jc w:val="center"/>
              <w:rPr>
                <w:rFonts w:ascii="Times New Roman"/>
                <w:b/>
                <w:sz w:val="21"/>
              </w:rPr>
            </w:pPr>
            <w:r>
              <w:rPr>
                <w:rFonts w:ascii="Times New Roman"/>
                <w:b/>
                <w:sz w:val="21"/>
              </w:rPr>
              <w:t>43.</w:t>
            </w:r>
          </w:p>
        </w:tc>
        <w:tc>
          <w:tcPr>
            <w:tcW w:w="1133" w:type="dxa"/>
          </w:tcPr>
          <w:p>
            <w:pPr>
              <w:pStyle w:val="TableParagraph"/>
              <w:spacing w:line="199" w:lineRule="auto" w:before="24"/>
              <w:ind w:right="177"/>
              <w:rPr>
                <w:rFonts w:ascii="微软雅黑" w:eastAsia="微软雅黑" w:hint="eastAsia"/>
                <w:b/>
                <w:sz w:val="21"/>
              </w:rPr>
            </w:pPr>
            <w:r>
              <w:rPr>
                <w:rFonts w:ascii="微软雅黑" w:eastAsia="微软雅黑" w:hint="eastAsia"/>
                <w:b/>
                <w:sz w:val="21"/>
              </w:rPr>
              <w:t>严重心肌炎：</w:t>
            </w:r>
          </w:p>
        </w:tc>
        <w:tc>
          <w:tcPr>
            <w:tcW w:w="8010" w:type="dxa"/>
          </w:tcPr>
          <w:p>
            <w:pPr>
              <w:pStyle w:val="TableParagraph"/>
              <w:spacing w:line="261" w:lineRule="auto" w:before="25"/>
              <w:ind w:right="331"/>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1004" w:hRule="atLeast"/>
        </w:trPr>
        <w:tc>
          <w:tcPr>
            <w:tcW w:w="574" w:type="dxa"/>
          </w:tcPr>
          <w:p>
            <w:pPr>
              <w:pStyle w:val="TableParagraph"/>
              <w:spacing w:before="74"/>
              <w:ind w:left="180" w:right="86"/>
              <w:jc w:val="center"/>
              <w:rPr>
                <w:rFonts w:ascii="Times New Roman"/>
                <w:b/>
                <w:sz w:val="21"/>
              </w:rPr>
            </w:pPr>
            <w:r>
              <w:rPr>
                <w:rFonts w:ascii="Times New Roman"/>
                <w:b/>
                <w:sz w:val="21"/>
              </w:rPr>
              <w:t>44.</w:t>
            </w:r>
          </w:p>
        </w:tc>
        <w:tc>
          <w:tcPr>
            <w:tcW w:w="1133" w:type="dxa"/>
          </w:tcPr>
          <w:p>
            <w:pPr>
              <w:pStyle w:val="TableParagraph"/>
              <w:spacing w:line="199" w:lineRule="auto" w:before="24"/>
              <w:ind w:right="177"/>
              <w:rPr>
                <w:rFonts w:ascii="微软雅黑" w:eastAsia="微软雅黑" w:hint="eastAsia"/>
                <w:b/>
                <w:sz w:val="21"/>
              </w:rPr>
            </w:pPr>
            <w:r>
              <w:rPr>
                <w:rFonts w:ascii="微软雅黑" w:eastAsia="微软雅黑" w:hint="eastAsia"/>
                <w:b/>
                <w:sz w:val="21"/>
              </w:rPr>
              <w:t>急性坏死性 胰 腺 炎：</w:t>
            </w:r>
          </w:p>
        </w:tc>
        <w:tc>
          <w:tcPr>
            <w:tcW w:w="8010" w:type="dxa"/>
          </w:tcPr>
          <w:p>
            <w:pPr>
              <w:pStyle w:val="TableParagraph"/>
              <w:spacing w:line="261" w:lineRule="auto" w:before="25"/>
              <w:ind w:right="331"/>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3" w:hRule="atLeast"/>
        </w:trPr>
        <w:tc>
          <w:tcPr>
            <w:tcW w:w="574" w:type="dxa"/>
          </w:tcPr>
          <w:p>
            <w:pPr>
              <w:pStyle w:val="TableParagraph"/>
              <w:spacing w:before="82"/>
              <w:ind w:left="180" w:right="86"/>
              <w:jc w:val="center"/>
              <w:rPr>
                <w:rFonts w:ascii="Times New Roman"/>
                <w:b/>
                <w:sz w:val="21"/>
              </w:rPr>
            </w:pPr>
            <w:r>
              <w:rPr>
                <w:rFonts w:ascii="Times New Roman"/>
                <w:b/>
                <w:sz w:val="21"/>
              </w:rPr>
              <w:t>45.</w:t>
            </w:r>
          </w:p>
        </w:tc>
        <w:tc>
          <w:tcPr>
            <w:tcW w:w="1133" w:type="dxa"/>
          </w:tcPr>
          <w:p>
            <w:pPr>
              <w:pStyle w:val="TableParagraph"/>
              <w:spacing w:line="199" w:lineRule="auto" w:before="32"/>
              <w:ind w:right="177"/>
              <w:rPr>
                <w:rFonts w:ascii="微软雅黑" w:eastAsia="微软雅黑" w:hint="eastAsia"/>
                <w:b/>
                <w:sz w:val="21"/>
              </w:rPr>
            </w:pPr>
            <w:r>
              <w:rPr>
                <w:rFonts w:ascii="微软雅黑" w:eastAsia="微软雅黑" w:hint="eastAsia"/>
                <w:b/>
                <w:sz w:val="21"/>
              </w:rPr>
              <w:t>严重克隆病：</w:t>
            </w:r>
          </w:p>
        </w:tc>
        <w:tc>
          <w:tcPr>
            <w:tcW w:w="8010" w:type="dxa"/>
          </w:tcPr>
          <w:p>
            <w:pPr>
              <w:pStyle w:val="TableParagraph"/>
              <w:spacing w:line="261" w:lineRule="auto" w:before="33"/>
              <w:ind w:right="331"/>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3" w:hRule="atLeast"/>
        </w:trPr>
        <w:tc>
          <w:tcPr>
            <w:tcW w:w="574" w:type="dxa"/>
          </w:tcPr>
          <w:p>
            <w:pPr>
              <w:pStyle w:val="TableParagraph"/>
              <w:spacing w:before="82"/>
              <w:ind w:left="180" w:right="86"/>
              <w:jc w:val="center"/>
              <w:rPr>
                <w:rFonts w:ascii="Times New Roman"/>
                <w:b/>
                <w:sz w:val="21"/>
              </w:rPr>
            </w:pPr>
            <w:r>
              <w:rPr>
                <w:rFonts w:ascii="Times New Roman"/>
                <w:b/>
                <w:sz w:val="21"/>
              </w:rPr>
              <w:t>46.</w:t>
            </w:r>
          </w:p>
        </w:tc>
        <w:tc>
          <w:tcPr>
            <w:tcW w:w="1133" w:type="dxa"/>
          </w:tcPr>
          <w:p>
            <w:pPr>
              <w:pStyle w:val="TableParagraph"/>
              <w:spacing w:line="199" w:lineRule="auto" w:before="32"/>
              <w:ind w:right="177"/>
              <w:rPr>
                <w:rFonts w:ascii="微软雅黑" w:eastAsia="微软雅黑" w:hint="eastAsia"/>
                <w:b/>
                <w:sz w:val="21"/>
              </w:rPr>
            </w:pPr>
            <w:r>
              <w:rPr>
                <w:rFonts w:ascii="微软雅黑" w:eastAsia="微软雅黑" w:hint="eastAsia"/>
                <w:b/>
                <w:sz w:val="21"/>
              </w:rPr>
              <w:t>严重冠心病：</w:t>
            </w:r>
          </w:p>
        </w:tc>
        <w:tc>
          <w:tcPr>
            <w:tcW w:w="8010" w:type="dxa"/>
          </w:tcPr>
          <w:p>
            <w:pPr>
              <w:pStyle w:val="TableParagraph"/>
              <w:spacing w:line="252" w:lineRule="auto" w:before="33"/>
              <w:ind w:right="196"/>
              <w:rPr>
                <w:sz w:val="21"/>
              </w:rPr>
            </w:pPr>
            <w:r>
              <w:rPr>
                <w:spacing w:val="-7"/>
                <w:sz w:val="21"/>
              </w:rPr>
              <w:t>指根据冠状动脉造影检查结果确诊的三支主要血管</w:t>
            </w:r>
            <w:r>
              <w:rPr>
                <w:spacing w:val="-3"/>
                <w:sz w:val="21"/>
              </w:rPr>
              <w:t>（左冠状动脉主干和右冠状动脉， </w:t>
            </w:r>
            <w:r>
              <w:rPr>
                <w:spacing w:val="-10"/>
                <w:sz w:val="21"/>
              </w:rPr>
              <w:t>或前降支、左旋支和右冠状动脉</w:t>
            </w:r>
            <w:r>
              <w:rPr>
                <w:spacing w:val="-65"/>
                <w:sz w:val="21"/>
              </w:rPr>
              <w:t>）</w:t>
            </w:r>
            <w:r>
              <w:rPr>
                <w:spacing w:val="-13"/>
                <w:sz w:val="21"/>
              </w:rPr>
              <w:t>严重狭窄性病变</w:t>
            </w:r>
            <w:r>
              <w:rPr>
                <w:sz w:val="21"/>
              </w:rPr>
              <w:t>（</w:t>
            </w:r>
            <w:r>
              <w:rPr>
                <w:spacing w:val="-7"/>
                <w:sz w:val="21"/>
              </w:rPr>
              <w:t>至少一支血管管腔直径减少 </w:t>
            </w:r>
            <w:r>
              <w:rPr>
                <w:rFonts w:ascii="Times New Roman" w:eastAsia="Times New Roman"/>
                <w:sz w:val="21"/>
              </w:rPr>
              <w:t>75% </w:t>
            </w:r>
            <w:r>
              <w:rPr>
                <w:spacing w:val="-6"/>
                <w:sz w:val="21"/>
              </w:rPr>
              <w:t>以上和其他两支血管管腔直径减少 </w:t>
            </w:r>
            <w:r>
              <w:rPr>
                <w:rFonts w:ascii="Times New Roman" w:eastAsia="Times New Roman"/>
                <w:sz w:val="21"/>
              </w:rPr>
              <w:t>60%</w:t>
            </w:r>
            <w:r>
              <w:rPr>
                <w:spacing w:val="-2"/>
                <w:sz w:val="21"/>
              </w:rPr>
              <w:t>以上</w:t>
            </w:r>
            <w:r>
              <w:rPr>
                <w:spacing w:val="-3"/>
                <w:sz w:val="21"/>
              </w:rPr>
              <w:t>）。前降支、左旋支及右冠状动脉的分支血管的狭窄不作为本保障的衡量指标。</w:t>
            </w:r>
          </w:p>
        </w:tc>
      </w:tr>
      <w:tr>
        <w:trPr>
          <w:trHeight w:val="2214" w:hRule="atLeast"/>
        </w:trPr>
        <w:tc>
          <w:tcPr>
            <w:tcW w:w="574" w:type="dxa"/>
          </w:tcPr>
          <w:p>
            <w:pPr>
              <w:pStyle w:val="TableParagraph"/>
              <w:spacing w:before="83"/>
              <w:ind w:left="180" w:right="86"/>
              <w:jc w:val="center"/>
              <w:rPr>
                <w:rFonts w:ascii="Times New Roman"/>
                <w:b/>
                <w:sz w:val="21"/>
              </w:rPr>
            </w:pPr>
            <w:r>
              <w:rPr>
                <w:rFonts w:ascii="Times New Roman"/>
                <w:b/>
                <w:sz w:val="21"/>
              </w:rPr>
              <w:t>47.</w:t>
            </w:r>
          </w:p>
        </w:tc>
        <w:tc>
          <w:tcPr>
            <w:tcW w:w="1133" w:type="dxa"/>
          </w:tcPr>
          <w:p>
            <w:pPr>
              <w:pStyle w:val="TableParagraph"/>
              <w:spacing w:line="199" w:lineRule="auto" w:before="33"/>
              <w:ind w:right="177"/>
              <w:rPr>
                <w:rFonts w:ascii="微软雅黑" w:eastAsia="微软雅黑" w:hint="eastAsia"/>
                <w:b/>
                <w:sz w:val="21"/>
              </w:rPr>
            </w:pPr>
            <w:r>
              <w:rPr>
                <w:rFonts w:ascii="微软雅黑" w:eastAsia="微软雅黑" w:hint="eastAsia"/>
                <w:b/>
                <w:sz w:val="21"/>
              </w:rPr>
              <w:t>艾迪森氏</w:t>
            </w:r>
            <w:r>
              <w:rPr>
                <w:rFonts w:ascii="微软雅黑" w:eastAsia="微软雅黑" w:hint="eastAsia"/>
                <w:b/>
                <w:w w:val="110"/>
                <w:sz w:val="21"/>
              </w:rPr>
              <w:t>病(慢性</w:t>
            </w:r>
            <w:r>
              <w:rPr>
                <w:rFonts w:ascii="微软雅黑" w:eastAsia="微软雅黑" w:hint="eastAsia"/>
                <w:b/>
                <w:sz w:val="21"/>
              </w:rPr>
              <w:t>肾上腺皮质功能衰</w:t>
            </w:r>
            <w:r>
              <w:rPr>
                <w:rFonts w:ascii="微软雅黑" w:eastAsia="微软雅黑" w:hint="eastAsia"/>
                <w:b/>
                <w:w w:val="110"/>
                <w:sz w:val="21"/>
              </w:rPr>
              <w:t>竭) ：</w:t>
            </w:r>
          </w:p>
        </w:tc>
        <w:tc>
          <w:tcPr>
            <w:tcW w:w="8010" w:type="dxa"/>
          </w:tcPr>
          <w:p>
            <w:pPr>
              <w:pStyle w:val="TableParagraph"/>
              <w:spacing w:line="261" w:lineRule="auto" w:before="34"/>
              <w:ind w:right="125"/>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6"/>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rPr>
                <w:sz w:val="21"/>
              </w:rPr>
            </w:pPr>
            <w:r>
              <w:rPr>
                <w:sz w:val="21"/>
              </w:rPr>
              <w:t>（</w:t>
            </w:r>
            <w:r>
              <w:rPr>
                <w:rFonts w:ascii="Times New Roman" w:eastAsia="Times New Roman"/>
                <w:sz w:val="21"/>
              </w:rPr>
              <w:t>2</w:t>
            </w:r>
            <w:r>
              <w:rPr>
                <w:sz w:val="21"/>
              </w:rPr>
              <w:t>）胰岛素血糖减少测试；</w:t>
            </w:r>
          </w:p>
          <w:p>
            <w:pPr>
              <w:pStyle w:val="TableParagraph"/>
              <w:spacing w:before="9"/>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9"/>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9"/>
              <w:rPr>
                <w:sz w:val="21"/>
              </w:rPr>
            </w:pPr>
            <w:r>
              <w:rPr>
                <w:sz w:val="21"/>
              </w:rPr>
              <w:t>非由自身免疫功能紊乱引起的慢性肾上腺皮质功能衰竭不在保障范围内。</w:t>
            </w:r>
          </w:p>
        </w:tc>
      </w:tr>
      <w:tr>
        <w:trPr>
          <w:trHeight w:val="1012" w:hRule="atLeast"/>
        </w:trPr>
        <w:tc>
          <w:tcPr>
            <w:tcW w:w="574" w:type="dxa"/>
          </w:tcPr>
          <w:p>
            <w:pPr>
              <w:pStyle w:val="TableParagraph"/>
              <w:spacing w:before="82"/>
              <w:ind w:left="180" w:right="86"/>
              <w:jc w:val="center"/>
              <w:rPr>
                <w:rFonts w:ascii="Times New Roman"/>
                <w:b/>
                <w:sz w:val="21"/>
              </w:rPr>
            </w:pPr>
            <w:r>
              <w:rPr>
                <w:rFonts w:ascii="Times New Roman"/>
                <w:b/>
                <w:sz w:val="21"/>
              </w:rPr>
              <w:t>48.</w:t>
            </w:r>
          </w:p>
        </w:tc>
        <w:tc>
          <w:tcPr>
            <w:tcW w:w="1133" w:type="dxa"/>
          </w:tcPr>
          <w:p>
            <w:pPr>
              <w:pStyle w:val="TableParagraph"/>
              <w:spacing w:line="199" w:lineRule="auto" w:before="32"/>
              <w:ind w:right="177"/>
              <w:rPr>
                <w:rFonts w:ascii="微软雅黑" w:eastAsia="微软雅黑" w:hint="eastAsia"/>
                <w:b/>
                <w:sz w:val="21"/>
              </w:rPr>
            </w:pPr>
            <w:r>
              <w:rPr>
                <w:rFonts w:ascii="微软雅黑" w:eastAsia="微软雅黑" w:hint="eastAsia"/>
                <w:b/>
                <w:sz w:val="21"/>
              </w:rPr>
              <w:t>埃博拉病毒感染：</w:t>
            </w:r>
          </w:p>
        </w:tc>
        <w:tc>
          <w:tcPr>
            <w:tcW w:w="8010" w:type="dxa"/>
          </w:tcPr>
          <w:p>
            <w:pPr>
              <w:pStyle w:val="TableParagraph"/>
              <w:spacing w:line="254" w:lineRule="auto" w:before="33"/>
              <w:ind w:right="302"/>
              <w:jc w:val="both"/>
              <w:rPr>
                <w:sz w:val="21"/>
              </w:rPr>
            </w:pPr>
            <w:r>
              <w:rPr>
                <w:spacing w:val="-3"/>
                <w:sz w:val="21"/>
              </w:rPr>
              <w:t>受埃博拉病毒感染导致出血性发热。埃博拉病必须经传染病专科医生确诊，并且埃</w:t>
            </w:r>
            <w:r>
              <w:rPr>
                <w:spacing w:val="-8"/>
                <w:sz w:val="21"/>
              </w:rPr>
              <w:t>博拉病毒的存在必须经过实验室检查证实。该病必须从症状开始后 </w:t>
            </w:r>
            <w:r>
              <w:rPr>
                <w:rFonts w:ascii="Times New Roman" w:eastAsia="Times New Roman"/>
                <w:sz w:val="21"/>
              </w:rPr>
              <w:t>30 </w:t>
            </w:r>
            <w:r>
              <w:rPr>
                <w:spacing w:val="-3"/>
                <w:sz w:val="21"/>
              </w:rPr>
              <w:t>日后持续出现并发症。</w:t>
            </w:r>
          </w:p>
        </w:tc>
      </w:tr>
      <w:tr>
        <w:trPr>
          <w:trHeight w:val="615" w:hRule="atLeast"/>
        </w:trPr>
        <w:tc>
          <w:tcPr>
            <w:tcW w:w="574" w:type="dxa"/>
          </w:tcPr>
          <w:p>
            <w:pPr>
              <w:pStyle w:val="TableParagraph"/>
              <w:spacing w:before="82"/>
              <w:ind w:left="180" w:right="86"/>
              <w:jc w:val="center"/>
              <w:rPr>
                <w:rFonts w:ascii="Times New Roman"/>
                <w:b/>
                <w:sz w:val="21"/>
              </w:rPr>
            </w:pPr>
            <w:r>
              <w:rPr>
                <w:rFonts w:ascii="Times New Roman"/>
                <w:b/>
                <w:sz w:val="21"/>
              </w:rPr>
              <w:t>49.</w:t>
            </w:r>
          </w:p>
        </w:tc>
        <w:tc>
          <w:tcPr>
            <w:tcW w:w="1133" w:type="dxa"/>
          </w:tcPr>
          <w:p>
            <w:pPr>
              <w:pStyle w:val="TableParagraph"/>
              <w:spacing w:line="300" w:lineRule="exact" w:before="38"/>
              <w:ind w:right="177"/>
              <w:rPr>
                <w:rFonts w:ascii="微软雅黑" w:eastAsia="微软雅黑" w:hint="eastAsia"/>
                <w:b/>
                <w:sz w:val="21"/>
              </w:rPr>
            </w:pPr>
            <w:r>
              <w:rPr>
                <w:rFonts w:ascii="微软雅黑" w:eastAsia="微软雅黑" w:hint="eastAsia"/>
                <w:b/>
                <w:sz w:val="21"/>
              </w:rPr>
              <w:t>原发性硬化性胆管</w:t>
            </w:r>
          </w:p>
        </w:tc>
        <w:tc>
          <w:tcPr>
            <w:tcW w:w="8010" w:type="dxa"/>
          </w:tcPr>
          <w:p>
            <w:pPr>
              <w:pStyle w:val="TableParagraph"/>
              <w:spacing w:line="300" w:lineRule="atLeast" w:before="8"/>
              <w:ind w:right="123"/>
              <w:rPr>
                <w:sz w:val="21"/>
              </w:rPr>
            </w:pPr>
            <w:r>
              <w:rPr>
                <w:sz w:val="21"/>
              </w:rPr>
              <w:t>指一种胆汁淤积综合征，其特征是肝内、肝外胆道因纤维化性炎症逐渐狭窄，并最终导致完全阻塞而发展为肝硬化。本病须经内镜逆行胰胆管造影等影像学检查证实，</w:t>
            </w:r>
          </w:p>
        </w:tc>
      </w:tr>
    </w:tbl>
    <w:p>
      <w:pPr>
        <w:spacing w:after="0" w:line="300" w:lineRule="atLeast"/>
        <w:rPr>
          <w:sz w:val="21"/>
        </w:rPr>
        <w:sectPr>
          <w:pgSz w:w="11910" w:h="16840"/>
          <w:pgMar w:top="14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50"/>
        <w:gridCol w:w="7995"/>
      </w:tblGrid>
      <w:tr>
        <w:trPr>
          <w:trHeight w:val="1509" w:hRule="atLeast"/>
        </w:trPr>
        <w:tc>
          <w:tcPr>
            <w:tcW w:w="572" w:type="dxa"/>
          </w:tcPr>
          <w:p>
            <w:pPr>
              <w:pStyle w:val="TableParagraph"/>
              <w:ind w:left="0"/>
              <w:rPr>
                <w:rFonts w:ascii="Times New Roman"/>
                <w:sz w:val="20"/>
              </w:rPr>
            </w:pPr>
          </w:p>
        </w:tc>
        <w:tc>
          <w:tcPr>
            <w:tcW w:w="1150" w:type="dxa"/>
          </w:tcPr>
          <w:p>
            <w:pPr>
              <w:pStyle w:val="TableParagraph"/>
              <w:spacing w:line="236" w:lineRule="exact"/>
              <w:rPr>
                <w:rFonts w:ascii="微软雅黑" w:eastAsia="微软雅黑" w:hint="eastAsia"/>
                <w:b/>
                <w:sz w:val="21"/>
              </w:rPr>
            </w:pPr>
            <w:r>
              <w:rPr>
                <w:rFonts w:ascii="微软雅黑" w:eastAsia="微软雅黑" w:hint="eastAsia"/>
                <w:b/>
                <w:sz w:val="21"/>
              </w:rPr>
              <w:t>炎：</w:t>
            </w:r>
          </w:p>
        </w:tc>
        <w:tc>
          <w:tcPr>
            <w:tcW w:w="7995" w:type="dxa"/>
          </w:tcPr>
          <w:p>
            <w:pPr>
              <w:pStyle w:val="TableParagraph"/>
              <w:spacing w:line="211" w:lineRule="exact"/>
              <w:ind w:left="90"/>
              <w:rPr>
                <w:sz w:val="21"/>
              </w:rPr>
            </w:pPr>
            <w:r>
              <w:rPr>
                <w:sz w:val="21"/>
              </w:rPr>
              <w:t>并须满足下列全部条件：</w:t>
            </w:r>
          </w:p>
          <w:p>
            <w:pPr>
              <w:pStyle w:val="TableParagraph"/>
              <w:spacing w:before="25"/>
              <w:ind w:left="90"/>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8"/>
              <w:ind w:left="90"/>
              <w:rPr>
                <w:sz w:val="21"/>
              </w:rPr>
            </w:pPr>
            <w:r>
              <w:rPr>
                <w:sz w:val="21"/>
              </w:rPr>
              <w:t>（</w:t>
            </w:r>
            <w:r>
              <w:rPr>
                <w:rFonts w:ascii="Times New Roman" w:eastAsia="Times New Roman"/>
                <w:sz w:val="21"/>
              </w:rPr>
              <w:t>2</w:t>
            </w:r>
            <w:r>
              <w:rPr>
                <w:sz w:val="21"/>
              </w:rPr>
              <w:t>）持续性黄疸病史；</w:t>
            </w:r>
          </w:p>
          <w:p>
            <w:pPr>
              <w:pStyle w:val="TableParagraph"/>
              <w:spacing w:before="8"/>
              <w:ind w:left="90"/>
              <w:rPr>
                <w:sz w:val="21"/>
              </w:rPr>
            </w:pPr>
            <w:r>
              <w:rPr>
                <w:sz w:val="21"/>
              </w:rPr>
              <w:t>（</w:t>
            </w:r>
            <w:r>
              <w:rPr>
                <w:rFonts w:ascii="Times New Roman" w:eastAsia="Times New Roman"/>
                <w:sz w:val="21"/>
              </w:rPr>
              <w:t>3</w:t>
            </w:r>
            <w:r>
              <w:rPr>
                <w:sz w:val="21"/>
              </w:rPr>
              <w:t>）出现胆汁性肝硬化或门脉高压。</w:t>
            </w:r>
          </w:p>
          <w:p>
            <w:pPr>
              <w:pStyle w:val="TableParagraph"/>
              <w:spacing w:before="8"/>
              <w:ind w:left="90"/>
              <w:rPr>
                <w:sz w:val="21"/>
              </w:rPr>
            </w:pPr>
            <w:r>
              <w:rPr>
                <w:sz w:val="21"/>
              </w:rPr>
              <w:t>因肿瘤或胆管损伤等继发性的硬化性胆管炎不在保障范围内。</w:t>
            </w:r>
          </w:p>
        </w:tc>
      </w:tr>
      <w:tr>
        <w:trPr>
          <w:trHeight w:val="2220" w:hRule="atLeast"/>
        </w:trPr>
        <w:tc>
          <w:tcPr>
            <w:tcW w:w="572" w:type="dxa"/>
          </w:tcPr>
          <w:p>
            <w:pPr>
              <w:pStyle w:val="TableParagraph"/>
              <w:spacing w:before="89"/>
              <w:ind w:left="180" w:right="88"/>
              <w:jc w:val="center"/>
              <w:rPr>
                <w:rFonts w:ascii="Times New Roman"/>
                <w:b/>
                <w:sz w:val="21"/>
              </w:rPr>
            </w:pPr>
            <w:r>
              <w:rPr>
                <w:rFonts w:ascii="Times New Roman"/>
                <w:b/>
                <w:sz w:val="21"/>
              </w:rPr>
              <w:t>50.</w:t>
            </w:r>
          </w:p>
        </w:tc>
        <w:tc>
          <w:tcPr>
            <w:tcW w:w="1150" w:type="dxa"/>
          </w:tcPr>
          <w:p>
            <w:pPr>
              <w:pStyle w:val="TableParagraph"/>
              <w:spacing w:line="341" w:lineRule="exact"/>
              <w:rPr>
                <w:rFonts w:ascii="微软雅黑" w:eastAsia="微软雅黑" w:hint="eastAsia"/>
                <w:b/>
                <w:sz w:val="21"/>
              </w:rPr>
            </w:pPr>
            <w:r>
              <w:rPr>
                <w:rFonts w:ascii="微软雅黑" w:eastAsia="微软雅黑" w:hint="eastAsia"/>
                <w:b/>
                <w:sz w:val="21"/>
              </w:rPr>
              <w:t>疯牛病：</w:t>
            </w:r>
          </w:p>
        </w:tc>
        <w:tc>
          <w:tcPr>
            <w:tcW w:w="7995" w:type="dxa"/>
          </w:tcPr>
          <w:p>
            <w:pPr>
              <w:pStyle w:val="TableParagraph"/>
              <w:spacing w:before="40"/>
              <w:ind w:left="90"/>
              <w:rPr>
                <w:sz w:val="21"/>
              </w:rPr>
            </w:pPr>
            <w:r>
              <w:rPr>
                <w:sz w:val="21"/>
              </w:rPr>
              <w:t>指神经系统疾病及致命的成胶质状脑病，并有以下症状：</w:t>
            </w:r>
          </w:p>
          <w:p>
            <w:pPr>
              <w:pStyle w:val="TableParagraph"/>
              <w:spacing w:before="25"/>
              <w:ind w:left="90"/>
              <w:rPr>
                <w:sz w:val="21"/>
              </w:rPr>
            </w:pPr>
            <w:r>
              <w:rPr>
                <w:sz w:val="21"/>
              </w:rPr>
              <w:t>（</w:t>
            </w:r>
            <w:r>
              <w:rPr>
                <w:rFonts w:ascii="Times New Roman" w:eastAsia="Times New Roman"/>
                <w:sz w:val="21"/>
              </w:rPr>
              <w:t>1</w:t>
            </w:r>
            <w:r>
              <w:rPr>
                <w:sz w:val="21"/>
              </w:rPr>
              <w:t>）不能控制的肌肉痉挛及震颤；</w:t>
            </w:r>
          </w:p>
          <w:p>
            <w:pPr>
              <w:pStyle w:val="TableParagraph"/>
              <w:spacing w:before="9"/>
              <w:ind w:left="90"/>
              <w:rPr>
                <w:sz w:val="21"/>
              </w:rPr>
            </w:pPr>
            <w:r>
              <w:rPr>
                <w:sz w:val="21"/>
              </w:rPr>
              <w:t>（</w:t>
            </w:r>
            <w:r>
              <w:rPr>
                <w:rFonts w:ascii="Times New Roman" w:eastAsia="Times New Roman"/>
                <w:sz w:val="21"/>
              </w:rPr>
              <w:t>2</w:t>
            </w:r>
            <w:r>
              <w:rPr>
                <w:sz w:val="21"/>
              </w:rPr>
              <w:t>）逐渐痴呆；</w:t>
            </w:r>
          </w:p>
          <w:p>
            <w:pPr>
              <w:pStyle w:val="TableParagraph"/>
              <w:spacing w:before="9"/>
              <w:ind w:left="90"/>
              <w:rPr>
                <w:sz w:val="21"/>
              </w:rPr>
            </w:pPr>
            <w:r>
              <w:rPr>
                <w:sz w:val="21"/>
              </w:rPr>
              <w:t>（</w:t>
            </w:r>
            <w:r>
              <w:rPr>
                <w:rFonts w:ascii="Times New Roman" w:eastAsia="Times New Roman"/>
                <w:sz w:val="21"/>
              </w:rPr>
              <w:t>3</w:t>
            </w:r>
            <w:r>
              <w:rPr>
                <w:sz w:val="21"/>
              </w:rPr>
              <w:t>）小脑功能不良，共济失调；</w:t>
            </w:r>
          </w:p>
          <w:p>
            <w:pPr>
              <w:pStyle w:val="TableParagraph"/>
              <w:spacing w:before="9"/>
              <w:ind w:left="90"/>
              <w:rPr>
                <w:sz w:val="21"/>
              </w:rPr>
            </w:pPr>
            <w:r>
              <w:rPr>
                <w:sz w:val="21"/>
              </w:rPr>
              <w:t>（</w:t>
            </w:r>
            <w:r>
              <w:rPr>
                <w:rFonts w:ascii="Times New Roman" w:eastAsia="Times New Roman"/>
                <w:sz w:val="21"/>
              </w:rPr>
              <w:t>4</w:t>
            </w:r>
            <w:r>
              <w:rPr>
                <w:sz w:val="21"/>
              </w:rPr>
              <w:t>）手足徐动症。</w:t>
            </w:r>
          </w:p>
          <w:p>
            <w:pPr>
              <w:pStyle w:val="TableParagraph"/>
              <w:spacing w:line="261" w:lineRule="auto" w:before="9"/>
              <w:ind w:left="90" w:right="333"/>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005" w:hRule="atLeast"/>
        </w:trPr>
        <w:tc>
          <w:tcPr>
            <w:tcW w:w="572" w:type="dxa"/>
          </w:tcPr>
          <w:p>
            <w:pPr>
              <w:pStyle w:val="TableParagraph"/>
              <w:spacing w:before="81"/>
              <w:ind w:left="180" w:right="88"/>
              <w:jc w:val="center"/>
              <w:rPr>
                <w:rFonts w:ascii="Times New Roman"/>
                <w:b/>
                <w:sz w:val="21"/>
              </w:rPr>
            </w:pPr>
            <w:r>
              <w:rPr>
                <w:rFonts w:ascii="Times New Roman"/>
                <w:b/>
                <w:sz w:val="21"/>
              </w:rPr>
              <w:t>51.</w:t>
            </w:r>
          </w:p>
        </w:tc>
        <w:tc>
          <w:tcPr>
            <w:tcW w:w="1150" w:type="dxa"/>
          </w:tcPr>
          <w:p>
            <w:pPr>
              <w:pStyle w:val="TableParagraph"/>
              <w:spacing w:line="199" w:lineRule="auto" w:before="31"/>
              <w:ind w:right="195"/>
              <w:rPr>
                <w:rFonts w:ascii="微软雅黑" w:eastAsia="微软雅黑" w:hint="eastAsia"/>
                <w:b/>
                <w:sz w:val="21"/>
              </w:rPr>
            </w:pPr>
            <w:r>
              <w:rPr>
                <w:rFonts w:ascii="微软雅黑" w:eastAsia="微软雅黑" w:hint="eastAsia"/>
                <w:b/>
                <w:sz w:val="21"/>
              </w:rPr>
              <w:t>严重溃疡性 结 肠 炎：</w:t>
            </w:r>
          </w:p>
        </w:tc>
        <w:tc>
          <w:tcPr>
            <w:tcW w:w="7995" w:type="dxa"/>
          </w:tcPr>
          <w:p>
            <w:pPr>
              <w:pStyle w:val="TableParagraph"/>
              <w:spacing w:line="261" w:lineRule="auto" w:before="32"/>
              <w:ind w:left="90" w:right="199"/>
              <w:jc w:val="both"/>
              <w:rPr>
                <w:sz w:val="21"/>
              </w:rPr>
            </w:pPr>
            <w:r>
              <w:rPr>
                <w:spacing w:val="-3"/>
                <w:sz w:val="21"/>
              </w:rPr>
              <w:t>指伴有致命性电解质紊乱的急性暴发性溃疡性结肠炎，病变累及全结肠，表现为严重的血便和系统性症状体征，治疗通常采取全结肠切除和回肠造瘘术。溃疡性结肠</w:t>
            </w:r>
            <w:r>
              <w:rPr>
                <w:spacing w:val="-8"/>
                <w:sz w:val="21"/>
              </w:rPr>
              <w:t>炎必须根据组织病理学特点诊断，并且被保险人已经接受了结肠切除和回肠造瘘术。</w:t>
            </w:r>
          </w:p>
        </w:tc>
      </w:tr>
      <w:tr>
        <w:trPr>
          <w:trHeight w:val="2812" w:hRule="atLeast"/>
        </w:trPr>
        <w:tc>
          <w:tcPr>
            <w:tcW w:w="572" w:type="dxa"/>
          </w:tcPr>
          <w:p>
            <w:pPr>
              <w:pStyle w:val="TableParagraph"/>
              <w:spacing w:before="89"/>
              <w:ind w:left="180" w:right="88"/>
              <w:jc w:val="center"/>
              <w:rPr>
                <w:rFonts w:ascii="Times New Roman"/>
                <w:b/>
                <w:sz w:val="21"/>
              </w:rPr>
            </w:pPr>
            <w:r>
              <w:rPr>
                <w:rFonts w:ascii="Times New Roman"/>
                <w:b/>
                <w:sz w:val="21"/>
              </w:rPr>
              <w:t>52.</w:t>
            </w:r>
          </w:p>
        </w:tc>
        <w:tc>
          <w:tcPr>
            <w:tcW w:w="1150" w:type="dxa"/>
          </w:tcPr>
          <w:p>
            <w:pPr>
              <w:pStyle w:val="TableParagraph"/>
              <w:spacing w:line="199" w:lineRule="auto" w:before="39"/>
              <w:ind w:right="195"/>
              <w:jc w:val="both"/>
              <w:rPr>
                <w:rFonts w:ascii="微软雅黑" w:eastAsia="微软雅黑" w:hint="eastAsia"/>
                <w:b/>
                <w:sz w:val="21"/>
              </w:rPr>
            </w:pPr>
            <w:r>
              <w:rPr>
                <w:rFonts w:ascii="微软雅黑" w:eastAsia="微软雅黑" w:hint="eastAsia"/>
                <w:b/>
                <w:sz w:val="21"/>
              </w:rPr>
              <w:t>严重类风湿性关节炎：</w:t>
            </w:r>
          </w:p>
        </w:tc>
        <w:tc>
          <w:tcPr>
            <w:tcW w:w="7995" w:type="dxa"/>
          </w:tcPr>
          <w:p>
            <w:pPr>
              <w:pStyle w:val="TableParagraph"/>
              <w:spacing w:before="40"/>
              <w:ind w:left="90"/>
              <w:rPr>
                <w:sz w:val="21"/>
              </w:rPr>
            </w:pPr>
            <w:r>
              <w:rPr>
                <w:sz w:val="21"/>
              </w:rPr>
              <w:t>指类风湿性关节炎患者符合以下三项标准的：</w:t>
            </w:r>
          </w:p>
          <w:p>
            <w:pPr>
              <w:pStyle w:val="TableParagraph"/>
              <w:spacing w:line="247" w:lineRule="auto" w:before="25"/>
              <w:ind w:left="616" w:right="199" w:hanging="526"/>
              <w:rPr>
                <w:sz w:val="21"/>
              </w:rPr>
            </w:pPr>
            <w:r>
              <w:rPr>
                <w:spacing w:val="-13"/>
                <w:sz w:val="21"/>
              </w:rPr>
              <w:t>（</w:t>
            </w:r>
            <w:r>
              <w:rPr>
                <w:rFonts w:ascii="Times New Roman" w:eastAsia="Times New Roman"/>
                <w:spacing w:val="-13"/>
                <w:sz w:val="21"/>
              </w:rPr>
              <w:t>1</w:t>
            </w:r>
            <w:r>
              <w:rPr>
                <w:spacing w:val="-13"/>
                <w:sz w:val="21"/>
              </w:rPr>
              <w:t>）</w:t>
            </w:r>
            <w:r>
              <w:rPr>
                <w:spacing w:val="-5"/>
                <w:sz w:val="21"/>
              </w:rPr>
              <w:t>至少包括下列关节中的三组或以上有广泛受损和畸形改变:手指关节、腕关节、</w:t>
            </w:r>
            <w:r>
              <w:rPr>
                <w:spacing w:val="-4"/>
                <w:sz w:val="21"/>
              </w:rPr>
              <w:t>肘关节、膝关节、髋关节、踝关节、脊椎或脚趾关节；</w:t>
            </w:r>
          </w:p>
          <w:p>
            <w:pPr>
              <w:pStyle w:val="TableParagraph"/>
              <w:spacing w:line="247" w:lineRule="auto" w:before="19"/>
              <w:ind w:left="616" w:right="304"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before="19"/>
              <w:ind w:left="90"/>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left="90" w:right="306"/>
              <w:rPr>
                <w:sz w:val="21"/>
              </w:rPr>
            </w:pPr>
            <w:r>
              <w:rPr>
                <w:sz w:val="21"/>
              </w:rPr>
              <w:t>类风湿性关节炎系指以关节滑膜炎为特征的慢性全身性自身免疫性疾病，诊断必须符合国际认可的该疾病的诊断标准。</w:t>
            </w:r>
          </w:p>
          <w:p>
            <w:pPr>
              <w:pStyle w:val="TableParagraph"/>
              <w:spacing w:before="6"/>
              <w:ind w:left="90"/>
              <w:rPr>
                <w:sz w:val="21"/>
              </w:rPr>
            </w:pPr>
            <w:r>
              <w:rPr>
                <w:sz w:val="21"/>
              </w:rPr>
              <w:t>只有被保险人已接受膝关节或髋关节置换手术，本公司才承担赔偿责任。</w:t>
            </w:r>
          </w:p>
        </w:tc>
      </w:tr>
      <w:tr>
        <w:trPr>
          <w:trHeight w:val="1613" w:hRule="atLeast"/>
        </w:trPr>
        <w:tc>
          <w:tcPr>
            <w:tcW w:w="572" w:type="dxa"/>
          </w:tcPr>
          <w:p>
            <w:pPr>
              <w:pStyle w:val="TableParagraph"/>
              <w:spacing w:before="89"/>
              <w:ind w:left="180" w:right="88"/>
              <w:jc w:val="center"/>
              <w:rPr>
                <w:rFonts w:ascii="Times New Roman"/>
                <w:b/>
                <w:sz w:val="21"/>
              </w:rPr>
            </w:pPr>
            <w:r>
              <w:rPr>
                <w:rFonts w:ascii="Times New Roman"/>
                <w:b/>
                <w:sz w:val="21"/>
              </w:rPr>
              <w:t>53.</w:t>
            </w:r>
          </w:p>
        </w:tc>
        <w:tc>
          <w:tcPr>
            <w:tcW w:w="1150" w:type="dxa"/>
          </w:tcPr>
          <w:p>
            <w:pPr>
              <w:pStyle w:val="TableParagraph"/>
              <w:spacing w:line="199" w:lineRule="auto" w:before="39"/>
              <w:ind w:right="195"/>
              <w:jc w:val="both"/>
              <w:rPr>
                <w:rFonts w:ascii="微软雅黑" w:eastAsia="微软雅黑" w:hint="eastAsia"/>
                <w:b/>
                <w:sz w:val="21"/>
              </w:rPr>
            </w:pPr>
            <w:r>
              <w:rPr>
                <w:rFonts w:ascii="微软雅黑" w:eastAsia="微软雅黑" w:hint="eastAsia"/>
                <w:b/>
                <w:sz w:val="21"/>
              </w:rPr>
              <w:t>非阿尔茨海默病所致严重痴呆：</w:t>
            </w:r>
          </w:p>
        </w:tc>
        <w:tc>
          <w:tcPr>
            <w:tcW w:w="7995" w:type="dxa"/>
          </w:tcPr>
          <w:p>
            <w:pPr>
              <w:pStyle w:val="TableParagraph"/>
              <w:spacing w:line="261" w:lineRule="auto" w:before="40"/>
              <w:ind w:left="90" w:right="201"/>
              <w:rPr>
                <w:sz w:val="21"/>
              </w:rPr>
            </w:pPr>
            <w:r>
              <w:rPr>
                <w:spacing w:val="-3"/>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8"/>
                <w:sz w:val="21"/>
              </w:rPr>
              <w:t>常生活必须持续受到他人监护。导致痴呆的疾病必须明确诊断，并且由完整的临床、</w:t>
            </w:r>
            <w:r>
              <w:rPr>
                <w:spacing w:val="-5"/>
                <w:sz w:val="21"/>
              </w:rPr>
              <w:t>实验室和影像学检查结果证实。神经官能症和精神疾病不在保障范围内。</w:t>
            </w:r>
          </w:p>
        </w:tc>
      </w:tr>
      <w:tr>
        <w:trPr>
          <w:trHeight w:val="1612" w:hRule="atLeast"/>
        </w:trPr>
        <w:tc>
          <w:tcPr>
            <w:tcW w:w="572" w:type="dxa"/>
          </w:tcPr>
          <w:p>
            <w:pPr>
              <w:pStyle w:val="TableParagraph"/>
              <w:spacing w:before="89"/>
              <w:ind w:left="180" w:right="88"/>
              <w:jc w:val="center"/>
              <w:rPr>
                <w:rFonts w:ascii="Times New Roman"/>
                <w:b/>
                <w:sz w:val="21"/>
              </w:rPr>
            </w:pPr>
            <w:r>
              <w:rPr>
                <w:rFonts w:ascii="Times New Roman"/>
                <w:b/>
                <w:sz w:val="21"/>
              </w:rPr>
              <w:t>54.</w:t>
            </w:r>
          </w:p>
        </w:tc>
        <w:tc>
          <w:tcPr>
            <w:tcW w:w="1150" w:type="dxa"/>
          </w:tcPr>
          <w:p>
            <w:pPr>
              <w:pStyle w:val="TableParagraph"/>
              <w:spacing w:line="199" w:lineRule="auto" w:before="39"/>
              <w:ind w:right="195"/>
              <w:rPr>
                <w:rFonts w:ascii="微软雅黑" w:eastAsia="微软雅黑" w:hint="eastAsia"/>
                <w:b/>
                <w:sz w:val="21"/>
              </w:rPr>
            </w:pPr>
            <w:r>
              <w:rPr>
                <w:rFonts w:ascii="微软雅黑" w:eastAsia="微软雅黑" w:hint="eastAsia"/>
                <w:b/>
                <w:sz w:val="21"/>
              </w:rPr>
              <w:t>坏死性筋膜炎：</w:t>
            </w:r>
          </w:p>
        </w:tc>
        <w:tc>
          <w:tcPr>
            <w:tcW w:w="7995" w:type="dxa"/>
          </w:tcPr>
          <w:p>
            <w:pPr>
              <w:pStyle w:val="TableParagraph"/>
              <w:spacing w:before="40"/>
              <w:ind w:left="90"/>
              <w:rPr>
                <w:sz w:val="21"/>
              </w:rPr>
            </w:pPr>
            <w:r>
              <w:rPr>
                <w:sz w:val="21"/>
              </w:rPr>
              <w:t>坏死性筋膜炎的诊断须同时符合下列要求：</w:t>
            </w:r>
          </w:p>
          <w:p>
            <w:pPr>
              <w:pStyle w:val="TableParagraph"/>
              <w:spacing w:before="25"/>
              <w:ind w:left="90"/>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ind w:left="90"/>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left="616" w:right="307" w:hanging="526"/>
              <w:rPr>
                <w:sz w:val="21"/>
              </w:rPr>
            </w:pPr>
            <w:r>
              <w:rPr>
                <w:spacing w:val="-9"/>
                <w:sz w:val="21"/>
              </w:rPr>
              <w:t>（</w:t>
            </w:r>
            <w:r>
              <w:rPr>
                <w:rFonts w:ascii="Times New Roman" w:eastAsia="Times New Roman"/>
                <w:spacing w:val="-9"/>
                <w:sz w:val="21"/>
              </w:rPr>
              <w:t>3</w:t>
            </w:r>
            <w:r>
              <w:rPr>
                <w:spacing w:val="-9"/>
                <w:sz w:val="21"/>
              </w:rPr>
              <w:t>）</w:t>
            </w:r>
            <w:r>
              <w:rPr>
                <w:spacing w:val="-6"/>
                <w:sz w:val="21"/>
              </w:rPr>
              <w:t>出现广泛性肌肉及软组织坏死，并导致身体受影响部位永久完全失去功能。所</w:t>
            </w:r>
            <w:r>
              <w:rPr>
                <w:spacing w:val="-4"/>
                <w:sz w:val="21"/>
              </w:rPr>
              <w:t>谓永久完全失去功能是指受影响部位的功能丧失超过六个月。</w:t>
            </w:r>
          </w:p>
        </w:tc>
      </w:tr>
      <w:tr>
        <w:trPr>
          <w:trHeight w:val="1614" w:hRule="atLeast"/>
        </w:trPr>
        <w:tc>
          <w:tcPr>
            <w:tcW w:w="572" w:type="dxa"/>
          </w:tcPr>
          <w:p>
            <w:pPr>
              <w:pStyle w:val="TableParagraph"/>
              <w:spacing w:before="89"/>
              <w:ind w:left="180" w:right="88"/>
              <w:jc w:val="center"/>
              <w:rPr>
                <w:rFonts w:ascii="Times New Roman"/>
                <w:b/>
                <w:sz w:val="21"/>
              </w:rPr>
            </w:pPr>
            <w:r>
              <w:rPr>
                <w:rFonts w:ascii="Times New Roman"/>
                <w:b/>
                <w:sz w:val="21"/>
              </w:rPr>
              <w:t>55.</w:t>
            </w:r>
          </w:p>
        </w:tc>
        <w:tc>
          <w:tcPr>
            <w:tcW w:w="1150" w:type="dxa"/>
          </w:tcPr>
          <w:p>
            <w:pPr>
              <w:pStyle w:val="TableParagraph"/>
              <w:spacing w:line="199" w:lineRule="auto" w:before="39"/>
              <w:ind w:right="195"/>
              <w:jc w:val="both"/>
              <w:rPr>
                <w:rFonts w:ascii="微软雅黑" w:eastAsia="微软雅黑" w:hint="eastAsia"/>
                <w:b/>
                <w:sz w:val="21"/>
              </w:rPr>
            </w:pPr>
            <w:r>
              <w:rPr>
                <w:rFonts w:ascii="微软雅黑" w:eastAsia="微软雅黑" w:hint="eastAsia"/>
                <w:b/>
                <w:sz w:val="21"/>
              </w:rPr>
              <w:t>严重慢性复发性胰腺炎：</w:t>
            </w:r>
          </w:p>
        </w:tc>
        <w:tc>
          <w:tcPr>
            <w:tcW w:w="7995" w:type="dxa"/>
          </w:tcPr>
          <w:p>
            <w:pPr>
              <w:pStyle w:val="TableParagraph"/>
              <w:spacing w:line="261" w:lineRule="auto" w:before="40"/>
              <w:ind w:left="90" w:right="306"/>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6"/>
              <w:ind w:left="90"/>
              <w:rPr>
                <w:sz w:val="21"/>
              </w:rPr>
            </w:pPr>
            <w:r>
              <w:rPr>
                <w:spacing w:val="-10"/>
                <w:sz w:val="21"/>
              </w:rPr>
              <w:t>（</w:t>
            </w:r>
            <w:r>
              <w:rPr>
                <w:rFonts w:ascii="Times New Roman" w:eastAsia="Times New Roman"/>
                <w:spacing w:val="-10"/>
                <w:sz w:val="21"/>
              </w:rPr>
              <w:t>1</w:t>
            </w:r>
            <w:r>
              <w:rPr>
                <w:spacing w:val="-10"/>
                <w:sz w:val="21"/>
              </w:rPr>
              <w:t>）</w:t>
            </w:r>
            <w:r>
              <w:rPr>
                <w:rFonts w:ascii="Times New Roman" w:eastAsia="Times New Roman"/>
                <w:spacing w:val="-10"/>
                <w:sz w:val="21"/>
              </w:rPr>
              <w:t>CT</w:t>
            </w:r>
            <w:r>
              <w:rPr>
                <w:rFonts w:ascii="Times New Roman" w:eastAsia="Times New Roman"/>
                <w:spacing w:val="-4"/>
                <w:sz w:val="21"/>
              </w:rPr>
              <w:t>  </w:t>
            </w:r>
            <w:r>
              <w:rPr>
                <w:spacing w:val="-6"/>
                <w:sz w:val="21"/>
              </w:rPr>
              <w:t>显示胰腺广泛钙化或逆行胰胆管造影</w:t>
            </w:r>
            <w:r>
              <w:rPr>
                <w:spacing w:val="-9"/>
                <w:sz w:val="21"/>
              </w:rPr>
              <w:t>（</w:t>
            </w:r>
            <w:r>
              <w:rPr>
                <w:rFonts w:ascii="Times New Roman" w:eastAsia="Times New Roman"/>
                <w:spacing w:val="-9"/>
                <w:sz w:val="21"/>
              </w:rPr>
              <w:t>ERCP</w:t>
            </w:r>
            <w:r>
              <w:rPr>
                <w:spacing w:val="-9"/>
                <w:sz w:val="21"/>
              </w:rPr>
              <w:t>）显示胰管扭曲、扩张和狭窄；</w:t>
            </w:r>
          </w:p>
          <w:p>
            <w:pPr>
              <w:pStyle w:val="TableParagraph"/>
              <w:spacing w:before="10"/>
              <w:ind w:left="90"/>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9"/>
              <w:ind w:left="90"/>
              <w:rPr>
                <w:sz w:val="21"/>
              </w:rPr>
            </w:pPr>
            <w:r>
              <w:rPr>
                <w:sz w:val="21"/>
              </w:rPr>
              <w:t>酒精导致的慢性复发性胰腺炎不在保障范围内。</w:t>
            </w:r>
          </w:p>
        </w:tc>
      </w:tr>
      <w:tr>
        <w:trPr>
          <w:trHeight w:val="1232" w:hRule="atLeast"/>
        </w:trPr>
        <w:tc>
          <w:tcPr>
            <w:tcW w:w="572" w:type="dxa"/>
          </w:tcPr>
          <w:p>
            <w:pPr>
              <w:pStyle w:val="TableParagraph"/>
              <w:spacing w:before="90"/>
              <w:ind w:left="180" w:right="88"/>
              <w:jc w:val="center"/>
              <w:rPr>
                <w:rFonts w:ascii="Times New Roman"/>
                <w:b/>
                <w:sz w:val="21"/>
              </w:rPr>
            </w:pPr>
            <w:r>
              <w:rPr>
                <w:rFonts w:ascii="Times New Roman"/>
                <w:b/>
                <w:sz w:val="21"/>
              </w:rPr>
              <w:t>56.</w:t>
            </w:r>
          </w:p>
        </w:tc>
        <w:tc>
          <w:tcPr>
            <w:tcW w:w="1150" w:type="dxa"/>
          </w:tcPr>
          <w:p>
            <w:pPr>
              <w:pStyle w:val="TableParagraph"/>
              <w:spacing w:line="300" w:lineRule="exact" w:before="47"/>
              <w:ind w:right="89"/>
              <w:jc w:val="both"/>
              <w:rPr>
                <w:rFonts w:ascii="微软雅黑" w:eastAsia="微软雅黑" w:hint="eastAsia"/>
                <w:b/>
                <w:sz w:val="21"/>
              </w:rPr>
            </w:pPr>
            <w:r>
              <w:rPr>
                <w:rFonts w:ascii="微软雅黑" w:eastAsia="微软雅黑" w:hint="eastAsia"/>
                <w:b/>
                <w:sz w:val="21"/>
              </w:rPr>
              <w:t>胰岛素依赖型糖尿病（Ｉ型</w:t>
            </w:r>
            <w:r>
              <w:rPr>
                <w:rFonts w:ascii="微软雅黑" w:eastAsia="微软雅黑" w:hint="eastAsia"/>
                <w:b/>
                <w:w w:val="100"/>
                <w:sz w:val="21"/>
              </w:rPr>
              <w:t>糖尿病</w:t>
            </w:r>
            <w:r>
              <w:rPr>
                <w:rFonts w:ascii="微软雅黑" w:eastAsia="微软雅黑" w:hint="eastAsia"/>
                <w:b/>
                <w:spacing w:val="-106"/>
                <w:w w:val="100"/>
                <w:sz w:val="21"/>
              </w:rPr>
              <w:t>）</w:t>
            </w:r>
            <w:r>
              <w:rPr>
                <w:rFonts w:ascii="微软雅黑" w:eastAsia="微软雅黑" w:hint="eastAsia"/>
                <w:b/>
                <w:w w:val="100"/>
                <w:sz w:val="21"/>
              </w:rPr>
              <w:t>：</w:t>
            </w:r>
          </w:p>
        </w:tc>
        <w:tc>
          <w:tcPr>
            <w:tcW w:w="7995" w:type="dxa"/>
          </w:tcPr>
          <w:p>
            <w:pPr>
              <w:pStyle w:val="TableParagraph"/>
              <w:spacing w:before="41"/>
              <w:ind w:left="90"/>
              <w:rPr>
                <w:sz w:val="21"/>
              </w:rPr>
            </w:pPr>
            <w:r>
              <w:rPr>
                <w:sz w:val="21"/>
              </w:rPr>
              <w:t>经内分泌专科医生明确诊断为Ｉ型糖尿病，且须同时满足下列条件：</w:t>
            </w:r>
          </w:p>
          <w:p>
            <w:pPr>
              <w:pStyle w:val="TableParagraph"/>
              <w:spacing w:before="24"/>
              <w:ind w:left="90"/>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8"/>
              <w:ind w:left="90"/>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line="271" w:lineRule="exact" w:before="8"/>
              <w:ind w:left="90"/>
              <w:rPr>
                <w:sz w:val="21"/>
              </w:rPr>
            </w:pPr>
            <w:r>
              <w:rPr>
                <w:sz w:val="21"/>
              </w:rPr>
              <w:t>（</w:t>
            </w:r>
            <w:r>
              <w:rPr>
                <w:rFonts w:ascii="Times New Roman" w:eastAsia="Times New Roman"/>
                <w:sz w:val="21"/>
              </w:rPr>
              <w:t>3</w:t>
            </w:r>
            <w:r>
              <w:rPr>
                <w:sz w:val="21"/>
              </w:rPr>
              <w:t>）出现下述三种并发症一种或一种以上：</w:t>
            </w:r>
          </w:p>
        </w:tc>
      </w:tr>
    </w:tbl>
    <w:p>
      <w:pPr>
        <w:spacing w:after="0" w:line="271" w:lineRule="exact"/>
        <w:rPr>
          <w:sz w:val="21"/>
        </w:rPr>
        <w:sectPr>
          <w:pgSz w:w="11910" w:h="16840"/>
          <w:pgMar w:top="14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097"/>
        <w:gridCol w:w="8047"/>
      </w:tblGrid>
      <w:tr>
        <w:trPr>
          <w:trHeight w:val="909" w:hRule="atLeast"/>
        </w:trPr>
        <w:tc>
          <w:tcPr>
            <w:tcW w:w="572" w:type="dxa"/>
          </w:tcPr>
          <w:p>
            <w:pPr>
              <w:pStyle w:val="TableParagraph"/>
              <w:ind w:left="0"/>
              <w:rPr>
                <w:rFonts w:ascii="Times New Roman"/>
                <w:sz w:val="20"/>
              </w:rPr>
            </w:pPr>
          </w:p>
        </w:tc>
        <w:tc>
          <w:tcPr>
            <w:tcW w:w="1097" w:type="dxa"/>
          </w:tcPr>
          <w:p>
            <w:pPr>
              <w:pStyle w:val="TableParagraph"/>
              <w:ind w:left="0"/>
              <w:rPr>
                <w:rFonts w:ascii="Times New Roman"/>
                <w:sz w:val="20"/>
              </w:rPr>
            </w:pPr>
          </w:p>
        </w:tc>
        <w:tc>
          <w:tcPr>
            <w:tcW w:w="8047" w:type="dxa"/>
          </w:tcPr>
          <w:p>
            <w:pPr>
              <w:pStyle w:val="TableParagraph"/>
              <w:spacing w:line="211" w:lineRule="exact"/>
              <w:ind w:left="563"/>
              <w:rPr>
                <w:sz w:val="21"/>
              </w:rPr>
            </w:pPr>
            <w:r>
              <w:rPr>
                <w:sz w:val="21"/>
              </w:rPr>
              <w:t>① 并发增殖性视网膜病变；</w:t>
            </w:r>
          </w:p>
          <w:p>
            <w:pPr>
              <w:pStyle w:val="TableParagraph"/>
              <w:spacing w:before="25"/>
              <w:ind w:left="563"/>
              <w:rPr>
                <w:sz w:val="21"/>
              </w:rPr>
            </w:pPr>
            <w:r>
              <w:rPr>
                <w:sz w:val="21"/>
              </w:rPr>
              <w:t>② 并发心脏病变，并须植入心脏起搏器进行治疗；</w:t>
            </w:r>
          </w:p>
          <w:p>
            <w:pPr>
              <w:pStyle w:val="TableParagraph"/>
              <w:spacing w:before="24"/>
              <w:ind w:left="563"/>
              <w:rPr>
                <w:sz w:val="21"/>
              </w:rPr>
            </w:pPr>
            <w:r>
              <w:rPr>
                <w:sz w:val="21"/>
              </w:rPr>
              <w:t>③ 至少一个脚趾发生坏疽并已达到手术切除指征。</w:t>
            </w:r>
          </w:p>
        </w:tc>
      </w:tr>
      <w:tr>
        <w:trPr>
          <w:trHeight w:val="1975" w:hRule="atLeast"/>
        </w:trPr>
        <w:tc>
          <w:tcPr>
            <w:tcW w:w="572" w:type="dxa"/>
          </w:tcPr>
          <w:p>
            <w:pPr>
              <w:pStyle w:val="TableParagraph"/>
              <w:spacing w:before="89"/>
              <w:ind w:left="180" w:right="88"/>
              <w:jc w:val="center"/>
              <w:rPr>
                <w:rFonts w:ascii="Times New Roman"/>
                <w:b/>
                <w:sz w:val="21"/>
              </w:rPr>
            </w:pPr>
            <w:r>
              <w:rPr>
                <w:rFonts w:ascii="Times New Roman"/>
                <w:b/>
                <w:sz w:val="21"/>
              </w:rPr>
              <w:t>57.</w:t>
            </w:r>
          </w:p>
        </w:tc>
        <w:tc>
          <w:tcPr>
            <w:tcW w:w="1097" w:type="dxa"/>
          </w:tcPr>
          <w:p>
            <w:pPr>
              <w:pStyle w:val="TableParagraph"/>
              <w:spacing w:line="199" w:lineRule="auto" w:before="39"/>
              <w:ind w:right="353"/>
              <w:rPr>
                <w:rFonts w:ascii="微软雅黑" w:eastAsia="微软雅黑" w:hint="eastAsia"/>
                <w:b/>
                <w:sz w:val="21"/>
              </w:rPr>
            </w:pPr>
            <w:r>
              <w:rPr>
                <w:rFonts w:ascii="微软雅黑" w:eastAsia="微软雅黑" w:hint="eastAsia"/>
                <w:b/>
                <w:sz w:val="21"/>
              </w:rPr>
              <w:t>严重哮喘：</w:t>
            </w:r>
          </w:p>
        </w:tc>
        <w:tc>
          <w:tcPr>
            <w:tcW w:w="8047" w:type="dxa"/>
          </w:tcPr>
          <w:p>
            <w:pPr>
              <w:pStyle w:val="TableParagraph"/>
              <w:spacing w:before="40"/>
              <w:ind w:left="143"/>
              <w:rPr>
                <w:sz w:val="21"/>
              </w:rPr>
            </w:pPr>
            <w:r>
              <w:rPr>
                <w:sz w:val="21"/>
              </w:rPr>
              <w:t>严重哮喘必须明确诊断，并且满足下列标准中的三项或三项以上：</w:t>
            </w:r>
          </w:p>
          <w:p>
            <w:pPr>
              <w:pStyle w:val="TableParagraph"/>
              <w:spacing w:before="25"/>
              <w:ind w:left="143"/>
              <w:rPr>
                <w:sz w:val="21"/>
              </w:rPr>
            </w:pPr>
            <w:r>
              <w:rPr>
                <w:sz w:val="21"/>
              </w:rPr>
              <w:t>（</w:t>
            </w:r>
            <w:r>
              <w:rPr>
                <w:rFonts w:ascii="Times New Roman" w:eastAsia="Times New Roman"/>
                <w:sz w:val="21"/>
              </w:rPr>
              <w:t>1</w:t>
            </w:r>
            <w:r>
              <w:rPr>
                <w:sz w:val="21"/>
              </w:rPr>
              <w:t>）过去两年中有哮喘持续状态病史；</w:t>
            </w:r>
          </w:p>
          <w:p>
            <w:pPr>
              <w:pStyle w:val="TableParagraph"/>
              <w:spacing w:before="9"/>
              <w:ind w:left="143"/>
              <w:rPr>
                <w:sz w:val="21"/>
              </w:rPr>
            </w:pPr>
            <w:r>
              <w:rPr>
                <w:sz w:val="21"/>
              </w:rPr>
              <w:t>（</w:t>
            </w:r>
            <w:r>
              <w:rPr>
                <w:rFonts w:ascii="Times New Roman" w:eastAsia="Times New Roman"/>
                <w:sz w:val="21"/>
              </w:rPr>
              <w:t>2</w:t>
            </w:r>
            <w:r>
              <w:rPr>
                <w:sz w:val="21"/>
              </w:rPr>
              <w:t>）身体活动耐受能力显著且持续下降；</w:t>
            </w:r>
          </w:p>
          <w:p>
            <w:pPr>
              <w:pStyle w:val="TableParagraph"/>
              <w:spacing w:line="256" w:lineRule="auto" w:before="1"/>
              <w:ind w:left="669" w:right="236" w:hanging="526"/>
              <w:rPr>
                <w:sz w:val="21"/>
              </w:rPr>
            </w:pPr>
            <w:r>
              <w:rPr>
                <w:sz w:val="21"/>
              </w:rPr>
              <w:t>（</w:t>
            </w:r>
            <w:r>
              <w:rPr>
                <w:rFonts w:ascii="Times New Roman" w:eastAsia="Times New Roman"/>
                <w:sz w:val="21"/>
              </w:rPr>
              <w:t>3</w:t>
            </w:r>
            <w:r>
              <w:rPr>
                <w:sz w:val="21"/>
              </w:rPr>
              <w:t>）</w:t>
            </w:r>
            <w:r>
              <w:rPr>
                <w:spacing w:val="-3"/>
                <w:sz w:val="21"/>
              </w:rPr>
              <w:t>慢性肺部过度膨涨充气导致的胸廓畸形（</w:t>
            </w:r>
            <w:r>
              <w:rPr>
                <w:spacing w:val="-2"/>
                <w:sz w:val="21"/>
              </w:rPr>
              <w:t>桶状胸，</w:t>
            </w:r>
            <w:r>
              <w:rPr>
                <w:rFonts w:ascii="Times New Roman" w:eastAsia="Times New Roman"/>
                <w:sz w:val="21"/>
              </w:rPr>
              <w:t>X </w:t>
            </w:r>
            <w:r>
              <w:rPr>
                <w:spacing w:val="-3"/>
                <w:sz w:val="21"/>
              </w:rPr>
              <w:t>线显示肺野透明度增强， </w:t>
            </w:r>
            <w:r>
              <w:rPr>
                <w:spacing w:val="-3"/>
                <w:w w:val="100"/>
                <w:sz w:val="21"/>
              </w:rPr>
              <w:t>心胸比例</w:t>
            </w:r>
            <w:r>
              <w:rPr>
                <w:rFonts w:ascii="Times New Roman" w:eastAsia="Times New Roman"/>
                <w:w w:val="100"/>
                <w:sz w:val="21"/>
              </w:rPr>
              <w:t>&lt;0.3</w:t>
            </w:r>
            <w:r>
              <w:rPr>
                <w:rFonts w:ascii="Times New Roman" w:eastAsia="Times New Roman"/>
                <w:spacing w:val="-3"/>
                <w:w w:val="100"/>
                <w:sz w:val="21"/>
              </w:rPr>
              <w:t>5</w:t>
            </w:r>
            <w:r>
              <w:rPr>
                <w:spacing w:val="-106"/>
                <w:w w:val="100"/>
                <w:sz w:val="21"/>
              </w:rPr>
              <w:t>）；</w:t>
            </w:r>
          </w:p>
          <w:p>
            <w:pPr>
              <w:pStyle w:val="TableParagraph"/>
              <w:spacing w:before="11"/>
              <w:ind w:left="143"/>
              <w:rPr>
                <w:sz w:val="21"/>
              </w:rPr>
            </w:pPr>
            <w:r>
              <w:rPr>
                <w:sz w:val="21"/>
              </w:rPr>
              <w:t>（</w:t>
            </w:r>
            <w:r>
              <w:rPr>
                <w:rFonts w:ascii="Times New Roman" w:eastAsia="Times New Roman"/>
                <w:sz w:val="21"/>
              </w:rPr>
              <w:t>4</w:t>
            </w:r>
            <w:r>
              <w:rPr>
                <w:sz w:val="21"/>
              </w:rPr>
              <w:t>）持续每日口服皮质类固醇激素，至少持续服用六个月以上。</w:t>
            </w:r>
          </w:p>
        </w:tc>
      </w:tr>
      <w:tr>
        <w:trPr>
          <w:trHeight w:val="997" w:hRule="atLeast"/>
        </w:trPr>
        <w:tc>
          <w:tcPr>
            <w:tcW w:w="572" w:type="dxa"/>
          </w:tcPr>
          <w:p>
            <w:pPr>
              <w:pStyle w:val="TableParagraph"/>
              <w:spacing w:before="113"/>
              <w:ind w:left="180" w:right="88"/>
              <w:jc w:val="center"/>
              <w:rPr>
                <w:rFonts w:ascii="Times New Roman"/>
                <w:b/>
                <w:sz w:val="21"/>
              </w:rPr>
            </w:pPr>
            <w:r>
              <w:rPr>
                <w:rFonts w:ascii="Times New Roman"/>
                <w:b/>
                <w:sz w:val="21"/>
              </w:rPr>
              <w:t>58.</w:t>
            </w:r>
          </w:p>
        </w:tc>
        <w:tc>
          <w:tcPr>
            <w:tcW w:w="1097" w:type="dxa"/>
          </w:tcPr>
          <w:p>
            <w:pPr>
              <w:pStyle w:val="TableParagraph"/>
              <w:spacing w:line="199" w:lineRule="auto" w:before="62"/>
              <w:ind w:right="353"/>
              <w:rPr>
                <w:rFonts w:ascii="微软雅黑" w:eastAsia="微软雅黑" w:hint="eastAsia"/>
                <w:b/>
                <w:sz w:val="21"/>
              </w:rPr>
            </w:pPr>
            <w:r>
              <w:rPr>
                <w:rFonts w:ascii="微软雅黑" w:eastAsia="微软雅黑" w:hint="eastAsia"/>
                <w:b/>
                <w:sz w:val="21"/>
              </w:rPr>
              <w:t>胰腺移植：</w:t>
            </w:r>
          </w:p>
        </w:tc>
        <w:tc>
          <w:tcPr>
            <w:tcW w:w="8047" w:type="dxa"/>
          </w:tcPr>
          <w:p>
            <w:pPr>
              <w:pStyle w:val="TableParagraph"/>
              <w:spacing w:line="261" w:lineRule="auto" w:before="63"/>
              <w:ind w:left="143" w:right="332"/>
              <w:rPr>
                <w:sz w:val="21"/>
              </w:rPr>
            </w:pPr>
            <w:r>
              <w:rPr>
                <w:spacing w:val="-3"/>
                <w:sz w:val="21"/>
              </w:rPr>
              <w:t>指因胰腺功能衰竭，已经实施了在全身麻醉下进行的胰腺的异体器官移植手术</w:t>
            </w:r>
            <w:r>
              <w:rPr>
                <w:sz w:val="21"/>
              </w:rPr>
              <w:t>（供</w:t>
            </w:r>
            <w:r>
              <w:rPr>
                <w:spacing w:val="-3"/>
                <w:sz w:val="21"/>
              </w:rPr>
              <w:t>体必须是人体器官</w:t>
            </w:r>
            <w:r>
              <w:rPr>
                <w:spacing w:val="-108"/>
                <w:sz w:val="21"/>
              </w:rPr>
              <w:t>）</w:t>
            </w:r>
            <w:r>
              <w:rPr>
                <w:sz w:val="21"/>
              </w:rPr>
              <w:t>。</w:t>
            </w:r>
          </w:p>
          <w:p>
            <w:pPr>
              <w:pStyle w:val="TableParagraph"/>
              <w:spacing w:before="5"/>
              <w:ind w:left="143"/>
              <w:rPr>
                <w:sz w:val="21"/>
              </w:rPr>
            </w:pPr>
            <w:r>
              <w:rPr>
                <w:sz w:val="21"/>
              </w:rPr>
              <w:t>单纯胰岛移植、部分胰腺组织或细胞的移植不在保障范围内。</w:t>
            </w:r>
          </w:p>
        </w:tc>
      </w:tr>
      <w:tr>
        <w:trPr>
          <w:trHeight w:val="2187" w:hRule="atLeast"/>
        </w:trPr>
        <w:tc>
          <w:tcPr>
            <w:tcW w:w="572" w:type="dxa"/>
          </w:tcPr>
          <w:p>
            <w:pPr>
              <w:pStyle w:val="TableParagraph"/>
              <w:spacing w:before="51"/>
              <w:ind w:left="180" w:right="88"/>
              <w:jc w:val="center"/>
              <w:rPr>
                <w:rFonts w:ascii="Times New Roman"/>
                <w:b/>
                <w:sz w:val="21"/>
              </w:rPr>
            </w:pPr>
            <w:r>
              <w:rPr>
                <w:rFonts w:ascii="Times New Roman"/>
                <w:b/>
                <w:sz w:val="21"/>
              </w:rPr>
              <w:t>59.</w:t>
            </w:r>
          </w:p>
        </w:tc>
        <w:tc>
          <w:tcPr>
            <w:tcW w:w="1097" w:type="dxa"/>
          </w:tcPr>
          <w:p>
            <w:pPr>
              <w:pStyle w:val="TableParagraph"/>
              <w:spacing w:line="199" w:lineRule="auto" w:before="1"/>
              <w:ind w:right="142"/>
              <w:rPr>
                <w:rFonts w:ascii="微软雅黑" w:eastAsia="微软雅黑" w:hint="eastAsia"/>
                <w:b/>
                <w:sz w:val="21"/>
              </w:rPr>
            </w:pPr>
            <w:r>
              <w:rPr>
                <w:rFonts w:ascii="微软雅黑" w:eastAsia="微软雅黑" w:hint="eastAsia"/>
                <w:b/>
                <w:sz w:val="21"/>
              </w:rPr>
              <w:t>失去一肢及一眼：</w:t>
            </w:r>
          </w:p>
        </w:tc>
        <w:tc>
          <w:tcPr>
            <w:tcW w:w="8047" w:type="dxa"/>
          </w:tcPr>
          <w:p>
            <w:pPr>
              <w:pStyle w:val="TableParagraph"/>
              <w:spacing w:line="261" w:lineRule="auto" w:before="2"/>
              <w:ind w:left="143" w:right="332"/>
              <w:jc w:val="both"/>
              <w:rPr>
                <w:sz w:val="21"/>
              </w:rPr>
            </w:pPr>
            <w:r>
              <w:rPr>
                <w:sz w:val="21"/>
              </w:rPr>
              <w:t>因疾病或意外伤害导致单眼视力丧失及任何一肢自腕关节或踝关节近端（靠近躯干端）以上完全性断离。单眼视力丧失指单眼视力永久不可逆性丧失，患眼须满足下列至少一项条件：</w:t>
            </w:r>
          </w:p>
          <w:p>
            <w:pPr>
              <w:pStyle w:val="TableParagraph"/>
              <w:spacing w:before="6"/>
              <w:ind w:left="143"/>
              <w:jc w:val="both"/>
              <w:rPr>
                <w:sz w:val="21"/>
              </w:rPr>
            </w:pPr>
            <w:r>
              <w:rPr>
                <w:sz w:val="21"/>
              </w:rPr>
              <w:t>（</w:t>
            </w:r>
            <w:r>
              <w:rPr>
                <w:rFonts w:ascii="Times New Roman" w:eastAsia="Times New Roman"/>
                <w:sz w:val="21"/>
              </w:rPr>
              <w:t>1</w:t>
            </w:r>
            <w:r>
              <w:rPr>
                <w:sz w:val="21"/>
              </w:rPr>
              <w:t>）眼球缺失或摘除；</w:t>
            </w:r>
          </w:p>
          <w:p>
            <w:pPr>
              <w:pStyle w:val="TableParagraph"/>
              <w:spacing w:before="9"/>
              <w:ind w:left="143"/>
              <w:jc w:val="both"/>
              <w:rPr>
                <w:sz w:val="21"/>
              </w:rPr>
            </w:pPr>
            <w:r>
              <w:rPr>
                <w:w w:val="100"/>
                <w:sz w:val="21"/>
              </w:rPr>
              <w:t>（</w:t>
            </w:r>
            <w:r>
              <w:rPr>
                <w:rFonts w:ascii="Times New Roman" w:eastAsia="Times New Roman"/>
                <w:w w:val="100"/>
                <w:sz w:val="21"/>
              </w:rPr>
              <w:t>2</w:t>
            </w:r>
            <w:r>
              <w:rPr>
                <w:spacing w:val="-27"/>
                <w:w w:val="100"/>
                <w:sz w:val="21"/>
              </w:rPr>
              <w:t>）</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27"/>
                <w:w w:val="100"/>
                <w:sz w:val="21"/>
              </w:rPr>
              <w:t>2</w:t>
            </w:r>
            <w:r>
              <w:rPr>
                <w:spacing w:val="-3"/>
                <w:w w:val="100"/>
                <w:sz w:val="21"/>
              </w:rPr>
              <w:t>（</w:t>
            </w:r>
            <w:r>
              <w:rPr>
                <w:spacing w:val="-6"/>
                <w:w w:val="100"/>
                <w:sz w:val="21"/>
              </w:rPr>
              <w:t>采用国际标准视力表，如果使用其它视力表应进行换算</w:t>
            </w:r>
            <w:r>
              <w:rPr>
                <w:spacing w:val="-106"/>
                <w:w w:val="100"/>
                <w:sz w:val="21"/>
              </w:rPr>
              <w:t>）</w:t>
            </w:r>
            <w:r>
              <w:rPr>
                <w:w w:val="100"/>
                <w:sz w:val="21"/>
              </w:rPr>
              <w:t>；</w:t>
            </w:r>
          </w:p>
          <w:p>
            <w:pPr>
              <w:pStyle w:val="TableParagraph"/>
              <w:spacing w:before="9"/>
              <w:ind w:left="143"/>
              <w:jc w:val="both"/>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9"/>
              <w:ind w:left="143"/>
              <w:jc w:val="both"/>
              <w:rPr>
                <w:sz w:val="21"/>
              </w:rPr>
            </w:pPr>
            <w:r>
              <w:rPr>
                <w:sz w:val="21"/>
              </w:rPr>
              <w:t>被保险人在 </w:t>
            </w:r>
            <w:r>
              <w:rPr>
                <w:rFonts w:ascii="Times New Roman" w:eastAsia="Times New Roman"/>
                <w:sz w:val="21"/>
              </w:rPr>
              <w:t>3 </w:t>
            </w:r>
            <w:r>
              <w:rPr>
                <w:sz w:val="21"/>
              </w:rPr>
              <w:t>周岁之前因疾病导致单眼视力丧失不在保障范围内。</w:t>
            </w:r>
          </w:p>
        </w:tc>
      </w:tr>
      <w:tr>
        <w:trPr>
          <w:trHeight w:val="742" w:hRule="atLeast"/>
        </w:trPr>
        <w:tc>
          <w:tcPr>
            <w:tcW w:w="572" w:type="dxa"/>
          </w:tcPr>
          <w:p>
            <w:pPr>
              <w:pStyle w:val="TableParagraph"/>
              <w:spacing w:before="86"/>
              <w:ind w:left="180" w:right="88"/>
              <w:jc w:val="center"/>
              <w:rPr>
                <w:rFonts w:ascii="Times New Roman"/>
                <w:b/>
                <w:sz w:val="21"/>
              </w:rPr>
            </w:pPr>
            <w:r>
              <w:rPr>
                <w:rFonts w:ascii="Times New Roman"/>
                <w:b/>
                <w:sz w:val="21"/>
              </w:rPr>
              <w:t>60.</w:t>
            </w:r>
          </w:p>
        </w:tc>
        <w:tc>
          <w:tcPr>
            <w:tcW w:w="1097" w:type="dxa"/>
          </w:tcPr>
          <w:p>
            <w:pPr>
              <w:pStyle w:val="TableParagraph"/>
              <w:spacing w:line="199" w:lineRule="auto" w:before="36"/>
              <w:ind w:right="142"/>
              <w:rPr>
                <w:rFonts w:ascii="微软雅黑" w:eastAsia="微软雅黑" w:hint="eastAsia"/>
                <w:b/>
                <w:sz w:val="21"/>
              </w:rPr>
            </w:pPr>
            <w:r>
              <w:rPr>
                <w:rFonts w:ascii="微软雅黑" w:eastAsia="微软雅黑" w:hint="eastAsia"/>
                <w:b/>
                <w:sz w:val="21"/>
              </w:rPr>
              <w:t>严重面部烧伤：</w:t>
            </w:r>
          </w:p>
        </w:tc>
        <w:tc>
          <w:tcPr>
            <w:tcW w:w="8047" w:type="dxa"/>
          </w:tcPr>
          <w:p>
            <w:pPr>
              <w:pStyle w:val="TableParagraph"/>
              <w:spacing w:before="37"/>
              <w:ind w:left="143"/>
              <w:rPr>
                <w:sz w:val="21"/>
              </w:rPr>
            </w:pPr>
            <w:r>
              <w:rPr>
                <w:sz w:val="21"/>
              </w:rPr>
              <w:t>指烧伤程度为Ⅲ度，且Ⅲ度烧伤的面积达到面部表面积的 </w:t>
            </w:r>
            <w:r>
              <w:rPr>
                <w:rFonts w:ascii="Times New Roman" w:hAnsi="Times New Roman" w:eastAsia="Times New Roman"/>
                <w:sz w:val="21"/>
              </w:rPr>
              <w:t>80</w:t>
            </w:r>
            <w:r>
              <w:rPr>
                <w:sz w:val="21"/>
              </w:rPr>
              <w:t>％或 </w:t>
            </w:r>
            <w:r>
              <w:rPr>
                <w:rFonts w:ascii="Times New Roman" w:hAnsi="Times New Roman" w:eastAsia="Times New Roman"/>
                <w:sz w:val="21"/>
              </w:rPr>
              <w:t>80</w:t>
            </w:r>
            <w:r>
              <w:rPr>
                <w:sz w:val="21"/>
              </w:rPr>
              <w:t>％以上。</w:t>
            </w:r>
          </w:p>
        </w:tc>
      </w:tr>
      <w:tr>
        <w:trPr>
          <w:trHeight w:val="1305" w:hRule="atLeast"/>
        </w:trPr>
        <w:tc>
          <w:tcPr>
            <w:tcW w:w="572" w:type="dxa"/>
          </w:tcPr>
          <w:p>
            <w:pPr>
              <w:pStyle w:val="TableParagraph"/>
              <w:spacing w:before="122"/>
              <w:ind w:left="180" w:right="88"/>
              <w:jc w:val="center"/>
              <w:rPr>
                <w:rFonts w:ascii="Times New Roman"/>
                <w:b/>
                <w:sz w:val="21"/>
              </w:rPr>
            </w:pPr>
            <w:r>
              <w:rPr>
                <w:rFonts w:ascii="Times New Roman"/>
                <w:b/>
                <w:sz w:val="21"/>
              </w:rPr>
              <w:t>61.</w:t>
            </w:r>
          </w:p>
        </w:tc>
        <w:tc>
          <w:tcPr>
            <w:tcW w:w="1097" w:type="dxa"/>
          </w:tcPr>
          <w:p>
            <w:pPr>
              <w:pStyle w:val="TableParagraph"/>
              <w:spacing w:line="199" w:lineRule="auto" w:before="72"/>
              <w:ind w:right="142"/>
              <w:jc w:val="both"/>
              <w:rPr>
                <w:rFonts w:ascii="微软雅黑" w:eastAsia="微软雅黑" w:hint="eastAsia"/>
                <w:b/>
                <w:sz w:val="21"/>
              </w:rPr>
            </w:pPr>
            <w:r>
              <w:rPr>
                <w:rFonts w:ascii="微软雅黑" w:eastAsia="微软雅黑" w:hint="eastAsia"/>
                <w:b/>
                <w:sz w:val="21"/>
              </w:rPr>
              <w:t>侵蚀性葡萄胎（或称恶性葡</w:t>
            </w:r>
            <w:r>
              <w:rPr>
                <w:rFonts w:ascii="微软雅黑" w:eastAsia="微软雅黑" w:hint="eastAsia"/>
                <w:b/>
                <w:w w:val="100"/>
                <w:sz w:val="21"/>
              </w:rPr>
              <w:t>萄胎</w:t>
            </w:r>
            <w:r>
              <w:rPr>
                <w:rFonts w:ascii="微软雅黑" w:eastAsia="微软雅黑" w:hint="eastAsia"/>
                <w:b/>
                <w:spacing w:val="-106"/>
                <w:w w:val="100"/>
                <w:sz w:val="21"/>
              </w:rPr>
              <w:t>）</w:t>
            </w:r>
            <w:r>
              <w:rPr>
                <w:rFonts w:ascii="微软雅黑" w:eastAsia="微软雅黑" w:hint="eastAsia"/>
                <w:b/>
                <w:w w:val="100"/>
                <w:sz w:val="21"/>
              </w:rPr>
              <w:t>：</w:t>
            </w:r>
          </w:p>
        </w:tc>
        <w:tc>
          <w:tcPr>
            <w:tcW w:w="8047" w:type="dxa"/>
          </w:tcPr>
          <w:p>
            <w:pPr>
              <w:pStyle w:val="TableParagraph"/>
              <w:spacing w:line="261" w:lineRule="auto" w:before="72"/>
              <w:ind w:left="143" w:right="543"/>
              <w:rPr>
                <w:sz w:val="21"/>
              </w:rPr>
            </w:pPr>
            <w:r>
              <w:rPr>
                <w:sz w:val="21"/>
              </w:rPr>
              <w:t>指异常增生的绒毛组织浸润性生长浸入子宫肌层或转移至其他器官或组织的葡萄胎，并已经进行化疗或手术治疗的。</w:t>
            </w:r>
          </w:p>
        </w:tc>
      </w:tr>
      <w:tr>
        <w:trPr>
          <w:trHeight w:val="1897" w:hRule="atLeast"/>
        </w:trPr>
        <w:tc>
          <w:tcPr>
            <w:tcW w:w="572" w:type="dxa"/>
          </w:tcPr>
          <w:p>
            <w:pPr>
              <w:pStyle w:val="TableParagraph"/>
              <w:spacing w:before="86"/>
              <w:ind w:left="180" w:right="88"/>
              <w:jc w:val="center"/>
              <w:rPr>
                <w:rFonts w:ascii="Times New Roman"/>
                <w:b/>
                <w:sz w:val="21"/>
              </w:rPr>
            </w:pPr>
            <w:r>
              <w:rPr>
                <w:rFonts w:ascii="Times New Roman"/>
                <w:b/>
                <w:sz w:val="21"/>
              </w:rPr>
              <w:t>62.</w:t>
            </w:r>
          </w:p>
        </w:tc>
        <w:tc>
          <w:tcPr>
            <w:tcW w:w="1097" w:type="dxa"/>
          </w:tcPr>
          <w:p>
            <w:pPr>
              <w:pStyle w:val="TableParagraph"/>
              <w:spacing w:line="199" w:lineRule="auto" w:before="36"/>
              <w:ind w:right="142"/>
              <w:jc w:val="both"/>
              <w:rPr>
                <w:rFonts w:ascii="微软雅黑" w:eastAsia="微软雅黑" w:hint="eastAsia"/>
                <w:b/>
                <w:sz w:val="21"/>
              </w:rPr>
            </w:pPr>
            <w:r>
              <w:rPr>
                <w:rFonts w:ascii="微软雅黑" w:eastAsia="微软雅黑" w:hint="eastAsia"/>
                <w:b/>
                <w:sz w:val="21"/>
              </w:rPr>
              <w:t>严重传染性心内膜炎：</w:t>
            </w:r>
          </w:p>
        </w:tc>
        <w:tc>
          <w:tcPr>
            <w:tcW w:w="8047" w:type="dxa"/>
          </w:tcPr>
          <w:p>
            <w:pPr>
              <w:pStyle w:val="TableParagraph"/>
              <w:spacing w:before="37"/>
              <w:ind w:left="143"/>
              <w:rPr>
                <w:sz w:val="21"/>
              </w:rPr>
            </w:pPr>
            <w:r>
              <w:rPr>
                <w:sz w:val="21"/>
              </w:rPr>
              <w:t>是指由感染性微生物引致的心脏内膜炎症，并须符合下</w:t>
            </w:r>
            <w:r>
              <w:rPr>
                <w:rFonts w:ascii="Arial" w:eastAsia="Arial"/>
                <w:w w:val="115"/>
                <w:sz w:val="21"/>
              </w:rPr>
              <w:t>列</w:t>
            </w:r>
            <w:r>
              <w:rPr>
                <w:sz w:val="21"/>
              </w:rPr>
              <w:t>所有准则：</w:t>
            </w:r>
          </w:p>
          <w:p>
            <w:pPr>
              <w:pStyle w:val="TableParagraph"/>
              <w:spacing w:before="9"/>
              <w:ind w:left="143"/>
              <w:rPr>
                <w:sz w:val="21"/>
              </w:rPr>
            </w:pPr>
            <w:r>
              <w:rPr>
                <w:sz w:val="21"/>
              </w:rPr>
              <w:t>（</w:t>
            </w:r>
            <w:r>
              <w:rPr>
                <w:rFonts w:ascii="Times New Roman" w:eastAsia="Times New Roman"/>
                <w:sz w:val="21"/>
              </w:rPr>
              <w:t>1</w:t>
            </w:r>
            <w:r>
              <w:rPr>
                <w:sz w:val="21"/>
              </w:rPr>
              <w:t>）血液培植结果呈阳性反应，证明感染性微生物的存在；</w:t>
            </w:r>
          </w:p>
          <w:p>
            <w:pPr>
              <w:pStyle w:val="TableParagraph"/>
              <w:spacing w:line="254" w:lineRule="auto" w:before="8"/>
              <w:ind w:left="669" w:right="306" w:hanging="526"/>
              <w:jc w:val="both"/>
              <w:rPr>
                <w:sz w:val="21"/>
              </w:rPr>
            </w:pPr>
            <w:r>
              <w:rPr>
                <w:spacing w:val="-9"/>
                <w:sz w:val="21"/>
              </w:rPr>
              <w:t>（</w:t>
            </w:r>
            <w:r>
              <w:rPr>
                <w:rFonts w:ascii="Times New Roman" w:eastAsia="Times New Roman"/>
                <w:spacing w:val="-9"/>
                <w:sz w:val="21"/>
              </w:rPr>
              <w:t>2</w:t>
            </w:r>
            <w:r>
              <w:rPr>
                <w:spacing w:val="-9"/>
                <w:sz w:val="21"/>
              </w:rPr>
              <w:t>）</w:t>
            </w:r>
            <w:r>
              <w:rPr>
                <w:spacing w:val="-5"/>
                <w:sz w:val="21"/>
              </w:rPr>
              <w:t>出现最少中度之心脏瓣膜功能不全</w:t>
            </w:r>
            <w:r>
              <w:rPr>
                <w:sz w:val="21"/>
              </w:rPr>
              <w:t>（</w:t>
            </w:r>
            <w:r>
              <w:rPr>
                <w:spacing w:val="-3"/>
                <w:sz w:val="21"/>
              </w:rPr>
              <w:t>即返流部份达百分之二十或以上</w:t>
            </w:r>
            <w:r>
              <w:rPr>
                <w:spacing w:val="-27"/>
                <w:sz w:val="21"/>
              </w:rPr>
              <w:t>）</w:t>
            </w:r>
            <w:r>
              <w:rPr>
                <w:sz w:val="21"/>
              </w:rPr>
              <w:t>或中度</w:t>
            </w:r>
            <w:r>
              <w:rPr>
                <w:spacing w:val="-3"/>
                <w:w w:val="100"/>
                <w:sz w:val="21"/>
              </w:rPr>
              <w:t>之心脏瓣膜狭窄</w:t>
            </w:r>
            <w:r>
              <w:rPr>
                <w:w w:val="100"/>
                <w:sz w:val="21"/>
              </w:rPr>
              <w:t>（</w:t>
            </w:r>
            <w:r>
              <w:rPr>
                <w:spacing w:val="-3"/>
                <w:w w:val="100"/>
                <w:sz w:val="21"/>
              </w:rPr>
              <w:t>即心脏瓣面积为正常值的百分之三十或以下</w:t>
            </w:r>
            <w:r>
              <w:rPr>
                <w:spacing w:val="-106"/>
                <w:w w:val="100"/>
                <w:sz w:val="21"/>
              </w:rPr>
              <w:t>）</w:t>
            </w:r>
            <w:r>
              <w:rPr>
                <w:spacing w:val="-3"/>
                <w:w w:val="100"/>
                <w:sz w:val="21"/>
              </w:rPr>
              <w:t>，导致传染性</w:t>
            </w:r>
            <w:r>
              <w:rPr>
                <w:spacing w:val="-3"/>
                <w:sz w:val="21"/>
              </w:rPr>
              <w:t>心内膜炎。</w:t>
            </w:r>
          </w:p>
          <w:p>
            <w:pPr>
              <w:pStyle w:val="TableParagraph"/>
              <w:spacing w:before="12"/>
              <w:ind w:left="143"/>
              <w:rPr>
                <w:sz w:val="21"/>
              </w:rPr>
            </w:pPr>
            <w:r>
              <w:rPr>
                <w:sz w:val="21"/>
              </w:rPr>
              <w:t>（</w:t>
            </w:r>
            <w:r>
              <w:rPr>
                <w:rFonts w:ascii="Times New Roman" w:eastAsia="Times New Roman"/>
                <w:sz w:val="21"/>
              </w:rPr>
              <w:t>3</w:t>
            </w:r>
            <w:r>
              <w:rPr>
                <w:sz w:val="21"/>
              </w:rPr>
              <w:t>）传染性心内膜炎的诊断及瓣膜受损的严重程度必须由心脏病专科医生确定。</w:t>
            </w:r>
          </w:p>
        </w:tc>
      </w:tr>
      <w:tr>
        <w:trPr>
          <w:trHeight w:val="702" w:hRule="atLeast"/>
        </w:trPr>
        <w:tc>
          <w:tcPr>
            <w:tcW w:w="572" w:type="dxa"/>
          </w:tcPr>
          <w:p>
            <w:pPr>
              <w:pStyle w:val="TableParagraph"/>
              <w:spacing w:before="61"/>
              <w:ind w:left="180" w:right="88"/>
              <w:jc w:val="center"/>
              <w:rPr>
                <w:rFonts w:ascii="Times New Roman"/>
                <w:b/>
                <w:sz w:val="21"/>
              </w:rPr>
            </w:pPr>
            <w:r>
              <w:rPr>
                <w:rFonts w:ascii="Times New Roman"/>
                <w:b/>
                <w:sz w:val="21"/>
              </w:rPr>
              <w:t>63.</w:t>
            </w:r>
          </w:p>
        </w:tc>
        <w:tc>
          <w:tcPr>
            <w:tcW w:w="1097" w:type="dxa"/>
          </w:tcPr>
          <w:p>
            <w:pPr>
              <w:pStyle w:val="TableParagraph"/>
              <w:spacing w:line="199" w:lineRule="auto" w:before="11"/>
              <w:ind w:right="142"/>
              <w:rPr>
                <w:rFonts w:ascii="微软雅黑" w:eastAsia="微软雅黑" w:hint="eastAsia"/>
                <w:b/>
                <w:sz w:val="21"/>
              </w:rPr>
            </w:pPr>
            <w:r>
              <w:rPr>
                <w:rFonts w:ascii="微软雅黑" w:eastAsia="微软雅黑" w:hint="eastAsia"/>
                <w:b/>
                <w:sz w:val="21"/>
              </w:rPr>
              <w:t>嗜铬细胞瘤：</w:t>
            </w:r>
          </w:p>
        </w:tc>
        <w:tc>
          <w:tcPr>
            <w:tcW w:w="8047" w:type="dxa"/>
          </w:tcPr>
          <w:p>
            <w:pPr>
              <w:pStyle w:val="TableParagraph"/>
              <w:spacing w:line="261" w:lineRule="auto" w:before="12"/>
              <w:ind w:left="143" w:right="332"/>
              <w:rPr>
                <w:sz w:val="21"/>
              </w:rPr>
            </w:pPr>
            <w:r>
              <w:rPr>
                <w:sz w:val="21"/>
              </w:rPr>
              <w:t>指肾上腺或嗜铬外组织出现神经内分泌肿瘤，并分泌过多的儿茶酚胺类，需要确实进行手术以切除肿瘤。</w:t>
            </w:r>
          </w:p>
        </w:tc>
      </w:tr>
      <w:tr>
        <w:trPr>
          <w:trHeight w:val="1052" w:hRule="atLeast"/>
        </w:trPr>
        <w:tc>
          <w:tcPr>
            <w:tcW w:w="572" w:type="dxa"/>
          </w:tcPr>
          <w:p>
            <w:pPr>
              <w:pStyle w:val="TableParagraph"/>
              <w:spacing w:before="107"/>
              <w:ind w:left="180" w:right="88"/>
              <w:jc w:val="center"/>
              <w:rPr>
                <w:rFonts w:ascii="Times New Roman"/>
                <w:b/>
                <w:sz w:val="21"/>
              </w:rPr>
            </w:pPr>
            <w:r>
              <w:rPr>
                <w:rFonts w:ascii="Times New Roman"/>
                <w:b/>
                <w:sz w:val="21"/>
              </w:rPr>
              <w:t>64.</w:t>
            </w:r>
          </w:p>
        </w:tc>
        <w:tc>
          <w:tcPr>
            <w:tcW w:w="1097" w:type="dxa"/>
          </w:tcPr>
          <w:p>
            <w:pPr>
              <w:pStyle w:val="TableParagraph"/>
              <w:spacing w:line="199" w:lineRule="auto" w:before="57"/>
              <w:ind w:right="142"/>
              <w:jc w:val="both"/>
              <w:rPr>
                <w:rFonts w:ascii="微软雅黑" w:eastAsia="微软雅黑" w:hint="eastAsia"/>
                <w:b/>
                <w:sz w:val="21"/>
              </w:rPr>
            </w:pPr>
            <w:r>
              <w:rPr>
                <w:rFonts w:ascii="微软雅黑" w:eastAsia="微软雅黑" w:hint="eastAsia"/>
                <w:b/>
                <w:sz w:val="21"/>
              </w:rPr>
              <w:t>溶血性链球菌引起的坏疽：</w:t>
            </w:r>
          </w:p>
        </w:tc>
        <w:tc>
          <w:tcPr>
            <w:tcW w:w="8047" w:type="dxa"/>
          </w:tcPr>
          <w:p>
            <w:pPr>
              <w:pStyle w:val="TableParagraph"/>
              <w:spacing w:line="261" w:lineRule="auto" w:before="58"/>
              <w:ind w:left="143" w:right="332"/>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1253" w:hRule="atLeast"/>
        </w:trPr>
        <w:tc>
          <w:tcPr>
            <w:tcW w:w="572" w:type="dxa"/>
          </w:tcPr>
          <w:p>
            <w:pPr>
              <w:pStyle w:val="TableParagraph"/>
              <w:spacing w:before="111"/>
              <w:ind w:left="180" w:right="88"/>
              <w:jc w:val="center"/>
              <w:rPr>
                <w:rFonts w:ascii="Times New Roman"/>
                <w:b/>
                <w:sz w:val="21"/>
              </w:rPr>
            </w:pPr>
            <w:r>
              <w:rPr>
                <w:rFonts w:ascii="Times New Roman"/>
                <w:b/>
                <w:sz w:val="21"/>
              </w:rPr>
              <w:t>65.</w:t>
            </w:r>
          </w:p>
        </w:tc>
        <w:tc>
          <w:tcPr>
            <w:tcW w:w="1097" w:type="dxa"/>
          </w:tcPr>
          <w:p>
            <w:pPr>
              <w:pStyle w:val="TableParagraph"/>
              <w:spacing w:line="199" w:lineRule="auto" w:before="61"/>
              <w:ind w:right="142"/>
              <w:rPr>
                <w:rFonts w:ascii="微软雅黑" w:eastAsia="微软雅黑" w:hint="eastAsia"/>
                <w:b/>
                <w:sz w:val="21"/>
              </w:rPr>
            </w:pPr>
            <w:r>
              <w:rPr>
                <w:rFonts w:ascii="微软雅黑" w:eastAsia="微软雅黑" w:hint="eastAsia"/>
                <w:b/>
                <w:sz w:val="21"/>
              </w:rPr>
              <w:t>进行性核上 性 麻 痹：</w:t>
            </w:r>
          </w:p>
        </w:tc>
        <w:tc>
          <w:tcPr>
            <w:tcW w:w="8047" w:type="dxa"/>
          </w:tcPr>
          <w:p>
            <w:pPr>
              <w:pStyle w:val="TableParagraph"/>
              <w:spacing w:before="62"/>
              <w:ind w:left="143"/>
              <w:rPr>
                <w:sz w:val="21"/>
              </w:rPr>
            </w:pPr>
            <w:r>
              <w:rPr>
                <w:sz w:val="21"/>
              </w:rPr>
              <w:t>指一种隐袭起病、逐渐加重的神经系统变性疾病，且满足如下临床特征：</w:t>
            </w:r>
          </w:p>
          <w:p>
            <w:pPr>
              <w:pStyle w:val="TableParagraph"/>
              <w:spacing w:before="25"/>
              <w:ind w:left="143"/>
              <w:rPr>
                <w:sz w:val="21"/>
              </w:rPr>
            </w:pPr>
            <w:r>
              <w:rPr>
                <w:sz w:val="21"/>
              </w:rPr>
              <w:t>（</w:t>
            </w:r>
            <w:r>
              <w:rPr>
                <w:rFonts w:ascii="Times New Roman" w:eastAsia="Times New Roman"/>
                <w:sz w:val="21"/>
              </w:rPr>
              <w:t>1</w:t>
            </w:r>
            <w:r>
              <w:rPr>
                <w:sz w:val="21"/>
              </w:rPr>
              <w:t>）步态共济失调；</w:t>
            </w:r>
          </w:p>
          <w:p>
            <w:pPr>
              <w:pStyle w:val="TableParagraph"/>
              <w:spacing w:before="9"/>
              <w:ind w:left="143"/>
              <w:rPr>
                <w:sz w:val="21"/>
              </w:rPr>
            </w:pPr>
            <w:r>
              <w:rPr>
                <w:sz w:val="21"/>
              </w:rPr>
              <w:t>（</w:t>
            </w:r>
            <w:r>
              <w:rPr>
                <w:rFonts w:ascii="Times New Roman" w:eastAsia="Times New Roman"/>
                <w:sz w:val="21"/>
              </w:rPr>
              <w:t>2</w:t>
            </w:r>
            <w:r>
              <w:rPr>
                <w:sz w:val="21"/>
              </w:rPr>
              <w:t>）对称性眼球垂直运动障碍；</w:t>
            </w:r>
          </w:p>
          <w:p>
            <w:pPr>
              <w:pStyle w:val="TableParagraph"/>
              <w:spacing w:line="271" w:lineRule="exact" w:before="9"/>
              <w:ind w:left="143"/>
              <w:rPr>
                <w:sz w:val="21"/>
              </w:rPr>
            </w:pPr>
            <w:r>
              <w:rPr>
                <w:spacing w:val="-1"/>
                <w:sz w:val="21"/>
              </w:rPr>
              <w:t>（</w:t>
            </w:r>
            <w:r>
              <w:rPr>
                <w:rFonts w:ascii="Times New Roman" w:eastAsia="Times New Roman"/>
                <w:spacing w:val="-1"/>
                <w:sz w:val="21"/>
              </w:rPr>
              <w:t>3</w:t>
            </w:r>
            <w:r>
              <w:rPr>
                <w:spacing w:val="-1"/>
                <w:sz w:val="21"/>
              </w:rPr>
              <w:t>）</w:t>
            </w:r>
            <w:r>
              <w:rPr>
                <w:spacing w:val="-3"/>
                <w:sz w:val="21"/>
              </w:rPr>
              <w:t>假性球麻痹（构音障碍和吞咽困难</w:t>
            </w:r>
            <w:r>
              <w:rPr>
                <w:spacing w:val="-108"/>
                <w:sz w:val="21"/>
              </w:rPr>
              <w:t>）</w:t>
            </w:r>
            <w:r>
              <w:rPr>
                <w:sz w:val="21"/>
              </w:rPr>
              <w:t>。</w:t>
            </w:r>
          </w:p>
        </w:tc>
      </w:tr>
    </w:tbl>
    <w:p>
      <w:pPr>
        <w:spacing w:after="0" w:line="271" w:lineRule="exact"/>
        <w:rPr>
          <w:sz w:val="21"/>
        </w:rPr>
        <w:sectPr>
          <w:pgSz w:w="11910" w:h="16840"/>
          <w:pgMar w:top="1480" w:bottom="280" w:left="11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098"/>
        <w:gridCol w:w="8047"/>
      </w:tblGrid>
      <w:tr>
        <w:trPr>
          <w:trHeight w:val="915" w:hRule="atLeast"/>
        </w:trPr>
        <w:tc>
          <w:tcPr>
            <w:tcW w:w="775" w:type="dxa"/>
          </w:tcPr>
          <w:p>
            <w:pPr>
              <w:pStyle w:val="TableParagraph"/>
              <w:spacing w:line="227" w:lineRule="exact"/>
              <w:ind w:left="0" w:right="106"/>
              <w:jc w:val="right"/>
              <w:rPr>
                <w:rFonts w:ascii="Times New Roman"/>
                <w:b/>
                <w:sz w:val="21"/>
              </w:rPr>
            </w:pPr>
            <w:r>
              <w:rPr>
                <w:rFonts w:ascii="Times New Roman"/>
                <w:b/>
                <w:sz w:val="21"/>
              </w:rPr>
              <w:t>66.</w:t>
            </w:r>
          </w:p>
        </w:tc>
        <w:tc>
          <w:tcPr>
            <w:tcW w:w="1098" w:type="dxa"/>
          </w:tcPr>
          <w:p>
            <w:pPr>
              <w:pStyle w:val="TableParagraph"/>
              <w:spacing w:line="205" w:lineRule="exact"/>
              <w:ind w:left="109"/>
              <w:rPr>
                <w:rFonts w:ascii="微软雅黑" w:eastAsia="微软雅黑" w:hint="eastAsia"/>
                <w:b/>
                <w:sz w:val="21"/>
              </w:rPr>
            </w:pPr>
            <w:r>
              <w:rPr>
                <w:rFonts w:ascii="微软雅黑" w:eastAsia="微软雅黑" w:hint="eastAsia"/>
                <w:b/>
                <w:sz w:val="21"/>
              </w:rPr>
              <w:t>肺泡蛋白</w:t>
            </w:r>
          </w:p>
          <w:p>
            <w:pPr>
              <w:pStyle w:val="TableParagraph"/>
              <w:spacing w:line="199" w:lineRule="auto" w:before="30"/>
              <w:ind w:left="109" w:right="352"/>
              <w:rPr>
                <w:rFonts w:ascii="微软雅黑" w:eastAsia="微软雅黑" w:hint="eastAsia"/>
                <w:b/>
                <w:sz w:val="21"/>
              </w:rPr>
            </w:pPr>
            <w:r>
              <w:rPr>
                <w:rFonts w:ascii="微软雅黑" w:eastAsia="微软雅黑" w:hint="eastAsia"/>
                <w:b/>
                <w:sz w:val="21"/>
              </w:rPr>
              <w:t>质沉积症：</w:t>
            </w:r>
          </w:p>
        </w:tc>
        <w:tc>
          <w:tcPr>
            <w:tcW w:w="8047" w:type="dxa"/>
          </w:tcPr>
          <w:p>
            <w:pPr>
              <w:pStyle w:val="TableParagraph"/>
              <w:spacing w:line="227" w:lineRule="exact"/>
              <w:ind w:left="144"/>
              <w:rPr>
                <w:sz w:val="21"/>
              </w:rPr>
            </w:pPr>
            <w:r>
              <w:rPr>
                <w:sz w:val="21"/>
              </w:rPr>
              <w:t>指肺泡和细支气管腔内充满不可溶性富磷脂蛋白的疾病，胸部 </w:t>
            </w:r>
            <w:r>
              <w:rPr>
                <w:rFonts w:ascii="Times New Roman" w:eastAsia="Times New Roman"/>
                <w:sz w:val="21"/>
              </w:rPr>
              <w:t>X </w:t>
            </w:r>
            <w:r>
              <w:rPr>
                <w:sz w:val="21"/>
              </w:rPr>
              <w:t>线呈双肺弥漫性肺</w:t>
            </w:r>
          </w:p>
          <w:p>
            <w:pPr>
              <w:pStyle w:val="TableParagraph"/>
              <w:spacing w:line="247" w:lineRule="auto" w:before="9"/>
              <w:ind w:left="144" w:right="142"/>
              <w:rPr>
                <w:sz w:val="21"/>
              </w:rPr>
            </w:pPr>
            <w:r>
              <w:rPr>
                <w:sz w:val="21"/>
              </w:rPr>
              <w:t>部磨玻璃影，病理学检查肺泡内充满有过碘酸雪夫（</w:t>
            </w:r>
            <w:r>
              <w:rPr>
                <w:rFonts w:ascii="Times New Roman" w:eastAsia="Times New Roman"/>
                <w:sz w:val="21"/>
              </w:rPr>
              <w:t>PAS</w:t>
            </w:r>
            <w:r>
              <w:rPr>
                <w:sz w:val="21"/>
              </w:rPr>
              <w:t>）染色阳性的蛋白样物质， 并且接受了肺灌洗治疗。</w:t>
            </w:r>
          </w:p>
        </w:tc>
      </w:tr>
      <w:tr>
        <w:trPr>
          <w:trHeight w:val="712" w:hRule="atLeast"/>
        </w:trPr>
        <w:tc>
          <w:tcPr>
            <w:tcW w:w="775" w:type="dxa"/>
          </w:tcPr>
          <w:p>
            <w:pPr>
              <w:pStyle w:val="TableParagraph"/>
              <w:spacing w:before="83"/>
              <w:ind w:left="200"/>
              <w:rPr>
                <w:rFonts w:ascii="Times New Roman"/>
                <w:b/>
                <w:sz w:val="21"/>
              </w:rPr>
            </w:pPr>
            <w:r>
              <w:rPr>
                <w:rFonts w:ascii="Times New Roman"/>
                <w:b/>
                <w:sz w:val="21"/>
              </w:rPr>
              <w:t>7.19</w:t>
            </w:r>
          </w:p>
        </w:tc>
        <w:tc>
          <w:tcPr>
            <w:tcW w:w="1098" w:type="dxa"/>
          </w:tcPr>
          <w:p>
            <w:pPr>
              <w:pStyle w:val="TableParagraph"/>
              <w:spacing w:line="334" w:lineRule="exact"/>
              <w:ind w:left="109"/>
              <w:rPr>
                <w:rFonts w:ascii="微软雅黑" w:eastAsia="微软雅黑" w:hint="eastAsia"/>
                <w:b/>
                <w:sz w:val="21"/>
              </w:rPr>
            </w:pPr>
            <w:r>
              <w:rPr>
                <w:rFonts w:ascii="微软雅黑" w:eastAsia="微软雅黑" w:hint="eastAsia"/>
                <w:b/>
                <w:sz w:val="21"/>
              </w:rPr>
              <w:t>特定疾病</w:t>
            </w:r>
          </w:p>
        </w:tc>
        <w:tc>
          <w:tcPr>
            <w:tcW w:w="8047" w:type="dxa"/>
          </w:tcPr>
          <w:p>
            <w:pPr>
              <w:pStyle w:val="TableParagraph"/>
              <w:spacing w:line="261" w:lineRule="auto" w:before="33"/>
              <w:ind w:left="144" w:right="332"/>
              <w:rPr>
                <w:sz w:val="21"/>
              </w:rPr>
            </w:pPr>
            <w:r>
              <w:rPr>
                <w:sz w:val="21"/>
              </w:rPr>
              <w:t>指被保险人经本公司认可的医院的专科医生确诊，初次发生符合下列定义的疾病或初次接受符合下列定义的手术。</w:t>
            </w:r>
          </w:p>
        </w:tc>
      </w:tr>
      <w:tr>
        <w:trPr>
          <w:trHeight w:val="1982" w:hRule="atLeast"/>
        </w:trPr>
        <w:tc>
          <w:tcPr>
            <w:tcW w:w="775" w:type="dxa"/>
          </w:tcPr>
          <w:p>
            <w:pPr>
              <w:pStyle w:val="TableParagraph"/>
              <w:spacing w:before="83"/>
              <w:ind w:left="0" w:right="106"/>
              <w:jc w:val="right"/>
              <w:rPr>
                <w:rFonts w:ascii="Times New Roman"/>
                <w:b/>
                <w:sz w:val="21"/>
              </w:rPr>
            </w:pPr>
            <w:r>
              <w:rPr>
                <w:rFonts w:ascii="Times New Roman"/>
                <w:b/>
                <w:sz w:val="21"/>
              </w:rPr>
              <w:t>1.</w:t>
            </w:r>
          </w:p>
        </w:tc>
        <w:tc>
          <w:tcPr>
            <w:tcW w:w="1098" w:type="dxa"/>
          </w:tcPr>
          <w:p>
            <w:pPr>
              <w:pStyle w:val="TableParagraph"/>
              <w:spacing w:line="199" w:lineRule="auto" w:before="33"/>
              <w:ind w:left="109" w:right="141"/>
              <w:jc w:val="both"/>
              <w:rPr>
                <w:rFonts w:ascii="微软雅黑" w:eastAsia="微软雅黑" w:hint="eastAsia"/>
                <w:b/>
                <w:sz w:val="21"/>
              </w:rPr>
            </w:pPr>
            <w:r>
              <w:rPr>
                <w:rFonts w:ascii="微软雅黑" w:eastAsia="微软雅黑" w:hint="eastAsia"/>
                <w:b/>
                <w:sz w:val="21"/>
              </w:rPr>
              <w:t>极早期的恶性肿瘤或恶性病变：</w:t>
            </w:r>
          </w:p>
        </w:tc>
        <w:tc>
          <w:tcPr>
            <w:tcW w:w="8047" w:type="dxa"/>
          </w:tcPr>
          <w:p>
            <w:pPr>
              <w:pStyle w:val="TableParagraph"/>
              <w:spacing w:before="27"/>
              <w:ind w:left="144"/>
              <w:rPr>
                <w:sz w:val="21"/>
              </w:rPr>
            </w:pPr>
            <w:r>
              <w:rPr>
                <w:sz w:val="21"/>
              </w:rPr>
              <w:t>指经组织病理学检查被明确诊断为下列恶性病变，并且接受了相应的治疗。</w:t>
            </w:r>
          </w:p>
          <w:p>
            <w:pPr>
              <w:pStyle w:val="TableParagraph"/>
              <w:spacing w:before="37"/>
              <w:ind w:left="144"/>
              <w:rPr>
                <w:sz w:val="21"/>
              </w:rPr>
            </w:pPr>
            <w:r>
              <w:rPr>
                <w:sz w:val="21"/>
              </w:rPr>
              <w:t>（</w:t>
            </w:r>
            <w:r>
              <w:rPr>
                <w:rFonts w:ascii="Times New Roman" w:eastAsia="Times New Roman"/>
                <w:sz w:val="21"/>
              </w:rPr>
              <w:t>1</w:t>
            </w:r>
            <w:r>
              <w:rPr>
                <w:sz w:val="21"/>
              </w:rPr>
              <w:t>）原位癌；</w:t>
            </w:r>
          </w:p>
          <w:p>
            <w:pPr>
              <w:pStyle w:val="TableParagraph"/>
              <w:spacing w:before="21"/>
              <w:ind w:left="144"/>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44"/>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44"/>
              <w:rPr>
                <w:sz w:val="21"/>
              </w:rPr>
            </w:pPr>
            <w:r>
              <w:rPr>
                <w:sz w:val="21"/>
              </w:rPr>
              <w:t>（</w:t>
            </w:r>
            <w:r>
              <w:rPr>
                <w:rFonts w:ascii="Times New Roman" w:eastAsia="Times New Roman"/>
                <w:sz w:val="21"/>
              </w:rPr>
              <w:t>4</w:t>
            </w:r>
            <w:r>
              <w:rPr>
                <w:sz w:val="21"/>
              </w:rPr>
              <w:t>）皮肤癌；</w:t>
            </w:r>
          </w:p>
          <w:p>
            <w:pPr>
              <w:pStyle w:val="TableParagraph"/>
              <w:spacing w:before="27"/>
              <w:ind w:left="144"/>
              <w:rPr>
                <w:sz w:val="21"/>
              </w:rPr>
            </w:pPr>
            <w:r>
              <w:rPr>
                <w:position w:val="2"/>
                <w:sz w:val="21"/>
              </w:rPr>
              <w:t>（</w:t>
            </w:r>
            <w:r>
              <w:rPr>
                <w:rFonts w:ascii="Times New Roman" w:eastAsia="Times New Roman"/>
                <w:position w:val="2"/>
                <w:sz w:val="21"/>
              </w:rPr>
              <w:t>5</w:t>
            </w:r>
            <w:r>
              <w:rPr>
                <w:position w:val="2"/>
                <w:sz w:val="21"/>
              </w:rPr>
              <w:t>）</w:t>
            </w:r>
            <w:r>
              <w:rPr>
                <w:rFonts w:ascii="Times New Roman" w:eastAsia="Times New Roman"/>
                <w:position w:val="2"/>
                <w:sz w:val="21"/>
              </w:rPr>
              <w:t>TNM </w:t>
            </w:r>
            <w:r>
              <w:rPr>
                <w:position w:val="2"/>
                <w:sz w:val="21"/>
              </w:rPr>
              <w:t>分期为 </w:t>
            </w:r>
            <w:r>
              <w:rPr>
                <w:rFonts w:ascii="Times New Roman" w:eastAsia="Times New Roman"/>
                <w:position w:val="2"/>
                <w:sz w:val="21"/>
              </w:rPr>
              <w:t>T</w:t>
            </w:r>
            <w:r>
              <w:rPr>
                <w:rFonts w:ascii="Times New Roman" w:eastAsia="Times New Roman"/>
                <w:position w:val="2"/>
                <w:sz w:val="21"/>
                <w:vertAlign w:val="subscript"/>
              </w:rPr>
              <w:t>1</w:t>
            </w:r>
            <w:r>
              <w:rPr>
                <w:rFonts w:ascii="Times New Roman" w:eastAsia="Times New Roman"/>
                <w:position w:val="2"/>
                <w:sz w:val="21"/>
                <w:vertAlign w:val="baseline"/>
              </w:rPr>
              <w:t>N</w:t>
            </w:r>
            <w:r>
              <w:rPr>
                <w:rFonts w:ascii="Times New Roman" w:eastAsia="Times New Roman"/>
                <w:position w:val="2"/>
                <w:sz w:val="21"/>
                <w:vertAlign w:val="subscript"/>
              </w:rPr>
              <w:t>0</w:t>
            </w:r>
            <w:r>
              <w:rPr>
                <w:rFonts w:ascii="Times New Roman" w:eastAsia="Times New Roman"/>
                <w:position w:val="2"/>
                <w:sz w:val="21"/>
                <w:vertAlign w:val="baseline"/>
              </w:rPr>
              <w:t>M</w:t>
            </w:r>
            <w:r>
              <w:rPr>
                <w:rFonts w:ascii="Times New Roman" w:eastAsia="Times New Roman"/>
                <w:position w:val="2"/>
                <w:sz w:val="21"/>
                <w:vertAlign w:val="subscript"/>
              </w:rPr>
              <w:t>0</w:t>
            </w:r>
            <w:r>
              <w:rPr>
                <w:rFonts w:ascii="Times New Roman" w:eastAsia="Times New Roman"/>
                <w:position w:val="2"/>
                <w:sz w:val="21"/>
                <w:vertAlign w:val="baseline"/>
              </w:rPr>
              <w:t> </w:t>
            </w:r>
            <w:r>
              <w:rPr>
                <w:position w:val="2"/>
                <w:sz w:val="21"/>
                <w:vertAlign w:val="baseline"/>
              </w:rPr>
              <w:t>期或更轻分期的前列腺癌。</w:t>
            </w:r>
          </w:p>
        </w:tc>
      </w:tr>
      <w:tr>
        <w:trPr>
          <w:trHeight w:val="1948" w:hRule="atLeast"/>
        </w:trPr>
        <w:tc>
          <w:tcPr>
            <w:tcW w:w="775" w:type="dxa"/>
          </w:tcPr>
          <w:p>
            <w:pPr>
              <w:pStyle w:val="TableParagraph"/>
              <w:spacing w:before="73"/>
              <w:ind w:left="0" w:right="106"/>
              <w:jc w:val="right"/>
              <w:rPr>
                <w:rFonts w:ascii="Times New Roman"/>
                <w:b/>
                <w:sz w:val="21"/>
              </w:rPr>
            </w:pPr>
            <w:r>
              <w:rPr>
                <w:rFonts w:ascii="Times New Roman"/>
                <w:b/>
                <w:sz w:val="21"/>
              </w:rPr>
              <w:t>2.</w:t>
            </w:r>
          </w:p>
        </w:tc>
        <w:tc>
          <w:tcPr>
            <w:tcW w:w="1098" w:type="dxa"/>
          </w:tcPr>
          <w:p>
            <w:pPr>
              <w:pStyle w:val="TableParagraph"/>
              <w:spacing w:line="199" w:lineRule="auto" w:before="23"/>
              <w:ind w:left="109" w:right="141"/>
              <w:jc w:val="both"/>
              <w:rPr>
                <w:rFonts w:ascii="微软雅黑" w:eastAsia="微软雅黑" w:hint="eastAsia"/>
                <w:b/>
                <w:sz w:val="21"/>
              </w:rPr>
            </w:pPr>
            <w:r>
              <w:rPr>
                <w:rFonts w:ascii="微软雅黑" w:eastAsia="微软雅黑" w:hint="eastAsia"/>
                <w:b/>
                <w:sz w:val="21"/>
              </w:rPr>
              <w:t>不典型的急性心肌梗塞：</w:t>
            </w:r>
          </w:p>
        </w:tc>
        <w:tc>
          <w:tcPr>
            <w:tcW w:w="8047" w:type="dxa"/>
          </w:tcPr>
          <w:p>
            <w:pPr>
              <w:pStyle w:val="TableParagraph"/>
              <w:spacing w:before="17"/>
              <w:ind w:left="144"/>
              <w:rPr>
                <w:sz w:val="21"/>
              </w:rPr>
            </w:pPr>
            <w:r>
              <w:rPr>
                <w:sz w:val="21"/>
              </w:rPr>
              <w:t>指被临床诊断为急性心肌梗塞并接受了急性心肌梗塞治疗，虽然未达到重大疾病</w:t>
            </w:r>
          </w:p>
          <w:p>
            <w:pPr>
              <w:pStyle w:val="TableParagraph"/>
              <w:spacing w:before="37"/>
              <w:ind w:left="144"/>
              <w:rPr>
                <w:sz w:val="21"/>
              </w:rPr>
            </w:pPr>
            <w:r>
              <w:rPr>
                <w:sz w:val="21"/>
              </w:rPr>
              <w:t>“急性心肌梗塞”的给付标准，但满足下列全部条件：</w:t>
            </w:r>
          </w:p>
          <w:p>
            <w:pPr>
              <w:pStyle w:val="TableParagraph"/>
              <w:spacing w:before="36"/>
              <w:ind w:left="144"/>
              <w:rPr>
                <w:sz w:val="21"/>
              </w:rPr>
            </w:pPr>
            <w:r>
              <w:rPr>
                <w:sz w:val="21"/>
              </w:rPr>
              <w:t>（</w:t>
            </w:r>
            <w:r>
              <w:rPr>
                <w:rFonts w:ascii="Times New Roman" w:eastAsia="Times New Roman"/>
                <w:sz w:val="21"/>
              </w:rPr>
              <w:t>1</w:t>
            </w:r>
            <w:r>
              <w:rPr>
                <w:sz w:val="21"/>
              </w:rPr>
              <w:t>）肌钙蛋白有诊断意义的升高；</w:t>
            </w:r>
          </w:p>
          <w:p>
            <w:pPr>
              <w:pStyle w:val="TableParagraph"/>
              <w:spacing w:before="21"/>
              <w:ind w:left="144"/>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61" w:lineRule="auto" w:before="28"/>
              <w:ind w:left="144" w:right="332"/>
              <w:rPr>
                <w:sz w:val="21"/>
              </w:rPr>
            </w:pPr>
            <w:r>
              <w:rPr>
                <w:sz w:val="21"/>
              </w:rPr>
              <w:t>若被保险人在出现不典型的急性心肌梗塞后接受冠状动脉介入手术治疗，该冠状动脉介入手术与不典型的急性心肌梗塞视为同一特定疾病。</w:t>
            </w:r>
          </w:p>
        </w:tc>
      </w:tr>
      <w:tr>
        <w:trPr>
          <w:trHeight w:val="1672" w:hRule="atLeast"/>
        </w:trPr>
        <w:tc>
          <w:tcPr>
            <w:tcW w:w="775" w:type="dxa"/>
          </w:tcPr>
          <w:p>
            <w:pPr>
              <w:pStyle w:val="TableParagraph"/>
              <w:spacing w:before="86"/>
              <w:ind w:left="0" w:right="106"/>
              <w:jc w:val="right"/>
              <w:rPr>
                <w:rFonts w:ascii="Times New Roman"/>
                <w:b/>
                <w:sz w:val="21"/>
              </w:rPr>
            </w:pPr>
            <w:r>
              <w:rPr>
                <w:rFonts w:ascii="Times New Roman"/>
                <w:b/>
                <w:sz w:val="21"/>
              </w:rPr>
              <w:t>3.</w:t>
            </w:r>
          </w:p>
        </w:tc>
        <w:tc>
          <w:tcPr>
            <w:tcW w:w="1098" w:type="dxa"/>
          </w:tcPr>
          <w:p>
            <w:pPr>
              <w:pStyle w:val="TableParagraph"/>
              <w:spacing w:line="199" w:lineRule="auto" w:before="36"/>
              <w:ind w:left="109" w:right="141"/>
              <w:rPr>
                <w:rFonts w:ascii="微软雅黑" w:eastAsia="微软雅黑" w:hint="eastAsia"/>
                <w:b/>
                <w:sz w:val="21"/>
              </w:rPr>
            </w:pPr>
            <w:r>
              <w:rPr>
                <w:rFonts w:ascii="微软雅黑" w:eastAsia="微软雅黑" w:hint="eastAsia"/>
                <w:b/>
                <w:sz w:val="21"/>
              </w:rPr>
              <w:t>轻微脑中风：</w:t>
            </w:r>
          </w:p>
        </w:tc>
        <w:tc>
          <w:tcPr>
            <w:tcW w:w="8047" w:type="dxa"/>
          </w:tcPr>
          <w:p>
            <w:pPr>
              <w:pStyle w:val="TableParagraph"/>
              <w:spacing w:line="256" w:lineRule="auto" w:before="30"/>
              <w:ind w:left="144" w:right="303"/>
              <w:jc w:val="both"/>
              <w:rPr>
                <w:sz w:val="21"/>
              </w:rPr>
            </w:pPr>
            <w:r>
              <w:rPr>
                <w:spacing w:val="-5"/>
                <w:w w:val="100"/>
                <w:sz w:val="21"/>
              </w:rPr>
              <w:t>指实际发生了脑血管的突发病变出现神经系统功能障碍表现，头颅断层扫描</w:t>
            </w:r>
            <w:r>
              <w:rPr>
                <w:spacing w:val="-2"/>
                <w:w w:val="100"/>
                <w:sz w:val="21"/>
              </w:rPr>
              <w:t>（</w:t>
            </w:r>
            <w:r>
              <w:rPr>
                <w:rFonts w:ascii="Times New Roman" w:hAnsi="Times New Roman" w:eastAsia="Times New Roman"/>
                <w:w w:val="100"/>
                <w:sz w:val="21"/>
              </w:rPr>
              <w:t>CT</w:t>
            </w:r>
            <w:r>
              <w:rPr>
                <w:spacing w:val="-108"/>
                <w:w w:val="100"/>
                <w:sz w:val="21"/>
              </w:rPr>
              <w:t>）、</w:t>
            </w:r>
            <w:r>
              <w:rPr>
                <w:sz w:val="21"/>
              </w:rPr>
              <w:t>核磁共振（</w:t>
            </w:r>
            <w:r>
              <w:rPr>
                <w:rFonts w:ascii="Times New Roman" w:hAnsi="Times New Roman" w:eastAsia="Times New Roman"/>
                <w:sz w:val="21"/>
              </w:rPr>
              <w:t>MRI</w:t>
            </w:r>
            <w:r>
              <w:rPr>
                <w:sz w:val="21"/>
              </w:rPr>
              <w:t>）等影像学检查证实存在对应病灶，确诊为脑出血、脑栓塞或脑梗</w:t>
            </w:r>
            <w:r>
              <w:rPr>
                <w:spacing w:val="-5"/>
                <w:sz w:val="21"/>
              </w:rPr>
              <w:t>塞，在确诊 </w:t>
            </w:r>
            <w:r>
              <w:rPr>
                <w:rFonts w:ascii="Times New Roman" w:hAnsi="Times New Roman" w:eastAsia="Times New Roman"/>
                <w:sz w:val="21"/>
              </w:rPr>
              <w:t>180 </w:t>
            </w:r>
            <w:r>
              <w:rPr>
                <w:spacing w:val="-3"/>
                <w:sz w:val="21"/>
              </w:rPr>
              <w:t>日后未遗留神经系统功能障碍或后遗的神经系统功能障碍程度未达到重大疾病“脑中风后遗症”的给付标准。</w:t>
            </w:r>
          </w:p>
          <w:p>
            <w:pPr>
              <w:pStyle w:val="TableParagraph"/>
              <w:spacing w:before="29"/>
              <w:ind w:left="144"/>
              <w:jc w:val="both"/>
              <w:rPr>
                <w:sz w:val="21"/>
              </w:rPr>
            </w:pPr>
            <w:r>
              <w:rPr>
                <w:sz w:val="21"/>
              </w:rPr>
              <w:t>短暂性脑缺血发作(</w:t>
            </w:r>
            <w:r>
              <w:rPr>
                <w:rFonts w:ascii="Times New Roman" w:eastAsia="Times New Roman"/>
                <w:sz w:val="21"/>
              </w:rPr>
              <w:t>TIA</w:t>
            </w:r>
            <w:r>
              <w:rPr>
                <w:sz w:val="21"/>
              </w:rPr>
              <w:t>)和腔隙性脑梗塞不在保障范围内。</w:t>
            </w:r>
          </w:p>
        </w:tc>
      </w:tr>
      <w:tr>
        <w:trPr>
          <w:trHeight w:val="1329" w:hRule="atLeast"/>
        </w:trPr>
        <w:tc>
          <w:tcPr>
            <w:tcW w:w="775" w:type="dxa"/>
          </w:tcPr>
          <w:p>
            <w:pPr>
              <w:pStyle w:val="TableParagraph"/>
              <w:spacing w:before="75"/>
              <w:ind w:left="0" w:right="106"/>
              <w:jc w:val="right"/>
              <w:rPr>
                <w:rFonts w:ascii="Times New Roman"/>
                <w:b/>
                <w:sz w:val="21"/>
              </w:rPr>
            </w:pPr>
            <w:r>
              <w:rPr>
                <w:rFonts w:ascii="Times New Roman"/>
                <w:b/>
                <w:sz w:val="21"/>
              </w:rPr>
              <w:t>4.</w:t>
            </w:r>
          </w:p>
        </w:tc>
        <w:tc>
          <w:tcPr>
            <w:tcW w:w="1098" w:type="dxa"/>
          </w:tcPr>
          <w:p>
            <w:pPr>
              <w:pStyle w:val="TableParagraph"/>
              <w:spacing w:line="199" w:lineRule="auto" w:before="25"/>
              <w:ind w:left="109" w:right="141"/>
              <w:rPr>
                <w:rFonts w:ascii="微软雅黑" w:eastAsia="微软雅黑" w:hint="eastAsia"/>
                <w:b/>
                <w:sz w:val="21"/>
              </w:rPr>
            </w:pPr>
            <w:r>
              <w:rPr>
                <w:rFonts w:ascii="微软雅黑" w:eastAsia="微软雅黑" w:hint="eastAsia"/>
                <w:b/>
                <w:sz w:val="21"/>
              </w:rPr>
              <w:t>冠状动脉介 入 手 术：</w:t>
            </w:r>
          </w:p>
        </w:tc>
        <w:tc>
          <w:tcPr>
            <w:tcW w:w="8047" w:type="dxa"/>
          </w:tcPr>
          <w:p>
            <w:pPr>
              <w:pStyle w:val="TableParagraph"/>
              <w:spacing w:line="273" w:lineRule="auto" w:before="19"/>
              <w:ind w:left="144" w:right="304"/>
              <w:rPr>
                <w:sz w:val="21"/>
              </w:rPr>
            </w:pPr>
            <w:r>
              <w:rPr>
                <w:sz w:val="21"/>
              </w:rPr>
              <w:t>为了治疗明显的冠状动脉狭窄性疾病，首次实际实施了冠状动脉球囊扩张成形术、冠状动脉支架植入术或激光冠状动脉成形术。</w:t>
            </w:r>
          </w:p>
          <w:p>
            <w:pPr>
              <w:pStyle w:val="TableParagraph"/>
              <w:spacing w:line="261" w:lineRule="auto" w:before="15"/>
              <w:ind w:left="144" w:right="332"/>
              <w:rPr>
                <w:sz w:val="21"/>
              </w:rPr>
            </w:pPr>
            <w:r>
              <w:rPr>
                <w:sz w:val="21"/>
              </w:rPr>
              <w:t>若被保险人在出现不典型的急性心肌梗塞后接受冠状动脉介入手术治疗，该冠状动脉介入手术与不典型的急性心肌梗塞视为同一特定疾病。</w:t>
            </w:r>
          </w:p>
        </w:tc>
      </w:tr>
      <w:tr>
        <w:trPr>
          <w:trHeight w:val="1657" w:hRule="atLeast"/>
        </w:trPr>
        <w:tc>
          <w:tcPr>
            <w:tcW w:w="775" w:type="dxa"/>
          </w:tcPr>
          <w:p>
            <w:pPr>
              <w:pStyle w:val="TableParagraph"/>
              <w:spacing w:before="83"/>
              <w:ind w:left="0" w:right="106"/>
              <w:jc w:val="right"/>
              <w:rPr>
                <w:rFonts w:ascii="Times New Roman"/>
                <w:b/>
                <w:sz w:val="21"/>
              </w:rPr>
            </w:pPr>
            <w:r>
              <w:rPr>
                <w:rFonts w:ascii="Times New Roman"/>
                <w:b/>
                <w:sz w:val="21"/>
              </w:rPr>
              <w:t>5.</w:t>
            </w:r>
          </w:p>
        </w:tc>
        <w:tc>
          <w:tcPr>
            <w:tcW w:w="1098" w:type="dxa"/>
          </w:tcPr>
          <w:p>
            <w:pPr>
              <w:pStyle w:val="TableParagraph"/>
              <w:spacing w:line="199" w:lineRule="auto" w:before="33"/>
              <w:ind w:left="109" w:right="141"/>
              <w:rPr>
                <w:rFonts w:ascii="微软雅黑" w:eastAsia="微软雅黑" w:hint="eastAsia"/>
                <w:b/>
                <w:sz w:val="21"/>
              </w:rPr>
            </w:pPr>
            <w:r>
              <w:rPr>
                <w:rFonts w:ascii="微软雅黑" w:eastAsia="微软雅黑" w:hint="eastAsia"/>
                <w:b/>
                <w:sz w:val="21"/>
              </w:rPr>
              <w:t>肝功能衰竭：</w:t>
            </w:r>
          </w:p>
        </w:tc>
        <w:tc>
          <w:tcPr>
            <w:tcW w:w="8047" w:type="dxa"/>
          </w:tcPr>
          <w:p>
            <w:pPr>
              <w:pStyle w:val="TableParagraph"/>
              <w:spacing w:before="27"/>
              <w:ind w:left="144"/>
              <w:rPr>
                <w:sz w:val="21"/>
              </w:rPr>
            </w:pPr>
            <w:r>
              <w:rPr>
                <w:sz w:val="21"/>
              </w:rPr>
              <w:t>指因慢性肝脏疾病导致肝功能衰竭失代偿期，须满足下列任意三个条件： </w:t>
            </w:r>
          </w:p>
          <w:p>
            <w:pPr>
              <w:pStyle w:val="TableParagraph"/>
              <w:spacing w:before="37"/>
              <w:ind w:left="144"/>
              <w:rPr>
                <w:sz w:val="21"/>
              </w:rPr>
            </w:pPr>
            <w:r>
              <w:rPr>
                <w:sz w:val="21"/>
              </w:rPr>
              <w:t>（1）持续性黄疸； </w:t>
            </w:r>
          </w:p>
          <w:p>
            <w:pPr>
              <w:pStyle w:val="TableParagraph"/>
              <w:spacing w:before="37"/>
              <w:ind w:left="144"/>
              <w:rPr>
                <w:sz w:val="21"/>
              </w:rPr>
            </w:pPr>
            <w:r>
              <w:rPr>
                <w:sz w:val="21"/>
              </w:rPr>
              <w:t>（2）腹水； </w:t>
            </w:r>
          </w:p>
          <w:p>
            <w:pPr>
              <w:pStyle w:val="TableParagraph"/>
              <w:spacing w:before="37"/>
              <w:ind w:left="144"/>
              <w:rPr>
                <w:sz w:val="21"/>
              </w:rPr>
            </w:pPr>
            <w:r>
              <w:rPr>
                <w:sz w:val="21"/>
              </w:rPr>
              <w:t>（3）肝性脑病； </w:t>
            </w:r>
          </w:p>
          <w:p>
            <w:pPr>
              <w:pStyle w:val="TableParagraph"/>
              <w:spacing w:before="44"/>
              <w:ind w:left="144"/>
              <w:rPr>
                <w:sz w:val="21"/>
              </w:rPr>
            </w:pPr>
            <w:r>
              <w:rPr>
                <w:sz w:val="21"/>
              </w:rPr>
              <w:t>（4）充血性脾肿大伴脾功能亢进或食管胃底静脉曲张。</w:t>
            </w:r>
          </w:p>
        </w:tc>
      </w:tr>
      <w:tr>
        <w:trPr>
          <w:trHeight w:val="1267" w:hRule="atLeast"/>
        </w:trPr>
        <w:tc>
          <w:tcPr>
            <w:tcW w:w="775" w:type="dxa"/>
          </w:tcPr>
          <w:p>
            <w:pPr>
              <w:pStyle w:val="TableParagraph"/>
              <w:spacing w:before="89"/>
              <w:ind w:left="0" w:right="106"/>
              <w:jc w:val="right"/>
              <w:rPr>
                <w:rFonts w:ascii="Times New Roman"/>
                <w:b/>
                <w:sz w:val="21"/>
              </w:rPr>
            </w:pPr>
            <w:r>
              <w:rPr>
                <w:rFonts w:ascii="Times New Roman"/>
                <w:b/>
                <w:sz w:val="21"/>
              </w:rPr>
              <w:t>6.</w:t>
            </w:r>
          </w:p>
        </w:tc>
        <w:tc>
          <w:tcPr>
            <w:tcW w:w="1098" w:type="dxa"/>
          </w:tcPr>
          <w:p>
            <w:pPr>
              <w:pStyle w:val="TableParagraph"/>
              <w:spacing w:line="199" w:lineRule="auto" w:before="39"/>
              <w:ind w:left="109" w:right="141"/>
              <w:rPr>
                <w:rFonts w:ascii="微软雅黑" w:eastAsia="微软雅黑" w:hint="eastAsia"/>
                <w:b/>
                <w:sz w:val="21"/>
              </w:rPr>
            </w:pPr>
            <w:r>
              <w:rPr>
                <w:rFonts w:ascii="微软雅黑" w:eastAsia="微软雅黑" w:hint="eastAsia"/>
                <w:b/>
                <w:sz w:val="21"/>
              </w:rPr>
              <w:t>肺功能衰竭：</w:t>
            </w:r>
          </w:p>
        </w:tc>
        <w:tc>
          <w:tcPr>
            <w:tcW w:w="8047" w:type="dxa"/>
          </w:tcPr>
          <w:p>
            <w:pPr>
              <w:pStyle w:val="TableParagraph"/>
              <w:spacing w:before="23"/>
              <w:ind w:left="144"/>
              <w:rPr>
                <w:sz w:val="21"/>
              </w:rPr>
            </w:pPr>
            <w:r>
              <w:rPr>
                <w:sz w:val="21"/>
              </w:rPr>
              <w:t>指因慢性呼吸系统疾病导致呼吸功能衰竭，且诊断必须满足以下所有条件： </w:t>
            </w:r>
          </w:p>
          <w:p>
            <w:pPr>
              <w:pStyle w:val="TableParagraph"/>
              <w:spacing w:before="3"/>
              <w:ind w:left="144"/>
              <w:rPr>
                <w:sz w:val="21"/>
              </w:rPr>
            </w:pPr>
            <w:r>
              <w:rPr>
                <w:sz w:val="21"/>
              </w:rPr>
              <w:t>（1）第一秒末用力呼气量（FEV1）小于 1 升； </w:t>
            </w:r>
          </w:p>
          <w:p>
            <w:pPr>
              <w:pStyle w:val="TableParagraph"/>
              <w:spacing w:before="5"/>
              <w:ind w:left="144"/>
              <w:rPr>
                <w:sz w:val="21"/>
              </w:rPr>
            </w:pPr>
            <w:r>
              <w:rPr>
                <w:sz w:val="21"/>
              </w:rPr>
              <w:t>（2）残气容积占肺总量(TLC)的 50%以上； </w:t>
            </w:r>
          </w:p>
          <w:p>
            <w:pPr>
              <w:pStyle w:val="TableParagraph"/>
              <w:spacing w:before="22"/>
              <w:ind w:left="144"/>
              <w:rPr>
                <w:sz w:val="21"/>
              </w:rPr>
            </w:pPr>
            <w:r>
              <w:rPr>
                <w:sz w:val="21"/>
              </w:rPr>
              <w:t>（3）</w:t>
            </w:r>
            <w:r>
              <w:rPr>
                <w:rFonts w:ascii="Times New Roman" w:eastAsia="Times New Roman"/>
                <w:sz w:val="21"/>
              </w:rPr>
              <w:t>PaO2&lt;60mmHg</w:t>
            </w:r>
            <w:r>
              <w:rPr>
                <w:sz w:val="21"/>
              </w:rPr>
              <w:t>，</w:t>
            </w:r>
            <w:r>
              <w:rPr>
                <w:rFonts w:ascii="Times New Roman" w:eastAsia="Times New Roman"/>
                <w:sz w:val="21"/>
              </w:rPr>
              <w:t>PaCO2&gt;50mmHg</w:t>
            </w:r>
            <w:r>
              <w:rPr>
                <w:sz w:val="21"/>
              </w:rPr>
              <w:t>。</w:t>
            </w:r>
          </w:p>
        </w:tc>
      </w:tr>
      <w:tr>
        <w:trPr>
          <w:trHeight w:val="1949" w:hRule="atLeast"/>
        </w:trPr>
        <w:tc>
          <w:tcPr>
            <w:tcW w:w="775" w:type="dxa"/>
          </w:tcPr>
          <w:p>
            <w:pPr>
              <w:pStyle w:val="TableParagraph"/>
              <w:spacing w:before="75"/>
              <w:ind w:left="0" w:right="106"/>
              <w:jc w:val="right"/>
              <w:rPr>
                <w:rFonts w:ascii="Times New Roman"/>
                <w:b/>
                <w:sz w:val="21"/>
              </w:rPr>
            </w:pPr>
            <w:r>
              <w:rPr>
                <w:rFonts w:ascii="Times New Roman"/>
                <w:b/>
                <w:sz w:val="21"/>
              </w:rPr>
              <w:t>7.</w:t>
            </w:r>
          </w:p>
        </w:tc>
        <w:tc>
          <w:tcPr>
            <w:tcW w:w="1098" w:type="dxa"/>
          </w:tcPr>
          <w:p>
            <w:pPr>
              <w:pStyle w:val="TableParagraph"/>
              <w:spacing w:line="199" w:lineRule="auto" w:before="25"/>
              <w:ind w:left="109" w:right="141"/>
              <w:rPr>
                <w:rFonts w:ascii="微软雅黑" w:eastAsia="微软雅黑" w:hint="eastAsia"/>
                <w:b/>
                <w:sz w:val="21"/>
              </w:rPr>
            </w:pPr>
            <w:r>
              <w:rPr>
                <w:rFonts w:ascii="微软雅黑" w:eastAsia="微软雅黑" w:hint="eastAsia"/>
                <w:b/>
                <w:sz w:val="21"/>
              </w:rPr>
              <w:t>视力严重受损：</w:t>
            </w:r>
          </w:p>
        </w:tc>
        <w:tc>
          <w:tcPr>
            <w:tcW w:w="8047" w:type="dxa"/>
          </w:tcPr>
          <w:p>
            <w:pPr>
              <w:pStyle w:val="TableParagraph"/>
              <w:spacing w:before="19"/>
              <w:ind w:left="144"/>
              <w:rPr>
                <w:sz w:val="21"/>
              </w:rPr>
            </w:pPr>
            <w:r>
              <w:rPr>
                <w:sz w:val="21"/>
              </w:rPr>
              <w:t>指因疾病或意外伤害导致双目视力永久不可逆性丧失，须满足下列全部条件：</w:t>
            </w:r>
          </w:p>
          <w:p>
            <w:pPr>
              <w:pStyle w:val="TableParagraph"/>
              <w:spacing w:line="256" w:lineRule="auto" w:before="37"/>
              <w:ind w:left="669" w:right="303" w:hanging="526"/>
              <w:rPr>
                <w:sz w:val="21"/>
              </w:rPr>
            </w:pPr>
            <w:r>
              <w:rPr>
                <w:sz w:val="21"/>
              </w:rPr>
              <w:t>（</w:t>
            </w:r>
            <w:r>
              <w:rPr>
                <w:rFonts w:ascii="Times New Roman" w:eastAsia="Times New Roman"/>
                <w:sz w:val="21"/>
              </w:rPr>
              <w:t>1</w:t>
            </w:r>
            <w:r>
              <w:rPr>
                <w:sz w:val="21"/>
              </w:rPr>
              <w:t>）</w:t>
            </w:r>
            <w:r>
              <w:rPr>
                <w:spacing w:val="-3"/>
                <w:sz w:val="21"/>
              </w:rPr>
              <w:t>双眼中较好眼矫正视力低于 </w:t>
            </w:r>
            <w:r>
              <w:rPr>
                <w:rFonts w:ascii="Times New Roman" w:eastAsia="Times New Roman"/>
                <w:sz w:val="21"/>
              </w:rPr>
              <w:t>0.1</w:t>
            </w:r>
            <w:r>
              <w:rPr>
                <w:sz w:val="21"/>
              </w:rPr>
              <w:t>（</w:t>
            </w:r>
            <w:r>
              <w:rPr>
                <w:spacing w:val="-3"/>
                <w:sz w:val="21"/>
              </w:rPr>
              <w:t>采用国际标准视力表，若使用其他视力表应</w:t>
            </w:r>
            <w:r>
              <w:rPr>
                <w:spacing w:val="-3"/>
                <w:w w:val="100"/>
                <w:sz w:val="21"/>
              </w:rPr>
              <w:t>进行换算</w:t>
            </w:r>
            <w:r>
              <w:rPr>
                <w:spacing w:val="-108"/>
                <w:w w:val="100"/>
                <w:sz w:val="21"/>
              </w:rPr>
              <w:t>）</w:t>
            </w:r>
            <w:r>
              <w:rPr>
                <w:w w:val="100"/>
                <w:sz w:val="21"/>
              </w:rPr>
              <w:t>；</w:t>
            </w:r>
          </w:p>
          <w:p>
            <w:pPr>
              <w:pStyle w:val="TableParagraph"/>
              <w:spacing w:before="22"/>
              <w:ind w:left="144"/>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61" w:lineRule="auto" w:before="28"/>
              <w:ind w:left="144" w:right="332"/>
              <w:rPr>
                <w:sz w:val="21"/>
              </w:rPr>
            </w:pPr>
            <w:r>
              <w:rPr>
                <w:sz w:val="21"/>
              </w:rPr>
              <w:t>被保险人申请理赔时年龄必须在三周岁以上，并且需提供理赔当时的视力丧失诊断及检查证据。</w:t>
            </w:r>
          </w:p>
        </w:tc>
      </w:tr>
      <w:tr>
        <w:trPr>
          <w:trHeight w:val="334" w:hRule="atLeast"/>
        </w:trPr>
        <w:tc>
          <w:tcPr>
            <w:tcW w:w="775" w:type="dxa"/>
          </w:tcPr>
          <w:p>
            <w:pPr>
              <w:pStyle w:val="TableParagraph"/>
              <w:spacing w:line="228" w:lineRule="exact" w:before="86"/>
              <w:ind w:left="0" w:right="106"/>
              <w:jc w:val="right"/>
              <w:rPr>
                <w:rFonts w:ascii="Times New Roman"/>
                <w:b/>
                <w:sz w:val="21"/>
              </w:rPr>
            </w:pPr>
            <w:r>
              <w:rPr>
                <w:rFonts w:ascii="Times New Roman"/>
                <w:b/>
                <w:sz w:val="21"/>
              </w:rPr>
              <w:t>8.</w:t>
            </w:r>
          </w:p>
        </w:tc>
        <w:tc>
          <w:tcPr>
            <w:tcW w:w="1098" w:type="dxa"/>
          </w:tcPr>
          <w:p>
            <w:pPr>
              <w:pStyle w:val="TableParagraph"/>
              <w:spacing w:line="315" w:lineRule="exact"/>
              <w:ind w:left="109"/>
              <w:rPr>
                <w:rFonts w:ascii="微软雅黑" w:eastAsia="微软雅黑" w:hint="eastAsia"/>
                <w:b/>
                <w:sz w:val="21"/>
              </w:rPr>
            </w:pPr>
            <w:r>
              <w:rPr>
                <w:rFonts w:ascii="微软雅黑" w:eastAsia="微软雅黑" w:hint="eastAsia"/>
                <w:b/>
                <w:sz w:val="21"/>
              </w:rPr>
              <w:t>听力严重</w:t>
            </w:r>
          </w:p>
        </w:tc>
        <w:tc>
          <w:tcPr>
            <w:tcW w:w="8047" w:type="dxa"/>
          </w:tcPr>
          <w:p>
            <w:pPr>
              <w:pStyle w:val="TableParagraph"/>
              <w:spacing w:line="285" w:lineRule="exact" w:before="30"/>
              <w:ind w:left="144"/>
              <w:rPr>
                <w:rFonts w:ascii="Times New Roman" w:eastAsia="Times New Roman"/>
                <w:sz w:val="21"/>
              </w:rPr>
            </w:pPr>
            <w:r>
              <w:rPr>
                <w:sz w:val="21"/>
              </w:rPr>
              <w:t>指因疾病或意外伤害导致双耳听力永久不可逆性丧失，在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tc>
      </w:tr>
    </w:tbl>
    <w:p>
      <w:pPr>
        <w:spacing w:after="0" w:line="285" w:lineRule="exact"/>
        <w:rPr>
          <w:rFonts w:ascii="Times New Roman" w:eastAsia="Times New Roman"/>
          <w:sz w:val="21"/>
        </w:rPr>
        <w:sectPr>
          <w:pgSz w:w="11910" w:h="16840"/>
          <w:pgMar w:top="1480" w:bottom="280" w:left="94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097"/>
        <w:gridCol w:w="8047"/>
      </w:tblGrid>
      <w:tr>
        <w:trPr>
          <w:trHeight w:val="1246" w:hRule="atLeast"/>
        </w:trPr>
        <w:tc>
          <w:tcPr>
            <w:tcW w:w="673" w:type="dxa"/>
          </w:tcPr>
          <w:p>
            <w:pPr>
              <w:pStyle w:val="TableParagraph"/>
              <w:ind w:left="0"/>
              <w:rPr>
                <w:rFonts w:ascii="Times New Roman"/>
                <w:sz w:val="20"/>
              </w:rPr>
            </w:pPr>
          </w:p>
        </w:tc>
        <w:tc>
          <w:tcPr>
            <w:tcW w:w="1097" w:type="dxa"/>
          </w:tcPr>
          <w:p>
            <w:pPr>
              <w:pStyle w:val="TableParagraph"/>
              <w:spacing w:line="250" w:lineRule="exact"/>
              <w:ind w:left="107"/>
              <w:rPr>
                <w:rFonts w:ascii="微软雅黑" w:eastAsia="微软雅黑" w:hint="eastAsia"/>
                <w:b/>
                <w:sz w:val="21"/>
              </w:rPr>
            </w:pPr>
            <w:r>
              <w:rPr>
                <w:rFonts w:ascii="微软雅黑" w:eastAsia="微软雅黑" w:hint="eastAsia"/>
                <w:b/>
                <w:sz w:val="21"/>
              </w:rPr>
              <w:t>受损：</w:t>
            </w:r>
          </w:p>
        </w:tc>
        <w:tc>
          <w:tcPr>
            <w:tcW w:w="8047" w:type="dxa"/>
          </w:tcPr>
          <w:p>
            <w:pPr>
              <w:pStyle w:val="TableParagraph"/>
              <w:spacing w:line="234" w:lineRule="exact"/>
              <w:ind w:left="143"/>
              <w:rPr>
                <w:sz w:val="21"/>
              </w:rPr>
            </w:pPr>
            <w:r>
              <w:rPr>
                <w:sz w:val="21"/>
              </w:rPr>
              <w:t>赫兹语音频率下，平均听阈大于 </w:t>
            </w:r>
            <w:r>
              <w:rPr>
                <w:rFonts w:ascii="Times New Roman" w:eastAsia="Times New Roman"/>
                <w:sz w:val="21"/>
              </w:rPr>
              <w:t>70 </w:t>
            </w:r>
            <w:r>
              <w:rPr>
                <w:sz w:val="21"/>
              </w:rPr>
              <w:t>分贝，且经纯音听力测试、声导抗检测或听觉诱</w:t>
            </w:r>
          </w:p>
          <w:p>
            <w:pPr>
              <w:pStyle w:val="TableParagraph"/>
              <w:spacing w:before="21"/>
              <w:ind w:left="143"/>
              <w:rPr>
                <w:sz w:val="21"/>
              </w:rPr>
            </w:pPr>
            <w:r>
              <w:rPr>
                <w:sz w:val="21"/>
              </w:rPr>
              <w:t>发电位检测等证实。</w:t>
            </w:r>
          </w:p>
          <w:p>
            <w:pPr>
              <w:pStyle w:val="TableParagraph"/>
              <w:spacing w:line="261" w:lineRule="auto" w:before="43"/>
              <w:ind w:left="143" w:right="333"/>
              <w:rPr>
                <w:sz w:val="21"/>
              </w:rPr>
            </w:pPr>
            <w:r>
              <w:rPr>
                <w:sz w:val="21"/>
              </w:rPr>
              <w:t>被保险人申请理赔时年龄必须在三周岁以上，并且需提供理赔当时的听力丧失诊断及检查证据。</w:t>
            </w:r>
          </w:p>
        </w:tc>
      </w:tr>
      <w:tr>
        <w:trPr>
          <w:trHeight w:val="1012" w:hRule="atLeast"/>
        </w:trPr>
        <w:tc>
          <w:tcPr>
            <w:tcW w:w="673" w:type="dxa"/>
          </w:tcPr>
          <w:p>
            <w:pPr>
              <w:pStyle w:val="TableParagraph"/>
              <w:spacing w:before="89"/>
              <w:ind w:left="0" w:right="108"/>
              <w:jc w:val="right"/>
              <w:rPr>
                <w:rFonts w:ascii="Times New Roman"/>
                <w:b/>
                <w:sz w:val="21"/>
              </w:rPr>
            </w:pPr>
            <w:r>
              <w:rPr>
                <w:rFonts w:ascii="Times New Roman"/>
                <w:b/>
                <w:sz w:val="21"/>
              </w:rPr>
              <w:t>9.</w:t>
            </w:r>
          </w:p>
        </w:tc>
        <w:tc>
          <w:tcPr>
            <w:tcW w:w="1097" w:type="dxa"/>
          </w:tcPr>
          <w:p>
            <w:pPr>
              <w:pStyle w:val="TableParagraph"/>
              <w:spacing w:line="199" w:lineRule="auto" w:before="39"/>
              <w:ind w:left="107" w:right="142"/>
              <w:rPr>
                <w:rFonts w:ascii="微软雅黑" w:eastAsia="微软雅黑" w:hint="eastAsia"/>
                <w:b/>
                <w:sz w:val="21"/>
              </w:rPr>
            </w:pPr>
            <w:r>
              <w:rPr>
                <w:rFonts w:ascii="微软雅黑" w:eastAsia="微软雅黑" w:hint="eastAsia"/>
                <w:b/>
                <w:sz w:val="21"/>
              </w:rPr>
              <w:t>心脏瓣膜介 入 手 术：</w:t>
            </w:r>
          </w:p>
        </w:tc>
        <w:tc>
          <w:tcPr>
            <w:tcW w:w="8047" w:type="dxa"/>
          </w:tcPr>
          <w:p>
            <w:pPr>
              <w:pStyle w:val="TableParagraph"/>
              <w:spacing w:line="261" w:lineRule="auto" w:before="40"/>
              <w:ind w:left="143" w:right="333"/>
              <w:rPr>
                <w:sz w:val="21"/>
              </w:rPr>
            </w:pPr>
            <w:r>
              <w:rPr>
                <w:sz w:val="21"/>
              </w:rPr>
              <w:t>为了治疗心脏瓣膜疾病，实际实施了非开胸的经胸壁打孔内镜手术或经皮经导管介入手术进行的心脏瓣膜置换或修复手术。</w:t>
            </w:r>
          </w:p>
        </w:tc>
      </w:tr>
      <w:tr>
        <w:trPr>
          <w:trHeight w:val="712" w:hRule="atLeast"/>
        </w:trPr>
        <w:tc>
          <w:tcPr>
            <w:tcW w:w="673" w:type="dxa"/>
          </w:tcPr>
          <w:p>
            <w:pPr>
              <w:pStyle w:val="TableParagraph"/>
              <w:spacing w:before="89"/>
              <w:ind w:left="0" w:right="106"/>
              <w:jc w:val="right"/>
              <w:rPr>
                <w:rFonts w:ascii="Times New Roman"/>
                <w:b/>
                <w:sz w:val="21"/>
              </w:rPr>
            </w:pPr>
            <w:r>
              <w:rPr>
                <w:rFonts w:ascii="Times New Roman"/>
                <w:b/>
                <w:sz w:val="21"/>
              </w:rPr>
              <w:t>10.</w:t>
            </w:r>
          </w:p>
        </w:tc>
        <w:tc>
          <w:tcPr>
            <w:tcW w:w="1097" w:type="dxa"/>
          </w:tcPr>
          <w:p>
            <w:pPr>
              <w:pStyle w:val="TableParagraph"/>
              <w:spacing w:line="199" w:lineRule="auto" w:before="39"/>
              <w:ind w:left="107" w:right="142"/>
              <w:rPr>
                <w:rFonts w:ascii="微软雅黑" w:eastAsia="微软雅黑" w:hint="eastAsia"/>
                <w:b/>
                <w:sz w:val="21"/>
              </w:rPr>
            </w:pPr>
            <w:r>
              <w:rPr>
                <w:rFonts w:ascii="微软雅黑" w:eastAsia="微软雅黑" w:hint="eastAsia"/>
                <w:b/>
                <w:sz w:val="21"/>
              </w:rPr>
              <w:t>主动脉内手术：</w:t>
            </w:r>
          </w:p>
        </w:tc>
        <w:tc>
          <w:tcPr>
            <w:tcW w:w="8047" w:type="dxa"/>
          </w:tcPr>
          <w:p>
            <w:pPr>
              <w:pStyle w:val="TableParagraph"/>
              <w:spacing w:before="40"/>
              <w:ind w:left="143"/>
              <w:rPr>
                <w:sz w:val="21"/>
              </w:rPr>
            </w:pPr>
            <w:r>
              <w:rPr>
                <w:sz w:val="21"/>
              </w:rPr>
              <w:t>为了治疗主动脉疾病实际实施了经皮经导管进行的动脉内手术。</w:t>
            </w:r>
          </w:p>
          <w:p>
            <w:pPr>
              <w:pStyle w:val="TableParagraph"/>
              <w:spacing w:before="25"/>
              <w:ind w:left="143"/>
              <w:rPr>
                <w:sz w:val="21"/>
              </w:rPr>
            </w:pPr>
            <w:r>
              <w:rPr>
                <w:sz w:val="21"/>
              </w:rPr>
              <w:t>主动脉指胸主动脉和腹主动脉，不包括胸主动脉和腹主动脉的分支血管。</w:t>
            </w:r>
          </w:p>
        </w:tc>
      </w:tr>
      <w:tr>
        <w:trPr>
          <w:trHeight w:val="1041" w:hRule="atLeast"/>
        </w:trPr>
        <w:tc>
          <w:tcPr>
            <w:tcW w:w="673" w:type="dxa"/>
          </w:tcPr>
          <w:p>
            <w:pPr>
              <w:pStyle w:val="TableParagraph"/>
              <w:spacing w:before="90"/>
              <w:ind w:left="0" w:right="106"/>
              <w:jc w:val="right"/>
              <w:rPr>
                <w:rFonts w:ascii="Times New Roman"/>
                <w:b/>
                <w:sz w:val="21"/>
              </w:rPr>
            </w:pPr>
            <w:r>
              <w:rPr>
                <w:rFonts w:ascii="Times New Roman"/>
                <w:b/>
                <w:sz w:val="21"/>
              </w:rPr>
              <w:t>11.</w:t>
            </w:r>
          </w:p>
        </w:tc>
        <w:tc>
          <w:tcPr>
            <w:tcW w:w="1097" w:type="dxa"/>
          </w:tcPr>
          <w:p>
            <w:pPr>
              <w:pStyle w:val="TableParagraph"/>
              <w:spacing w:line="199" w:lineRule="auto" w:before="40"/>
              <w:ind w:left="107" w:right="142"/>
              <w:rPr>
                <w:rFonts w:ascii="微软雅黑" w:eastAsia="微软雅黑" w:hint="eastAsia"/>
                <w:b/>
                <w:sz w:val="21"/>
              </w:rPr>
            </w:pPr>
            <w:r>
              <w:rPr>
                <w:rFonts w:ascii="微软雅黑" w:eastAsia="微软雅黑" w:hint="eastAsia"/>
                <w:b/>
                <w:sz w:val="21"/>
              </w:rPr>
              <w:t>慢性肾功能衰竭：</w:t>
            </w:r>
          </w:p>
        </w:tc>
        <w:tc>
          <w:tcPr>
            <w:tcW w:w="8047" w:type="dxa"/>
          </w:tcPr>
          <w:p>
            <w:pPr>
              <w:pStyle w:val="TableParagraph"/>
              <w:spacing w:before="33"/>
              <w:ind w:left="143"/>
              <w:rPr>
                <w:sz w:val="21"/>
              </w:rPr>
            </w:pPr>
            <w:r>
              <w:rPr>
                <w:sz w:val="21"/>
              </w:rPr>
              <w:t>指双肾慢性肾功能衰竭，须满足下列全部条件：</w:t>
            </w:r>
          </w:p>
          <w:p>
            <w:pPr>
              <w:pStyle w:val="TableParagraph"/>
              <w:spacing w:before="36"/>
              <w:ind w:left="143"/>
              <w:rPr>
                <w:sz w:val="21"/>
              </w:rPr>
            </w:pPr>
            <w:r>
              <w:rPr>
                <w:sz w:val="21"/>
              </w:rPr>
              <w:t>（</w:t>
            </w:r>
            <w:r>
              <w:rPr>
                <w:rFonts w:ascii="Times New Roman" w:eastAsia="Times New Roman"/>
                <w:sz w:val="21"/>
              </w:rPr>
              <w:t>1</w:t>
            </w:r>
            <w:r>
              <w:rPr>
                <w:sz w:val="21"/>
              </w:rPr>
              <w:t>）肌酐清除率</w:t>
            </w:r>
            <w:r>
              <w:rPr>
                <w:rFonts w:ascii="Times New Roman" w:eastAsia="Times New Roman"/>
                <w:sz w:val="21"/>
              </w:rPr>
              <w:t>(Ccr)</w:t>
            </w:r>
            <w:r>
              <w:rPr>
                <w:sz w:val="21"/>
              </w:rPr>
              <w:t>低于</w:t>
            </w:r>
            <w:r>
              <w:rPr>
                <w:rFonts w:ascii="Times New Roman" w:eastAsia="Times New Roman"/>
                <w:sz w:val="21"/>
              </w:rPr>
              <w:t>30ml/min</w:t>
            </w:r>
            <w:r>
              <w:rPr>
                <w:sz w:val="21"/>
              </w:rPr>
              <w:t>，持续超过</w:t>
            </w:r>
            <w:r>
              <w:rPr>
                <w:rFonts w:ascii="Times New Roman" w:eastAsia="Times New Roman"/>
                <w:sz w:val="21"/>
              </w:rPr>
              <w:t>90</w:t>
            </w:r>
            <w:r>
              <w:rPr>
                <w:sz w:val="21"/>
              </w:rPr>
              <w:t>日；</w:t>
            </w:r>
          </w:p>
          <w:p>
            <w:pPr>
              <w:pStyle w:val="TableParagraph"/>
              <w:spacing w:before="27"/>
              <w:ind w:left="143"/>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高于 </w:t>
            </w:r>
            <w:r>
              <w:rPr>
                <w:rFonts w:ascii="Times New Roman" w:eastAsia="Times New Roman"/>
                <w:sz w:val="21"/>
              </w:rPr>
              <w:t>400umol/l</w:t>
            </w:r>
            <w:r>
              <w:rPr>
                <w:sz w:val="21"/>
              </w:rPr>
              <w:t>，持续超过 </w:t>
            </w:r>
            <w:r>
              <w:rPr>
                <w:rFonts w:ascii="Times New Roman" w:eastAsia="Times New Roman"/>
                <w:sz w:val="21"/>
              </w:rPr>
              <w:t>90 </w:t>
            </w:r>
            <w:r>
              <w:rPr>
                <w:sz w:val="21"/>
              </w:rPr>
              <w:t>日。</w:t>
            </w:r>
          </w:p>
        </w:tc>
      </w:tr>
      <w:tr>
        <w:trPr>
          <w:trHeight w:val="1664" w:hRule="atLeast"/>
        </w:trPr>
        <w:tc>
          <w:tcPr>
            <w:tcW w:w="673" w:type="dxa"/>
          </w:tcPr>
          <w:p>
            <w:pPr>
              <w:pStyle w:val="TableParagraph"/>
              <w:spacing w:before="85"/>
              <w:ind w:left="0" w:right="106"/>
              <w:jc w:val="right"/>
              <w:rPr>
                <w:rFonts w:ascii="Times New Roman"/>
                <w:b/>
                <w:sz w:val="21"/>
              </w:rPr>
            </w:pPr>
            <w:r>
              <w:rPr>
                <w:rFonts w:ascii="Times New Roman"/>
                <w:b/>
                <w:sz w:val="21"/>
              </w:rPr>
              <w:t>12.</w:t>
            </w:r>
          </w:p>
        </w:tc>
        <w:tc>
          <w:tcPr>
            <w:tcW w:w="1097" w:type="dxa"/>
          </w:tcPr>
          <w:p>
            <w:pPr>
              <w:pStyle w:val="TableParagraph"/>
              <w:spacing w:line="199" w:lineRule="auto" w:before="35"/>
              <w:ind w:left="107" w:right="142"/>
              <w:rPr>
                <w:rFonts w:ascii="微软雅黑" w:eastAsia="微软雅黑" w:hint="eastAsia"/>
                <w:b/>
                <w:sz w:val="21"/>
              </w:rPr>
            </w:pPr>
            <w:r>
              <w:rPr>
                <w:rFonts w:ascii="微软雅黑" w:eastAsia="微软雅黑" w:hint="eastAsia"/>
                <w:b/>
                <w:sz w:val="21"/>
              </w:rPr>
              <w:t>脑 垂 体 瘤、脑囊肿、脑动脉瘤及脑血管瘤：</w:t>
            </w:r>
          </w:p>
        </w:tc>
        <w:tc>
          <w:tcPr>
            <w:tcW w:w="8047" w:type="dxa"/>
          </w:tcPr>
          <w:p>
            <w:pPr>
              <w:pStyle w:val="TableParagraph"/>
              <w:spacing w:line="256" w:lineRule="auto" w:before="29"/>
              <w:ind w:left="143" w:right="198"/>
              <w:rPr>
                <w:sz w:val="21"/>
              </w:rPr>
            </w:pPr>
            <w:r>
              <w:rPr>
                <w:spacing w:val="-3"/>
                <w:w w:val="100"/>
                <w:sz w:val="21"/>
              </w:rPr>
              <w:t>指经头颅断层扫描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w:t>
            </w:r>
            <w:r>
              <w:rPr>
                <w:spacing w:val="-1"/>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）或其他影像学检查被确诊为下列病变，</w:t>
            </w:r>
            <w:r>
              <w:rPr>
                <w:spacing w:val="-3"/>
                <w:sz w:val="21"/>
              </w:rPr>
              <w:t>并实际接受了手术或放射治疗：</w:t>
            </w:r>
          </w:p>
          <w:p>
            <w:pPr>
              <w:pStyle w:val="TableParagraph"/>
              <w:spacing w:before="22"/>
              <w:ind w:left="143"/>
              <w:rPr>
                <w:sz w:val="21"/>
              </w:rPr>
            </w:pPr>
            <w:r>
              <w:rPr>
                <w:sz w:val="21"/>
              </w:rPr>
              <w:t>（</w:t>
            </w:r>
            <w:r>
              <w:rPr>
                <w:rFonts w:ascii="Times New Roman" w:eastAsia="Times New Roman"/>
                <w:sz w:val="21"/>
              </w:rPr>
              <w:t>1</w:t>
            </w:r>
            <w:r>
              <w:rPr>
                <w:sz w:val="21"/>
              </w:rPr>
              <w:t>）脑垂体瘤；</w:t>
            </w:r>
          </w:p>
          <w:p>
            <w:pPr>
              <w:pStyle w:val="TableParagraph"/>
              <w:spacing w:before="21"/>
              <w:ind w:left="143"/>
              <w:rPr>
                <w:sz w:val="21"/>
              </w:rPr>
            </w:pPr>
            <w:r>
              <w:rPr>
                <w:sz w:val="21"/>
              </w:rPr>
              <w:t>（</w:t>
            </w:r>
            <w:r>
              <w:rPr>
                <w:rFonts w:ascii="Times New Roman" w:eastAsia="Times New Roman"/>
                <w:sz w:val="21"/>
              </w:rPr>
              <w:t>2</w:t>
            </w:r>
            <w:r>
              <w:rPr>
                <w:sz w:val="21"/>
              </w:rPr>
              <w:t>）脑囊肿；</w:t>
            </w:r>
          </w:p>
          <w:p>
            <w:pPr>
              <w:pStyle w:val="TableParagraph"/>
              <w:spacing w:before="28"/>
              <w:ind w:left="143"/>
              <w:rPr>
                <w:sz w:val="21"/>
              </w:rPr>
            </w:pPr>
            <w:r>
              <w:rPr>
                <w:sz w:val="21"/>
              </w:rPr>
              <w:t>（</w:t>
            </w:r>
            <w:r>
              <w:rPr>
                <w:rFonts w:ascii="Times New Roman" w:eastAsia="Times New Roman"/>
                <w:sz w:val="21"/>
              </w:rPr>
              <w:t>3</w:t>
            </w:r>
            <w:r>
              <w:rPr>
                <w:sz w:val="21"/>
              </w:rPr>
              <w:t>）脑动脉瘤、脑血管瘤。</w:t>
            </w:r>
          </w:p>
        </w:tc>
      </w:tr>
      <w:tr>
        <w:trPr>
          <w:trHeight w:val="1349" w:hRule="atLeast"/>
        </w:trPr>
        <w:tc>
          <w:tcPr>
            <w:tcW w:w="673" w:type="dxa"/>
          </w:tcPr>
          <w:p>
            <w:pPr>
              <w:pStyle w:val="TableParagraph"/>
              <w:spacing w:before="82"/>
              <w:ind w:left="0" w:right="106"/>
              <w:jc w:val="right"/>
              <w:rPr>
                <w:rFonts w:ascii="Times New Roman"/>
                <w:b/>
                <w:sz w:val="21"/>
              </w:rPr>
            </w:pPr>
            <w:r>
              <w:rPr>
                <w:rFonts w:ascii="Times New Roman"/>
                <w:b/>
                <w:sz w:val="21"/>
              </w:rPr>
              <w:t>13.</w:t>
            </w:r>
          </w:p>
        </w:tc>
        <w:tc>
          <w:tcPr>
            <w:tcW w:w="1097" w:type="dxa"/>
          </w:tcPr>
          <w:p>
            <w:pPr>
              <w:pStyle w:val="TableParagraph"/>
              <w:spacing w:line="199" w:lineRule="auto" w:before="32"/>
              <w:ind w:left="107" w:right="142"/>
              <w:rPr>
                <w:rFonts w:ascii="微软雅黑" w:eastAsia="微软雅黑" w:hint="eastAsia"/>
                <w:b/>
                <w:sz w:val="21"/>
              </w:rPr>
            </w:pPr>
            <w:r>
              <w:rPr>
                <w:rFonts w:ascii="微软雅黑" w:eastAsia="微软雅黑" w:hint="eastAsia"/>
                <w:b/>
                <w:sz w:val="21"/>
              </w:rPr>
              <w:t>轻度帕金森病：</w:t>
            </w:r>
          </w:p>
        </w:tc>
        <w:tc>
          <w:tcPr>
            <w:tcW w:w="8047" w:type="dxa"/>
          </w:tcPr>
          <w:p>
            <w:pPr>
              <w:pStyle w:val="TableParagraph"/>
              <w:spacing w:line="273" w:lineRule="auto" w:before="25"/>
              <w:ind w:left="143" w:right="305"/>
              <w:rPr>
                <w:sz w:val="21"/>
              </w:rPr>
            </w:pPr>
            <w:r>
              <w:rPr>
                <w:sz w:val="21"/>
              </w:rPr>
              <w:t>是一种中枢神经系统的退行性疾病，临床表现为震颤麻痹、共济失调等。须满足下列全部条件：</w:t>
            </w:r>
          </w:p>
          <w:p>
            <w:pPr>
              <w:pStyle w:val="TableParagraph"/>
              <w:spacing w:before="7"/>
              <w:ind w:left="143"/>
              <w:rPr>
                <w:sz w:val="21"/>
              </w:rPr>
            </w:pPr>
            <w:r>
              <w:rPr>
                <w:sz w:val="21"/>
              </w:rPr>
              <w:t>（</w:t>
            </w:r>
            <w:r>
              <w:rPr>
                <w:rFonts w:ascii="Times New Roman" w:eastAsia="Times New Roman"/>
                <w:sz w:val="21"/>
              </w:rPr>
              <w:t>1</w:t>
            </w:r>
            <w:r>
              <w:rPr>
                <w:sz w:val="21"/>
              </w:rPr>
              <w:t>）药物治疗无法控制病情；</w:t>
            </w:r>
          </w:p>
          <w:p>
            <w:pPr>
              <w:pStyle w:val="TableParagraph"/>
              <w:spacing w:before="28"/>
              <w:ind w:left="143"/>
              <w:rPr>
                <w:sz w:val="21"/>
              </w:rPr>
            </w:pPr>
            <w:r>
              <w:rPr>
                <w:w w:val="100"/>
                <w:sz w:val="21"/>
              </w:rPr>
              <w:t>（</w:t>
            </w:r>
            <w:r>
              <w:rPr>
                <w:rFonts w:ascii="Times New Roman" w:eastAsia="Times New Roman"/>
                <w:w w:val="100"/>
                <w:sz w:val="21"/>
              </w:rPr>
              <w:t>2</w:t>
            </w:r>
            <w:r>
              <w:rPr>
                <w:spacing w:val="-92"/>
                <w:w w:val="100"/>
                <w:sz w:val="21"/>
              </w:rPr>
              <w:t>）</w:t>
            </w:r>
            <w:r>
              <w:rPr>
                <w:spacing w:val="-11"/>
                <w:w w:val="100"/>
                <w:sz w:val="21"/>
              </w:rPr>
              <w:t>自主生活能力完全丧失，无法独立完成六项基本日常生活活动中的二项或以上。</w:t>
            </w:r>
          </w:p>
        </w:tc>
      </w:tr>
      <w:tr>
        <w:trPr>
          <w:trHeight w:val="1306" w:hRule="atLeast"/>
        </w:trPr>
        <w:tc>
          <w:tcPr>
            <w:tcW w:w="673" w:type="dxa"/>
          </w:tcPr>
          <w:p>
            <w:pPr>
              <w:pStyle w:val="TableParagraph"/>
              <w:spacing w:before="81"/>
              <w:ind w:left="0" w:right="106"/>
              <w:jc w:val="right"/>
              <w:rPr>
                <w:rFonts w:ascii="Times New Roman"/>
                <w:b/>
                <w:sz w:val="21"/>
              </w:rPr>
            </w:pPr>
            <w:r>
              <w:rPr>
                <w:rFonts w:ascii="Times New Roman"/>
                <w:b/>
                <w:sz w:val="21"/>
              </w:rPr>
              <w:t>14.</w:t>
            </w:r>
          </w:p>
        </w:tc>
        <w:tc>
          <w:tcPr>
            <w:tcW w:w="1097" w:type="dxa"/>
          </w:tcPr>
          <w:p>
            <w:pPr>
              <w:pStyle w:val="TableParagraph"/>
              <w:spacing w:line="333" w:lineRule="exact"/>
              <w:ind w:left="107"/>
              <w:rPr>
                <w:rFonts w:ascii="微软雅黑" w:eastAsia="微软雅黑" w:hint="eastAsia"/>
                <w:b/>
                <w:sz w:val="21"/>
              </w:rPr>
            </w:pPr>
            <w:r>
              <w:rPr>
                <w:rFonts w:ascii="微软雅黑" w:eastAsia="微软雅黑" w:hint="eastAsia"/>
                <w:b/>
                <w:sz w:val="21"/>
              </w:rPr>
              <w:t>脑损伤：</w:t>
            </w:r>
          </w:p>
        </w:tc>
        <w:tc>
          <w:tcPr>
            <w:tcW w:w="8047" w:type="dxa"/>
          </w:tcPr>
          <w:p>
            <w:pPr>
              <w:pStyle w:val="TableParagraph"/>
              <w:spacing w:line="252" w:lineRule="auto" w:before="32"/>
              <w:ind w:left="143" w:right="198"/>
              <w:rPr>
                <w:sz w:val="21"/>
              </w:rPr>
            </w:pPr>
            <w:r>
              <w:rPr>
                <w:spacing w:val="-8"/>
                <w:sz w:val="21"/>
              </w:rPr>
              <w:t>指因头部遭受机械性外力，引起脑重要部位损伤，导致神经系统永久性的功能障碍。</w:t>
            </w:r>
            <w:r>
              <w:rPr>
                <w:spacing w:val="-6"/>
                <w:w w:val="100"/>
                <w:sz w:val="21"/>
              </w:rPr>
              <w:t>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12"/>
                <w:w w:val="100"/>
                <w:sz w:val="21"/>
              </w:rPr>
              <w:t>）等</w:t>
            </w:r>
            <w:r>
              <w:rPr>
                <w:spacing w:val="-5"/>
                <w:sz w:val="21"/>
              </w:rPr>
              <w:t>影像学检查证实。神经系统永久性的功能障碍，指脑损伤 </w:t>
            </w:r>
            <w:r>
              <w:rPr>
                <w:rFonts w:ascii="Times New Roman" w:eastAsia="Times New Roman"/>
                <w:sz w:val="21"/>
              </w:rPr>
              <w:t>180 </w:t>
            </w:r>
            <w:r>
              <w:rPr>
                <w:spacing w:val="-3"/>
                <w:sz w:val="21"/>
              </w:rPr>
              <w:t>日后，仍完全丧失自主生活能力，无法独立完成六项基本日常生活活动中的二项或以上。</w:t>
            </w:r>
          </w:p>
        </w:tc>
      </w:tr>
      <w:tr>
        <w:trPr>
          <w:trHeight w:val="1014" w:hRule="atLeast"/>
        </w:trPr>
        <w:tc>
          <w:tcPr>
            <w:tcW w:w="673" w:type="dxa"/>
          </w:tcPr>
          <w:p>
            <w:pPr>
              <w:pStyle w:val="TableParagraph"/>
              <w:spacing w:before="90"/>
              <w:ind w:left="0" w:right="106"/>
              <w:jc w:val="right"/>
              <w:rPr>
                <w:rFonts w:ascii="Times New Roman"/>
                <w:b/>
                <w:sz w:val="21"/>
              </w:rPr>
            </w:pPr>
            <w:r>
              <w:rPr>
                <w:rFonts w:ascii="Times New Roman"/>
                <w:b/>
                <w:sz w:val="21"/>
              </w:rPr>
              <w:t>15.</w:t>
            </w:r>
          </w:p>
        </w:tc>
        <w:tc>
          <w:tcPr>
            <w:tcW w:w="1097" w:type="dxa"/>
          </w:tcPr>
          <w:p>
            <w:pPr>
              <w:pStyle w:val="TableParagraph"/>
              <w:spacing w:line="199" w:lineRule="auto" w:before="40"/>
              <w:ind w:left="107" w:right="142"/>
              <w:rPr>
                <w:rFonts w:ascii="微软雅黑" w:hAnsi="微软雅黑" w:eastAsia="微软雅黑" w:hint="eastAsia"/>
                <w:b/>
                <w:sz w:val="21"/>
              </w:rPr>
            </w:pPr>
            <w:r>
              <w:rPr>
                <w:rFonts w:ascii="微软雅黑" w:hAnsi="微软雅黑" w:eastAsia="微软雅黑" w:hint="eastAsia"/>
                <w:b/>
                <w:sz w:val="21"/>
              </w:rPr>
              <w:t>较小面积Ⅲ 度 烧 伤：</w:t>
            </w:r>
          </w:p>
        </w:tc>
        <w:tc>
          <w:tcPr>
            <w:tcW w:w="8047" w:type="dxa"/>
          </w:tcPr>
          <w:p>
            <w:pPr>
              <w:pStyle w:val="TableParagraph"/>
              <w:spacing w:line="247" w:lineRule="auto" w:before="41"/>
              <w:ind w:left="143" w:right="303"/>
              <w:rPr>
                <w:sz w:val="21"/>
              </w:rPr>
            </w:pPr>
            <w:r>
              <w:rPr>
                <w:spacing w:val="-8"/>
                <w:sz w:val="21"/>
              </w:rPr>
              <w:t>指烧伤程度为Ⅲ度，且Ⅲ度烧伤的面积达到全身体表面积的 </w:t>
            </w:r>
            <w:r>
              <w:rPr>
                <w:rFonts w:ascii="Times New Roman" w:hAnsi="Times New Roman" w:eastAsia="Times New Roman"/>
                <w:sz w:val="21"/>
              </w:rPr>
              <w:t>10</w:t>
            </w:r>
            <w:r>
              <w:rPr>
                <w:spacing w:val="-13"/>
                <w:sz w:val="21"/>
              </w:rPr>
              <w:t>％或 </w:t>
            </w:r>
            <w:r>
              <w:rPr>
                <w:rFonts w:ascii="Times New Roman" w:hAnsi="Times New Roman" w:eastAsia="Times New Roman"/>
                <w:sz w:val="21"/>
              </w:rPr>
              <w:t>10%</w:t>
            </w:r>
            <w:r>
              <w:rPr>
                <w:spacing w:val="-6"/>
                <w:sz w:val="21"/>
              </w:rPr>
              <w:t>以上，但少</w:t>
            </w:r>
            <w:r>
              <w:rPr>
                <w:spacing w:val="-19"/>
                <w:sz w:val="21"/>
              </w:rPr>
              <w:t>于 </w:t>
            </w:r>
            <w:r>
              <w:rPr>
                <w:rFonts w:ascii="Times New Roman" w:hAnsi="Times New Roman" w:eastAsia="Times New Roman"/>
                <w:sz w:val="21"/>
              </w:rPr>
              <w:t>20%</w:t>
            </w:r>
            <w:r>
              <w:rPr>
                <w:spacing w:val="-3"/>
                <w:sz w:val="21"/>
              </w:rPr>
              <w:t>。体表面积根据《中国新九分法》计算。</w:t>
            </w:r>
          </w:p>
        </w:tc>
      </w:tr>
      <w:tr>
        <w:trPr>
          <w:trHeight w:val="2824" w:hRule="atLeast"/>
        </w:trPr>
        <w:tc>
          <w:tcPr>
            <w:tcW w:w="673" w:type="dxa"/>
          </w:tcPr>
          <w:p>
            <w:pPr>
              <w:pStyle w:val="TableParagraph"/>
              <w:spacing w:before="89"/>
              <w:ind w:left="200"/>
              <w:rPr>
                <w:rFonts w:ascii="Times New Roman"/>
                <w:b/>
                <w:sz w:val="21"/>
              </w:rPr>
            </w:pPr>
            <w:r>
              <w:rPr>
                <w:rFonts w:ascii="Times New Roman"/>
                <w:b/>
                <w:sz w:val="21"/>
              </w:rPr>
              <w:t>16.</w:t>
            </w:r>
          </w:p>
        </w:tc>
        <w:tc>
          <w:tcPr>
            <w:tcW w:w="1097" w:type="dxa"/>
          </w:tcPr>
          <w:p>
            <w:pPr>
              <w:pStyle w:val="TableParagraph"/>
              <w:spacing w:line="199" w:lineRule="auto" w:before="39"/>
              <w:ind w:left="107" w:right="142"/>
              <w:jc w:val="both"/>
              <w:rPr>
                <w:rFonts w:ascii="微软雅黑" w:eastAsia="微软雅黑" w:hint="eastAsia"/>
                <w:b/>
                <w:sz w:val="21"/>
              </w:rPr>
            </w:pPr>
            <w:r>
              <w:rPr>
                <w:rFonts w:ascii="微软雅黑" w:eastAsia="微软雅黑" w:hint="eastAsia"/>
                <w:b/>
                <w:sz w:val="21"/>
              </w:rPr>
              <w:t>特定周围动脉疾病的血管介入治疗：</w:t>
            </w:r>
          </w:p>
        </w:tc>
        <w:tc>
          <w:tcPr>
            <w:tcW w:w="8047" w:type="dxa"/>
          </w:tcPr>
          <w:p>
            <w:pPr>
              <w:pStyle w:val="TableParagraph"/>
              <w:spacing w:before="40"/>
              <w:ind w:left="143"/>
              <w:rPr>
                <w:sz w:val="21"/>
              </w:rPr>
            </w:pPr>
            <w:r>
              <w:rPr>
                <w:sz w:val="21"/>
              </w:rPr>
              <w:t>指为治疗一条或者一条以上的下列动脉狭窄而实施的血管介入治疗：</w:t>
            </w:r>
          </w:p>
          <w:p>
            <w:pPr>
              <w:pStyle w:val="TableParagraph"/>
              <w:spacing w:before="25"/>
              <w:ind w:left="143"/>
              <w:rPr>
                <w:sz w:val="21"/>
              </w:rPr>
            </w:pPr>
            <w:r>
              <w:rPr>
                <w:sz w:val="21"/>
              </w:rPr>
              <w:t>（</w:t>
            </w:r>
            <w:r>
              <w:rPr>
                <w:rFonts w:ascii="Times New Roman" w:eastAsia="Times New Roman"/>
                <w:sz w:val="21"/>
              </w:rPr>
              <w:t>1</w:t>
            </w:r>
            <w:r>
              <w:rPr>
                <w:sz w:val="21"/>
              </w:rPr>
              <w:t>）为下肢或者上肢供血的动脉；</w:t>
            </w:r>
          </w:p>
          <w:p>
            <w:pPr>
              <w:pStyle w:val="TableParagraph"/>
              <w:spacing w:before="9"/>
              <w:ind w:left="143"/>
              <w:rPr>
                <w:sz w:val="21"/>
              </w:rPr>
            </w:pPr>
            <w:r>
              <w:rPr>
                <w:sz w:val="21"/>
              </w:rPr>
              <w:t>（</w:t>
            </w:r>
            <w:r>
              <w:rPr>
                <w:rFonts w:ascii="Times New Roman" w:eastAsia="Times New Roman"/>
                <w:sz w:val="21"/>
              </w:rPr>
              <w:t>2</w:t>
            </w:r>
            <w:r>
              <w:rPr>
                <w:sz w:val="21"/>
              </w:rPr>
              <w:t>）肾动脉；</w:t>
            </w:r>
          </w:p>
          <w:p>
            <w:pPr>
              <w:pStyle w:val="TableParagraph"/>
              <w:spacing w:line="247" w:lineRule="auto" w:before="9"/>
              <w:ind w:left="143" w:right="5798"/>
              <w:rPr>
                <w:sz w:val="21"/>
              </w:rPr>
            </w:pPr>
            <w:r>
              <w:rPr>
                <w:sz w:val="21"/>
              </w:rPr>
              <w:t>（</w:t>
            </w:r>
            <w:r>
              <w:rPr>
                <w:rFonts w:ascii="Times New Roman" w:eastAsia="Times New Roman"/>
                <w:sz w:val="21"/>
              </w:rPr>
              <w:t>3</w:t>
            </w:r>
            <w:r>
              <w:rPr>
                <w:sz w:val="21"/>
              </w:rPr>
              <w:t>）</w:t>
            </w:r>
            <w:r>
              <w:rPr>
                <w:spacing w:val="-3"/>
                <w:sz w:val="21"/>
              </w:rPr>
              <w:t>肠系膜动脉。  须满足下列全部条件：</w:t>
            </w:r>
          </w:p>
          <w:p>
            <w:pPr>
              <w:pStyle w:val="TableParagraph"/>
              <w:spacing w:before="19"/>
              <w:ind w:left="143"/>
              <w:rPr>
                <w:sz w:val="21"/>
              </w:rPr>
            </w:pPr>
            <w:r>
              <w:rPr>
                <w:sz w:val="21"/>
              </w:rPr>
              <w:t>（</w:t>
            </w:r>
            <w:r>
              <w:rPr>
                <w:rFonts w:ascii="Times New Roman" w:eastAsia="Times New Roman"/>
                <w:sz w:val="21"/>
              </w:rPr>
              <w:t>1</w:t>
            </w:r>
            <w:r>
              <w:rPr>
                <w:sz w:val="21"/>
              </w:rPr>
              <w:t>）经血管造影术证实一条或者一条以上的上述动脉狭窄达到 </w:t>
            </w:r>
            <w:r>
              <w:rPr>
                <w:rFonts w:ascii="Times New Roman" w:eastAsia="Times New Roman"/>
                <w:sz w:val="21"/>
              </w:rPr>
              <w:t>50%</w:t>
            </w:r>
            <w:r>
              <w:rPr>
                <w:sz w:val="21"/>
              </w:rPr>
              <w:t>或者以上；</w:t>
            </w:r>
          </w:p>
          <w:p>
            <w:pPr>
              <w:pStyle w:val="TableParagraph"/>
              <w:spacing w:line="247" w:lineRule="auto" w:before="9"/>
              <w:ind w:left="669" w:right="301" w:hanging="526"/>
              <w:rPr>
                <w:sz w:val="21"/>
              </w:rPr>
            </w:pPr>
            <w:r>
              <w:rPr>
                <w:sz w:val="21"/>
              </w:rPr>
              <w:t>（</w:t>
            </w:r>
            <w:r>
              <w:rPr>
                <w:rFonts w:ascii="Times New Roman" w:eastAsia="Times New Roman"/>
                <w:sz w:val="21"/>
              </w:rPr>
              <w:t>2</w:t>
            </w:r>
            <w:r>
              <w:rPr>
                <w:sz w:val="21"/>
              </w:rPr>
              <w:t>）对一条或者一条以上的上述动脉施行了血管介入治疗，如血管成形术及</w:t>
            </w:r>
            <w:r>
              <w:rPr>
                <w:rFonts w:ascii="Times New Roman" w:eastAsia="Times New Roman"/>
                <w:sz w:val="21"/>
              </w:rPr>
              <w:t>/</w:t>
            </w:r>
            <w:r>
              <w:rPr>
                <w:sz w:val="21"/>
              </w:rPr>
              <w:t>或者进行植入支架或者动脉粥样瘤清除手术。</w:t>
            </w:r>
          </w:p>
          <w:p>
            <w:pPr>
              <w:pStyle w:val="TableParagraph"/>
              <w:spacing w:before="18"/>
              <w:ind w:left="143"/>
              <w:rPr>
                <w:sz w:val="21"/>
              </w:rPr>
            </w:pPr>
            <w:r>
              <w:rPr>
                <w:sz w:val="21"/>
              </w:rPr>
              <w:t>上述动脉疾病的诊断以及相关治疗的必要性必须由血管疾病的专科医生确定。</w:t>
            </w:r>
          </w:p>
        </w:tc>
      </w:tr>
      <w:tr>
        <w:trPr>
          <w:trHeight w:val="942" w:hRule="atLeast"/>
        </w:trPr>
        <w:tc>
          <w:tcPr>
            <w:tcW w:w="673" w:type="dxa"/>
          </w:tcPr>
          <w:p>
            <w:pPr>
              <w:pStyle w:val="TableParagraph"/>
              <w:spacing w:before="100"/>
              <w:ind w:left="200"/>
              <w:rPr>
                <w:rFonts w:ascii="Times New Roman"/>
                <w:b/>
                <w:sz w:val="21"/>
              </w:rPr>
            </w:pPr>
            <w:r>
              <w:rPr>
                <w:rFonts w:ascii="Times New Roman"/>
                <w:b/>
                <w:sz w:val="21"/>
              </w:rPr>
              <w:t>17.</w:t>
            </w:r>
          </w:p>
        </w:tc>
        <w:tc>
          <w:tcPr>
            <w:tcW w:w="1097" w:type="dxa"/>
          </w:tcPr>
          <w:p>
            <w:pPr>
              <w:pStyle w:val="TableParagraph"/>
              <w:spacing w:line="300" w:lineRule="exact" w:before="56"/>
              <w:ind w:left="107" w:right="142"/>
              <w:rPr>
                <w:rFonts w:ascii="微软雅黑" w:eastAsia="微软雅黑" w:hint="eastAsia"/>
                <w:b/>
                <w:sz w:val="21"/>
              </w:rPr>
            </w:pPr>
            <w:r>
              <w:rPr>
                <w:rFonts w:ascii="微软雅黑" w:eastAsia="微软雅黑" w:hint="eastAsia"/>
                <w:b/>
                <w:sz w:val="21"/>
              </w:rPr>
              <w:t>原发性肺动 脉 高 压：</w:t>
            </w:r>
          </w:p>
        </w:tc>
        <w:tc>
          <w:tcPr>
            <w:tcW w:w="8047" w:type="dxa"/>
          </w:tcPr>
          <w:p>
            <w:pPr>
              <w:pStyle w:val="TableParagraph"/>
              <w:spacing w:line="300" w:lineRule="exact" w:before="56"/>
              <w:ind w:left="143" w:right="305"/>
              <w:jc w:val="both"/>
              <w:rPr>
                <w:sz w:val="21"/>
              </w:rPr>
            </w:pPr>
            <w:r>
              <w:rPr>
                <w:spacing w:val="-3"/>
                <w:sz w:val="21"/>
              </w:rPr>
              <w:t>指由于原发性肺动脉高压进行性发展而导致右心室肥厚，已经造成永久不可逆性的体力活动能力受限，达到美国纽约心脏病学会心功能状态分级 </w:t>
            </w:r>
            <w:r>
              <w:rPr>
                <w:rFonts w:ascii="Times New Roman" w:eastAsia="Times New Roman"/>
                <w:sz w:val="21"/>
              </w:rPr>
              <w:t>III </w:t>
            </w:r>
            <w:r>
              <w:rPr>
                <w:sz w:val="21"/>
              </w:rPr>
              <w:t>级及以上，但尚</w:t>
            </w:r>
            <w:r>
              <w:rPr>
                <w:spacing w:val="-14"/>
                <w:sz w:val="21"/>
              </w:rPr>
              <w:t>未达到 </w:t>
            </w:r>
            <w:r>
              <w:rPr>
                <w:rFonts w:ascii="Times New Roman" w:eastAsia="Times New Roman"/>
                <w:sz w:val="21"/>
              </w:rPr>
              <w:t>IV </w:t>
            </w:r>
            <w:r>
              <w:rPr>
                <w:spacing w:val="-6"/>
                <w:sz w:val="21"/>
              </w:rPr>
              <w:t>级，且静息状态下肺动脉平均压超过 </w:t>
            </w:r>
            <w:r>
              <w:rPr>
                <w:rFonts w:ascii="Times New Roman" w:eastAsia="Times New Roman"/>
                <w:sz w:val="21"/>
              </w:rPr>
              <w:t>25mmHg</w:t>
            </w:r>
            <w:r>
              <w:rPr>
                <w:spacing w:val="-9"/>
                <w:sz w:val="21"/>
              </w:rPr>
              <w:t>，但尚未超过 </w:t>
            </w:r>
            <w:r>
              <w:rPr>
                <w:rFonts w:ascii="Times New Roman" w:eastAsia="Times New Roman"/>
                <w:sz w:val="21"/>
              </w:rPr>
              <w:t>30mmHg</w:t>
            </w:r>
            <w:r>
              <w:rPr>
                <w:sz w:val="21"/>
              </w:rPr>
              <w:t>。</w:t>
            </w:r>
          </w:p>
        </w:tc>
      </w:tr>
    </w:tbl>
    <w:p>
      <w:pPr>
        <w:spacing w:after="0" w:line="300" w:lineRule="exact"/>
        <w:jc w:val="both"/>
        <w:rPr>
          <w:sz w:val="21"/>
        </w:rPr>
        <w:sectPr>
          <w:pgSz w:w="11910" w:h="16840"/>
          <w:pgMar w:top="1460" w:bottom="280" w:left="104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1147"/>
        <w:gridCol w:w="8047"/>
      </w:tblGrid>
      <w:tr>
        <w:trPr>
          <w:trHeight w:val="690" w:hRule="atLeast"/>
        </w:trPr>
        <w:tc>
          <w:tcPr>
            <w:tcW w:w="622" w:type="dxa"/>
          </w:tcPr>
          <w:p>
            <w:pPr>
              <w:pStyle w:val="TableParagraph"/>
              <w:spacing w:line="227" w:lineRule="exact"/>
              <w:ind w:left="0" w:right="157"/>
              <w:jc w:val="right"/>
              <w:rPr>
                <w:rFonts w:ascii="Times New Roman"/>
                <w:b/>
                <w:sz w:val="21"/>
              </w:rPr>
            </w:pPr>
            <w:r>
              <w:rPr>
                <w:rFonts w:ascii="Times New Roman"/>
                <w:b/>
                <w:sz w:val="21"/>
              </w:rPr>
              <w:t>18.</w:t>
            </w:r>
          </w:p>
        </w:tc>
        <w:tc>
          <w:tcPr>
            <w:tcW w:w="1147" w:type="dxa"/>
          </w:tcPr>
          <w:p>
            <w:pPr>
              <w:pStyle w:val="TableParagraph"/>
              <w:spacing w:line="205" w:lineRule="exact"/>
              <w:ind w:left="158"/>
              <w:rPr>
                <w:rFonts w:ascii="微软雅黑" w:eastAsia="微软雅黑" w:hint="eastAsia"/>
                <w:b/>
                <w:sz w:val="21"/>
              </w:rPr>
            </w:pPr>
            <w:r>
              <w:rPr>
                <w:rFonts w:ascii="微软雅黑" w:eastAsia="微软雅黑" w:hint="eastAsia"/>
                <w:b/>
                <w:sz w:val="21"/>
              </w:rPr>
              <w:t>胆道重建</w:t>
            </w:r>
          </w:p>
          <w:p>
            <w:pPr>
              <w:pStyle w:val="TableParagraph"/>
              <w:spacing w:line="332" w:lineRule="exact"/>
              <w:ind w:left="158"/>
              <w:rPr>
                <w:rFonts w:ascii="微软雅黑" w:eastAsia="微软雅黑" w:hint="eastAsia"/>
                <w:b/>
                <w:sz w:val="21"/>
              </w:rPr>
            </w:pPr>
            <w:r>
              <w:rPr>
                <w:rFonts w:ascii="微软雅黑" w:eastAsia="微软雅黑" w:hint="eastAsia"/>
                <w:b/>
                <w:sz w:val="21"/>
              </w:rPr>
              <w:t>手术：</w:t>
            </w:r>
          </w:p>
        </w:tc>
        <w:tc>
          <w:tcPr>
            <w:tcW w:w="8047" w:type="dxa"/>
          </w:tcPr>
          <w:p>
            <w:pPr>
              <w:pStyle w:val="TableParagraph"/>
              <w:spacing w:line="211" w:lineRule="exact"/>
              <w:ind w:left="144"/>
              <w:rPr>
                <w:sz w:val="21"/>
              </w:rPr>
            </w:pPr>
            <w:r>
              <w:rPr>
                <w:sz w:val="21"/>
              </w:rPr>
              <w:t>因胆道创伤导致接受涉及胆总管小肠吻合术的胆道重建手术。手术必须由专科医生</w:t>
            </w:r>
          </w:p>
          <w:p>
            <w:pPr>
              <w:pStyle w:val="TableParagraph"/>
              <w:spacing w:before="25"/>
              <w:ind w:left="144"/>
              <w:rPr>
                <w:sz w:val="21"/>
              </w:rPr>
            </w:pPr>
            <w:r>
              <w:rPr>
                <w:sz w:val="21"/>
              </w:rPr>
              <w:t>认为是医疗所需的情况下进</w:t>
            </w:r>
            <w:r>
              <w:rPr>
                <w:rFonts w:ascii="Arial" w:eastAsia="Arial"/>
                <w:w w:val="115"/>
                <w:sz w:val="21"/>
              </w:rPr>
              <w:t>行</w:t>
            </w:r>
            <w:r>
              <w:rPr>
                <w:sz w:val="21"/>
              </w:rPr>
              <w:t>。胆道闭锁</w:t>
            </w:r>
            <w:r>
              <w:rPr>
                <w:rFonts w:ascii="Arial" w:eastAsia="Arial"/>
                <w:w w:val="115"/>
                <w:sz w:val="21"/>
              </w:rPr>
              <w:t>不</w:t>
            </w:r>
            <w:r>
              <w:rPr>
                <w:sz w:val="21"/>
              </w:rPr>
              <w:t>在保障范围内。</w:t>
            </w:r>
          </w:p>
        </w:tc>
      </w:tr>
      <w:tr>
        <w:trPr>
          <w:trHeight w:val="2273" w:hRule="atLeast"/>
        </w:trPr>
        <w:tc>
          <w:tcPr>
            <w:tcW w:w="622" w:type="dxa"/>
          </w:tcPr>
          <w:p>
            <w:pPr>
              <w:pStyle w:val="TableParagraph"/>
              <w:spacing w:before="130"/>
              <w:ind w:left="0" w:right="157"/>
              <w:jc w:val="right"/>
              <w:rPr>
                <w:rFonts w:ascii="Times New Roman"/>
                <w:b/>
                <w:sz w:val="21"/>
              </w:rPr>
            </w:pPr>
            <w:r>
              <w:rPr>
                <w:rFonts w:ascii="Times New Roman"/>
                <w:b/>
                <w:sz w:val="21"/>
              </w:rPr>
              <w:t>19.</w:t>
            </w:r>
          </w:p>
        </w:tc>
        <w:tc>
          <w:tcPr>
            <w:tcW w:w="1147" w:type="dxa"/>
          </w:tcPr>
          <w:p>
            <w:pPr>
              <w:pStyle w:val="TableParagraph"/>
              <w:spacing w:line="199" w:lineRule="auto" w:before="80"/>
              <w:ind w:left="158" w:right="141"/>
              <w:rPr>
                <w:rFonts w:ascii="微软雅黑" w:eastAsia="微软雅黑" w:hint="eastAsia"/>
                <w:b/>
                <w:sz w:val="21"/>
              </w:rPr>
            </w:pPr>
            <w:r>
              <w:rPr>
                <w:rFonts w:ascii="微软雅黑" w:eastAsia="微软雅黑" w:hint="eastAsia"/>
                <w:b/>
                <w:sz w:val="21"/>
              </w:rPr>
              <w:t>单眼视力丧失：</w:t>
            </w:r>
          </w:p>
        </w:tc>
        <w:tc>
          <w:tcPr>
            <w:tcW w:w="8047" w:type="dxa"/>
          </w:tcPr>
          <w:p>
            <w:pPr>
              <w:pStyle w:val="TableParagraph"/>
              <w:spacing w:line="261" w:lineRule="auto" w:before="81"/>
              <w:ind w:left="144" w:right="304"/>
              <w:rPr>
                <w:sz w:val="21"/>
              </w:rPr>
            </w:pPr>
            <w:r>
              <w:rPr>
                <w:sz w:val="21"/>
              </w:rPr>
              <w:t>指因疾病或者意外伤害导致单眼视力永久不可逆性丧失，患眼须满足下列至少一项条件：</w:t>
            </w:r>
          </w:p>
          <w:p>
            <w:pPr>
              <w:pStyle w:val="TableParagraph"/>
              <w:spacing w:before="6"/>
              <w:ind w:left="144"/>
              <w:rPr>
                <w:sz w:val="21"/>
              </w:rPr>
            </w:pPr>
            <w:r>
              <w:rPr>
                <w:sz w:val="21"/>
              </w:rPr>
              <w:t>（</w:t>
            </w:r>
            <w:r>
              <w:rPr>
                <w:rFonts w:ascii="Times New Roman" w:eastAsia="Times New Roman"/>
                <w:sz w:val="21"/>
              </w:rPr>
              <w:t>1</w:t>
            </w:r>
            <w:r>
              <w:rPr>
                <w:sz w:val="21"/>
              </w:rPr>
              <w:t>）眼球缺失或者摘除；</w:t>
            </w:r>
          </w:p>
          <w:p>
            <w:pPr>
              <w:pStyle w:val="TableParagraph"/>
              <w:spacing w:before="9"/>
              <w:ind w:left="144"/>
              <w:rPr>
                <w:sz w:val="21"/>
              </w:rPr>
            </w:pPr>
            <w:r>
              <w:rPr>
                <w:w w:val="100"/>
                <w:sz w:val="21"/>
              </w:rPr>
              <w:t>（</w:t>
            </w:r>
            <w:r>
              <w:rPr>
                <w:rFonts w:ascii="Times New Roman" w:eastAsia="Times New Roman"/>
                <w:w w:val="100"/>
                <w:sz w:val="21"/>
              </w:rPr>
              <w:t>2</w:t>
            </w:r>
            <w:r>
              <w:rPr>
                <w:spacing w:val="-27"/>
                <w:w w:val="100"/>
                <w:sz w:val="21"/>
              </w:rPr>
              <w:t>）</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27"/>
                <w:w w:val="100"/>
                <w:sz w:val="21"/>
              </w:rPr>
              <w:t>2</w:t>
            </w:r>
            <w:r>
              <w:rPr>
                <w:spacing w:val="-3"/>
                <w:w w:val="100"/>
                <w:sz w:val="21"/>
              </w:rPr>
              <w:t>（</w:t>
            </w:r>
            <w:r>
              <w:rPr>
                <w:spacing w:val="-6"/>
                <w:w w:val="100"/>
                <w:sz w:val="21"/>
              </w:rPr>
              <w:t>采用国际标准视力表，如果使用其它视力表应进行换算</w:t>
            </w:r>
            <w:r>
              <w:rPr>
                <w:spacing w:val="-106"/>
                <w:w w:val="100"/>
                <w:sz w:val="21"/>
              </w:rPr>
              <w:t>）</w:t>
            </w:r>
            <w:r>
              <w:rPr>
                <w:w w:val="100"/>
                <w:sz w:val="21"/>
              </w:rPr>
              <w:t>；</w:t>
            </w:r>
          </w:p>
          <w:p>
            <w:pPr>
              <w:pStyle w:val="TableParagraph"/>
              <w:spacing w:before="9"/>
              <w:ind w:left="144"/>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61" w:lineRule="auto" w:before="9"/>
              <w:ind w:left="144" w:right="304"/>
              <w:rPr>
                <w:sz w:val="21"/>
              </w:rPr>
            </w:pPr>
            <w:r>
              <w:rPr>
                <w:sz w:val="21"/>
              </w:rPr>
              <w:t>被保险人申请理赔时年龄必须在三周岁以上，并且需提供理赔当时的视力丧失诊断及检查证据。</w:t>
            </w:r>
          </w:p>
        </w:tc>
      </w:tr>
      <w:tr>
        <w:trPr>
          <w:trHeight w:val="1052" w:hRule="atLeast"/>
        </w:trPr>
        <w:tc>
          <w:tcPr>
            <w:tcW w:w="622" w:type="dxa"/>
          </w:tcPr>
          <w:p>
            <w:pPr>
              <w:pStyle w:val="TableParagraph"/>
              <w:spacing w:before="96"/>
              <w:ind w:left="0" w:right="157"/>
              <w:jc w:val="right"/>
              <w:rPr>
                <w:rFonts w:ascii="Times New Roman"/>
                <w:b/>
                <w:sz w:val="21"/>
              </w:rPr>
            </w:pPr>
            <w:r>
              <w:rPr>
                <w:rFonts w:ascii="Times New Roman"/>
                <w:b/>
                <w:sz w:val="21"/>
              </w:rPr>
              <w:t>20.</w:t>
            </w:r>
          </w:p>
        </w:tc>
        <w:tc>
          <w:tcPr>
            <w:tcW w:w="1147" w:type="dxa"/>
          </w:tcPr>
          <w:p>
            <w:pPr>
              <w:pStyle w:val="TableParagraph"/>
              <w:spacing w:line="199" w:lineRule="auto" w:before="46"/>
              <w:ind w:left="158" w:right="141"/>
              <w:rPr>
                <w:rFonts w:ascii="微软雅黑" w:eastAsia="微软雅黑" w:hint="eastAsia"/>
                <w:b/>
                <w:sz w:val="21"/>
              </w:rPr>
            </w:pPr>
            <w:r>
              <w:rPr>
                <w:rFonts w:ascii="微软雅黑" w:eastAsia="微软雅黑" w:hint="eastAsia"/>
                <w:b/>
                <w:sz w:val="21"/>
              </w:rPr>
              <w:t>运动神经元病：</w:t>
            </w:r>
          </w:p>
        </w:tc>
        <w:tc>
          <w:tcPr>
            <w:tcW w:w="8047" w:type="dxa"/>
          </w:tcPr>
          <w:p>
            <w:pPr>
              <w:pStyle w:val="TableParagraph"/>
              <w:spacing w:line="261" w:lineRule="auto" w:before="47"/>
              <w:ind w:left="144" w:right="304"/>
              <w:jc w:val="both"/>
              <w:rPr>
                <w:sz w:val="21"/>
              </w:rPr>
            </w:pPr>
            <w:r>
              <w:rPr>
                <w:sz w:val="21"/>
              </w:rPr>
              <w:t>指一组中枢神经系统运动神经元的进行性变性疾病，包括进行性脊肌萎缩症、进行性延髓麻痹症、原发性侧索硬化症、肌萎缩性侧索硬化症。须满足自主生活能力部分丧失，无法独立完成六项基本日常生活活动中的二项或以上的条件。</w:t>
            </w:r>
          </w:p>
        </w:tc>
      </w:tr>
      <w:tr>
        <w:trPr>
          <w:trHeight w:val="1322" w:hRule="atLeast"/>
        </w:trPr>
        <w:tc>
          <w:tcPr>
            <w:tcW w:w="622" w:type="dxa"/>
          </w:tcPr>
          <w:p>
            <w:pPr>
              <w:pStyle w:val="TableParagraph"/>
              <w:spacing w:before="109"/>
              <w:ind w:left="0" w:right="157"/>
              <w:jc w:val="right"/>
              <w:rPr>
                <w:rFonts w:ascii="Times New Roman"/>
                <w:b/>
                <w:sz w:val="21"/>
              </w:rPr>
            </w:pPr>
            <w:r>
              <w:rPr>
                <w:rFonts w:ascii="Times New Roman"/>
                <w:b/>
                <w:sz w:val="21"/>
              </w:rPr>
              <w:t>21.</w:t>
            </w:r>
          </w:p>
        </w:tc>
        <w:tc>
          <w:tcPr>
            <w:tcW w:w="1147" w:type="dxa"/>
          </w:tcPr>
          <w:p>
            <w:pPr>
              <w:pStyle w:val="TableParagraph"/>
              <w:spacing w:line="199" w:lineRule="auto" w:before="59"/>
              <w:ind w:left="158" w:right="141"/>
              <w:jc w:val="both"/>
              <w:rPr>
                <w:rFonts w:ascii="微软雅黑" w:eastAsia="微软雅黑" w:hint="eastAsia"/>
                <w:b/>
                <w:sz w:val="21"/>
              </w:rPr>
            </w:pPr>
            <w:r>
              <w:rPr>
                <w:rFonts w:ascii="微软雅黑" w:eastAsia="微软雅黑" w:hint="eastAsia"/>
                <w:b/>
                <w:sz w:val="21"/>
              </w:rPr>
              <w:t>中度严重溃疡性结肠炎：</w:t>
            </w:r>
          </w:p>
        </w:tc>
        <w:tc>
          <w:tcPr>
            <w:tcW w:w="8047" w:type="dxa"/>
          </w:tcPr>
          <w:p>
            <w:pPr>
              <w:pStyle w:val="TableParagraph"/>
              <w:spacing w:line="261" w:lineRule="auto" w:before="60"/>
              <w:ind w:left="144" w:right="304"/>
              <w:rPr>
                <w:sz w:val="21"/>
              </w:rPr>
            </w:pPr>
            <w:r>
              <w:rPr>
                <w:sz w:val="21"/>
              </w:rPr>
              <w:t>指伴有致命性电解质紊乱的急性暴发性溃疡性结肠炎，病变累及全结肠，表现为严重的血便和系统性症状体征。</w:t>
            </w:r>
          </w:p>
          <w:p>
            <w:pPr>
              <w:pStyle w:val="TableParagraph"/>
              <w:spacing w:line="247" w:lineRule="auto" w:before="6"/>
              <w:ind w:left="144" w:right="255"/>
              <w:rPr>
                <w:sz w:val="21"/>
              </w:rPr>
            </w:pPr>
            <w:r>
              <w:rPr>
                <w:sz w:val="21"/>
              </w:rPr>
              <w:t>本症须经专科医生连续以免疫抑制剂或免疫调节剂治疗 </w:t>
            </w:r>
            <w:r>
              <w:rPr>
                <w:rFonts w:ascii="Times New Roman" w:eastAsia="Times New Roman"/>
                <w:sz w:val="21"/>
              </w:rPr>
              <w:t>3 </w:t>
            </w:r>
            <w:r>
              <w:rPr>
                <w:sz w:val="21"/>
              </w:rPr>
              <w:t>个月以上，方符合赔偿条件。溃疡性结肠炎只局限在直肠的不在保障范围内。</w:t>
            </w:r>
          </w:p>
        </w:tc>
      </w:tr>
      <w:tr>
        <w:trPr>
          <w:trHeight w:val="684" w:hRule="atLeast"/>
        </w:trPr>
        <w:tc>
          <w:tcPr>
            <w:tcW w:w="622" w:type="dxa"/>
          </w:tcPr>
          <w:p>
            <w:pPr>
              <w:pStyle w:val="TableParagraph"/>
              <w:spacing w:before="66"/>
              <w:ind w:left="0" w:right="157"/>
              <w:jc w:val="right"/>
              <w:rPr>
                <w:rFonts w:ascii="Times New Roman"/>
                <w:b/>
                <w:sz w:val="21"/>
              </w:rPr>
            </w:pPr>
            <w:r>
              <w:rPr>
                <w:rFonts w:ascii="Times New Roman"/>
                <w:b/>
                <w:sz w:val="21"/>
              </w:rPr>
              <w:t>22.</w:t>
            </w:r>
          </w:p>
        </w:tc>
        <w:tc>
          <w:tcPr>
            <w:tcW w:w="1147" w:type="dxa"/>
          </w:tcPr>
          <w:p>
            <w:pPr>
              <w:pStyle w:val="TableParagraph"/>
              <w:spacing w:line="199" w:lineRule="auto" w:before="16"/>
              <w:ind w:left="158" w:right="141"/>
              <w:rPr>
                <w:rFonts w:ascii="微软雅黑" w:eastAsia="微软雅黑" w:hint="eastAsia"/>
                <w:b/>
                <w:sz w:val="21"/>
              </w:rPr>
            </w:pPr>
            <w:r>
              <w:rPr>
                <w:rFonts w:ascii="微软雅黑" w:eastAsia="微软雅黑" w:hint="eastAsia"/>
                <w:b/>
                <w:sz w:val="21"/>
              </w:rPr>
              <w:t>单个肢体缺失：</w:t>
            </w:r>
          </w:p>
        </w:tc>
        <w:tc>
          <w:tcPr>
            <w:tcW w:w="8047" w:type="dxa"/>
          </w:tcPr>
          <w:p>
            <w:pPr>
              <w:pStyle w:val="TableParagraph"/>
              <w:spacing w:before="17"/>
              <w:ind w:left="144"/>
              <w:rPr>
                <w:sz w:val="21"/>
              </w:rPr>
            </w:pPr>
            <w:r>
              <w:rPr>
                <w:sz w:val="21"/>
              </w:rPr>
              <w:t>指一个肢体自腕关节或者踝关节近端（靠近躯干端）以上完全性断离。</w:t>
            </w:r>
          </w:p>
        </w:tc>
      </w:tr>
      <w:tr>
        <w:trPr>
          <w:trHeight w:val="1581" w:hRule="atLeast"/>
        </w:trPr>
        <w:tc>
          <w:tcPr>
            <w:tcW w:w="622" w:type="dxa"/>
          </w:tcPr>
          <w:p>
            <w:pPr>
              <w:pStyle w:val="TableParagraph"/>
              <w:spacing w:before="71"/>
              <w:ind w:left="0" w:right="157"/>
              <w:jc w:val="right"/>
              <w:rPr>
                <w:rFonts w:ascii="Times New Roman"/>
                <w:b/>
                <w:sz w:val="21"/>
              </w:rPr>
            </w:pPr>
            <w:r>
              <w:rPr>
                <w:rFonts w:ascii="Times New Roman"/>
                <w:b/>
                <w:sz w:val="21"/>
              </w:rPr>
              <w:t>23.</w:t>
            </w:r>
          </w:p>
        </w:tc>
        <w:tc>
          <w:tcPr>
            <w:tcW w:w="1147" w:type="dxa"/>
          </w:tcPr>
          <w:p>
            <w:pPr>
              <w:pStyle w:val="TableParagraph"/>
              <w:spacing w:line="199" w:lineRule="auto" w:before="21"/>
              <w:ind w:left="158" w:right="141"/>
              <w:rPr>
                <w:rFonts w:ascii="微软雅黑" w:eastAsia="微软雅黑" w:hint="eastAsia"/>
                <w:b/>
                <w:sz w:val="21"/>
              </w:rPr>
            </w:pPr>
            <w:r>
              <w:rPr>
                <w:rFonts w:ascii="微软雅黑" w:eastAsia="微软雅黑" w:hint="eastAsia"/>
                <w:b/>
                <w:sz w:val="21"/>
              </w:rPr>
              <w:t>面部重建手术：</w:t>
            </w:r>
          </w:p>
        </w:tc>
        <w:tc>
          <w:tcPr>
            <w:tcW w:w="8047" w:type="dxa"/>
          </w:tcPr>
          <w:p>
            <w:pPr>
              <w:pStyle w:val="TableParagraph"/>
              <w:spacing w:line="259" w:lineRule="auto" w:before="21"/>
              <w:ind w:left="144" w:right="302"/>
              <w:jc w:val="both"/>
              <w:rPr>
                <w:sz w:val="21"/>
              </w:rPr>
            </w:pPr>
            <w:r>
              <w:rPr>
                <w:spacing w:val="-1"/>
                <w:sz w:val="21"/>
              </w:rPr>
              <w:t>确实进行整形或者重建手术</w:t>
            </w:r>
            <w:r>
              <w:rPr>
                <w:sz w:val="21"/>
              </w:rPr>
              <w:t>（</w:t>
            </w:r>
            <w:r>
              <w:rPr>
                <w:spacing w:val="-1"/>
                <w:sz w:val="21"/>
              </w:rPr>
              <w:t>颈部以上的面部构造不完整、缺掉或者受损而对其形</w:t>
            </w:r>
            <w:r>
              <w:rPr>
                <w:spacing w:val="-3"/>
                <w:sz w:val="21"/>
              </w:rPr>
              <w:t>态及外观进行修复或者重建</w:t>
            </w:r>
            <w:r>
              <w:rPr>
                <w:spacing w:val="-91"/>
                <w:sz w:val="21"/>
              </w:rPr>
              <w:t>）</w:t>
            </w:r>
            <w:r>
              <w:rPr>
                <w:spacing w:val="-11"/>
                <w:sz w:val="21"/>
              </w:rPr>
              <w:t>，同时必须由专科医生认为该面部毁容是需要接受住院治疗，及其后接受该手术，而对该面部毁容所进行的治疗亦是医疗所需。因纯粹整容原因、独立的牙齿修复、独立的鼻骨折断或者独立的皮肤伤口所进行的手术均</w:t>
            </w:r>
            <w:r>
              <w:rPr>
                <w:rFonts w:ascii="Arial" w:eastAsia="Arial"/>
                <w:spacing w:val="-73"/>
                <w:w w:val="115"/>
                <w:sz w:val="21"/>
              </w:rPr>
              <w:t>不</w:t>
            </w:r>
            <w:r>
              <w:rPr>
                <w:spacing w:val="-1"/>
                <w:sz w:val="21"/>
              </w:rPr>
              <w:t>受此保障。</w:t>
            </w:r>
          </w:p>
        </w:tc>
      </w:tr>
      <w:tr>
        <w:trPr>
          <w:trHeight w:val="741" w:hRule="atLeast"/>
        </w:trPr>
        <w:tc>
          <w:tcPr>
            <w:tcW w:w="622" w:type="dxa"/>
          </w:tcPr>
          <w:p>
            <w:pPr>
              <w:pStyle w:val="TableParagraph"/>
              <w:spacing w:before="63"/>
              <w:ind w:left="0" w:right="157"/>
              <w:jc w:val="right"/>
              <w:rPr>
                <w:rFonts w:ascii="Times New Roman"/>
                <w:b/>
                <w:sz w:val="21"/>
              </w:rPr>
            </w:pPr>
            <w:r>
              <w:rPr>
                <w:rFonts w:ascii="Times New Roman"/>
                <w:b/>
                <w:sz w:val="21"/>
              </w:rPr>
              <w:t>24.</w:t>
            </w:r>
          </w:p>
        </w:tc>
        <w:tc>
          <w:tcPr>
            <w:tcW w:w="1147" w:type="dxa"/>
          </w:tcPr>
          <w:p>
            <w:pPr>
              <w:pStyle w:val="TableParagraph"/>
              <w:spacing w:line="199" w:lineRule="auto" w:before="13"/>
              <w:ind w:left="158" w:right="352"/>
              <w:rPr>
                <w:rFonts w:ascii="微软雅黑" w:eastAsia="微软雅黑" w:hint="eastAsia"/>
                <w:b/>
                <w:sz w:val="21"/>
              </w:rPr>
            </w:pPr>
            <w:r>
              <w:rPr>
                <w:rFonts w:ascii="微软雅黑" w:eastAsia="微软雅黑" w:hint="eastAsia"/>
                <w:b/>
                <w:sz w:val="21"/>
              </w:rPr>
              <w:t>肾脏切除：</w:t>
            </w:r>
          </w:p>
        </w:tc>
        <w:tc>
          <w:tcPr>
            <w:tcW w:w="8047" w:type="dxa"/>
          </w:tcPr>
          <w:p>
            <w:pPr>
              <w:pStyle w:val="TableParagraph"/>
              <w:spacing w:line="261" w:lineRule="auto" w:before="14"/>
              <w:ind w:left="144" w:right="303"/>
              <w:rPr>
                <w:sz w:val="21"/>
              </w:rPr>
            </w:pPr>
            <w:r>
              <w:rPr>
                <w:sz w:val="21"/>
              </w:rPr>
              <w:t>指因疾病或者意外伤害导致至少单侧肾切除。因捐赠肾脏而所需的肾脏切除不在保障范围内。</w:t>
            </w:r>
          </w:p>
        </w:tc>
      </w:tr>
      <w:tr>
        <w:trPr>
          <w:trHeight w:val="810" w:hRule="atLeast"/>
        </w:trPr>
        <w:tc>
          <w:tcPr>
            <w:tcW w:w="622" w:type="dxa"/>
          </w:tcPr>
          <w:p>
            <w:pPr>
              <w:pStyle w:val="TableParagraph"/>
              <w:spacing w:before="131"/>
              <w:ind w:left="0" w:right="157"/>
              <w:jc w:val="right"/>
              <w:rPr>
                <w:rFonts w:ascii="Times New Roman"/>
                <w:b/>
                <w:sz w:val="21"/>
              </w:rPr>
            </w:pPr>
            <w:r>
              <w:rPr>
                <w:rFonts w:ascii="Times New Roman"/>
                <w:b/>
                <w:sz w:val="21"/>
              </w:rPr>
              <w:t>25.</w:t>
            </w:r>
          </w:p>
        </w:tc>
        <w:tc>
          <w:tcPr>
            <w:tcW w:w="1147" w:type="dxa"/>
          </w:tcPr>
          <w:p>
            <w:pPr>
              <w:pStyle w:val="TableParagraph"/>
              <w:spacing w:line="199" w:lineRule="auto" w:before="81"/>
              <w:ind w:left="158" w:right="352"/>
              <w:rPr>
                <w:rFonts w:ascii="微软雅黑" w:eastAsia="微软雅黑" w:hint="eastAsia"/>
                <w:b/>
                <w:sz w:val="21"/>
              </w:rPr>
            </w:pPr>
            <w:r>
              <w:rPr>
                <w:rFonts w:ascii="微软雅黑" w:eastAsia="微软雅黑" w:hint="eastAsia"/>
                <w:b/>
                <w:sz w:val="21"/>
              </w:rPr>
              <w:t>肝叶切除：</w:t>
            </w:r>
          </w:p>
        </w:tc>
        <w:tc>
          <w:tcPr>
            <w:tcW w:w="8047" w:type="dxa"/>
          </w:tcPr>
          <w:p>
            <w:pPr>
              <w:pStyle w:val="TableParagraph"/>
              <w:spacing w:line="261" w:lineRule="auto" w:before="81"/>
              <w:ind w:left="144" w:right="303"/>
              <w:rPr>
                <w:sz w:val="21"/>
              </w:rPr>
            </w:pPr>
            <w:r>
              <w:rPr>
                <w:sz w:val="21"/>
              </w:rPr>
              <w:t>指因疾病或者意外伤害导致至少一整叶肝脏切除。因酒精或者滥用药物引致的疾病或者紊乱及／或者因捐赠肝脏而所需的肝脏手术均不在保障范围内。</w:t>
            </w:r>
          </w:p>
        </w:tc>
      </w:tr>
      <w:tr>
        <w:trPr>
          <w:trHeight w:val="810" w:hRule="atLeast"/>
        </w:trPr>
        <w:tc>
          <w:tcPr>
            <w:tcW w:w="622" w:type="dxa"/>
          </w:tcPr>
          <w:p>
            <w:pPr>
              <w:pStyle w:val="TableParagraph"/>
              <w:spacing w:before="132"/>
              <w:ind w:left="0" w:right="157"/>
              <w:jc w:val="right"/>
              <w:rPr>
                <w:rFonts w:ascii="Times New Roman"/>
                <w:b/>
                <w:sz w:val="21"/>
              </w:rPr>
            </w:pPr>
            <w:r>
              <w:rPr>
                <w:rFonts w:ascii="Times New Roman"/>
                <w:b/>
                <w:sz w:val="21"/>
              </w:rPr>
              <w:t>26.</w:t>
            </w:r>
          </w:p>
        </w:tc>
        <w:tc>
          <w:tcPr>
            <w:tcW w:w="1147" w:type="dxa"/>
          </w:tcPr>
          <w:p>
            <w:pPr>
              <w:pStyle w:val="TableParagraph"/>
              <w:spacing w:before="20"/>
              <w:ind w:left="158"/>
              <w:rPr>
                <w:rFonts w:ascii="微软雅黑" w:eastAsia="微软雅黑" w:hint="eastAsia"/>
                <w:b/>
                <w:sz w:val="21"/>
              </w:rPr>
            </w:pPr>
            <w:r>
              <w:rPr>
                <w:rFonts w:ascii="微软雅黑" w:eastAsia="微软雅黑" w:hint="eastAsia"/>
                <w:b/>
                <w:sz w:val="21"/>
              </w:rPr>
              <w:t>肺切除：</w:t>
            </w:r>
          </w:p>
        </w:tc>
        <w:tc>
          <w:tcPr>
            <w:tcW w:w="8047" w:type="dxa"/>
          </w:tcPr>
          <w:p>
            <w:pPr>
              <w:pStyle w:val="TableParagraph"/>
              <w:spacing w:line="261" w:lineRule="auto" w:before="83"/>
              <w:ind w:left="144" w:right="303"/>
              <w:rPr>
                <w:sz w:val="21"/>
              </w:rPr>
            </w:pPr>
            <w:r>
              <w:rPr>
                <w:sz w:val="21"/>
              </w:rPr>
              <w:t>指因疾病或者意外伤害导致至少一个肺切除。因捐赠肺而所需的肺切除不在保障范围内。</w:t>
            </w:r>
          </w:p>
        </w:tc>
      </w:tr>
      <w:tr>
        <w:trPr>
          <w:trHeight w:val="1657" w:hRule="atLeast"/>
        </w:trPr>
        <w:tc>
          <w:tcPr>
            <w:tcW w:w="622" w:type="dxa"/>
          </w:tcPr>
          <w:p>
            <w:pPr>
              <w:pStyle w:val="TableParagraph"/>
              <w:spacing w:before="131"/>
              <w:ind w:left="0" w:right="157"/>
              <w:jc w:val="right"/>
              <w:rPr>
                <w:rFonts w:ascii="Times New Roman"/>
                <w:b/>
                <w:sz w:val="21"/>
              </w:rPr>
            </w:pPr>
            <w:r>
              <w:rPr>
                <w:rFonts w:ascii="Times New Roman"/>
                <w:b/>
                <w:sz w:val="21"/>
              </w:rPr>
              <w:t>27.</w:t>
            </w:r>
          </w:p>
        </w:tc>
        <w:tc>
          <w:tcPr>
            <w:tcW w:w="1147" w:type="dxa"/>
          </w:tcPr>
          <w:p>
            <w:pPr>
              <w:pStyle w:val="TableParagraph"/>
              <w:spacing w:line="199" w:lineRule="auto" w:before="81"/>
              <w:ind w:left="158" w:right="352"/>
              <w:rPr>
                <w:rFonts w:ascii="微软雅黑" w:eastAsia="微软雅黑" w:hint="eastAsia"/>
                <w:b/>
                <w:sz w:val="21"/>
              </w:rPr>
            </w:pPr>
            <w:r>
              <w:rPr>
                <w:rFonts w:ascii="微软雅黑" w:eastAsia="微软雅黑" w:hint="eastAsia"/>
                <w:b/>
                <w:sz w:val="21"/>
              </w:rPr>
              <w:t>单耳失聪：</w:t>
            </w:r>
          </w:p>
        </w:tc>
        <w:tc>
          <w:tcPr>
            <w:tcW w:w="8047" w:type="dxa"/>
          </w:tcPr>
          <w:p>
            <w:pPr>
              <w:pStyle w:val="TableParagraph"/>
              <w:spacing w:before="81"/>
              <w:ind w:left="144"/>
              <w:rPr>
                <w:sz w:val="21"/>
              </w:rPr>
            </w:pPr>
            <w:r>
              <w:rPr>
                <w:sz w:val="21"/>
              </w:rPr>
              <w:t>指因疾病或者意外伤害导致单耳听力永久不可逆性丧失，在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TableParagraph"/>
              <w:spacing w:line="247" w:lineRule="auto" w:before="8"/>
              <w:ind w:left="144" w:right="302"/>
              <w:rPr>
                <w:sz w:val="21"/>
              </w:rPr>
            </w:pP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分贝，且经纯音听力测试、声导抗检测或者听觉诱发电位检测等证实。</w:t>
            </w:r>
          </w:p>
          <w:p>
            <w:pPr>
              <w:pStyle w:val="TableParagraph"/>
              <w:spacing w:line="261" w:lineRule="auto" w:before="18"/>
              <w:ind w:left="144" w:right="304"/>
              <w:rPr>
                <w:sz w:val="21"/>
              </w:rPr>
            </w:pPr>
            <w:r>
              <w:rPr>
                <w:sz w:val="21"/>
              </w:rPr>
              <w:t>被保险人申请理赔时年龄必须在三周岁以上，并且需提供理赔当时的听力丧失诊断及检查证据。</w:t>
            </w:r>
          </w:p>
        </w:tc>
      </w:tr>
      <w:tr>
        <w:trPr>
          <w:trHeight w:val="1528" w:hRule="atLeast"/>
        </w:trPr>
        <w:tc>
          <w:tcPr>
            <w:tcW w:w="622" w:type="dxa"/>
          </w:tcPr>
          <w:p>
            <w:pPr>
              <w:pStyle w:val="TableParagraph"/>
              <w:spacing w:before="79"/>
              <w:ind w:left="0" w:right="157"/>
              <w:jc w:val="right"/>
              <w:rPr>
                <w:rFonts w:ascii="Times New Roman"/>
                <w:b/>
                <w:sz w:val="21"/>
              </w:rPr>
            </w:pPr>
            <w:r>
              <w:rPr>
                <w:rFonts w:ascii="Times New Roman"/>
                <w:b/>
                <w:sz w:val="21"/>
              </w:rPr>
              <w:t>28.</w:t>
            </w:r>
          </w:p>
        </w:tc>
        <w:tc>
          <w:tcPr>
            <w:tcW w:w="1147" w:type="dxa"/>
          </w:tcPr>
          <w:p>
            <w:pPr>
              <w:pStyle w:val="TableParagraph"/>
              <w:spacing w:line="199" w:lineRule="auto" w:before="29"/>
              <w:ind w:left="158" w:right="141"/>
              <w:jc w:val="both"/>
              <w:rPr>
                <w:rFonts w:ascii="微软雅黑" w:eastAsia="微软雅黑" w:hint="eastAsia"/>
                <w:b/>
                <w:sz w:val="21"/>
              </w:rPr>
            </w:pPr>
            <w:r>
              <w:rPr>
                <w:rFonts w:ascii="微软雅黑" w:eastAsia="微软雅黑" w:hint="eastAsia"/>
                <w:b/>
                <w:sz w:val="21"/>
              </w:rPr>
              <w:t>轻型再生障碍性贫血：</w:t>
            </w:r>
          </w:p>
        </w:tc>
        <w:tc>
          <w:tcPr>
            <w:tcW w:w="8047" w:type="dxa"/>
          </w:tcPr>
          <w:p>
            <w:pPr>
              <w:pStyle w:val="TableParagraph"/>
              <w:spacing w:line="261" w:lineRule="auto" w:before="30"/>
              <w:ind w:left="144" w:right="304"/>
              <w:rPr>
                <w:sz w:val="21"/>
              </w:rPr>
            </w:pPr>
            <w:r>
              <w:rPr>
                <w:sz w:val="21"/>
              </w:rPr>
              <w:t>因骨髓造血功能衰竭而导致的贫血、中性粒细胞减少和血小板减少，须由血液科医生诊断，且至少接受了下列一项治疗：</w:t>
            </w:r>
          </w:p>
          <w:p>
            <w:pPr>
              <w:pStyle w:val="TableParagraph"/>
              <w:spacing w:before="6"/>
              <w:ind w:left="144"/>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9"/>
              <w:ind w:left="144"/>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p>
            <w:pPr>
              <w:pStyle w:val="TableParagraph"/>
              <w:spacing w:line="278" w:lineRule="exact" w:before="9"/>
              <w:ind w:left="144"/>
              <w:rPr>
                <w:sz w:val="21"/>
              </w:rPr>
            </w:pPr>
            <w:r>
              <w:rPr>
                <w:sz w:val="21"/>
              </w:rPr>
              <w:t>（</w:t>
            </w:r>
            <w:r>
              <w:rPr>
                <w:rFonts w:ascii="Times New Roman" w:eastAsia="Times New Roman"/>
                <w:sz w:val="21"/>
              </w:rPr>
              <w:t>3</w:t>
            </w:r>
            <w:r>
              <w:rPr>
                <w:sz w:val="21"/>
              </w:rPr>
              <w:t>）接受了骨髓移植。</w:t>
            </w:r>
          </w:p>
        </w:tc>
      </w:tr>
    </w:tbl>
    <w:p>
      <w:pPr>
        <w:spacing w:after="0" w:line="278" w:lineRule="exact"/>
        <w:rPr>
          <w:sz w:val="21"/>
        </w:rPr>
        <w:sectPr>
          <w:pgSz w:w="11910" w:h="16840"/>
          <w:pgMar w:top="1480" w:bottom="280" w:left="104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097"/>
        <w:gridCol w:w="8047"/>
      </w:tblGrid>
      <w:tr>
        <w:trPr>
          <w:trHeight w:val="1518" w:hRule="atLeast"/>
        </w:trPr>
        <w:tc>
          <w:tcPr>
            <w:tcW w:w="731" w:type="dxa"/>
          </w:tcPr>
          <w:p>
            <w:pPr>
              <w:pStyle w:val="TableParagraph"/>
              <w:spacing w:line="227" w:lineRule="exact"/>
              <w:ind w:left="133" w:right="84"/>
              <w:jc w:val="center"/>
              <w:rPr>
                <w:rFonts w:ascii="Times New Roman"/>
                <w:b/>
                <w:sz w:val="21"/>
              </w:rPr>
            </w:pPr>
            <w:r>
              <w:rPr>
                <w:rFonts w:ascii="Times New Roman"/>
                <w:b/>
                <w:sz w:val="21"/>
              </w:rPr>
              <w:t>29.</w:t>
            </w:r>
          </w:p>
        </w:tc>
        <w:tc>
          <w:tcPr>
            <w:tcW w:w="1097" w:type="dxa"/>
          </w:tcPr>
          <w:p>
            <w:pPr>
              <w:pStyle w:val="TableParagraph"/>
              <w:spacing w:line="205" w:lineRule="exact"/>
              <w:ind w:left="107"/>
              <w:rPr>
                <w:rFonts w:ascii="微软雅黑" w:hAnsi="微软雅黑" w:eastAsia="微软雅黑" w:hint="eastAsia"/>
                <w:b/>
                <w:sz w:val="21"/>
              </w:rPr>
            </w:pPr>
            <w:r>
              <w:rPr>
                <w:rFonts w:ascii="微软雅黑" w:hAnsi="微软雅黑" w:eastAsia="微软雅黑" w:hint="eastAsia"/>
                <w:b/>
                <w:sz w:val="21"/>
              </w:rPr>
              <w:t>Ⅲ度房室</w:t>
            </w:r>
          </w:p>
          <w:p>
            <w:pPr>
              <w:pStyle w:val="TableParagraph"/>
              <w:spacing w:line="199" w:lineRule="auto" w:before="30"/>
              <w:ind w:left="107" w:right="353"/>
              <w:rPr>
                <w:rFonts w:ascii="微软雅黑" w:eastAsia="微软雅黑" w:hint="eastAsia"/>
                <w:b/>
                <w:sz w:val="21"/>
              </w:rPr>
            </w:pPr>
            <w:r>
              <w:rPr>
                <w:rFonts w:ascii="微软雅黑" w:eastAsia="微软雅黑" w:hint="eastAsia"/>
                <w:b/>
                <w:sz w:val="21"/>
              </w:rPr>
              <w:t>传导阻滞：</w:t>
            </w:r>
          </w:p>
        </w:tc>
        <w:tc>
          <w:tcPr>
            <w:tcW w:w="8047" w:type="dxa"/>
          </w:tcPr>
          <w:p>
            <w:pPr>
              <w:pStyle w:val="TableParagraph"/>
              <w:spacing w:line="211" w:lineRule="exact"/>
              <w:ind w:left="143"/>
              <w:rPr>
                <w:sz w:val="21"/>
              </w:rPr>
            </w:pPr>
            <w:r>
              <w:rPr>
                <w:sz w:val="21"/>
              </w:rPr>
              <w:t>指心房激动在房室交界区、房室束及其分支内发生阻滞，不能正常地传到心室的心</w:t>
            </w:r>
          </w:p>
          <w:p>
            <w:pPr>
              <w:pStyle w:val="TableParagraph"/>
              <w:spacing w:before="25"/>
              <w:ind w:left="143"/>
              <w:rPr>
                <w:sz w:val="21"/>
              </w:rPr>
            </w:pPr>
            <w:r>
              <w:rPr>
                <w:sz w:val="21"/>
              </w:rPr>
              <w:t>脏传导性疾病须满足下列所有条件：</w:t>
            </w:r>
          </w:p>
          <w:p>
            <w:pPr>
              <w:pStyle w:val="TableParagraph"/>
              <w:spacing w:before="24"/>
              <w:ind w:left="143"/>
              <w:rPr>
                <w:sz w:val="21"/>
              </w:rPr>
            </w:pPr>
            <w:r>
              <w:rPr>
                <w:sz w:val="21"/>
              </w:rPr>
              <w:t>（</w:t>
            </w: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8"/>
              <w:ind w:left="143"/>
              <w:rPr>
                <w:sz w:val="21"/>
              </w:rPr>
            </w:pPr>
            <w:r>
              <w:rPr>
                <w:sz w:val="21"/>
              </w:rPr>
              <w:t>（</w:t>
            </w:r>
            <w:r>
              <w:rPr>
                <w:rFonts w:ascii="Times New Roman" w:eastAsia="Times New Roman"/>
                <w:sz w:val="21"/>
              </w:rPr>
              <w:t>2</w:t>
            </w:r>
            <w:r>
              <w:rPr>
                <w:sz w:val="21"/>
              </w:rPr>
              <w:t>）出现阿</w:t>
            </w:r>
            <w:r>
              <w:rPr>
                <w:rFonts w:ascii="Times New Roman" w:eastAsia="Times New Roman"/>
                <w:sz w:val="21"/>
              </w:rPr>
              <w:t>-</w:t>
            </w:r>
            <w:r>
              <w:rPr>
                <w:sz w:val="21"/>
              </w:rPr>
              <w:t>斯综合征或者心力衰竭的表现；</w:t>
            </w:r>
          </w:p>
          <w:p>
            <w:pPr>
              <w:pStyle w:val="TableParagraph"/>
              <w:spacing w:before="8"/>
              <w:ind w:left="143"/>
              <w:rPr>
                <w:sz w:val="21"/>
              </w:rPr>
            </w:pPr>
            <w:r>
              <w:rPr>
                <w:sz w:val="21"/>
              </w:rPr>
              <w:t>（</w:t>
            </w:r>
            <w:r>
              <w:rPr>
                <w:rFonts w:ascii="Times New Roman" w:eastAsia="Times New Roman"/>
                <w:sz w:val="21"/>
              </w:rPr>
              <w:t>3</w:t>
            </w:r>
            <w:r>
              <w:rPr>
                <w:sz w:val="21"/>
              </w:rPr>
              <w:t>）必须持续性依赖心脏起搏器维持心脏正常功能，且已经放置心脏起搏器。</w:t>
            </w:r>
          </w:p>
        </w:tc>
      </w:tr>
      <w:tr>
        <w:trPr>
          <w:trHeight w:val="1038" w:hRule="atLeast"/>
        </w:trPr>
        <w:tc>
          <w:tcPr>
            <w:tcW w:w="731" w:type="dxa"/>
          </w:tcPr>
          <w:p>
            <w:pPr>
              <w:pStyle w:val="TableParagraph"/>
              <w:spacing w:before="70"/>
              <w:ind w:left="133" w:right="84"/>
              <w:jc w:val="center"/>
              <w:rPr>
                <w:rFonts w:ascii="Times New Roman"/>
                <w:b/>
                <w:sz w:val="21"/>
              </w:rPr>
            </w:pPr>
            <w:r>
              <w:rPr>
                <w:rFonts w:ascii="Times New Roman"/>
                <w:b/>
                <w:sz w:val="21"/>
              </w:rPr>
              <w:t>30.</w:t>
            </w:r>
          </w:p>
        </w:tc>
        <w:tc>
          <w:tcPr>
            <w:tcW w:w="1097" w:type="dxa"/>
          </w:tcPr>
          <w:p>
            <w:pPr>
              <w:pStyle w:val="TableParagraph"/>
              <w:spacing w:line="199" w:lineRule="auto" w:before="20"/>
              <w:ind w:left="107" w:right="353"/>
              <w:rPr>
                <w:rFonts w:ascii="微软雅黑" w:eastAsia="微软雅黑" w:hint="eastAsia"/>
                <w:b/>
                <w:sz w:val="21"/>
              </w:rPr>
            </w:pPr>
            <w:r>
              <w:rPr>
                <w:rFonts w:ascii="微软雅黑" w:eastAsia="微软雅黑" w:hint="eastAsia"/>
                <w:b/>
                <w:sz w:val="21"/>
              </w:rPr>
              <w:t>轻度瘫痪：</w:t>
            </w:r>
          </w:p>
        </w:tc>
        <w:tc>
          <w:tcPr>
            <w:tcW w:w="8047" w:type="dxa"/>
          </w:tcPr>
          <w:p>
            <w:pPr>
              <w:pStyle w:val="TableParagraph"/>
              <w:spacing w:line="254" w:lineRule="auto" w:before="21"/>
              <w:ind w:left="143" w:right="303"/>
              <w:jc w:val="both"/>
              <w:rPr>
                <w:sz w:val="21"/>
              </w:rPr>
            </w:pPr>
            <w:r>
              <w:rPr>
                <w:spacing w:val="-3"/>
                <w:sz w:val="21"/>
              </w:rPr>
              <w:t>指因疾病或者意外伤害导致一肢肢体机能永久完全丧失。肢体机能永久完全丧失， </w:t>
            </w:r>
            <w:r>
              <w:rPr>
                <w:spacing w:val="-9"/>
                <w:sz w:val="21"/>
              </w:rPr>
              <w:t>指疾病确诊 </w:t>
            </w:r>
            <w:r>
              <w:rPr>
                <w:rFonts w:ascii="Times New Roman" w:eastAsia="Times New Roman"/>
                <w:sz w:val="21"/>
              </w:rPr>
              <w:t>180 </w:t>
            </w:r>
            <w:r>
              <w:rPr>
                <w:spacing w:val="-6"/>
                <w:sz w:val="21"/>
              </w:rPr>
              <w:t>日后或者意外伤害发生 </w:t>
            </w:r>
            <w:r>
              <w:rPr>
                <w:rFonts w:ascii="Times New Roman" w:eastAsia="Times New Roman"/>
                <w:sz w:val="21"/>
              </w:rPr>
              <w:t>180 </w:t>
            </w:r>
            <w:r>
              <w:rPr>
                <w:spacing w:val="-3"/>
                <w:sz w:val="21"/>
              </w:rPr>
              <w:t>日后，每肢三大关节中的两大关节仍然完全僵硬，或者不能随意识活动。</w:t>
            </w:r>
          </w:p>
        </w:tc>
      </w:tr>
      <w:tr>
        <w:trPr>
          <w:trHeight w:val="1659" w:hRule="atLeast"/>
        </w:trPr>
        <w:tc>
          <w:tcPr>
            <w:tcW w:w="731" w:type="dxa"/>
          </w:tcPr>
          <w:p>
            <w:pPr>
              <w:pStyle w:val="TableParagraph"/>
              <w:spacing w:before="9"/>
              <w:ind w:left="174" w:right="83"/>
              <w:jc w:val="center"/>
              <w:rPr>
                <w:rFonts w:ascii="Times New Roman" w:eastAsia="Times New Roman"/>
                <w:b/>
                <w:sz w:val="21"/>
              </w:rPr>
            </w:pPr>
            <w:r>
              <w:rPr>
                <w:rFonts w:ascii="微软雅黑" w:eastAsia="微软雅黑" w:hint="eastAsia"/>
                <w:b/>
                <w:sz w:val="21"/>
              </w:rPr>
              <w:t>注 </w:t>
            </w:r>
            <w:r>
              <w:rPr>
                <w:rFonts w:ascii="Times New Roman" w:eastAsia="Times New Roman"/>
                <w:b/>
                <w:sz w:val="21"/>
              </w:rPr>
              <w:t>1.</w:t>
            </w:r>
          </w:p>
        </w:tc>
        <w:tc>
          <w:tcPr>
            <w:tcW w:w="1097" w:type="dxa"/>
          </w:tcPr>
          <w:p>
            <w:pPr>
              <w:pStyle w:val="TableParagraph"/>
              <w:spacing w:line="199" w:lineRule="auto" w:before="71"/>
              <w:ind w:left="107" w:right="353"/>
              <w:rPr>
                <w:rFonts w:ascii="微软雅黑" w:eastAsia="微软雅黑" w:hint="eastAsia"/>
                <w:b/>
                <w:sz w:val="21"/>
              </w:rPr>
            </w:pPr>
            <w:r>
              <w:rPr>
                <w:rFonts w:ascii="微软雅黑" w:eastAsia="微软雅黑" w:hint="eastAsia"/>
                <w:b/>
                <w:sz w:val="21"/>
              </w:rPr>
              <w:t>专科医生：</w:t>
            </w:r>
          </w:p>
        </w:tc>
        <w:tc>
          <w:tcPr>
            <w:tcW w:w="8047" w:type="dxa"/>
          </w:tcPr>
          <w:p>
            <w:pPr>
              <w:pStyle w:val="TableParagraph"/>
              <w:spacing w:before="72"/>
              <w:ind w:left="143"/>
              <w:rPr>
                <w:sz w:val="21"/>
              </w:rPr>
            </w:pPr>
            <w:r>
              <w:rPr>
                <w:sz w:val="21"/>
              </w:rPr>
              <w:t>专科医生应当同时满足以下四项资格条件：</w:t>
            </w:r>
          </w:p>
          <w:p>
            <w:pPr>
              <w:pStyle w:val="TableParagraph"/>
              <w:spacing w:before="25"/>
              <w:ind w:left="143"/>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9"/>
              <w:ind w:left="143"/>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9"/>
              <w:ind w:left="143"/>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9"/>
              <w:ind w:left="14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005" w:hRule="atLeast"/>
        </w:trPr>
        <w:tc>
          <w:tcPr>
            <w:tcW w:w="731" w:type="dxa"/>
          </w:tcPr>
          <w:p>
            <w:pPr>
              <w:pStyle w:val="TableParagraph"/>
              <w:spacing w:line="326" w:lineRule="exact"/>
              <w:ind w:left="174" w:right="83"/>
              <w:jc w:val="center"/>
              <w:rPr>
                <w:rFonts w:ascii="Times New Roman" w:eastAsia="Times New Roman"/>
                <w:b/>
                <w:sz w:val="21"/>
              </w:rPr>
            </w:pPr>
            <w:r>
              <w:rPr>
                <w:rFonts w:ascii="微软雅黑" w:eastAsia="微软雅黑" w:hint="eastAsia"/>
                <w:b/>
                <w:sz w:val="21"/>
              </w:rPr>
              <w:t>注 </w:t>
            </w:r>
            <w:r>
              <w:rPr>
                <w:rFonts w:ascii="Times New Roman" w:eastAsia="Times New Roman"/>
                <w:b/>
                <w:sz w:val="21"/>
              </w:rPr>
              <w:t>2.</w:t>
            </w:r>
          </w:p>
        </w:tc>
        <w:tc>
          <w:tcPr>
            <w:tcW w:w="1097" w:type="dxa"/>
          </w:tcPr>
          <w:p>
            <w:pPr>
              <w:pStyle w:val="TableParagraph"/>
              <w:spacing w:line="199" w:lineRule="auto" w:before="25"/>
              <w:ind w:left="107" w:right="142"/>
              <w:rPr>
                <w:rFonts w:ascii="微软雅黑" w:eastAsia="微软雅黑" w:hint="eastAsia"/>
                <w:b/>
                <w:sz w:val="21"/>
              </w:rPr>
            </w:pPr>
            <w:r>
              <w:rPr>
                <w:rFonts w:ascii="微软雅黑" w:eastAsia="微软雅黑" w:hint="eastAsia"/>
                <w:b/>
                <w:sz w:val="21"/>
              </w:rPr>
              <w:t>肢体机能完 全 丧 失：</w:t>
            </w:r>
          </w:p>
        </w:tc>
        <w:tc>
          <w:tcPr>
            <w:tcW w:w="8047" w:type="dxa"/>
          </w:tcPr>
          <w:p>
            <w:pPr>
              <w:pStyle w:val="TableParagraph"/>
              <w:spacing w:line="261" w:lineRule="auto" w:before="26"/>
              <w:ind w:left="143" w:right="333"/>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31" w:type="dxa"/>
          </w:tcPr>
          <w:p>
            <w:pPr>
              <w:pStyle w:val="TableParagraph"/>
              <w:spacing w:line="334" w:lineRule="exact"/>
              <w:ind w:left="174" w:right="83"/>
              <w:jc w:val="center"/>
              <w:rPr>
                <w:rFonts w:ascii="Times New Roman" w:eastAsia="Times New Roman"/>
                <w:b/>
                <w:sz w:val="21"/>
              </w:rPr>
            </w:pPr>
            <w:r>
              <w:rPr>
                <w:rFonts w:ascii="微软雅黑" w:eastAsia="微软雅黑" w:hint="eastAsia"/>
                <w:b/>
                <w:sz w:val="21"/>
              </w:rPr>
              <w:t>注 </w:t>
            </w:r>
            <w:r>
              <w:rPr>
                <w:rFonts w:ascii="Times New Roman" w:eastAsia="Times New Roman"/>
                <w:b/>
                <w:sz w:val="21"/>
              </w:rPr>
              <w:t>3.</w:t>
            </w:r>
          </w:p>
        </w:tc>
        <w:tc>
          <w:tcPr>
            <w:tcW w:w="1097" w:type="dxa"/>
          </w:tcPr>
          <w:p>
            <w:pPr>
              <w:pStyle w:val="TableParagraph"/>
              <w:spacing w:line="199" w:lineRule="auto" w:before="33"/>
              <w:ind w:left="107" w:right="142"/>
              <w:jc w:val="both"/>
              <w:rPr>
                <w:rFonts w:ascii="微软雅黑" w:eastAsia="微软雅黑" w:hint="eastAsia"/>
                <w:b/>
                <w:sz w:val="21"/>
              </w:rPr>
            </w:pPr>
            <w:r>
              <w:rPr>
                <w:rFonts w:ascii="微软雅黑" w:eastAsia="微软雅黑" w:hint="eastAsia"/>
                <w:b/>
                <w:sz w:val="21"/>
              </w:rPr>
              <w:t>语言能力或咀嚼吞咽能力完全丧失：</w:t>
            </w:r>
          </w:p>
        </w:tc>
        <w:tc>
          <w:tcPr>
            <w:tcW w:w="8047" w:type="dxa"/>
          </w:tcPr>
          <w:p>
            <w:pPr>
              <w:pStyle w:val="TableParagraph"/>
              <w:spacing w:line="261" w:lineRule="auto" w:before="33"/>
              <w:ind w:left="143" w:right="201"/>
              <w:rPr>
                <w:sz w:val="21"/>
              </w:rPr>
            </w:pPr>
            <w:r>
              <w:rPr>
                <w:spacing w:val="-7"/>
                <w:sz w:val="21"/>
              </w:rPr>
              <w:t>语言能力完全丧失，指无法发出四种语音</w:t>
            </w:r>
            <w:r>
              <w:rPr>
                <w:sz w:val="21"/>
              </w:rPr>
              <w:t>（</w:t>
            </w:r>
            <w:r>
              <w:rPr>
                <w:spacing w:val="-8"/>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61" w:lineRule="auto" w:before="5"/>
              <w:ind w:left="143" w:right="333"/>
              <w:rPr>
                <w:sz w:val="21"/>
              </w:rPr>
            </w:pPr>
            <w:r>
              <w:rPr>
                <w:sz w:val="21"/>
              </w:rPr>
              <w:t>咀嚼吞咽能力完全丧失，指因牙齿以外的原因导致器质障碍或机能障碍，以致不能作咀嚼吞咽运动，除流质食物外不能摄取或吞咽的状态。</w:t>
            </w:r>
          </w:p>
        </w:tc>
      </w:tr>
      <w:tr>
        <w:trPr>
          <w:trHeight w:val="2221" w:hRule="atLeast"/>
        </w:trPr>
        <w:tc>
          <w:tcPr>
            <w:tcW w:w="731" w:type="dxa"/>
          </w:tcPr>
          <w:p>
            <w:pPr>
              <w:pStyle w:val="TableParagraph"/>
              <w:spacing w:line="334" w:lineRule="exact"/>
              <w:ind w:left="174" w:right="83"/>
              <w:jc w:val="center"/>
              <w:rPr>
                <w:rFonts w:ascii="Times New Roman" w:eastAsia="Times New Roman"/>
                <w:b/>
                <w:sz w:val="21"/>
              </w:rPr>
            </w:pPr>
            <w:r>
              <w:rPr>
                <w:rFonts w:ascii="微软雅黑" w:eastAsia="微软雅黑" w:hint="eastAsia"/>
                <w:b/>
                <w:sz w:val="21"/>
              </w:rPr>
              <w:t>注 </w:t>
            </w:r>
            <w:r>
              <w:rPr>
                <w:rFonts w:ascii="Times New Roman" w:eastAsia="Times New Roman"/>
                <w:b/>
                <w:sz w:val="21"/>
              </w:rPr>
              <w:t>4.</w:t>
            </w:r>
          </w:p>
        </w:tc>
        <w:tc>
          <w:tcPr>
            <w:tcW w:w="1097" w:type="dxa"/>
          </w:tcPr>
          <w:p>
            <w:pPr>
              <w:pStyle w:val="TableParagraph"/>
              <w:spacing w:line="199" w:lineRule="auto" w:before="33"/>
              <w:ind w:left="107" w:right="142"/>
              <w:jc w:val="both"/>
              <w:rPr>
                <w:rFonts w:ascii="微软雅黑" w:eastAsia="微软雅黑" w:hint="eastAsia"/>
                <w:b/>
                <w:sz w:val="21"/>
              </w:rPr>
            </w:pPr>
            <w:r>
              <w:rPr>
                <w:rFonts w:ascii="微软雅黑" w:eastAsia="微软雅黑" w:hint="eastAsia"/>
                <w:b/>
                <w:sz w:val="21"/>
              </w:rPr>
              <w:t>六项基本日常生活活动：</w:t>
            </w:r>
          </w:p>
        </w:tc>
        <w:tc>
          <w:tcPr>
            <w:tcW w:w="8047" w:type="dxa"/>
          </w:tcPr>
          <w:p>
            <w:pPr>
              <w:pStyle w:val="TableParagraph"/>
              <w:spacing w:before="33"/>
              <w:ind w:left="143"/>
              <w:rPr>
                <w:sz w:val="21"/>
              </w:rPr>
            </w:pPr>
            <w:r>
              <w:rPr>
                <w:sz w:val="21"/>
              </w:rPr>
              <w:t>六项基本日常生活活动是指：</w:t>
            </w:r>
          </w:p>
          <w:p>
            <w:pPr>
              <w:pStyle w:val="TableParagraph"/>
              <w:spacing w:before="24"/>
              <w:ind w:left="143"/>
              <w:rPr>
                <w:sz w:val="21"/>
              </w:rPr>
            </w:pPr>
            <w:r>
              <w:rPr>
                <w:sz w:val="21"/>
              </w:rPr>
              <w:t>（</w:t>
            </w:r>
            <w:r>
              <w:rPr>
                <w:rFonts w:ascii="Times New Roman" w:eastAsia="Times New Roman"/>
                <w:sz w:val="21"/>
              </w:rPr>
              <w:t>1</w:t>
            </w:r>
            <w:r>
              <w:rPr>
                <w:sz w:val="21"/>
              </w:rPr>
              <w:t>）穿衣：自己能够穿衣及脱衣；</w:t>
            </w:r>
          </w:p>
          <w:p>
            <w:pPr>
              <w:pStyle w:val="TableParagraph"/>
              <w:spacing w:before="9"/>
              <w:ind w:left="143"/>
              <w:rPr>
                <w:sz w:val="21"/>
              </w:rPr>
            </w:pPr>
            <w:r>
              <w:rPr>
                <w:sz w:val="21"/>
              </w:rPr>
              <w:t>（</w:t>
            </w:r>
            <w:r>
              <w:rPr>
                <w:rFonts w:ascii="Times New Roman" w:eastAsia="Times New Roman"/>
                <w:sz w:val="21"/>
              </w:rPr>
              <w:t>2</w:t>
            </w:r>
            <w:r>
              <w:rPr>
                <w:sz w:val="21"/>
              </w:rPr>
              <w:t>）移动：自己从一个房间到另一个房间；</w:t>
            </w:r>
          </w:p>
          <w:p>
            <w:pPr>
              <w:pStyle w:val="TableParagraph"/>
              <w:spacing w:before="9"/>
              <w:ind w:left="143"/>
              <w:rPr>
                <w:sz w:val="21"/>
              </w:rPr>
            </w:pPr>
            <w:r>
              <w:rPr>
                <w:sz w:val="21"/>
              </w:rPr>
              <w:t>（</w:t>
            </w:r>
            <w:r>
              <w:rPr>
                <w:rFonts w:ascii="Times New Roman" w:eastAsia="Times New Roman"/>
                <w:sz w:val="21"/>
              </w:rPr>
              <w:t>3</w:t>
            </w:r>
            <w:r>
              <w:rPr>
                <w:sz w:val="21"/>
              </w:rPr>
              <w:t>）行动：自己上下床或上下轮椅；</w:t>
            </w:r>
          </w:p>
          <w:p>
            <w:pPr>
              <w:pStyle w:val="TableParagraph"/>
              <w:spacing w:before="9"/>
              <w:ind w:left="143"/>
              <w:rPr>
                <w:sz w:val="21"/>
              </w:rPr>
            </w:pPr>
            <w:r>
              <w:rPr>
                <w:sz w:val="21"/>
              </w:rPr>
              <w:t>（</w:t>
            </w:r>
            <w:r>
              <w:rPr>
                <w:rFonts w:ascii="Times New Roman" w:eastAsia="Times New Roman"/>
                <w:sz w:val="21"/>
              </w:rPr>
              <w:t>4</w:t>
            </w:r>
            <w:r>
              <w:rPr>
                <w:sz w:val="21"/>
              </w:rPr>
              <w:t>）如厕：自己控制进行大小便；</w:t>
            </w:r>
          </w:p>
          <w:p>
            <w:pPr>
              <w:pStyle w:val="TableParagraph"/>
              <w:spacing w:before="9"/>
              <w:ind w:left="143"/>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9"/>
              <w:ind w:left="143"/>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731" w:type="dxa"/>
          </w:tcPr>
          <w:p>
            <w:pPr>
              <w:pStyle w:val="TableParagraph"/>
              <w:spacing w:line="326" w:lineRule="exact"/>
              <w:ind w:left="173" w:right="84"/>
              <w:jc w:val="center"/>
              <w:rPr>
                <w:rFonts w:ascii="Times New Roman" w:eastAsia="Times New Roman"/>
                <w:b/>
                <w:sz w:val="21"/>
              </w:rPr>
            </w:pPr>
            <w:r>
              <w:rPr>
                <w:rFonts w:ascii="微软雅黑" w:eastAsia="微软雅黑" w:hint="eastAsia"/>
                <w:b/>
                <w:sz w:val="21"/>
              </w:rPr>
              <w:t>注 </w:t>
            </w:r>
            <w:r>
              <w:rPr>
                <w:rFonts w:ascii="Times New Roman" w:eastAsia="Times New Roman"/>
                <w:b/>
                <w:sz w:val="21"/>
              </w:rPr>
              <w:t>5.</w:t>
            </w:r>
          </w:p>
        </w:tc>
        <w:tc>
          <w:tcPr>
            <w:tcW w:w="1097" w:type="dxa"/>
          </w:tcPr>
          <w:p>
            <w:pPr>
              <w:pStyle w:val="TableParagraph"/>
              <w:spacing w:line="300" w:lineRule="exact" w:before="31"/>
              <w:ind w:left="107" w:right="142"/>
              <w:rPr>
                <w:rFonts w:ascii="微软雅黑" w:eastAsia="微软雅黑" w:hint="eastAsia"/>
                <w:b/>
                <w:sz w:val="21"/>
              </w:rPr>
            </w:pPr>
            <w:r>
              <w:rPr>
                <w:rFonts w:ascii="微软雅黑" w:eastAsia="微软雅黑" w:hint="eastAsia"/>
                <w:b/>
                <w:sz w:val="21"/>
              </w:rPr>
              <w:t>永久不可逆：</w:t>
            </w:r>
          </w:p>
        </w:tc>
        <w:tc>
          <w:tcPr>
            <w:tcW w:w="8047" w:type="dxa"/>
          </w:tcPr>
          <w:p>
            <w:pPr>
              <w:pStyle w:val="TableParagraph"/>
              <w:spacing w:line="280" w:lineRule="atLeast" w:before="25"/>
              <w:ind w:left="143" w:right="271"/>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spacing w:before="4"/>
        <w:rPr>
          <w:rFonts w:ascii="微软雅黑"/>
          <w:b/>
          <w:sz w:val="8"/>
        </w:rPr>
      </w:pPr>
    </w:p>
    <w:p>
      <w:pPr>
        <w:pStyle w:val="BodyText"/>
        <w:spacing w:before="37"/>
        <w:ind w:left="4117" w:right="4272"/>
        <w:jc w:val="center"/>
      </w:pPr>
      <w:r>
        <w:rPr/>
        <w:t>（条款全文结束）</w:t>
      </w:r>
    </w:p>
    <w:sectPr>
      <w:pgSz w:w="11910" w:h="16840"/>
      <w:pgMar w:top="1480" w:bottom="280" w:left="9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2"/>
    </w:pPr>
    <w:rPr>
      <w:rFonts w:ascii="宋体" w:hAnsi="宋体" w:eastAsia="宋体" w:cs="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dc:title>人保寿险重疾保障团体疾病保险条款</dc:title>
  <dcterms:created xsi:type="dcterms:W3CDTF">2018-10-20T02:11:24Z</dcterms:created>
  <dcterms:modified xsi:type="dcterms:W3CDTF">2018-10-20T02:11:24Z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2017-08-01T00:00:00Z</vt:filetime>
  </property>
  <property fmtid="{D5CDD505-2E9C-101B-9397-08002B2CF9AE}" pid="3" name="Creator">
    <vt:lpwstr>Microsoft® Word 2016</vt:lpwstr>
  </property>
  <property fmtid="{D5CDD505-2E9C-101B-9397-08002B2CF9AE}" pid="4" name="LastSaved">
    <vt:filetime>2018-10-19T00:00:00Z</vt:filetime>
  </property>
</Properties>
</file>