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9142"/>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24" w:lineRule="exact"/>
        <w:ind w:right="115"/>
        <w:jc w:val="right"/>
      </w:pPr>
      <w:r>
        <w:rPr/>
        <w:t>中德安联人寿[2011]重大疾病保险 011 号</w:t>
      </w:r>
    </w:p>
    <w:p>
      <w:pPr>
        <w:pStyle w:val="BodyText"/>
        <w:spacing w:line="260" w:lineRule="exact"/>
        <w:ind w:right="116"/>
        <w:jc w:val="right"/>
      </w:pPr>
      <w:r>
        <w:rPr/>
        <w:t>请扫描以查询验证条款</w:t>
      </w:r>
    </w:p>
    <w:p>
      <w:pPr>
        <w:spacing w:line="488" w:lineRule="exact" w:before="0"/>
        <w:ind w:left="0" w:right="0" w:firstLine="0"/>
        <w:jc w:val="center"/>
        <w:rPr>
          <w:b/>
          <w:sz w:val="40"/>
        </w:rPr>
      </w:pPr>
      <w:r>
        <w:rPr>
          <w:b/>
          <w:sz w:val="40"/>
        </w:rPr>
        <w:t>中德安联人寿保险有限公司</w:t>
      </w:r>
    </w:p>
    <w:p>
      <w:pPr>
        <w:pStyle w:val="Heading2"/>
        <w:spacing w:before="249"/>
        <w:ind w:left="0" w:right="1"/>
        <w:jc w:val="center"/>
      </w:pPr>
      <w:r>
        <w:rPr>
          <w:w w:val="95"/>
        </w:rPr>
        <w:t>（以下简称「本公司」）</w:t>
      </w:r>
    </w:p>
    <w:p>
      <w:pPr>
        <w:pStyle w:val="BodyText"/>
        <w:rPr>
          <w:b/>
          <w:sz w:val="26"/>
        </w:rPr>
      </w:pPr>
    </w:p>
    <w:p>
      <w:pPr>
        <w:spacing w:before="0"/>
        <w:ind w:left="0" w:right="1" w:firstLine="0"/>
        <w:jc w:val="center"/>
        <w:rPr>
          <w:b/>
          <w:sz w:val="28"/>
        </w:rPr>
      </w:pPr>
      <w:r>
        <w:rPr>
          <w:b/>
          <w:w w:val="95"/>
          <w:sz w:val="28"/>
        </w:rPr>
        <w:t>安联附加团体</w:t>
      </w:r>
      <w:r>
        <w:rPr>
          <w:b/>
          <w:w w:val="95"/>
          <w:position w:val="14"/>
          <w:sz w:val="14"/>
        </w:rPr>
        <w:t>[1]</w:t>
      </w:r>
      <w:r>
        <w:rPr>
          <w:b/>
          <w:w w:val="95"/>
          <w:sz w:val="28"/>
        </w:rPr>
        <w:t>重大疾病保险条款</w:t>
      </w:r>
    </w:p>
    <w:p>
      <w:pPr>
        <w:pStyle w:val="BodyText"/>
        <w:rPr>
          <w:b/>
          <w:sz w:val="30"/>
        </w:rPr>
      </w:pPr>
    </w:p>
    <w:p>
      <w:pPr>
        <w:pStyle w:val="BodyText"/>
        <w:spacing w:before="10"/>
        <w:rPr>
          <w:b/>
          <w:sz w:val="26"/>
        </w:rPr>
      </w:pPr>
    </w:p>
    <w:p>
      <w:pPr>
        <w:pStyle w:val="Heading1"/>
        <w:tabs>
          <w:tab w:pos="1448" w:val="left" w:leader="none"/>
        </w:tabs>
      </w:pPr>
      <w:r>
        <w:rPr/>
        <w:t>第一部分</w:t>
        <w:tab/>
        <w:t>责任条款</w:t>
      </w:r>
    </w:p>
    <w:p>
      <w:pPr>
        <w:pStyle w:val="BodyText"/>
        <w:spacing w:before="8"/>
        <w:rPr>
          <w:b/>
          <w:sz w:val="18"/>
        </w:rPr>
      </w:pPr>
    </w:p>
    <w:p>
      <w:pPr>
        <w:pStyle w:val="Heading2"/>
        <w:tabs>
          <w:tab w:pos="1197" w:val="left" w:leader="none"/>
        </w:tabs>
      </w:pPr>
      <w:r>
        <w:rPr/>
        <w:t>第一条</w:t>
        <w:tab/>
      </w:r>
      <w:r>
        <w:rPr>
          <w:w w:val="95"/>
        </w:rPr>
        <w:t>附加合同订立和构成</w:t>
      </w:r>
    </w:p>
    <w:p>
      <w:pPr>
        <w:pStyle w:val="BodyText"/>
        <w:spacing w:line="237" w:lineRule="auto" w:before="120"/>
        <w:ind w:left="118" w:right="179" w:firstLine="399"/>
      </w:pPr>
      <w:r>
        <w:rPr/>
        <w:t>本附加保险合同（以下简称「本附加合同」），由主保险合同（以下简称「主合同」）投保人申请，本公司 同意承保，本附加合同成立。</w:t>
      </w:r>
    </w:p>
    <w:p>
      <w:pPr>
        <w:pStyle w:val="BodyText"/>
        <w:spacing w:before="117"/>
        <w:ind w:left="118" w:right="114" w:firstLine="357"/>
      </w:pPr>
      <w:r>
        <w:rPr/>
        <w:t>本附加合同附属于主合同，但不构成主合同的一部分。主合同的相关条款也适用于本附加合同，若主合同与本附加合同条款互有冲突，则以本附加合同为准。主合同终止，本附加合同同时终止。</w:t>
      </w:r>
    </w:p>
    <w:p>
      <w:pPr>
        <w:pStyle w:val="BodyText"/>
        <w:spacing w:line="237" w:lineRule="auto" w:before="119"/>
        <w:ind w:left="118" w:right="318" w:firstLine="360"/>
      </w:pPr>
      <w:r>
        <w:rPr/>
        <w:t>本附加合同由保险单及所附本附加合同条款、投保单、被保险人清单以及与本附加合同有关的其他投保文件、合法有效的声明、批注、附贴批单及其他书面协议构成。</w:t>
      </w:r>
    </w:p>
    <w:p>
      <w:pPr>
        <w:pStyle w:val="BodyText"/>
        <w:spacing w:before="117"/>
        <w:ind w:left="475"/>
      </w:pPr>
      <w:r>
        <w:rPr/>
        <w:t>本附加合同若未在主合同的保险单或批注中加以记载，则不产生效力。</w:t>
      </w:r>
    </w:p>
    <w:p>
      <w:pPr>
        <w:pStyle w:val="BodyText"/>
        <w:spacing w:line="237" w:lineRule="auto" w:before="120"/>
        <w:ind w:left="118" w:right="114" w:firstLine="357"/>
      </w:pPr>
      <w:r>
        <w:rPr/>
        <w:t>若上述构成本附加合同的文件正本须留本公司存档，其复印件或电子影像印刷件的效力与正本相同；若复印件或电子影像印刷件的内容与正本不同时，以正本为准。</w:t>
      </w:r>
    </w:p>
    <w:p>
      <w:pPr>
        <w:pStyle w:val="BodyText"/>
      </w:pPr>
    </w:p>
    <w:p>
      <w:pPr>
        <w:pStyle w:val="BodyText"/>
        <w:spacing w:before="2"/>
        <w:rPr>
          <w:sz w:val="27"/>
        </w:rPr>
      </w:pPr>
    </w:p>
    <w:p>
      <w:pPr>
        <w:pStyle w:val="Heading2"/>
        <w:tabs>
          <w:tab w:pos="1197" w:val="left" w:leader="none"/>
        </w:tabs>
        <w:ind w:left="118"/>
      </w:pPr>
      <w:r>
        <w:rPr/>
        <w:t>第二条</w:t>
        <w:tab/>
      </w:r>
      <w:r>
        <w:rPr>
          <w:w w:val="95"/>
        </w:rPr>
        <w:t>投保范围</w:t>
      </w:r>
    </w:p>
    <w:p>
      <w:pPr>
        <w:pStyle w:val="BodyText"/>
        <w:spacing w:line="348" w:lineRule="auto" w:before="116"/>
        <w:ind w:left="475" w:right="5520"/>
      </w:pPr>
      <w:r>
        <w:rPr/>
        <w:t>本附加合同的投保人和被保险人须符合以下条件： 一、 被保险人</w:t>
      </w:r>
    </w:p>
    <w:p>
      <w:pPr>
        <w:pStyle w:val="BodyText"/>
        <w:spacing w:line="237" w:lineRule="auto" w:before="29"/>
        <w:ind w:left="118" w:right="119" w:firstLine="360"/>
      </w:pPr>
      <w:r>
        <w:rPr/>
        <w:t>凡身体健康、能正常工作或劳动的团体成员，均可作为本附加合同被保险人。被保险人的配偶和子女，经本公司审核同意，可作为本附加合同附属被保险人。被保险人和附属被保险人以下统称为被保险人。</w:t>
      </w:r>
    </w:p>
    <w:p>
      <w:pPr>
        <w:pStyle w:val="BodyText"/>
        <w:spacing w:before="117"/>
        <w:ind w:left="477"/>
      </w:pPr>
      <w:r>
        <w:rPr/>
        <w:t>二、 投保人</w:t>
      </w:r>
    </w:p>
    <w:p>
      <w:pPr>
        <w:tabs>
          <w:tab w:pos="1197" w:val="left" w:leader="none"/>
        </w:tabs>
        <w:spacing w:line="458" w:lineRule="auto" w:before="117"/>
        <w:ind w:left="118" w:right="4318" w:firstLine="360"/>
        <w:jc w:val="left"/>
        <w:rPr>
          <w:b/>
          <w:sz w:val="20"/>
        </w:rPr>
      </w:pPr>
      <w:r>
        <w:rPr>
          <w:spacing w:val="-1"/>
          <w:sz w:val="20"/>
        </w:rPr>
        <w:t>经被保险人同意，被保险</w:t>
      </w:r>
      <w:r>
        <w:rPr>
          <w:sz w:val="20"/>
        </w:rPr>
        <w:t>人所属团体可作为本附加合同投保人。</w:t>
      </w:r>
      <w:r>
        <w:rPr>
          <w:b/>
          <w:sz w:val="20"/>
        </w:rPr>
        <w:t>第三条</w:t>
        <w:tab/>
      </w:r>
      <w:r>
        <w:rPr>
          <w:b/>
          <w:w w:val="95"/>
          <w:sz w:val="20"/>
        </w:rPr>
        <w:t>保险期间</w:t>
      </w:r>
    </w:p>
    <w:p>
      <w:pPr>
        <w:pStyle w:val="BodyText"/>
        <w:spacing w:line="177" w:lineRule="exact"/>
        <w:ind w:left="517"/>
      </w:pPr>
      <w:r>
        <w:rPr/>
        <w:t>本公司在同意承保并收取保险费后，自保险单或批注所载的保单生效日零时起承担本附加合同的保险责任。</w:t>
      </w:r>
    </w:p>
    <w:p>
      <w:pPr>
        <w:pStyle w:val="BodyText"/>
        <w:spacing w:before="97"/>
        <w:ind w:left="117" w:right="118" w:firstLine="399"/>
      </w:pPr>
      <w:r>
        <w:rPr/>
        <w:t>本附加合同的保险期间于保险单中载明，本附加合同的保险期间为一年，自保单生效日零时起，至</w:t>
      </w:r>
      <w:r>
        <w:rPr>
          <w:b/>
        </w:rPr>
        <w:t>满期日</w:t>
      </w:r>
      <w:r>
        <w:rPr>
          <w:b/>
          <w:position w:val="10"/>
          <w:sz w:val="10"/>
        </w:rPr>
        <w:t>[2]</w:t>
      </w:r>
      <w:r>
        <w:rPr/>
        <w:t>零时止。</w:t>
      </w:r>
    </w:p>
    <w:p>
      <w:pPr>
        <w:pStyle w:val="BodyText"/>
        <w:spacing w:before="1"/>
        <w:rPr>
          <w:sz w:val="18"/>
        </w:rPr>
      </w:pPr>
    </w:p>
    <w:p>
      <w:pPr>
        <w:pStyle w:val="Heading2"/>
        <w:tabs>
          <w:tab w:pos="1197" w:val="left" w:leader="none"/>
        </w:tabs>
      </w:pPr>
      <w:r>
        <w:rPr/>
        <w:t>第四条</w:t>
        <w:tab/>
      </w:r>
      <w:r>
        <w:rPr>
          <w:w w:val="95"/>
        </w:rPr>
        <w:t>保险费和基本保险金额</w:t>
      </w:r>
    </w:p>
    <w:p>
      <w:pPr>
        <w:pStyle w:val="BodyText"/>
        <w:spacing w:line="348" w:lineRule="auto" w:before="117"/>
        <w:ind w:left="477" w:right="3719"/>
      </w:pPr>
      <w:r>
        <w:rPr/>
        <w:t>本附加合同的保险费和基本保险金额记载于主合同的保险单或批注中。主合同有关保险费和基本保险金额的相关规定也适用于本附加合同。</w:t>
      </w:r>
    </w:p>
    <w:p>
      <w:pPr>
        <w:pStyle w:val="Heading2"/>
        <w:tabs>
          <w:tab w:pos="1197" w:val="left" w:leader="none"/>
        </w:tabs>
        <w:spacing w:before="147"/>
        <w:ind w:left="118"/>
      </w:pPr>
      <w:r>
        <w:rPr/>
        <w:t>第五条</w:t>
        <w:tab/>
      </w:r>
      <w:r>
        <w:rPr>
          <w:w w:val="95"/>
        </w:rPr>
        <w:t>等待期</w:t>
      </w:r>
    </w:p>
    <w:p>
      <w:pPr>
        <w:spacing w:before="96"/>
        <w:ind w:left="477" w:right="0" w:firstLine="0"/>
        <w:jc w:val="left"/>
        <w:rPr>
          <w:b/>
          <w:sz w:val="20"/>
        </w:rPr>
      </w:pPr>
      <w:r>
        <w:rPr>
          <w:b/>
          <w:w w:val="95"/>
          <w:sz w:val="20"/>
        </w:rPr>
        <w:t>被保险人加入本附加合同的次日起三十日为等待期。</w:t>
      </w:r>
    </w:p>
    <w:p>
      <w:pPr>
        <w:spacing w:after="0"/>
        <w:jc w:val="left"/>
        <w:rPr>
          <w:sz w:val="20"/>
        </w:rPr>
        <w:sectPr>
          <w:footerReference w:type="default" r:id="rId5"/>
          <w:type w:val="continuous"/>
          <w:pgSz w:w="12240" w:h="15840"/>
          <w:pgMar w:footer="759" w:top="120" w:bottom="940" w:left="920" w:right="920"/>
          <w:pgNumType w:start="1"/>
        </w:sectPr>
      </w:pPr>
    </w:p>
    <w:p>
      <w:pPr>
        <w:tabs>
          <w:tab w:pos="1197" w:val="left" w:leader="none"/>
        </w:tabs>
        <w:spacing w:before="45"/>
        <w:ind w:left="118" w:right="0" w:firstLine="0"/>
        <w:jc w:val="left"/>
        <w:rPr>
          <w:b/>
          <w:sz w:val="20"/>
        </w:rPr>
      </w:pPr>
      <w:r>
        <w:rPr>
          <w:b/>
          <w:sz w:val="20"/>
        </w:rPr>
        <w:t>第六条</w:t>
        <w:tab/>
      </w:r>
      <w:r>
        <w:rPr>
          <w:b/>
          <w:w w:val="95"/>
          <w:sz w:val="20"/>
        </w:rPr>
        <w:t>保险责任</w:t>
      </w:r>
    </w:p>
    <w:p>
      <w:pPr>
        <w:spacing w:line="237" w:lineRule="auto" w:before="120"/>
        <w:ind w:left="118" w:right="114" w:firstLine="361"/>
        <w:jc w:val="both"/>
        <w:rPr>
          <w:b/>
          <w:sz w:val="20"/>
        </w:rPr>
      </w:pPr>
      <w:r>
        <w:rPr>
          <w:b/>
          <w:sz w:val="20"/>
        </w:rPr>
        <w:t>在本附加合同保险期间内，若被保险人因意外事故</w:t>
      </w:r>
      <w:r>
        <w:rPr>
          <w:b/>
          <w:position w:val="10"/>
          <w:sz w:val="10"/>
        </w:rPr>
        <w:t>[3]</w:t>
      </w:r>
      <w:r>
        <w:rPr>
          <w:b/>
          <w:sz w:val="20"/>
        </w:rPr>
        <w:t>，或于等待期满后因疾病，被初次确诊为患有本附加合同所列的重大疾病之一种或数种，且于确诊日的次日起第二十八日二十四时仍生存的，本公司按本附加合同约定的基本保险金额 给付重大疾病保险金，本附加合同同时终止。</w:t>
      </w:r>
    </w:p>
    <w:p>
      <w:pPr>
        <w:spacing w:line="237" w:lineRule="auto" w:before="120"/>
        <w:ind w:left="118" w:right="114" w:firstLine="361"/>
        <w:jc w:val="both"/>
        <w:rPr>
          <w:b/>
          <w:sz w:val="20"/>
        </w:rPr>
      </w:pPr>
      <w:r>
        <w:rPr>
          <w:b/>
          <w:sz w:val="20"/>
        </w:rPr>
        <w:t>若被保险人于等待期内因疾病被初次确诊为患本附加合同所列的重大疾病之一种或数种，或虽于等待期后被确诊，但于确诊日的次日起第二十八日二十四时前死亡的，本公司不承担赔付责任，仅退还相应的本保单年度未经过</w:t>
      </w:r>
      <w:r>
        <w:rPr>
          <w:b/>
          <w:w w:val="95"/>
          <w:sz w:val="20"/>
        </w:rPr>
        <w:t>保险费</w:t>
      </w:r>
      <w:r>
        <w:rPr>
          <w:b/>
          <w:w w:val="95"/>
          <w:position w:val="10"/>
          <w:sz w:val="10"/>
        </w:rPr>
        <w:t>[4]</w:t>
      </w:r>
      <w:r>
        <w:rPr>
          <w:b/>
          <w:w w:val="95"/>
          <w:sz w:val="20"/>
        </w:rPr>
        <w:t>，本附加合同同时终止。</w:t>
      </w:r>
    </w:p>
    <w:p>
      <w:pPr>
        <w:tabs>
          <w:tab w:pos="1197" w:val="left" w:leader="none"/>
        </w:tabs>
        <w:spacing w:line="458" w:lineRule="auto" w:before="117"/>
        <w:ind w:left="117" w:right="7509" w:firstLine="361"/>
        <w:jc w:val="left"/>
        <w:rPr>
          <w:b/>
          <w:sz w:val="20"/>
        </w:rPr>
      </w:pPr>
      <w:r>
        <w:rPr>
          <w:b/>
          <w:sz w:val="20"/>
        </w:rPr>
        <w:t>续保时不受等待期的影响。第七条</w:t>
        <w:tab/>
      </w:r>
      <w:r>
        <w:rPr>
          <w:b/>
          <w:w w:val="95"/>
          <w:sz w:val="20"/>
        </w:rPr>
        <w:t>责任免除</w:t>
      </w:r>
    </w:p>
    <w:p>
      <w:pPr>
        <w:spacing w:line="237" w:lineRule="auto" w:before="57"/>
        <w:ind w:left="117" w:right="247" w:firstLine="393"/>
        <w:jc w:val="left"/>
        <w:rPr>
          <w:b/>
          <w:sz w:val="20"/>
        </w:rPr>
      </w:pPr>
      <w:r>
        <w:rPr>
          <w:b/>
          <w:sz w:val="20"/>
        </w:rPr>
        <w:t>因下列情形之一导致被保险人患有疾病、达到疾病状态或进行手术的，本公司对该被保险人不承担给付保险金</w:t>
      </w:r>
      <w:r>
        <w:rPr>
          <w:b/>
          <w:w w:val="95"/>
          <w:sz w:val="20"/>
        </w:rPr>
        <w:t>的责任：</w:t>
      </w:r>
    </w:p>
    <w:p>
      <w:pPr>
        <w:tabs>
          <w:tab w:pos="798" w:val="left" w:leader="none"/>
        </w:tabs>
        <w:spacing w:line="258" w:lineRule="exact" w:before="0"/>
        <w:ind w:left="117" w:right="0" w:firstLine="0"/>
        <w:jc w:val="left"/>
        <w:rPr>
          <w:b/>
          <w:sz w:val="20"/>
        </w:rPr>
      </w:pPr>
      <w:r>
        <w:rPr>
          <w:b/>
          <w:sz w:val="20"/>
        </w:rPr>
        <w:t>一、</w:t>
        <w:tab/>
      </w:r>
      <w:r>
        <w:rPr>
          <w:b/>
          <w:w w:val="95"/>
          <w:sz w:val="20"/>
        </w:rPr>
        <w:t>被保险人故意自伤、故意犯罪或者抗拒依法采取的刑事强制措施；</w:t>
      </w:r>
    </w:p>
    <w:p>
      <w:pPr>
        <w:tabs>
          <w:tab w:pos="798" w:val="left" w:leader="none"/>
        </w:tabs>
        <w:spacing w:before="0"/>
        <w:ind w:left="118" w:right="2219" w:hanging="1"/>
        <w:jc w:val="left"/>
        <w:rPr>
          <w:b/>
          <w:sz w:val="20"/>
        </w:rPr>
      </w:pPr>
      <w:r>
        <w:rPr>
          <w:b/>
          <w:sz w:val="20"/>
        </w:rPr>
        <w:t>二、</w:t>
        <w:tab/>
      </w:r>
      <w:r>
        <w:rPr>
          <w:b/>
          <w:w w:val="95"/>
          <w:sz w:val="20"/>
        </w:rPr>
        <w:t>被保险人患艾滋病或感染艾滋病病毒</w:t>
      </w:r>
      <w:r>
        <w:rPr>
          <w:b/>
          <w:w w:val="95"/>
          <w:position w:val="10"/>
          <w:sz w:val="10"/>
        </w:rPr>
        <w:t>[5]</w:t>
      </w:r>
      <w:r>
        <w:rPr>
          <w:b/>
          <w:w w:val="95"/>
          <w:sz w:val="20"/>
        </w:rPr>
        <w:t>后患病（因输血或者工作原因导致的除外）；    </w:t>
      </w:r>
      <w:r>
        <w:rPr>
          <w:b/>
          <w:sz w:val="20"/>
        </w:rPr>
        <w:t>三、</w:t>
        <w:tab/>
      </w:r>
      <w:r>
        <w:rPr>
          <w:b/>
          <w:w w:val="95"/>
          <w:sz w:val="20"/>
        </w:rPr>
        <w:t>被保险人主动吸食或注射毒品；</w:t>
      </w:r>
    </w:p>
    <w:p>
      <w:pPr>
        <w:tabs>
          <w:tab w:pos="798" w:val="left" w:leader="none"/>
        </w:tabs>
        <w:spacing w:line="237" w:lineRule="auto" w:before="1"/>
        <w:ind w:left="118" w:right="2772" w:firstLine="0"/>
        <w:jc w:val="left"/>
        <w:rPr>
          <w:b/>
          <w:sz w:val="20"/>
        </w:rPr>
      </w:pPr>
      <w:r>
        <w:rPr>
          <w:b/>
          <w:sz w:val="20"/>
        </w:rPr>
        <w:t>四、</w:t>
        <w:tab/>
      </w:r>
      <w:r>
        <w:rPr>
          <w:b/>
          <w:w w:val="95"/>
          <w:sz w:val="20"/>
        </w:rPr>
        <w:t>被保险人酒后驾驶，无合法有效驾驶证驾驶，或驾驶无有效行驶证的机动车；    </w:t>
      </w:r>
      <w:r>
        <w:rPr>
          <w:b/>
          <w:sz w:val="20"/>
        </w:rPr>
        <w:t>五、</w:t>
        <w:tab/>
      </w:r>
      <w:r>
        <w:rPr>
          <w:b/>
          <w:w w:val="95"/>
          <w:sz w:val="20"/>
        </w:rPr>
        <w:t>战争、军事冲突、暴乱或武装叛乱；</w:t>
      </w:r>
    </w:p>
    <w:p>
      <w:pPr>
        <w:tabs>
          <w:tab w:pos="798" w:val="left" w:leader="none"/>
        </w:tabs>
        <w:spacing w:line="258" w:lineRule="exact" w:before="0"/>
        <w:ind w:left="118" w:right="0" w:firstLine="0"/>
        <w:jc w:val="left"/>
        <w:rPr>
          <w:b/>
          <w:sz w:val="20"/>
        </w:rPr>
      </w:pPr>
      <w:r>
        <w:rPr>
          <w:b/>
          <w:sz w:val="20"/>
        </w:rPr>
        <w:t>六、</w:t>
        <w:tab/>
      </w:r>
      <w:r>
        <w:rPr>
          <w:b/>
          <w:w w:val="95"/>
          <w:sz w:val="20"/>
        </w:rPr>
        <w:t>核爆炸、核辐射或核污染。</w:t>
      </w:r>
    </w:p>
    <w:p>
      <w:pPr>
        <w:tabs>
          <w:tab w:pos="798" w:val="left" w:leader="none"/>
        </w:tabs>
        <w:spacing w:line="260" w:lineRule="exact" w:before="0"/>
        <w:ind w:left="118" w:right="0" w:firstLine="0"/>
        <w:jc w:val="left"/>
        <w:rPr>
          <w:b/>
          <w:sz w:val="20"/>
        </w:rPr>
      </w:pPr>
      <w:r>
        <w:rPr>
          <w:b/>
          <w:sz w:val="20"/>
        </w:rPr>
        <w:t>七、</w:t>
        <w:tab/>
      </w:r>
      <w:r>
        <w:rPr>
          <w:b/>
          <w:w w:val="95"/>
          <w:sz w:val="20"/>
        </w:rPr>
        <w:t>遗传性疾病</w:t>
      </w:r>
      <w:r>
        <w:rPr>
          <w:b/>
          <w:w w:val="95"/>
          <w:position w:val="10"/>
          <w:sz w:val="10"/>
        </w:rPr>
        <w:t>[6]</w:t>
      </w:r>
      <w:r>
        <w:rPr>
          <w:b/>
          <w:w w:val="95"/>
          <w:sz w:val="20"/>
        </w:rPr>
        <w:t>（不包括肌营养不良症），先天性畸形、变形或染色体异常</w:t>
      </w:r>
      <w:r>
        <w:rPr>
          <w:b/>
          <w:w w:val="95"/>
          <w:position w:val="10"/>
          <w:sz w:val="10"/>
        </w:rPr>
        <w:t>[7]</w:t>
      </w:r>
      <w:r>
        <w:rPr>
          <w:b/>
          <w:w w:val="95"/>
          <w:sz w:val="20"/>
        </w:rPr>
        <w:t>。</w:t>
      </w:r>
    </w:p>
    <w:p>
      <w:pPr>
        <w:spacing w:before="117"/>
        <w:ind w:left="517" w:right="0" w:firstLine="0"/>
        <w:jc w:val="left"/>
        <w:rPr>
          <w:b/>
          <w:sz w:val="20"/>
        </w:rPr>
      </w:pPr>
      <w:r>
        <w:rPr>
          <w:b/>
          <w:w w:val="95"/>
          <w:sz w:val="20"/>
        </w:rPr>
        <w:t>发生上述情形的，本附加合同对该被保险人的保险责任终止，本公司向投保人退还本附加合同未经过净保险费</w:t>
      </w:r>
    </w:p>
    <w:p>
      <w:pPr>
        <w:spacing w:line="259" w:lineRule="exact" w:before="0"/>
        <w:ind w:left="117" w:right="0" w:firstLine="0"/>
        <w:jc w:val="left"/>
        <w:rPr>
          <w:b/>
          <w:sz w:val="20"/>
        </w:rPr>
      </w:pPr>
      <w:r>
        <w:rPr>
          <w:w w:val="95"/>
          <w:sz w:val="10"/>
        </w:rPr>
        <w:t>[8]</w:t>
      </w:r>
      <w:r>
        <w:rPr>
          <w:b/>
          <w:w w:val="95"/>
          <w:position w:val="-9"/>
          <w:sz w:val="20"/>
        </w:rPr>
        <w:t>。</w:t>
      </w:r>
    </w:p>
    <w:p>
      <w:pPr>
        <w:pStyle w:val="BodyText"/>
        <w:spacing w:before="2"/>
        <w:rPr>
          <w:b/>
          <w:sz w:val="18"/>
        </w:rPr>
      </w:pPr>
    </w:p>
    <w:p>
      <w:pPr>
        <w:pStyle w:val="Heading2"/>
        <w:tabs>
          <w:tab w:pos="1197" w:val="left" w:leader="none"/>
        </w:tabs>
        <w:ind w:left="118"/>
      </w:pPr>
      <w:r>
        <w:rPr/>
        <w:t>第八条</w:t>
        <w:tab/>
      </w:r>
      <w:r>
        <w:rPr>
          <w:w w:val="95"/>
        </w:rPr>
        <w:t>重大疾病的定义</w:t>
      </w:r>
    </w:p>
    <w:p>
      <w:pPr>
        <w:pStyle w:val="BodyText"/>
        <w:spacing w:line="348" w:lineRule="auto" w:before="116"/>
        <w:ind w:left="475" w:right="1620"/>
      </w:pPr>
      <w:r>
        <w:rPr>
          <w:spacing w:val="-7"/>
        </w:rPr>
        <w:t>本附加合同承保 </w:t>
      </w:r>
      <w:r>
        <w:rPr/>
        <w:t>32</w:t>
      </w:r>
      <w:r>
        <w:rPr>
          <w:spacing w:val="-8"/>
        </w:rPr>
        <w:t> 种重大疾病，共分为两类，即统一定义的重大疾病和自行定义的重大疾病。</w:t>
      </w:r>
      <w:r>
        <w:rPr>
          <w:spacing w:val="-1"/>
        </w:rPr>
        <w:t>被保险人发生符合以下疾病定义所述条件的疾病，应当由相应的</w:t>
      </w:r>
      <w:r>
        <w:rPr>
          <w:b/>
        </w:rPr>
        <w:t>专科医生</w:t>
      </w:r>
      <w:r>
        <w:rPr>
          <w:b/>
          <w:position w:val="10"/>
          <w:sz w:val="10"/>
        </w:rPr>
        <w:t>[9]</w:t>
      </w:r>
      <w:r>
        <w:rPr/>
        <w:t>明确诊断。</w:t>
      </w:r>
    </w:p>
    <w:p>
      <w:pPr>
        <w:pStyle w:val="BodyText"/>
        <w:spacing w:line="260" w:lineRule="exact" w:before="20"/>
        <w:ind w:left="475"/>
      </w:pPr>
      <w:r>
        <w:rPr/>
        <w:t>一、统一定义的重大疾病</w:t>
      </w:r>
    </w:p>
    <w:p>
      <w:pPr>
        <w:pStyle w:val="BodyText"/>
        <w:spacing w:line="357" w:lineRule="auto"/>
        <w:ind w:left="117" w:right="279" w:firstLine="300"/>
      </w:pPr>
      <w:r>
        <w:rPr>
          <w:spacing w:val="-19"/>
        </w:rPr>
        <w:t>以下 </w:t>
      </w:r>
      <w:r>
        <w:rPr/>
        <w:t>25</w:t>
      </w:r>
      <w:r>
        <w:rPr>
          <w:spacing w:val="-8"/>
        </w:rPr>
        <w:t> 种重大疾病的名称及定义均使用中国保险行业协会颁布的《重大疾病保险的疾病定义使用规范》中的定义：</w:t>
      </w:r>
    </w:p>
    <w:p>
      <w:pPr>
        <w:pStyle w:val="BodyText"/>
        <w:spacing w:before="32"/>
        <w:ind w:left="517"/>
      </w:pPr>
      <w:r>
        <w:rPr/>
        <w:t>1、恶性肿瘤</w:t>
      </w:r>
    </w:p>
    <w:p>
      <w:pPr>
        <w:spacing w:after="0"/>
        <w:sectPr>
          <w:pgSz w:w="12240" w:h="15840"/>
          <w:pgMar w:header="0" w:footer="759" w:top="1500" w:bottom="940" w:left="920" w:right="9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5"/>
        <w:ind w:left="518"/>
      </w:pPr>
      <w:r>
        <w:rPr/>
        <w:t>2、急性心肌梗塞</w:t>
      </w:r>
    </w:p>
    <w:p>
      <w:pPr>
        <w:pStyle w:val="BodyText"/>
        <w:spacing w:line="357" w:lineRule="auto" w:before="127"/>
        <w:ind w:left="518" w:right="158"/>
        <w:jc w:val="both"/>
        <w:rPr>
          <w:b/>
        </w:rPr>
      </w:pPr>
      <w:r>
        <w:rPr/>
        <w:br w:type="column"/>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b/>
          <w:w w:val="95"/>
        </w:rPr>
        <w:t>下列疾病不在保障范围内：</w:t>
      </w:r>
    </w:p>
    <w:p>
      <w:pPr>
        <w:pStyle w:val="Heading2"/>
        <w:spacing w:before="30"/>
        <w:ind w:left="518"/>
        <w:jc w:val="both"/>
      </w:pPr>
      <w:r>
        <w:rPr>
          <w:w w:val="95"/>
        </w:rPr>
        <w:t>（1）原位癌；</w:t>
      </w:r>
    </w:p>
    <w:p>
      <w:pPr>
        <w:spacing w:before="127"/>
        <w:ind w:left="518" w:right="0" w:firstLine="0"/>
        <w:jc w:val="both"/>
        <w:rPr>
          <w:b/>
          <w:sz w:val="20"/>
        </w:rPr>
      </w:pPr>
      <w:r>
        <w:rPr>
          <w:b/>
          <w:sz w:val="20"/>
        </w:rPr>
        <w:t>（2）相当于 Binet 分期方案 A 期程度的慢性淋巴细胞白血病；</w:t>
      </w:r>
    </w:p>
    <w:p>
      <w:pPr>
        <w:spacing w:before="127"/>
        <w:ind w:left="518" w:right="0" w:firstLine="0"/>
        <w:jc w:val="both"/>
        <w:rPr>
          <w:b/>
          <w:sz w:val="20"/>
        </w:rPr>
      </w:pPr>
      <w:r>
        <w:rPr>
          <w:b/>
          <w:sz w:val="20"/>
        </w:rPr>
        <w:t>（3）相当于 Ann Arbor 分期方案 Ι 期程度的何杰金氏病；</w:t>
      </w:r>
    </w:p>
    <w:p>
      <w:pPr>
        <w:spacing w:before="127"/>
        <w:ind w:left="518" w:right="0" w:firstLine="0"/>
        <w:jc w:val="both"/>
        <w:rPr>
          <w:b/>
          <w:sz w:val="20"/>
        </w:rPr>
      </w:pPr>
      <w:r>
        <w:rPr>
          <w:b/>
          <w:w w:val="95"/>
          <w:sz w:val="20"/>
        </w:rPr>
        <w:t>（4）皮肤癌（不包括恶性黑色素瘤及已发生转移的皮肤癌）；</w:t>
      </w:r>
    </w:p>
    <w:p>
      <w:pPr>
        <w:spacing w:before="177"/>
        <w:ind w:left="518" w:right="0" w:firstLine="0"/>
        <w:jc w:val="both"/>
        <w:rPr>
          <w:b/>
          <w:sz w:val="20"/>
        </w:rPr>
      </w:pPr>
      <w:r>
        <w:rPr>
          <w:b/>
          <w:sz w:val="20"/>
        </w:rPr>
        <w:t>（5）TNM 分期为</w:t>
      </w:r>
      <w:r>
        <w:rPr>
          <w:rFonts w:ascii="Times New Roman" w:eastAsia="Times New Roman"/>
          <w:i/>
          <w:position w:val="9"/>
          <w:sz w:val="17"/>
        </w:rPr>
        <w:t>T</w:t>
      </w:r>
      <w:r>
        <w:rPr>
          <w:rFonts w:ascii="Times New Roman" w:eastAsia="Times New Roman"/>
          <w:position w:val="4"/>
          <w:sz w:val="10"/>
        </w:rPr>
        <w:t>1</w:t>
      </w:r>
      <w:r>
        <w:rPr>
          <w:rFonts w:ascii="Times New Roman" w:eastAsia="Times New Roman"/>
          <w:i/>
          <w:position w:val="9"/>
          <w:sz w:val="17"/>
        </w:rPr>
        <w:t>N</w:t>
      </w:r>
      <w:r>
        <w:rPr>
          <w:rFonts w:ascii="Times New Roman" w:eastAsia="Times New Roman"/>
          <w:position w:val="4"/>
          <w:sz w:val="10"/>
        </w:rPr>
        <w:t>0</w:t>
      </w:r>
      <w:r>
        <w:rPr>
          <w:rFonts w:ascii="Times New Roman" w:eastAsia="Times New Roman"/>
          <w:i/>
          <w:position w:val="9"/>
          <w:sz w:val="17"/>
        </w:rPr>
        <w:t>M</w:t>
      </w:r>
      <w:r>
        <w:rPr>
          <w:rFonts w:ascii="Times New Roman" w:eastAsia="Times New Roman"/>
          <w:position w:val="4"/>
          <w:sz w:val="10"/>
        </w:rPr>
        <w:t>0 </w:t>
      </w:r>
      <w:r>
        <w:rPr>
          <w:b/>
          <w:sz w:val="20"/>
        </w:rPr>
        <w:t>期或更轻分期的前列腺癌；</w:t>
      </w:r>
    </w:p>
    <w:p>
      <w:pPr>
        <w:pStyle w:val="Heading2"/>
        <w:spacing w:before="127"/>
        <w:ind w:left="518"/>
        <w:jc w:val="both"/>
      </w:pPr>
      <w:r>
        <w:rPr>
          <w:w w:val="95"/>
        </w:rPr>
        <w:t>（6）感染艾滋病病毒或患艾滋病期间所患恶性肿瘤。</w:t>
      </w:r>
    </w:p>
    <w:p>
      <w:pPr>
        <w:spacing w:after="0"/>
        <w:jc w:val="both"/>
        <w:sectPr>
          <w:type w:val="continuous"/>
          <w:pgSz w:w="12240" w:h="15840"/>
          <w:pgMar w:top="120" w:bottom="940" w:left="920" w:right="920"/>
          <w:cols w:num="2" w:equalWidth="0">
            <w:col w:w="2020" w:space="99"/>
            <w:col w:w="8281"/>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rPr>
      </w:pPr>
    </w:p>
    <w:p>
      <w:pPr>
        <w:pStyle w:val="BodyText"/>
        <w:ind w:left="629"/>
      </w:pPr>
      <w:r>
        <w:rPr/>
        <w:t>3、脑中风后遗症</w:t>
      </w:r>
    </w:p>
    <w:p>
      <w:pPr>
        <w:pStyle w:val="BodyText"/>
        <w:spacing w:line="357" w:lineRule="auto" w:before="25"/>
        <w:ind w:left="467" w:right="119"/>
      </w:pPr>
      <w:r>
        <w:rPr/>
        <w:br w:type="column"/>
      </w:r>
      <w:r>
        <w:rPr/>
        <w:t>指因冠状动脉阻塞导致的相应区域供血不足造成部分心肌坏死。须满足下列至少三项条件：</w:t>
      </w:r>
    </w:p>
    <w:p>
      <w:pPr>
        <w:pStyle w:val="BodyText"/>
        <w:spacing w:before="28"/>
        <w:ind w:left="467"/>
        <w:jc w:val="both"/>
      </w:pPr>
      <w:r>
        <w:rPr/>
        <w:t>（1）典型临床表现，例如急性胸痛等；</w:t>
      </w:r>
    </w:p>
    <w:p>
      <w:pPr>
        <w:pStyle w:val="BodyText"/>
        <w:spacing w:before="126"/>
        <w:ind w:left="467"/>
        <w:jc w:val="both"/>
      </w:pPr>
      <w:r>
        <w:rPr/>
        <w:t>（2）新近的心电图改变提示急性心肌梗塞；</w:t>
      </w:r>
    </w:p>
    <w:p>
      <w:pPr>
        <w:pStyle w:val="BodyText"/>
        <w:spacing w:before="126"/>
        <w:ind w:left="467"/>
        <w:jc w:val="both"/>
      </w:pPr>
      <w:r>
        <w:rPr/>
        <w:t>（3）心肌酶或肌钙蛋白有诊断意义的升高，或呈符合急性心肌梗塞的动态性变化；</w:t>
      </w:r>
    </w:p>
    <w:p>
      <w:pPr>
        <w:pStyle w:val="BodyText"/>
        <w:spacing w:before="128"/>
        <w:ind w:left="467"/>
        <w:jc w:val="both"/>
      </w:pPr>
      <w:r>
        <w:rPr/>
        <w:t>（4）发病 90 天后，经检查证实左心室功能降低，如左心室射血分数低于 50%。</w:t>
      </w:r>
    </w:p>
    <w:p>
      <w:pPr>
        <w:pStyle w:val="BodyText"/>
      </w:pPr>
    </w:p>
    <w:p>
      <w:pPr>
        <w:pStyle w:val="BodyText"/>
        <w:spacing w:before="5"/>
        <w:rPr>
          <w:sz w:val="19"/>
        </w:rPr>
      </w:pPr>
    </w:p>
    <w:p>
      <w:pPr>
        <w:pStyle w:val="BodyText"/>
        <w:spacing w:line="357" w:lineRule="auto"/>
        <w:ind w:left="467" w:right="104"/>
        <w:jc w:val="both"/>
      </w:pPr>
      <w:r>
        <w:rPr/>
        <w:t>指因脑血管的突发病变引起脑血管出血、栓塞或梗塞，并导致神经系统永久性的功能障碍。神经系统永久性的功能障碍，指疾病确诊 180 天后，仍遗留下列一种或一种以上障碍：</w:t>
      </w:r>
    </w:p>
    <w:p>
      <w:pPr>
        <w:spacing w:before="29"/>
        <w:ind w:left="467" w:right="0" w:firstLine="0"/>
        <w:jc w:val="left"/>
        <w:rPr>
          <w:sz w:val="20"/>
        </w:rPr>
      </w:pPr>
      <w:r>
        <w:rPr>
          <w:w w:val="95"/>
          <w:sz w:val="20"/>
        </w:rPr>
        <w:t>（1）一肢或一肢以上</w:t>
      </w:r>
      <w:r>
        <w:rPr>
          <w:b/>
          <w:w w:val="95"/>
          <w:sz w:val="20"/>
        </w:rPr>
        <w:t>肢体机能完全丧失</w:t>
      </w:r>
      <w:r>
        <w:rPr>
          <w:b/>
          <w:w w:val="95"/>
          <w:position w:val="10"/>
          <w:sz w:val="10"/>
        </w:rPr>
        <w:t>[10]</w:t>
      </w:r>
      <w:r>
        <w:rPr>
          <w:w w:val="95"/>
          <w:sz w:val="20"/>
        </w:rPr>
        <w:t>；</w:t>
      </w:r>
    </w:p>
    <w:p>
      <w:pPr>
        <w:pStyle w:val="BodyText"/>
        <w:spacing w:before="126"/>
        <w:ind w:left="467"/>
      </w:pPr>
      <w:r>
        <w:rPr/>
        <w:t>（2）语言能力或咀嚼吞咽能力完全丧失；</w:t>
      </w:r>
    </w:p>
    <w:p>
      <w:pPr>
        <w:pStyle w:val="BodyText"/>
        <w:spacing w:line="357" w:lineRule="auto" w:before="126"/>
        <w:ind w:left="467" w:right="218"/>
      </w:pPr>
      <w:r>
        <w:rPr/>
        <w:t>（3）自主生活能力完全丧失，无法独立完成六项基本日常生活活动中的三项或三项以上。</w:t>
      </w:r>
    </w:p>
    <w:p>
      <w:pPr>
        <w:spacing w:after="0" w:line="357" w:lineRule="auto"/>
        <w:sectPr>
          <w:pgSz w:w="12240" w:h="15840"/>
          <w:pgMar w:header="0" w:footer="759" w:top="1020" w:bottom="940" w:left="920" w:right="960"/>
          <w:cols w:num="2" w:equalWidth="0">
            <w:col w:w="2131" w:space="40"/>
            <w:col w:w="8189"/>
          </w:cols>
        </w:sectPr>
      </w:pPr>
    </w:p>
    <w:p>
      <w:pPr>
        <w:pStyle w:val="BodyText"/>
        <w:spacing w:before="29"/>
        <w:ind w:left="629"/>
      </w:pPr>
      <w:r>
        <w:rPr/>
        <w:t>4、重大器官移植术或造血干细胞移植术</w:t>
      </w:r>
    </w:p>
    <w:p>
      <w:pPr>
        <w:pStyle w:val="BodyText"/>
        <w:spacing w:line="357" w:lineRule="auto" w:before="126"/>
        <w:ind w:left="2638" w:right="119"/>
      </w:pPr>
      <w:r>
        <w:rPr/>
        <w:t>重大器官移植术，指因相应器官功能衰竭，已经实施了肾脏、肝脏、心脏或肺脏的异体移植手术。</w:t>
      </w:r>
    </w:p>
    <w:p>
      <w:pPr>
        <w:pStyle w:val="BodyText"/>
        <w:spacing w:before="28"/>
        <w:ind w:left="2638"/>
      </w:pPr>
      <w:r>
        <w:rPr/>
        <w:t>造血干细胞移植术，指因造血功能损害或造血系统恶性肿瘤，已经实施了造血干细胞</w:t>
      </w:r>
    </w:p>
    <w:p>
      <w:pPr>
        <w:pStyle w:val="BodyText"/>
        <w:spacing w:before="126"/>
        <w:ind w:left="2638"/>
      </w:pPr>
      <w:r>
        <w:rPr/>
        <w:t>（包括骨髓造血干细胞、外周血造血干细胞和脐血造血干细胞）的异体移植手术。</w:t>
      </w:r>
    </w:p>
    <w:p>
      <w:pPr>
        <w:pStyle w:val="BodyText"/>
        <w:spacing w:before="128"/>
        <w:ind w:left="629"/>
      </w:pPr>
      <w:r>
        <w:rPr/>
        <w:t>5、冠状动脉搭桥术（或称冠状动脉旁路移植术）</w:t>
      </w:r>
    </w:p>
    <w:p>
      <w:pPr>
        <w:spacing w:line="357" w:lineRule="auto" w:before="127"/>
        <w:ind w:left="2637" w:right="116" w:firstLine="0"/>
        <w:jc w:val="left"/>
        <w:rPr>
          <w:b/>
          <w:sz w:val="20"/>
        </w:rPr>
      </w:pPr>
      <w:r>
        <w:rPr>
          <w:sz w:val="20"/>
        </w:rPr>
        <w:t>指为治疗严重的冠心病，实际实施了开胸进行的冠状动脉血管旁路移植的手术。</w:t>
      </w:r>
      <w:r>
        <w:rPr>
          <w:b/>
          <w:sz w:val="20"/>
        </w:rPr>
        <w:t>冠状动脉支架植入术、心导管球囊扩张术、激光射频技术及其它非开胸的介入手术、腔镜手</w:t>
      </w:r>
      <w:r>
        <w:rPr>
          <w:b/>
          <w:w w:val="95"/>
          <w:sz w:val="20"/>
        </w:rPr>
        <w:t>术不在保障范围内。</w:t>
      </w:r>
    </w:p>
    <w:p>
      <w:pPr>
        <w:pStyle w:val="BodyText"/>
        <w:spacing w:before="30"/>
        <w:ind w:left="629"/>
      </w:pPr>
      <w:r>
        <w:rPr/>
        <w:t>6、终末期肾病（或称慢性肾功能衰竭尿毒症期）</w:t>
      </w:r>
    </w:p>
    <w:p>
      <w:pPr>
        <w:pStyle w:val="BodyText"/>
        <w:spacing w:line="357" w:lineRule="auto" w:before="127"/>
        <w:ind w:left="2638" w:right="105"/>
      </w:pPr>
      <w:r>
        <w:rPr/>
        <w:t>指双肾功能慢性不可逆性衰竭，达到尿毒症期，经诊断后已经进行了至少 90 天的规律性透析治疗或实施了肾脏移植手术。</w:t>
      </w:r>
    </w:p>
    <w:p>
      <w:pPr>
        <w:spacing w:after="0" w:line="357" w:lineRule="auto"/>
        <w:sectPr>
          <w:type w:val="continuous"/>
          <w:pgSz w:w="12240" w:h="15840"/>
          <w:pgMar w:top="120" w:bottom="940" w:left="920" w:right="960"/>
        </w:sectPr>
      </w:pPr>
    </w:p>
    <w:p>
      <w:pPr>
        <w:pStyle w:val="BodyText"/>
        <w:spacing w:before="29"/>
        <w:ind w:left="629"/>
      </w:pPr>
      <w:r>
        <w:rPr/>
        <w:t>7、多个肢体缺失</w:t>
      </w:r>
    </w:p>
    <w:p>
      <w:pPr>
        <w:pStyle w:val="BodyText"/>
      </w:pPr>
      <w:r>
        <w:rPr/>
        <w:br w:type="column"/>
      </w:r>
      <w:r>
        <w:rPr/>
      </w:r>
    </w:p>
    <w:p>
      <w:pPr>
        <w:pStyle w:val="BodyText"/>
        <w:spacing w:line="357" w:lineRule="auto" w:before="156"/>
        <w:ind w:left="467" w:right="119"/>
      </w:pPr>
      <w:r>
        <w:rPr/>
        <w:t>指因疾病或意外伤害导致两个或两个以上肢体自腕关节或踝关节近端（靠近躯干端）以上完全性断离。</w:t>
      </w:r>
    </w:p>
    <w:p>
      <w:pPr>
        <w:spacing w:after="0" w:line="357" w:lineRule="auto"/>
        <w:sectPr>
          <w:type w:val="continuous"/>
          <w:pgSz w:w="12240" w:h="15840"/>
          <w:pgMar w:top="120" w:bottom="940" w:left="920" w:right="960"/>
          <w:cols w:num="2" w:equalWidth="0">
            <w:col w:w="2131" w:space="40"/>
            <w:col w:w="8189"/>
          </w:cols>
        </w:sectPr>
      </w:pPr>
    </w:p>
    <w:p>
      <w:pPr>
        <w:pStyle w:val="BodyText"/>
        <w:spacing w:before="29"/>
        <w:ind w:left="629"/>
      </w:pPr>
      <w:r>
        <w:rPr/>
        <w:t>8、急性或亚急性重症肝炎</w:t>
      </w:r>
    </w:p>
    <w:p>
      <w:pPr>
        <w:pStyle w:val="BodyText"/>
        <w:spacing w:line="357" w:lineRule="auto" w:before="127"/>
        <w:ind w:left="2638" w:right="119"/>
      </w:pPr>
      <w:r>
        <w:rPr/>
        <w:t>指因肝炎病毒感染引起肝脏组织弥漫性坏死，导致急性肝功能衰竭，且经血清学或病毒学检查证实，并须满足下列全部条件：</w:t>
      </w:r>
    </w:p>
    <w:p>
      <w:pPr>
        <w:pStyle w:val="BodyText"/>
        <w:spacing w:before="30"/>
        <w:ind w:left="2638"/>
      </w:pPr>
      <w:r>
        <w:rPr/>
        <w:t>（1）重度黄疸或黄疸迅速加重；</w:t>
      </w:r>
    </w:p>
    <w:p>
      <w:pPr>
        <w:pStyle w:val="BodyText"/>
        <w:spacing w:before="127"/>
        <w:ind w:left="2638"/>
      </w:pPr>
      <w:r>
        <w:rPr/>
        <w:t>（2）肝性脑病；</w:t>
      </w:r>
    </w:p>
    <w:p>
      <w:pPr>
        <w:pStyle w:val="BodyText"/>
        <w:spacing w:before="127"/>
        <w:ind w:left="2638"/>
      </w:pPr>
      <w:r>
        <w:rPr/>
        <w:t>（3）B 超或其他影像学检查显示肝脏体积急速萎缩；</w:t>
      </w:r>
    </w:p>
    <w:p>
      <w:pPr>
        <w:spacing w:after="0"/>
        <w:sectPr>
          <w:type w:val="continuous"/>
          <w:pgSz w:w="12240" w:h="15840"/>
          <w:pgMar w:top="120" w:bottom="940" w:left="920" w:right="960"/>
        </w:sectPr>
      </w:pPr>
    </w:p>
    <w:p>
      <w:pPr>
        <w:pStyle w:val="BodyText"/>
      </w:pPr>
    </w:p>
    <w:p>
      <w:pPr>
        <w:pStyle w:val="BodyText"/>
        <w:spacing w:before="152"/>
        <w:ind w:left="629"/>
      </w:pPr>
      <w:r>
        <w:rPr/>
        <w:t>9、良性脑肿瘤</w:t>
      </w:r>
    </w:p>
    <w:p>
      <w:pPr>
        <w:pStyle w:val="BodyText"/>
        <w:spacing w:before="25"/>
        <w:ind w:left="629"/>
      </w:pPr>
      <w:r>
        <w:rPr/>
        <w:br w:type="column"/>
      </w:r>
      <w:r>
        <w:rPr/>
        <w:t>（4）肝功能指标进行性恶化。</w:t>
      </w:r>
    </w:p>
    <w:p>
      <w:pPr>
        <w:pStyle w:val="BodyText"/>
      </w:pPr>
    </w:p>
    <w:p>
      <w:pPr>
        <w:pStyle w:val="BodyText"/>
        <w:spacing w:before="4"/>
        <w:rPr>
          <w:sz w:val="19"/>
        </w:rPr>
      </w:pPr>
    </w:p>
    <w:p>
      <w:pPr>
        <w:pStyle w:val="BodyText"/>
        <w:spacing w:line="357" w:lineRule="auto" w:before="1"/>
        <w:ind w:left="629" w:right="123"/>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30"/>
        <w:ind w:left="629"/>
        <w:jc w:val="both"/>
      </w:pPr>
      <w:r>
        <w:rPr/>
        <w:t>（1）实际实施了开颅进行的脑肿瘤完全切除或部分切除的手术；</w:t>
      </w:r>
    </w:p>
    <w:p>
      <w:pPr>
        <w:pStyle w:val="BodyText"/>
        <w:spacing w:before="126"/>
        <w:ind w:left="629"/>
        <w:jc w:val="both"/>
      </w:pPr>
      <w:r>
        <w:rPr/>
        <w:t>（2）实际实施了对脑肿瘤进行的放射治疗。</w:t>
      </w:r>
    </w:p>
    <w:p>
      <w:pPr>
        <w:pStyle w:val="Heading2"/>
        <w:spacing w:before="126"/>
        <w:ind w:left="629"/>
        <w:jc w:val="both"/>
      </w:pPr>
      <w:r>
        <w:rPr>
          <w:w w:val="95"/>
        </w:rPr>
        <w:t>脑垂体瘤、脑囊肿、脑血管性疾病不在保障范围内。</w:t>
      </w:r>
    </w:p>
    <w:p>
      <w:pPr>
        <w:spacing w:after="0"/>
        <w:jc w:val="both"/>
        <w:sectPr>
          <w:pgSz w:w="12240" w:h="15840"/>
          <w:pgMar w:header="0" w:footer="759" w:top="1020" w:bottom="940" w:left="920" w:right="940"/>
          <w:cols w:num="2" w:equalWidth="0">
            <w:col w:w="1930" w:space="78"/>
            <w:col w:w="8372"/>
          </w:cols>
        </w:sectPr>
      </w:pPr>
    </w:p>
    <w:p>
      <w:pPr>
        <w:pStyle w:val="BodyText"/>
        <w:spacing w:before="126"/>
        <w:ind w:left="629"/>
      </w:pPr>
      <w:r>
        <w:rPr/>
        <w:t>10、慢性肝功能衰竭失代偿期</w:t>
      </w:r>
    </w:p>
    <w:p>
      <w:pPr>
        <w:pStyle w:val="BodyText"/>
        <w:spacing w:before="126"/>
        <w:ind w:left="2638"/>
      </w:pPr>
      <w:r>
        <w:rPr/>
        <w:t>指因慢性肝脏疾病导致肝功能衰竭。须满足下列全部条件：</w:t>
      </w:r>
    </w:p>
    <w:p>
      <w:pPr>
        <w:pStyle w:val="BodyText"/>
        <w:spacing w:before="128"/>
        <w:ind w:left="2638"/>
      </w:pPr>
      <w:r>
        <w:rPr/>
        <w:t>（1）持续性黄疸；</w:t>
      </w:r>
    </w:p>
    <w:p>
      <w:pPr>
        <w:pStyle w:val="BodyText"/>
        <w:spacing w:before="127"/>
        <w:ind w:left="2638"/>
      </w:pPr>
      <w:r>
        <w:rPr/>
        <w:t>（2）腹水；</w:t>
      </w:r>
    </w:p>
    <w:p>
      <w:pPr>
        <w:pStyle w:val="BodyText"/>
        <w:spacing w:before="127"/>
        <w:ind w:left="2638"/>
      </w:pPr>
      <w:r>
        <w:rPr/>
        <w:t>（3）肝性脑病；</w:t>
      </w:r>
    </w:p>
    <w:p>
      <w:pPr>
        <w:spacing w:line="357" w:lineRule="auto" w:before="127"/>
        <w:ind w:left="2638" w:right="2839" w:firstLine="0"/>
        <w:jc w:val="left"/>
        <w:rPr>
          <w:b/>
          <w:sz w:val="20"/>
        </w:rPr>
      </w:pPr>
      <w:r>
        <w:rPr>
          <w:sz w:val="20"/>
        </w:rPr>
        <w:t>（4）充血性脾肿大伴脾功能亢进或食管胃底静脉曲张。</w:t>
      </w:r>
      <w:r>
        <w:rPr>
          <w:b/>
          <w:w w:val="95"/>
          <w:sz w:val="20"/>
        </w:rPr>
        <w:t>因酗酒或药物滥用导致的肝功能衰竭不在保障范围内。</w:t>
      </w:r>
    </w:p>
    <w:p>
      <w:pPr>
        <w:pStyle w:val="BodyText"/>
        <w:spacing w:before="29"/>
        <w:ind w:left="629"/>
      </w:pPr>
      <w:r>
        <w:rPr/>
        <w:t>11、脑炎后遗症或脑膜炎后遗症</w:t>
      </w:r>
    </w:p>
    <w:p>
      <w:pPr>
        <w:pStyle w:val="BodyText"/>
        <w:spacing w:line="357" w:lineRule="auto" w:before="127"/>
        <w:ind w:left="2638" w:right="139"/>
      </w:pPr>
      <w:r>
        <w:rPr/>
        <w:t>指因患脑炎或脑膜炎导致的神经系统永久性的功能障碍。神经系统永久性的功能障碍， 指疾病确诊 180 天后，仍遗留下列一种或一种以上障碍：</w:t>
      </w:r>
    </w:p>
    <w:p>
      <w:pPr>
        <w:pStyle w:val="BodyText"/>
        <w:spacing w:before="29"/>
        <w:ind w:left="2638"/>
      </w:pPr>
      <w:r>
        <w:rPr/>
        <w:t>（1）一肢或一肢以上肢体机能完全丧失；</w:t>
      </w:r>
    </w:p>
    <w:p>
      <w:pPr>
        <w:spacing w:before="128"/>
        <w:ind w:left="2638" w:right="0" w:firstLine="0"/>
        <w:jc w:val="left"/>
        <w:rPr>
          <w:sz w:val="20"/>
        </w:rPr>
      </w:pPr>
      <w:r>
        <w:rPr>
          <w:w w:val="95"/>
          <w:sz w:val="20"/>
        </w:rPr>
        <w:t>（2）</w:t>
      </w:r>
      <w:r>
        <w:rPr>
          <w:b/>
          <w:w w:val="95"/>
          <w:sz w:val="20"/>
        </w:rPr>
        <w:t>语言能力或咀嚼吞咽能力完全丧失</w:t>
      </w:r>
      <w:r>
        <w:rPr>
          <w:b/>
          <w:w w:val="95"/>
          <w:position w:val="10"/>
          <w:sz w:val="10"/>
        </w:rPr>
        <w:t>[11]</w:t>
      </w:r>
      <w:r>
        <w:rPr>
          <w:w w:val="95"/>
          <w:sz w:val="20"/>
        </w:rPr>
        <w:t>；</w:t>
      </w:r>
    </w:p>
    <w:p>
      <w:pPr>
        <w:spacing w:line="357" w:lineRule="auto" w:before="126"/>
        <w:ind w:left="2638" w:right="229" w:firstLine="0"/>
        <w:jc w:val="left"/>
        <w:rPr>
          <w:sz w:val="20"/>
        </w:rPr>
      </w:pPr>
      <w:r>
        <w:rPr>
          <w:sz w:val="20"/>
        </w:rPr>
        <w:t>（3）自主生活能力完全丧失，无法独立完成</w:t>
      </w:r>
      <w:r>
        <w:rPr>
          <w:b/>
          <w:sz w:val="20"/>
        </w:rPr>
        <w:t>六项基本日常生活活动</w:t>
      </w:r>
      <w:r>
        <w:rPr>
          <w:b/>
          <w:position w:val="10"/>
          <w:sz w:val="10"/>
        </w:rPr>
        <w:t>[12]</w:t>
      </w:r>
      <w:r>
        <w:rPr>
          <w:sz w:val="20"/>
        </w:rPr>
        <w:t>中的三项或三项以上。</w:t>
      </w:r>
    </w:p>
    <w:p>
      <w:pPr>
        <w:spacing w:after="0" w:line="357" w:lineRule="auto"/>
        <w:jc w:val="left"/>
        <w:rPr>
          <w:sz w:val="20"/>
        </w:rPr>
        <w:sectPr>
          <w:type w:val="continuous"/>
          <w:pgSz w:w="12240" w:h="15840"/>
          <w:pgMar w:top="120" w:bottom="940" w:left="920" w:right="940"/>
        </w:sectPr>
      </w:pPr>
    </w:p>
    <w:p>
      <w:pPr>
        <w:pStyle w:val="BodyText"/>
        <w:spacing w:before="28"/>
        <w:ind w:left="629"/>
      </w:pPr>
      <w:r>
        <w:rPr/>
        <w:t>12、深度昏迷</w:t>
      </w:r>
    </w:p>
    <w:p>
      <w:pPr>
        <w:pStyle w:val="BodyText"/>
      </w:pPr>
    </w:p>
    <w:p>
      <w:pPr>
        <w:pStyle w:val="BodyText"/>
      </w:pPr>
    </w:p>
    <w:p>
      <w:pPr>
        <w:pStyle w:val="BodyText"/>
      </w:pPr>
    </w:p>
    <w:p>
      <w:pPr>
        <w:pStyle w:val="BodyText"/>
      </w:pPr>
    </w:p>
    <w:p>
      <w:pPr>
        <w:pStyle w:val="BodyText"/>
      </w:pPr>
    </w:p>
    <w:p>
      <w:pPr>
        <w:pStyle w:val="BodyText"/>
        <w:spacing w:before="8"/>
        <w:rPr>
          <w:sz w:val="28"/>
        </w:rPr>
      </w:pPr>
    </w:p>
    <w:p>
      <w:pPr>
        <w:pStyle w:val="BodyText"/>
        <w:ind w:left="629"/>
      </w:pPr>
      <w:r>
        <w:rPr/>
        <w:t>13、双耳失聪</w:t>
      </w:r>
    </w:p>
    <w:p>
      <w:pPr>
        <w:pStyle w:val="BodyText"/>
      </w:pPr>
    </w:p>
    <w:p>
      <w:pPr>
        <w:pStyle w:val="BodyText"/>
      </w:pPr>
    </w:p>
    <w:p>
      <w:pPr>
        <w:pStyle w:val="BodyText"/>
      </w:pPr>
    </w:p>
    <w:p>
      <w:pPr>
        <w:pStyle w:val="BodyText"/>
      </w:pPr>
    </w:p>
    <w:p>
      <w:pPr>
        <w:pStyle w:val="BodyText"/>
        <w:spacing w:before="12"/>
        <w:rPr>
          <w:sz w:val="18"/>
        </w:rPr>
      </w:pPr>
    </w:p>
    <w:p>
      <w:pPr>
        <w:pStyle w:val="BodyText"/>
        <w:ind w:left="629"/>
      </w:pPr>
      <w:r>
        <w:rPr/>
        <w:t>14、双目失明</w:t>
      </w:r>
    </w:p>
    <w:p>
      <w:pPr>
        <w:pStyle w:val="BodyText"/>
      </w:pPr>
      <w:r>
        <w:rPr/>
        <w:br w:type="column"/>
      </w:r>
      <w:r>
        <w:rPr/>
      </w:r>
    </w:p>
    <w:p>
      <w:pPr>
        <w:pStyle w:val="BodyText"/>
        <w:spacing w:line="357" w:lineRule="auto" w:before="156"/>
        <w:ind w:left="629" w:right="122"/>
        <w:jc w:val="both"/>
      </w:pPr>
      <w:r>
        <w:rPr/>
        <w:t>指因疾病或意外伤害导致意识丧失，对外界刺激和体内需求均无反应，昏迷程度按照格拉斯哥昏迷分级(Glasgow coma scale)结果为 5 分或 5 分以下，且已经持续使用呼吸机及其它生命维持系统 96 小时以上。</w:t>
      </w:r>
    </w:p>
    <w:p>
      <w:pPr>
        <w:pStyle w:val="Heading2"/>
        <w:spacing w:before="28"/>
        <w:ind w:left="629"/>
      </w:pPr>
      <w:r>
        <w:rPr>
          <w:w w:val="95"/>
        </w:rPr>
        <w:t>因酗酒或药物滥用导致的深度昏迷不在保障范围内。</w:t>
      </w:r>
    </w:p>
    <w:p>
      <w:pPr>
        <w:pStyle w:val="BodyText"/>
        <w:rPr>
          <w:b/>
        </w:rPr>
      </w:pPr>
    </w:p>
    <w:p>
      <w:pPr>
        <w:pStyle w:val="BodyText"/>
        <w:spacing w:before="6"/>
        <w:rPr>
          <w:b/>
          <w:sz w:val="19"/>
        </w:rPr>
      </w:pPr>
    </w:p>
    <w:p>
      <w:pPr>
        <w:pStyle w:val="BodyText"/>
        <w:ind w:left="629"/>
      </w:pPr>
      <w:r>
        <w:rPr/>
        <w:t>指因疾病或意外伤害导致双耳听力</w:t>
      </w:r>
      <w:r>
        <w:rPr>
          <w:b/>
        </w:rPr>
        <w:t>永久不可逆</w:t>
      </w:r>
      <w:r>
        <w:rPr>
          <w:b/>
          <w:position w:val="10"/>
          <w:sz w:val="10"/>
        </w:rPr>
        <w:t>[13]</w:t>
      </w:r>
      <w:r>
        <w:rPr/>
        <w:t>性丧失，在 500 赫兹、1000 赫兹和</w:t>
      </w:r>
    </w:p>
    <w:p>
      <w:pPr>
        <w:pStyle w:val="BodyText"/>
        <w:spacing w:line="357" w:lineRule="auto" w:before="126"/>
        <w:ind w:left="629" w:right="123"/>
      </w:pPr>
      <w:r>
        <w:rPr/>
        <w:t>2000 赫兹语音频率下，平均听阈大于 90 分贝，且经纯音听力测试、声导抗检测或听觉诱发电位检测等证实。</w:t>
      </w:r>
    </w:p>
    <w:p>
      <w:pPr>
        <w:pStyle w:val="BodyText"/>
      </w:pPr>
    </w:p>
    <w:p>
      <w:pPr>
        <w:pStyle w:val="BodyText"/>
        <w:spacing w:line="357" w:lineRule="auto" w:before="156"/>
        <w:ind w:left="629" w:right="124"/>
      </w:pPr>
      <w:r>
        <w:rPr/>
        <w:t>指因疾病或意外伤害导致双眼视力永久不可逆性丧失，双眼中较好眼须满足下列至少一项条件：</w:t>
      </w:r>
    </w:p>
    <w:p>
      <w:pPr>
        <w:pStyle w:val="BodyText"/>
        <w:spacing w:before="28"/>
        <w:ind w:left="629"/>
        <w:jc w:val="both"/>
      </w:pPr>
      <w:r>
        <w:rPr/>
        <w:t>（1）眼球缺失或摘除；</w:t>
      </w:r>
    </w:p>
    <w:p>
      <w:pPr>
        <w:spacing w:after="0"/>
        <w:jc w:val="both"/>
        <w:sectPr>
          <w:type w:val="continuous"/>
          <w:pgSz w:w="12240" w:h="15840"/>
          <w:pgMar w:top="120" w:bottom="940" w:left="920" w:right="940"/>
          <w:cols w:num="2" w:equalWidth="0">
            <w:col w:w="1831" w:space="178"/>
            <w:col w:w="8371"/>
          </w:cols>
        </w:sectPr>
      </w:pPr>
    </w:p>
    <w:p>
      <w:pPr>
        <w:pStyle w:val="BodyText"/>
      </w:pPr>
    </w:p>
    <w:p>
      <w:pPr>
        <w:pStyle w:val="BodyText"/>
      </w:pPr>
    </w:p>
    <w:p>
      <w:pPr>
        <w:pStyle w:val="BodyText"/>
        <w:spacing w:before="4"/>
        <w:rPr>
          <w:sz w:val="21"/>
        </w:rPr>
      </w:pPr>
    </w:p>
    <w:p>
      <w:pPr>
        <w:pStyle w:val="BodyText"/>
        <w:spacing w:before="1"/>
        <w:ind w:left="629"/>
      </w:pPr>
      <w:r>
        <w:rPr/>
        <w:t>15、瘫痪</w:t>
      </w:r>
    </w:p>
    <w:p>
      <w:pPr>
        <w:pStyle w:val="BodyText"/>
      </w:pPr>
    </w:p>
    <w:p>
      <w:pPr>
        <w:pStyle w:val="BodyText"/>
      </w:pPr>
    </w:p>
    <w:p>
      <w:pPr>
        <w:pStyle w:val="BodyText"/>
      </w:pPr>
    </w:p>
    <w:p>
      <w:pPr>
        <w:pStyle w:val="BodyText"/>
      </w:pPr>
    </w:p>
    <w:p>
      <w:pPr>
        <w:pStyle w:val="BodyText"/>
        <w:spacing w:before="12"/>
        <w:rPr>
          <w:sz w:val="18"/>
        </w:rPr>
      </w:pPr>
    </w:p>
    <w:p>
      <w:pPr>
        <w:pStyle w:val="BodyText"/>
        <w:ind w:left="629"/>
      </w:pPr>
      <w:r>
        <w:rPr/>
        <w:t>16、心脏瓣膜手术</w:t>
      </w:r>
    </w:p>
    <w:p>
      <w:pPr>
        <w:pStyle w:val="BodyText"/>
      </w:pPr>
    </w:p>
    <w:p>
      <w:pPr>
        <w:pStyle w:val="BodyText"/>
        <w:spacing w:before="5"/>
        <w:rPr>
          <w:sz w:val="19"/>
        </w:rPr>
      </w:pPr>
    </w:p>
    <w:p>
      <w:pPr>
        <w:pStyle w:val="BodyText"/>
        <w:ind w:left="629"/>
      </w:pPr>
      <w:r>
        <w:rPr/>
        <w:t>17、严重阿尔茨海默病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8"/>
        </w:rPr>
      </w:pPr>
    </w:p>
    <w:p>
      <w:pPr>
        <w:pStyle w:val="BodyText"/>
        <w:ind w:left="629"/>
      </w:pPr>
      <w:r>
        <w:rPr/>
        <w:t>18、严重脑损伤</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7"/>
        </w:rPr>
      </w:pPr>
    </w:p>
    <w:p>
      <w:pPr>
        <w:pStyle w:val="BodyText"/>
        <w:spacing w:before="1"/>
        <w:ind w:left="629"/>
      </w:pPr>
      <w:r>
        <w:rPr/>
        <w:t>19、严重帕金森病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8"/>
        </w:rPr>
      </w:pPr>
    </w:p>
    <w:p>
      <w:pPr>
        <w:pStyle w:val="BodyText"/>
        <w:spacing w:before="1"/>
        <w:ind w:left="629"/>
      </w:pPr>
      <w:r>
        <w:rPr/>
        <w:t>20、严重Ⅲ度烧伤</w:t>
      </w:r>
    </w:p>
    <w:p>
      <w:pPr>
        <w:pStyle w:val="BodyText"/>
        <w:spacing w:before="25"/>
        <w:ind w:left="-33"/>
      </w:pPr>
      <w:r>
        <w:rPr/>
        <w:br w:type="column"/>
      </w:r>
      <w:r>
        <w:rPr/>
        <w:t>（2）矫正视力低于 0.02（采用国际标准视力表，如果使用其它视力表应进行换算）；</w:t>
      </w:r>
    </w:p>
    <w:p>
      <w:pPr>
        <w:pStyle w:val="BodyText"/>
        <w:spacing w:before="126"/>
        <w:ind w:left="-33"/>
      </w:pPr>
      <w:r>
        <w:rPr/>
        <w:t>（3）视野半径小于 5 度。</w:t>
      </w:r>
    </w:p>
    <w:p>
      <w:pPr>
        <w:pStyle w:val="BodyText"/>
      </w:pPr>
    </w:p>
    <w:p>
      <w:pPr>
        <w:pStyle w:val="BodyText"/>
        <w:spacing w:before="5"/>
        <w:rPr>
          <w:sz w:val="19"/>
        </w:rPr>
      </w:pPr>
    </w:p>
    <w:p>
      <w:pPr>
        <w:pStyle w:val="BodyText"/>
        <w:spacing w:line="357" w:lineRule="auto"/>
        <w:ind w:left="-33" w:right="104"/>
        <w:jc w:val="both"/>
      </w:pPr>
      <w:r>
        <w:rPr/>
        <w:t>指因疾病或意外伤害导致两肢或两肢以上肢体机能永久完全丧失。肢体机能永久完全丧失，指疾病确诊 180 天后或意外伤害发生 180 天后，每肢三大关节中的两大关节仍然完全僵硬，或不能随意识活动。</w:t>
      </w:r>
    </w:p>
    <w:p>
      <w:pPr>
        <w:pStyle w:val="BodyText"/>
      </w:pPr>
    </w:p>
    <w:p>
      <w:pPr>
        <w:pStyle w:val="BodyText"/>
        <w:spacing w:before="156"/>
        <w:ind w:left="-33"/>
      </w:pPr>
      <w:r>
        <w:rPr/>
        <w:t>指为治疗心脏瓣膜疾病，实际实施了开胸进行的心脏瓣膜置换或修复的手术。</w:t>
      </w:r>
    </w:p>
    <w:p>
      <w:pPr>
        <w:pStyle w:val="BodyText"/>
      </w:pPr>
    </w:p>
    <w:p>
      <w:pPr>
        <w:pStyle w:val="BodyText"/>
        <w:spacing w:before="5"/>
        <w:rPr>
          <w:sz w:val="19"/>
        </w:rPr>
      </w:pPr>
    </w:p>
    <w:p>
      <w:pPr>
        <w:pStyle w:val="BodyText"/>
        <w:spacing w:line="357" w:lineRule="auto"/>
        <w:ind w:left="-33" w:right="117"/>
        <w:rPr>
          <w:b/>
        </w:rPr>
      </w:pPr>
      <w:r>
        <w:rPr>
          <w:spacing w:val="-1"/>
        </w:rPr>
        <w:t>指因大脑进行性、不可逆性改变导致智能严重衰退或丧失，临床表现为明显的认知能力障碍、行为异常和社交能力减退，其日常生活必须持续受到他人监护。须由头颅断层扫描（CT）、核磁共振检查（MRI）</w:t>
      </w:r>
      <w:r>
        <w:rPr/>
        <w:t>或正电子发射断层扫描（PET）等影像学检查证实，且自主生活能力完全丧失，无法独立完成六项基本日常生活活动中的三项或三项以上。 </w:t>
      </w:r>
      <w:r>
        <w:rPr>
          <w:b/>
          <w:w w:val="95"/>
        </w:rPr>
        <w:t>神经官能症和精神疾病不在保障范围内。</w:t>
      </w:r>
    </w:p>
    <w:p>
      <w:pPr>
        <w:pStyle w:val="BodyText"/>
        <w:rPr>
          <w:b/>
        </w:rPr>
      </w:pPr>
    </w:p>
    <w:p>
      <w:pPr>
        <w:pStyle w:val="BodyText"/>
        <w:spacing w:line="357" w:lineRule="auto" w:before="157"/>
        <w:ind w:left="-33" w:right="104"/>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 180 天后，仍遗留下列一种或一种以上障碍：</w:t>
      </w:r>
    </w:p>
    <w:p>
      <w:pPr>
        <w:pStyle w:val="BodyText"/>
        <w:spacing w:before="30"/>
        <w:ind w:left="-33"/>
      </w:pPr>
      <w:r>
        <w:rPr/>
        <w:t>（1）一肢或一肢以上肢体机能完全丧失；</w:t>
      </w:r>
    </w:p>
    <w:p>
      <w:pPr>
        <w:pStyle w:val="BodyText"/>
        <w:spacing w:before="126"/>
        <w:ind w:left="-33"/>
      </w:pPr>
      <w:r>
        <w:rPr/>
        <w:t>（2）语言能力或咀嚼吞咽能力完全丧失；</w:t>
      </w:r>
    </w:p>
    <w:p>
      <w:pPr>
        <w:pStyle w:val="BodyText"/>
        <w:spacing w:line="357" w:lineRule="auto" w:before="126"/>
        <w:ind w:left="-33" w:right="104"/>
      </w:pPr>
      <w:r>
        <w:rPr/>
        <w:t>（3）自主生活能力完全丧失，无法独立完成六项基本日常生活活动中的三项或三项以上。</w:t>
      </w:r>
    </w:p>
    <w:p>
      <w:pPr>
        <w:pStyle w:val="BodyText"/>
      </w:pPr>
    </w:p>
    <w:p>
      <w:pPr>
        <w:pStyle w:val="BodyText"/>
        <w:spacing w:line="357" w:lineRule="auto" w:before="157"/>
        <w:ind w:left="-33" w:right="119"/>
      </w:pPr>
      <w:r>
        <w:rPr/>
        <w:t>是一种中枢神经系统的退行性疾病，临床表现为震颤麻痹、共济失调等。须满足下列全部条件：</w:t>
      </w:r>
    </w:p>
    <w:p>
      <w:pPr>
        <w:pStyle w:val="BodyText"/>
        <w:spacing w:before="29"/>
        <w:ind w:left="-33"/>
      </w:pPr>
      <w:r>
        <w:rPr/>
        <w:t>（1）药物治疗无法控制病情；</w:t>
      </w:r>
    </w:p>
    <w:p>
      <w:pPr>
        <w:pStyle w:val="BodyText"/>
        <w:spacing w:line="357" w:lineRule="auto" w:before="127"/>
        <w:ind w:left="-33" w:right="104"/>
      </w:pPr>
      <w:r>
        <w:rPr/>
        <w:t>（2）自主生活能力完全丧失，无法独立完成六项基本日常生活活动中的三项或三项以上。</w:t>
      </w:r>
    </w:p>
    <w:p>
      <w:pPr>
        <w:pStyle w:val="Heading2"/>
        <w:spacing w:before="29"/>
        <w:ind w:left="-33"/>
      </w:pPr>
      <w:r>
        <w:rPr>
          <w:w w:val="95"/>
        </w:rPr>
        <w:t>继发性帕金森综合征不在保障范围内。</w:t>
      </w:r>
    </w:p>
    <w:p>
      <w:pPr>
        <w:pStyle w:val="BodyText"/>
        <w:rPr>
          <w:b/>
        </w:rPr>
      </w:pPr>
    </w:p>
    <w:p>
      <w:pPr>
        <w:pStyle w:val="BodyText"/>
        <w:spacing w:before="5"/>
        <w:rPr>
          <w:b/>
          <w:sz w:val="19"/>
        </w:rPr>
      </w:pPr>
    </w:p>
    <w:p>
      <w:pPr>
        <w:pStyle w:val="BodyText"/>
        <w:spacing w:line="357" w:lineRule="auto"/>
        <w:ind w:left="-33" w:right="104"/>
      </w:pPr>
      <w:r>
        <w:rPr/>
        <w:t>指烧伤程度为Ⅲ度，且Ⅲ度烧伤的面积达到全身体表面积的 20％或 20％以上。体表面积根据《中国新九分法》计算。</w:t>
      </w:r>
    </w:p>
    <w:p>
      <w:pPr>
        <w:spacing w:after="0" w:line="357" w:lineRule="auto"/>
        <w:sectPr>
          <w:pgSz w:w="12240" w:h="15840"/>
          <w:pgMar w:header="0" w:footer="759" w:top="1020" w:bottom="940" w:left="920" w:right="960"/>
          <w:cols w:num="2" w:equalWidth="0">
            <w:col w:w="2631" w:space="40"/>
            <w:col w:w="7689"/>
          </w:cols>
        </w:sectPr>
      </w:pPr>
    </w:p>
    <w:p>
      <w:pPr>
        <w:pStyle w:val="BodyText"/>
        <w:spacing w:before="28"/>
        <w:ind w:left="629"/>
      </w:pPr>
      <w:r>
        <w:rPr/>
        <w:t>21、严重原发性肺动脉高压</w:t>
      </w:r>
    </w:p>
    <w:p>
      <w:pPr>
        <w:spacing w:after="0"/>
        <w:sectPr>
          <w:type w:val="continuous"/>
          <w:pgSz w:w="12240" w:h="15840"/>
          <w:pgMar w:top="120" w:bottom="940" w:left="920" w:right="960"/>
        </w:sectPr>
      </w:pPr>
    </w:p>
    <w:p>
      <w:pPr>
        <w:pStyle w:val="BodyText"/>
      </w:pPr>
    </w:p>
    <w:p>
      <w:pPr>
        <w:pStyle w:val="BodyText"/>
      </w:pPr>
    </w:p>
    <w:p>
      <w:pPr>
        <w:pStyle w:val="BodyText"/>
      </w:pPr>
    </w:p>
    <w:p>
      <w:pPr>
        <w:pStyle w:val="BodyText"/>
      </w:pPr>
    </w:p>
    <w:p>
      <w:pPr>
        <w:pStyle w:val="BodyText"/>
        <w:spacing w:before="145"/>
        <w:ind w:left="629"/>
      </w:pPr>
      <w:r>
        <w:rPr/>
        <w:t>22、严重运动神经元病</w:t>
      </w:r>
    </w:p>
    <w:p>
      <w:pPr>
        <w:pStyle w:val="BodyText"/>
      </w:pPr>
    </w:p>
    <w:p>
      <w:pPr>
        <w:pStyle w:val="BodyText"/>
      </w:pPr>
    </w:p>
    <w:p>
      <w:pPr>
        <w:pStyle w:val="BodyText"/>
      </w:pPr>
    </w:p>
    <w:p>
      <w:pPr>
        <w:pStyle w:val="BodyText"/>
      </w:pPr>
    </w:p>
    <w:p>
      <w:pPr>
        <w:pStyle w:val="BodyText"/>
        <w:spacing w:before="12"/>
        <w:rPr>
          <w:sz w:val="18"/>
        </w:rPr>
      </w:pPr>
    </w:p>
    <w:p>
      <w:pPr>
        <w:pStyle w:val="BodyText"/>
        <w:ind w:left="629"/>
      </w:pPr>
      <w:r>
        <w:rPr/>
        <w:t>23、语言能力丧失</w:t>
      </w:r>
    </w:p>
    <w:p>
      <w:pPr>
        <w:pStyle w:val="BodyText"/>
        <w:spacing w:line="357" w:lineRule="auto" w:before="25"/>
        <w:ind w:left="-33" w:right="104"/>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pPr>
    </w:p>
    <w:p>
      <w:pPr>
        <w:pStyle w:val="BodyText"/>
        <w:spacing w:line="357" w:lineRule="auto" w:before="155"/>
        <w:ind w:left="-33" w:right="119"/>
        <w:jc w:val="both"/>
      </w:pPr>
      <w:r>
        <w:rPr/>
        <w:t>是一组中枢神经系统运动神经元的进行性变性疾病，包括进行性脊肌萎缩症、进行性延髓麻痹症、原发性侧索硬化症、肌萎缩性侧索硬化症。须满足自主生活能力完全丧失， 无法独立完成六项基本日常生活活动中的三项或三项以上的条件。</w:t>
      </w:r>
    </w:p>
    <w:p>
      <w:pPr>
        <w:pStyle w:val="BodyText"/>
      </w:pPr>
    </w:p>
    <w:p>
      <w:pPr>
        <w:pStyle w:val="BodyText"/>
        <w:spacing w:line="357" w:lineRule="auto" w:before="155"/>
        <w:ind w:left="-33" w:right="104"/>
        <w:jc w:val="both"/>
      </w:pPr>
      <w:r>
        <w:rPr/>
        <w:t>指因疾病或意外伤害导致完全丧失语言能力，经过积极治疗至少 12 个月（声带完全切除不受此时间限制），仍无法通过现有医疗手段恢复。</w:t>
      </w:r>
    </w:p>
    <w:p>
      <w:pPr>
        <w:pStyle w:val="Heading2"/>
        <w:spacing w:before="29"/>
        <w:ind w:left="-33"/>
        <w:jc w:val="both"/>
      </w:pPr>
      <w:r>
        <w:rPr>
          <w:w w:val="95"/>
        </w:rPr>
        <w:t>精神心理因素所致的语言能力丧失不在保障范围内。</w:t>
      </w:r>
    </w:p>
    <w:p>
      <w:pPr>
        <w:spacing w:after="0"/>
        <w:jc w:val="both"/>
        <w:sectPr>
          <w:pgSz w:w="12240" w:h="15840"/>
          <w:pgMar w:header="0" w:footer="759" w:top="1020" w:bottom="940" w:left="920" w:right="960"/>
          <w:cols w:num="2" w:equalWidth="0">
            <w:col w:w="2631" w:space="40"/>
            <w:col w:w="7689"/>
          </w:cols>
        </w:sectPr>
      </w:pPr>
    </w:p>
    <w:p>
      <w:pPr>
        <w:pStyle w:val="BodyText"/>
        <w:spacing w:before="126"/>
        <w:ind w:left="629"/>
      </w:pPr>
      <w:r>
        <w:rPr/>
        <w:t>24、重型再生障碍性贫血</w:t>
      </w:r>
    </w:p>
    <w:p>
      <w:pPr>
        <w:pStyle w:val="BodyText"/>
        <w:spacing w:line="357" w:lineRule="auto" w:before="126"/>
        <w:ind w:left="2638" w:right="104"/>
      </w:pPr>
      <w:r>
        <w:rPr/>
        <w:t>指因骨髓造血功能慢性持续性衰竭导致的贫血、中性粒细胞减少及血小板减少。须满足下列全部条件：</w:t>
      </w:r>
    </w:p>
    <w:p>
      <w:pPr>
        <w:pStyle w:val="BodyText"/>
        <w:spacing w:before="29"/>
        <w:ind w:left="2638"/>
      </w:pPr>
      <w:r>
        <w:rPr/>
        <w:t>（1）骨髓穿刺检查或骨髓活检结果支持诊断；</w:t>
      </w:r>
    </w:p>
    <w:p>
      <w:pPr>
        <w:pStyle w:val="BodyText"/>
        <w:spacing w:before="126"/>
        <w:ind w:left="2638"/>
      </w:pPr>
      <w:r>
        <w:rPr/>
        <w:t>（2）外周血象须具备以下三项条件：</w:t>
      </w:r>
    </w:p>
    <w:p>
      <w:pPr>
        <w:pStyle w:val="BodyText"/>
        <w:spacing w:before="126"/>
        <w:ind w:left="2638"/>
      </w:pPr>
      <w:r>
        <w:rPr/>
        <w:t>① 中性粒细胞绝对值≤0.5×10</w:t>
      </w:r>
      <w:r>
        <w:rPr>
          <w:position w:val="10"/>
          <w:sz w:val="10"/>
        </w:rPr>
        <w:t>9</w:t>
      </w:r>
      <w:r>
        <w:rPr/>
        <w:t>/L；</w:t>
      </w:r>
    </w:p>
    <w:p>
      <w:pPr>
        <w:pStyle w:val="BodyText"/>
        <w:spacing w:before="126"/>
        <w:ind w:left="2638"/>
      </w:pPr>
      <w:r>
        <w:rPr/>
        <w:t>② 网织红细胞＜1%；</w:t>
      </w:r>
    </w:p>
    <w:p>
      <w:pPr>
        <w:pStyle w:val="BodyText"/>
        <w:spacing w:before="126"/>
        <w:ind w:left="2638"/>
      </w:pPr>
      <w:r>
        <w:rPr/>
        <w:t>③ 血小板绝对值≤20×10</w:t>
      </w:r>
      <w:r>
        <w:rPr>
          <w:position w:val="10"/>
          <w:sz w:val="10"/>
        </w:rPr>
        <w:t>9</w:t>
      </w:r>
      <w:r>
        <w:rPr/>
        <w:t>/L。</w:t>
      </w:r>
    </w:p>
    <w:p>
      <w:pPr>
        <w:spacing w:after="0"/>
        <w:sectPr>
          <w:type w:val="continuous"/>
          <w:pgSz w:w="12240" w:h="15840"/>
          <w:pgMar w:top="120" w:bottom="940" w:left="920" w:right="960"/>
        </w:sectPr>
      </w:pPr>
    </w:p>
    <w:p>
      <w:pPr>
        <w:pStyle w:val="BodyText"/>
        <w:spacing w:before="127"/>
        <w:ind w:left="629"/>
      </w:pPr>
      <w:r>
        <w:rPr/>
        <w:t>25、主动脉手术</w:t>
      </w:r>
    </w:p>
    <w:p>
      <w:pPr>
        <w:pStyle w:val="BodyText"/>
      </w:pPr>
      <w:r>
        <w:rPr/>
        <w:br w:type="column"/>
      </w:r>
      <w:r>
        <w:rPr/>
      </w:r>
    </w:p>
    <w:p>
      <w:pPr>
        <w:pStyle w:val="BodyText"/>
        <w:spacing w:before="6"/>
        <w:rPr>
          <w:sz w:val="19"/>
        </w:rPr>
      </w:pPr>
    </w:p>
    <w:p>
      <w:pPr>
        <w:pStyle w:val="BodyText"/>
        <w:spacing w:line="357" w:lineRule="auto"/>
        <w:ind w:left="568" w:right="104"/>
      </w:pPr>
      <w:r>
        <w:rPr/>
        <w:t>指为治疗主动脉疾病，实际实施了开胸或开腹进行的切除、置换、修补病损主动脉血管的手术。主动脉指胸主动脉和腹主动脉，不包括胸主动脉和腹主动脉的分支血管。</w:t>
      </w:r>
    </w:p>
    <w:p>
      <w:pPr>
        <w:pStyle w:val="Heading2"/>
        <w:spacing w:before="29"/>
        <w:ind w:left="568"/>
      </w:pPr>
      <w:r>
        <w:rPr>
          <w:w w:val="95"/>
        </w:rPr>
        <w:t>动脉内血管成形术不在保障范围内。</w:t>
      </w:r>
    </w:p>
    <w:p>
      <w:pPr>
        <w:spacing w:after="0"/>
        <w:sectPr>
          <w:type w:val="continuous"/>
          <w:pgSz w:w="12240" w:h="15840"/>
          <w:pgMar w:top="120" w:bottom="940" w:left="920" w:right="960"/>
          <w:cols w:num="2" w:equalWidth="0">
            <w:col w:w="2030" w:space="40"/>
            <w:col w:w="8290"/>
          </w:cols>
        </w:sectPr>
      </w:pPr>
    </w:p>
    <w:p>
      <w:pPr>
        <w:pStyle w:val="BodyText"/>
        <w:rPr>
          <w:b/>
        </w:rPr>
      </w:pPr>
    </w:p>
    <w:p>
      <w:pPr>
        <w:pStyle w:val="BodyText"/>
        <w:rPr>
          <w:b/>
          <w:sz w:val="25"/>
        </w:rPr>
      </w:pPr>
    </w:p>
    <w:p>
      <w:pPr>
        <w:pStyle w:val="BodyText"/>
        <w:spacing w:before="38"/>
        <w:ind w:left="475"/>
      </w:pPr>
      <w:r>
        <w:rPr/>
        <w:t>二、自行定义的重大疾病</w:t>
      </w:r>
    </w:p>
    <w:p>
      <w:pPr>
        <w:pStyle w:val="BodyText"/>
        <w:spacing w:before="117"/>
        <w:ind w:left="573"/>
      </w:pPr>
      <w:r>
        <w:rPr/>
        <w:t>以下 7 种重大疾病由于没有行业统一的名称和定义，为自行定义的重大疾病。</w:t>
      </w:r>
    </w:p>
    <w:p>
      <w:pPr>
        <w:pStyle w:val="BodyText"/>
        <w:spacing w:before="11"/>
        <w:rPr>
          <w:sz w:val="25"/>
        </w:rPr>
      </w:pPr>
    </w:p>
    <w:p>
      <w:pPr>
        <w:spacing w:after="0"/>
        <w:rPr>
          <w:sz w:val="25"/>
        </w:rPr>
        <w:sectPr>
          <w:type w:val="continuous"/>
          <w:pgSz w:w="12240" w:h="15840"/>
          <w:pgMar w:top="120" w:bottom="940" w:left="920" w:right="960"/>
        </w:sectPr>
      </w:pPr>
    </w:p>
    <w:p>
      <w:pPr>
        <w:pStyle w:val="BodyText"/>
        <w:spacing w:before="38"/>
        <w:ind w:left="629"/>
      </w:pPr>
      <w:r>
        <w:rPr/>
        <w:t>26、多发性硬化症</w:t>
      </w:r>
    </w:p>
    <w:p>
      <w:pPr>
        <w:pStyle w:val="BodyText"/>
      </w:pPr>
      <w:r>
        <w:rPr/>
        <w:br w:type="column"/>
      </w:r>
      <w:r>
        <w:rPr/>
      </w:r>
    </w:p>
    <w:p>
      <w:pPr>
        <w:pStyle w:val="BodyText"/>
        <w:spacing w:line="357" w:lineRule="auto" w:before="165"/>
        <w:ind w:left="368" w:right="119"/>
      </w:pPr>
      <w:r>
        <w:rPr/>
        <w:t>是中枢神经系统白质多灶性脱髓鞘病变。必须伴有典型的脱髓鞘症状和运动及感觉功能障碍的证据并有 MRI 检查的典型改变。诊断须包括下列至少一项条件：</w:t>
      </w:r>
    </w:p>
    <w:p>
      <w:pPr>
        <w:pStyle w:val="BodyText"/>
        <w:spacing w:before="28"/>
        <w:ind w:left="368"/>
      </w:pPr>
      <w:r>
        <w:rPr/>
        <w:t>（1）神经异常症状必须不间断地持续至少六个月；</w:t>
      </w:r>
    </w:p>
    <w:p>
      <w:pPr>
        <w:pStyle w:val="BodyText"/>
        <w:spacing w:before="126"/>
        <w:ind w:left="368"/>
      </w:pPr>
      <w:r>
        <w:rPr/>
        <w:t>（2）有至少两次发作的临床记录且发作间隔至少一个月；</w:t>
      </w:r>
    </w:p>
    <w:p>
      <w:pPr>
        <w:pStyle w:val="BodyText"/>
        <w:spacing w:before="126"/>
        <w:ind w:left="368"/>
      </w:pPr>
      <w:r>
        <w:rPr/>
        <w:t>（3）至少有一次临床发作记录且有典型的脑脊液改变并伴MRI 的损伤表现。</w:t>
      </w:r>
    </w:p>
    <w:p>
      <w:pPr>
        <w:spacing w:after="0"/>
        <w:sectPr>
          <w:type w:val="continuous"/>
          <w:pgSz w:w="12240" w:h="15840"/>
          <w:pgMar w:top="120" w:bottom="940" w:left="920" w:right="960"/>
          <w:cols w:num="2" w:equalWidth="0">
            <w:col w:w="2230" w:space="40"/>
            <w:col w:w="8090"/>
          </w:cols>
        </w:sectPr>
      </w:pPr>
    </w:p>
    <w:p>
      <w:pPr>
        <w:pStyle w:val="BodyText"/>
        <w:spacing w:before="126"/>
        <w:ind w:left="629"/>
      </w:pPr>
      <w:r>
        <w:rPr/>
        <w:t>27、经输血导致的艾滋病病毒感染</w:t>
      </w:r>
    </w:p>
    <w:p>
      <w:pPr>
        <w:spacing w:after="0"/>
        <w:sectPr>
          <w:type w:val="continuous"/>
          <w:pgSz w:w="12240" w:h="15840"/>
          <w:pgMar w:top="120" w:bottom="940" w:left="920" w:right="9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1"/>
        <w:ind w:left="629"/>
      </w:pPr>
      <w:r>
        <w:rPr/>
        <w:t>28、冠状动脉成形术</w:t>
      </w:r>
    </w:p>
    <w:p>
      <w:pPr>
        <w:pStyle w:val="BodyText"/>
      </w:pPr>
    </w:p>
    <w:p>
      <w:pPr>
        <w:pStyle w:val="BodyText"/>
      </w:pPr>
    </w:p>
    <w:p>
      <w:pPr>
        <w:pStyle w:val="BodyText"/>
      </w:pPr>
    </w:p>
    <w:p>
      <w:pPr>
        <w:pStyle w:val="BodyText"/>
      </w:pPr>
    </w:p>
    <w:p>
      <w:pPr>
        <w:pStyle w:val="BodyText"/>
        <w:spacing w:before="12"/>
        <w:rPr>
          <w:sz w:val="18"/>
        </w:rPr>
      </w:pPr>
    </w:p>
    <w:p>
      <w:pPr>
        <w:pStyle w:val="BodyText"/>
        <w:ind w:left="629"/>
      </w:pPr>
      <w:r>
        <w:rPr/>
        <w:t>29、肌营养不良症</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8"/>
        </w:rPr>
      </w:pPr>
    </w:p>
    <w:p>
      <w:pPr>
        <w:pStyle w:val="BodyText"/>
        <w:spacing w:before="1"/>
        <w:ind w:left="629"/>
      </w:pPr>
      <w:r>
        <w:rPr/>
        <w:t>30、脊髓灰质炎</w:t>
      </w:r>
    </w:p>
    <w:p>
      <w:pPr>
        <w:pStyle w:val="BodyText"/>
        <w:spacing w:line="357" w:lineRule="auto" w:before="25"/>
        <w:ind w:left="167" w:right="139"/>
      </w:pPr>
      <w:r>
        <w:rPr/>
        <w:br w:type="column"/>
      </w:r>
      <w:r>
        <w:rPr/>
        <w:t>指被保险人因医疗输血感染人类免疫缺陷病毒或后天性免疫功能缺陷综合病症。导致感染的医疗输血行为须满足下列全部条件：</w:t>
      </w:r>
    </w:p>
    <w:p>
      <w:pPr>
        <w:pStyle w:val="BodyText"/>
        <w:spacing w:before="28"/>
        <w:ind w:left="167"/>
      </w:pPr>
      <w:r>
        <w:rPr/>
        <w:t>（1）在保单生效日或复效日之后因治疗必需输血而感染艾滋病毒；</w:t>
      </w:r>
    </w:p>
    <w:p>
      <w:pPr>
        <w:pStyle w:val="BodyText"/>
        <w:spacing w:line="357" w:lineRule="auto" w:before="126"/>
        <w:ind w:left="167" w:right="238"/>
      </w:pPr>
      <w:r>
        <w:rPr/>
        <w:t>（2）本公司指定或认可的输血中心或医疗机构确认被保险人因在该输血中心或医疗机构输入受污染的血液而感染艾滋病毒；</w:t>
      </w:r>
    </w:p>
    <w:p>
      <w:pPr>
        <w:pStyle w:val="BodyText"/>
        <w:spacing w:before="29"/>
        <w:ind w:left="167"/>
      </w:pPr>
      <w:r>
        <w:rPr/>
        <w:t>（3）提供输血的机构承认责任；</w:t>
      </w:r>
    </w:p>
    <w:p>
      <w:pPr>
        <w:pStyle w:val="BodyText"/>
        <w:spacing w:before="126"/>
        <w:ind w:left="167"/>
      </w:pPr>
      <w:r>
        <w:rPr/>
        <w:t>（4）受感染的被保险人不是血友病患者。</w:t>
      </w:r>
    </w:p>
    <w:p>
      <w:pPr>
        <w:pStyle w:val="BodyText"/>
      </w:pPr>
    </w:p>
    <w:p>
      <w:pPr>
        <w:pStyle w:val="BodyText"/>
        <w:spacing w:before="5"/>
        <w:rPr>
          <w:sz w:val="19"/>
        </w:rPr>
      </w:pPr>
    </w:p>
    <w:p>
      <w:pPr>
        <w:pStyle w:val="BodyText"/>
        <w:ind w:left="167"/>
      </w:pPr>
      <w:r>
        <w:rPr/>
        <w:t>是指实际接受了 2 支或以上的冠状动脉血管成形术以矫正或治疗狭窄的冠状动脉。必须</w:t>
      </w:r>
    </w:p>
    <w:p>
      <w:pPr>
        <w:pStyle w:val="BodyText"/>
        <w:spacing w:line="357" w:lineRule="auto" w:before="127"/>
        <w:ind w:left="167" w:right="124"/>
      </w:pPr>
      <w:r>
        <w:rPr>
          <w:spacing w:val="-2"/>
        </w:rPr>
        <w:t>提供进行这一手术必要性的证据，即冠状动脉造影检查报告证实 </w:t>
      </w:r>
      <w:r>
        <w:rPr/>
        <w:t>2</w:t>
      </w:r>
      <w:r>
        <w:rPr>
          <w:spacing w:val="-7"/>
        </w:rPr>
        <w:t> 支或以上的冠状动脉</w:t>
      </w:r>
      <w:r>
        <w:rPr>
          <w:spacing w:val="-18"/>
        </w:rPr>
        <w:t>血管有超 </w:t>
      </w:r>
      <w:r>
        <w:rPr/>
        <w:t>70%的狭窄。</w:t>
      </w:r>
    </w:p>
    <w:p>
      <w:pPr>
        <w:pStyle w:val="BodyText"/>
      </w:pPr>
    </w:p>
    <w:p>
      <w:pPr>
        <w:pStyle w:val="BodyText"/>
        <w:spacing w:line="357" w:lineRule="auto" w:before="156"/>
        <w:ind w:left="167" w:right="139"/>
      </w:pPr>
      <w:r>
        <w:rPr/>
        <w:t>肌营养不良症是一组遗传性的肌肉病变，其临床特征是与神经系统无关的肌肉无力和肌肉萎缩。诊断必须同时满足下列全部条件：</w:t>
      </w:r>
    </w:p>
    <w:p>
      <w:pPr>
        <w:pStyle w:val="BodyText"/>
        <w:spacing w:before="30"/>
        <w:ind w:left="167"/>
      </w:pPr>
      <w:r>
        <w:rPr/>
        <w:t>（1）肌电图显示典型肌营养不良的阳性改变；</w:t>
      </w:r>
    </w:p>
    <w:p>
      <w:pPr>
        <w:pStyle w:val="BodyText"/>
        <w:spacing w:before="127"/>
        <w:ind w:left="167"/>
      </w:pPr>
      <w:r>
        <w:rPr/>
        <w:t>（2）肌肉活检的病理报告证实符合肌营养不良症的肌肉细胞变性、坏死等阳性改变；</w:t>
      </w:r>
    </w:p>
    <w:p>
      <w:pPr>
        <w:pStyle w:val="BodyText"/>
        <w:spacing w:line="357" w:lineRule="auto" w:before="127"/>
        <w:ind w:left="167" w:right="238"/>
      </w:pPr>
      <w:r>
        <w:rPr/>
        <w:t>（3）并且已导致被保险人持续超过三个月无法独立进行六项日常生活活动中的其中三项或三项以上。</w:t>
      </w:r>
    </w:p>
    <w:p>
      <w:pPr>
        <w:pStyle w:val="BodyText"/>
      </w:pPr>
    </w:p>
    <w:p>
      <w:pPr>
        <w:pStyle w:val="BodyText"/>
        <w:spacing w:line="357" w:lineRule="auto" w:before="157"/>
        <w:ind w:left="167" w:right="124"/>
      </w:pPr>
      <w:r>
        <w:rPr/>
        <w:t>是一种由于脊髓灰质炎病毒感染所导致的瘫痪性疾病。临床表现为运动功能损害或呼吸无力。</w:t>
      </w:r>
    </w:p>
    <w:p>
      <w:pPr>
        <w:pStyle w:val="Heading2"/>
        <w:spacing w:before="28"/>
        <w:ind w:left="167"/>
      </w:pPr>
      <w:r>
        <w:rPr>
          <w:w w:val="95"/>
        </w:rPr>
        <w:t>未导致肢体瘫痪者及其他原因所导致的瘫痪不在本保障范围内。</w:t>
      </w:r>
    </w:p>
    <w:p>
      <w:pPr>
        <w:spacing w:after="0"/>
        <w:sectPr>
          <w:pgSz w:w="12240" w:h="15840"/>
          <w:pgMar w:header="0" w:footer="759" w:top="1020" w:bottom="940" w:left="920" w:right="940"/>
          <w:cols w:num="2" w:equalWidth="0">
            <w:col w:w="2431" w:space="40"/>
            <w:col w:w="7909"/>
          </w:cols>
        </w:sectPr>
      </w:pPr>
    </w:p>
    <w:p>
      <w:pPr>
        <w:pStyle w:val="BodyText"/>
        <w:spacing w:before="126"/>
        <w:ind w:left="629"/>
      </w:pPr>
      <w:r>
        <w:rPr/>
        <w:t>31、系统性硬化病 (硬皮病)</w:t>
      </w:r>
    </w:p>
    <w:p>
      <w:pPr>
        <w:pStyle w:val="BodyText"/>
        <w:spacing w:line="357" w:lineRule="auto" w:before="128"/>
        <w:ind w:left="2638" w:right="124"/>
      </w:pPr>
      <w:r>
        <w:rPr/>
        <w:t>是一种以皮肤、血管和内脏器官出现异常纤维化为特征的系统性结缔组织病。须提供下列一项或一项以上内脏器官受累的证据:</w:t>
      </w:r>
    </w:p>
    <w:p>
      <w:pPr>
        <w:pStyle w:val="BodyText"/>
        <w:spacing w:before="29"/>
        <w:ind w:left="2638"/>
      </w:pPr>
      <w:r>
        <w:rPr/>
        <w:t>（1）肺脏；</w:t>
      </w:r>
    </w:p>
    <w:p>
      <w:pPr>
        <w:pStyle w:val="BodyText"/>
        <w:spacing w:before="127"/>
        <w:ind w:left="2638"/>
      </w:pPr>
      <w:r>
        <w:rPr/>
        <w:t>（2）心脏；</w:t>
      </w:r>
    </w:p>
    <w:p>
      <w:pPr>
        <w:pStyle w:val="BodyText"/>
        <w:spacing w:before="127"/>
        <w:ind w:left="2638"/>
      </w:pPr>
      <w:r>
        <w:rPr/>
        <w:t>（3）肾脏。</w:t>
      </w:r>
    </w:p>
    <w:p>
      <w:pPr>
        <w:spacing w:after="0"/>
        <w:sectPr>
          <w:type w:val="continuous"/>
          <w:pgSz w:w="12240" w:h="15840"/>
          <w:pgMar w:top="120" w:bottom="940" w:left="920" w:right="940"/>
        </w:sectPr>
      </w:pPr>
    </w:p>
    <w:p>
      <w:pPr>
        <w:pStyle w:val="BodyText"/>
        <w:spacing w:before="128"/>
        <w:ind w:left="629"/>
      </w:pPr>
      <w:r>
        <w:rPr/>
        <w:t>32、系统性红斑狼疮</w:t>
      </w:r>
    </w:p>
    <w:p>
      <w:pPr>
        <w:pStyle w:val="BodyText"/>
      </w:pPr>
      <w:r>
        <w:rPr/>
        <w:br w:type="column"/>
      </w:r>
      <w:r>
        <w:rPr/>
      </w:r>
    </w:p>
    <w:p>
      <w:pPr>
        <w:pStyle w:val="BodyText"/>
        <w:spacing w:before="6"/>
        <w:rPr>
          <w:sz w:val="19"/>
        </w:rPr>
      </w:pPr>
    </w:p>
    <w:p>
      <w:pPr>
        <w:pStyle w:val="BodyText"/>
        <w:spacing w:line="357" w:lineRule="auto"/>
        <w:ind w:left="167" w:right="116"/>
        <w:jc w:val="both"/>
      </w:pPr>
      <w:r>
        <w:rPr/>
        <w:t>是由于病理性自身抗体和免疫复合物的沉积破坏了血管和细胞而导致的一种自体免疫性疾病。由于系统性红斑狼疮会损害肾功能而导致狼疮肾炎，世界卫生组织根据肾脏活检结果将狼疮肾炎分成 I 型到 VI 型六种类型。本附加合同仅承保导致世界卫生组织</w:t>
      </w:r>
    </w:p>
    <w:p>
      <w:pPr>
        <w:pStyle w:val="BodyText"/>
        <w:spacing w:line="357" w:lineRule="auto" w:before="29"/>
        <w:ind w:left="167" w:right="125"/>
        <w:jc w:val="both"/>
      </w:pPr>
      <w:r>
        <w:rPr/>
        <w:t>（WHO）</w:t>
      </w:r>
      <w:r>
        <w:rPr>
          <w:spacing w:val="-4"/>
        </w:rPr>
        <w:t>狼疮肾炎分类的 </w:t>
      </w:r>
      <w:r>
        <w:rPr/>
        <w:t>III</w:t>
      </w:r>
      <w:r>
        <w:rPr>
          <w:spacing w:val="-15"/>
        </w:rPr>
        <w:t> 型到 </w:t>
      </w:r>
      <w:r>
        <w:rPr/>
        <w:t>VI</w:t>
      </w:r>
      <w:r>
        <w:rPr>
          <w:spacing w:val="-6"/>
        </w:rPr>
        <w:t> 型的系统性红斑狼疮。世界卫生组织</w:t>
      </w:r>
      <w:r>
        <w:rPr/>
        <w:t>（WHO）对狼</w:t>
      </w:r>
      <w:r>
        <w:rPr>
          <w:spacing w:val="-1"/>
        </w:rPr>
        <w:t>疮肾炎的六种分类为：</w:t>
      </w:r>
    </w:p>
    <w:p>
      <w:pPr>
        <w:spacing w:after="0" w:line="357" w:lineRule="auto"/>
        <w:jc w:val="both"/>
        <w:sectPr>
          <w:type w:val="continuous"/>
          <w:pgSz w:w="12240" w:h="15840"/>
          <w:pgMar w:top="120" w:bottom="940" w:left="920" w:right="940"/>
          <w:cols w:num="2" w:equalWidth="0">
            <w:col w:w="2431" w:space="40"/>
            <w:col w:w="7909"/>
          </w:cols>
        </w:sectPr>
      </w:pPr>
    </w:p>
    <w:p>
      <w:pPr>
        <w:pStyle w:val="BodyText"/>
        <w:spacing w:before="25"/>
        <w:ind w:left="2638"/>
      </w:pPr>
      <w:r>
        <w:rPr/>
        <w:t>WHO I 型： 正常肾小球；</w:t>
      </w:r>
    </w:p>
    <w:p>
      <w:pPr>
        <w:pStyle w:val="BodyText"/>
        <w:spacing w:before="126"/>
        <w:ind w:left="2638"/>
      </w:pPr>
      <w:r>
        <w:rPr/>
        <w:t>WHO II 型：单纯系膜增生型；</w:t>
      </w:r>
    </w:p>
    <w:p>
      <w:pPr>
        <w:pStyle w:val="BodyText"/>
        <w:spacing w:line="357" w:lineRule="auto" w:before="126"/>
        <w:ind w:left="2638" w:right="3542"/>
      </w:pPr>
      <w:r>
        <w:rPr/>
        <w:t>WHO III 型：局灶或节段性增生性肾小球肾炎； WHO IV 型：弥漫性增生性肾小球肾炎；</w:t>
      </w:r>
    </w:p>
    <w:p>
      <w:pPr>
        <w:pStyle w:val="BodyText"/>
        <w:spacing w:before="28"/>
        <w:ind w:left="2638"/>
      </w:pPr>
      <w:r>
        <w:rPr/>
        <w:t>WHO V 型：弥漫膜性肾小球肾炎；</w:t>
      </w:r>
    </w:p>
    <w:p>
      <w:pPr>
        <w:pStyle w:val="BodyText"/>
        <w:spacing w:before="128"/>
        <w:ind w:left="2638"/>
      </w:pPr>
      <w:r>
        <w:rPr/>
        <w:t>WHO VI 型：进行性硬化性肾小球肾炎。</w:t>
      </w:r>
    </w:p>
    <w:p>
      <w:pPr>
        <w:pStyle w:val="Heading2"/>
        <w:spacing w:line="357" w:lineRule="auto" w:before="127"/>
        <w:ind w:left="2638" w:right="330"/>
      </w:pPr>
      <w:r>
        <w:rPr/>
        <w:t>其他类型的狼疮，例如盘状红斑狼疮或那些只影响血液和关节的红斑狼疮，不在保障</w:t>
      </w:r>
      <w:r>
        <w:rPr>
          <w:w w:val="95"/>
        </w:rPr>
        <w:t>范围内。</w:t>
      </w:r>
    </w:p>
    <w:p>
      <w:pPr>
        <w:pStyle w:val="BodyText"/>
        <w:rPr>
          <w:b/>
        </w:rPr>
      </w:pPr>
    </w:p>
    <w:p>
      <w:pPr>
        <w:pStyle w:val="BodyText"/>
        <w:rPr>
          <w:b/>
        </w:rPr>
      </w:pPr>
    </w:p>
    <w:p>
      <w:pPr>
        <w:pStyle w:val="BodyText"/>
        <w:spacing w:before="2"/>
        <w:rPr>
          <w:b/>
          <w:sz w:val="22"/>
        </w:rPr>
      </w:pPr>
    </w:p>
    <w:p>
      <w:pPr>
        <w:tabs>
          <w:tab w:pos="1448" w:val="left" w:leader="none"/>
        </w:tabs>
        <w:spacing w:before="0"/>
        <w:ind w:left="0" w:right="0" w:firstLine="0"/>
        <w:jc w:val="center"/>
        <w:rPr>
          <w:b/>
          <w:sz w:val="24"/>
        </w:rPr>
      </w:pPr>
      <w:r>
        <w:rPr>
          <w:b/>
          <w:sz w:val="24"/>
        </w:rPr>
        <w:t>第二部分</w:t>
        <w:tab/>
        <w:t>保险金给付条款</w:t>
      </w:r>
    </w:p>
    <w:p>
      <w:pPr>
        <w:pStyle w:val="BodyText"/>
        <w:spacing w:before="7"/>
        <w:rPr>
          <w:b/>
          <w:sz w:val="18"/>
        </w:rPr>
      </w:pPr>
    </w:p>
    <w:p>
      <w:pPr>
        <w:tabs>
          <w:tab w:pos="1197" w:val="left" w:leader="none"/>
        </w:tabs>
        <w:spacing w:before="1"/>
        <w:ind w:left="117" w:right="0" w:firstLine="0"/>
        <w:jc w:val="left"/>
        <w:rPr>
          <w:b/>
          <w:sz w:val="20"/>
        </w:rPr>
      </w:pPr>
      <w:r>
        <w:rPr>
          <w:b/>
          <w:sz w:val="20"/>
        </w:rPr>
        <w:t>第九条</w:t>
        <w:tab/>
      </w:r>
      <w:r>
        <w:rPr>
          <w:b/>
          <w:w w:val="95"/>
          <w:sz w:val="20"/>
        </w:rPr>
        <w:t>受益人指定和变更</w:t>
      </w:r>
    </w:p>
    <w:p>
      <w:pPr>
        <w:tabs>
          <w:tab w:pos="1197" w:val="left" w:leader="none"/>
        </w:tabs>
        <w:spacing w:line="458" w:lineRule="auto" w:before="117"/>
        <w:ind w:left="117" w:right="5921" w:firstLine="357"/>
        <w:jc w:val="left"/>
        <w:rPr>
          <w:b/>
          <w:sz w:val="20"/>
        </w:rPr>
      </w:pPr>
      <w:r>
        <w:rPr>
          <w:spacing w:val="-1"/>
          <w:sz w:val="20"/>
        </w:rPr>
        <w:t>本附加合同保</w:t>
      </w:r>
      <w:r>
        <w:rPr>
          <w:sz w:val="20"/>
        </w:rPr>
        <w:t>险金的受益人为被保险人本人。</w:t>
      </w:r>
      <w:r>
        <w:rPr>
          <w:b/>
          <w:sz w:val="20"/>
        </w:rPr>
        <w:t>第十条</w:t>
        <w:tab/>
      </w:r>
      <w:r>
        <w:rPr>
          <w:b/>
          <w:w w:val="95"/>
          <w:sz w:val="20"/>
        </w:rPr>
        <w:t>保险事故通知</w:t>
      </w:r>
    </w:p>
    <w:p>
      <w:pPr>
        <w:pStyle w:val="BodyText"/>
        <w:spacing w:before="55"/>
        <w:ind w:left="717"/>
      </w:pPr>
      <w:r>
        <w:rPr/>
        <w:t>投保人或受益人知道保险事故后应当在十日内通知本公司 。</w:t>
      </w:r>
    </w:p>
    <w:p>
      <w:pPr>
        <w:pStyle w:val="BodyText"/>
        <w:spacing w:line="237" w:lineRule="auto" w:before="101"/>
        <w:ind w:left="118" w:right="115" w:firstLine="560"/>
        <w:jc w:val="both"/>
      </w:pPr>
      <w:r>
        <w:rPr/>
        <w:t>如果投保人或受益人故意或者因重大过失未及时通知，致使保险事故的性质、原因、损失程度等难以确定的， 本公司 对无法确定的部分，不承担给付保险金的责任，但本公司 通过其他途径已经及时知道或者应当及时知道保险事故发生或者虽未及时通知但不影响本公司 确定保险事故的性质、原因、损失程度的除外。</w:t>
      </w:r>
    </w:p>
    <w:p>
      <w:pPr>
        <w:pStyle w:val="BodyText"/>
        <w:spacing w:before="1"/>
        <w:rPr>
          <w:sz w:val="18"/>
        </w:rPr>
      </w:pPr>
    </w:p>
    <w:p>
      <w:pPr>
        <w:pStyle w:val="Heading2"/>
        <w:tabs>
          <w:tab w:pos="1198" w:val="left" w:leader="none"/>
        </w:tabs>
        <w:spacing w:before="1"/>
        <w:ind w:left="118"/>
      </w:pPr>
      <w:r>
        <w:rPr/>
        <w:t>第十一条</w:t>
        <w:tab/>
        <w:t>保险金申请</w:t>
      </w:r>
    </w:p>
    <w:p>
      <w:pPr>
        <w:pStyle w:val="BodyText"/>
        <w:tabs>
          <w:tab w:pos="657" w:val="left" w:leader="none"/>
        </w:tabs>
        <w:spacing w:line="237" w:lineRule="auto" w:before="121"/>
        <w:ind w:left="118" w:right="2279" w:firstLine="599"/>
      </w:pPr>
      <w:r>
        <w:rPr>
          <w:spacing w:val="-1"/>
        </w:rPr>
        <w:t>在申请重大疾病保险金时，申请人填</w:t>
      </w:r>
      <w:r>
        <w:rPr/>
        <w:t>写保险金给付申请书，并提供下列证明和资料： 一</w:t>
        <w:tab/>
      </w:r>
      <w:r>
        <w:rPr>
          <w:spacing w:val="-1"/>
        </w:rPr>
        <w:t>主合同及</w:t>
      </w:r>
      <w:r>
        <w:rPr/>
        <w:t>本附加合同；</w:t>
      </w:r>
    </w:p>
    <w:p>
      <w:pPr>
        <w:pStyle w:val="BodyText"/>
        <w:tabs>
          <w:tab w:pos="657" w:val="left" w:leader="none"/>
        </w:tabs>
        <w:spacing w:line="258" w:lineRule="exact"/>
        <w:ind w:left="118"/>
      </w:pPr>
      <w:r>
        <w:rPr/>
        <w:t>二</w:t>
        <w:tab/>
      </w:r>
      <w:r>
        <w:rPr>
          <w:spacing w:val="-1"/>
        </w:rPr>
        <w:t>申请人的有效</w:t>
      </w:r>
      <w:r>
        <w:rPr/>
        <w:t>身份证件；</w:t>
      </w:r>
    </w:p>
    <w:p>
      <w:pPr>
        <w:pStyle w:val="BodyText"/>
        <w:spacing w:line="237" w:lineRule="auto" w:before="1"/>
        <w:ind w:left="658" w:right="135" w:hanging="540"/>
        <w:jc w:val="both"/>
      </w:pPr>
      <w:r>
        <w:rPr/>
        <w:t>三  本公司指定或认可的</w:t>
      </w:r>
      <w:r>
        <w:rPr>
          <w:b/>
        </w:rPr>
        <w:t>医院</w:t>
      </w:r>
      <w:r>
        <w:rPr>
          <w:b/>
          <w:position w:val="10"/>
          <w:sz w:val="10"/>
        </w:rPr>
        <w:t>[14]</w:t>
      </w:r>
      <w:r>
        <w:rPr/>
        <w:t>的主任级医师出具的附有病理显微镜检查、血液检验及其他科学方法检验报告的疾病诊断证明书（以上证明皆需原件或加盖医院公章的复印件），本公司保留对被保险人的病情做进一步会诊的权利；</w:t>
      </w:r>
    </w:p>
    <w:p>
      <w:pPr>
        <w:pStyle w:val="BodyText"/>
        <w:tabs>
          <w:tab w:pos="657" w:val="left" w:leader="none"/>
        </w:tabs>
        <w:spacing w:line="259" w:lineRule="exact"/>
        <w:ind w:left="118"/>
      </w:pPr>
      <w:r>
        <w:rPr/>
        <w:t>四</w:t>
        <w:tab/>
      </w:r>
      <w:r>
        <w:rPr>
          <w:spacing w:val="-1"/>
        </w:rPr>
        <w:t>本公司核准给付保险金所需</w:t>
      </w:r>
      <w:r>
        <w:rPr/>
        <w:t>的其他必要材料；</w:t>
      </w:r>
    </w:p>
    <w:p>
      <w:pPr>
        <w:pStyle w:val="BodyText"/>
        <w:tabs>
          <w:tab w:pos="657" w:val="left" w:leader="none"/>
        </w:tabs>
        <w:spacing w:line="261" w:lineRule="exact"/>
        <w:ind w:left="118"/>
      </w:pPr>
      <w:r>
        <w:rPr/>
        <w:t>五</w:t>
        <w:tab/>
      </w:r>
      <w:r>
        <w:rPr>
          <w:spacing w:val="-1"/>
        </w:rPr>
        <w:t>申请人所能提供的与确认保险事故的性质、原</w:t>
      </w:r>
      <w:r>
        <w:rPr/>
        <w:t>因等有关的其他证明和资料。</w:t>
      </w:r>
    </w:p>
    <w:p>
      <w:pPr>
        <w:tabs>
          <w:tab w:pos="1197" w:val="left" w:leader="none"/>
        </w:tabs>
        <w:spacing w:line="458" w:lineRule="auto" w:before="96"/>
        <w:ind w:left="118" w:right="2118" w:firstLine="560"/>
        <w:jc w:val="left"/>
        <w:rPr>
          <w:b/>
          <w:sz w:val="20"/>
        </w:rPr>
      </w:pPr>
      <w:r>
        <w:rPr>
          <w:spacing w:val="-1"/>
          <w:sz w:val="20"/>
        </w:rPr>
        <w:t>以上证明和资料不完整的，本公司将</w:t>
      </w:r>
      <w:r>
        <w:rPr>
          <w:sz w:val="20"/>
        </w:rPr>
        <w:t>及时一次性通知申请人补充提供有关证明和资料。</w:t>
      </w:r>
      <w:r>
        <w:rPr>
          <w:b/>
          <w:sz w:val="20"/>
        </w:rPr>
        <w:t>第十二条</w:t>
        <w:tab/>
        <w:t>保险金给付</w:t>
      </w:r>
    </w:p>
    <w:p>
      <w:pPr>
        <w:pStyle w:val="BodyText"/>
        <w:spacing w:line="196" w:lineRule="exact"/>
        <w:ind w:left="517"/>
      </w:pPr>
      <w:r>
        <w:rPr/>
        <w:t>本公司在收到保险金给付申请书及合同约定的证明和资料后，将在五个工作日内作出核定；情形复杂的，在三</w:t>
      </w:r>
    </w:p>
    <w:p>
      <w:pPr>
        <w:pStyle w:val="BodyText"/>
        <w:spacing w:line="260" w:lineRule="exact"/>
        <w:ind w:left="118"/>
      </w:pPr>
      <w:r>
        <w:rPr/>
        <w:t>十日内作出核定。</w:t>
      </w:r>
    </w:p>
    <w:p>
      <w:pPr>
        <w:pStyle w:val="BodyText"/>
        <w:spacing w:line="237" w:lineRule="auto" w:before="1"/>
        <w:ind w:left="118" w:right="279" w:firstLine="399"/>
        <w:jc w:val="both"/>
      </w:pPr>
      <w:r>
        <w:rPr/>
        <w:t>对属于保险责任的，本公司在与受益人或被保险人的继承人达成给付保险金的协议后十日内履行给付保险金义务；本公司未及时履行前款规定的义务的，除支付保险金外，还应当赔偿受益人或被保险人的继承人因此受到的损失。</w:t>
      </w:r>
    </w:p>
    <w:p>
      <w:pPr>
        <w:pStyle w:val="BodyText"/>
        <w:spacing w:line="237" w:lineRule="auto"/>
        <w:ind w:left="118" w:right="279" w:firstLine="399"/>
      </w:pPr>
      <w:r>
        <w:rPr/>
        <w:t>对不属于保险责任的，本公司自作出核定之日起三个工作日内向受益人或被保险人的继承人发出拒绝给付保险金通知书并说明理由。</w:t>
      </w:r>
    </w:p>
    <w:p>
      <w:pPr>
        <w:pStyle w:val="BodyText"/>
        <w:spacing w:line="237" w:lineRule="auto"/>
        <w:ind w:left="118" w:right="112" w:firstLine="399"/>
      </w:pPr>
      <w:r>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spacing w:after="0" w:line="237" w:lineRule="auto"/>
        <w:sectPr>
          <w:pgSz w:w="12240" w:h="15840"/>
          <w:pgMar w:header="0" w:footer="759" w:top="1020" w:bottom="940" w:left="920" w:right="920"/>
        </w:sectPr>
      </w:pPr>
    </w:p>
    <w:p>
      <w:pPr>
        <w:pStyle w:val="Heading2"/>
        <w:tabs>
          <w:tab w:pos="1197" w:val="left" w:leader="none"/>
        </w:tabs>
        <w:spacing w:before="25"/>
      </w:pPr>
      <w:r>
        <w:rPr/>
        <w:t>第十三条</w:t>
        <w:tab/>
      </w:r>
      <w:r>
        <w:rPr>
          <w:w w:val="95"/>
        </w:rPr>
        <w:t>诉讼时效</w:t>
      </w:r>
    </w:p>
    <w:p>
      <w:pPr>
        <w:pStyle w:val="BodyText"/>
        <w:spacing w:before="1"/>
        <w:rPr>
          <w:b/>
          <w:sz w:val="18"/>
        </w:rPr>
      </w:pPr>
    </w:p>
    <w:p>
      <w:pPr>
        <w:pStyle w:val="BodyText"/>
        <w:ind w:right="1"/>
        <w:jc w:val="center"/>
        <w:rPr>
          <w:b/>
        </w:rPr>
      </w:pPr>
      <w:r>
        <w:rPr/>
        <w:t>受益人向本公司请求重大疾病保险金的诉讼时效期间为二年，自其知道或者应当知道保险事故发生之日起计算</w:t>
      </w:r>
      <w:r>
        <w:rPr>
          <w:b/>
        </w:rPr>
        <w:t>。</w:t>
      </w:r>
    </w:p>
    <w:p>
      <w:pPr>
        <w:pStyle w:val="BodyText"/>
        <w:spacing w:before="7"/>
        <w:rPr>
          <w:b/>
          <w:sz w:val="17"/>
        </w:rPr>
      </w:pPr>
    </w:p>
    <w:p>
      <w:pPr>
        <w:pStyle w:val="Heading1"/>
        <w:tabs>
          <w:tab w:pos="1448" w:val="left" w:leader="none"/>
        </w:tabs>
      </w:pPr>
      <w:r>
        <w:rPr/>
        <w:t>第三部分</w:t>
        <w:tab/>
        <w:t>基本条款</w:t>
      </w:r>
    </w:p>
    <w:p>
      <w:pPr>
        <w:pStyle w:val="BodyText"/>
        <w:spacing w:before="7"/>
        <w:rPr>
          <w:b/>
          <w:sz w:val="18"/>
        </w:rPr>
      </w:pPr>
    </w:p>
    <w:p>
      <w:pPr>
        <w:pStyle w:val="Heading2"/>
        <w:tabs>
          <w:tab w:pos="1197" w:val="left" w:leader="none"/>
        </w:tabs>
      </w:pPr>
      <w:r>
        <w:rPr/>
        <w:t>第十四条</w:t>
        <w:tab/>
      </w:r>
      <w:r>
        <w:rPr>
          <w:w w:val="95"/>
        </w:rPr>
        <w:t>如实告知</w:t>
      </w:r>
    </w:p>
    <w:p>
      <w:pPr>
        <w:pStyle w:val="BodyText"/>
        <w:spacing w:line="260" w:lineRule="exact" w:before="116"/>
        <w:ind w:left="517"/>
      </w:pPr>
      <w:r>
        <w:rPr/>
        <w:t>订立本附加合同 时，本公司应向投保人说明本附加合同的内容。</w:t>
      </w:r>
    </w:p>
    <w:p>
      <w:pPr>
        <w:pStyle w:val="BodyText"/>
        <w:spacing w:line="237" w:lineRule="auto"/>
        <w:ind w:left="118" w:right="112" w:firstLine="399"/>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58" w:lineRule="exact"/>
        <w:ind w:left="517"/>
      </w:pPr>
      <w:r>
        <w:rPr/>
        <w:t>本公司就投保人和被保险人的有关情况提出询问，投保人应当如实告知。</w:t>
      </w:r>
    </w:p>
    <w:p>
      <w:pPr>
        <w:pStyle w:val="Heading2"/>
        <w:spacing w:line="237" w:lineRule="auto" w:before="2"/>
        <w:ind w:right="112" w:firstLine="393"/>
      </w:pPr>
      <w:r>
        <w:rPr/>
        <w:t>如果投保人故意或者因重大过失未履行前款规定的如实告知义务，足以影响本公司决定是否同意承保或者提高</w:t>
      </w:r>
      <w:r>
        <w:rPr>
          <w:w w:val="95"/>
        </w:rPr>
        <w:t>保险费率的，本公司有权解除本附加合同。</w:t>
      </w:r>
    </w:p>
    <w:p>
      <w:pPr>
        <w:spacing w:line="237" w:lineRule="auto" w:before="0"/>
        <w:ind w:left="117" w:right="112" w:firstLine="393"/>
        <w:jc w:val="both"/>
        <w:rPr>
          <w:b/>
          <w:sz w:val="20"/>
        </w:rPr>
      </w:pPr>
      <w:r>
        <w:rPr>
          <w:b/>
          <w:sz w:val="20"/>
        </w:rPr>
        <w:t>如果投保人故意不履行如实告知义务，对于本附加合同解除前发生的保险事故，本公司不承担给付保险金的责任，并不退还保险费；如果投保人因重大过失未履行如实告知义务，对保险事故的发生有严重影响的，对于本附加</w:t>
      </w:r>
      <w:r>
        <w:rPr>
          <w:b/>
          <w:w w:val="95"/>
          <w:sz w:val="20"/>
        </w:rPr>
        <w:t>合同解除前发生的保险事故，本公司不承担给付保险金的责任，但应当退还保险费。</w:t>
      </w:r>
    </w:p>
    <w:p>
      <w:pPr>
        <w:pStyle w:val="BodyText"/>
        <w:spacing w:line="237" w:lineRule="auto"/>
        <w:ind w:left="117" w:right="114" w:firstLine="357"/>
      </w:pPr>
      <w:r>
        <w:rPr/>
        <w:t>本公司在合同订立时已经知道投保人未如实告知的情况的，本公司不得解除合同；发生保险事故的，本公司承担给付保险金的责任。</w:t>
      </w:r>
    </w:p>
    <w:p>
      <w:pPr>
        <w:pStyle w:val="BodyText"/>
        <w:spacing w:before="1"/>
        <w:rPr>
          <w:sz w:val="18"/>
        </w:rPr>
      </w:pPr>
    </w:p>
    <w:p>
      <w:pPr>
        <w:pStyle w:val="Heading2"/>
        <w:tabs>
          <w:tab w:pos="1197" w:val="left" w:leader="none"/>
        </w:tabs>
        <w:spacing w:before="1"/>
      </w:pPr>
      <w:r>
        <w:rPr/>
        <w:t>第十五条</w:t>
        <w:tab/>
      </w:r>
      <w:r>
        <w:rPr>
          <w:w w:val="95"/>
        </w:rPr>
        <w:t>本公司合同解除权的限制</w:t>
      </w:r>
    </w:p>
    <w:p>
      <w:pPr>
        <w:pStyle w:val="BodyText"/>
        <w:spacing w:before="1"/>
        <w:rPr>
          <w:b/>
          <w:sz w:val="18"/>
        </w:rPr>
      </w:pPr>
    </w:p>
    <w:p>
      <w:pPr>
        <w:tabs>
          <w:tab w:pos="1197" w:val="left" w:leader="none"/>
        </w:tabs>
        <w:spacing w:line="458" w:lineRule="auto" w:before="1"/>
        <w:ind w:left="117" w:right="2286" w:firstLine="392"/>
        <w:jc w:val="left"/>
        <w:rPr>
          <w:b/>
          <w:sz w:val="20"/>
        </w:rPr>
      </w:pPr>
      <w:r>
        <w:rPr>
          <w:spacing w:val="-1"/>
          <w:sz w:val="20"/>
        </w:rPr>
        <w:t>前条规定的合同解除权，自本公司</w:t>
      </w:r>
      <w:r>
        <w:rPr>
          <w:sz w:val="20"/>
        </w:rPr>
        <w:t>知道有解除事由之日起，超过三十日不行使而消灭。</w:t>
      </w:r>
      <w:r>
        <w:rPr>
          <w:b/>
          <w:sz w:val="20"/>
        </w:rPr>
        <w:t>第十六条</w:t>
        <w:tab/>
      </w:r>
      <w:r>
        <w:rPr>
          <w:b/>
          <w:w w:val="95"/>
          <w:sz w:val="20"/>
        </w:rPr>
        <w:t>年龄及性别确定与错误处理</w:t>
      </w:r>
    </w:p>
    <w:p>
      <w:pPr>
        <w:pStyle w:val="BodyText"/>
        <w:spacing w:line="237" w:lineRule="auto" w:before="59"/>
        <w:ind w:left="117" w:right="112" w:firstLine="399"/>
      </w:pPr>
      <w:r>
        <w:rPr/>
        <w:t>投保人在申请投保时，应将与有效身份证件相符的被保险人的出生日期及其真实性别在投保单上填明，如果发生错误按照下列方式办理：</w:t>
      </w:r>
    </w:p>
    <w:p>
      <w:pPr>
        <w:pStyle w:val="Heading2"/>
        <w:numPr>
          <w:ilvl w:val="0"/>
          <w:numId w:val="1"/>
        </w:numPr>
        <w:tabs>
          <w:tab w:pos="799" w:val="left" w:leader="none"/>
        </w:tabs>
        <w:spacing w:line="237" w:lineRule="auto" w:before="0" w:after="0"/>
        <w:ind w:left="798" w:right="143" w:hanging="681"/>
        <w:jc w:val="both"/>
      </w:pPr>
      <w:r>
        <w:rPr/>
        <w:t>投保人申报的被保险人年龄不真实，并且其真实年龄不符合本附加合同约定投保年龄限制的，在保险事故发生之前本公司有权解除合同，并向投保人退还本附加合同未经过净保险费。本公司行使合同解除权适用“第</w:t>
      </w:r>
      <w:r>
        <w:rPr>
          <w:spacing w:val="-1"/>
        </w:rPr>
        <w:t>十五条 本公司合同解除权的限制”的规定。</w:t>
      </w:r>
    </w:p>
    <w:p>
      <w:pPr>
        <w:pStyle w:val="ListParagraph"/>
        <w:numPr>
          <w:ilvl w:val="0"/>
          <w:numId w:val="1"/>
        </w:numPr>
        <w:tabs>
          <w:tab w:pos="799" w:val="left" w:leader="none"/>
        </w:tabs>
        <w:spacing w:line="237" w:lineRule="auto" w:before="0" w:after="0"/>
        <w:ind w:left="798" w:right="143" w:hanging="681"/>
        <w:jc w:val="left"/>
        <w:rPr>
          <w:sz w:val="20"/>
        </w:rPr>
      </w:pPr>
      <w:r>
        <w:rPr>
          <w:sz w:val="20"/>
        </w:rPr>
        <w:t>投保人申报的被保险人年龄或性别不真实，致使投保人实付保险费少于应付保险费的，本公司有权更正并要</w:t>
      </w:r>
      <w:r>
        <w:rPr>
          <w:spacing w:val="-1"/>
          <w:sz w:val="20"/>
        </w:rPr>
        <w:t>求投保人补交保险费；若已经发生保险事故，在给付保险金时按实付保险费和应付保险费的比例给付。</w:t>
      </w:r>
    </w:p>
    <w:p>
      <w:pPr>
        <w:pStyle w:val="ListParagraph"/>
        <w:numPr>
          <w:ilvl w:val="0"/>
          <w:numId w:val="1"/>
        </w:numPr>
        <w:tabs>
          <w:tab w:pos="799" w:val="left" w:leader="none"/>
        </w:tabs>
        <w:spacing w:line="237" w:lineRule="auto" w:before="1" w:after="0"/>
        <w:ind w:left="798" w:right="143" w:hanging="681"/>
        <w:jc w:val="left"/>
        <w:rPr>
          <w:sz w:val="20"/>
        </w:rPr>
      </w:pPr>
      <w:r>
        <w:rPr>
          <w:sz w:val="20"/>
        </w:rPr>
        <w:t>投保人申报的被保险人年龄或性别不真实，致使投保人实付保险费多于应付保险费的，本公司会将多收的保</w:t>
      </w:r>
      <w:r>
        <w:rPr>
          <w:spacing w:val="-1"/>
          <w:sz w:val="20"/>
        </w:rPr>
        <w:t>险费退还给投保人。</w:t>
      </w:r>
    </w:p>
    <w:p>
      <w:pPr>
        <w:pStyle w:val="BodyText"/>
      </w:pPr>
    </w:p>
    <w:p>
      <w:pPr>
        <w:pStyle w:val="BodyText"/>
        <w:spacing w:before="12"/>
        <w:rPr>
          <w:sz w:val="17"/>
        </w:rPr>
      </w:pPr>
    </w:p>
    <w:p>
      <w:pPr>
        <w:pStyle w:val="Heading2"/>
        <w:tabs>
          <w:tab w:pos="1197" w:val="left" w:leader="none"/>
        </w:tabs>
      </w:pPr>
      <w:r>
        <w:rPr/>
        <w:t>第十七条</w:t>
        <w:tab/>
      </w:r>
      <w:r>
        <w:rPr>
          <w:w w:val="95"/>
        </w:rPr>
        <w:t>被保险人变动</w:t>
      </w:r>
    </w:p>
    <w:p>
      <w:pPr>
        <w:pStyle w:val="BodyText"/>
        <w:spacing w:before="96"/>
        <w:ind w:left="117" w:right="121" w:firstLine="357"/>
      </w:pPr>
      <w:r>
        <w:rPr/>
        <w:t>投保人因人员变动需要增加被保险人的，应以书面形式通知本公司，经本公司审核同意，自被保险人清单中约定的变动日零时起承担保险责任。</w:t>
      </w:r>
    </w:p>
    <w:p>
      <w:pPr>
        <w:pStyle w:val="BodyText"/>
        <w:spacing w:line="237" w:lineRule="auto" w:before="99"/>
        <w:ind w:left="117" w:right="121" w:firstLine="357"/>
      </w:pPr>
      <w:r>
        <w:rPr/>
        <w:t>投保人因被保险人离职或其他原因需要减少被保险人的，应以书面形式通知本公司，本附加合同对该被保险人所承担的保险责任自被保险人清单中约定的变动日零时起终止，本公司退还该被保险人的未经过保险费。</w:t>
      </w:r>
    </w:p>
    <w:p>
      <w:pPr>
        <w:pStyle w:val="BodyText"/>
        <w:spacing w:before="97"/>
        <w:ind w:left="117" w:right="121" w:firstLine="357"/>
      </w:pPr>
      <w:r>
        <w:rPr/>
        <w:t>本附加合同被保险人人数低于本公司规定的最低人数或比例时，本公司有权解除本附加合同，并退还未经过净保险费。</w:t>
      </w:r>
    </w:p>
    <w:p>
      <w:pPr>
        <w:pStyle w:val="BodyText"/>
        <w:spacing w:before="2"/>
        <w:rPr>
          <w:sz w:val="18"/>
        </w:rPr>
      </w:pPr>
    </w:p>
    <w:p>
      <w:pPr>
        <w:pStyle w:val="Heading2"/>
        <w:tabs>
          <w:tab w:pos="1197" w:val="left" w:leader="none"/>
        </w:tabs>
      </w:pPr>
      <w:r>
        <w:rPr/>
        <w:t>第十八条</w:t>
        <w:tab/>
      </w:r>
      <w:r>
        <w:rPr>
          <w:w w:val="95"/>
        </w:rPr>
        <w:t>被保险人资格的丧失</w:t>
      </w:r>
    </w:p>
    <w:p>
      <w:pPr>
        <w:pStyle w:val="BodyText"/>
        <w:spacing w:before="117"/>
        <w:ind w:left="475"/>
      </w:pPr>
      <w:r>
        <w:rPr/>
        <w:t>在本附加合同有效期内，除本附加合同另有约定外，在下列情况下，被保险人将丧失其被保险人资格：</w:t>
      </w:r>
    </w:p>
    <w:p>
      <w:pPr>
        <w:pStyle w:val="BodyText"/>
        <w:spacing w:line="237" w:lineRule="auto" w:before="119"/>
        <w:ind w:left="117" w:right="114" w:firstLine="357"/>
      </w:pPr>
      <w:r>
        <w:rPr/>
        <w:t>一、若被保险人达到本附加合同保险单上约定的终止年龄后的首个保单周年日，则自该保单周年日起，该被保险人丧失其被保险人资格；</w:t>
      </w:r>
    </w:p>
    <w:p>
      <w:pPr>
        <w:spacing w:after="0" w:line="237" w:lineRule="auto"/>
        <w:sectPr>
          <w:pgSz w:w="12240" w:h="15840"/>
          <w:pgMar w:header="0" w:footer="759" w:top="1020" w:bottom="940" w:left="920" w:right="920"/>
        </w:sectPr>
      </w:pPr>
    </w:p>
    <w:p>
      <w:pPr>
        <w:pStyle w:val="BodyText"/>
        <w:spacing w:line="237" w:lineRule="auto" w:before="28"/>
        <w:ind w:left="118" w:right="114" w:firstLine="357"/>
      </w:pPr>
      <w:r>
        <w:rPr/>
        <w:t>二、若被保险人不再是本附加合同所约定团体的成员，则自其丧失团体成员资格之日起，该被保险人丧失其被保险人资格，本公司向投保人退还相应的未经过保险费。</w:t>
      </w:r>
    </w:p>
    <w:p>
      <w:pPr>
        <w:pStyle w:val="BodyText"/>
        <w:spacing w:before="1"/>
        <w:rPr>
          <w:sz w:val="18"/>
        </w:rPr>
      </w:pPr>
    </w:p>
    <w:p>
      <w:pPr>
        <w:pStyle w:val="Heading2"/>
        <w:tabs>
          <w:tab w:pos="1197" w:val="left" w:leader="none"/>
        </w:tabs>
      </w:pPr>
      <w:r>
        <w:rPr/>
        <w:t>第十九条</w:t>
        <w:tab/>
      </w:r>
      <w:r>
        <w:rPr>
          <w:w w:val="95"/>
        </w:rPr>
        <w:t>附加合同解除</w:t>
      </w:r>
    </w:p>
    <w:p>
      <w:pPr>
        <w:pStyle w:val="BodyText"/>
        <w:spacing w:before="96"/>
        <w:ind w:left="475"/>
      </w:pPr>
      <w:r>
        <w:rPr/>
        <w:t>在本附加合同保险期间内，投保人可以书面形式要求解除本附加合同。</w:t>
      </w:r>
    </w:p>
    <w:p>
      <w:pPr>
        <w:pStyle w:val="BodyText"/>
        <w:spacing w:before="96"/>
        <w:ind w:left="475"/>
      </w:pPr>
      <w:r>
        <w:rPr/>
        <w:t>一、投保人要求解除本附加合同的，应提交书面申请并提供下列证明和资料：</w:t>
      </w:r>
    </w:p>
    <w:p>
      <w:pPr>
        <w:pStyle w:val="BodyText"/>
        <w:spacing w:before="97"/>
        <w:ind w:left="837"/>
      </w:pPr>
      <w:r>
        <w:rPr/>
        <w:t>1、保险单及保险凭证；</w:t>
      </w:r>
    </w:p>
    <w:p>
      <w:pPr>
        <w:pStyle w:val="BodyText"/>
        <w:spacing w:before="96"/>
        <w:ind w:left="837"/>
      </w:pPr>
      <w:r>
        <w:rPr/>
        <w:t>2、投保人证明文件；</w:t>
      </w:r>
    </w:p>
    <w:p>
      <w:pPr>
        <w:pStyle w:val="BodyText"/>
        <w:spacing w:before="97"/>
        <w:ind w:left="837"/>
      </w:pPr>
      <w:r>
        <w:rPr/>
        <w:t>3、 本公司所需的其他资料。</w:t>
      </w:r>
    </w:p>
    <w:p>
      <w:pPr>
        <w:pStyle w:val="BodyText"/>
        <w:spacing w:line="237" w:lineRule="auto" w:before="119"/>
        <w:ind w:left="118" w:right="179" w:firstLine="300"/>
      </w:pPr>
      <w:r>
        <w:rPr/>
        <w:t>二、投保人要求解除本附加合同的，本附加合同自本公司收到第一款所列证明和资料之日起终止。本公司应在本附加合同终止后的三十日内退还未经过净保险费。</w:t>
      </w:r>
    </w:p>
    <w:p>
      <w:pPr>
        <w:pStyle w:val="BodyText"/>
      </w:pPr>
    </w:p>
    <w:p>
      <w:pPr>
        <w:pStyle w:val="BodyText"/>
        <w:spacing w:before="8"/>
        <w:rPr>
          <w:sz w:val="26"/>
        </w:rPr>
      </w:pPr>
    </w:p>
    <w:p>
      <w:pPr>
        <w:pStyle w:val="Heading1"/>
        <w:tabs>
          <w:tab w:pos="5380" w:val="left" w:leader="none"/>
        </w:tabs>
        <w:ind w:left="4054"/>
        <w:jc w:val="left"/>
      </w:pPr>
      <w:r>
        <w:rPr/>
        <w:t>第四部分</w:t>
        <w:tab/>
      </w:r>
      <w:r>
        <w:rPr>
          <w:w w:val="95"/>
        </w:rPr>
        <w:t>名词释义</w:t>
      </w:r>
    </w:p>
    <w:p>
      <w:pPr>
        <w:pStyle w:val="ListParagraph"/>
        <w:numPr>
          <w:ilvl w:val="1"/>
          <w:numId w:val="1"/>
        </w:numPr>
        <w:tabs>
          <w:tab w:pos="919" w:val="left" w:leader="none"/>
          <w:tab w:pos="920" w:val="left" w:leader="none"/>
          <w:tab w:pos="3482" w:val="left" w:leader="none"/>
        </w:tabs>
        <w:spacing w:line="240" w:lineRule="auto" w:before="103" w:after="0"/>
        <w:ind w:left="3482" w:right="352" w:hanging="3130"/>
        <w:jc w:val="left"/>
        <w:rPr>
          <w:sz w:val="20"/>
        </w:rPr>
      </w:pPr>
      <w:r>
        <w:rPr>
          <w:b/>
          <w:sz w:val="20"/>
        </w:rPr>
        <w:t>团体</w:t>
        <w:tab/>
      </w:r>
      <w:r>
        <w:rPr>
          <w:spacing w:val="2"/>
          <w:sz w:val="20"/>
        </w:rPr>
        <w:t>指中国境内非因购买保险而组织的合法团体，包括国家机关、院校、</w:t>
      </w:r>
      <w:r>
        <w:rPr>
          <w:spacing w:val="5"/>
          <w:sz w:val="20"/>
        </w:rPr>
        <w:t>企</w:t>
      </w:r>
      <w:r>
        <w:rPr>
          <w:sz w:val="20"/>
        </w:rPr>
        <w:t>事 </w:t>
      </w:r>
      <w:r>
        <w:rPr>
          <w:spacing w:val="-1"/>
          <w:sz w:val="20"/>
        </w:rPr>
        <w:t>业单位、行业组织及债</w:t>
      </w:r>
      <w:r>
        <w:rPr>
          <w:sz w:val="20"/>
        </w:rPr>
        <w:t>权债务人团体等。</w:t>
      </w:r>
    </w:p>
    <w:p>
      <w:pPr>
        <w:pStyle w:val="ListParagraph"/>
        <w:numPr>
          <w:ilvl w:val="1"/>
          <w:numId w:val="1"/>
        </w:numPr>
        <w:tabs>
          <w:tab w:pos="919" w:val="left" w:leader="none"/>
          <w:tab w:pos="920" w:val="left" w:leader="none"/>
          <w:tab w:pos="3482" w:val="left" w:leader="none"/>
        </w:tabs>
        <w:spacing w:line="240" w:lineRule="auto" w:before="97" w:after="0"/>
        <w:ind w:left="919" w:right="0" w:hanging="567"/>
        <w:jc w:val="left"/>
        <w:rPr>
          <w:sz w:val="20"/>
        </w:rPr>
      </w:pPr>
      <w:r>
        <w:rPr>
          <w:b/>
          <w:sz w:val="20"/>
        </w:rPr>
        <w:t>满期日</w:t>
        <w:tab/>
      </w:r>
      <w:r>
        <w:rPr>
          <w:spacing w:val="-1"/>
          <w:sz w:val="20"/>
        </w:rPr>
        <w:t>指本附加合同订立时约定的</w:t>
      </w:r>
      <w:r>
        <w:rPr>
          <w:sz w:val="20"/>
        </w:rPr>
        <w:t>保险期间届满之日。</w:t>
      </w:r>
    </w:p>
    <w:p>
      <w:pPr>
        <w:pStyle w:val="ListParagraph"/>
        <w:numPr>
          <w:ilvl w:val="1"/>
          <w:numId w:val="1"/>
        </w:numPr>
        <w:tabs>
          <w:tab w:pos="919" w:val="left" w:leader="none"/>
          <w:tab w:pos="920" w:val="left" w:leader="none"/>
          <w:tab w:pos="3482" w:val="left" w:leader="none"/>
        </w:tabs>
        <w:spacing w:line="240" w:lineRule="auto" w:before="97" w:after="0"/>
        <w:ind w:left="919" w:right="0" w:hanging="567"/>
        <w:jc w:val="left"/>
        <w:rPr>
          <w:sz w:val="20"/>
        </w:rPr>
      </w:pPr>
      <w:r>
        <w:rPr>
          <w:b/>
          <w:sz w:val="20"/>
        </w:rPr>
        <w:t>意外事故</w:t>
        <w:tab/>
      </w:r>
      <w:r>
        <w:rPr>
          <w:spacing w:val="-1"/>
          <w:sz w:val="20"/>
        </w:rPr>
        <w:t>指外来的、突发的、非本意的、非疾病的使身</w:t>
      </w:r>
      <w:r>
        <w:rPr>
          <w:sz w:val="20"/>
        </w:rPr>
        <w:t>体受到伤害的客观事件。</w:t>
      </w:r>
    </w:p>
    <w:p>
      <w:pPr>
        <w:pStyle w:val="ListParagraph"/>
        <w:numPr>
          <w:ilvl w:val="1"/>
          <w:numId w:val="1"/>
        </w:numPr>
        <w:tabs>
          <w:tab w:pos="919" w:val="left" w:leader="none"/>
          <w:tab w:pos="920" w:val="left" w:leader="none"/>
          <w:tab w:pos="3482" w:val="left" w:leader="none"/>
        </w:tabs>
        <w:spacing w:line="260" w:lineRule="exact" w:before="98" w:after="0"/>
        <w:ind w:left="919" w:right="0" w:hanging="567"/>
        <w:jc w:val="left"/>
        <w:rPr>
          <w:sz w:val="20"/>
        </w:rPr>
      </w:pPr>
      <w:r>
        <w:rPr>
          <w:b/>
          <w:sz w:val="20"/>
        </w:rPr>
        <w:t>未经过保险费</w:t>
        <w:tab/>
      </w:r>
      <w:r>
        <w:rPr>
          <w:sz w:val="20"/>
        </w:rPr>
        <w:t>保险费×（1-（保单已经过天数/保险期间））。其中经过天数不足一天的</w:t>
      </w:r>
    </w:p>
    <w:p>
      <w:pPr>
        <w:pStyle w:val="BodyText"/>
        <w:spacing w:line="260" w:lineRule="exact"/>
        <w:ind w:right="2231"/>
        <w:jc w:val="center"/>
      </w:pPr>
      <w:r>
        <w:rPr/>
        <w:t>按一天计算。</w:t>
      </w:r>
    </w:p>
    <w:p>
      <w:pPr>
        <w:spacing w:after="0" w:line="260" w:lineRule="exact"/>
        <w:jc w:val="center"/>
        <w:sectPr>
          <w:footerReference w:type="default" r:id="rId7"/>
          <w:pgSz w:w="12240" w:h="15840"/>
          <w:pgMar w:footer="759" w:header="0" w:top="1020" w:bottom="940" w:left="920" w:right="920"/>
          <w:pgNumType w:start="10"/>
        </w:sectPr>
      </w:pPr>
    </w:p>
    <w:p>
      <w:pPr>
        <w:pStyle w:val="Heading2"/>
        <w:tabs>
          <w:tab w:pos="919" w:val="left" w:leader="none"/>
        </w:tabs>
        <w:spacing w:before="97"/>
        <w:ind w:left="919" w:hanging="568"/>
      </w:pPr>
      <w:r>
        <w:rPr/>
        <w:t>5．</w:t>
        <w:tab/>
      </w:r>
      <w:r>
        <w:rPr>
          <w:spacing w:val="10"/>
          <w:w w:val="95"/>
        </w:rPr>
        <w:t>患艾滋病或感染艾滋病病  </w:t>
      </w:r>
      <w:r>
        <w:rPr>
          <w:spacing w:val="10"/>
        </w:rPr>
        <w:t>毒</w:t>
      </w:r>
    </w:p>
    <w:p>
      <w:pPr>
        <w:pStyle w:val="BodyText"/>
        <w:spacing w:line="237" w:lineRule="auto"/>
        <w:ind w:left="167" w:right="349"/>
        <w:jc w:val="both"/>
      </w:pPr>
      <w:r>
        <w:rPr/>
        <w:br w:type="column"/>
      </w:r>
      <w:r>
        <w:rPr>
          <w:spacing w:val="-3"/>
        </w:rPr>
        <w:t>艾滋病病毒指人类免疫缺陷病毒，英文缩写为 </w:t>
      </w:r>
      <w:r>
        <w:rPr/>
        <w:t>HIV；艾滋病指人类免疫缺陷</w:t>
      </w:r>
      <w:r>
        <w:rPr>
          <w:spacing w:val="-4"/>
        </w:rPr>
        <w:t>病毒引起的获得性免疫缺陷综合征， 英文缩写为 </w:t>
      </w:r>
      <w:r>
        <w:rPr/>
        <w:t>AIDS。</w:t>
      </w:r>
    </w:p>
    <w:p>
      <w:pPr>
        <w:pStyle w:val="BodyText"/>
        <w:spacing w:line="237" w:lineRule="auto" w:before="99"/>
        <w:ind w:left="167" w:right="352"/>
        <w:jc w:val="both"/>
      </w:pPr>
      <w:r>
        <w:rPr/>
        <w:t>在人体血液或其它样本中检测到艾滋病病毒或其抗体呈阳性，没有出现临床症状或体征的，为感染艾滋病病毒；如果同时出现了明显临床症状或体征的，为患艾滋病。</w:t>
      </w:r>
    </w:p>
    <w:p>
      <w:pPr>
        <w:spacing w:after="0" w:line="237" w:lineRule="auto"/>
        <w:jc w:val="both"/>
        <w:sectPr>
          <w:type w:val="continuous"/>
          <w:pgSz w:w="12240" w:h="15840"/>
          <w:pgMar w:top="120" w:bottom="940" w:left="920" w:right="920"/>
          <w:cols w:num="2" w:equalWidth="0">
            <w:col w:w="3276" w:space="40"/>
            <w:col w:w="7084"/>
          </w:cols>
        </w:sectPr>
      </w:pPr>
    </w:p>
    <w:p>
      <w:pPr>
        <w:tabs>
          <w:tab w:pos="919" w:val="left" w:leader="none"/>
          <w:tab w:pos="3482" w:val="left" w:leader="none"/>
        </w:tabs>
        <w:spacing w:line="261" w:lineRule="exact" w:before="97"/>
        <w:ind w:left="351" w:right="0" w:firstLine="0"/>
        <w:jc w:val="left"/>
        <w:rPr>
          <w:sz w:val="20"/>
        </w:rPr>
      </w:pPr>
      <w:r>
        <w:rPr>
          <w:b/>
          <w:sz w:val="20"/>
        </w:rPr>
        <w:t>6．</w:t>
        <w:tab/>
        <w:t>遗传性疾病</w:t>
        <w:tab/>
      </w:r>
      <w:r>
        <w:rPr>
          <w:spacing w:val="2"/>
          <w:sz w:val="20"/>
        </w:rPr>
        <w:t>指生殖细胞或受精卵的遗传物质（染色体和基因）发生突变或畸变所</w:t>
      </w:r>
      <w:r>
        <w:rPr>
          <w:spacing w:val="5"/>
          <w:sz w:val="20"/>
        </w:rPr>
        <w:t>引</w:t>
      </w:r>
      <w:r>
        <w:rPr>
          <w:sz w:val="20"/>
        </w:rPr>
        <w:t>起</w:t>
      </w:r>
    </w:p>
    <w:p>
      <w:pPr>
        <w:pStyle w:val="BodyText"/>
        <w:spacing w:line="261" w:lineRule="exact"/>
        <w:ind w:left="3482"/>
      </w:pPr>
      <w:r>
        <w:rPr/>
        <w:t>的疾病，通常具有由亲代传至后代的垂直传递的特征。</w:t>
      </w:r>
    </w:p>
    <w:p>
      <w:pPr>
        <w:spacing w:after="0" w:line="261" w:lineRule="exact"/>
        <w:sectPr>
          <w:type w:val="continuous"/>
          <w:pgSz w:w="12240" w:h="15840"/>
          <w:pgMar w:top="120" w:bottom="940" w:left="920" w:right="920"/>
        </w:sectPr>
      </w:pPr>
    </w:p>
    <w:p>
      <w:pPr>
        <w:pStyle w:val="Heading2"/>
        <w:tabs>
          <w:tab w:pos="919" w:val="left" w:leader="none"/>
        </w:tabs>
        <w:spacing w:before="97"/>
        <w:ind w:left="919" w:hanging="568"/>
      </w:pPr>
      <w:r>
        <w:rPr/>
        <w:t>7．</w:t>
        <w:tab/>
      </w:r>
      <w:r>
        <w:rPr>
          <w:spacing w:val="10"/>
          <w:w w:val="95"/>
        </w:rPr>
        <w:t>先天性畸形、变形或染色  体异常</w:t>
      </w:r>
    </w:p>
    <w:p>
      <w:pPr>
        <w:pStyle w:val="BodyText"/>
        <w:spacing w:before="97"/>
        <w:ind w:left="167" w:right="352"/>
      </w:pPr>
      <w:r>
        <w:rPr/>
        <w:br w:type="column"/>
      </w:r>
      <w:r>
        <w:rPr/>
        <w:t>指被保险人出生时就具有的畸形、变形或染色体异常。先天性畸形、变形和染色体异常依照世界卫生组织《疾病和有关健康问题的国际统计分类》</w:t>
      </w:r>
    </w:p>
    <w:p>
      <w:pPr>
        <w:pStyle w:val="BodyText"/>
        <w:spacing w:line="259" w:lineRule="exact"/>
        <w:ind w:left="167"/>
      </w:pPr>
      <w:r>
        <w:rPr/>
        <w:t>（ICD-10）确定。</w:t>
      </w:r>
    </w:p>
    <w:p>
      <w:pPr>
        <w:spacing w:after="0" w:line="259" w:lineRule="exact"/>
        <w:sectPr>
          <w:type w:val="continuous"/>
          <w:pgSz w:w="12240" w:h="15840"/>
          <w:pgMar w:top="120" w:bottom="940" w:left="920" w:right="920"/>
          <w:cols w:num="2" w:equalWidth="0">
            <w:col w:w="3276" w:space="40"/>
            <w:col w:w="7084"/>
          </w:cols>
        </w:sectPr>
      </w:pPr>
    </w:p>
    <w:p>
      <w:pPr>
        <w:tabs>
          <w:tab w:pos="919" w:val="left" w:leader="none"/>
          <w:tab w:pos="3482" w:val="left" w:leader="none"/>
        </w:tabs>
        <w:spacing w:line="260" w:lineRule="exact" w:before="97"/>
        <w:ind w:left="351" w:right="0" w:firstLine="0"/>
        <w:jc w:val="left"/>
        <w:rPr>
          <w:sz w:val="20"/>
        </w:rPr>
      </w:pPr>
      <w:r>
        <w:rPr>
          <w:b/>
          <w:sz w:val="20"/>
        </w:rPr>
        <w:t>8．</w:t>
        <w:tab/>
        <w:t>未经过净保险费</w:t>
        <w:tab/>
      </w:r>
      <w:r>
        <w:rPr>
          <w:sz w:val="20"/>
        </w:rPr>
        <w:t>扣除手续费后的保险费×（1-（保单已经过天数/保险期间）），其中经过</w:t>
      </w:r>
    </w:p>
    <w:p>
      <w:pPr>
        <w:pStyle w:val="BodyText"/>
        <w:spacing w:line="260" w:lineRule="exact"/>
        <w:ind w:right="832"/>
        <w:jc w:val="center"/>
      </w:pPr>
      <w:r>
        <w:rPr/>
        <w:t>天数不足一天的按一天计算。</w:t>
      </w:r>
    </w:p>
    <w:p>
      <w:pPr>
        <w:tabs>
          <w:tab w:pos="919" w:val="left" w:leader="none"/>
          <w:tab w:pos="3482" w:val="left" w:leader="none"/>
        </w:tabs>
        <w:spacing w:before="97"/>
        <w:ind w:left="351" w:right="0" w:firstLine="0"/>
        <w:jc w:val="left"/>
        <w:rPr>
          <w:sz w:val="20"/>
        </w:rPr>
      </w:pPr>
      <w:r>
        <w:rPr>
          <w:b/>
          <w:sz w:val="20"/>
        </w:rPr>
        <w:t>9．</w:t>
        <w:tab/>
        <w:t>专科医生</w:t>
        <w:tab/>
      </w:r>
      <w:r>
        <w:rPr>
          <w:spacing w:val="-1"/>
          <w:sz w:val="20"/>
        </w:rPr>
        <w:t>专科医生应当同时满足以下</w:t>
      </w:r>
      <w:r>
        <w:rPr>
          <w:sz w:val="20"/>
        </w:rPr>
        <w:t>四项资格条件：</w:t>
      </w:r>
    </w:p>
    <w:p>
      <w:pPr>
        <w:pStyle w:val="BodyText"/>
        <w:spacing w:before="98"/>
        <w:ind w:left="3482"/>
      </w:pPr>
      <w:r>
        <w:rPr/>
        <w:t>（1）具有有效的中华人民共和国《医师资格证书》；</w:t>
      </w:r>
    </w:p>
    <w:p>
      <w:pPr>
        <w:pStyle w:val="BodyText"/>
        <w:spacing w:before="97"/>
        <w:ind w:left="3482" w:right="348"/>
      </w:pPr>
      <w:r>
        <w:rPr/>
        <w:t>（2）具有有效的中华人民共和国《医师执业证书》，并按期到相关部门登记注册；</w:t>
      </w:r>
    </w:p>
    <w:p>
      <w:pPr>
        <w:pStyle w:val="BodyText"/>
        <w:spacing w:before="97"/>
        <w:ind w:left="3482" w:right="348"/>
      </w:pPr>
      <w:r>
        <w:rPr/>
        <w:t>（3）具有有效的中华人民共和国主治医师或主治医师以上职称的《医师职称证书》；</w:t>
      </w:r>
    </w:p>
    <w:p>
      <w:pPr>
        <w:pStyle w:val="BodyText"/>
        <w:spacing w:before="97"/>
        <w:ind w:left="3482"/>
      </w:pPr>
      <w:r>
        <w:rPr/>
        <w:t>（4）在二级或二级以上医院的相应科室从事临床工作三年以上。</w:t>
      </w:r>
    </w:p>
    <w:p>
      <w:pPr>
        <w:tabs>
          <w:tab w:pos="3482" w:val="left" w:leader="none"/>
        </w:tabs>
        <w:spacing w:line="261" w:lineRule="exact" w:before="97"/>
        <w:ind w:left="351" w:right="0" w:firstLine="0"/>
        <w:jc w:val="left"/>
        <w:rPr>
          <w:sz w:val="20"/>
        </w:rPr>
      </w:pPr>
      <w:r>
        <w:rPr>
          <w:b/>
          <w:sz w:val="20"/>
        </w:rPr>
        <w:t>10．</w:t>
      </w:r>
      <w:r>
        <w:rPr>
          <w:b/>
          <w:spacing w:val="62"/>
          <w:sz w:val="20"/>
        </w:rPr>
        <w:t> </w:t>
      </w:r>
      <w:r>
        <w:rPr>
          <w:b/>
          <w:sz w:val="20"/>
        </w:rPr>
        <w:t>肢体机能完全丧失</w:t>
        <w:tab/>
      </w:r>
      <w:r>
        <w:rPr>
          <w:spacing w:val="2"/>
          <w:sz w:val="20"/>
        </w:rPr>
        <w:t>指肢体的三大关节中的两大关节僵硬，或不能随意识活动。肢体是指</w:t>
      </w:r>
      <w:r>
        <w:rPr>
          <w:spacing w:val="5"/>
          <w:sz w:val="20"/>
        </w:rPr>
        <w:t>包</w:t>
      </w:r>
      <w:r>
        <w:rPr>
          <w:sz w:val="20"/>
        </w:rPr>
        <w:t>括</w:t>
      </w:r>
    </w:p>
    <w:p>
      <w:pPr>
        <w:pStyle w:val="BodyText"/>
        <w:spacing w:line="261" w:lineRule="exact"/>
        <w:ind w:left="3482"/>
      </w:pPr>
      <w:r>
        <w:rPr/>
        <w:t>肩关节的整个上肢或包括髋关节的整个下肢。</w:t>
      </w:r>
    </w:p>
    <w:p>
      <w:pPr>
        <w:spacing w:after="0" w:line="261" w:lineRule="exact"/>
        <w:sectPr>
          <w:type w:val="continuous"/>
          <w:pgSz w:w="12240" w:h="15840"/>
          <w:pgMar w:top="120" w:bottom="940" w:left="920" w:right="920"/>
        </w:sectPr>
      </w:pPr>
    </w:p>
    <w:p>
      <w:pPr>
        <w:pStyle w:val="Heading2"/>
        <w:spacing w:line="237" w:lineRule="auto" w:before="100"/>
        <w:ind w:left="919" w:hanging="568"/>
      </w:pPr>
      <w:r>
        <w:rPr/>
        <w:t>11． 语言能力或咀嚼吞咽能力</w:t>
      </w:r>
      <w:r>
        <w:rPr>
          <w:w w:val="95"/>
        </w:rPr>
        <w:t>完全丧失</w:t>
      </w:r>
    </w:p>
    <w:p>
      <w:pPr>
        <w:pStyle w:val="BodyText"/>
        <w:spacing w:line="237" w:lineRule="auto"/>
        <w:ind w:left="167" w:right="352"/>
        <w:jc w:val="both"/>
      </w:pPr>
      <w:r>
        <w:rPr/>
        <w:br w:type="column"/>
      </w:r>
      <w:r>
        <w:rPr/>
        <w:t>语言能力完全丧失，指无法发出四种语音（包括口唇音、齿舌音、口盖音和喉头音）中的任何三种，或声带全部切除，或因大脑语言中枢受伤害而患失语症。</w:t>
      </w:r>
    </w:p>
    <w:p>
      <w:pPr>
        <w:spacing w:after="0" w:line="237" w:lineRule="auto"/>
        <w:jc w:val="both"/>
        <w:sectPr>
          <w:type w:val="continuous"/>
          <w:pgSz w:w="12240" w:h="15840"/>
          <w:pgMar w:top="120" w:bottom="940" w:left="920" w:right="920"/>
          <w:cols w:num="2" w:equalWidth="0">
            <w:col w:w="3276" w:space="40"/>
            <w:col w:w="7084"/>
          </w:cols>
        </w:sectPr>
      </w:pPr>
    </w:p>
    <w:tbl>
      <w:tblPr>
        <w:tblW w:w="0" w:type="auto"/>
        <w:jc w:val="left"/>
        <w:tblInd w:w="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
        <w:gridCol w:w="2368"/>
        <w:gridCol w:w="6895"/>
      </w:tblGrid>
      <w:tr>
        <w:trPr>
          <w:trHeight w:val="538" w:hRule="atLeast"/>
        </w:trPr>
        <w:tc>
          <w:tcPr>
            <w:tcW w:w="2903" w:type="dxa"/>
            <w:gridSpan w:val="2"/>
          </w:tcPr>
          <w:p>
            <w:pPr>
              <w:pStyle w:val="TableParagraph"/>
              <w:rPr>
                <w:rFonts w:ascii="Times New Roman"/>
                <w:sz w:val="18"/>
              </w:rPr>
            </w:pPr>
          </w:p>
        </w:tc>
        <w:tc>
          <w:tcPr>
            <w:tcW w:w="6895" w:type="dxa"/>
          </w:tcPr>
          <w:p>
            <w:pPr>
              <w:pStyle w:val="TableParagraph"/>
              <w:spacing w:line="199" w:lineRule="exact"/>
              <w:ind w:left="277"/>
              <w:rPr>
                <w:sz w:val="20"/>
              </w:rPr>
            </w:pPr>
            <w:r>
              <w:rPr>
                <w:sz w:val="20"/>
              </w:rPr>
              <w:t>咀嚼吞咽能力完全丧失，指因牙齿以外的原因导致器质障碍或机能障碍，</w:t>
            </w:r>
          </w:p>
          <w:p>
            <w:pPr>
              <w:pStyle w:val="TableParagraph"/>
              <w:spacing w:line="260" w:lineRule="exact"/>
              <w:ind w:left="277"/>
              <w:rPr>
                <w:sz w:val="20"/>
              </w:rPr>
            </w:pPr>
            <w:r>
              <w:rPr>
                <w:sz w:val="20"/>
              </w:rPr>
              <w:t>以致不能作咀嚼吞咽运动，除流质食物外不能摄取或吞咽的状态。</w:t>
            </w:r>
          </w:p>
        </w:tc>
      </w:tr>
      <w:tr>
        <w:trPr>
          <w:trHeight w:val="359" w:hRule="atLeast"/>
        </w:trPr>
        <w:tc>
          <w:tcPr>
            <w:tcW w:w="535" w:type="dxa"/>
          </w:tcPr>
          <w:p>
            <w:pPr>
              <w:pStyle w:val="TableParagraph"/>
              <w:spacing w:before="18"/>
              <w:ind w:left="29" w:right="60"/>
              <w:jc w:val="center"/>
              <w:rPr>
                <w:b/>
                <w:sz w:val="20"/>
              </w:rPr>
            </w:pPr>
            <w:r>
              <w:rPr>
                <w:b/>
                <w:sz w:val="20"/>
              </w:rPr>
              <w:t>12．</w:t>
            </w:r>
          </w:p>
        </w:tc>
        <w:tc>
          <w:tcPr>
            <w:tcW w:w="2368" w:type="dxa"/>
          </w:tcPr>
          <w:p>
            <w:pPr>
              <w:pStyle w:val="TableParagraph"/>
              <w:spacing w:before="18"/>
              <w:ind w:left="81"/>
              <w:rPr>
                <w:b/>
                <w:sz w:val="20"/>
              </w:rPr>
            </w:pPr>
            <w:r>
              <w:rPr>
                <w:b/>
                <w:w w:val="95"/>
                <w:sz w:val="20"/>
              </w:rPr>
              <w:t>六项基本日常生活活动</w:t>
            </w:r>
          </w:p>
        </w:tc>
        <w:tc>
          <w:tcPr>
            <w:tcW w:w="6895" w:type="dxa"/>
          </w:tcPr>
          <w:p>
            <w:pPr>
              <w:pStyle w:val="TableParagraph"/>
              <w:spacing w:before="18"/>
              <w:ind w:left="277"/>
              <w:rPr>
                <w:sz w:val="20"/>
              </w:rPr>
            </w:pPr>
            <w:r>
              <w:rPr>
                <w:sz w:val="20"/>
              </w:rPr>
              <w:t>指：</w:t>
            </w:r>
          </w:p>
        </w:tc>
      </w:tr>
      <w:tr>
        <w:trPr>
          <w:trHeight w:val="359" w:hRule="atLeast"/>
        </w:trPr>
        <w:tc>
          <w:tcPr>
            <w:tcW w:w="535" w:type="dxa"/>
          </w:tcPr>
          <w:p>
            <w:pPr>
              <w:pStyle w:val="TableParagraph"/>
              <w:rPr>
                <w:rFonts w:ascii="Times New Roman"/>
                <w:sz w:val="18"/>
              </w:rPr>
            </w:pPr>
          </w:p>
        </w:tc>
        <w:tc>
          <w:tcPr>
            <w:tcW w:w="2368" w:type="dxa"/>
          </w:tcPr>
          <w:p>
            <w:pPr>
              <w:pStyle w:val="TableParagraph"/>
              <w:rPr>
                <w:rFonts w:ascii="Times New Roman"/>
                <w:sz w:val="18"/>
              </w:rPr>
            </w:pPr>
          </w:p>
        </w:tc>
        <w:tc>
          <w:tcPr>
            <w:tcW w:w="6895" w:type="dxa"/>
          </w:tcPr>
          <w:p>
            <w:pPr>
              <w:pStyle w:val="TableParagraph"/>
              <w:spacing w:before="18"/>
              <w:ind w:left="277"/>
              <w:rPr>
                <w:sz w:val="20"/>
              </w:rPr>
            </w:pPr>
            <w:r>
              <w:rPr>
                <w:sz w:val="20"/>
              </w:rPr>
              <w:t>（1）穿衣：自己能够穿衣及脱衣；</w:t>
            </w:r>
          </w:p>
        </w:tc>
      </w:tr>
      <w:tr>
        <w:trPr>
          <w:trHeight w:val="359" w:hRule="atLeast"/>
        </w:trPr>
        <w:tc>
          <w:tcPr>
            <w:tcW w:w="535" w:type="dxa"/>
          </w:tcPr>
          <w:p>
            <w:pPr>
              <w:pStyle w:val="TableParagraph"/>
              <w:rPr>
                <w:rFonts w:ascii="Times New Roman"/>
                <w:sz w:val="18"/>
              </w:rPr>
            </w:pPr>
          </w:p>
        </w:tc>
        <w:tc>
          <w:tcPr>
            <w:tcW w:w="2368" w:type="dxa"/>
          </w:tcPr>
          <w:p>
            <w:pPr>
              <w:pStyle w:val="TableParagraph"/>
              <w:rPr>
                <w:rFonts w:ascii="Times New Roman"/>
                <w:sz w:val="18"/>
              </w:rPr>
            </w:pPr>
          </w:p>
        </w:tc>
        <w:tc>
          <w:tcPr>
            <w:tcW w:w="6895" w:type="dxa"/>
          </w:tcPr>
          <w:p>
            <w:pPr>
              <w:pStyle w:val="TableParagraph"/>
              <w:spacing w:before="18"/>
              <w:ind w:left="277"/>
              <w:rPr>
                <w:sz w:val="20"/>
              </w:rPr>
            </w:pPr>
            <w:r>
              <w:rPr>
                <w:sz w:val="20"/>
              </w:rPr>
              <w:t>（２）移动：自己从一个房间到另一个房间；</w:t>
            </w:r>
          </w:p>
        </w:tc>
      </w:tr>
      <w:tr>
        <w:trPr>
          <w:trHeight w:val="359" w:hRule="atLeast"/>
        </w:trPr>
        <w:tc>
          <w:tcPr>
            <w:tcW w:w="535" w:type="dxa"/>
          </w:tcPr>
          <w:p>
            <w:pPr>
              <w:pStyle w:val="TableParagraph"/>
              <w:rPr>
                <w:rFonts w:ascii="Times New Roman"/>
                <w:sz w:val="18"/>
              </w:rPr>
            </w:pPr>
          </w:p>
        </w:tc>
        <w:tc>
          <w:tcPr>
            <w:tcW w:w="2368" w:type="dxa"/>
          </w:tcPr>
          <w:p>
            <w:pPr>
              <w:pStyle w:val="TableParagraph"/>
              <w:rPr>
                <w:rFonts w:ascii="Times New Roman"/>
                <w:sz w:val="18"/>
              </w:rPr>
            </w:pPr>
          </w:p>
        </w:tc>
        <w:tc>
          <w:tcPr>
            <w:tcW w:w="6895" w:type="dxa"/>
          </w:tcPr>
          <w:p>
            <w:pPr>
              <w:pStyle w:val="TableParagraph"/>
              <w:spacing w:before="18"/>
              <w:ind w:left="277"/>
              <w:rPr>
                <w:sz w:val="20"/>
              </w:rPr>
            </w:pPr>
            <w:r>
              <w:rPr>
                <w:sz w:val="20"/>
              </w:rPr>
              <w:t>（３）行动：自己上下床或上下轮椅；</w:t>
            </w:r>
          </w:p>
        </w:tc>
      </w:tr>
      <w:tr>
        <w:trPr>
          <w:trHeight w:val="359" w:hRule="atLeast"/>
        </w:trPr>
        <w:tc>
          <w:tcPr>
            <w:tcW w:w="535" w:type="dxa"/>
          </w:tcPr>
          <w:p>
            <w:pPr>
              <w:pStyle w:val="TableParagraph"/>
              <w:rPr>
                <w:rFonts w:ascii="Times New Roman"/>
                <w:sz w:val="18"/>
              </w:rPr>
            </w:pPr>
          </w:p>
        </w:tc>
        <w:tc>
          <w:tcPr>
            <w:tcW w:w="2368" w:type="dxa"/>
          </w:tcPr>
          <w:p>
            <w:pPr>
              <w:pStyle w:val="TableParagraph"/>
              <w:rPr>
                <w:rFonts w:ascii="Times New Roman"/>
                <w:sz w:val="18"/>
              </w:rPr>
            </w:pPr>
          </w:p>
        </w:tc>
        <w:tc>
          <w:tcPr>
            <w:tcW w:w="6895" w:type="dxa"/>
          </w:tcPr>
          <w:p>
            <w:pPr>
              <w:pStyle w:val="TableParagraph"/>
              <w:spacing w:before="18"/>
              <w:ind w:left="277"/>
              <w:rPr>
                <w:sz w:val="20"/>
              </w:rPr>
            </w:pPr>
            <w:r>
              <w:rPr>
                <w:sz w:val="20"/>
              </w:rPr>
              <w:t>（４）如厕：自己控制进行大小便；</w:t>
            </w:r>
          </w:p>
        </w:tc>
      </w:tr>
      <w:tr>
        <w:trPr>
          <w:trHeight w:val="359" w:hRule="atLeast"/>
        </w:trPr>
        <w:tc>
          <w:tcPr>
            <w:tcW w:w="535" w:type="dxa"/>
          </w:tcPr>
          <w:p>
            <w:pPr>
              <w:pStyle w:val="TableParagraph"/>
              <w:rPr>
                <w:rFonts w:ascii="Times New Roman"/>
                <w:sz w:val="18"/>
              </w:rPr>
            </w:pPr>
          </w:p>
        </w:tc>
        <w:tc>
          <w:tcPr>
            <w:tcW w:w="2368" w:type="dxa"/>
          </w:tcPr>
          <w:p>
            <w:pPr>
              <w:pStyle w:val="TableParagraph"/>
              <w:rPr>
                <w:rFonts w:ascii="Times New Roman"/>
                <w:sz w:val="18"/>
              </w:rPr>
            </w:pPr>
          </w:p>
        </w:tc>
        <w:tc>
          <w:tcPr>
            <w:tcW w:w="6895" w:type="dxa"/>
          </w:tcPr>
          <w:p>
            <w:pPr>
              <w:pStyle w:val="TableParagraph"/>
              <w:spacing w:before="18"/>
              <w:ind w:left="277"/>
              <w:rPr>
                <w:sz w:val="20"/>
              </w:rPr>
            </w:pPr>
            <w:r>
              <w:rPr>
                <w:sz w:val="20"/>
              </w:rPr>
              <w:t>（５）进食：自己从已准备好的碗或碟中取食物放入口中；</w:t>
            </w:r>
          </w:p>
        </w:tc>
      </w:tr>
      <w:tr>
        <w:trPr>
          <w:trHeight w:val="358" w:hRule="atLeast"/>
        </w:trPr>
        <w:tc>
          <w:tcPr>
            <w:tcW w:w="535" w:type="dxa"/>
          </w:tcPr>
          <w:p>
            <w:pPr>
              <w:pStyle w:val="TableParagraph"/>
              <w:rPr>
                <w:rFonts w:ascii="Times New Roman"/>
                <w:sz w:val="18"/>
              </w:rPr>
            </w:pPr>
          </w:p>
        </w:tc>
        <w:tc>
          <w:tcPr>
            <w:tcW w:w="2368" w:type="dxa"/>
          </w:tcPr>
          <w:p>
            <w:pPr>
              <w:pStyle w:val="TableParagraph"/>
              <w:rPr>
                <w:rFonts w:ascii="Times New Roman"/>
                <w:sz w:val="18"/>
              </w:rPr>
            </w:pPr>
          </w:p>
        </w:tc>
        <w:tc>
          <w:tcPr>
            <w:tcW w:w="6895" w:type="dxa"/>
          </w:tcPr>
          <w:p>
            <w:pPr>
              <w:pStyle w:val="TableParagraph"/>
              <w:spacing w:before="18"/>
              <w:ind w:left="277"/>
              <w:rPr>
                <w:sz w:val="20"/>
              </w:rPr>
            </w:pPr>
            <w:r>
              <w:rPr>
                <w:sz w:val="20"/>
              </w:rPr>
              <w:t>（６）洗澡：自己进行淋浴或盆浴。</w:t>
            </w:r>
          </w:p>
        </w:tc>
      </w:tr>
      <w:tr>
        <w:trPr>
          <w:trHeight w:val="539" w:hRule="atLeast"/>
        </w:trPr>
        <w:tc>
          <w:tcPr>
            <w:tcW w:w="535" w:type="dxa"/>
          </w:tcPr>
          <w:p>
            <w:pPr>
              <w:pStyle w:val="TableParagraph"/>
              <w:spacing w:before="18"/>
              <w:ind w:left="30" w:right="59"/>
              <w:jc w:val="center"/>
              <w:rPr>
                <w:b/>
                <w:sz w:val="20"/>
              </w:rPr>
            </w:pPr>
            <w:r>
              <w:rPr>
                <w:b/>
                <w:sz w:val="20"/>
              </w:rPr>
              <w:t>13．</w:t>
            </w:r>
          </w:p>
        </w:tc>
        <w:tc>
          <w:tcPr>
            <w:tcW w:w="2368" w:type="dxa"/>
          </w:tcPr>
          <w:p>
            <w:pPr>
              <w:pStyle w:val="TableParagraph"/>
              <w:spacing w:before="18"/>
              <w:ind w:left="82"/>
              <w:rPr>
                <w:b/>
                <w:sz w:val="20"/>
              </w:rPr>
            </w:pPr>
            <w:r>
              <w:rPr>
                <w:b/>
                <w:w w:val="95"/>
                <w:sz w:val="20"/>
              </w:rPr>
              <w:t>永久不可逆</w:t>
            </w:r>
          </w:p>
        </w:tc>
        <w:tc>
          <w:tcPr>
            <w:tcW w:w="6895" w:type="dxa"/>
          </w:tcPr>
          <w:p>
            <w:pPr>
              <w:pStyle w:val="TableParagraph"/>
              <w:spacing w:line="260" w:lineRule="exact" w:before="43"/>
              <w:ind w:left="277" w:right="47"/>
              <w:rPr>
                <w:sz w:val="20"/>
              </w:rPr>
            </w:pPr>
            <w:r>
              <w:rPr>
                <w:sz w:val="20"/>
              </w:rPr>
              <w:t>指自疾病确诊或意外伤害发生之日起，经过积极治疗 180 天后仍无法通过现有医疗手段恢复。</w:t>
            </w:r>
          </w:p>
        </w:tc>
      </w:tr>
    </w:tbl>
    <w:p>
      <w:pPr>
        <w:tabs>
          <w:tab w:pos="3482" w:val="left" w:leader="none"/>
        </w:tabs>
        <w:spacing w:line="310" w:lineRule="exact" w:before="4"/>
        <w:ind w:left="351" w:right="0" w:firstLine="0"/>
        <w:jc w:val="left"/>
        <w:rPr>
          <w:sz w:val="20"/>
        </w:rPr>
      </w:pPr>
      <w:r>
        <w:rPr>
          <w:b/>
          <w:position w:val="-9"/>
          <w:sz w:val="20"/>
        </w:rPr>
        <w:t>14．</w:t>
      </w:r>
      <w:r>
        <w:rPr>
          <w:b/>
          <w:spacing w:val="63"/>
          <w:position w:val="-9"/>
          <w:sz w:val="20"/>
        </w:rPr>
        <w:t> </w:t>
      </w:r>
      <w:r>
        <w:rPr>
          <w:b/>
          <w:position w:val="-9"/>
          <w:sz w:val="20"/>
        </w:rPr>
        <w:t>医院</w:t>
        <w:tab/>
      </w:r>
      <w:r>
        <w:rPr>
          <w:spacing w:val="-1"/>
          <w:sz w:val="20"/>
        </w:rPr>
        <w:t>指同时符合下列条</w:t>
      </w:r>
      <w:r>
        <w:rPr>
          <w:sz w:val="20"/>
        </w:rPr>
        <w:t>件的机构：</w:t>
      </w:r>
    </w:p>
    <w:p>
      <w:pPr>
        <w:pStyle w:val="ListParagraph"/>
        <w:numPr>
          <w:ilvl w:val="2"/>
          <w:numId w:val="1"/>
        </w:numPr>
        <w:tabs>
          <w:tab w:pos="3784" w:val="left" w:leader="none"/>
        </w:tabs>
        <w:spacing w:line="209" w:lineRule="exact" w:before="0" w:after="0"/>
        <w:ind w:left="3482" w:right="0" w:firstLine="0"/>
        <w:jc w:val="left"/>
        <w:rPr>
          <w:sz w:val="20"/>
        </w:rPr>
      </w:pPr>
      <w:r>
        <w:rPr>
          <w:spacing w:val="-1"/>
          <w:sz w:val="20"/>
        </w:rPr>
        <w:t>中华人民共和国境内合法经营的二级以上医院</w:t>
      </w:r>
      <w:r>
        <w:rPr>
          <w:sz w:val="20"/>
        </w:rPr>
        <w:t>（含二级）；</w:t>
      </w:r>
    </w:p>
    <w:p>
      <w:pPr>
        <w:pStyle w:val="ListParagraph"/>
        <w:numPr>
          <w:ilvl w:val="2"/>
          <w:numId w:val="1"/>
        </w:numPr>
        <w:tabs>
          <w:tab w:pos="3786" w:val="left" w:leader="none"/>
        </w:tabs>
        <w:spacing w:line="237" w:lineRule="auto" w:before="1" w:after="0"/>
        <w:ind w:left="3482" w:right="327" w:firstLine="0"/>
        <w:jc w:val="both"/>
        <w:rPr>
          <w:sz w:val="20"/>
        </w:rPr>
      </w:pPr>
      <w:r>
        <w:rPr>
          <w:sz w:val="20"/>
        </w:rPr>
        <w:t>具有符合国家有关医院管理规则设施标准的医疗设备，且全天 24</w:t>
      </w:r>
      <w:r>
        <w:rPr>
          <w:spacing w:val="7"/>
          <w:sz w:val="20"/>
        </w:rPr>
        <w:t> 小时</w:t>
      </w:r>
      <w:r>
        <w:rPr>
          <w:spacing w:val="2"/>
          <w:sz w:val="20"/>
        </w:rPr>
        <w:t>有合格医师（</w:t>
      </w:r>
      <w:r>
        <w:rPr>
          <w:spacing w:val="1"/>
          <w:sz w:val="20"/>
        </w:rPr>
        <w:t>合格医师指具有与请求赔付的疾病或重大手术相适应的专业资格认证和诊断处方权，且正在上述医院执业的医师，但投保人、被保险</w:t>
      </w:r>
      <w:r>
        <w:rPr>
          <w:spacing w:val="-1"/>
          <w:sz w:val="20"/>
        </w:rPr>
        <w:t>人本人及其直系亲属除外）及护士驻院提供医疗及护理服务；</w:t>
      </w:r>
    </w:p>
    <w:p>
      <w:pPr>
        <w:pStyle w:val="ListParagraph"/>
        <w:numPr>
          <w:ilvl w:val="2"/>
          <w:numId w:val="1"/>
        </w:numPr>
        <w:tabs>
          <w:tab w:pos="3792" w:val="left" w:leader="none"/>
        </w:tabs>
        <w:spacing w:line="237" w:lineRule="auto" w:before="99" w:after="0"/>
        <w:ind w:left="3482" w:right="322" w:firstLine="0"/>
        <w:jc w:val="both"/>
        <w:rPr>
          <w:sz w:val="20"/>
        </w:rPr>
      </w:pPr>
      <w:r>
        <w:rPr>
          <w:spacing w:val="5"/>
          <w:sz w:val="20"/>
        </w:rPr>
        <w:t>不包括未达卫生行政管理规定的二级医院标准的分院、联合医院及病</w:t>
      </w:r>
      <w:r>
        <w:rPr>
          <w:spacing w:val="-1"/>
          <w:sz w:val="20"/>
        </w:rPr>
        <w:t>房、外设挂靠的门诊部、康复、疗养、戒酒、戒毒或类似的医疗机构。</w:t>
      </w:r>
    </w:p>
    <w:sectPr>
      <w:pgSz w:w="12240" w:h="15840"/>
      <w:pgMar w:header="0" w:footer="759" w:top="1200" w:bottom="940" w:left="9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900002pt;margin-top:743.042175pt;width:98.15pt;height:20.4pt;mso-position-horizontal-relative:page;mso-position-vertical-relative:page;z-index:-15664"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安联附加团体重大疾病保险</w:t>
                </w:r>
              </w:p>
            </w:txbxContent>
          </v:textbox>
          <w10:wrap type="none"/>
        </v:shape>
      </w:pict>
    </w:r>
    <w:r>
      <w:rPr/>
      <w:pict>
        <v:shape style="position:absolute;margin-left:490.886871pt;margin-top:743.042175pt;width:66.05pt;height:10pt;mso-position-horizontal-relative:page;mso-position-vertical-relative:page;z-index:-15640"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w:t>
                </w:r>
                <w:r>
                  <w:rPr/>
                  <w:fldChar w:fldCharType="end"/>
                </w:r>
                <w:r>
                  <w:rPr>
                    <w:sz w:val="16"/>
                  </w:rPr>
                  <w:t> 页 共 11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900002pt;margin-top:743.042175pt;width:98.15pt;height:20.4pt;mso-position-horizontal-relative:page;mso-position-vertical-relative:page;z-index:-15616"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安联附加团体重大疾病保险</w:t>
                </w:r>
              </w:p>
            </w:txbxContent>
          </v:textbox>
          <w10:wrap type="none"/>
        </v:shape>
      </w:pict>
    </w:r>
    <w:r>
      <w:rPr/>
      <w:pict>
        <v:shape style="position:absolute;margin-left:490.925201pt;margin-top:743.042175pt;width:70.05pt;height:10pt;mso-position-horizontal-relative:page;mso-position-vertical-relative:page;z-index:-15592"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11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98" w:hanging="681"/>
        <w:jc w:val="left"/>
      </w:pPr>
      <w:rPr>
        <w:rFonts w:hint="default"/>
        <w:b/>
        <w:bCs/>
        <w:w w:val="99"/>
      </w:rPr>
    </w:lvl>
    <w:lvl w:ilvl="1">
      <w:start w:val="1"/>
      <w:numFmt w:val="decimal"/>
      <w:lvlText w:val="%2."/>
      <w:lvlJc w:val="left"/>
      <w:pPr>
        <w:ind w:left="3482" w:hanging="568"/>
        <w:jc w:val="left"/>
      </w:pPr>
      <w:rPr>
        <w:rFonts w:hint="default" w:ascii="宋体" w:hAnsi="宋体" w:eastAsia="宋体" w:cs="宋体"/>
        <w:b/>
        <w:bCs/>
        <w:spacing w:val="0"/>
        <w:w w:val="99"/>
        <w:sz w:val="20"/>
        <w:szCs w:val="20"/>
      </w:rPr>
    </w:lvl>
    <w:lvl w:ilvl="2">
      <w:start w:val="1"/>
      <w:numFmt w:val="lowerLetter"/>
      <w:lvlText w:val="%3."/>
      <w:lvlJc w:val="left"/>
      <w:pPr>
        <w:ind w:left="3482" w:hanging="301"/>
        <w:jc w:val="left"/>
      </w:pPr>
      <w:rPr>
        <w:rFonts w:hint="default" w:ascii="宋体" w:hAnsi="宋体" w:eastAsia="宋体" w:cs="宋体"/>
        <w:w w:val="100"/>
        <w:sz w:val="20"/>
        <w:szCs w:val="20"/>
      </w:rPr>
    </w:lvl>
    <w:lvl w:ilvl="3">
      <w:start w:val="0"/>
      <w:numFmt w:val="bullet"/>
      <w:lvlText w:val="•"/>
      <w:lvlJc w:val="left"/>
      <w:pPr>
        <w:ind w:left="5013" w:hanging="301"/>
      </w:pPr>
      <w:rPr>
        <w:rFonts w:hint="default"/>
      </w:rPr>
    </w:lvl>
    <w:lvl w:ilvl="4">
      <w:start w:val="0"/>
      <w:numFmt w:val="bullet"/>
      <w:lvlText w:val="•"/>
      <w:lvlJc w:val="left"/>
      <w:pPr>
        <w:ind w:left="5780" w:hanging="301"/>
      </w:pPr>
      <w:rPr>
        <w:rFonts w:hint="default"/>
      </w:rPr>
    </w:lvl>
    <w:lvl w:ilvl="5">
      <w:start w:val="0"/>
      <w:numFmt w:val="bullet"/>
      <w:lvlText w:val="•"/>
      <w:lvlJc w:val="left"/>
      <w:pPr>
        <w:ind w:left="6546" w:hanging="301"/>
      </w:pPr>
      <w:rPr>
        <w:rFonts w:hint="default"/>
      </w:rPr>
    </w:lvl>
    <w:lvl w:ilvl="6">
      <w:start w:val="0"/>
      <w:numFmt w:val="bullet"/>
      <w:lvlText w:val="•"/>
      <w:lvlJc w:val="left"/>
      <w:pPr>
        <w:ind w:left="7313" w:hanging="301"/>
      </w:pPr>
      <w:rPr>
        <w:rFonts w:hint="default"/>
      </w:rPr>
    </w:lvl>
    <w:lvl w:ilvl="7">
      <w:start w:val="0"/>
      <w:numFmt w:val="bullet"/>
      <w:lvlText w:val="•"/>
      <w:lvlJc w:val="left"/>
      <w:pPr>
        <w:ind w:left="8080" w:hanging="301"/>
      </w:pPr>
      <w:rPr>
        <w:rFonts w:hint="default"/>
      </w:rPr>
    </w:lvl>
    <w:lvl w:ilvl="8">
      <w:start w:val="0"/>
      <w:numFmt w:val="bullet"/>
      <w:lvlText w:val="•"/>
      <w:lvlJc w:val="left"/>
      <w:pPr>
        <w:ind w:left="8846" w:hanging="30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0"/>
      <w:szCs w:val="20"/>
    </w:rPr>
  </w:style>
  <w:style w:styleId="ListParagraph" w:type="paragraph">
    <w:name w:val="List Paragraph"/>
    <w:basedOn w:val="Normal"/>
    <w:uiPriority w:val="1"/>
    <w:qFormat/>
    <w:pPr>
      <w:ind w:left="3482" w:hanging="68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&lt;4D6963726F736F667420576F7264202D2039365F7633B0B2C1AAB8BDBCD3CDC5CCE5D6D8B4F3BCB2B2A1B1A3CFD5CCF5BFEE2E646F63&gt;</dc:title>
  <dcterms:created xsi:type="dcterms:W3CDTF">2018-10-20T02:43:13Z</dcterms:created>
  <dcterms:modified xsi:type="dcterms:W3CDTF">2018-10-20T02:43:13Z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