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08" w:lineRule="auto"/>
        <w:ind w:left="2689" w:right="2476"/>
      </w:pPr>
      <w:r>
        <w:rPr/>
        <w:t>中融附加宝贝无忧重大疾病保险条款阅 读 指 南</w:t>
      </w:r>
    </w:p>
    <w:p>
      <w:pPr>
        <w:spacing w:line="238" w:lineRule="exact" w:before="0"/>
        <w:ind w:left="1442" w:right="1229" w:firstLine="0"/>
        <w:jc w:val="center"/>
        <w:rPr>
          <w:b/>
          <w:sz w:val="21"/>
        </w:rPr>
      </w:pPr>
      <w:r>
        <w:rPr/>
        <w:pict>
          <v:group style="position:absolute;margin-left:61.200001pt;margin-top:14.391232pt;width:472.8pt;height:484.65pt;mso-position-horizontal-relative:page;mso-position-vertical-relative:paragraph;z-index:-35464" coordorigin="1224,288" coordsize="9456,9693">
            <v:shape style="position:absolute;left:1925;top:892;width:634;height:212" type="#_x0000_t75" stroked="false">
              <v:imagedata r:id="rId5" o:title=""/>
            </v:shape>
            <v:shape style="position:absolute;left:1925;top:1204;width:634;height:212" type="#_x0000_t75" stroked="false">
              <v:imagedata r:id="rId5" o:title=""/>
            </v:shape>
            <v:shape style="position:absolute;left:1925;top:1516;width:634;height:212" type="#_x0000_t75" stroked="false">
              <v:imagedata r:id="rId5" o:title=""/>
            </v:shape>
            <v:shape style="position:absolute;left:1925;top:2452;width:634;height:212" type="#_x0000_t75" stroked="false">
              <v:imagedata r:id="rId5" o:title=""/>
            </v:shape>
            <v:shape style="position:absolute;left:1925;top:2765;width:634;height:212" type="#_x0000_t75" stroked="false">
              <v:imagedata r:id="rId5" o:title=""/>
            </v:shape>
            <v:shape style="position:absolute;left:1925;top:3077;width:634;height:212" type="#_x0000_t75" stroked="false">
              <v:imagedata r:id="rId5" o:title=""/>
            </v:shape>
            <v:shape style="position:absolute;left:1224;top:287;width:9456;height:9693" type="#_x0000_t75" stroked="false">
              <v:imagedata r:id="rId6" o:title=""/>
            </v:shape>
            <w10:wrap type="none"/>
          </v:group>
        </w:pict>
      </w:r>
      <w:r>
        <w:rPr>
          <w:b/>
          <w:sz w:val="21"/>
        </w:rPr>
        <w:t>本阅读指引旨在帮助您理解条款，对本附加险合同内容的解释以条款为准。</w:t>
      </w:r>
    </w:p>
    <w:p>
      <w:pPr>
        <w:pStyle w:val="BodyText"/>
        <w:spacing w:before="3"/>
        <w:rPr>
          <w:b/>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2587"/>
        <w:gridCol w:w="532"/>
        <w:gridCol w:w="2698"/>
        <w:gridCol w:w="455"/>
        <w:gridCol w:w="2594"/>
      </w:tblGrid>
      <w:tr>
        <w:trPr>
          <w:trHeight w:val="306" w:hRule="atLeast"/>
        </w:trPr>
        <w:tc>
          <w:tcPr>
            <w:tcW w:w="532" w:type="dxa"/>
          </w:tcPr>
          <w:p>
            <w:pPr>
              <w:pStyle w:val="TableParagraph"/>
              <w:spacing w:line="211" w:lineRule="exact"/>
              <w:ind w:left="79"/>
              <w:jc w:val="center"/>
              <w:rPr>
                <w:b/>
                <w:sz w:val="21"/>
              </w:rPr>
            </w:pPr>
            <w:r>
              <w:rPr>
                <w:b/>
                <w:w w:val="100"/>
                <w:sz w:val="21"/>
              </w:rPr>
              <w:t>一</w:t>
            </w:r>
          </w:p>
        </w:tc>
        <w:tc>
          <w:tcPr>
            <w:tcW w:w="2587" w:type="dxa"/>
          </w:tcPr>
          <w:p>
            <w:pPr>
              <w:pStyle w:val="TableParagraph"/>
              <w:spacing w:line="211" w:lineRule="exact"/>
              <w:ind w:left="121"/>
              <w:rPr>
                <w:b/>
                <w:sz w:val="21"/>
              </w:rPr>
            </w:pPr>
            <w:r>
              <w:rPr>
                <w:b/>
                <w:sz w:val="21"/>
              </w:rPr>
              <w:t>您拥有的重要权益</w:t>
            </w:r>
          </w:p>
        </w:tc>
        <w:tc>
          <w:tcPr>
            <w:tcW w:w="532" w:type="dxa"/>
          </w:tcPr>
          <w:p>
            <w:pPr>
              <w:pStyle w:val="TableParagraph"/>
              <w:rPr>
                <w:rFonts w:ascii="Times New Roman"/>
                <w:sz w:val="20"/>
              </w:rPr>
            </w:pPr>
          </w:p>
        </w:tc>
        <w:tc>
          <w:tcPr>
            <w:tcW w:w="2698" w:type="dxa"/>
          </w:tcPr>
          <w:p>
            <w:pPr>
              <w:pStyle w:val="TableParagraph"/>
              <w:rPr>
                <w:rFonts w:ascii="Times New Roman"/>
                <w:sz w:val="20"/>
              </w:rPr>
            </w:pPr>
          </w:p>
        </w:tc>
        <w:tc>
          <w:tcPr>
            <w:tcW w:w="455" w:type="dxa"/>
          </w:tcPr>
          <w:p>
            <w:pPr>
              <w:pStyle w:val="TableParagraph"/>
              <w:rPr>
                <w:rFonts w:ascii="Times New Roman"/>
                <w:sz w:val="20"/>
              </w:rPr>
            </w:pPr>
          </w:p>
        </w:tc>
        <w:tc>
          <w:tcPr>
            <w:tcW w:w="2594" w:type="dxa"/>
          </w:tcPr>
          <w:p>
            <w:pPr>
              <w:pStyle w:val="TableParagraph"/>
              <w:rPr>
                <w:rFonts w:ascii="Times New Roman"/>
                <w:sz w:val="20"/>
              </w:rPr>
            </w:pPr>
          </w:p>
        </w:tc>
      </w:tr>
      <w:tr>
        <w:trPr>
          <w:trHeight w:val="357" w:hRule="atLeast"/>
        </w:trPr>
        <w:tc>
          <w:tcPr>
            <w:tcW w:w="9398" w:type="dxa"/>
            <w:gridSpan w:val="6"/>
          </w:tcPr>
          <w:p>
            <w:pPr>
              <w:pStyle w:val="TableParagraph"/>
              <w:spacing w:before="32"/>
              <w:ind w:left="1075"/>
              <w:rPr>
                <w:sz w:val="21"/>
              </w:rPr>
            </w:pPr>
            <w:r>
              <w:rPr>
                <w:spacing w:val="-3"/>
                <w:w w:val="100"/>
                <w:sz w:val="21"/>
              </w:rPr>
              <w:t>犹豫期内您可以要求全额退还保险费</w:t>
            </w:r>
            <w:r>
              <w:rPr>
                <w:spacing w:val="-3"/>
                <w:w w:val="201"/>
                <w:sz w:val="21"/>
              </w:rPr>
              <w:t>„„„„„„„„„„„„„„„„„„„„</w:t>
            </w:r>
            <w:r>
              <w:rPr>
                <w:w w:val="100"/>
                <w:sz w:val="21"/>
              </w:rPr>
              <w:t>1.3</w:t>
            </w:r>
          </w:p>
        </w:tc>
      </w:tr>
      <w:tr>
        <w:trPr>
          <w:trHeight w:val="312" w:hRule="atLeast"/>
        </w:trPr>
        <w:tc>
          <w:tcPr>
            <w:tcW w:w="9398" w:type="dxa"/>
            <w:gridSpan w:val="6"/>
          </w:tcPr>
          <w:p>
            <w:pPr>
              <w:pStyle w:val="TableParagraph"/>
              <w:spacing w:line="262" w:lineRule="exact"/>
              <w:ind w:left="1075"/>
              <w:rPr>
                <w:sz w:val="21"/>
              </w:rPr>
            </w:pPr>
            <w:r>
              <w:rPr>
                <w:w w:val="110"/>
                <w:sz w:val="21"/>
              </w:rPr>
              <w:t>被保险人可以享受本附加险合同提供的保障</w:t>
            </w:r>
            <w:r>
              <w:rPr>
                <w:w w:val="165"/>
                <w:sz w:val="21"/>
              </w:rPr>
              <w:t>„„„„„„„„„„„„„„„„„2.4</w:t>
            </w:r>
          </w:p>
        </w:tc>
      </w:tr>
      <w:tr>
        <w:trPr>
          <w:trHeight w:val="468" w:hRule="atLeast"/>
        </w:trPr>
        <w:tc>
          <w:tcPr>
            <w:tcW w:w="9398" w:type="dxa"/>
            <w:gridSpan w:val="6"/>
          </w:tcPr>
          <w:p>
            <w:pPr>
              <w:pStyle w:val="TableParagraph"/>
              <w:spacing w:line="262" w:lineRule="exact"/>
              <w:ind w:left="1075"/>
              <w:rPr>
                <w:sz w:val="21"/>
              </w:rPr>
            </w:pPr>
            <w:r>
              <w:rPr>
                <w:w w:val="120"/>
                <w:sz w:val="21"/>
              </w:rPr>
              <w:t>您有退保的权利</w:t>
            </w:r>
            <w:r>
              <w:rPr>
                <w:w w:val="175"/>
                <w:sz w:val="21"/>
              </w:rPr>
              <w:t>„„„„„„„„„„„„„„„„„„„„„„„„„„„„„6.1</w:t>
            </w:r>
          </w:p>
        </w:tc>
      </w:tr>
      <w:tr>
        <w:trPr>
          <w:trHeight w:val="467" w:hRule="atLeast"/>
        </w:trPr>
        <w:tc>
          <w:tcPr>
            <w:tcW w:w="532" w:type="dxa"/>
          </w:tcPr>
          <w:p>
            <w:pPr>
              <w:pStyle w:val="TableParagraph"/>
              <w:spacing w:before="142"/>
              <w:ind w:left="79"/>
              <w:jc w:val="center"/>
              <w:rPr>
                <w:b/>
                <w:sz w:val="21"/>
              </w:rPr>
            </w:pPr>
            <w:r>
              <w:rPr>
                <w:b/>
                <w:w w:val="100"/>
                <w:sz w:val="21"/>
              </w:rPr>
              <w:t>二</w:t>
            </w:r>
          </w:p>
        </w:tc>
        <w:tc>
          <w:tcPr>
            <w:tcW w:w="2587" w:type="dxa"/>
          </w:tcPr>
          <w:p>
            <w:pPr>
              <w:pStyle w:val="TableParagraph"/>
              <w:spacing w:before="142"/>
              <w:ind w:left="121"/>
              <w:rPr>
                <w:b/>
                <w:sz w:val="21"/>
              </w:rPr>
            </w:pPr>
            <w:r>
              <w:rPr>
                <w:b/>
                <w:sz w:val="21"/>
              </w:rPr>
              <w:t>您应当特别注意的事项</w:t>
            </w:r>
          </w:p>
        </w:tc>
        <w:tc>
          <w:tcPr>
            <w:tcW w:w="532" w:type="dxa"/>
          </w:tcPr>
          <w:p>
            <w:pPr>
              <w:pStyle w:val="TableParagraph"/>
              <w:rPr>
                <w:rFonts w:ascii="Times New Roman"/>
                <w:sz w:val="20"/>
              </w:rPr>
            </w:pPr>
          </w:p>
        </w:tc>
        <w:tc>
          <w:tcPr>
            <w:tcW w:w="2698" w:type="dxa"/>
          </w:tcPr>
          <w:p>
            <w:pPr>
              <w:pStyle w:val="TableParagraph"/>
              <w:rPr>
                <w:rFonts w:ascii="Times New Roman"/>
                <w:sz w:val="20"/>
              </w:rPr>
            </w:pPr>
          </w:p>
        </w:tc>
        <w:tc>
          <w:tcPr>
            <w:tcW w:w="455" w:type="dxa"/>
          </w:tcPr>
          <w:p>
            <w:pPr>
              <w:pStyle w:val="TableParagraph"/>
              <w:rPr>
                <w:rFonts w:ascii="Times New Roman"/>
                <w:sz w:val="20"/>
              </w:rPr>
            </w:pPr>
          </w:p>
        </w:tc>
        <w:tc>
          <w:tcPr>
            <w:tcW w:w="2594" w:type="dxa"/>
          </w:tcPr>
          <w:p>
            <w:pPr>
              <w:pStyle w:val="TableParagraph"/>
              <w:rPr>
                <w:rFonts w:ascii="Times New Roman"/>
                <w:sz w:val="20"/>
              </w:rPr>
            </w:pPr>
          </w:p>
        </w:tc>
      </w:tr>
      <w:tr>
        <w:trPr>
          <w:trHeight w:val="312" w:hRule="atLeast"/>
        </w:trPr>
        <w:tc>
          <w:tcPr>
            <w:tcW w:w="9398" w:type="dxa"/>
            <w:gridSpan w:val="6"/>
          </w:tcPr>
          <w:p>
            <w:pPr>
              <w:pStyle w:val="TableParagraph"/>
              <w:spacing w:line="262" w:lineRule="exact"/>
              <w:ind w:left="1075"/>
              <w:rPr>
                <w:sz w:val="21"/>
              </w:rPr>
            </w:pPr>
            <w:r>
              <w:rPr>
                <w:spacing w:val="-3"/>
                <w:w w:val="100"/>
                <w:sz w:val="21"/>
              </w:rPr>
              <w:t>在某些情况下，我们不承担保险责任</w:t>
            </w:r>
            <w:r>
              <w:rPr>
                <w:spacing w:val="-3"/>
                <w:w w:val="201"/>
                <w:sz w:val="21"/>
              </w:rPr>
              <w:t>„„„„„„„„„„„„„„„„„„„„</w:t>
            </w:r>
            <w:r>
              <w:rPr>
                <w:w w:val="100"/>
                <w:sz w:val="21"/>
              </w:rPr>
              <w:t>2.5</w:t>
            </w:r>
          </w:p>
        </w:tc>
      </w:tr>
      <w:tr>
        <w:trPr>
          <w:trHeight w:val="312" w:hRule="atLeast"/>
        </w:trPr>
        <w:tc>
          <w:tcPr>
            <w:tcW w:w="9398" w:type="dxa"/>
            <w:gridSpan w:val="6"/>
          </w:tcPr>
          <w:p>
            <w:pPr>
              <w:pStyle w:val="TableParagraph"/>
              <w:spacing w:line="262" w:lineRule="exact"/>
              <w:ind w:left="1075"/>
              <w:rPr>
                <w:sz w:val="21"/>
              </w:rPr>
            </w:pPr>
            <w:r>
              <w:rPr>
                <w:spacing w:val="-3"/>
                <w:w w:val="100"/>
                <w:sz w:val="21"/>
              </w:rPr>
              <w:t>退保会给您造成一定的损失，请您慎重决</w:t>
            </w:r>
            <w:r>
              <w:rPr>
                <w:spacing w:val="-2"/>
                <w:w w:val="134"/>
                <w:sz w:val="21"/>
              </w:rPr>
              <w:t>策„</w:t>
            </w:r>
            <w:r>
              <w:rPr>
                <w:spacing w:val="-3"/>
                <w:w w:val="201"/>
                <w:sz w:val="21"/>
              </w:rPr>
              <w:t>„„„„„„„„„„„„„„„„</w:t>
            </w:r>
            <w:r>
              <w:rPr>
                <w:w w:val="100"/>
                <w:sz w:val="21"/>
              </w:rPr>
              <w:t>6.1</w:t>
            </w:r>
          </w:p>
        </w:tc>
      </w:tr>
      <w:tr>
        <w:trPr>
          <w:trHeight w:val="468" w:hRule="atLeast"/>
        </w:trPr>
        <w:tc>
          <w:tcPr>
            <w:tcW w:w="9398" w:type="dxa"/>
            <w:gridSpan w:val="6"/>
          </w:tcPr>
          <w:p>
            <w:pPr>
              <w:pStyle w:val="TableParagraph"/>
              <w:spacing w:line="262" w:lineRule="exact"/>
              <w:ind w:left="1075"/>
              <w:rPr>
                <w:sz w:val="21"/>
              </w:rPr>
            </w:pPr>
            <w:r>
              <w:rPr>
                <w:w w:val="110"/>
                <w:sz w:val="21"/>
              </w:rPr>
              <w:t>我们对一些重要术语进行了解释，并作了显著标识，请您注意</w:t>
            </w:r>
            <w:r>
              <w:rPr>
                <w:w w:val="140"/>
                <w:sz w:val="21"/>
              </w:rPr>
              <w:t>„„„„„„„„„9</w:t>
            </w:r>
          </w:p>
        </w:tc>
      </w:tr>
      <w:tr>
        <w:trPr>
          <w:trHeight w:val="652" w:hRule="atLeast"/>
        </w:trPr>
        <w:tc>
          <w:tcPr>
            <w:tcW w:w="9398" w:type="dxa"/>
            <w:gridSpan w:val="6"/>
          </w:tcPr>
          <w:p>
            <w:pPr>
              <w:pStyle w:val="TableParagraph"/>
              <w:spacing w:before="142"/>
              <w:ind w:left="653"/>
              <w:rPr>
                <w:b/>
                <w:sz w:val="21"/>
              </w:rPr>
            </w:pPr>
            <w:r>
              <w:rPr>
                <w:b/>
                <w:sz w:val="21"/>
              </w:rPr>
              <w:t>条款是保险合同的重要内容，为充分保障您的权益，请您仔细阅读本条款。</w:t>
            </w:r>
          </w:p>
        </w:tc>
      </w:tr>
      <w:tr>
        <w:trPr>
          <w:trHeight w:val="526" w:hRule="atLeast"/>
        </w:trPr>
        <w:tc>
          <w:tcPr>
            <w:tcW w:w="532" w:type="dxa"/>
          </w:tcPr>
          <w:p>
            <w:pPr>
              <w:pStyle w:val="TableParagraph"/>
              <w:spacing w:before="171"/>
              <w:ind w:left="79"/>
              <w:jc w:val="center"/>
              <w:rPr>
                <w:b/>
                <w:sz w:val="21"/>
              </w:rPr>
            </w:pPr>
            <w:r>
              <w:rPr>
                <w:b/>
                <w:w w:val="100"/>
                <w:sz w:val="21"/>
              </w:rPr>
              <w:t>三</w:t>
            </w:r>
          </w:p>
        </w:tc>
        <w:tc>
          <w:tcPr>
            <w:tcW w:w="2587" w:type="dxa"/>
          </w:tcPr>
          <w:p>
            <w:pPr>
              <w:pStyle w:val="TableParagraph"/>
              <w:spacing w:before="171"/>
              <w:ind w:left="121"/>
              <w:rPr>
                <w:b/>
                <w:sz w:val="21"/>
              </w:rPr>
            </w:pPr>
            <w:r>
              <w:rPr>
                <w:b/>
                <w:sz w:val="21"/>
              </w:rPr>
              <w:t>条款目录</w:t>
            </w:r>
          </w:p>
        </w:tc>
        <w:tc>
          <w:tcPr>
            <w:tcW w:w="532" w:type="dxa"/>
          </w:tcPr>
          <w:p>
            <w:pPr>
              <w:pStyle w:val="TableParagraph"/>
              <w:rPr>
                <w:rFonts w:ascii="Times New Roman"/>
                <w:sz w:val="20"/>
              </w:rPr>
            </w:pPr>
          </w:p>
        </w:tc>
        <w:tc>
          <w:tcPr>
            <w:tcW w:w="2698" w:type="dxa"/>
          </w:tcPr>
          <w:p>
            <w:pPr>
              <w:pStyle w:val="TableParagraph"/>
              <w:rPr>
                <w:rFonts w:ascii="Times New Roman"/>
                <w:sz w:val="20"/>
              </w:rPr>
            </w:pPr>
          </w:p>
        </w:tc>
        <w:tc>
          <w:tcPr>
            <w:tcW w:w="455" w:type="dxa"/>
          </w:tcPr>
          <w:p>
            <w:pPr>
              <w:pStyle w:val="TableParagraph"/>
              <w:rPr>
                <w:rFonts w:ascii="Times New Roman"/>
                <w:sz w:val="20"/>
              </w:rPr>
            </w:pPr>
          </w:p>
        </w:tc>
        <w:tc>
          <w:tcPr>
            <w:tcW w:w="2594" w:type="dxa"/>
          </w:tcPr>
          <w:p>
            <w:pPr>
              <w:pStyle w:val="TableParagraph"/>
              <w:rPr>
                <w:rFonts w:ascii="Times New Roman"/>
                <w:sz w:val="20"/>
              </w:rPr>
            </w:pPr>
          </w:p>
        </w:tc>
      </w:tr>
      <w:tr>
        <w:trPr>
          <w:trHeight w:val="342" w:hRule="atLeast"/>
        </w:trPr>
        <w:tc>
          <w:tcPr>
            <w:tcW w:w="532" w:type="dxa"/>
          </w:tcPr>
          <w:p>
            <w:pPr>
              <w:pStyle w:val="TableParagraph"/>
              <w:spacing w:before="16"/>
              <w:ind w:left="79"/>
              <w:jc w:val="center"/>
              <w:rPr>
                <w:b/>
                <w:sz w:val="21"/>
              </w:rPr>
            </w:pPr>
            <w:r>
              <w:rPr>
                <w:b/>
                <w:w w:val="99"/>
                <w:sz w:val="21"/>
              </w:rPr>
              <w:t>1</w:t>
            </w:r>
          </w:p>
        </w:tc>
        <w:tc>
          <w:tcPr>
            <w:tcW w:w="2587" w:type="dxa"/>
          </w:tcPr>
          <w:p>
            <w:pPr>
              <w:pStyle w:val="TableParagraph"/>
              <w:spacing w:before="16"/>
              <w:ind w:left="121"/>
              <w:rPr>
                <w:b/>
                <w:sz w:val="21"/>
              </w:rPr>
            </w:pPr>
            <w:r>
              <w:rPr>
                <w:b/>
                <w:sz w:val="21"/>
              </w:rPr>
              <w:t>您与我们的合同</w:t>
            </w:r>
          </w:p>
        </w:tc>
        <w:tc>
          <w:tcPr>
            <w:tcW w:w="532" w:type="dxa"/>
          </w:tcPr>
          <w:p>
            <w:pPr>
              <w:pStyle w:val="TableParagraph"/>
              <w:rPr>
                <w:rFonts w:ascii="Times New Roman"/>
                <w:sz w:val="20"/>
              </w:rPr>
            </w:pPr>
          </w:p>
        </w:tc>
        <w:tc>
          <w:tcPr>
            <w:tcW w:w="2698" w:type="dxa"/>
          </w:tcPr>
          <w:p>
            <w:pPr>
              <w:pStyle w:val="TableParagraph"/>
              <w:spacing w:before="16"/>
              <w:ind w:left="171"/>
              <w:rPr>
                <w:sz w:val="21"/>
              </w:rPr>
            </w:pPr>
            <w:r>
              <w:rPr>
                <w:sz w:val="21"/>
              </w:rPr>
              <w:t>4.4 保险金给付</w:t>
            </w:r>
          </w:p>
        </w:tc>
        <w:tc>
          <w:tcPr>
            <w:tcW w:w="455" w:type="dxa"/>
          </w:tcPr>
          <w:p>
            <w:pPr>
              <w:pStyle w:val="TableParagraph"/>
              <w:rPr>
                <w:rFonts w:ascii="Times New Roman"/>
                <w:sz w:val="20"/>
              </w:rPr>
            </w:pPr>
          </w:p>
        </w:tc>
        <w:tc>
          <w:tcPr>
            <w:tcW w:w="2594" w:type="dxa"/>
          </w:tcPr>
          <w:p>
            <w:pPr>
              <w:pStyle w:val="TableParagraph"/>
              <w:spacing w:before="16"/>
              <w:ind w:left="138"/>
              <w:rPr>
                <w:sz w:val="21"/>
              </w:rPr>
            </w:pPr>
            <w:r>
              <w:rPr>
                <w:sz w:val="21"/>
              </w:rPr>
              <w:t>8.4 年龄、性别错误</w:t>
            </w:r>
          </w:p>
        </w:tc>
      </w:tr>
      <w:tr>
        <w:trPr>
          <w:trHeight w:val="312"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1.1 保险合同构成</w:t>
            </w:r>
          </w:p>
        </w:tc>
        <w:tc>
          <w:tcPr>
            <w:tcW w:w="532" w:type="dxa"/>
          </w:tcPr>
          <w:p>
            <w:pPr>
              <w:pStyle w:val="TableParagraph"/>
              <w:rPr>
                <w:rFonts w:ascii="Times New Roman"/>
                <w:sz w:val="20"/>
              </w:rPr>
            </w:pPr>
          </w:p>
        </w:tc>
        <w:tc>
          <w:tcPr>
            <w:tcW w:w="2698" w:type="dxa"/>
          </w:tcPr>
          <w:p>
            <w:pPr>
              <w:pStyle w:val="TableParagraph"/>
              <w:spacing w:line="261" w:lineRule="exact"/>
              <w:ind w:left="171"/>
              <w:rPr>
                <w:sz w:val="21"/>
              </w:rPr>
            </w:pPr>
            <w:r>
              <w:rPr>
                <w:sz w:val="21"/>
              </w:rPr>
              <w:t>4.5 诉讼时效</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8.5 货币单位</w:t>
            </w:r>
          </w:p>
        </w:tc>
      </w:tr>
      <w:tr>
        <w:trPr>
          <w:trHeight w:val="311"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1.2 保险合同成立与生效</w:t>
            </w:r>
          </w:p>
        </w:tc>
        <w:tc>
          <w:tcPr>
            <w:tcW w:w="532" w:type="dxa"/>
          </w:tcPr>
          <w:p>
            <w:pPr>
              <w:pStyle w:val="TableParagraph"/>
              <w:spacing w:line="261" w:lineRule="exact"/>
              <w:ind w:right="218"/>
              <w:jc w:val="right"/>
              <w:rPr>
                <w:b/>
                <w:sz w:val="21"/>
              </w:rPr>
            </w:pPr>
            <w:r>
              <w:rPr>
                <w:b/>
                <w:w w:val="99"/>
                <w:sz w:val="21"/>
              </w:rPr>
              <w:t>5</w:t>
            </w:r>
          </w:p>
        </w:tc>
        <w:tc>
          <w:tcPr>
            <w:tcW w:w="2698" w:type="dxa"/>
          </w:tcPr>
          <w:p>
            <w:pPr>
              <w:pStyle w:val="TableParagraph"/>
              <w:spacing w:line="261" w:lineRule="exact"/>
              <w:ind w:left="171"/>
              <w:rPr>
                <w:b/>
                <w:sz w:val="21"/>
              </w:rPr>
            </w:pPr>
            <w:r>
              <w:rPr>
                <w:b/>
                <w:sz w:val="21"/>
              </w:rPr>
              <w:t>现金价值权益</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8.6 适用条款</w:t>
            </w:r>
          </w:p>
        </w:tc>
      </w:tr>
      <w:tr>
        <w:trPr>
          <w:trHeight w:val="311"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1.3 犹豫期</w:t>
            </w:r>
          </w:p>
        </w:tc>
        <w:tc>
          <w:tcPr>
            <w:tcW w:w="532" w:type="dxa"/>
          </w:tcPr>
          <w:p>
            <w:pPr>
              <w:pStyle w:val="TableParagraph"/>
              <w:rPr>
                <w:rFonts w:ascii="Times New Roman"/>
                <w:sz w:val="20"/>
              </w:rPr>
            </w:pPr>
          </w:p>
        </w:tc>
        <w:tc>
          <w:tcPr>
            <w:tcW w:w="2698" w:type="dxa"/>
          </w:tcPr>
          <w:p>
            <w:pPr>
              <w:pStyle w:val="TableParagraph"/>
              <w:spacing w:line="261" w:lineRule="exact"/>
              <w:ind w:left="171"/>
              <w:rPr>
                <w:sz w:val="21"/>
              </w:rPr>
            </w:pPr>
            <w:r>
              <w:rPr>
                <w:sz w:val="21"/>
              </w:rPr>
              <w:t>5.1 现金价值</w:t>
            </w:r>
          </w:p>
        </w:tc>
        <w:tc>
          <w:tcPr>
            <w:tcW w:w="455" w:type="dxa"/>
          </w:tcPr>
          <w:p>
            <w:pPr>
              <w:pStyle w:val="TableParagraph"/>
              <w:spacing w:line="261" w:lineRule="exact"/>
              <w:ind w:left="219"/>
              <w:rPr>
                <w:b/>
                <w:sz w:val="21"/>
              </w:rPr>
            </w:pPr>
            <w:r>
              <w:rPr>
                <w:b/>
                <w:w w:val="99"/>
                <w:sz w:val="21"/>
              </w:rPr>
              <w:t>9</w:t>
            </w:r>
          </w:p>
        </w:tc>
        <w:tc>
          <w:tcPr>
            <w:tcW w:w="2594" w:type="dxa"/>
          </w:tcPr>
          <w:p>
            <w:pPr>
              <w:pStyle w:val="TableParagraph"/>
              <w:spacing w:line="261" w:lineRule="exact"/>
              <w:ind w:left="138"/>
              <w:rPr>
                <w:b/>
                <w:sz w:val="21"/>
              </w:rPr>
            </w:pPr>
            <w:r>
              <w:rPr>
                <w:b/>
                <w:sz w:val="21"/>
              </w:rPr>
              <w:t>释义</w:t>
            </w:r>
          </w:p>
        </w:tc>
      </w:tr>
      <w:tr>
        <w:trPr>
          <w:trHeight w:val="312" w:hRule="atLeast"/>
        </w:trPr>
        <w:tc>
          <w:tcPr>
            <w:tcW w:w="532" w:type="dxa"/>
          </w:tcPr>
          <w:p>
            <w:pPr>
              <w:pStyle w:val="TableParagraph"/>
              <w:spacing w:line="261" w:lineRule="exact"/>
              <w:ind w:left="79"/>
              <w:jc w:val="center"/>
              <w:rPr>
                <w:b/>
                <w:sz w:val="21"/>
              </w:rPr>
            </w:pPr>
            <w:r>
              <w:rPr>
                <w:b/>
                <w:w w:val="99"/>
                <w:sz w:val="21"/>
              </w:rPr>
              <w:t>2</w:t>
            </w:r>
          </w:p>
        </w:tc>
        <w:tc>
          <w:tcPr>
            <w:tcW w:w="2587" w:type="dxa"/>
          </w:tcPr>
          <w:p>
            <w:pPr>
              <w:pStyle w:val="TableParagraph"/>
              <w:spacing w:line="261" w:lineRule="exact"/>
              <w:ind w:left="121"/>
              <w:rPr>
                <w:b/>
                <w:sz w:val="21"/>
              </w:rPr>
            </w:pPr>
            <w:r>
              <w:rPr>
                <w:b/>
                <w:sz w:val="21"/>
              </w:rPr>
              <w:t>我们提供的保障</w:t>
            </w:r>
          </w:p>
        </w:tc>
        <w:tc>
          <w:tcPr>
            <w:tcW w:w="532" w:type="dxa"/>
          </w:tcPr>
          <w:p>
            <w:pPr>
              <w:pStyle w:val="TableParagraph"/>
              <w:rPr>
                <w:rFonts w:ascii="Times New Roman"/>
                <w:sz w:val="20"/>
              </w:rPr>
            </w:pPr>
          </w:p>
        </w:tc>
        <w:tc>
          <w:tcPr>
            <w:tcW w:w="2698" w:type="dxa"/>
          </w:tcPr>
          <w:p>
            <w:pPr>
              <w:pStyle w:val="TableParagraph"/>
              <w:spacing w:line="261" w:lineRule="exact"/>
              <w:ind w:left="171"/>
              <w:rPr>
                <w:sz w:val="21"/>
              </w:rPr>
            </w:pPr>
            <w:r>
              <w:rPr>
                <w:sz w:val="21"/>
              </w:rPr>
              <w:t>5.2 保单贷款</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9.1 专科医生</w:t>
            </w:r>
          </w:p>
        </w:tc>
      </w:tr>
      <w:tr>
        <w:trPr>
          <w:trHeight w:val="312"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2.1 保险期间</w:t>
            </w:r>
          </w:p>
        </w:tc>
        <w:tc>
          <w:tcPr>
            <w:tcW w:w="532" w:type="dxa"/>
          </w:tcPr>
          <w:p>
            <w:pPr>
              <w:pStyle w:val="TableParagraph"/>
              <w:spacing w:line="261" w:lineRule="exact"/>
              <w:ind w:right="218"/>
              <w:jc w:val="right"/>
              <w:rPr>
                <w:b/>
                <w:sz w:val="21"/>
              </w:rPr>
            </w:pPr>
            <w:r>
              <w:rPr>
                <w:b/>
                <w:w w:val="99"/>
                <w:sz w:val="21"/>
              </w:rPr>
              <w:t>6</w:t>
            </w:r>
          </w:p>
        </w:tc>
        <w:tc>
          <w:tcPr>
            <w:tcW w:w="2698" w:type="dxa"/>
          </w:tcPr>
          <w:p>
            <w:pPr>
              <w:pStyle w:val="TableParagraph"/>
              <w:spacing w:line="261" w:lineRule="exact"/>
              <w:ind w:left="171"/>
              <w:rPr>
                <w:b/>
                <w:sz w:val="21"/>
              </w:rPr>
            </w:pPr>
            <w:r>
              <w:rPr>
                <w:b/>
                <w:sz w:val="21"/>
              </w:rPr>
              <w:t>如何解除保险合同</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9.2 医疗机构</w:t>
            </w:r>
          </w:p>
        </w:tc>
      </w:tr>
      <w:tr>
        <w:trPr>
          <w:trHeight w:val="312" w:hRule="atLeast"/>
        </w:trPr>
        <w:tc>
          <w:tcPr>
            <w:tcW w:w="532" w:type="dxa"/>
          </w:tcPr>
          <w:p>
            <w:pPr>
              <w:pStyle w:val="TableParagraph"/>
              <w:rPr>
                <w:rFonts w:ascii="Times New Roman"/>
                <w:sz w:val="20"/>
              </w:rPr>
            </w:pPr>
          </w:p>
        </w:tc>
        <w:tc>
          <w:tcPr>
            <w:tcW w:w="2587" w:type="dxa"/>
          </w:tcPr>
          <w:p>
            <w:pPr>
              <w:pStyle w:val="TableParagraph"/>
              <w:spacing w:line="262" w:lineRule="exact"/>
              <w:ind w:left="121"/>
              <w:rPr>
                <w:sz w:val="21"/>
              </w:rPr>
            </w:pPr>
            <w:r>
              <w:rPr>
                <w:sz w:val="21"/>
              </w:rPr>
              <w:t>2.2 投保条件</w:t>
            </w:r>
          </w:p>
        </w:tc>
        <w:tc>
          <w:tcPr>
            <w:tcW w:w="532" w:type="dxa"/>
          </w:tcPr>
          <w:p>
            <w:pPr>
              <w:pStyle w:val="TableParagraph"/>
              <w:rPr>
                <w:rFonts w:ascii="Times New Roman"/>
                <w:sz w:val="20"/>
              </w:rPr>
            </w:pPr>
          </w:p>
        </w:tc>
        <w:tc>
          <w:tcPr>
            <w:tcW w:w="2698" w:type="dxa"/>
          </w:tcPr>
          <w:p>
            <w:pPr>
              <w:pStyle w:val="TableParagraph"/>
              <w:spacing w:line="262" w:lineRule="exact"/>
              <w:ind w:left="171"/>
              <w:rPr>
                <w:sz w:val="21"/>
              </w:rPr>
            </w:pPr>
            <w:r>
              <w:rPr>
                <w:sz w:val="21"/>
              </w:rPr>
              <w:t>6.1 您解除合同的手续及</w:t>
            </w:r>
          </w:p>
        </w:tc>
        <w:tc>
          <w:tcPr>
            <w:tcW w:w="455" w:type="dxa"/>
          </w:tcPr>
          <w:p>
            <w:pPr>
              <w:pStyle w:val="TableParagraph"/>
              <w:rPr>
                <w:rFonts w:ascii="Times New Roman"/>
                <w:sz w:val="20"/>
              </w:rPr>
            </w:pPr>
          </w:p>
        </w:tc>
        <w:tc>
          <w:tcPr>
            <w:tcW w:w="2594" w:type="dxa"/>
          </w:tcPr>
          <w:p>
            <w:pPr>
              <w:pStyle w:val="TableParagraph"/>
              <w:spacing w:line="262" w:lineRule="exact"/>
              <w:ind w:left="138"/>
              <w:rPr>
                <w:sz w:val="21"/>
              </w:rPr>
            </w:pPr>
            <w:r>
              <w:rPr>
                <w:sz w:val="21"/>
              </w:rPr>
              <w:t>9.3 重大疾病</w:t>
            </w:r>
          </w:p>
        </w:tc>
      </w:tr>
      <w:tr>
        <w:trPr>
          <w:trHeight w:val="311"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2.3 基本保险金额</w:t>
            </w:r>
          </w:p>
        </w:tc>
        <w:tc>
          <w:tcPr>
            <w:tcW w:w="532" w:type="dxa"/>
          </w:tcPr>
          <w:p>
            <w:pPr>
              <w:pStyle w:val="TableParagraph"/>
              <w:rPr>
                <w:rFonts w:ascii="Times New Roman"/>
                <w:sz w:val="20"/>
              </w:rPr>
            </w:pPr>
          </w:p>
        </w:tc>
        <w:tc>
          <w:tcPr>
            <w:tcW w:w="2698" w:type="dxa"/>
          </w:tcPr>
          <w:p>
            <w:pPr>
              <w:pStyle w:val="TableParagraph"/>
              <w:spacing w:line="261" w:lineRule="exact"/>
              <w:ind w:left="171"/>
              <w:rPr>
                <w:sz w:val="21"/>
              </w:rPr>
            </w:pPr>
            <w:r>
              <w:rPr>
                <w:sz w:val="21"/>
              </w:rPr>
              <w:t>风险</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9.4 遗传性疾病</w:t>
            </w:r>
          </w:p>
        </w:tc>
      </w:tr>
      <w:tr>
        <w:trPr>
          <w:trHeight w:val="311"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2.4 保险责任</w:t>
            </w:r>
          </w:p>
        </w:tc>
        <w:tc>
          <w:tcPr>
            <w:tcW w:w="532" w:type="dxa"/>
          </w:tcPr>
          <w:p>
            <w:pPr>
              <w:pStyle w:val="TableParagraph"/>
              <w:spacing w:line="261" w:lineRule="exact"/>
              <w:ind w:right="218"/>
              <w:jc w:val="right"/>
              <w:rPr>
                <w:b/>
                <w:sz w:val="21"/>
              </w:rPr>
            </w:pPr>
            <w:r>
              <w:rPr>
                <w:b/>
                <w:w w:val="99"/>
                <w:sz w:val="21"/>
              </w:rPr>
              <w:t>7</w:t>
            </w:r>
          </w:p>
        </w:tc>
        <w:tc>
          <w:tcPr>
            <w:tcW w:w="2698" w:type="dxa"/>
          </w:tcPr>
          <w:p>
            <w:pPr>
              <w:pStyle w:val="TableParagraph"/>
              <w:spacing w:line="261" w:lineRule="exact"/>
              <w:ind w:left="171"/>
              <w:rPr>
                <w:b/>
                <w:sz w:val="21"/>
              </w:rPr>
            </w:pPr>
            <w:r>
              <w:rPr>
                <w:b/>
                <w:sz w:val="21"/>
              </w:rPr>
              <w:t>如何恢复合同效力</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9.5 先天性畸形、变形</w:t>
            </w:r>
          </w:p>
        </w:tc>
      </w:tr>
      <w:tr>
        <w:trPr>
          <w:trHeight w:val="312"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2.5 责任免除</w:t>
            </w:r>
          </w:p>
        </w:tc>
        <w:tc>
          <w:tcPr>
            <w:tcW w:w="532" w:type="dxa"/>
          </w:tcPr>
          <w:p>
            <w:pPr>
              <w:pStyle w:val="TableParagraph"/>
              <w:rPr>
                <w:rFonts w:ascii="Times New Roman"/>
                <w:sz w:val="20"/>
              </w:rPr>
            </w:pPr>
          </w:p>
        </w:tc>
        <w:tc>
          <w:tcPr>
            <w:tcW w:w="2698" w:type="dxa"/>
          </w:tcPr>
          <w:p>
            <w:pPr>
              <w:pStyle w:val="TableParagraph"/>
              <w:spacing w:line="261" w:lineRule="exact"/>
              <w:ind w:left="171"/>
              <w:rPr>
                <w:sz w:val="21"/>
              </w:rPr>
            </w:pPr>
            <w:r>
              <w:rPr>
                <w:sz w:val="21"/>
              </w:rPr>
              <w:t>7.1 效力中止</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或染色体异常</w:t>
            </w:r>
          </w:p>
        </w:tc>
      </w:tr>
      <w:tr>
        <w:trPr>
          <w:trHeight w:val="312" w:hRule="atLeast"/>
        </w:trPr>
        <w:tc>
          <w:tcPr>
            <w:tcW w:w="532" w:type="dxa"/>
          </w:tcPr>
          <w:p>
            <w:pPr>
              <w:pStyle w:val="TableParagraph"/>
              <w:spacing w:line="261" w:lineRule="exact"/>
              <w:ind w:left="79"/>
              <w:jc w:val="center"/>
              <w:rPr>
                <w:b/>
                <w:sz w:val="21"/>
              </w:rPr>
            </w:pPr>
            <w:r>
              <w:rPr>
                <w:b/>
                <w:w w:val="99"/>
                <w:sz w:val="21"/>
              </w:rPr>
              <w:t>3</w:t>
            </w:r>
          </w:p>
        </w:tc>
        <w:tc>
          <w:tcPr>
            <w:tcW w:w="2587" w:type="dxa"/>
          </w:tcPr>
          <w:p>
            <w:pPr>
              <w:pStyle w:val="TableParagraph"/>
              <w:spacing w:line="261" w:lineRule="exact"/>
              <w:ind w:left="121"/>
              <w:rPr>
                <w:b/>
                <w:sz w:val="21"/>
              </w:rPr>
            </w:pPr>
            <w:r>
              <w:rPr>
                <w:b/>
                <w:sz w:val="21"/>
              </w:rPr>
              <w:t>如何支付保险费</w:t>
            </w:r>
          </w:p>
        </w:tc>
        <w:tc>
          <w:tcPr>
            <w:tcW w:w="532" w:type="dxa"/>
          </w:tcPr>
          <w:p>
            <w:pPr>
              <w:pStyle w:val="TableParagraph"/>
              <w:rPr>
                <w:rFonts w:ascii="Times New Roman"/>
                <w:sz w:val="20"/>
              </w:rPr>
            </w:pPr>
          </w:p>
        </w:tc>
        <w:tc>
          <w:tcPr>
            <w:tcW w:w="2698" w:type="dxa"/>
          </w:tcPr>
          <w:p>
            <w:pPr>
              <w:pStyle w:val="TableParagraph"/>
              <w:spacing w:line="261" w:lineRule="exact"/>
              <w:ind w:left="171"/>
              <w:rPr>
                <w:sz w:val="21"/>
              </w:rPr>
            </w:pPr>
            <w:r>
              <w:rPr>
                <w:sz w:val="21"/>
              </w:rPr>
              <w:t>7.2 效力恢复</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9.6 肢体机能完全丧失</w:t>
            </w:r>
          </w:p>
        </w:tc>
      </w:tr>
      <w:tr>
        <w:trPr>
          <w:trHeight w:val="312"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3.1 保险费支付</w:t>
            </w:r>
          </w:p>
        </w:tc>
        <w:tc>
          <w:tcPr>
            <w:tcW w:w="532" w:type="dxa"/>
          </w:tcPr>
          <w:p>
            <w:pPr>
              <w:pStyle w:val="TableParagraph"/>
              <w:spacing w:line="261" w:lineRule="exact"/>
              <w:ind w:right="165"/>
              <w:jc w:val="right"/>
              <w:rPr>
                <w:b/>
                <w:sz w:val="21"/>
              </w:rPr>
            </w:pPr>
            <w:r>
              <w:rPr>
                <w:b/>
                <w:w w:val="99"/>
                <w:sz w:val="21"/>
              </w:rPr>
              <w:t>8</w:t>
            </w:r>
          </w:p>
        </w:tc>
        <w:tc>
          <w:tcPr>
            <w:tcW w:w="2698" w:type="dxa"/>
          </w:tcPr>
          <w:p>
            <w:pPr>
              <w:pStyle w:val="TableParagraph"/>
              <w:spacing w:line="261" w:lineRule="exact"/>
              <w:ind w:left="171"/>
              <w:rPr>
                <w:b/>
                <w:sz w:val="21"/>
              </w:rPr>
            </w:pPr>
            <w:r>
              <w:rPr>
                <w:b/>
                <w:sz w:val="21"/>
              </w:rPr>
              <w:t>其他需要关注的事项</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9.7 语言能力或咀嚼吞咽</w:t>
            </w:r>
          </w:p>
        </w:tc>
      </w:tr>
      <w:tr>
        <w:trPr>
          <w:trHeight w:val="311" w:hRule="atLeast"/>
        </w:trPr>
        <w:tc>
          <w:tcPr>
            <w:tcW w:w="532" w:type="dxa"/>
          </w:tcPr>
          <w:p>
            <w:pPr>
              <w:pStyle w:val="TableParagraph"/>
              <w:spacing w:line="261" w:lineRule="exact"/>
              <w:ind w:left="79"/>
              <w:jc w:val="center"/>
              <w:rPr>
                <w:b/>
                <w:sz w:val="21"/>
              </w:rPr>
            </w:pPr>
            <w:r>
              <w:rPr>
                <w:b/>
                <w:w w:val="99"/>
                <w:sz w:val="21"/>
              </w:rPr>
              <w:t>4</w:t>
            </w:r>
          </w:p>
        </w:tc>
        <w:tc>
          <w:tcPr>
            <w:tcW w:w="2587" w:type="dxa"/>
          </w:tcPr>
          <w:p>
            <w:pPr>
              <w:pStyle w:val="TableParagraph"/>
              <w:spacing w:line="261" w:lineRule="exact"/>
              <w:ind w:left="121"/>
              <w:rPr>
                <w:b/>
                <w:sz w:val="21"/>
              </w:rPr>
            </w:pPr>
            <w:r>
              <w:rPr>
                <w:b/>
                <w:sz w:val="21"/>
              </w:rPr>
              <w:t>如何申请领取保险金</w:t>
            </w:r>
          </w:p>
        </w:tc>
        <w:tc>
          <w:tcPr>
            <w:tcW w:w="532" w:type="dxa"/>
          </w:tcPr>
          <w:p>
            <w:pPr>
              <w:pStyle w:val="TableParagraph"/>
              <w:rPr>
                <w:rFonts w:ascii="Times New Roman"/>
                <w:sz w:val="20"/>
              </w:rPr>
            </w:pPr>
          </w:p>
        </w:tc>
        <w:tc>
          <w:tcPr>
            <w:tcW w:w="2698" w:type="dxa"/>
          </w:tcPr>
          <w:p>
            <w:pPr>
              <w:pStyle w:val="TableParagraph"/>
              <w:spacing w:line="261" w:lineRule="exact"/>
              <w:ind w:left="171"/>
              <w:rPr>
                <w:sz w:val="21"/>
              </w:rPr>
            </w:pPr>
            <w:r>
              <w:rPr>
                <w:sz w:val="21"/>
              </w:rPr>
              <w:t>8.1 未还款项</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能力完全丧失</w:t>
            </w:r>
          </w:p>
        </w:tc>
      </w:tr>
      <w:tr>
        <w:trPr>
          <w:trHeight w:val="311"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4.1 受益人</w:t>
            </w:r>
          </w:p>
        </w:tc>
        <w:tc>
          <w:tcPr>
            <w:tcW w:w="532" w:type="dxa"/>
          </w:tcPr>
          <w:p>
            <w:pPr>
              <w:pStyle w:val="TableParagraph"/>
              <w:rPr>
                <w:rFonts w:ascii="Times New Roman"/>
                <w:sz w:val="20"/>
              </w:rPr>
            </w:pPr>
          </w:p>
        </w:tc>
        <w:tc>
          <w:tcPr>
            <w:tcW w:w="2698" w:type="dxa"/>
          </w:tcPr>
          <w:p>
            <w:pPr>
              <w:pStyle w:val="TableParagraph"/>
              <w:spacing w:line="261" w:lineRule="exact"/>
              <w:ind w:left="171"/>
              <w:rPr>
                <w:sz w:val="21"/>
              </w:rPr>
            </w:pPr>
            <w:r>
              <w:rPr>
                <w:sz w:val="21"/>
              </w:rPr>
              <w:t>8.2 合同效力终止</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9.8 六项基本日常生活</w:t>
            </w:r>
          </w:p>
        </w:tc>
      </w:tr>
      <w:tr>
        <w:trPr>
          <w:trHeight w:val="312" w:hRule="atLeast"/>
        </w:trPr>
        <w:tc>
          <w:tcPr>
            <w:tcW w:w="532" w:type="dxa"/>
          </w:tcPr>
          <w:p>
            <w:pPr>
              <w:pStyle w:val="TableParagraph"/>
              <w:rPr>
                <w:rFonts w:ascii="Times New Roman"/>
                <w:sz w:val="20"/>
              </w:rPr>
            </w:pPr>
          </w:p>
        </w:tc>
        <w:tc>
          <w:tcPr>
            <w:tcW w:w="2587" w:type="dxa"/>
          </w:tcPr>
          <w:p>
            <w:pPr>
              <w:pStyle w:val="TableParagraph"/>
              <w:spacing w:line="261" w:lineRule="exact"/>
              <w:ind w:left="121"/>
              <w:rPr>
                <w:sz w:val="21"/>
              </w:rPr>
            </w:pPr>
            <w:r>
              <w:rPr>
                <w:sz w:val="21"/>
              </w:rPr>
              <w:t>4.2 保险事故通知</w:t>
            </w:r>
          </w:p>
        </w:tc>
        <w:tc>
          <w:tcPr>
            <w:tcW w:w="532" w:type="dxa"/>
          </w:tcPr>
          <w:p>
            <w:pPr>
              <w:pStyle w:val="TableParagraph"/>
              <w:rPr>
                <w:rFonts w:ascii="Times New Roman"/>
                <w:sz w:val="20"/>
              </w:rPr>
            </w:pPr>
          </w:p>
        </w:tc>
        <w:tc>
          <w:tcPr>
            <w:tcW w:w="2698" w:type="dxa"/>
          </w:tcPr>
          <w:p>
            <w:pPr>
              <w:pStyle w:val="TableParagraph"/>
              <w:spacing w:line="261" w:lineRule="exact"/>
              <w:ind w:left="171"/>
              <w:rPr>
                <w:sz w:val="21"/>
              </w:rPr>
            </w:pPr>
            <w:r>
              <w:rPr>
                <w:sz w:val="21"/>
              </w:rPr>
              <w:t>8.3 我们合同解除权的限</w:t>
            </w:r>
          </w:p>
        </w:tc>
        <w:tc>
          <w:tcPr>
            <w:tcW w:w="455" w:type="dxa"/>
          </w:tcPr>
          <w:p>
            <w:pPr>
              <w:pStyle w:val="TableParagraph"/>
              <w:rPr>
                <w:rFonts w:ascii="Times New Roman"/>
                <w:sz w:val="20"/>
              </w:rPr>
            </w:pPr>
          </w:p>
        </w:tc>
        <w:tc>
          <w:tcPr>
            <w:tcW w:w="2594" w:type="dxa"/>
          </w:tcPr>
          <w:p>
            <w:pPr>
              <w:pStyle w:val="TableParagraph"/>
              <w:spacing w:line="261" w:lineRule="exact"/>
              <w:ind w:left="138"/>
              <w:rPr>
                <w:sz w:val="21"/>
              </w:rPr>
            </w:pPr>
            <w:r>
              <w:rPr>
                <w:sz w:val="21"/>
              </w:rPr>
              <w:t>活动</w:t>
            </w:r>
          </w:p>
        </w:tc>
      </w:tr>
      <w:tr>
        <w:trPr>
          <w:trHeight w:val="261" w:hRule="atLeast"/>
        </w:trPr>
        <w:tc>
          <w:tcPr>
            <w:tcW w:w="532" w:type="dxa"/>
          </w:tcPr>
          <w:p>
            <w:pPr>
              <w:pStyle w:val="TableParagraph"/>
              <w:rPr>
                <w:rFonts w:ascii="Times New Roman"/>
                <w:sz w:val="18"/>
              </w:rPr>
            </w:pPr>
          </w:p>
        </w:tc>
        <w:tc>
          <w:tcPr>
            <w:tcW w:w="2587" w:type="dxa"/>
          </w:tcPr>
          <w:p>
            <w:pPr>
              <w:pStyle w:val="TableParagraph"/>
              <w:spacing w:line="242" w:lineRule="exact"/>
              <w:ind w:left="121"/>
              <w:rPr>
                <w:sz w:val="21"/>
              </w:rPr>
            </w:pPr>
            <w:r>
              <w:rPr>
                <w:sz w:val="21"/>
              </w:rPr>
              <w:t>4.3 保险金申请</w:t>
            </w:r>
          </w:p>
        </w:tc>
        <w:tc>
          <w:tcPr>
            <w:tcW w:w="532" w:type="dxa"/>
          </w:tcPr>
          <w:p>
            <w:pPr>
              <w:pStyle w:val="TableParagraph"/>
              <w:rPr>
                <w:rFonts w:ascii="Times New Roman"/>
                <w:sz w:val="18"/>
              </w:rPr>
            </w:pPr>
          </w:p>
        </w:tc>
        <w:tc>
          <w:tcPr>
            <w:tcW w:w="2698" w:type="dxa"/>
          </w:tcPr>
          <w:p>
            <w:pPr>
              <w:pStyle w:val="TableParagraph"/>
              <w:spacing w:line="242" w:lineRule="exact"/>
              <w:ind w:left="171"/>
              <w:rPr>
                <w:sz w:val="21"/>
              </w:rPr>
            </w:pPr>
            <w:r>
              <w:rPr>
                <w:w w:val="100"/>
                <w:sz w:val="21"/>
              </w:rPr>
              <w:t>制</w:t>
            </w:r>
          </w:p>
        </w:tc>
        <w:tc>
          <w:tcPr>
            <w:tcW w:w="455" w:type="dxa"/>
          </w:tcPr>
          <w:p>
            <w:pPr>
              <w:pStyle w:val="TableParagraph"/>
              <w:rPr>
                <w:rFonts w:ascii="Times New Roman"/>
                <w:sz w:val="18"/>
              </w:rPr>
            </w:pPr>
          </w:p>
        </w:tc>
        <w:tc>
          <w:tcPr>
            <w:tcW w:w="2594" w:type="dxa"/>
          </w:tcPr>
          <w:p>
            <w:pPr>
              <w:pStyle w:val="TableParagraph"/>
              <w:spacing w:line="242" w:lineRule="exact"/>
              <w:ind w:left="138"/>
              <w:rPr>
                <w:sz w:val="21"/>
              </w:rPr>
            </w:pPr>
            <w:r>
              <w:rPr>
                <w:sz w:val="21"/>
              </w:rPr>
              <w:t>9.9 永久不可逆</w:t>
            </w:r>
          </w:p>
        </w:tc>
      </w:tr>
    </w:tbl>
    <w:p>
      <w:pPr>
        <w:spacing w:after="0" w:line="242" w:lineRule="exact"/>
        <w:rPr>
          <w:sz w:val="21"/>
        </w:rPr>
        <w:sectPr>
          <w:type w:val="continuous"/>
          <w:pgSz w:w="11910" w:h="16840"/>
          <w:pgMar w:top="1200" w:bottom="280" w:left="1120" w:right="1120"/>
        </w:sectPr>
      </w:pPr>
    </w:p>
    <w:p>
      <w:pPr>
        <w:pStyle w:val="BodyText"/>
        <w:ind w:left="6070"/>
        <w:rPr>
          <w:sz w:val="20"/>
        </w:rPr>
      </w:pPr>
      <w:r>
        <w:rPr>
          <w:sz w:val="20"/>
        </w:rPr>
        <w:pict>
          <v:group style="width:178.1pt;height:84.25pt;mso-position-horizontal-relative:char;mso-position-vertical-relative:line" coordorigin="0,0" coordsize="3562,1685">
            <v:shape style="position:absolute;left:0;top:0;width:3562;height:1685" type="#_x0000_t75" stroked="false">
              <v:imagedata r:id="rId8" o:title=""/>
            </v:shape>
            <v:shape style="position:absolute;left:1212;top:271;width:1138;height:1138" type="#_x0000_t75" stroked="false">
              <v:imagedata r:id="rId9" o:title=""/>
            </v:shape>
            <v:shape style="position:absolute;left:363;top:29;width:2858;height:212" type="#_x0000_t202" filled="false" stroked="false">
              <v:textbox inset="0,0,0,0">
                <w:txbxContent>
                  <w:p>
                    <w:pPr>
                      <w:spacing w:line="211" w:lineRule="exact" w:before="0"/>
                      <w:ind w:left="0" w:right="0" w:firstLine="0"/>
                      <w:jc w:val="left"/>
                      <w:rPr>
                        <w:sz w:val="21"/>
                      </w:rPr>
                    </w:pPr>
                    <w:r>
                      <w:rPr>
                        <w:sz w:val="21"/>
                      </w:rPr>
                      <w:t>中融人寿[2015]疾病保险014号</w:t>
                    </w:r>
                  </w:p>
                </w:txbxContent>
              </v:textbox>
              <w10:wrap type="none"/>
            </v:shape>
            <v:shape style="position:absolute;left:731;top:1441;width:2123;height:212" type="#_x0000_t202" filled="false" stroked="false">
              <v:textbox inset="0,0,0,0">
                <w:txbxContent>
                  <w:p>
                    <w:pPr>
                      <w:spacing w:line="211" w:lineRule="exact" w:before="0"/>
                      <w:ind w:left="0" w:right="0" w:firstLine="0"/>
                      <w:jc w:val="left"/>
                      <w:rPr>
                        <w:sz w:val="21"/>
                      </w:rPr>
                    </w:pPr>
                    <w:r>
                      <w:rPr>
                        <w:sz w:val="21"/>
                      </w:rPr>
                      <w:t>请扫描以查询验证条款</w:t>
                    </w:r>
                  </w:p>
                </w:txbxContent>
              </v:textbox>
              <w10:wrap type="none"/>
            </v:shape>
          </v:group>
        </w:pict>
      </w:r>
      <w:r>
        <w:rPr>
          <w:sz w:val="20"/>
        </w:rPr>
      </w:r>
    </w:p>
    <w:p>
      <w:pPr>
        <w:pStyle w:val="BodyText"/>
        <w:spacing w:before="7"/>
        <w:rPr>
          <w:b/>
          <w:sz w:val="4"/>
        </w:rPr>
      </w:pPr>
    </w:p>
    <w:p>
      <w:pPr>
        <w:pStyle w:val="BodyText"/>
        <w:ind w:left="2865"/>
        <w:rPr>
          <w:sz w:val="20"/>
        </w:rPr>
      </w:pPr>
      <w:r>
        <w:rPr>
          <w:sz w:val="20"/>
        </w:rPr>
        <w:drawing>
          <wp:inline distT="0" distB="0" distL="0" distR="0">
            <wp:extent cx="2904334" cy="339471"/>
            <wp:effectExtent l="0" t="0" r="0" b="0"/>
            <wp:docPr id="1" name="image5.jpeg" descr=""/>
            <wp:cNvGraphicFramePr>
              <a:graphicFrameLocks noChangeAspect="1"/>
            </wp:cNvGraphicFramePr>
            <a:graphic>
              <a:graphicData uri="http://schemas.openxmlformats.org/drawingml/2006/picture">
                <pic:pic>
                  <pic:nvPicPr>
                    <pic:cNvPr id="2" name="image5.jpeg"/>
                    <pic:cNvPicPr/>
                  </pic:nvPicPr>
                  <pic:blipFill>
                    <a:blip r:embed="rId10" cstate="print"/>
                    <a:stretch>
                      <a:fillRect/>
                    </a:stretch>
                  </pic:blipFill>
                  <pic:spPr>
                    <a:xfrm>
                      <a:off x="0" y="0"/>
                      <a:ext cx="2904334" cy="339471"/>
                    </a:xfrm>
                    <a:prstGeom prst="rect">
                      <a:avLst/>
                    </a:prstGeom>
                  </pic:spPr>
                </pic:pic>
              </a:graphicData>
            </a:graphic>
          </wp:inline>
        </w:drawing>
      </w:r>
      <w:r>
        <w:rPr>
          <w:sz w:val="20"/>
        </w:rPr>
      </w:r>
    </w:p>
    <w:p>
      <w:pPr>
        <w:pStyle w:val="BodyText"/>
        <w:rPr>
          <w:b/>
          <w:sz w:val="20"/>
        </w:rPr>
      </w:pPr>
    </w:p>
    <w:p>
      <w:pPr>
        <w:pStyle w:val="Heading1"/>
        <w:spacing w:before="177"/>
      </w:pPr>
      <w:r>
        <w:rPr>
          <w:w w:val="95"/>
        </w:rPr>
        <w:t>中融附加宝贝无忧重大疾病保险条款</w:t>
      </w:r>
    </w:p>
    <w:p>
      <w:pPr>
        <w:pStyle w:val="BodyText"/>
        <w:rPr>
          <w:b/>
          <w:sz w:val="28"/>
        </w:rPr>
      </w:pPr>
    </w:p>
    <w:p>
      <w:pPr>
        <w:pStyle w:val="BodyText"/>
        <w:spacing w:before="9"/>
        <w:rPr>
          <w:b/>
          <w:sz w:val="29"/>
        </w:rPr>
      </w:pPr>
    </w:p>
    <w:p>
      <w:pPr>
        <w:pStyle w:val="BodyText"/>
        <w:ind w:left="891" w:right="1010"/>
        <w:jc w:val="center"/>
      </w:pPr>
      <w:r>
        <w:rPr>
          <w:spacing w:val="-24"/>
        </w:rPr>
        <w:t>在合同中，“您”指投保人，“我们”、“本公司”均指中融人寿保险股份有限公司。</w:t>
      </w:r>
    </w:p>
    <w:p>
      <w:pPr>
        <w:pStyle w:val="BodyText"/>
        <w:spacing w:before="1" w:after="1"/>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2186"/>
      </w:tblGrid>
      <w:tr>
        <w:trPr>
          <w:trHeight w:val="240" w:hRule="atLeast"/>
        </w:trPr>
        <w:tc>
          <w:tcPr>
            <w:tcW w:w="620" w:type="dxa"/>
          </w:tcPr>
          <w:p>
            <w:pPr>
              <w:pStyle w:val="TableParagraph"/>
              <w:spacing w:line="220" w:lineRule="exact"/>
              <w:ind w:left="200"/>
              <w:rPr>
                <w:b/>
                <w:sz w:val="24"/>
              </w:rPr>
            </w:pPr>
            <w:r>
              <w:rPr>
                <w:b/>
                <w:w w:val="99"/>
                <w:sz w:val="24"/>
              </w:rPr>
              <w:t>1</w:t>
            </w:r>
          </w:p>
        </w:tc>
        <w:tc>
          <w:tcPr>
            <w:tcW w:w="2186" w:type="dxa"/>
          </w:tcPr>
          <w:p>
            <w:pPr>
              <w:pStyle w:val="TableParagraph"/>
              <w:spacing w:line="220" w:lineRule="exact"/>
              <w:ind w:left="300"/>
              <w:rPr>
                <w:b/>
                <w:sz w:val="24"/>
              </w:rPr>
            </w:pPr>
            <w:r>
              <w:rPr>
                <w:b/>
                <w:w w:val="95"/>
                <w:sz w:val="24"/>
              </w:rPr>
              <w:t>您与我们的合同</w:t>
            </w:r>
          </w:p>
        </w:tc>
      </w:tr>
    </w:tbl>
    <w:p>
      <w:pPr>
        <w:pStyle w:val="BodyText"/>
        <w:rPr>
          <w:sz w:val="20"/>
        </w:rPr>
      </w:pPr>
    </w:p>
    <w:p>
      <w:pPr>
        <w:pStyle w:val="BodyText"/>
        <w:spacing w:before="11"/>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508"/>
        <w:gridCol w:w="7677"/>
      </w:tblGrid>
      <w:tr>
        <w:trPr>
          <w:trHeight w:val="2423" w:hRule="atLeast"/>
        </w:trPr>
        <w:tc>
          <w:tcPr>
            <w:tcW w:w="737" w:type="dxa"/>
          </w:tcPr>
          <w:p>
            <w:pPr>
              <w:pStyle w:val="TableParagraph"/>
              <w:spacing w:line="240" w:lineRule="exact"/>
              <w:ind w:left="200"/>
              <w:rPr>
                <w:b/>
                <w:sz w:val="24"/>
              </w:rPr>
            </w:pPr>
            <w:r>
              <w:rPr>
                <w:b/>
                <w:sz w:val="24"/>
              </w:rPr>
              <w:t>1.1</w:t>
            </w:r>
          </w:p>
        </w:tc>
        <w:tc>
          <w:tcPr>
            <w:tcW w:w="1508" w:type="dxa"/>
          </w:tcPr>
          <w:p>
            <w:pPr>
              <w:pStyle w:val="TableParagraph"/>
              <w:spacing w:line="239" w:lineRule="exact"/>
              <w:ind w:left="173"/>
              <w:rPr>
                <w:b/>
                <w:sz w:val="24"/>
              </w:rPr>
            </w:pPr>
            <w:r>
              <w:rPr>
                <w:b/>
                <w:w w:val="95"/>
                <w:sz w:val="24"/>
              </w:rPr>
              <w:t>保险合同构</w:t>
            </w:r>
          </w:p>
          <w:p>
            <w:pPr>
              <w:pStyle w:val="TableParagraph"/>
              <w:spacing w:line="313" w:lineRule="exact"/>
              <w:ind w:left="173"/>
              <w:rPr>
                <w:b/>
                <w:sz w:val="24"/>
              </w:rPr>
            </w:pPr>
            <w:r>
              <w:rPr>
                <w:b/>
                <w:w w:val="99"/>
                <w:sz w:val="24"/>
              </w:rPr>
              <w:t>成</w:t>
            </w:r>
          </w:p>
        </w:tc>
        <w:tc>
          <w:tcPr>
            <w:tcW w:w="7677" w:type="dxa"/>
          </w:tcPr>
          <w:p>
            <w:pPr>
              <w:pStyle w:val="TableParagraph"/>
              <w:spacing w:line="239" w:lineRule="exact"/>
              <w:ind w:left="127"/>
              <w:rPr>
                <w:sz w:val="24"/>
              </w:rPr>
            </w:pPr>
            <w:r>
              <w:rPr>
                <w:sz w:val="24"/>
              </w:rPr>
              <w:t>本附加保险合同（</w:t>
            </w:r>
            <w:r>
              <w:rPr>
                <w:spacing w:val="-10"/>
                <w:sz w:val="24"/>
              </w:rPr>
              <w:t>以下简称“本附加险合同”</w:t>
            </w:r>
            <w:r>
              <w:rPr>
                <w:sz w:val="24"/>
              </w:rPr>
              <w:t>）附加于本公司规定的主</w:t>
            </w:r>
          </w:p>
          <w:p>
            <w:pPr>
              <w:pStyle w:val="TableParagraph"/>
              <w:spacing w:line="237" w:lineRule="auto" w:before="2"/>
              <w:ind w:left="127" w:right="199"/>
              <w:jc w:val="both"/>
              <w:rPr>
                <w:sz w:val="24"/>
              </w:rPr>
            </w:pPr>
            <w:r>
              <w:rPr>
                <w:spacing w:val="-9"/>
                <w:sz w:val="24"/>
              </w:rPr>
              <w:t>保险合同</w:t>
            </w:r>
            <w:r>
              <w:rPr>
                <w:sz w:val="24"/>
              </w:rPr>
              <w:t>（</w:t>
            </w:r>
            <w:r>
              <w:rPr>
                <w:spacing w:val="-14"/>
                <w:sz w:val="24"/>
              </w:rPr>
              <w:t>以下简称“主险合同”</w:t>
            </w:r>
            <w:r>
              <w:rPr>
                <w:spacing w:val="-78"/>
                <w:sz w:val="24"/>
              </w:rPr>
              <w:t>）</w:t>
            </w:r>
            <w:r>
              <w:rPr>
                <w:spacing w:val="-11"/>
                <w:sz w:val="24"/>
              </w:rPr>
              <w:t>上。主险合同所附条款、投保单</w:t>
            </w:r>
            <w:r>
              <w:rPr>
                <w:sz w:val="24"/>
              </w:rPr>
              <w:t>（或电子投保单</w:t>
            </w:r>
            <w:r>
              <w:rPr>
                <w:spacing w:val="-120"/>
                <w:sz w:val="24"/>
              </w:rPr>
              <w:t>）</w:t>
            </w:r>
            <w:r>
              <w:rPr>
                <w:sz w:val="24"/>
              </w:rPr>
              <w:t>、保险单（或电子保险单）及与本附加险合同有关的其他</w:t>
            </w:r>
            <w:r>
              <w:rPr>
                <w:spacing w:val="-10"/>
                <w:sz w:val="24"/>
              </w:rPr>
              <w:t>投保文件、合法有效的声明、批注和其他书面协议，均为本附加险合同的构成部分。</w:t>
            </w:r>
          </w:p>
          <w:p>
            <w:pPr>
              <w:pStyle w:val="TableParagraph"/>
              <w:spacing w:line="312" w:lineRule="exact" w:before="28"/>
              <w:ind w:left="127" w:right="203"/>
              <w:jc w:val="both"/>
              <w:rPr>
                <w:sz w:val="24"/>
              </w:rPr>
            </w:pPr>
            <w:r>
              <w:rPr>
                <w:spacing w:val="-6"/>
                <w:sz w:val="24"/>
              </w:rPr>
              <w:t>除本附加险合同另有约定外，其他未尽事宜以主险合同条款为准。如果</w:t>
            </w:r>
            <w:r>
              <w:rPr>
                <w:spacing w:val="1"/>
                <w:sz w:val="24"/>
              </w:rPr>
              <w:t>主险合同与本附加险合同的条款内容互有冲突，则以本附加险合同为准。</w:t>
            </w:r>
          </w:p>
        </w:tc>
      </w:tr>
    </w:tbl>
    <w:p>
      <w:pPr>
        <w:pStyle w:val="BodyText"/>
        <w:spacing w:before="4" w:after="1"/>
        <w:rPr>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508"/>
        <w:gridCol w:w="7677"/>
      </w:tblGrid>
      <w:tr>
        <w:trPr>
          <w:trHeight w:val="2736" w:hRule="atLeast"/>
        </w:trPr>
        <w:tc>
          <w:tcPr>
            <w:tcW w:w="737" w:type="dxa"/>
          </w:tcPr>
          <w:p>
            <w:pPr>
              <w:pStyle w:val="TableParagraph"/>
              <w:spacing w:line="240" w:lineRule="exact"/>
              <w:ind w:left="200"/>
              <w:rPr>
                <w:b/>
                <w:sz w:val="24"/>
              </w:rPr>
            </w:pPr>
            <w:r>
              <w:rPr>
                <w:b/>
                <w:sz w:val="24"/>
              </w:rPr>
              <w:t>1.2</w:t>
            </w:r>
          </w:p>
        </w:tc>
        <w:tc>
          <w:tcPr>
            <w:tcW w:w="1508" w:type="dxa"/>
          </w:tcPr>
          <w:p>
            <w:pPr>
              <w:pStyle w:val="TableParagraph"/>
              <w:spacing w:line="239" w:lineRule="exact"/>
              <w:ind w:left="173"/>
              <w:rPr>
                <w:b/>
                <w:sz w:val="24"/>
              </w:rPr>
            </w:pPr>
            <w:r>
              <w:rPr>
                <w:b/>
                <w:w w:val="95"/>
                <w:sz w:val="24"/>
              </w:rPr>
              <w:t>保险合同成</w:t>
            </w:r>
          </w:p>
          <w:p>
            <w:pPr>
              <w:pStyle w:val="TableParagraph"/>
              <w:spacing w:line="313" w:lineRule="exact"/>
              <w:ind w:left="173"/>
              <w:rPr>
                <w:b/>
                <w:sz w:val="24"/>
              </w:rPr>
            </w:pPr>
            <w:r>
              <w:rPr>
                <w:b/>
                <w:sz w:val="24"/>
              </w:rPr>
              <w:t>立与生效</w:t>
            </w:r>
          </w:p>
        </w:tc>
        <w:tc>
          <w:tcPr>
            <w:tcW w:w="7677" w:type="dxa"/>
          </w:tcPr>
          <w:p>
            <w:pPr>
              <w:pStyle w:val="TableParagraph"/>
              <w:spacing w:line="240" w:lineRule="exact"/>
              <w:ind w:left="127"/>
              <w:rPr>
                <w:sz w:val="24"/>
              </w:rPr>
            </w:pPr>
            <w:r>
              <w:rPr>
                <w:sz w:val="24"/>
              </w:rPr>
              <w:t>您提出保险申请、我们同意承保，本附加险合同成立。</w:t>
            </w:r>
          </w:p>
          <w:p>
            <w:pPr>
              <w:pStyle w:val="TableParagraph"/>
              <w:spacing w:before="12"/>
              <w:rPr>
                <w:sz w:val="23"/>
              </w:rPr>
            </w:pPr>
          </w:p>
          <w:p>
            <w:pPr>
              <w:pStyle w:val="TableParagraph"/>
              <w:spacing w:line="237" w:lineRule="auto"/>
              <w:ind w:left="127" w:right="203"/>
              <w:jc w:val="both"/>
              <w:rPr>
                <w:sz w:val="24"/>
              </w:rPr>
            </w:pPr>
            <w:r>
              <w:rPr>
                <w:spacing w:val="-6"/>
                <w:sz w:val="24"/>
              </w:rPr>
              <w:t>本附加险合同自我们同意承保、收取保险费并签发保险单</w:t>
            </w:r>
            <w:r>
              <w:rPr>
                <w:sz w:val="24"/>
              </w:rPr>
              <w:t>（或电子保险单</w:t>
            </w:r>
            <w:r>
              <w:rPr>
                <w:spacing w:val="-24"/>
                <w:sz w:val="24"/>
              </w:rPr>
              <w:t>）</w:t>
            </w:r>
            <w:r>
              <w:rPr>
                <w:spacing w:val="-6"/>
                <w:sz w:val="24"/>
              </w:rPr>
              <w:t>后开始生效，具体生效日以保险单</w:t>
            </w:r>
            <w:r>
              <w:rPr>
                <w:sz w:val="24"/>
              </w:rPr>
              <w:t>（或电子保险单</w:t>
            </w:r>
            <w:r>
              <w:rPr>
                <w:spacing w:val="-24"/>
                <w:sz w:val="24"/>
              </w:rPr>
              <w:t>）</w:t>
            </w:r>
            <w:r>
              <w:rPr>
                <w:sz w:val="24"/>
              </w:rPr>
              <w:t>所载的生效日期为准。</w:t>
            </w:r>
          </w:p>
          <w:p>
            <w:pPr>
              <w:pStyle w:val="TableParagraph"/>
              <w:rPr>
                <w:sz w:val="26"/>
              </w:rPr>
            </w:pPr>
          </w:p>
          <w:p>
            <w:pPr>
              <w:pStyle w:val="TableParagraph"/>
              <w:spacing w:line="312" w:lineRule="exact"/>
              <w:ind w:left="127" w:right="199"/>
              <w:jc w:val="both"/>
              <w:rPr>
                <w:sz w:val="24"/>
              </w:rPr>
            </w:pPr>
            <w:r>
              <w:rPr>
                <w:spacing w:val="-10"/>
                <w:sz w:val="24"/>
              </w:rPr>
              <w:t>保单周年日、保单年度、保单周月日和保单满期日均以该保险单</w:t>
            </w:r>
            <w:r>
              <w:rPr>
                <w:sz w:val="24"/>
              </w:rPr>
              <w:t>（或电子保险单</w:t>
            </w:r>
            <w:r>
              <w:rPr>
                <w:spacing w:val="-32"/>
                <w:sz w:val="24"/>
              </w:rPr>
              <w:t>）</w:t>
            </w:r>
            <w:r>
              <w:rPr>
                <w:spacing w:val="-6"/>
                <w:sz w:val="24"/>
              </w:rPr>
              <w:t>所载的生效日期计算。如当月无对应同一日，则以该月最后一日作为对应日。</w:t>
            </w:r>
          </w:p>
        </w:tc>
      </w:tr>
    </w:tbl>
    <w:p>
      <w:pPr>
        <w:pStyle w:val="BodyText"/>
        <w:spacing w:before="5"/>
        <w:rPr>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267"/>
        <w:gridCol w:w="7916"/>
      </w:tblGrid>
      <w:tr>
        <w:trPr>
          <w:trHeight w:val="2424" w:hRule="atLeast"/>
        </w:trPr>
        <w:tc>
          <w:tcPr>
            <w:tcW w:w="737" w:type="dxa"/>
          </w:tcPr>
          <w:p>
            <w:pPr>
              <w:pStyle w:val="TableParagraph"/>
              <w:spacing w:line="240" w:lineRule="exact"/>
              <w:ind w:left="200"/>
              <w:rPr>
                <w:b/>
                <w:sz w:val="24"/>
              </w:rPr>
            </w:pPr>
            <w:r>
              <w:rPr>
                <w:b/>
                <w:sz w:val="24"/>
              </w:rPr>
              <w:t>1.3</w:t>
            </w:r>
          </w:p>
        </w:tc>
        <w:tc>
          <w:tcPr>
            <w:tcW w:w="1267" w:type="dxa"/>
          </w:tcPr>
          <w:p>
            <w:pPr>
              <w:pStyle w:val="TableParagraph"/>
              <w:spacing w:line="240" w:lineRule="exact"/>
              <w:ind w:left="173"/>
              <w:rPr>
                <w:b/>
                <w:sz w:val="24"/>
              </w:rPr>
            </w:pPr>
            <w:r>
              <w:rPr>
                <w:b/>
                <w:w w:val="95"/>
                <w:sz w:val="24"/>
              </w:rPr>
              <w:t>犹豫期</w:t>
            </w:r>
          </w:p>
        </w:tc>
        <w:tc>
          <w:tcPr>
            <w:tcW w:w="7916" w:type="dxa"/>
          </w:tcPr>
          <w:p>
            <w:pPr>
              <w:pStyle w:val="TableParagraph"/>
              <w:spacing w:line="239" w:lineRule="exact"/>
              <w:ind w:left="368"/>
              <w:rPr>
                <w:sz w:val="24"/>
              </w:rPr>
            </w:pPr>
            <w:r>
              <w:rPr>
                <w:sz w:val="24"/>
              </w:rPr>
              <w:t>自您签收本附加险合同之日起，有 15 日的犹豫期。在此期间，请您认</w:t>
            </w:r>
          </w:p>
          <w:p>
            <w:pPr>
              <w:pStyle w:val="TableParagraph"/>
              <w:spacing w:line="237" w:lineRule="auto" w:before="2"/>
              <w:ind w:left="368" w:right="200"/>
              <w:jc w:val="both"/>
              <w:rPr>
                <w:sz w:val="24"/>
              </w:rPr>
            </w:pPr>
            <w:r>
              <w:rPr>
                <w:spacing w:val="-7"/>
                <w:sz w:val="24"/>
              </w:rPr>
              <w:t>真审视本附加险合同，如果您认为本附加险合同与您的需求不相符，您</w:t>
            </w:r>
            <w:r>
              <w:rPr>
                <w:spacing w:val="-13"/>
                <w:sz w:val="24"/>
              </w:rPr>
              <w:t>可以在此期间提出解除本附加险合同，您解除本附加险合同须同时解除主险合同。我们将无息退还您所支付的全部保险费。</w:t>
            </w:r>
          </w:p>
          <w:p>
            <w:pPr>
              <w:pStyle w:val="TableParagraph"/>
              <w:rPr>
                <w:sz w:val="26"/>
              </w:rPr>
            </w:pPr>
          </w:p>
          <w:p>
            <w:pPr>
              <w:pStyle w:val="TableParagraph"/>
              <w:spacing w:line="312" w:lineRule="exact"/>
              <w:ind w:left="368" w:right="201"/>
              <w:jc w:val="both"/>
              <w:rPr>
                <w:sz w:val="24"/>
              </w:rPr>
            </w:pPr>
            <w:r>
              <w:rPr>
                <w:spacing w:val="-8"/>
                <w:sz w:val="24"/>
              </w:rPr>
              <w:t>解除本附加险合同时，您需要填写申请书，并提供您的保险合同及有效</w:t>
            </w:r>
            <w:r>
              <w:rPr>
                <w:spacing w:val="-11"/>
                <w:sz w:val="24"/>
              </w:rPr>
              <w:t>身份证件。自我们收到您解除合同的书面申请时起，本附加险合同即被解除，合同解除前发生的保险事故我们不承担保险责任。</w:t>
            </w:r>
          </w:p>
        </w:tc>
      </w:tr>
    </w:tbl>
    <w:p>
      <w:pPr>
        <w:spacing w:after="0" w:line="312" w:lineRule="exact"/>
        <w:jc w:val="both"/>
        <w:rPr>
          <w:sz w:val="24"/>
        </w:rPr>
        <w:sectPr>
          <w:footerReference w:type="default" r:id="rId7"/>
          <w:pgSz w:w="11910" w:h="16840"/>
          <w:pgMar w:footer="1131" w:header="0" w:top="1280" w:bottom="1320" w:left="940" w:right="820"/>
          <w:pgNumType w:start="1"/>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2186"/>
      </w:tblGrid>
      <w:tr>
        <w:trPr>
          <w:trHeight w:val="240" w:hRule="atLeast"/>
        </w:trPr>
        <w:tc>
          <w:tcPr>
            <w:tcW w:w="620" w:type="dxa"/>
          </w:tcPr>
          <w:p>
            <w:pPr>
              <w:pStyle w:val="TableParagraph"/>
              <w:spacing w:line="220" w:lineRule="exact"/>
              <w:ind w:left="200"/>
              <w:rPr>
                <w:b/>
                <w:sz w:val="24"/>
              </w:rPr>
            </w:pPr>
            <w:r>
              <w:rPr>
                <w:b/>
                <w:w w:val="99"/>
                <w:sz w:val="24"/>
              </w:rPr>
              <w:t>2</w:t>
            </w:r>
          </w:p>
        </w:tc>
        <w:tc>
          <w:tcPr>
            <w:tcW w:w="2186" w:type="dxa"/>
          </w:tcPr>
          <w:p>
            <w:pPr>
              <w:pStyle w:val="TableParagraph"/>
              <w:spacing w:line="220" w:lineRule="exact"/>
              <w:ind w:left="300"/>
              <w:rPr>
                <w:b/>
                <w:sz w:val="24"/>
              </w:rPr>
            </w:pPr>
            <w:r>
              <w:rPr>
                <w:b/>
                <w:w w:val="95"/>
                <w:sz w:val="24"/>
              </w:rPr>
              <w:t>我们提供的保障</w:t>
            </w:r>
          </w:p>
        </w:tc>
      </w:tr>
    </w:tbl>
    <w:p>
      <w:pPr>
        <w:pStyle w:val="BodyText"/>
        <w:rPr>
          <w:sz w:val="20"/>
        </w:rPr>
      </w:pPr>
    </w:p>
    <w:p>
      <w:pPr>
        <w:pStyle w:val="BodyText"/>
        <w:spacing w:before="7"/>
        <w:rPr>
          <w:sz w:val="1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88"/>
        <w:gridCol w:w="7891"/>
      </w:tblGrid>
      <w:tr>
        <w:trPr>
          <w:trHeight w:val="240" w:hRule="atLeast"/>
        </w:trPr>
        <w:tc>
          <w:tcPr>
            <w:tcW w:w="737" w:type="dxa"/>
          </w:tcPr>
          <w:p>
            <w:pPr>
              <w:pStyle w:val="TableParagraph"/>
              <w:spacing w:line="220" w:lineRule="exact"/>
              <w:ind w:left="200"/>
              <w:rPr>
                <w:b/>
                <w:sz w:val="24"/>
              </w:rPr>
            </w:pPr>
            <w:r>
              <w:rPr>
                <w:b/>
                <w:sz w:val="24"/>
              </w:rPr>
              <w:t>2.1</w:t>
            </w:r>
          </w:p>
        </w:tc>
        <w:tc>
          <w:tcPr>
            <w:tcW w:w="1388" w:type="dxa"/>
          </w:tcPr>
          <w:p>
            <w:pPr>
              <w:pStyle w:val="TableParagraph"/>
              <w:spacing w:line="220" w:lineRule="exact"/>
              <w:ind w:left="173"/>
              <w:rPr>
                <w:b/>
                <w:sz w:val="24"/>
              </w:rPr>
            </w:pPr>
            <w:r>
              <w:rPr>
                <w:b/>
                <w:sz w:val="24"/>
              </w:rPr>
              <w:t>保险期间</w:t>
            </w:r>
          </w:p>
        </w:tc>
        <w:tc>
          <w:tcPr>
            <w:tcW w:w="7891" w:type="dxa"/>
          </w:tcPr>
          <w:p>
            <w:pPr>
              <w:pStyle w:val="TableParagraph"/>
              <w:spacing w:line="220" w:lineRule="exact"/>
              <w:ind w:left="247"/>
              <w:rPr>
                <w:sz w:val="24"/>
              </w:rPr>
            </w:pPr>
            <w:r>
              <w:rPr>
                <w:sz w:val="24"/>
              </w:rPr>
              <w:t>本附加险合同的保险期间与主险合同一致，且须与主险合同同时投保。</w:t>
            </w:r>
          </w:p>
        </w:tc>
      </w:tr>
    </w:tbl>
    <w:p>
      <w:pPr>
        <w:pStyle w:val="BodyText"/>
        <w:spacing w:before="4"/>
        <w:rPr>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88"/>
        <w:gridCol w:w="4049"/>
      </w:tblGrid>
      <w:tr>
        <w:trPr>
          <w:trHeight w:val="240" w:hRule="atLeast"/>
        </w:trPr>
        <w:tc>
          <w:tcPr>
            <w:tcW w:w="737" w:type="dxa"/>
          </w:tcPr>
          <w:p>
            <w:pPr>
              <w:pStyle w:val="TableParagraph"/>
              <w:spacing w:line="220" w:lineRule="exact"/>
              <w:ind w:left="200"/>
              <w:rPr>
                <w:b/>
                <w:sz w:val="24"/>
              </w:rPr>
            </w:pPr>
            <w:r>
              <w:rPr>
                <w:b/>
                <w:sz w:val="24"/>
              </w:rPr>
              <w:t>2.2</w:t>
            </w:r>
          </w:p>
        </w:tc>
        <w:tc>
          <w:tcPr>
            <w:tcW w:w="1388" w:type="dxa"/>
          </w:tcPr>
          <w:p>
            <w:pPr>
              <w:pStyle w:val="TableParagraph"/>
              <w:spacing w:line="220" w:lineRule="exact"/>
              <w:ind w:left="173"/>
              <w:rPr>
                <w:b/>
                <w:sz w:val="24"/>
              </w:rPr>
            </w:pPr>
            <w:r>
              <w:rPr>
                <w:b/>
                <w:sz w:val="24"/>
              </w:rPr>
              <w:t>投保条件</w:t>
            </w:r>
          </w:p>
        </w:tc>
        <w:tc>
          <w:tcPr>
            <w:tcW w:w="4049" w:type="dxa"/>
          </w:tcPr>
          <w:p>
            <w:pPr>
              <w:pStyle w:val="TableParagraph"/>
              <w:spacing w:line="220" w:lineRule="exact"/>
              <w:ind w:left="247"/>
              <w:rPr>
                <w:sz w:val="24"/>
              </w:rPr>
            </w:pPr>
            <w:r>
              <w:rPr>
                <w:sz w:val="24"/>
              </w:rPr>
              <w:t>您和被保险人必须符合以下条件：</w:t>
            </w:r>
          </w:p>
        </w:tc>
      </w:tr>
    </w:tbl>
    <w:p>
      <w:pPr>
        <w:pStyle w:val="BodyText"/>
        <w:spacing w:before="4"/>
        <w:rPr>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508"/>
        <w:gridCol w:w="6571"/>
      </w:tblGrid>
      <w:tr>
        <w:trPr>
          <w:trHeight w:val="744" w:hRule="atLeast"/>
        </w:trPr>
        <w:tc>
          <w:tcPr>
            <w:tcW w:w="737" w:type="dxa"/>
          </w:tcPr>
          <w:p>
            <w:pPr>
              <w:pStyle w:val="TableParagraph"/>
              <w:rPr>
                <w:rFonts w:ascii="Times New Roman"/>
                <w:sz w:val="22"/>
              </w:rPr>
            </w:pPr>
          </w:p>
        </w:tc>
        <w:tc>
          <w:tcPr>
            <w:tcW w:w="1508" w:type="dxa"/>
          </w:tcPr>
          <w:p>
            <w:pPr>
              <w:pStyle w:val="TableParagraph"/>
              <w:spacing w:line="239" w:lineRule="exact"/>
              <w:ind w:left="173"/>
              <w:rPr>
                <w:b/>
                <w:sz w:val="24"/>
              </w:rPr>
            </w:pPr>
            <w:r>
              <w:rPr>
                <w:b/>
                <w:w w:val="95"/>
                <w:sz w:val="24"/>
              </w:rPr>
              <w:t>被保险人条</w:t>
            </w:r>
          </w:p>
          <w:p>
            <w:pPr>
              <w:pStyle w:val="TableParagraph"/>
              <w:spacing w:line="313" w:lineRule="exact"/>
              <w:ind w:left="173"/>
              <w:rPr>
                <w:b/>
                <w:sz w:val="24"/>
              </w:rPr>
            </w:pPr>
            <w:r>
              <w:rPr>
                <w:b/>
                <w:w w:val="99"/>
                <w:sz w:val="24"/>
              </w:rPr>
              <w:t>件</w:t>
            </w:r>
          </w:p>
        </w:tc>
        <w:tc>
          <w:tcPr>
            <w:tcW w:w="6571" w:type="dxa"/>
          </w:tcPr>
          <w:p>
            <w:pPr>
              <w:pStyle w:val="TableParagraph"/>
              <w:spacing w:line="240" w:lineRule="exact"/>
              <w:ind w:left="127"/>
              <w:rPr>
                <w:sz w:val="24"/>
              </w:rPr>
            </w:pPr>
            <w:r>
              <w:rPr>
                <w:sz w:val="24"/>
              </w:rPr>
              <w:t>本附加险合同的被保险人与主险合同的被保险人为同一人。</w:t>
            </w:r>
          </w:p>
        </w:tc>
      </w:tr>
      <w:tr>
        <w:trPr>
          <w:trHeight w:val="624" w:hRule="atLeast"/>
        </w:trPr>
        <w:tc>
          <w:tcPr>
            <w:tcW w:w="737" w:type="dxa"/>
          </w:tcPr>
          <w:p>
            <w:pPr>
              <w:pStyle w:val="TableParagraph"/>
              <w:rPr>
                <w:rFonts w:ascii="Times New Roman"/>
                <w:sz w:val="22"/>
              </w:rPr>
            </w:pPr>
          </w:p>
        </w:tc>
        <w:tc>
          <w:tcPr>
            <w:tcW w:w="1508" w:type="dxa"/>
          </w:tcPr>
          <w:p>
            <w:pPr>
              <w:pStyle w:val="TableParagraph"/>
              <w:spacing w:before="118"/>
              <w:ind w:left="173"/>
              <w:rPr>
                <w:b/>
                <w:sz w:val="24"/>
              </w:rPr>
            </w:pPr>
            <w:r>
              <w:rPr>
                <w:b/>
                <w:w w:val="95"/>
                <w:sz w:val="24"/>
              </w:rPr>
              <w:t>投保人条件</w:t>
            </w:r>
          </w:p>
        </w:tc>
        <w:tc>
          <w:tcPr>
            <w:tcW w:w="6571" w:type="dxa"/>
          </w:tcPr>
          <w:p>
            <w:pPr>
              <w:pStyle w:val="TableParagraph"/>
              <w:spacing w:before="118"/>
              <w:ind w:left="127"/>
              <w:rPr>
                <w:sz w:val="24"/>
              </w:rPr>
            </w:pPr>
            <w:r>
              <w:rPr>
                <w:sz w:val="24"/>
              </w:rPr>
              <w:t>本附加险合同的投保人与主险合同的投保人为同一人。</w:t>
            </w:r>
          </w:p>
        </w:tc>
      </w:tr>
      <w:tr>
        <w:trPr>
          <w:trHeight w:val="743" w:hRule="atLeast"/>
        </w:trPr>
        <w:tc>
          <w:tcPr>
            <w:tcW w:w="737" w:type="dxa"/>
          </w:tcPr>
          <w:p>
            <w:pPr>
              <w:pStyle w:val="TableParagraph"/>
              <w:spacing w:before="118"/>
              <w:ind w:left="200"/>
              <w:rPr>
                <w:b/>
                <w:sz w:val="24"/>
              </w:rPr>
            </w:pPr>
            <w:r>
              <w:rPr>
                <w:b/>
                <w:sz w:val="24"/>
              </w:rPr>
              <w:t>2.3</w:t>
            </w:r>
          </w:p>
        </w:tc>
        <w:tc>
          <w:tcPr>
            <w:tcW w:w="1508" w:type="dxa"/>
          </w:tcPr>
          <w:p>
            <w:pPr>
              <w:pStyle w:val="TableParagraph"/>
              <w:spacing w:line="312" w:lineRule="exact" w:before="148"/>
              <w:ind w:left="173" w:right="127"/>
              <w:rPr>
                <w:b/>
                <w:sz w:val="24"/>
              </w:rPr>
            </w:pPr>
            <w:r>
              <w:rPr>
                <w:b/>
                <w:sz w:val="24"/>
              </w:rPr>
              <w:t>基本保险金额</w:t>
            </w:r>
          </w:p>
        </w:tc>
        <w:tc>
          <w:tcPr>
            <w:tcW w:w="6571" w:type="dxa"/>
          </w:tcPr>
          <w:p>
            <w:pPr>
              <w:pStyle w:val="TableParagraph"/>
              <w:spacing w:before="118"/>
              <w:ind w:left="127"/>
              <w:rPr>
                <w:sz w:val="24"/>
              </w:rPr>
            </w:pPr>
            <w:r>
              <w:rPr>
                <w:sz w:val="24"/>
              </w:rPr>
              <w:t>本附加险合同基本保险金额同主险合同的基本保险金额。</w:t>
            </w:r>
          </w:p>
        </w:tc>
      </w:tr>
    </w:tbl>
    <w:p>
      <w:pPr>
        <w:pStyle w:val="BodyText"/>
        <w:spacing w:before="5"/>
        <w:rPr>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88"/>
        <w:gridCol w:w="5970"/>
      </w:tblGrid>
      <w:tr>
        <w:trPr>
          <w:trHeight w:val="240" w:hRule="atLeast"/>
        </w:trPr>
        <w:tc>
          <w:tcPr>
            <w:tcW w:w="737" w:type="dxa"/>
          </w:tcPr>
          <w:p>
            <w:pPr>
              <w:pStyle w:val="TableParagraph"/>
              <w:spacing w:line="220" w:lineRule="exact"/>
              <w:ind w:left="200"/>
              <w:rPr>
                <w:b/>
                <w:sz w:val="24"/>
              </w:rPr>
            </w:pPr>
            <w:r>
              <w:rPr>
                <w:b/>
                <w:sz w:val="24"/>
              </w:rPr>
              <w:t>2.4</w:t>
            </w:r>
          </w:p>
        </w:tc>
        <w:tc>
          <w:tcPr>
            <w:tcW w:w="1388" w:type="dxa"/>
          </w:tcPr>
          <w:p>
            <w:pPr>
              <w:pStyle w:val="TableParagraph"/>
              <w:spacing w:line="220" w:lineRule="exact"/>
              <w:ind w:left="173"/>
              <w:rPr>
                <w:b/>
                <w:sz w:val="24"/>
              </w:rPr>
            </w:pPr>
            <w:r>
              <w:rPr>
                <w:b/>
                <w:sz w:val="24"/>
              </w:rPr>
              <w:t>保险责任</w:t>
            </w:r>
          </w:p>
        </w:tc>
        <w:tc>
          <w:tcPr>
            <w:tcW w:w="5970" w:type="dxa"/>
          </w:tcPr>
          <w:p>
            <w:pPr>
              <w:pStyle w:val="TableParagraph"/>
              <w:spacing w:line="220" w:lineRule="exact"/>
              <w:ind w:left="247"/>
              <w:rPr>
                <w:sz w:val="24"/>
              </w:rPr>
            </w:pPr>
            <w:r>
              <w:rPr>
                <w:sz w:val="24"/>
              </w:rPr>
              <w:t>在本附加险合同有效期内，我们承担如下保险责任：</w:t>
            </w:r>
          </w:p>
        </w:tc>
      </w:tr>
    </w:tbl>
    <w:p>
      <w:pPr>
        <w:pStyle w:val="BodyText"/>
        <w:rPr>
          <w:sz w:val="28"/>
        </w:rPr>
      </w:pPr>
    </w:p>
    <w:tbl>
      <w:tblPr>
        <w:tblW w:w="0" w:type="auto"/>
        <w:jc w:val="left"/>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679"/>
      </w:tblGrid>
      <w:tr>
        <w:trPr>
          <w:trHeight w:val="3065" w:hRule="atLeast"/>
        </w:trPr>
        <w:tc>
          <w:tcPr>
            <w:tcW w:w="1533" w:type="dxa"/>
          </w:tcPr>
          <w:p>
            <w:pPr>
              <w:pStyle w:val="TableParagraph"/>
              <w:spacing w:line="223" w:lineRule="exact"/>
              <w:ind w:left="200"/>
              <w:rPr>
                <w:b/>
                <w:sz w:val="24"/>
              </w:rPr>
            </w:pPr>
            <w:r>
              <w:rPr>
                <w:b/>
                <w:w w:val="95"/>
                <w:sz w:val="24"/>
              </w:rPr>
              <w:t>重大疾病保</w:t>
            </w:r>
          </w:p>
          <w:p>
            <w:pPr>
              <w:pStyle w:val="TableParagraph"/>
              <w:spacing w:line="297" w:lineRule="exact"/>
              <w:ind w:left="200"/>
              <w:rPr>
                <w:b/>
                <w:sz w:val="24"/>
              </w:rPr>
            </w:pPr>
            <w:r>
              <w:rPr>
                <w:b/>
                <w:sz w:val="24"/>
              </w:rPr>
              <w:t>险金</w:t>
            </w:r>
          </w:p>
        </w:tc>
        <w:tc>
          <w:tcPr>
            <w:tcW w:w="7679" w:type="dxa"/>
          </w:tcPr>
          <w:p>
            <w:pPr>
              <w:pStyle w:val="TableParagraph"/>
              <w:spacing w:line="256" w:lineRule="exact"/>
              <w:ind w:left="128"/>
              <w:rPr>
                <w:sz w:val="24"/>
              </w:rPr>
            </w:pPr>
            <w:r>
              <w:rPr>
                <w:sz w:val="24"/>
              </w:rPr>
              <w:t>被保险人于本附加险合同生效日或复效日（以较迟者为准）起 90 天内</w:t>
            </w:r>
          </w:p>
          <w:p>
            <w:pPr>
              <w:pStyle w:val="TableParagraph"/>
              <w:spacing w:line="237" w:lineRule="auto" w:before="2"/>
              <w:ind w:left="128" w:right="198"/>
              <w:jc w:val="both"/>
              <w:rPr>
                <w:sz w:val="24"/>
              </w:rPr>
            </w:pPr>
            <w:r>
              <w:rPr>
                <w:sz w:val="24"/>
              </w:rPr>
              <w:t>（</w:t>
            </w:r>
            <w:r>
              <w:rPr>
                <w:spacing w:val="-30"/>
                <w:sz w:val="24"/>
              </w:rPr>
              <w:t>含 </w:t>
            </w:r>
            <w:r>
              <w:rPr>
                <w:sz w:val="24"/>
              </w:rPr>
              <w:t>90</w:t>
            </w:r>
            <w:r>
              <w:rPr>
                <w:spacing w:val="-30"/>
                <w:sz w:val="24"/>
              </w:rPr>
              <w:t> 天</w:t>
            </w:r>
            <w:r>
              <w:rPr>
                <w:spacing w:val="-81"/>
                <w:sz w:val="24"/>
              </w:rPr>
              <w:t>）</w:t>
            </w:r>
            <w:r>
              <w:rPr>
                <w:spacing w:val="-10"/>
                <w:sz w:val="24"/>
              </w:rPr>
              <w:t>，因疾病首次发生并被</w:t>
            </w:r>
            <w:r>
              <w:rPr>
                <w:b/>
                <w:sz w:val="24"/>
              </w:rPr>
              <w:t>专科医生</w:t>
            </w:r>
            <w:r>
              <w:rPr>
                <w:spacing w:val="-21"/>
                <w:sz w:val="24"/>
              </w:rPr>
              <w:t>(见 </w:t>
            </w:r>
            <w:r>
              <w:rPr>
                <w:sz w:val="24"/>
              </w:rPr>
              <w:t>9.1)或符合条件的</w:t>
            </w:r>
            <w:r>
              <w:rPr>
                <w:b/>
                <w:sz w:val="24"/>
              </w:rPr>
              <w:t>医疗</w:t>
            </w:r>
            <w:r>
              <w:rPr>
                <w:b/>
                <w:spacing w:val="1"/>
                <w:w w:val="99"/>
                <w:sz w:val="24"/>
              </w:rPr>
              <w:t>机构</w:t>
            </w:r>
            <w:r>
              <w:rPr>
                <w:spacing w:val="-20"/>
                <w:sz w:val="24"/>
              </w:rPr>
              <w:t>(见 </w:t>
            </w:r>
            <w:r>
              <w:rPr>
                <w:sz w:val="24"/>
              </w:rPr>
              <w:t>9.2)</w:t>
            </w:r>
            <w:r>
              <w:rPr>
                <w:spacing w:val="-1"/>
                <w:sz w:val="24"/>
              </w:rPr>
              <w:t>诊断为初次患有本附加险合同所列的</w:t>
            </w:r>
            <w:r>
              <w:rPr>
                <w:b/>
                <w:w w:val="99"/>
                <w:sz w:val="24"/>
              </w:rPr>
              <w:t>重大疾病</w:t>
            </w:r>
            <w:r>
              <w:rPr>
                <w:sz w:val="24"/>
              </w:rPr>
              <w:t>（</w:t>
            </w:r>
            <w:r>
              <w:rPr>
                <w:spacing w:val="-30"/>
                <w:sz w:val="24"/>
              </w:rPr>
              <w:t>见 </w:t>
            </w:r>
            <w:r>
              <w:rPr>
                <w:sz w:val="24"/>
              </w:rPr>
              <w:t>9.</w:t>
            </w:r>
            <w:r>
              <w:rPr>
                <w:spacing w:val="-3"/>
                <w:sz w:val="24"/>
              </w:rPr>
              <w:t>3</w:t>
            </w:r>
            <w:r>
              <w:rPr>
                <w:spacing w:val="-120"/>
                <w:sz w:val="24"/>
              </w:rPr>
              <w:t>），</w:t>
            </w:r>
            <w:r>
              <w:rPr>
                <w:spacing w:val="-10"/>
                <w:sz w:val="24"/>
              </w:rPr>
              <w:t>我们不承担保险责任，并向您无息返还本附加险合同及主险合同已交保险费，本附加险合同及主险合同同时终止。</w:t>
            </w:r>
          </w:p>
          <w:p>
            <w:pPr>
              <w:pStyle w:val="TableParagraph"/>
              <w:spacing w:before="11"/>
              <w:rPr>
                <w:sz w:val="23"/>
              </w:rPr>
            </w:pPr>
          </w:p>
          <w:p>
            <w:pPr>
              <w:pStyle w:val="TableParagraph"/>
              <w:spacing w:line="237" w:lineRule="auto" w:before="1"/>
              <w:ind w:left="128" w:right="202"/>
              <w:rPr>
                <w:sz w:val="24"/>
              </w:rPr>
            </w:pPr>
            <w:r>
              <w:rPr>
                <w:spacing w:val="-3"/>
                <w:sz w:val="24"/>
              </w:rPr>
              <w:t>被保险人因意外伤害事故或于本附加险合同生效日起 </w:t>
            </w:r>
            <w:r>
              <w:rPr>
                <w:sz w:val="24"/>
              </w:rPr>
              <w:t>90</w:t>
            </w:r>
            <w:r>
              <w:rPr>
                <w:spacing w:val="-9"/>
                <w:sz w:val="24"/>
              </w:rPr>
              <w:t> 天后，因疾病首次发生并被专科医生或符合条件的医疗机构诊断为初次患有本附加</w:t>
            </w:r>
            <w:r>
              <w:rPr>
                <w:spacing w:val="-17"/>
                <w:sz w:val="24"/>
              </w:rPr>
              <w:t>险合同约定的一项或多项重大疾病的，我们按基本保险金额的 </w:t>
            </w:r>
            <w:r>
              <w:rPr>
                <w:sz w:val="24"/>
              </w:rPr>
              <w:t>2</w:t>
            </w:r>
            <w:r>
              <w:rPr>
                <w:spacing w:val="-15"/>
                <w:sz w:val="24"/>
              </w:rPr>
              <w:t> 倍给付</w:t>
            </w:r>
          </w:p>
          <w:p>
            <w:pPr>
              <w:pStyle w:val="TableParagraph"/>
              <w:spacing w:line="292" w:lineRule="exact"/>
              <w:ind w:left="128"/>
              <w:rPr>
                <w:sz w:val="24"/>
              </w:rPr>
            </w:pPr>
            <w:r>
              <w:rPr>
                <w:sz w:val="24"/>
              </w:rPr>
              <w:t>重大疾病保险金，本附加险合同及主险合同同时终止。</w:t>
            </w:r>
          </w:p>
        </w:tc>
      </w:tr>
    </w:tbl>
    <w:p>
      <w:pPr>
        <w:pStyle w:val="BodyText"/>
        <w:rPr>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387"/>
        <w:gridCol w:w="7727"/>
      </w:tblGrid>
      <w:tr>
        <w:trPr>
          <w:trHeight w:val="3689" w:hRule="atLeast"/>
        </w:trPr>
        <w:tc>
          <w:tcPr>
            <w:tcW w:w="806" w:type="dxa"/>
          </w:tcPr>
          <w:p>
            <w:pPr>
              <w:pStyle w:val="TableParagraph"/>
              <w:spacing w:line="257" w:lineRule="exact"/>
              <w:ind w:left="200"/>
              <w:rPr>
                <w:b/>
                <w:sz w:val="24"/>
              </w:rPr>
            </w:pPr>
            <w:r>
              <w:rPr>
                <w:b/>
                <w:sz w:val="24"/>
              </w:rPr>
              <w:t>2.5</w:t>
            </w:r>
          </w:p>
        </w:tc>
        <w:tc>
          <w:tcPr>
            <w:tcW w:w="1387" w:type="dxa"/>
          </w:tcPr>
          <w:p>
            <w:pPr>
              <w:pStyle w:val="TableParagraph"/>
              <w:spacing w:line="240" w:lineRule="exact"/>
              <w:ind w:left="243"/>
              <w:rPr>
                <w:b/>
                <w:sz w:val="24"/>
              </w:rPr>
            </w:pPr>
            <w:r>
              <w:rPr>
                <w:b/>
                <w:sz w:val="24"/>
              </w:rPr>
              <w:t>责任免除</w:t>
            </w:r>
          </w:p>
        </w:tc>
        <w:tc>
          <w:tcPr>
            <w:tcW w:w="7727" w:type="dxa"/>
          </w:tcPr>
          <w:p>
            <w:pPr>
              <w:pStyle w:val="TableParagraph"/>
              <w:spacing w:line="256" w:lineRule="exact"/>
              <w:ind w:left="179"/>
              <w:jc w:val="both"/>
              <w:rPr>
                <w:rFonts w:ascii="黑体" w:eastAsia="黑体" w:hint="eastAsia"/>
                <w:sz w:val="24"/>
              </w:rPr>
            </w:pPr>
            <w:r>
              <w:rPr>
                <w:rFonts w:ascii="黑体" w:eastAsia="黑体" w:hint="eastAsia"/>
                <w:sz w:val="24"/>
              </w:rPr>
              <w:t>因下列情形之一导致被保险人患本附加险合同约定的重大疾病的，我们</w:t>
            </w:r>
          </w:p>
          <w:p>
            <w:pPr>
              <w:pStyle w:val="TableParagraph"/>
              <w:spacing w:line="312" w:lineRule="exact"/>
              <w:ind w:left="179"/>
              <w:jc w:val="both"/>
              <w:rPr>
                <w:rFonts w:ascii="黑体" w:eastAsia="黑体" w:hint="eastAsia"/>
                <w:sz w:val="24"/>
              </w:rPr>
            </w:pPr>
            <w:r>
              <w:rPr>
                <w:rFonts w:ascii="黑体" w:eastAsia="黑体" w:hint="eastAsia"/>
                <w:sz w:val="24"/>
              </w:rPr>
              <w:t>不承担给付重大疾病保险金的责任：</w:t>
            </w:r>
          </w:p>
          <w:p>
            <w:pPr>
              <w:pStyle w:val="TableParagraph"/>
              <w:spacing w:line="312" w:lineRule="exact"/>
              <w:ind w:left="179"/>
              <w:jc w:val="both"/>
              <w:rPr>
                <w:rFonts w:ascii="黑体" w:eastAsia="黑体" w:hint="eastAsia"/>
                <w:sz w:val="24"/>
              </w:rPr>
            </w:pPr>
            <w:r>
              <w:rPr>
                <w:rFonts w:ascii="黑体" w:eastAsia="黑体" w:hint="eastAsia"/>
                <w:sz w:val="24"/>
              </w:rPr>
              <w:t>（1）投保人对被保险人的故意伤害；</w:t>
            </w:r>
          </w:p>
          <w:p>
            <w:pPr>
              <w:pStyle w:val="TableParagraph"/>
              <w:spacing w:line="312" w:lineRule="exact"/>
              <w:ind w:left="179"/>
              <w:jc w:val="both"/>
              <w:rPr>
                <w:rFonts w:ascii="黑体" w:eastAsia="黑体" w:hint="eastAsia"/>
                <w:sz w:val="24"/>
              </w:rPr>
            </w:pPr>
            <w:r>
              <w:rPr>
                <w:rFonts w:ascii="黑体" w:eastAsia="黑体" w:hint="eastAsia"/>
                <w:sz w:val="24"/>
              </w:rPr>
              <w:t>（2）被保险人主动服用、吸食或注射毒品；</w:t>
            </w:r>
          </w:p>
          <w:p>
            <w:pPr>
              <w:pStyle w:val="TableParagraph"/>
              <w:spacing w:line="312" w:lineRule="exact"/>
              <w:ind w:left="179"/>
              <w:jc w:val="both"/>
              <w:rPr>
                <w:rFonts w:ascii="黑体" w:eastAsia="黑体" w:hint="eastAsia"/>
                <w:sz w:val="24"/>
              </w:rPr>
            </w:pPr>
            <w:r>
              <w:rPr>
                <w:rFonts w:ascii="黑体" w:eastAsia="黑体" w:hint="eastAsia"/>
                <w:sz w:val="24"/>
              </w:rPr>
              <w:t>（3）核爆炸、核辐射或核污染；</w:t>
            </w:r>
          </w:p>
          <w:p>
            <w:pPr>
              <w:pStyle w:val="TableParagraph"/>
              <w:spacing w:line="312" w:lineRule="exact"/>
              <w:ind w:left="179"/>
              <w:jc w:val="both"/>
              <w:rPr>
                <w:rFonts w:ascii="黑体" w:eastAsia="黑体" w:hint="eastAsia"/>
                <w:sz w:val="24"/>
              </w:rPr>
            </w:pPr>
            <w:r>
              <w:rPr>
                <w:rFonts w:ascii="黑体" w:eastAsia="黑体" w:hint="eastAsia"/>
                <w:spacing w:val="-3"/>
                <w:sz w:val="24"/>
              </w:rPr>
              <w:t>（4）</w:t>
            </w:r>
            <w:r>
              <w:rPr>
                <w:rFonts w:ascii="黑体" w:eastAsia="黑体" w:hint="eastAsia"/>
                <w:b/>
                <w:spacing w:val="-4"/>
                <w:sz w:val="24"/>
              </w:rPr>
              <w:t>遗传性疾病，先天性畸形、变形或染色体异常</w:t>
            </w:r>
            <w:r>
              <w:rPr>
                <w:rFonts w:ascii="黑体" w:eastAsia="黑体" w:hint="eastAsia"/>
                <w:sz w:val="24"/>
              </w:rPr>
              <w:t>（</w:t>
            </w:r>
            <w:r>
              <w:rPr>
                <w:rFonts w:ascii="黑体" w:eastAsia="黑体" w:hint="eastAsia"/>
                <w:spacing w:val="-31"/>
                <w:sz w:val="24"/>
              </w:rPr>
              <w:t>见 </w:t>
            </w:r>
            <w:r>
              <w:rPr>
                <w:rFonts w:ascii="黑体" w:eastAsia="黑体" w:hint="eastAsia"/>
                <w:sz w:val="24"/>
              </w:rPr>
              <w:t>9.4</w:t>
            </w:r>
            <w:r>
              <w:rPr>
                <w:rFonts w:ascii="黑体" w:eastAsia="黑体" w:hint="eastAsia"/>
                <w:spacing w:val="-42"/>
                <w:sz w:val="24"/>
              </w:rPr>
              <w:t> 和 </w:t>
            </w:r>
            <w:r>
              <w:rPr>
                <w:rFonts w:ascii="黑体" w:eastAsia="黑体" w:hint="eastAsia"/>
                <w:spacing w:val="-3"/>
                <w:sz w:val="24"/>
              </w:rPr>
              <w:t>9.5）;</w:t>
            </w:r>
          </w:p>
          <w:p>
            <w:pPr>
              <w:pStyle w:val="TableParagraph"/>
              <w:spacing w:line="237" w:lineRule="auto" w:before="2"/>
              <w:ind w:left="179" w:right="201"/>
              <w:rPr>
                <w:rFonts w:ascii="黑体" w:eastAsia="黑体" w:hint="eastAsia"/>
                <w:sz w:val="24"/>
              </w:rPr>
            </w:pPr>
            <w:r>
              <w:rPr>
                <w:rFonts w:ascii="黑体" w:eastAsia="黑体" w:hint="eastAsia"/>
                <w:spacing w:val="-16"/>
                <w:sz w:val="24"/>
              </w:rPr>
              <w:t>（5）</w:t>
            </w:r>
            <w:r>
              <w:rPr>
                <w:rFonts w:ascii="黑体" w:eastAsia="黑体" w:hint="eastAsia"/>
                <w:spacing w:val="-3"/>
                <w:sz w:val="24"/>
              </w:rPr>
              <w:t>被保险人感染艾滋病病毒或患艾滋病</w:t>
            </w:r>
            <w:r>
              <w:rPr>
                <w:rFonts w:ascii="黑体" w:eastAsia="黑体" w:hint="eastAsia"/>
                <w:sz w:val="24"/>
              </w:rPr>
              <w:t>（</w:t>
            </w:r>
            <w:r>
              <w:rPr>
                <w:rFonts w:ascii="黑体" w:eastAsia="黑体" w:hint="eastAsia"/>
                <w:spacing w:val="-9"/>
                <w:sz w:val="24"/>
              </w:rPr>
              <w:t>本附加险合同 </w:t>
            </w:r>
            <w:r>
              <w:rPr>
                <w:rFonts w:ascii="黑体" w:eastAsia="黑体" w:hint="eastAsia"/>
                <w:sz w:val="24"/>
              </w:rPr>
              <w:t>9.3.22</w:t>
            </w:r>
            <w:r>
              <w:rPr>
                <w:rFonts w:ascii="黑体" w:eastAsia="黑体" w:hint="eastAsia"/>
                <w:spacing w:val="-20"/>
                <w:sz w:val="24"/>
              </w:rPr>
              <w:t> 所规定的情况除外</w:t>
            </w:r>
            <w:r>
              <w:rPr>
                <w:rFonts w:ascii="黑体" w:eastAsia="黑体" w:hint="eastAsia"/>
                <w:spacing w:val="-120"/>
                <w:sz w:val="24"/>
              </w:rPr>
              <w:t>）</w:t>
            </w:r>
            <w:r>
              <w:rPr>
                <w:rFonts w:ascii="黑体" w:eastAsia="黑体" w:hint="eastAsia"/>
                <w:sz w:val="24"/>
              </w:rPr>
              <w:t>。</w:t>
            </w:r>
          </w:p>
          <w:p>
            <w:pPr>
              <w:pStyle w:val="TableParagraph"/>
              <w:rPr>
                <w:sz w:val="26"/>
              </w:rPr>
            </w:pPr>
          </w:p>
          <w:p>
            <w:pPr>
              <w:pStyle w:val="TableParagraph"/>
              <w:spacing w:line="312" w:lineRule="exact" w:before="1"/>
              <w:ind w:left="179" w:right="201"/>
              <w:jc w:val="both"/>
              <w:rPr>
                <w:rFonts w:ascii="黑体" w:eastAsia="黑体" w:hint="eastAsia"/>
                <w:sz w:val="24"/>
              </w:rPr>
            </w:pPr>
            <w:r>
              <w:rPr>
                <w:rFonts w:ascii="黑体" w:eastAsia="黑体" w:hint="eastAsia"/>
                <w:sz w:val="24"/>
              </w:rPr>
              <w:t>发Th</w:t>
            </w:r>
            <w:r>
              <w:rPr>
                <w:rFonts w:ascii="黑体" w:eastAsia="黑体" w:hint="eastAsia"/>
                <w:spacing w:val="-4"/>
                <w:sz w:val="24"/>
              </w:rPr>
              <w:t>上述情形导致被保险人患本附加险合同约定的重大疾病的，我们退</w:t>
            </w:r>
            <w:r>
              <w:rPr>
                <w:rFonts w:ascii="黑体" w:eastAsia="黑体" w:hint="eastAsia"/>
                <w:spacing w:val="-10"/>
                <w:sz w:val="24"/>
              </w:rPr>
              <w:t>还本附加险合同及主险合同的现金价值，本附加险合同及主险合同同时终止。</w:t>
            </w:r>
          </w:p>
        </w:tc>
      </w:tr>
    </w:tbl>
    <w:p>
      <w:pPr>
        <w:pStyle w:val="BodyText"/>
        <w:rPr>
          <w:sz w:val="20"/>
        </w:rPr>
      </w:pPr>
    </w:p>
    <w:p>
      <w:pPr>
        <w:pStyle w:val="BodyText"/>
        <w:spacing w:before="11"/>
        <w:rPr>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2186"/>
      </w:tblGrid>
      <w:tr>
        <w:trPr>
          <w:trHeight w:val="240" w:hRule="atLeast"/>
        </w:trPr>
        <w:tc>
          <w:tcPr>
            <w:tcW w:w="620" w:type="dxa"/>
          </w:tcPr>
          <w:p>
            <w:pPr>
              <w:pStyle w:val="TableParagraph"/>
              <w:spacing w:line="220" w:lineRule="exact"/>
              <w:ind w:left="200"/>
              <w:rPr>
                <w:b/>
                <w:sz w:val="24"/>
              </w:rPr>
            </w:pPr>
            <w:r>
              <w:rPr>
                <w:b/>
                <w:w w:val="99"/>
                <w:sz w:val="24"/>
              </w:rPr>
              <w:t>3</w:t>
            </w:r>
          </w:p>
        </w:tc>
        <w:tc>
          <w:tcPr>
            <w:tcW w:w="2186" w:type="dxa"/>
          </w:tcPr>
          <w:p>
            <w:pPr>
              <w:pStyle w:val="TableParagraph"/>
              <w:spacing w:line="220" w:lineRule="exact"/>
              <w:ind w:left="300"/>
              <w:rPr>
                <w:b/>
                <w:sz w:val="24"/>
              </w:rPr>
            </w:pPr>
            <w:r>
              <w:rPr>
                <w:b/>
                <w:w w:val="95"/>
                <w:sz w:val="24"/>
              </w:rPr>
              <w:t>如何支付保险费</w:t>
            </w:r>
          </w:p>
        </w:tc>
      </w:tr>
    </w:tbl>
    <w:p>
      <w:pPr>
        <w:pStyle w:val="BodyText"/>
        <w:rPr>
          <w:sz w:val="20"/>
        </w:rPr>
      </w:pPr>
    </w:p>
    <w:p>
      <w:pPr>
        <w:pStyle w:val="BodyText"/>
        <w:spacing w:before="11"/>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508"/>
        <w:gridCol w:w="7674"/>
      </w:tblGrid>
      <w:tr>
        <w:trPr>
          <w:trHeight w:val="551" w:hRule="atLeast"/>
        </w:trPr>
        <w:tc>
          <w:tcPr>
            <w:tcW w:w="737" w:type="dxa"/>
          </w:tcPr>
          <w:p>
            <w:pPr>
              <w:pStyle w:val="TableParagraph"/>
              <w:spacing w:line="240" w:lineRule="exact"/>
              <w:ind w:left="200"/>
              <w:rPr>
                <w:b/>
                <w:sz w:val="24"/>
              </w:rPr>
            </w:pPr>
            <w:r>
              <w:rPr>
                <w:b/>
                <w:sz w:val="24"/>
              </w:rPr>
              <w:t>3.1</w:t>
            </w:r>
          </w:p>
        </w:tc>
        <w:tc>
          <w:tcPr>
            <w:tcW w:w="1508" w:type="dxa"/>
          </w:tcPr>
          <w:p>
            <w:pPr>
              <w:pStyle w:val="TableParagraph"/>
              <w:spacing w:line="240" w:lineRule="exact"/>
              <w:ind w:left="173"/>
              <w:rPr>
                <w:b/>
                <w:sz w:val="24"/>
              </w:rPr>
            </w:pPr>
            <w:r>
              <w:rPr>
                <w:b/>
                <w:w w:val="95"/>
                <w:sz w:val="24"/>
              </w:rPr>
              <w:t>保险费支付</w:t>
            </w:r>
          </w:p>
        </w:tc>
        <w:tc>
          <w:tcPr>
            <w:tcW w:w="7674" w:type="dxa"/>
          </w:tcPr>
          <w:p>
            <w:pPr>
              <w:pStyle w:val="TableParagraph"/>
              <w:spacing w:line="239" w:lineRule="exact"/>
              <w:ind w:left="127"/>
              <w:rPr>
                <w:sz w:val="24"/>
              </w:rPr>
            </w:pPr>
            <w:r>
              <w:rPr>
                <w:sz w:val="24"/>
              </w:rPr>
              <w:t>本附加险合同保险费的交付方式与主险合同相同，且须与主险合同同时</w:t>
            </w:r>
          </w:p>
          <w:p>
            <w:pPr>
              <w:pStyle w:val="TableParagraph"/>
              <w:spacing w:line="293" w:lineRule="exact"/>
              <w:ind w:left="127"/>
              <w:rPr>
                <w:sz w:val="24"/>
              </w:rPr>
            </w:pPr>
            <w:r>
              <w:rPr>
                <w:sz w:val="24"/>
              </w:rPr>
              <w:t>交付保险费，本附加险合同保险费不能单独交付。</w:t>
            </w:r>
          </w:p>
        </w:tc>
      </w:tr>
    </w:tbl>
    <w:p>
      <w:pPr>
        <w:spacing w:after="0" w:line="293" w:lineRule="exact"/>
        <w:rPr>
          <w:sz w:val="24"/>
        </w:rPr>
        <w:sectPr>
          <w:pgSz w:w="11910" w:h="16840"/>
          <w:pgMar w:header="0" w:footer="1131" w:top="1240" w:bottom="1320" w:left="94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729"/>
      </w:tblGrid>
      <w:tr>
        <w:trPr>
          <w:trHeight w:val="240" w:hRule="atLeast"/>
        </w:trPr>
        <w:tc>
          <w:tcPr>
            <w:tcW w:w="680" w:type="dxa"/>
          </w:tcPr>
          <w:p>
            <w:pPr>
              <w:pStyle w:val="TableParagraph"/>
              <w:spacing w:line="220" w:lineRule="exact"/>
              <w:ind w:left="200"/>
              <w:rPr>
                <w:b/>
                <w:sz w:val="24"/>
              </w:rPr>
            </w:pPr>
            <w:r>
              <w:rPr>
                <w:b/>
                <w:w w:val="99"/>
                <w:sz w:val="24"/>
              </w:rPr>
              <w:t>4</w:t>
            </w:r>
          </w:p>
        </w:tc>
        <w:tc>
          <w:tcPr>
            <w:tcW w:w="2729" w:type="dxa"/>
          </w:tcPr>
          <w:p>
            <w:pPr>
              <w:pStyle w:val="TableParagraph"/>
              <w:spacing w:line="220" w:lineRule="exact"/>
              <w:ind w:left="360"/>
              <w:rPr>
                <w:b/>
                <w:sz w:val="24"/>
              </w:rPr>
            </w:pPr>
            <w:r>
              <w:rPr>
                <w:b/>
                <w:w w:val="95"/>
                <w:sz w:val="24"/>
              </w:rPr>
              <w:t>如何申请领取保险金</w:t>
            </w:r>
          </w:p>
        </w:tc>
      </w:tr>
    </w:tbl>
    <w:p>
      <w:pPr>
        <w:pStyle w:val="BodyText"/>
        <w:spacing w:before="4" w:after="1"/>
        <w:rPr>
          <w:sz w:val="29"/>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1503"/>
        <w:gridCol w:w="7713"/>
      </w:tblGrid>
      <w:tr>
        <w:trPr>
          <w:trHeight w:val="469" w:hRule="atLeast"/>
        </w:trPr>
        <w:tc>
          <w:tcPr>
            <w:tcW w:w="723" w:type="dxa"/>
          </w:tcPr>
          <w:p>
            <w:pPr>
              <w:pStyle w:val="TableParagraph"/>
              <w:spacing w:line="240" w:lineRule="exact"/>
              <w:ind w:left="179" w:right="140"/>
              <w:jc w:val="center"/>
              <w:rPr>
                <w:b/>
                <w:sz w:val="24"/>
              </w:rPr>
            </w:pPr>
            <w:r>
              <w:rPr>
                <w:b/>
                <w:sz w:val="24"/>
              </w:rPr>
              <w:t>4.1</w:t>
            </w:r>
          </w:p>
        </w:tc>
        <w:tc>
          <w:tcPr>
            <w:tcW w:w="1503" w:type="dxa"/>
          </w:tcPr>
          <w:p>
            <w:pPr>
              <w:pStyle w:val="TableParagraph"/>
              <w:spacing w:line="240" w:lineRule="exact"/>
              <w:ind w:left="161"/>
              <w:rPr>
                <w:b/>
                <w:sz w:val="24"/>
              </w:rPr>
            </w:pPr>
            <w:r>
              <w:rPr>
                <w:b/>
                <w:w w:val="95"/>
                <w:sz w:val="24"/>
              </w:rPr>
              <w:t>受益人</w:t>
            </w:r>
          </w:p>
        </w:tc>
        <w:tc>
          <w:tcPr>
            <w:tcW w:w="7713" w:type="dxa"/>
          </w:tcPr>
          <w:p>
            <w:pPr>
              <w:pStyle w:val="TableParagraph"/>
              <w:spacing w:line="240" w:lineRule="exact"/>
              <w:ind w:left="139"/>
              <w:rPr>
                <w:sz w:val="24"/>
              </w:rPr>
            </w:pPr>
            <w:r>
              <w:rPr>
                <w:sz w:val="24"/>
              </w:rPr>
              <w:t>除另有约定外，本附加险合同保险金的受益人为被保险人本人。</w:t>
            </w:r>
          </w:p>
        </w:tc>
      </w:tr>
      <w:tr>
        <w:trPr>
          <w:trHeight w:val="2341" w:hRule="atLeast"/>
        </w:trPr>
        <w:tc>
          <w:tcPr>
            <w:tcW w:w="723" w:type="dxa"/>
          </w:tcPr>
          <w:p>
            <w:pPr>
              <w:pStyle w:val="TableParagraph"/>
              <w:spacing w:before="155"/>
              <w:ind w:left="179" w:right="140"/>
              <w:jc w:val="center"/>
              <w:rPr>
                <w:b/>
                <w:sz w:val="24"/>
              </w:rPr>
            </w:pPr>
            <w:r>
              <w:rPr>
                <w:b/>
                <w:sz w:val="24"/>
              </w:rPr>
              <w:t>4.2</w:t>
            </w:r>
          </w:p>
        </w:tc>
        <w:tc>
          <w:tcPr>
            <w:tcW w:w="1503" w:type="dxa"/>
          </w:tcPr>
          <w:p>
            <w:pPr>
              <w:pStyle w:val="TableParagraph"/>
              <w:spacing w:line="237" w:lineRule="auto" w:before="158"/>
              <w:ind w:left="161" w:right="135"/>
              <w:rPr>
                <w:b/>
                <w:sz w:val="24"/>
              </w:rPr>
            </w:pPr>
            <w:r>
              <w:rPr>
                <w:b/>
                <w:sz w:val="24"/>
              </w:rPr>
              <w:t>保险事故通知</w:t>
            </w:r>
          </w:p>
        </w:tc>
        <w:tc>
          <w:tcPr>
            <w:tcW w:w="7713" w:type="dxa"/>
          </w:tcPr>
          <w:p>
            <w:pPr>
              <w:pStyle w:val="TableParagraph"/>
              <w:spacing w:before="155"/>
              <w:ind w:left="139"/>
              <w:rPr>
                <w:sz w:val="24"/>
              </w:rPr>
            </w:pPr>
            <w:r>
              <w:rPr>
                <w:sz w:val="24"/>
              </w:rPr>
              <w:t>您或受益人知道保险事故后应当在 10 日内通知我们。</w:t>
            </w:r>
          </w:p>
          <w:p>
            <w:pPr>
              <w:pStyle w:val="TableParagraph"/>
              <w:rPr>
                <w:sz w:val="26"/>
              </w:rPr>
            </w:pPr>
          </w:p>
          <w:p>
            <w:pPr>
              <w:pStyle w:val="TableParagraph"/>
              <w:spacing w:line="312" w:lineRule="exact"/>
              <w:ind w:left="139" w:right="196"/>
              <w:jc w:val="both"/>
              <w:rPr>
                <w:sz w:val="24"/>
              </w:rPr>
            </w:pPr>
            <w:r>
              <w:rPr>
                <w:spacing w:val="1"/>
                <w:sz w:val="24"/>
              </w:rPr>
              <w:t>如果您或受益人故意或者因重大过失未及时通知，致使保险事故的性</w:t>
            </w:r>
            <w:r>
              <w:rPr>
                <w:spacing w:val="-8"/>
                <w:sz w:val="24"/>
              </w:rPr>
              <w:t>质、原因、损失程度等难以确定的，我们对无法确定的部分，不承担给</w:t>
            </w:r>
            <w:r>
              <w:rPr>
                <w:spacing w:val="-12"/>
                <w:sz w:val="24"/>
              </w:rPr>
              <w:t>付保险金的责任，但我们通过其他途径已经及时知道或者应当及时知道</w:t>
            </w:r>
            <w:r>
              <w:rPr>
                <w:spacing w:val="-14"/>
                <w:sz w:val="24"/>
              </w:rPr>
              <w:t>保险事故发生或者虽未及时通知但不影响我们确定保险事故的性质、原因、损失程度的除外。</w:t>
            </w:r>
          </w:p>
        </w:tc>
      </w:tr>
    </w:tbl>
    <w:p>
      <w:pPr>
        <w:pStyle w:val="BodyText"/>
        <w:spacing w:before="5"/>
        <w:rPr>
          <w:sz w:val="29"/>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508"/>
        <w:gridCol w:w="4649"/>
      </w:tblGrid>
      <w:tr>
        <w:trPr>
          <w:trHeight w:val="240" w:hRule="atLeast"/>
        </w:trPr>
        <w:tc>
          <w:tcPr>
            <w:tcW w:w="737" w:type="dxa"/>
          </w:tcPr>
          <w:p>
            <w:pPr>
              <w:pStyle w:val="TableParagraph"/>
              <w:spacing w:line="220" w:lineRule="exact"/>
              <w:ind w:left="200"/>
              <w:rPr>
                <w:b/>
                <w:sz w:val="24"/>
              </w:rPr>
            </w:pPr>
            <w:r>
              <w:rPr>
                <w:b/>
                <w:sz w:val="24"/>
              </w:rPr>
              <w:t>4.3</w:t>
            </w:r>
          </w:p>
        </w:tc>
        <w:tc>
          <w:tcPr>
            <w:tcW w:w="1508" w:type="dxa"/>
          </w:tcPr>
          <w:p>
            <w:pPr>
              <w:pStyle w:val="TableParagraph"/>
              <w:spacing w:line="220" w:lineRule="exact"/>
              <w:ind w:left="173"/>
              <w:rPr>
                <w:b/>
                <w:sz w:val="24"/>
              </w:rPr>
            </w:pPr>
            <w:r>
              <w:rPr>
                <w:b/>
                <w:w w:val="95"/>
                <w:sz w:val="24"/>
              </w:rPr>
              <w:t>保险金申请</w:t>
            </w:r>
          </w:p>
        </w:tc>
        <w:tc>
          <w:tcPr>
            <w:tcW w:w="4649" w:type="dxa"/>
          </w:tcPr>
          <w:p>
            <w:pPr>
              <w:pStyle w:val="TableParagraph"/>
              <w:spacing w:line="220" w:lineRule="exact"/>
              <w:ind w:left="127"/>
              <w:rPr>
                <w:sz w:val="24"/>
              </w:rPr>
            </w:pPr>
            <w:r>
              <w:rPr>
                <w:sz w:val="24"/>
              </w:rPr>
              <w:t>在申请保险金时，请按照下列方式办理：</w:t>
            </w:r>
          </w:p>
        </w:tc>
      </w:tr>
    </w:tbl>
    <w:p>
      <w:pPr>
        <w:pStyle w:val="BodyText"/>
        <w:spacing w:before="4"/>
        <w:rPr>
          <w:sz w:val="29"/>
        </w:rPr>
      </w:pPr>
    </w:p>
    <w:tbl>
      <w:tblPr>
        <w:tblW w:w="0" w:type="auto"/>
        <w:jc w:val="left"/>
        <w:tblInd w:w="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673"/>
      </w:tblGrid>
      <w:tr>
        <w:trPr>
          <w:trHeight w:val="3360" w:hRule="atLeast"/>
        </w:trPr>
        <w:tc>
          <w:tcPr>
            <w:tcW w:w="1533" w:type="dxa"/>
          </w:tcPr>
          <w:p>
            <w:pPr>
              <w:pStyle w:val="TableParagraph"/>
              <w:spacing w:line="239" w:lineRule="exact"/>
              <w:ind w:left="200"/>
              <w:rPr>
                <w:b/>
                <w:sz w:val="24"/>
              </w:rPr>
            </w:pPr>
            <w:r>
              <w:rPr>
                <w:b/>
                <w:w w:val="95"/>
                <w:sz w:val="24"/>
              </w:rPr>
              <w:t>重大疾病保</w:t>
            </w:r>
          </w:p>
          <w:p>
            <w:pPr>
              <w:pStyle w:val="TableParagraph"/>
              <w:spacing w:line="313" w:lineRule="exact"/>
              <w:ind w:left="200"/>
              <w:rPr>
                <w:b/>
                <w:sz w:val="24"/>
              </w:rPr>
            </w:pPr>
            <w:r>
              <w:rPr>
                <w:b/>
                <w:sz w:val="24"/>
              </w:rPr>
              <w:t>险金</w:t>
            </w:r>
          </w:p>
        </w:tc>
        <w:tc>
          <w:tcPr>
            <w:tcW w:w="7673" w:type="dxa"/>
          </w:tcPr>
          <w:p>
            <w:pPr>
              <w:pStyle w:val="TableParagraph"/>
              <w:spacing w:line="239" w:lineRule="exact"/>
              <w:ind w:left="128"/>
              <w:rPr>
                <w:sz w:val="24"/>
              </w:rPr>
            </w:pPr>
            <w:r>
              <w:rPr>
                <w:sz w:val="24"/>
              </w:rPr>
              <w:t>在申请重大疾病保险金时，申请人须填写保险金给付申请书，并提供下</w:t>
            </w:r>
          </w:p>
          <w:p>
            <w:pPr>
              <w:pStyle w:val="TableParagraph"/>
              <w:spacing w:line="312" w:lineRule="exact"/>
              <w:ind w:left="128"/>
              <w:rPr>
                <w:sz w:val="24"/>
              </w:rPr>
            </w:pPr>
            <w:r>
              <w:rPr>
                <w:sz w:val="24"/>
              </w:rPr>
              <w:t>列证明和资料：</w:t>
            </w:r>
          </w:p>
          <w:p>
            <w:pPr>
              <w:pStyle w:val="TableParagraph"/>
              <w:spacing w:line="312" w:lineRule="exact"/>
              <w:ind w:left="128"/>
              <w:rPr>
                <w:sz w:val="24"/>
              </w:rPr>
            </w:pPr>
            <w:r>
              <w:rPr>
                <w:sz w:val="24"/>
              </w:rPr>
              <w:t>（1）保险合同；</w:t>
            </w:r>
          </w:p>
          <w:p>
            <w:pPr>
              <w:pStyle w:val="TableParagraph"/>
              <w:spacing w:line="312" w:lineRule="exact"/>
              <w:ind w:left="128"/>
              <w:rPr>
                <w:sz w:val="24"/>
              </w:rPr>
            </w:pPr>
            <w:r>
              <w:rPr>
                <w:sz w:val="24"/>
              </w:rPr>
              <w:t>（2）申请人的有效身份证件；</w:t>
            </w:r>
          </w:p>
          <w:p>
            <w:pPr>
              <w:pStyle w:val="TableParagraph"/>
              <w:spacing w:line="237" w:lineRule="auto" w:before="2"/>
              <w:ind w:left="128" w:right="202"/>
              <w:rPr>
                <w:sz w:val="24"/>
              </w:rPr>
            </w:pPr>
            <w:r>
              <w:rPr>
                <w:sz w:val="24"/>
              </w:rPr>
              <w:t>（3）本公司指定或认可的医疗机构出具的附有病理检验、血液检验及其它与确诊疾病必须的科学方法检验报告的疾病诊断证明书；</w:t>
            </w:r>
          </w:p>
          <w:p>
            <w:pPr>
              <w:pStyle w:val="TableParagraph"/>
              <w:spacing w:line="237" w:lineRule="auto" w:before="1"/>
              <w:ind w:left="128" w:right="203"/>
              <w:rPr>
                <w:sz w:val="24"/>
              </w:rPr>
            </w:pPr>
            <w:r>
              <w:rPr>
                <w:sz w:val="24"/>
              </w:rPr>
              <w:t>（4）所能提供的与确认保险事故的性质、原因等有关的其他证明和资料。</w:t>
            </w:r>
          </w:p>
          <w:p>
            <w:pPr>
              <w:pStyle w:val="TableParagraph"/>
              <w:rPr>
                <w:sz w:val="26"/>
              </w:rPr>
            </w:pPr>
          </w:p>
          <w:p>
            <w:pPr>
              <w:pStyle w:val="TableParagraph"/>
              <w:spacing w:line="312" w:lineRule="exact" w:before="1"/>
              <w:ind w:left="128" w:right="198"/>
              <w:rPr>
                <w:sz w:val="24"/>
              </w:rPr>
            </w:pPr>
            <w:r>
              <w:rPr>
                <w:spacing w:val="-8"/>
                <w:sz w:val="24"/>
              </w:rPr>
              <w:t>保险金作为被保险人遗产时，必须提供可证明合法继承权的相关权利文件。</w:t>
            </w:r>
          </w:p>
        </w:tc>
      </w:tr>
    </w:tbl>
    <w:p>
      <w:pPr>
        <w:pStyle w:val="BodyText"/>
        <w:spacing w:before="9"/>
        <w:rPr>
          <w:sz w:val="21"/>
        </w:rPr>
      </w:pPr>
    </w:p>
    <w:p>
      <w:pPr>
        <w:pStyle w:val="BodyText"/>
        <w:spacing w:line="237" w:lineRule="auto" w:before="29"/>
        <w:ind w:left="2610" w:right="430"/>
      </w:pPr>
      <w:r>
        <w:rPr>
          <w:spacing w:val="-8"/>
        </w:rPr>
        <w:t>以上证明和资料不完整的，我们将及时一次性通知申请人补充提供有关证明和资料。</w:t>
      </w:r>
    </w:p>
    <w:p>
      <w:pPr>
        <w:pStyle w:val="BodyText"/>
        <w:rPr>
          <w:sz w:val="20"/>
        </w:rPr>
      </w:pPr>
    </w:p>
    <w:p>
      <w:pPr>
        <w:pStyle w:val="BodyText"/>
        <w:spacing w:before="12"/>
        <w:rPr>
          <w:sz w:val="10"/>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508"/>
        <w:gridCol w:w="7795"/>
      </w:tblGrid>
      <w:tr>
        <w:trPr>
          <w:trHeight w:val="4625" w:hRule="atLeast"/>
        </w:trPr>
        <w:tc>
          <w:tcPr>
            <w:tcW w:w="737" w:type="dxa"/>
          </w:tcPr>
          <w:p>
            <w:pPr>
              <w:pStyle w:val="TableParagraph"/>
              <w:spacing w:line="257" w:lineRule="exact"/>
              <w:ind w:left="200"/>
              <w:rPr>
                <w:b/>
                <w:sz w:val="24"/>
              </w:rPr>
            </w:pPr>
            <w:r>
              <w:rPr>
                <w:b/>
                <w:sz w:val="24"/>
              </w:rPr>
              <w:t>4.4</w:t>
            </w:r>
          </w:p>
        </w:tc>
        <w:tc>
          <w:tcPr>
            <w:tcW w:w="1508" w:type="dxa"/>
          </w:tcPr>
          <w:p>
            <w:pPr>
              <w:pStyle w:val="TableParagraph"/>
              <w:spacing w:line="240" w:lineRule="exact"/>
              <w:ind w:left="173"/>
              <w:rPr>
                <w:b/>
                <w:sz w:val="24"/>
              </w:rPr>
            </w:pPr>
            <w:r>
              <w:rPr>
                <w:b/>
                <w:w w:val="95"/>
                <w:sz w:val="24"/>
              </w:rPr>
              <w:t>保险金给付</w:t>
            </w:r>
          </w:p>
        </w:tc>
        <w:tc>
          <w:tcPr>
            <w:tcW w:w="7795" w:type="dxa"/>
          </w:tcPr>
          <w:p>
            <w:pPr>
              <w:pStyle w:val="TableParagraph"/>
              <w:spacing w:line="256" w:lineRule="exact"/>
              <w:ind w:left="127"/>
              <w:rPr>
                <w:sz w:val="24"/>
              </w:rPr>
            </w:pPr>
            <w:r>
              <w:rPr>
                <w:sz w:val="24"/>
              </w:rPr>
              <w:t>我们在收到保险金给付申请书及合同约定的证明和资料后，将在 5 日内</w:t>
            </w:r>
          </w:p>
          <w:p>
            <w:pPr>
              <w:pStyle w:val="TableParagraph"/>
              <w:spacing w:line="237" w:lineRule="auto" w:before="2"/>
              <w:ind w:left="127" w:right="320"/>
              <w:rPr>
                <w:sz w:val="24"/>
              </w:rPr>
            </w:pPr>
            <w:r>
              <w:rPr>
                <w:spacing w:val="-4"/>
                <w:sz w:val="24"/>
              </w:rPr>
              <w:t>作出核定；情形复杂的，在 </w:t>
            </w:r>
            <w:r>
              <w:rPr>
                <w:sz w:val="24"/>
              </w:rPr>
              <w:t>30</w:t>
            </w:r>
            <w:r>
              <w:rPr>
                <w:spacing w:val="-7"/>
                <w:sz w:val="24"/>
              </w:rPr>
              <w:t> 日内作出核定，但因第三方责任或其他非我们的责任导致保险事故的性质、金额无法确定的除外。</w:t>
            </w:r>
          </w:p>
          <w:p>
            <w:pPr>
              <w:pStyle w:val="TableParagraph"/>
              <w:spacing w:before="11"/>
              <w:rPr>
                <w:sz w:val="23"/>
              </w:rPr>
            </w:pPr>
          </w:p>
          <w:p>
            <w:pPr>
              <w:pStyle w:val="TableParagraph"/>
              <w:spacing w:line="237" w:lineRule="auto" w:before="1"/>
              <w:ind w:left="127" w:right="201"/>
              <w:rPr>
                <w:sz w:val="24"/>
              </w:rPr>
            </w:pPr>
            <w:r>
              <w:rPr>
                <w:spacing w:val="-12"/>
                <w:sz w:val="24"/>
              </w:rPr>
              <w:t>对属于保险责任的，我们在与受益人达成给付保险金的协议后 </w:t>
            </w:r>
            <w:r>
              <w:rPr>
                <w:sz w:val="24"/>
              </w:rPr>
              <w:t>10</w:t>
            </w:r>
            <w:r>
              <w:rPr>
                <w:spacing w:val="-15"/>
                <w:sz w:val="24"/>
              </w:rPr>
              <w:t> 日内，履行给付保险金义务。</w:t>
            </w:r>
          </w:p>
          <w:p>
            <w:pPr>
              <w:pStyle w:val="TableParagraph"/>
              <w:spacing w:before="12"/>
              <w:rPr>
                <w:sz w:val="23"/>
              </w:rPr>
            </w:pPr>
          </w:p>
          <w:p>
            <w:pPr>
              <w:pStyle w:val="TableParagraph"/>
              <w:spacing w:line="237" w:lineRule="auto"/>
              <w:ind w:left="127" w:right="321"/>
              <w:rPr>
                <w:sz w:val="24"/>
              </w:rPr>
            </w:pPr>
            <w:r>
              <w:rPr>
                <w:spacing w:val="-6"/>
                <w:sz w:val="24"/>
              </w:rPr>
              <w:t>我们未及时履行前款规定义务的，除支付保险金外，应当赔偿受益人因此受到的损失。</w:t>
            </w:r>
          </w:p>
          <w:p>
            <w:pPr>
              <w:pStyle w:val="TableParagraph"/>
              <w:spacing w:before="11"/>
              <w:rPr>
                <w:sz w:val="23"/>
              </w:rPr>
            </w:pPr>
          </w:p>
          <w:p>
            <w:pPr>
              <w:pStyle w:val="TableParagraph"/>
              <w:spacing w:line="237" w:lineRule="auto"/>
              <w:ind w:left="127" w:right="320"/>
              <w:rPr>
                <w:sz w:val="24"/>
              </w:rPr>
            </w:pPr>
            <w:r>
              <w:rPr>
                <w:spacing w:val="-13"/>
                <w:sz w:val="24"/>
              </w:rPr>
              <w:t>对不属于保险责任的，我们自作出核定之日起 </w:t>
            </w:r>
            <w:r>
              <w:rPr>
                <w:sz w:val="24"/>
              </w:rPr>
              <w:t>3</w:t>
            </w:r>
            <w:r>
              <w:rPr>
                <w:spacing w:val="-8"/>
                <w:sz w:val="24"/>
              </w:rPr>
              <w:t> 日内向受益人发出拒绝给付保险金通知书并说明理由。</w:t>
            </w:r>
          </w:p>
          <w:p>
            <w:pPr>
              <w:pStyle w:val="TableParagraph"/>
              <w:spacing w:before="13"/>
              <w:rPr>
                <w:sz w:val="25"/>
              </w:rPr>
            </w:pPr>
          </w:p>
          <w:p>
            <w:pPr>
              <w:pStyle w:val="TableParagraph"/>
              <w:spacing w:line="312" w:lineRule="exact"/>
              <w:ind w:left="127" w:right="321"/>
              <w:rPr>
                <w:sz w:val="24"/>
              </w:rPr>
            </w:pPr>
            <w:r>
              <w:rPr>
                <w:spacing w:val="-2"/>
                <w:sz w:val="24"/>
              </w:rPr>
              <w:t>我们在收到保险金给付申请书及有关证明和资料之日起 </w:t>
            </w:r>
            <w:r>
              <w:rPr>
                <w:sz w:val="24"/>
              </w:rPr>
              <w:t>60</w:t>
            </w:r>
            <w:r>
              <w:rPr>
                <w:spacing w:val="-9"/>
                <w:sz w:val="24"/>
              </w:rPr>
              <w:t> 日内，对给</w:t>
            </w:r>
            <w:r>
              <w:rPr>
                <w:spacing w:val="-14"/>
                <w:sz w:val="24"/>
              </w:rPr>
              <w:t>付保险金的数额不能确定的，根据已有证明和资料可以确定的数额先予</w:t>
            </w:r>
          </w:p>
        </w:tc>
      </w:tr>
    </w:tbl>
    <w:p>
      <w:pPr>
        <w:spacing w:after="0" w:line="312" w:lineRule="exact"/>
        <w:rPr>
          <w:sz w:val="24"/>
        </w:rPr>
        <w:sectPr>
          <w:pgSz w:w="11910" w:h="16840"/>
          <w:pgMar w:header="0" w:footer="1131" w:top="1460" w:bottom="1400" w:left="820" w:right="700"/>
        </w:sectPr>
      </w:pPr>
    </w:p>
    <w:p>
      <w:pPr>
        <w:pStyle w:val="BodyText"/>
        <w:spacing w:before="14"/>
        <w:ind w:left="2610"/>
      </w:pPr>
      <w:r>
        <w:rPr/>
        <w:t>支付；我们最终确定给付保险金的数额后，将支付相应的差额。</w:t>
      </w:r>
    </w:p>
    <w:p>
      <w:pPr>
        <w:pStyle w:val="BodyText"/>
        <w:rPr>
          <w:sz w:val="20"/>
        </w:rPr>
      </w:pPr>
    </w:p>
    <w:p>
      <w:pPr>
        <w:pStyle w:val="BodyText"/>
        <w:rPr>
          <w:sz w:val="20"/>
        </w:rPr>
      </w:pPr>
    </w:p>
    <w:p>
      <w:pPr>
        <w:pStyle w:val="BodyText"/>
        <w:spacing w:before="2"/>
        <w:rPr>
          <w:sz w:val="13"/>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88"/>
        <w:gridCol w:w="7795"/>
      </w:tblGrid>
      <w:tr>
        <w:trPr>
          <w:trHeight w:val="552" w:hRule="atLeast"/>
        </w:trPr>
        <w:tc>
          <w:tcPr>
            <w:tcW w:w="737" w:type="dxa"/>
          </w:tcPr>
          <w:p>
            <w:pPr>
              <w:pStyle w:val="TableParagraph"/>
              <w:spacing w:line="240" w:lineRule="exact"/>
              <w:ind w:left="200"/>
              <w:rPr>
                <w:b/>
                <w:sz w:val="24"/>
              </w:rPr>
            </w:pPr>
            <w:r>
              <w:rPr>
                <w:b/>
                <w:sz w:val="24"/>
              </w:rPr>
              <w:t>4.5</w:t>
            </w:r>
          </w:p>
        </w:tc>
        <w:tc>
          <w:tcPr>
            <w:tcW w:w="1388" w:type="dxa"/>
          </w:tcPr>
          <w:p>
            <w:pPr>
              <w:pStyle w:val="TableParagraph"/>
              <w:spacing w:line="240" w:lineRule="exact"/>
              <w:ind w:left="173"/>
              <w:rPr>
                <w:b/>
                <w:sz w:val="24"/>
              </w:rPr>
            </w:pPr>
            <w:r>
              <w:rPr>
                <w:b/>
                <w:sz w:val="24"/>
              </w:rPr>
              <w:t>诉讼时效</w:t>
            </w:r>
          </w:p>
        </w:tc>
        <w:tc>
          <w:tcPr>
            <w:tcW w:w="7795" w:type="dxa"/>
          </w:tcPr>
          <w:p>
            <w:pPr>
              <w:pStyle w:val="TableParagraph"/>
              <w:spacing w:line="239" w:lineRule="exact"/>
              <w:ind w:left="247"/>
              <w:rPr>
                <w:sz w:val="24"/>
              </w:rPr>
            </w:pPr>
            <w:r>
              <w:rPr>
                <w:spacing w:val="-3"/>
                <w:sz w:val="24"/>
              </w:rPr>
              <w:t>受益人向我们请求给付保险金的诉讼时效期间为 </w:t>
            </w:r>
            <w:r>
              <w:rPr>
                <w:sz w:val="24"/>
              </w:rPr>
              <w:t>2</w:t>
            </w:r>
            <w:r>
              <w:rPr>
                <w:spacing w:val="-18"/>
                <w:sz w:val="24"/>
              </w:rPr>
              <w:t> 年，自其知道或者应</w:t>
            </w:r>
          </w:p>
          <w:p>
            <w:pPr>
              <w:pStyle w:val="TableParagraph"/>
              <w:spacing w:line="293" w:lineRule="exact"/>
              <w:ind w:left="247"/>
              <w:rPr>
                <w:sz w:val="24"/>
              </w:rPr>
            </w:pPr>
            <w:r>
              <w:rPr>
                <w:sz w:val="24"/>
              </w:rPr>
              <w:t>当知道保险事故发生之日起计算。</w:t>
            </w:r>
          </w:p>
        </w:tc>
      </w:tr>
    </w:tbl>
    <w:p>
      <w:pPr>
        <w:pStyle w:val="BodyText"/>
        <w:rPr>
          <w:sz w:val="20"/>
        </w:rPr>
      </w:pPr>
    </w:p>
    <w:p>
      <w:pPr>
        <w:pStyle w:val="BodyText"/>
        <w:rPr>
          <w:sz w:val="1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004"/>
      </w:tblGrid>
      <w:tr>
        <w:trPr>
          <w:trHeight w:val="240" w:hRule="atLeast"/>
        </w:trPr>
        <w:tc>
          <w:tcPr>
            <w:tcW w:w="680" w:type="dxa"/>
          </w:tcPr>
          <w:p>
            <w:pPr>
              <w:pStyle w:val="TableParagraph"/>
              <w:spacing w:line="220" w:lineRule="exact"/>
              <w:ind w:left="200"/>
              <w:rPr>
                <w:b/>
                <w:sz w:val="24"/>
              </w:rPr>
            </w:pPr>
            <w:r>
              <w:rPr>
                <w:b/>
                <w:w w:val="99"/>
                <w:sz w:val="24"/>
              </w:rPr>
              <w:t>5</w:t>
            </w:r>
          </w:p>
        </w:tc>
        <w:tc>
          <w:tcPr>
            <w:tcW w:w="2004" w:type="dxa"/>
          </w:tcPr>
          <w:p>
            <w:pPr>
              <w:pStyle w:val="TableParagraph"/>
              <w:spacing w:line="220" w:lineRule="exact"/>
              <w:ind w:left="360"/>
              <w:rPr>
                <w:b/>
                <w:sz w:val="24"/>
              </w:rPr>
            </w:pPr>
            <w:r>
              <w:rPr>
                <w:b/>
                <w:w w:val="95"/>
                <w:sz w:val="24"/>
              </w:rPr>
              <w:t>现金价值权益</w:t>
            </w:r>
          </w:p>
        </w:tc>
      </w:tr>
    </w:tbl>
    <w:p>
      <w:pPr>
        <w:pStyle w:val="BodyText"/>
        <w:rPr>
          <w:sz w:val="20"/>
        </w:rPr>
      </w:pPr>
    </w:p>
    <w:p>
      <w:pPr>
        <w:pStyle w:val="BodyText"/>
        <w:spacing w:before="11"/>
        <w:rPr>
          <w:sz w:val="16"/>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87"/>
        <w:gridCol w:w="7794"/>
      </w:tblGrid>
      <w:tr>
        <w:trPr>
          <w:trHeight w:val="552" w:hRule="atLeast"/>
        </w:trPr>
        <w:tc>
          <w:tcPr>
            <w:tcW w:w="737" w:type="dxa"/>
          </w:tcPr>
          <w:p>
            <w:pPr>
              <w:pStyle w:val="TableParagraph"/>
              <w:spacing w:line="240" w:lineRule="exact"/>
              <w:ind w:left="200"/>
              <w:rPr>
                <w:b/>
                <w:sz w:val="24"/>
              </w:rPr>
            </w:pPr>
            <w:r>
              <w:rPr>
                <w:b/>
                <w:sz w:val="24"/>
              </w:rPr>
              <w:t>5.1</w:t>
            </w:r>
          </w:p>
        </w:tc>
        <w:tc>
          <w:tcPr>
            <w:tcW w:w="1387" w:type="dxa"/>
          </w:tcPr>
          <w:p>
            <w:pPr>
              <w:pStyle w:val="TableParagraph"/>
              <w:spacing w:line="240" w:lineRule="exact"/>
              <w:ind w:left="173"/>
              <w:rPr>
                <w:b/>
                <w:sz w:val="24"/>
              </w:rPr>
            </w:pPr>
            <w:r>
              <w:rPr>
                <w:b/>
                <w:sz w:val="24"/>
              </w:rPr>
              <w:t>现金价值</w:t>
            </w:r>
          </w:p>
        </w:tc>
        <w:tc>
          <w:tcPr>
            <w:tcW w:w="7794" w:type="dxa"/>
          </w:tcPr>
          <w:p>
            <w:pPr>
              <w:pStyle w:val="TableParagraph"/>
              <w:spacing w:line="239" w:lineRule="exact"/>
              <w:ind w:left="248"/>
              <w:rPr>
                <w:sz w:val="24"/>
              </w:rPr>
            </w:pPr>
            <w:r>
              <w:rPr>
                <w:sz w:val="24"/>
              </w:rPr>
              <w:t>本附加险合同保单年度末的现金价值会在保险单（或电子保险单）上载</w:t>
            </w:r>
          </w:p>
          <w:p>
            <w:pPr>
              <w:pStyle w:val="TableParagraph"/>
              <w:spacing w:line="293" w:lineRule="exact"/>
              <w:ind w:left="248"/>
              <w:rPr>
                <w:sz w:val="24"/>
              </w:rPr>
            </w:pPr>
            <w:r>
              <w:rPr>
                <w:sz w:val="24"/>
              </w:rPr>
              <w:t>明。保单年度内的现金价值，您可以向我们咨询。</w:t>
            </w:r>
          </w:p>
        </w:tc>
      </w:tr>
    </w:tbl>
    <w:p>
      <w:pPr>
        <w:pStyle w:val="BodyText"/>
        <w:spacing w:before="4"/>
        <w:rPr>
          <w:sz w:val="29"/>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87"/>
        <w:gridCol w:w="7794"/>
      </w:tblGrid>
      <w:tr>
        <w:trPr>
          <w:trHeight w:val="864" w:hRule="atLeast"/>
        </w:trPr>
        <w:tc>
          <w:tcPr>
            <w:tcW w:w="737" w:type="dxa"/>
          </w:tcPr>
          <w:p>
            <w:pPr>
              <w:pStyle w:val="TableParagraph"/>
              <w:spacing w:line="240" w:lineRule="exact"/>
              <w:ind w:left="200"/>
              <w:rPr>
                <w:b/>
                <w:sz w:val="24"/>
              </w:rPr>
            </w:pPr>
            <w:r>
              <w:rPr>
                <w:b/>
                <w:sz w:val="24"/>
              </w:rPr>
              <w:t>5.2</w:t>
            </w:r>
          </w:p>
        </w:tc>
        <w:tc>
          <w:tcPr>
            <w:tcW w:w="1387" w:type="dxa"/>
          </w:tcPr>
          <w:p>
            <w:pPr>
              <w:pStyle w:val="TableParagraph"/>
              <w:spacing w:line="240" w:lineRule="exact"/>
              <w:ind w:left="173"/>
              <w:rPr>
                <w:b/>
                <w:sz w:val="24"/>
              </w:rPr>
            </w:pPr>
            <w:r>
              <w:rPr>
                <w:b/>
                <w:sz w:val="24"/>
              </w:rPr>
              <w:t>保单贷款</w:t>
            </w:r>
          </w:p>
        </w:tc>
        <w:tc>
          <w:tcPr>
            <w:tcW w:w="7794" w:type="dxa"/>
          </w:tcPr>
          <w:p>
            <w:pPr>
              <w:pStyle w:val="TableParagraph"/>
              <w:spacing w:line="239" w:lineRule="exact"/>
              <w:ind w:left="248"/>
              <w:rPr>
                <w:sz w:val="24"/>
              </w:rPr>
            </w:pPr>
            <w:r>
              <w:rPr>
                <w:sz w:val="24"/>
              </w:rPr>
              <w:t>您对主险合同申请保险单贷款时，本附加险合同应同时进行保险单贷</w:t>
            </w:r>
          </w:p>
          <w:p>
            <w:pPr>
              <w:pStyle w:val="TableParagraph"/>
              <w:spacing w:line="312" w:lineRule="exact" w:before="29"/>
              <w:ind w:left="248" w:right="199"/>
              <w:rPr>
                <w:sz w:val="24"/>
              </w:rPr>
            </w:pPr>
            <w:r>
              <w:rPr>
                <w:spacing w:val="-9"/>
                <w:sz w:val="24"/>
              </w:rPr>
              <w:t>款，贷款比例和利息计算方式与主险合同一致。您不能单独对本附加险合同进行保险单贷款。</w:t>
            </w:r>
          </w:p>
        </w:tc>
      </w:tr>
    </w:tbl>
    <w:p>
      <w:pPr>
        <w:pStyle w:val="BodyText"/>
        <w:rPr>
          <w:sz w:val="20"/>
        </w:rPr>
      </w:pPr>
    </w:p>
    <w:p>
      <w:pPr>
        <w:pStyle w:val="BodyText"/>
        <w:spacing w:before="11"/>
        <w:rPr>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486"/>
      </w:tblGrid>
      <w:tr>
        <w:trPr>
          <w:trHeight w:val="240" w:hRule="atLeast"/>
        </w:trPr>
        <w:tc>
          <w:tcPr>
            <w:tcW w:w="680" w:type="dxa"/>
          </w:tcPr>
          <w:p>
            <w:pPr>
              <w:pStyle w:val="TableParagraph"/>
              <w:spacing w:line="220" w:lineRule="exact"/>
              <w:ind w:left="200"/>
              <w:rPr>
                <w:b/>
                <w:sz w:val="24"/>
              </w:rPr>
            </w:pPr>
            <w:r>
              <w:rPr>
                <w:b/>
                <w:w w:val="99"/>
                <w:sz w:val="24"/>
              </w:rPr>
              <w:t>6</w:t>
            </w:r>
          </w:p>
        </w:tc>
        <w:tc>
          <w:tcPr>
            <w:tcW w:w="2486" w:type="dxa"/>
          </w:tcPr>
          <w:p>
            <w:pPr>
              <w:pStyle w:val="TableParagraph"/>
              <w:spacing w:line="220" w:lineRule="exact"/>
              <w:ind w:left="360"/>
              <w:rPr>
                <w:b/>
                <w:sz w:val="24"/>
              </w:rPr>
            </w:pPr>
            <w:r>
              <w:rPr>
                <w:b/>
                <w:w w:val="95"/>
                <w:sz w:val="24"/>
              </w:rPr>
              <w:t>如何解除保险合同</w:t>
            </w:r>
          </w:p>
        </w:tc>
      </w:tr>
    </w:tbl>
    <w:p>
      <w:pPr>
        <w:pStyle w:val="BodyText"/>
        <w:rPr>
          <w:sz w:val="20"/>
        </w:rPr>
      </w:pPr>
    </w:p>
    <w:p>
      <w:pPr>
        <w:pStyle w:val="BodyText"/>
        <w:spacing w:before="11"/>
        <w:rPr>
          <w:sz w:val="16"/>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507"/>
        <w:gridCol w:w="7674"/>
      </w:tblGrid>
      <w:tr>
        <w:trPr>
          <w:trHeight w:val="3048" w:hRule="atLeast"/>
        </w:trPr>
        <w:tc>
          <w:tcPr>
            <w:tcW w:w="737" w:type="dxa"/>
          </w:tcPr>
          <w:p>
            <w:pPr>
              <w:pStyle w:val="TableParagraph"/>
              <w:spacing w:line="240" w:lineRule="exact"/>
              <w:ind w:left="200"/>
              <w:rPr>
                <w:b/>
                <w:sz w:val="24"/>
              </w:rPr>
            </w:pPr>
            <w:r>
              <w:rPr>
                <w:b/>
                <w:sz w:val="24"/>
              </w:rPr>
              <w:t>6.1</w:t>
            </w:r>
          </w:p>
        </w:tc>
        <w:tc>
          <w:tcPr>
            <w:tcW w:w="1507" w:type="dxa"/>
          </w:tcPr>
          <w:p>
            <w:pPr>
              <w:pStyle w:val="TableParagraph"/>
              <w:spacing w:line="239" w:lineRule="exact"/>
              <w:ind w:left="173"/>
              <w:rPr>
                <w:b/>
                <w:sz w:val="24"/>
              </w:rPr>
            </w:pPr>
            <w:r>
              <w:rPr>
                <w:b/>
                <w:w w:val="95"/>
                <w:sz w:val="24"/>
              </w:rPr>
              <w:t>您解除合同</w:t>
            </w:r>
          </w:p>
          <w:p>
            <w:pPr>
              <w:pStyle w:val="TableParagraph"/>
              <w:spacing w:line="237" w:lineRule="auto" w:before="2"/>
              <w:ind w:left="173" w:right="126"/>
              <w:rPr>
                <w:b/>
                <w:sz w:val="24"/>
              </w:rPr>
            </w:pPr>
            <w:r>
              <w:rPr>
                <w:b/>
                <w:sz w:val="24"/>
              </w:rPr>
              <w:t>的手续及风险</w:t>
            </w:r>
          </w:p>
        </w:tc>
        <w:tc>
          <w:tcPr>
            <w:tcW w:w="7674" w:type="dxa"/>
          </w:tcPr>
          <w:p>
            <w:pPr>
              <w:pStyle w:val="TableParagraph"/>
              <w:spacing w:line="239" w:lineRule="exact"/>
              <w:ind w:left="128"/>
              <w:rPr>
                <w:sz w:val="24"/>
              </w:rPr>
            </w:pPr>
            <w:r>
              <w:rPr>
                <w:sz w:val="24"/>
              </w:rPr>
              <w:t>如您在犹豫期后申请解除本附加险合同，请填写解除合同申请书并向我</w:t>
            </w:r>
          </w:p>
          <w:p>
            <w:pPr>
              <w:pStyle w:val="TableParagraph"/>
              <w:spacing w:line="312" w:lineRule="exact"/>
              <w:ind w:left="128"/>
              <w:rPr>
                <w:sz w:val="24"/>
              </w:rPr>
            </w:pPr>
            <w:r>
              <w:rPr>
                <w:sz w:val="24"/>
              </w:rPr>
              <w:t>们提供下列资料：</w:t>
            </w:r>
          </w:p>
          <w:p>
            <w:pPr>
              <w:pStyle w:val="TableParagraph"/>
              <w:spacing w:line="312" w:lineRule="exact"/>
              <w:ind w:left="128"/>
              <w:rPr>
                <w:sz w:val="24"/>
              </w:rPr>
            </w:pPr>
            <w:r>
              <w:rPr>
                <w:sz w:val="24"/>
              </w:rPr>
              <w:t>（1）保险合同；</w:t>
            </w:r>
          </w:p>
          <w:p>
            <w:pPr>
              <w:pStyle w:val="TableParagraph"/>
              <w:spacing w:line="313" w:lineRule="exact"/>
              <w:ind w:left="128"/>
              <w:rPr>
                <w:sz w:val="24"/>
              </w:rPr>
            </w:pPr>
            <w:r>
              <w:rPr>
                <w:sz w:val="24"/>
              </w:rPr>
              <w:t>（2）您的有效身份证件。</w:t>
            </w:r>
          </w:p>
          <w:p>
            <w:pPr>
              <w:pStyle w:val="TableParagraph"/>
              <w:spacing w:before="8"/>
              <w:rPr>
                <w:sz w:val="23"/>
              </w:rPr>
            </w:pPr>
          </w:p>
          <w:p>
            <w:pPr>
              <w:pStyle w:val="TableParagraph"/>
              <w:spacing w:before="1"/>
              <w:ind w:left="128" w:right="198"/>
              <w:rPr>
                <w:sz w:val="24"/>
              </w:rPr>
            </w:pPr>
            <w:r>
              <w:rPr>
                <w:spacing w:val="-6"/>
                <w:sz w:val="24"/>
              </w:rPr>
              <w:t>自我们收到解除合同申请书时起，本附加险合同终止。我们自收到解除</w:t>
            </w:r>
            <w:r>
              <w:rPr>
                <w:spacing w:val="-12"/>
                <w:sz w:val="24"/>
              </w:rPr>
              <w:t>合同申请书之日起 </w:t>
            </w:r>
            <w:r>
              <w:rPr>
                <w:sz w:val="24"/>
              </w:rPr>
              <w:t>30</w:t>
            </w:r>
            <w:r>
              <w:rPr>
                <w:spacing w:val="-8"/>
                <w:sz w:val="24"/>
              </w:rPr>
              <w:t> 日内向您退还保险单的现金价值。</w:t>
            </w:r>
          </w:p>
          <w:p>
            <w:pPr>
              <w:pStyle w:val="TableParagraph"/>
              <w:spacing w:line="312" w:lineRule="exact"/>
              <w:ind w:left="128"/>
              <w:rPr>
                <w:sz w:val="24"/>
              </w:rPr>
            </w:pPr>
            <w:r>
              <w:rPr>
                <w:sz w:val="24"/>
              </w:rPr>
              <w:t>您解除本附加险合同时须同时解除主险合同。</w:t>
            </w:r>
          </w:p>
          <w:p>
            <w:pPr>
              <w:pStyle w:val="TableParagraph"/>
              <w:spacing w:before="8"/>
              <w:rPr>
                <w:sz w:val="23"/>
              </w:rPr>
            </w:pPr>
          </w:p>
          <w:p>
            <w:pPr>
              <w:pStyle w:val="TableParagraph"/>
              <w:spacing w:line="294" w:lineRule="exact" w:before="1"/>
              <w:ind w:left="128"/>
              <w:rPr>
                <w:sz w:val="24"/>
              </w:rPr>
            </w:pPr>
            <w:r>
              <w:rPr>
                <w:sz w:val="24"/>
              </w:rPr>
              <w:t>您犹豫期后解除合同会遭受一定损失。</w:t>
            </w:r>
          </w:p>
        </w:tc>
      </w:tr>
    </w:tbl>
    <w:p>
      <w:pPr>
        <w:pStyle w:val="BodyText"/>
        <w:spacing w:before="4"/>
        <w:rPr>
          <w:sz w:val="2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486"/>
      </w:tblGrid>
      <w:tr>
        <w:trPr>
          <w:trHeight w:val="240" w:hRule="atLeast"/>
        </w:trPr>
        <w:tc>
          <w:tcPr>
            <w:tcW w:w="680" w:type="dxa"/>
          </w:tcPr>
          <w:p>
            <w:pPr>
              <w:pStyle w:val="TableParagraph"/>
              <w:spacing w:line="220" w:lineRule="exact"/>
              <w:ind w:left="200"/>
              <w:rPr>
                <w:b/>
                <w:sz w:val="24"/>
              </w:rPr>
            </w:pPr>
            <w:r>
              <w:rPr>
                <w:b/>
                <w:w w:val="99"/>
                <w:sz w:val="24"/>
              </w:rPr>
              <w:t>7</w:t>
            </w:r>
          </w:p>
        </w:tc>
        <w:tc>
          <w:tcPr>
            <w:tcW w:w="2486" w:type="dxa"/>
          </w:tcPr>
          <w:p>
            <w:pPr>
              <w:pStyle w:val="TableParagraph"/>
              <w:spacing w:line="220" w:lineRule="exact"/>
              <w:ind w:left="360"/>
              <w:rPr>
                <w:b/>
                <w:sz w:val="24"/>
              </w:rPr>
            </w:pPr>
            <w:r>
              <w:rPr>
                <w:b/>
                <w:w w:val="95"/>
                <w:sz w:val="24"/>
              </w:rPr>
              <w:t>如何恢复合同效力</w:t>
            </w:r>
          </w:p>
        </w:tc>
      </w:tr>
    </w:tbl>
    <w:p>
      <w:pPr>
        <w:pStyle w:val="BodyText"/>
        <w:spacing w:before="4"/>
        <w:rPr>
          <w:sz w:val="2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392"/>
        <w:gridCol w:w="7888"/>
      </w:tblGrid>
      <w:tr>
        <w:trPr>
          <w:trHeight w:val="3291" w:hRule="atLeast"/>
        </w:trPr>
        <w:tc>
          <w:tcPr>
            <w:tcW w:w="860" w:type="dxa"/>
          </w:tcPr>
          <w:p>
            <w:pPr>
              <w:pStyle w:val="TableParagraph"/>
              <w:spacing w:line="240" w:lineRule="exact"/>
              <w:ind w:left="317"/>
              <w:rPr>
                <w:b/>
                <w:sz w:val="24"/>
              </w:rPr>
            </w:pPr>
            <w:r>
              <w:rPr>
                <w:b/>
                <w:sz w:val="24"/>
              </w:rPr>
              <w:t>7.1</w:t>
            </w:r>
          </w:p>
          <w:p>
            <w:pPr>
              <w:pStyle w:val="TableParagraph"/>
              <w:spacing w:before="8"/>
              <w:rPr>
                <w:sz w:val="23"/>
              </w:rPr>
            </w:pPr>
          </w:p>
          <w:p>
            <w:pPr>
              <w:pStyle w:val="TableParagraph"/>
              <w:spacing w:before="1"/>
              <w:ind w:left="317"/>
              <w:rPr>
                <w:b/>
                <w:sz w:val="24"/>
              </w:rPr>
            </w:pPr>
            <w:r>
              <w:rPr>
                <w:b/>
                <w:sz w:val="24"/>
              </w:rPr>
              <w:t>7.2</w:t>
            </w:r>
          </w:p>
        </w:tc>
        <w:tc>
          <w:tcPr>
            <w:tcW w:w="1392" w:type="dxa"/>
          </w:tcPr>
          <w:p>
            <w:pPr>
              <w:pStyle w:val="TableParagraph"/>
              <w:spacing w:line="240" w:lineRule="exact"/>
              <w:ind w:left="180"/>
              <w:rPr>
                <w:b/>
                <w:sz w:val="24"/>
              </w:rPr>
            </w:pPr>
            <w:r>
              <w:rPr>
                <w:b/>
                <w:sz w:val="24"/>
              </w:rPr>
              <w:t>效力中止</w:t>
            </w:r>
          </w:p>
          <w:p>
            <w:pPr>
              <w:pStyle w:val="TableParagraph"/>
              <w:spacing w:before="8"/>
              <w:rPr>
                <w:sz w:val="23"/>
              </w:rPr>
            </w:pPr>
          </w:p>
          <w:p>
            <w:pPr>
              <w:pStyle w:val="TableParagraph"/>
              <w:spacing w:before="1"/>
              <w:ind w:left="180"/>
              <w:rPr>
                <w:b/>
                <w:sz w:val="24"/>
              </w:rPr>
            </w:pPr>
            <w:r>
              <w:rPr>
                <w:b/>
                <w:sz w:val="24"/>
              </w:rPr>
              <w:t>效力恢复</w:t>
            </w:r>
          </w:p>
        </w:tc>
        <w:tc>
          <w:tcPr>
            <w:tcW w:w="7888" w:type="dxa"/>
          </w:tcPr>
          <w:p>
            <w:pPr>
              <w:pStyle w:val="TableParagraph"/>
              <w:spacing w:line="240" w:lineRule="exact"/>
              <w:ind w:left="250"/>
              <w:rPr>
                <w:sz w:val="24"/>
              </w:rPr>
            </w:pPr>
            <w:r>
              <w:rPr>
                <w:sz w:val="24"/>
              </w:rPr>
              <w:t>在本附加险合同效力中止期间，我们不承担保险责任。</w:t>
            </w:r>
          </w:p>
          <w:p>
            <w:pPr>
              <w:pStyle w:val="TableParagraph"/>
              <w:spacing w:before="12"/>
              <w:rPr>
                <w:sz w:val="23"/>
              </w:rPr>
            </w:pPr>
          </w:p>
          <w:p>
            <w:pPr>
              <w:pStyle w:val="TableParagraph"/>
              <w:spacing w:line="237" w:lineRule="auto"/>
              <w:ind w:left="250" w:right="197"/>
              <w:jc w:val="both"/>
              <w:rPr>
                <w:sz w:val="24"/>
              </w:rPr>
            </w:pPr>
            <w:r>
              <w:rPr>
                <w:spacing w:val="-5"/>
                <w:sz w:val="24"/>
              </w:rPr>
              <w:t>本附加险合同效力中止后 </w:t>
            </w:r>
            <w:r>
              <w:rPr>
                <w:sz w:val="24"/>
              </w:rPr>
              <w:t>2</w:t>
            </w:r>
            <w:r>
              <w:rPr>
                <w:spacing w:val="-14"/>
                <w:sz w:val="24"/>
              </w:rPr>
              <w:t> 年内，您可以申请恢复合同效力。经我们与您协商并达成协议，在您补交未还款项及利息之日起，合同效力恢复。</w:t>
            </w:r>
          </w:p>
          <w:p>
            <w:pPr>
              <w:pStyle w:val="TableParagraph"/>
              <w:spacing w:before="12"/>
              <w:rPr>
                <w:sz w:val="23"/>
              </w:rPr>
            </w:pPr>
          </w:p>
          <w:p>
            <w:pPr>
              <w:pStyle w:val="TableParagraph"/>
              <w:spacing w:line="237" w:lineRule="auto"/>
              <w:ind w:left="250" w:right="290"/>
              <w:jc w:val="both"/>
              <w:rPr>
                <w:sz w:val="24"/>
              </w:rPr>
            </w:pPr>
            <w:r>
              <w:rPr>
                <w:spacing w:val="-4"/>
                <w:sz w:val="24"/>
              </w:rPr>
              <w:t>自本附加险合同效力中止之日起满 </w:t>
            </w:r>
            <w:r>
              <w:rPr>
                <w:sz w:val="24"/>
              </w:rPr>
              <w:t>2</w:t>
            </w:r>
            <w:r>
              <w:rPr>
                <w:spacing w:val="-14"/>
                <w:sz w:val="24"/>
              </w:rPr>
              <w:t> 年您和我们未达成协议的，我们有权解除合同。我们解除合同的，向您退还合同效力中止时保险单的现金价值。</w:t>
            </w:r>
          </w:p>
          <w:p>
            <w:pPr>
              <w:pStyle w:val="TableParagraph"/>
              <w:spacing w:before="8"/>
              <w:rPr>
                <w:sz w:val="23"/>
              </w:rPr>
            </w:pPr>
          </w:p>
          <w:p>
            <w:pPr>
              <w:pStyle w:val="TableParagraph"/>
              <w:ind w:left="250"/>
              <w:jc w:val="both"/>
              <w:rPr>
                <w:sz w:val="24"/>
              </w:rPr>
            </w:pPr>
            <w:r>
              <w:rPr>
                <w:sz w:val="24"/>
              </w:rPr>
              <w:t>主险合同效力中止期间，本附加险合同不能单独申请复效。</w:t>
            </w:r>
          </w:p>
        </w:tc>
      </w:tr>
      <w:tr>
        <w:trPr>
          <w:trHeight w:val="482" w:hRule="atLeast"/>
        </w:trPr>
        <w:tc>
          <w:tcPr>
            <w:tcW w:w="860" w:type="dxa"/>
          </w:tcPr>
          <w:p>
            <w:pPr>
              <w:pStyle w:val="TableParagraph"/>
              <w:spacing w:line="294" w:lineRule="exact" w:before="168"/>
              <w:ind w:left="200"/>
              <w:rPr>
                <w:b/>
                <w:sz w:val="24"/>
              </w:rPr>
            </w:pPr>
            <w:r>
              <w:rPr>
                <w:b/>
                <w:w w:val="99"/>
                <w:sz w:val="24"/>
              </w:rPr>
              <w:t>8</w:t>
            </w:r>
          </w:p>
        </w:tc>
        <w:tc>
          <w:tcPr>
            <w:tcW w:w="9280" w:type="dxa"/>
            <w:gridSpan w:val="2"/>
          </w:tcPr>
          <w:p>
            <w:pPr>
              <w:pStyle w:val="TableParagraph"/>
              <w:spacing w:line="294" w:lineRule="exact" w:before="168"/>
              <w:ind w:left="180"/>
              <w:rPr>
                <w:b/>
                <w:sz w:val="24"/>
              </w:rPr>
            </w:pPr>
            <w:r>
              <w:rPr>
                <w:b/>
                <w:w w:val="95"/>
                <w:sz w:val="24"/>
              </w:rPr>
              <w:t>其他需要关注的事项</w:t>
            </w:r>
          </w:p>
        </w:tc>
      </w:tr>
    </w:tbl>
    <w:p>
      <w:pPr>
        <w:spacing w:after="0" w:line="294" w:lineRule="exact"/>
        <w:rPr>
          <w:sz w:val="24"/>
        </w:rPr>
        <w:sectPr>
          <w:pgSz w:w="11910" w:h="16840"/>
          <w:pgMar w:header="0" w:footer="1131" w:top="1060" w:bottom="1400" w:left="820" w:right="7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
        <w:gridCol w:w="1393"/>
        <w:gridCol w:w="7793"/>
      </w:tblGrid>
      <w:tr>
        <w:trPr>
          <w:trHeight w:val="552" w:hRule="atLeast"/>
        </w:trPr>
        <w:tc>
          <w:tcPr>
            <w:tcW w:w="743" w:type="dxa"/>
          </w:tcPr>
          <w:p>
            <w:pPr>
              <w:pStyle w:val="TableParagraph"/>
              <w:spacing w:line="240" w:lineRule="exact"/>
              <w:ind w:left="200"/>
              <w:rPr>
                <w:b/>
                <w:sz w:val="24"/>
              </w:rPr>
            </w:pPr>
            <w:r>
              <w:rPr>
                <w:b/>
                <w:sz w:val="24"/>
              </w:rPr>
              <w:t>8.1</w:t>
            </w:r>
          </w:p>
        </w:tc>
        <w:tc>
          <w:tcPr>
            <w:tcW w:w="1393" w:type="dxa"/>
          </w:tcPr>
          <w:p>
            <w:pPr>
              <w:pStyle w:val="TableParagraph"/>
              <w:spacing w:line="240" w:lineRule="exact"/>
              <w:ind w:left="179"/>
              <w:rPr>
                <w:b/>
                <w:sz w:val="24"/>
              </w:rPr>
            </w:pPr>
            <w:r>
              <w:rPr>
                <w:b/>
                <w:sz w:val="24"/>
              </w:rPr>
              <w:t>未还款项</w:t>
            </w:r>
          </w:p>
        </w:tc>
        <w:tc>
          <w:tcPr>
            <w:tcW w:w="7793" w:type="dxa"/>
          </w:tcPr>
          <w:p>
            <w:pPr>
              <w:pStyle w:val="TableParagraph"/>
              <w:spacing w:line="239" w:lineRule="exact"/>
              <w:ind w:left="248"/>
              <w:rPr>
                <w:sz w:val="24"/>
              </w:rPr>
            </w:pPr>
            <w:r>
              <w:rPr>
                <w:sz w:val="24"/>
              </w:rPr>
              <w:t>我们在给付各项保险金、退还现金价值或退还保险费时，如果您有保单</w:t>
            </w:r>
          </w:p>
          <w:p>
            <w:pPr>
              <w:pStyle w:val="TableParagraph"/>
              <w:spacing w:line="293" w:lineRule="exact"/>
              <w:ind w:left="248"/>
              <w:rPr>
                <w:sz w:val="24"/>
              </w:rPr>
            </w:pPr>
            <w:r>
              <w:rPr>
                <w:sz w:val="24"/>
              </w:rPr>
              <w:t>贷款，我们会在扣除保单贷款及应付利息后给付。</w:t>
            </w:r>
          </w:p>
        </w:tc>
      </w:tr>
    </w:tbl>
    <w:p>
      <w:pPr>
        <w:pStyle w:val="BodyText"/>
        <w:spacing w:before="13"/>
        <w:rPr>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507"/>
        <w:gridCol w:w="7679"/>
      </w:tblGrid>
      <w:tr>
        <w:trPr>
          <w:trHeight w:val="2304" w:hRule="atLeast"/>
        </w:trPr>
        <w:tc>
          <w:tcPr>
            <w:tcW w:w="737" w:type="dxa"/>
          </w:tcPr>
          <w:p>
            <w:pPr>
              <w:pStyle w:val="TableParagraph"/>
              <w:spacing w:line="240" w:lineRule="exact"/>
              <w:ind w:right="172"/>
              <w:jc w:val="right"/>
              <w:rPr>
                <w:b/>
                <w:sz w:val="24"/>
              </w:rPr>
            </w:pPr>
            <w:r>
              <w:rPr>
                <w:b/>
                <w:w w:val="95"/>
                <w:sz w:val="24"/>
              </w:rPr>
              <w:t>8.2</w:t>
            </w:r>
          </w:p>
        </w:tc>
        <w:tc>
          <w:tcPr>
            <w:tcW w:w="1507" w:type="dxa"/>
          </w:tcPr>
          <w:p>
            <w:pPr>
              <w:pStyle w:val="TableParagraph"/>
              <w:spacing w:line="239" w:lineRule="exact"/>
              <w:ind w:left="173"/>
              <w:rPr>
                <w:b/>
                <w:sz w:val="24"/>
              </w:rPr>
            </w:pPr>
            <w:r>
              <w:rPr>
                <w:b/>
                <w:w w:val="95"/>
                <w:sz w:val="24"/>
              </w:rPr>
              <w:t>合同效力终</w:t>
            </w:r>
          </w:p>
          <w:p>
            <w:pPr>
              <w:pStyle w:val="TableParagraph"/>
              <w:spacing w:line="313" w:lineRule="exact"/>
              <w:ind w:left="173"/>
              <w:rPr>
                <w:b/>
                <w:sz w:val="24"/>
              </w:rPr>
            </w:pPr>
            <w:r>
              <w:rPr>
                <w:b/>
                <w:w w:val="99"/>
                <w:sz w:val="24"/>
              </w:rPr>
              <w:t>止</w:t>
            </w:r>
          </w:p>
        </w:tc>
        <w:tc>
          <w:tcPr>
            <w:tcW w:w="7679" w:type="dxa"/>
          </w:tcPr>
          <w:p>
            <w:pPr>
              <w:pStyle w:val="TableParagraph"/>
              <w:spacing w:line="240" w:lineRule="exact"/>
              <w:ind w:left="128"/>
              <w:rPr>
                <w:sz w:val="24"/>
              </w:rPr>
            </w:pPr>
            <w:r>
              <w:rPr>
                <w:sz w:val="24"/>
              </w:rPr>
              <w:t>本附加险合同的效力在发生下列情形之一时自动终止：</w:t>
            </w:r>
          </w:p>
          <w:p>
            <w:pPr>
              <w:pStyle w:val="TableParagraph"/>
              <w:spacing w:line="311" w:lineRule="exact"/>
              <w:ind w:left="128"/>
              <w:rPr>
                <w:sz w:val="24"/>
              </w:rPr>
            </w:pPr>
            <w:r>
              <w:rPr>
                <w:sz w:val="24"/>
              </w:rPr>
              <w:t>1、 主险合同期满或终止；</w:t>
            </w:r>
          </w:p>
          <w:p>
            <w:pPr>
              <w:pStyle w:val="TableParagraph"/>
              <w:spacing w:line="312" w:lineRule="exact"/>
              <w:ind w:left="128"/>
              <w:rPr>
                <w:sz w:val="24"/>
              </w:rPr>
            </w:pPr>
            <w:r>
              <w:rPr>
                <w:sz w:val="24"/>
              </w:rPr>
              <w:t>2、 本附加险合同期满；</w:t>
            </w:r>
          </w:p>
          <w:p>
            <w:pPr>
              <w:pStyle w:val="TableParagraph"/>
              <w:spacing w:line="313" w:lineRule="exact"/>
              <w:ind w:left="128"/>
              <w:rPr>
                <w:sz w:val="24"/>
              </w:rPr>
            </w:pPr>
            <w:r>
              <w:rPr>
                <w:sz w:val="24"/>
              </w:rPr>
              <w:t>3、 出现主险合同或本附加险合同约定终止的其它情形。</w:t>
            </w:r>
          </w:p>
          <w:p>
            <w:pPr>
              <w:pStyle w:val="TableParagraph"/>
              <w:spacing w:before="12"/>
              <w:rPr>
                <w:sz w:val="23"/>
              </w:rPr>
            </w:pPr>
          </w:p>
          <w:p>
            <w:pPr>
              <w:pStyle w:val="TableParagraph"/>
              <w:spacing w:line="237" w:lineRule="auto"/>
              <w:ind w:left="128" w:right="204"/>
              <w:rPr>
                <w:sz w:val="24"/>
              </w:rPr>
            </w:pPr>
            <w:r>
              <w:rPr>
                <w:spacing w:val="-7"/>
                <w:sz w:val="24"/>
              </w:rPr>
              <w:t>本附加险合同效力终止后，除另有约定外，我们不退还本附加险合同的现金价值。</w:t>
            </w:r>
          </w:p>
        </w:tc>
      </w:tr>
      <w:tr>
        <w:trPr>
          <w:trHeight w:val="1056" w:hRule="atLeast"/>
        </w:trPr>
        <w:tc>
          <w:tcPr>
            <w:tcW w:w="737" w:type="dxa"/>
          </w:tcPr>
          <w:p>
            <w:pPr>
              <w:pStyle w:val="TableParagraph"/>
              <w:spacing w:before="118"/>
              <w:ind w:right="172"/>
              <w:jc w:val="right"/>
              <w:rPr>
                <w:b/>
                <w:sz w:val="24"/>
              </w:rPr>
            </w:pPr>
            <w:r>
              <w:rPr>
                <w:b/>
                <w:w w:val="95"/>
                <w:sz w:val="24"/>
              </w:rPr>
              <w:t>8.3</w:t>
            </w:r>
          </w:p>
        </w:tc>
        <w:tc>
          <w:tcPr>
            <w:tcW w:w="1507" w:type="dxa"/>
          </w:tcPr>
          <w:p>
            <w:pPr>
              <w:pStyle w:val="TableParagraph"/>
              <w:spacing w:line="237" w:lineRule="auto" w:before="121"/>
              <w:ind w:left="173" w:right="126"/>
              <w:rPr>
                <w:b/>
                <w:sz w:val="24"/>
              </w:rPr>
            </w:pPr>
            <w:r>
              <w:rPr>
                <w:b/>
                <w:sz w:val="24"/>
              </w:rPr>
              <w:t>我们合同解</w:t>
            </w:r>
            <w:r>
              <w:rPr>
                <w:b/>
                <w:w w:val="95"/>
                <w:sz w:val="24"/>
              </w:rPr>
              <w:t>除权的限制</w:t>
            </w:r>
          </w:p>
        </w:tc>
        <w:tc>
          <w:tcPr>
            <w:tcW w:w="7679" w:type="dxa"/>
          </w:tcPr>
          <w:p>
            <w:pPr>
              <w:pStyle w:val="TableParagraph"/>
              <w:spacing w:line="313" w:lineRule="exact" w:before="118"/>
              <w:ind w:left="128"/>
              <w:rPr>
                <w:sz w:val="24"/>
              </w:rPr>
            </w:pPr>
            <w:r>
              <w:rPr>
                <w:sz w:val="24"/>
              </w:rPr>
              <w:t>本附加险合同的合同解除权，自我们知道有解除事由之日起，超过 30</w:t>
            </w:r>
          </w:p>
          <w:p>
            <w:pPr>
              <w:pStyle w:val="TableParagraph"/>
              <w:spacing w:line="312" w:lineRule="exact" w:before="29"/>
              <w:ind w:left="128" w:right="203"/>
              <w:rPr>
                <w:sz w:val="24"/>
              </w:rPr>
            </w:pPr>
            <w:r>
              <w:rPr>
                <w:spacing w:val="-9"/>
                <w:sz w:val="24"/>
              </w:rPr>
              <w:t>日不行使而消灭。自本附加险合同成立起超过 </w:t>
            </w:r>
            <w:r>
              <w:rPr>
                <w:sz w:val="24"/>
              </w:rPr>
              <w:t>2</w:t>
            </w:r>
            <w:r>
              <w:rPr>
                <w:spacing w:val="-12"/>
                <w:sz w:val="24"/>
              </w:rPr>
              <w:t> 年的，我们不得解除合同。</w:t>
            </w:r>
          </w:p>
        </w:tc>
      </w:tr>
    </w:tbl>
    <w:p>
      <w:pPr>
        <w:pStyle w:val="BodyText"/>
        <w:spacing w:before="4"/>
        <w:rPr>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507"/>
        <w:gridCol w:w="7793"/>
      </w:tblGrid>
      <w:tr>
        <w:trPr>
          <w:trHeight w:val="4296" w:hRule="atLeast"/>
        </w:trPr>
        <w:tc>
          <w:tcPr>
            <w:tcW w:w="737" w:type="dxa"/>
          </w:tcPr>
          <w:p>
            <w:pPr>
              <w:pStyle w:val="TableParagraph"/>
              <w:spacing w:line="240" w:lineRule="exact"/>
              <w:ind w:left="200"/>
              <w:rPr>
                <w:b/>
                <w:sz w:val="24"/>
              </w:rPr>
            </w:pPr>
            <w:r>
              <w:rPr>
                <w:b/>
                <w:sz w:val="24"/>
              </w:rPr>
              <w:t>8.4</w:t>
            </w:r>
          </w:p>
        </w:tc>
        <w:tc>
          <w:tcPr>
            <w:tcW w:w="1507" w:type="dxa"/>
          </w:tcPr>
          <w:p>
            <w:pPr>
              <w:pStyle w:val="TableParagraph"/>
              <w:spacing w:line="239" w:lineRule="exact"/>
              <w:ind w:left="173"/>
              <w:rPr>
                <w:b/>
                <w:sz w:val="24"/>
              </w:rPr>
            </w:pPr>
            <w:r>
              <w:rPr>
                <w:b/>
                <w:w w:val="95"/>
                <w:sz w:val="24"/>
              </w:rPr>
              <w:t>年龄、性别</w:t>
            </w:r>
          </w:p>
          <w:p>
            <w:pPr>
              <w:pStyle w:val="TableParagraph"/>
              <w:spacing w:line="313" w:lineRule="exact"/>
              <w:ind w:left="173"/>
              <w:rPr>
                <w:b/>
                <w:sz w:val="24"/>
              </w:rPr>
            </w:pPr>
            <w:r>
              <w:rPr>
                <w:b/>
                <w:sz w:val="24"/>
              </w:rPr>
              <w:t>错误</w:t>
            </w:r>
          </w:p>
        </w:tc>
        <w:tc>
          <w:tcPr>
            <w:tcW w:w="7793" w:type="dxa"/>
          </w:tcPr>
          <w:p>
            <w:pPr>
              <w:pStyle w:val="TableParagraph"/>
              <w:spacing w:line="239" w:lineRule="exact"/>
              <w:ind w:left="128"/>
              <w:rPr>
                <w:sz w:val="24"/>
              </w:rPr>
            </w:pPr>
            <w:r>
              <w:rPr>
                <w:sz w:val="24"/>
              </w:rPr>
              <w:t>您在申请投保时，应将与有效身份证件相符的被保险人的出生日期及性</w:t>
            </w:r>
          </w:p>
          <w:p>
            <w:pPr>
              <w:pStyle w:val="TableParagraph"/>
              <w:spacing w:line="313" w:lineRule="exact"/>
              <w:ind w:left="128"/>
              <w:rPr>
                <w:sz w:val="24"/>
              </w:rPr>
            </w:pPr>
            <w:r>
              <w:rPr>
                <w:spacing w:val="-15"/>
                <w:sz w:val="24"/>
              </w:rPr>
              <w:t>别在投保单</w:t>
            </w:r>
            <w:r>
              <w:rPr>
                <w:sz w:val="24"/>
              </w:rPr>
              <w:t>（或电子投保单</w:t>
            </w:r>
            <w:r>
              <w:rPr>
                <w:spacing w:val="-72"/>
                <w:sz w:val="24"/>
              </w:rPr>
              <w:t>）</w:t>
            </w:r>
            <w:r>
              <w:rPr>
                <w:spacing w:val="-9"/>
                <w:sz w:val="24"/>
              </w:rPr>
              <w:t>上填明，如果发生错误按照下列方式办理：</w:t>
            </w:r>
          </w:p>
          <w:p>
            <w:pPr>
              <w:pStyle w:val="TableParagraph"/>
              <w:spacing w:before="12"/>
              <w:rPr>
                <w:sz w:val="23"/>
              </w:rPr>
            </w:pPr>
          </w:p>
          <w:p>
            <w:pPr>
              <w:pStyle w:val="TableParagraph"/>
              <w:spacing w:line="237" w:lineRule="auto"/>
              <w:ind w:left="128" w:right="318"/>
              <w:jc w:val="both"/>
              <w:rPr>
                <w:sz w:val="24"/>
              </w:rPr>
            </w:pPr>
            <w:r>
              <w:rPr>
                <w:sz w:val="24"/>
              </w:rPr>
              <w:t>（1）您申报的被保险人年龄不真实，并且其真实年龄不符合本附加险</w:t>
            </w:r>
            <w:r>
              <w:rPr>
                <w:spacing w:val="-6"/>
                <w:sz w:val="24"/>
              </w:rPr>
              <w:t>合同约定投保年龄限制的，在保险事故发生之前我们有权解除合同，并</w:t>
            </w:r>
            <w:r>
              <w:rPr>
                <w:spacing w:val="-12"/>
                <w:sz w:val="24"/>
              </w:rPr>
              <w:t>向您退还保险单的现金价值。我们行使合同解除权适用“我们合同解除权的限制”的规定；</w:t>
            </w:r>
          </w:p>
          <w:p>
            <w:pPr>
              <w:pStyle w:val="TableParagraph"/>
              <w:spacing w:before="12"/>
              <w:rPr>
                <w:sz w:val="23"/>
              </w:rPr>
            </w:pPr>
          </w:p>
          <w:p>
            <w:pPr>
              <w:pStyle w:val="TableParagraph"/>
              <w:spacing w:line="237" w:lineRule="auto"/>
              <w:ind w:left="128" w:right="198"/>
              <w:rPr>
                <w:sz w:val="24"/>
              </w:rPr>
            </w:pPr>
            <w:r>
              <w:rPr>
                <w:sz w:val="24"/>
              </w:rPr>
              <w:t>（2）您申报的被保险人年龄或性别不真实，致使您实付保险费少于应</w:t>
            </w:r>
            <w:r>
              <w:rPr>
                <w:spacing w:val="-16"/>
                <w:sz w:val="24"/>
              </w:rPr>
              <w:t>付保险费的，我们有权更正并要求您补交保险费；若已经发生保险事故， 在给付保险金时按实付保险费与应付保险费的比例给付；</w:t>
            </w:r>
          </w:p>
          <w:p>
            <w:pPr>
              <w:pStyle w:val="TableParagraph"/>
              <w:rPr>
                <w:sz w:val="26"/>
              </w:rPr>
            </w:pPr>
          </w:p>
          <w:p>
            <w:pPr>
              <w:pStyle w:val="TableParagraph"/>
              <w:spacing w:line="312" w:lineRule="exact"/>
              <w:ind w:left="128" w:right="323"/>
              <w:rPr>
                <w:sz w:val="24"/>
              </w:rPr>
            </w:pPr>
            <w:r>
              <w:rPr>
                <w:sz w:val="24"/>
              </w:rPr>
              <w:t>（3）您申报的被保险人年龄或性别不真实，致使您实付保险费多于应付保险费的，我们会将多收的保险费退还给您。</w:t>
            </w:r>
          </w:p>
        </w:tc>
      </w:tr>
    </w:tbl>
    <w:p>
      <w:pPr>
        <w:pStyle w:val="BodyText"/>
        <w:rPr>
          <w:sz w:val="20"/>
        </w:rPr>
      </w:pPr>
    </w:p>
    <w:p>
      <w:pPr>
        <w:pStyle w:val="BodyText"/>
        <w:rPr>
          <w:sz w:val="20"/>
        </w:rPr>
      </w:pPr>
    </w:p>
    <w:p>
      <w:pPr>
        <w:pStyle w:val="BodyText"/>
        <w:spacing w:before="2"/>
        <w:rPr>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87"/>
        <w:gridCol w:w="5250"/>
      </w:tblGrid>
      <w:tr>
        <w:trPr>
          <w:trHeight w:val="432" w:hRule="atLeast"/>
        </w:trPr>
        <w:tc>
          <w:tcPr>
            <w:tcW w:w="737" w:type="dxa"/>
          </w:tcPr>
          <w:p>
            <w:pPr>
              <w:pStyle w:val="TableParagraph"/>
              <w:spacing w:line="240" w:lineRule="exact"/>
              <w:ind w:right="172"/>
              <w:jc w:val="right"/>
              <w:rPr>
                <w:b/>
                <w:sz w:val="24"/>
              </w:rPr>
            </w:pPr>
            <w:r>
              <w:rPr>
                <w:b/>
                <w:w w:val="95"/>
                <w:sz w:val="24"/>
              </w:rPr>
              <w:t>8.5</w:t>
            </w:r>
          </w:p>
        </w:tc>
        <w:tc>
          <w:tcPr>
            <w:tcW w:w="1387" w:type="dxa"/>
          </w:tcPr>
          <w:p>
            <w:pPr>
              <w:pStyle w:val="TableParagraph"/>
              <w:spacing w:line="240" w:lineRule="exact"/>
              <w:ind w:left="155" w:right="227"/>
              <w:jc w:val="center"/>
              <w:rPr>
                <w:b/>
                <w:sz w:val="24"/>
              </w:rPr>
            </w:pPr>
            <w:r>
              <w:rPr>
                <w:b/>
                <w:sz w:val="24"/>
              </w:rPr>
              <w:t>货币单位</w:t>
            </w:r>
          </w:p>
        </w:tc>
        <w:tc>
          <w:tcPr>
            <w:tcW w:w="5250" w:type="dxa"/>
          </w:tcPr>
          <w:p>
            <w:pPr>
              <w:pStyle w:val="TableParagraph"/>
              <w:spacing w:line="240" w:lineRule="exact"/>
              <w:ind w:left="248"/>
              <w:rPr>
                <w:sz w:val="24"/>
              </w:rPr>
            </w:pPr>
            <w:r>
              <w:rPr>
                <w:sz w:val="24"/>
              </w:rPr>
              <w:t>本附加险合同所用的货币单位均为人民币元。</w:t>
            </w:r>
          </w:p>
        </w:tc>
      </w:tr>
      <w:tr>
        <w:trPr>
          <w:trHeight w:val="2616" w:hRule="atLeast"/>
        </w:trPr>
        <w:tc>
          <w:tcPr>
            <w:tcW w:w="737" w:type="dxa"/>
          </w:tcPr>
          <w:p>
            <w:pPr>
              <w:pStyle w:val="TableParagraph"/>
              <w:spacing w:before="118"/>
              <w:ind w:right="172"/>
              <w:jc w:val="right"/>
              <w:rPr>
                <w:b/>
                <w:sz w:val="24"/>
              </w:rPr>
            </w:pPr>
            <w:r>
              <w:rPr>
                <w:b/>
                <w:w w:val="95"/>
                <w:sz w:val="24"/>
              </w:rPr>
              <w:t>8.6</w:t>
            </w:r>
          </w:p>
        </w:tc>
        <w:tc>
          <w:tcPr>
            <w:tcW w:w="1387" w:type="dxa"/>
          </w:tcPr>
          <w:p>
            <w:pPr>
              <w:pStyle w:val="TableParagraph"/>
              <w:spacing w:before="118"/>
              <w:ind w:left="155" w:right="227"/>
              <w:jc w:val="center"/>
              <w:rPr>
                <w:b/>
                <w:sz w:val="24"/>
              </w:rPr>
            </w:pPr>
            <w:r>
              <w:rPr>
                <w:b/>
                <w:sz w:val="24"/>
              </w:rPr>
              <w:t>适用条款</w:t>
            </w:r>
          </w:p>
        </w:tc>
        <w:tc>
          <w:tcPr>
            <w:tcW w:w="5250" w:type="dxa"/>
          </w:tcPr>
          <w:p>
            <w:pPr>
              <w:pStyle w:val="TableParagraph"/>
              <w:spacing w:before="118"/>
              <w:ind w:left="248"/>
              <w:rPr>
                <w:sz w:val="24"/>
              </w:rPr>
            </w:pPr>
            <w:r>
              <w:rPr>
                <w:sz w:val="24"/>
              </w:rPr>
              <w:t>下列各项条款，适用主险合同条款内容</w:t>
            </w:r>
          </w:p>
          <w:p>
            <w:pPr>
              <w:pStyle w:val="TableParagraph"/>
              <w:spacing w:before="9"/>
              <w:rPr>
                <w:sz w:val="23"/>
              </w:rPr>
            </w:pPr>
          </w:p>
          <w:p>
            <w:pPr>
              <w:pStyle w:val="TableParagraph"/>
              <w:ind w:left="248" w:right="1398"/>
              <w:rPr>
                <w:sz w:val="24"/>
              </w:rPr>
            </w:pPr>
            <w:r>
              <w:rPr>
                <w:sz w:val="24"/>
              </w:rPr>
              <w:t>一、本条款未予释义的重要名词； 二、明确说明与如实告知；</w:t>
            </w:r>
          </w:p>
          <w:p>
            <w:pPr>
              <w:pStyle w:val="TableParagraph"/>
              <w:spacing w:line="312" w:lineRule="exact" w:before="28"/>
              <w:ind w:left="248" w:right="2839"/>
              <w:rPr>
                <w:sz w:val="24"/>
              </w:rPr>
            </w:pPr>
            <w:r>
              <w:rPr>
                <w:sz w:val="24"/>
              </w:rPr>
              <w:t>三、职业或工种变更四、合同内容变更 五、联系方式变更 六、争议处理</w:t>
            </w:r>
          </w:p>
        </w:tc>
      </w:tr>
    </w:tbl>
    <w:p>
      <w:pPr>
        <w:pStyle w:val="BodyText"/>
        <w:rPr>
          <w:sz w:val="20"/>
        </w:rPr>
      </w:pPr>
    </w:p>
    <w:p>
      <w:pPr>
        <w:pStyle w:val="BodyText"/>
        <w:rPr>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986"/>
      </w:tblGrid>
      <w:tr>
        <w:trPr>
          <w:trHeight w:val="240" w:hRule="atLeast"/>
        </w:trPr>
        <w:tc>
          <w:tcPr>
            <w:tcW w:w="621" w:type="dxa"/>
          </w:tcPr>
          <w:p>
            <w:pPr>
              <w:pStyle w:val="TableParagraph"/>
              <w:spacing w:line="220" w:lineRule="exact"/>
              <w:ind w:left="200"/>
              <w:rPr>
                <w:b/>
                <w:sz w:val="24"/>
              </w:rPr>
            </w:pPr>
            <w:r>
              <w:rPr>
                <w:b/>
                <w:w w:val="99"/>
                <w:sz w:val="24"/>
              </w:rPr>
              <w:t>9</w:t>
            </w:r>
          </w:p>
        </w:tc>
        <w:tc>
          <w:tcPr>
            <w:tcW w:w="986" w:type="dxa"/>
          </w:tcPr>
          <w:p>
            <w:pPr>
              <w:pStyle w:val="TableParagraph"/>
              <w:spacing w:line="220" w:lineRule="exact"/>
              <w:ind w:left="301"/>
              <w:rPr>
                <w:b/>
                <w:sz w:val="24"/>
              </w:rPr>
            </w:pPr>
            <w:r>
              <w:rPr>
                <w:b/>
                <w:sz w:val="24"/>
              </w:rPr>
              <w:t>释义</w:t>
            </w:r>
          </w:p>
        </w:tc>
      </w:tr>
    </w:tbl>
    <w:p>
      <w:pPr>
        <w:spacing w:after="0" w:line="220" w:lineRule="exact"/>
        <w:rPr>
          <w:sz w:val="24"/>
        </w:rPr>
        <w:sectPr>
          <w:pgSz w:w="11910" w:h="16840"/>
          <w:pgMar w:header="0" w:footer="1131" w:top="1140" w:bottom="1320" w:left="94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496"/>
        <w:gridCol w:w="7695"/>
      </w:tblGrid>
      <w:tr>
        <w:trPr>
          <w:trHeight w:val="1680" w:hRule="atLeast"/>
        </w:trPr>
        <w:tc>
          <w:tcPr>
            <w:tcW w:w="974" w:type="dxa"/>
          </w:tcPr>
          <w:p>
            <w:pPr>
              <w:pStyle w:val="TableParagraph"/>
              <w:spacing w:line="240" w:lineRule="exact"/>
              <w:ind w:left="382"/>
              <w:rPr>
                <w:b/>
                <w:sz w:val="24"/>
              </w:rPr>
            </w:pPr>
            <w:r>
              <w:rPr>
                <w:b/>
                <w:sz w:val="24"/>
              </w:rPr>
              <w:t>9.1</w:t>
            </w:r>
          </w:p>
        </w:tc>
        <w:tc>
          <w:tcPr>
            <w:tcW w:w="1496" w:type="dxa"/>
          </w:tcPr>
          <w:p>
            <w:pPr>
              <w:pStyle w:val="TableParagraph"/>
              <w:spacing w:line="240" w:lineRule="exact"/>
              <w:ind w:left="169"/>
              <w:rPr>
                <w:b/>
                <w:sz w:val="24"/>
              </w:rPr>
            </w:pPr>
            <w:r>
              <w:rPr>
                <w:b/>
                <w:sz w:val="24"/>
              </w:rPr>
              <w:t>专科医生</w:t>
            </w:r>
          </w:p>
        </w:tc>
        <w:tc>
          <w:tcPr>
            <w:tcW w:w="7695" w:type="dxa"/>
          </w:tcPr>
          <w:p>
            <w:pPr>
              <w:pStyle w:val="TableParagraph"/>
              <w:spacing w:line="239" w:lineRule="exact"/>
              <w:ind w:left="123"/>
              <w:rPr>
                <w:sz w:val="24"/>
              </w:rPr>
            </w:pPr>
            <w:r>
              <w:rPr>
                <w:spacing w:val="-7"/>
                <w:sz w:val="24"/>
              </w:rPr>
              <w:t>专科医生应当同时满足以下四项资格条件：</w:t>
            </w:r>
            <w:r>
              <w:rPr>
                <w:spacing w:val="0"/>
                <w:sz w:val="24"/>
              </w:rPr>
              <w:t>（</w:t>
            </w:r>
            <w:r>
              <w:rPr>
                <w:sz w:val="24"/>
              </w:rPr>
              <w:t>1）具有有效的中华人民</w:t>
            </w:r>
          </w:p>
          <w:p>
            <w:pPr>
              <w:pStyle w:val="TableParagraph"/>
              <w:spacing w:line="237" w:lineRule="auto" w:before="2"/>
              <w:ind w:left="123" w:right="317"/>
              <w:jc w:val="both"/>
              <w:rPr>
                <w:sz w:val="24"/>
              </w:rPr>
            </w:pPr>
            <w:r>
              <w:rPr>
                <w:spacing w:val="-26"/>
                <w:sz w:val="24"/>
              </w:rPr>
              <w:t>共和国《医师资格证书》；</w:t>
            </w:r>
            <w:r>
              <w:rPr>
                <w:sz w:val="24"/>
              </w:rPr>
              <w:t>（2</w:t>
            </w:r>
            <w:r>
              <w:rPr>
                <w:spacing w:val="-17"/>
                <w:sz w:val="24"/>
              </w:rPr>
              <w:t>）</w:t>
            </w:r>
            <w:r>
              <w:rPr>
                <w:spacing w:val="-2"/>
                <w:sz w:val="24"/>
              </w:rPr>
              <w:t>具有有效的中华人民共和国《医师执业</w:t>
            </w:r>
            <w:r>
              <w:rPr>
                <w:spacing w:val="-13"/>
                <w:sz w:val="24"/>
              </w:rPr>
              <w:t>证书》，并按期到相关部门登记注册</w:t>
            </w:r>
            <w:r>
              <w:rPr>
                <w:spacing w:val="-142"/>
                <w:sz w:val="24"/>
              </w:rPr>
              <w:t>；</w:t>
            </w:r>
            <w:r>
              <w:rPr>
                <w:spacing w:val="0"/>
                <w:sz w:val="24"/>
              </w:rPr>
              <w:t>（</w:t>
            </w:r>
            <w:r>
              <w:rPr>
                <w:sz w:val="24"/>
              </w:rPr>
              <w:t>3</w:t>
            </w:r>
            <w:r>
              <w:rPr>
                <w:spacing w:val="-22"/>
                <w:sz w:val="24"/>
              </w:rPr>
              <w:t>）</w:t>
            </w:r>
            <w:r>
              <w:rPr>
                <w:spacing w:val="-2"/>
                <w:sz w:val="24"/>
              </w:rPr>
              <w:t>具有有效的中华人民共和国</w:t>
            </w:r>
            <w:r>
              <w:rPr>
                <w:spacing w:val="-10"/>
                <w:sz w:val="24"/>
              </w:rPr>
              <w:t>主治医师或主治医师以上职称的《医师职称证书》</w:t>
            </w:r>
            <w:r>
              <w:rPr>
                <w:spacing w:val="-142"/>
                <w:sz w:val="24"/>
              </w:rPr>
              <w:t>；</w:t>
            </w:r>
            <w:r>
              <w:rPr>
                <w:spacing w:val="0"/>
                <w:sz w:val="24"/>
              </w:rPr>
              <w:t>（</w:t>
            </w:r>
            <w:r>
              <w:rPr>
                <w:sz w:val="24"/>
              </w:rPr>
              <w:t>4</w:t>
            </w:r>
            <w:r>
              <w:rPr>
                <w:spacing w:val="-22"/>
                <w:sz w:val="24"/>
              </w:rPr>
              <w:t>）</w:t>
            </w:r>
            <w:r>
              <w:rPr>
                <w:spacing w:val="-1"/>
                <w:sz w:val="24"/>
              </w:rPr>
              <w:t>在二级或二级以上医院的相应科室从事临床工作三年以上。</w:t>
            </w:r>
          </w:p>
        </w:tc>
      </w:tr>
      <w:tr>
        <w:trPr>
          <w:trHeight w:val="2263" w:hRule="atLeast"/>
        </w:trPr>
        <w:tc>
          <w:tcPr>
            <w:tcW w:w="974" w:type="dxa"/>
          </w:tcPr>
          <w:p>
            <w:pPr>
              <w:pStyle w:val="TableParagraph"/>
              <w:spacing w:before="118"/>
              <w:ind w:left="382"/>
              <w:rPr>
                <w:b/>
                <w:sz w:val="24"/>
              </w:rPr>
            </w:pPr>
            <w:r>
              <w:rPr>
                <w:b/>
                <w:sz w:val="24"/>
              </w:rPr>
              <w:t>9.2</w:t>
            </w:r>
          </w:p>
        </w:tc>
        <w:tc>
          <w:tcPr>
            <w:tcW w:w="1496" w:type="dxa"/>
          </w:tcPr>
          <w:p>
            <w:pPr>
              <w:pStyle w:val="TableParagraph"/>
              <w:spacing w:before="118"/>
              <w:ind w:left="169"/>
              <w:rPr>
                <w:b/>
                <w:sz w:val="24"/>
              </w:rPr>
            </w:pPr>
            <w:r>
              <w:rPr>
                <w:b/>
                <w:sz w:val="24"/>
              </w:rPr>
              <w:t>医疗机构</w:t>
            </w:r>
          </w:p>
        </w:tc>
        <w:tc>
          <w:tcPr>
            <w:tcW w:w="7695" w:type="dxa"/>
          </w:tcPr>
          <w:p>
            <w:pPr>
              <w:pStyle w:val="TableParagraph"/>
              <w:spacing w:line="237" w:lineRule="auto" w:before="121"/>
              <w:ind w:left="123" w:right="318"/>
              <w:jc w:val="both"/>
              <w:rPr>
                <w:sz w:val="24"/>
              </w:rPr>
            </w:pPr>
            <w:r>
              <w:rPr>
                <w:sz w:val="24"/>
              </w:rPr>
              <w:t>指本公司与投保人约定的定点医疗机构；未经约定的，则指中华人民</w:t>
            </w:r>
            <w:r>
              <w:rPr>
                <w:spacing w:val="-4"/>
                <w:sz w:val="24"/>
              </w:rPr>
              <w:t>共和国境内</w:t>
            </w:r>
            <w:r>
              <w:rPr>
                <w:sz w:val="24"/>
              </w:rPr>
              <w:t>（</w:t>
            </w:r>
            <w:r>
              <w:rPr>
                <w:spacing w:val="-6"/>
                <w:sz w:val="24"/>
              </w:rPr>
              <w:t>港、澳、台地区除外</w:t>
            </w:r>
            <w:r>
              <w:rPr>
                <w:spacing w:val="-120"/>
                <w:sz w:val="24"/>
              </w:rPr>
              <w:t>）</w:t>
            </w:r>
            <w:r>
              <w:rPr>
                <w:spacing w:val="-4"/>
                <w:sz w:val="24"/>
              </w:rPr>
              <w:t>，经国家卫生部门审核的二级以上</w:t>
            </w:r>
          </w:p>
          <w:p>
            <w:pPr>
              <w:pStyle w:val="TableParagraph"/>
              <w:spacing w:line="237" w:lineRule="auto" w:before="1"/>
              <w:ind w:left="123" w:right="369"/>
              <w:jc w:val="both"/>
              <w:rPr>
                <w:sz w:val="24"/>
              </w:rPr>
            </w:pPr>
            <w:r>
              <w:rPr>
                <w:sz w:val="24"/>
              </w:rPr>
              <w:t>（含二级）的综合或专科医院，但不包括附属于前述医院或单独作为诊所、康复、联合病房、护理、休养、或戒酒、戒毒等医疗机构。该医院必须具有系统的、充分的诊断设备，全套外科手术设备及提供二十四小时的医疗与护理服务。</w:t>
            </w:r>
          </w:p>
        </w:tc>
      </w:tr>
      <w:tr>
        <w:trPr>
          <w:trHeight w:val="2028" w:hRule="atLeast"/>
        </w:trPr>
        <w:tc>
          <w:tcPr>
            <w:tcW w:w="974" w:type="dxa"/>
          </w:tcPr>
          <w:p>
            <w:pPr>
              <w:pStyle w:val="TableParagraph"/>
              <w:spacing w:before="197"/>
              <w:ind w:left="382"/>
              <w:rPr>
                <w:b/>
                <w:sz w:val="24"/>
              </w:rPr>
            </w:pPr>
            <w:r>
              <w:rPr>
                <w:b/>
                <w:sz w:val="24"/>
              </w:rPr>
              <w:t>9.3</w:t>
            </w:r>
          </w:p>
        </w:tc>
        <w:tc>
          <w:tcPr>
            <w:tcW w:w="1496" w:type="dxa"/>
          </w:tcPr>
          <w:p>
            <w:pPr>
              <w:pStyle w:val="TableParagraph"/>
              <w:spacing w:before="197"/>
              <w:ind w:left="169"/>
              <w:rPr>
                <w:b/>
                <w:sz w:val="24"/>
              </w:rPr>
            </w:pPr>
            <w:r>
              <w:rPr>
                <w:b/>
                <w:sz w:val="24"/>
              </w:rPr>
              <w:t>重大疾病</w:t>
            </w:r>
          </w:p>
        </w:tc>
        <w:tc>
          <w:tcPr>
            <w:tcW w:w="7695" w:type="dxa"/>
          </w:tcPr>
          <w:p>
            <w:pPr>
              <w:pStyle w:val="TableParagraph"/>
              <w:spacing w:line="237" w:lineRule="auto" w:before="200"/>
              <w:ind w:left="123" w:right="315"/>
              <w:jc w:val="both"/>
              <w:rPr>
                <w:sz w:val="24"/>
              </w:rPr>
            </w:pPr>
            <w:r>
              <w:rPr>
                <w:sz w:val="24"/>
              </w:rPr>
              <w:t>本附加险合同所指的重大疾病在本附加险合同中有确定的含义，不仅</w:t>
            </w:r>
            <w:r>
              <w:rPr>
                <w:spacing w:val="-7"/>
                <w:sz w:val="24"/>
              </w:rPr>
              <w:t>包括部分一般意义上的重大疾病，还包括某些重大手术。前 </w:t>
            </w:r>
            <w:r>
              <w:rPr>
                <w:sz w:val="24"/>
              </w:rPr>
              <w:t>20</w:t>
            </w:r>
            <w:r>
              <w:rPr>
                <w:spacing w:val="-15"/>
                <w:sz w:val="24"/>
              </w:rPr>
              <w:t> 种重大疾病定义采用了中国保险行业协会发布《重大疾病保险的疾病定义使用规范》中的疾病定义，其他为本公司针对少年儿童增加的疾病，具体详细概念如下：</w:t>
            </w:r>
          </w:p>
        </w:tc>
      </w:tr>
      <w:tr>
        <w:trPr>
          <w:trHeight w:val="3823" w:hRule="atLeast"/>
        </w:trPr>
        <w:tc>
          <w:tcPr>
            <w:tcW w:w="974" w:type="dxa"/>
          </w:tcPr>
          <w:p>
            <w:pPr>
              <w:pStyle w:val="TableParagraph"/>
              <w:spacing w:before="197"/>
              <w:ind w:left="200"/>
              <w:rPr>
                <w:b/>
                <w:sz w:val="24"/>
              </w:rPr>
            </w:pPr>
            <w:r>
              <w:rPr>
                <w:b/>
                <w:sz w:val="24"/>
              </w:rPr>
              <w:t>9.3.1</w:t>
            </w:r>
          </w:p>
        </w:tc>
        <w:tc>
          <w:tcPr>
            <w:tcW w:w="1496" w:type="dxa"/>
          </w:tcPr>
          <w:p>
            <w:pPr>
              <w:pStyle w:val="TableParagraph"/>
              <w:spacing w:before="197"/>
              <w:ind w:left="169"/>
              <w:rPr>
                <w:b/>
                <w:sz w:val="24"/>
              </w:rPr>
            </w:pPr>
            <w:r>
              <w:rPr>
                <w:b/>
                <w:sz w:val="24"/>
              </w:rPr>
              <w:t>恶性肿瘤</w:t>
            </w:r>
          </w:p>
        </w:tc>
        <w:tc>
          <w:tcPr>
            <w:tcW w:w="7695" w:type="dxa"/>
          </w:tcPr>
          <w:p>
            <w:pPr>
              <w:pStyle w:val="TableParagraph"/>
              <w:spacing w:line="237" w:lineRule="auto" w:before="200"/>
              <w:ind w:left="123" w:right="124"/>
              <w:rPr>
                <w:sz w:val="24"/>
              </w:rPr>
            </w:pPr>
            <w:r>
              <w:rPr>
                <w:sz w:val="24"/>
              </w:rPr>
              <w:t>指恶性细胞不受控制的进行性增长和扩散，浸润和破坏周围正常组织， 可以经血管、淋巴管和体腔扩散转移到身体其它部位的疾病。经病理学检查结果明确诊断，临床诊断属于世界卫生组织《疾病和有关健康问题的国际统计分类》（ICD-10）的恶性肿瘤范畴。</w:t>
            </w:r>
          </w:p>
          <w:p>
            <w:pPr>
              <w:pStyle w:val="TableParagraph"/>
              <w:spacing w:line="311" w:lineRule="exact"/>
              <w:ind w:left="123"/>
              <w:rPr>
                <w:sz w:val="24"/>
              </w:rPr>
            </w:pPr>
            <w:r>
              <w:rPr>
                <w:sz w:val="24"/>
              </w:rPr>
              <w:t>下列疾病不在保障范围内：</w:t>
            </w:r>
          </w:p>
          <w:p>
            <w:pPr>
              <w:pStyle w:val="TableParagraph"/>
              <w:numPr>
                <w:ilvl w:val="0"/>
                <w:numId w:val="1"/>
              </w:numPr>
              <w:tabs>
                <w:tab w:pos="723" w:val="left" w:leader="none"/>
                <w:tab w:pos="724" w:val="left" w:leader="none"/>
              </w:tabs>
              <w:spacing w:line="312" w:lineRule="exact" w:before="0" w:after="0"/>
              <w:ind w:left="723" w:right="0" w:hanging="600"/>
              <w:jc w:val="left"/>
              <w:rPr>
                <w:sz w:val="24"/>
              </w:rPr>
            </w:pPr>
            <w:r>
              <w:rPr>
                <w:sz w:val="24"/>
              </w:rPr>
              <w:t>原位癌；</w:t>
            </w:r>
          </w:p>
          <w:p>
            <w:pPr>
              <w:pStyle w:val="TableParagraph"/>
              <w:numPr>
                <w:ilvl w:val="0"/>
                <w:numId w:val="1"/>
              </w:numPr>
              <w:tabs>
                <w:tab w:pos="723" w:val="left" w:leader="none"/>
                <w:tab w:pos="724" w:val="left" w:leader="none"/>
              </w:tabs>
              <w:spacing w:line="312" w:lineRule="exact" w:before="0" w:after="0"/>
              <w:ind w:left="723" w:right="0" w:hanging="600"/>
              <w:jc w:val="left"/>
              <w:rPr>
                <w:sz w:val="24"/>
              </w:rPr>
            </w:pPr>
            <w:r>
              <w:rPr>
                <w:spacing w:val="-15"/>
                <w:sz w:val="24"/>
              </w:rPr>
              <w:t>相当于 </w:t>
            </w:r>
            <w:r>
              <w:rPr>
                <w:sz w:val="24"/>
              </w:rPr>
              <w:t>Binet</w:t>
            </w:r>
            <w:r>
              <w:rPr>
                <w:spacing w:val="-20"/>
                <w:sz w:val="24"/>
              </w:rPr>
              <w:t> 分期方案 </w:t>
            </w:r>
            <w:r>
              <w:rPr>
                <w:sz w:val="24"/>
              </w:rPr>
              <w:t>A</w:t>
            </w:r>
            <w:r>
              <w:rPr>
                <w:spacing w:val="-8"/>
                <w:sz w:val="24"/>
              </w:rPr>
              <w:t> 期程度的慢性淋巴细胞白血病；</w:t>
            </w:r>
          </w:p>
          <w:p>
            <w:pPr>
              <w:pStyle w:val="TableParagraph"/>
              <w:numPr>
                <w:ilvl w:val="0"/>
                <w:numId w:val="1"/>
              </w:numPr>
              <w:tabs>
                <w:tab w:pos="723" w:val="left" w:leader="none"/>
                <w:tab w:pos="724" w:val="left" w:leader="none"/>
              </w:tabs>
              <w:spacing w:line="312" w:lineRule="exact" w:before="0" w:after="0"/>
              <w:ind w:left="723" w:right="0" w:hanging="600"/>
              <w:jc w:val="left"/>
              <w:rPr>
                <w:sz w:val="24"/>
              </w:rPr>
            </w:pPr>
            <w:r>
              <w:rPr>
                <w:spacing w:val="-15"/>
                <w:sz w:val="24"/>
              </w:rPr>
              <w:t>相当于 </w:t>
            </w:r>
            <w:r>
              <w:rPr>
                <w:sz w:val="24"/>
              </w:rPr>
              <w:t>Ann Arbor</w:t>
            </w:r>
            <w:r>
              <w:rPr>
                <w:spacing w:val="-20"/>
                <w:sz w:val="24"/>
              </w:rPr>
              <w:t> 分期方案 </w:t>
            </w:r>
            <w:r>
              <w:rPr>
                <w:sz w:val="24"/>
              </w:rPr>
              <w:t>I</w:t>
            </w:r>
            <w:r>
              <w:rPr>
                <w:spacing w:val="-8"/>
                <w:sz w:val="24"/>
              </w:rPr>
              <w:t> 期程度的何杰金氏病；</w:t>
            </w:r>
          </w:p>
          <w:p>
            <w:pPr>
              <w:pStyle w:val="TableParagraph"/>
              <w:numPr>
                <w:ilvl w:val="0"/>
                <w:numId w:val="1"/>
              </w:numPr>
              <w:tabs>
                <w:tab w:pos="723" w:val="left" w:leader="none"/>
                <w:tab w:pos="724" w:val="left" w:leader="none"/>
              </w:tabs>
              <w:spacing w:line="312" w:lineRule="exact" w:before="0" w:after="0"/>
              <w:ind w:left="723" w:right="0" w:hanging="600"/>
              <w:jc w:val="left"/>
              <w:rPr>
                <w:sz w:val="24"/>
              </w:rPr>
            </w:pPr>
            <w:r>
              <w:rPr>
                <w:sz w:val="24"/>
              </w:rPr>
              <w:t>皮肤癌（不包括恶性黑色素瘤及已发生转移的皮肤癌</w:t>
            </w:r>
            <w:r>
              <w:rPr>
                <w:spacing w:val="-120"/>
                <w:sz w:val="24"/>
              </w:rPr>
              <w:t>）</w:t>
            </w:r>
            <w:r>
              <w:rPr>
                <w:sz w:val="24"/>
              </w:rPr>
              <w:t>；</w:t>
            </w:r>
          </w:p>
          <w:p>
            <w:pPr>
              <w:pStyle w:val="TableParagraph"/>
              <w:numPr>
                <w:ilvl w:val="0"/>
                <w:numId w:val="1"/>
              </w:numPr>
              <w:tabs>
                <w:tab w:pos="723" w:val="left" w:leader="none"/>
                <w:tab w:pos="724" w:val="left" w:leader="none"/>
              </w:tabs>
              <w:spacing w:line="312" w:lineRule="exact" w:before="0" w:after="0"/>
              <w:ind w:left="723" w:right="0" w:hanging="600"/>
              <w:jc w:val="left"/>
              <w:rPr>
                <w:sz w:val="24"/>
              </w:rPr>
            </w:pPr>
            <w:r>
              <w:rPr>
                <w:sz w:val="24"/>
              </w:rPr>
              <w:t>TNM</w:t>
            </w:r>
            <w:r>
              <w:rPr>
                <w:spacing w:val="-24"/>
                <w:sz w:val="24"/>
              </w:rPr>
              <w:t> 分期为 </w:t>
            </w:r>
            <w:r>
              <w:rPr>
                <w:sz w:val="24"/>
              </w:rPr>
              <w:t>T1N0M0</w:t>
            </w:r>
            <w:r>
              <w:rPr>
                <w:spacing w:val="-8"/>
                <w:sz w:val="24"/>
              </w:rPr>
              <w:t> 期或更轻分期的前列腺癌；</w:t>
            </w:r>
          </w:p>
          <w:p>
            <w:pPr>
              <w:pStyle w:val="TableParagraph"/>
              <w:numPr>
                <w:ilvl w:val="0"/>
                <w:numId w:val="1"/>
              </w:numPr>
              <w:tabs>
                <w:tab w:pos="604" w:val="left" w:leader="none"/>
              </w:tabs>
              <w:spacing w:line="313" w:lineRule="exact" w:before="0" w:after="0"/>
              <w:ind w:left="603" w:right="0" w:hanging="480"/>
              <w:jc w:val="left"/>
              <w:rPr>
                <w:sz w:val="24"/>
              </w:rPr>
            </w:pPr>
            <w:r>
              <w:rPr>
                <w:sz w:val="24"/>
              </w:rPr>
              <w:t>感染艾滋病病毒或患艾滋病期间所患恶性肿瘤</w:t>
            </w:r>
          </w:p>
        </w:tc>
      </w:tr>
      <w:tr>
        <w:trPr>
          <w:trHeight w:val="1872" w:hRule="atLeast"/>
        </w:trPr>
        <w:tc>
          <w:tcPr>
            <w:tcW w:w="974" w:type="dxa"/>
          </w:tcPr>
          <w:p>
            <w:pPr>
              <w:pStyle w:val="TableParagraph"/>
              <w:spacing w:before="118"/>
              <w:ind w:left="200"/>
              <w:rPr>
                <w:b/>
                <w:sz w:val="24"/>
              </w:rPr>
            </w:pPr>
            <w:r>
              <w:rPr>
                <w:b/>
                <w:sz w:val="24"/>
              </w:rPr>
              <w:t>9.3.2</w:t>
            </w:r>
          </w:p>
        </w:tc>
        <w:tc>
          <w:tcPr>
            <w:tcW w:w="1496" w:type="dxa"/>
          </w:tcPr>
          <w:p>
            <w:pPr>
              <w:pStyle w:val="TableParagraph"/>
              <w:spacing w:line="237" w:lineRule="auto" w:before="121"/>
              <w:ind w:left="169" w:right="120"/>
              <w:jc w:val="both"/>
              <w:rPr>
                <w:b/>
                <w:sz w:val="24"/>
              </w:rPr>
            </w:pPr>
            <w:r>
              <w:rPr>
                <w:b/>
                <w:sz w:val="24"/>
              </w:rPr>
              <w:t>重大器官移植术或造血干细胞移植术</w:t>
            </w:r>
          </w:p>
        </w:tc>
        <w:tc>
          <w:tcPr>
            <w:tcW w:w="7695" w:type="dxa"/>
          </w:tcPr>
          <w:p>
            <w:pPr>
              <w:pStyle w:val="TableParagraph"/>
              <w:spacing w:line="237" w:lineRule="auto" w:before="121"/>
              <w:ind w:left="123" w:right="317"/>
              <w:jc w:val="both"/>
              <w:rPr>
                <w:sz w:val="24"/>
              </w:rPr>
            </w:pPr>
            <w:r>
              <w:rPr>
                <w:sz w:val="24"/>
              </w:rPr>
              <w:t>重大器官移植术，指因相应器官功能衰竭，已经实施了肾脏、肝脏、心脏或肺脏的异体移植手术。</w:t>
            </w:r>
          </w:p>
          <w:p>
            <w:pPr>
              <w:pStyle w:val="TableParagraph"/>
              <w:spacing w:line="237" w:lineRule="auto" w:before="1"/>
              <w:ind w:left="123" w:right="317"/>
              <w:jc w:val="both"/>
              <w:rPr>
                <w:sz w:val="24"/>
              </w:rPr>
            </w:pPr>
            <w:r>
              <w:rPr>
                <w:sz w:val="24"/>
              </w:rPr>
              <w:t>造血干细胞移植术，指因造血功能损害或造血系统恶性肿瘤，已经实施了造血干细胞（包括骨髓造血干细胞、外周血造血干细胞和脐血造血干细胞）的异体移植手术。</w:t>
            </w:r>
          </w:p>
        </w:tc>
      </w:tr>
      <w:tr>
        <w:trPr>
          <w:trHeight w:val="936" w:hRule="atLeast"/>
        </w:trPr>
        <w:tc>
          <w:tcPr>
            <w:tcW w:w="974" w:type="dxa"/>
          </w:tcPr>
          <w:p>
            <w:pPr>
              <w:pStyle w:val="TableParagraph"/>
              <w:spacing w:before="118"/>
              <w:ind w:left="200"/>
              <w:rPr>
                <w:b/>
                <w:sz w:val="24"/>
              </w:rPr>
            </w:pPr>
            <w:r>
              <w:rPr>
                <w:b/>
                <w:sz w:val="24"/>
              </w:rPr>
              <w:t>9.3.3</w:t>
            </w:r>
          </w:p>
        </w:tc>
        <w:tc>
          <w:tcPr>
            <w:tcW w:w="1496" w:type="dxa"/>
          </w:tcPr>
          <w:p>
            <w:pPr>
              <w:pStyle w:val="TableParagraph"/>
              <w:spacing w:before="118"/>
              <w:ind w:left="169"/>
              <w:rPr>
                <w:b/>
                <w:sz w:val="24"/>
              </w:rPr>
            </w:pPr>
            <w:r>
              <w:rPr>
                <w:b/>
                <w:w w:val="95"/>
                <w:sz w:val="24"/>
              </w:rPr>
              <w:t>终末期肾病</w:t>
            </w:r>
          </w:p>
        </w:tc>
        <w:tc>
          <w:tcPr>
            <w:tcW w:w="7695" w:type="dxa"/>
          </w:tcPr>
          <w:p>
            <w:pPr>
              <w:pStyle w:val="TableParagraph"/>
              <w:spacing w:line="237" w:lineRule="auto" w:before="121"/>
              <w:ind w:left="123" w:right="317"/>
              <w:rPr>
                <w:sz w:val="24"/>
              </w:rPr>
            </w:pPr>
            <w:r>
              <w:rPr>
                <w:sz w:val="24"/>
              </w:rPr>
              <w:t>指双肾功能慢性不可逆性衰竭，达到尿毒症期，经诊断后已经进行了至少 90 天的规律性透析治疗或实施了肾脏移植手术。</w:t>
            </w:r>
          </w:p>
        </w:tc>
      </w:tr>
      <w:tr>
        <w:trPr>
          <w:trHeight w:val="935" w:hRule="atLeast"/>
        </w:trPr>
        <w:tc>
          <w:tcPr>
            <w:tcW w:w="974" w:type="dxa"/>
          </w:tcPr>
          <w:p>
            <w:pPr>
              <w:pStyle w:val="TableParagraph"/>
              <w:spacing w:before="118"/>
              <w:ind w:left="200"/>
              <w:rPr>
                <w:b/>
                <w:sz w:val="24"/>
              </w:rPr>
            </w:pPr>
            <w:r>
              <w:rPr>
                <w:b/>
                <w:sz w:val="24"/>
              </w:rPr>
              <w:t>9.3.4</w:t>
            </w:r>
          </w:p>
        </w:tc>
        <w:tc>
          <w:tcPr>
            <w:tcW w:w="1496" w:type="dxa"/>
          </w:tcPr>
          <w:p>
            <w:pPr>
              <w:pStyle w:val="TableParagraph"/>
              <w:spacing w:line="237" w:lineRule="auto" w:before="121"/>
              <w:ind w:left="169" w:right="120"/>
              <w:rPr>
                <w:b/>
                <w:sz w:val="24"/>
              </w:rPr>
            </w:pPr>
            <w:r>
              <w:rPr>
                <w:b/>
                <w:sz w:val="24"/>
              </w:rPr>
              <w:t>多个肢体缺失</w:t>
            </w:r>
          </w:p>
        </w:tc>
        <w:tc>
          <w:tcPr>
            <w:tcW w:w="7695" w:type="dxa"/>
          </w:tcPr>
          <w:p>
            <w:pPr>
              <w:pStyle w:val="TableParagraph"/>
              <w:spacing w:line="313" w:lineRule="exact" w:before="118"/>
              <w:ind w:left="123"/>
              <w:rPr>
                <w:sz w:val="24"/>
              </w:rPr>
            </w:pPr>
            <w:r>
              <w:rPr>
                <w:sz w:val="24"/>
              </w:rPr>
              <w:t>指因疾病或意外伤害导致两个或两个以上肢体自腕关节或踝关节近端</w:t>
            </w:r>
          </w:p>
          <w:p>
            <w:pPr>
              <w:pStyle w:val="TableParagraph"/>
              <w:spacing w:line="313" w:lineRule="exact"/>
              <w:ind w:left="123"/>
              <w:rPr>
                <w:sz w:val="24"/>
              </w:rPr>
            </w:pPr>
            <w:r>
              <w:rPr>
                <w:sz w:val="24"/>
              </w:rPr>
              <w:t>（靠近躯干端）以上完全性断离。</w:t>
            </w:r>
          </w:p>
        </w:tc>
      </w:tr>
      <w:tr>
        <w:trPr>
          <w:trHeight w:val="431" w:hRule="atLeast"/>
        </w:trPr>
        <w:tc>
          <w:tcPr>
            <w:tcW w:w="974" w:type="dxa"/>
          </w:tcPr>
          <w:p>
            <w:pPr>
              <w:pStyle w:val="TableParagraph"/>
              <w:spacing w:line="294" w:lineRule="exact" w:before="118"/>
              <w:ind w:left="200"/>
              <w:rPr>
                <w:b/>
                <w:sz w:val="24"/>
              </w:rPr>
            </w:pPr>
            <w:r>
              <w:rPr>
                <w:b/>
                <w:sz w:val="24"/>
              </w:rPr>
              <w:t>9.3.5</w:t>
            </w:r>
          </w:p>
        </w:tc>
        <w:tc>
          <w:tcPr>
            <w:tcW w:w="1496" w:type="dxa"/>
          </w:tcPr>
          <w:p>
            <w:pPr>
              <w:pStyle w:val="TableParagraph"/>
              <w:spacing w:line="294" w:lineRule="exact" w:before="118"/>
              <w:ind w:left="169"/>
              <w:rPr>
                <w:b/>
                <w:sz w:val="24"/>
              </w:rPr>
            </w:pPr>
            <w:r>
              <w:rPr>
                <w:b/>
                <w:w w:val="95"/>
                <w:sz w:val="24"/>
              </w:rPr>
              <w:t>急性或亚急</w:t>
            </w:r>
          </w:p>
        </w:tc>
        <w:tc>
          <w:tcPr>
            <w:tcW w:w="7695" w:type="dxa"/>
          </w:tcPr>
          <w:p>
            <w:pPr>
              <w:pStyle w:val="TableParagraph"/>
              <w:spacing w:line="294" w:lineRule="exact" w:before="118"/>
              <w:ind w:left="123"/>
              <w:rPr>
                <w:sz w:val="24"/>
              </w:rPr>
            </w:pPr>
            <w:r>
              <w:rPr>
                <w:sz w:val="24"/>
              </w:rPr>
              <w:t>指因肝炎病毒感染引起肝脏组织弥漫性坏死，导致急性肝功能衰竭，</w:t>
            </w:r>
          </w:p>
        </w:tc>
      </w:tr>
    </w:tbl>
    <w:p>
      <w:pPr>
        <w:spacing w:after="0" w:line="294" w:lineRule="exact"/>
        <w:rPr>
          <w:sz w:val="24"/>
        </w:rPr>
        <w:sectPr>
          <w:pgSz w:w="11910" w:h="16840"/>
          <w:pgMar w:header="0" w:footer="1131" w:top="1140" w:bottom="1320" w:left="82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1436"/>
        <w:gridCol w:w="7697"/>
      </w:tblGrid>
      <w:tr>
        <w:trPr>
          <w:trHeight w:val="1680" w:hRule="atLeast"/>
        </w:trPr>
        <w:tc>
          <w:tcPr>
            <w:tcW w:w="1034" w:type="dxa"/>
          </w:tcPr>
          <w:p>
            <w:pPr>
              <w:pStyle w:val="TableParagraph"/>
              <w:rPr>
                <w:rFonts w:ascii="Times New Roman"/>
                <w:sz w:val="22"/>
              </w:rPr>
            </w:pPr>
          </w:p>
        </w:tc>
        <w:tc>
          <w:tcPr>
            <w:tcW w:w="1436" w:type="dxa"/>
          </w:tcPr>
          <w:p>
            <w:pPr>
              <w:pStyle w:val="TableParagraph"/>
              <w:spacing w:line="240" w:lineRule="exact"/>
              <w:ind w:left="109"/>
              <w:rPr>
                <w:b/>
                <w:sz w:val="24"/>
              </w:rPr>
            </w:pPr>
            <w:r>
              <w:rPr>
                <w:b/>
                <w:w w:val="95"/>
                <w:sz w:val="24"/>
              </w:rPr>
              <w:t>性重症肝炎</w:t>
            </w:r>
          </w:p>
        </w:tc>
        <w:tc>
          <w:tcPr>
            <w:tcW w:w="7697" w:type="dxa"/>
          </w:tcPr>
          <w:p>
            <w:pPr>
              <w:pStyle w:val="TableParagraph"/>
              <w:spacing w:line="239" w:lineRule="exact"/>
              <w:ind w:left="123"/>
              <w:rPr>
                <w:sz w:val="24"/>
              </w:rPr>
            </w:pPr>
            <w:r>
              <w:rPr>
                <w:sz w:val="24"/>
              </w:rPr>
              <w:t>且经血清学或病毒学检查证实，并须满足下列全部条件：</w:t>
            </w:r>
          </w:p>
          <w:p>
            <w:pPr>
              <w:pStyle w:val="TableParagraph"/>
              <w:numPr>
                <w:ilvl w:val="0"/>
                <w:numId w:val="2"/>
              </w:numPr>
              <w:tabs>
                <w:tab w:pos="723" w:val="left" w:leader="none"/>
                <w:tab w:pos="724" w:val="left" w:leader="none"/>
              </w:tabs>
              <w:spacing w:line="312" w:lineRule="exact" w:before="0" w:after="0"/>
              <w:ind w:left="723" w:right="0" w:hanging="600"/>
              <w:jc w:val="left"/>
              <w:rPr>
                <w:sz w:val="24"/>
              </w:rPr>
            </w:pPr>
            <w:r>
              <w:rPr>
                <w:sz w:val="24"/>
              </w:rPr>
              <w:t>重度黄疸或黄疸迅速加重；</w:t>
            </w:r>
          </w:p>
          <w:p>
            <w:pPr>
              <w:pStyle w:val="TableParagraph"/>
              <w:numPr>
                <w:ilvl w:val="0"/>
                <w:numId w:val="2"/>
              </w:numPr>
              <w:tabs>
                <w:tab w:pos="723" w:val="left" w:leader="none"/>
                <w:tab w:pos="724" w:val="left" w:leader="none"/>
              </w:tabs>
              <w:spacing w:line="312" w:lineRule="exact" w:before="0" w:after="0"/>
              <w:ind w:left="723" w:right="0" w:hanging="600"/>
              <w:jc w:val="left"/>
              <w:rPr>
                <w:sz w:val="24"/>
              </w:rPr>
            </w:pPr>
            <w:r>
              <w:rPr>
                <w:sz w:val="24"/>
              </w:rPr>
              <w:t>肝性脑病</w:t>
            </w:r>
          </w:p>
          <w:p>
            <w:pPr>
              <w:pStyle w:val="TableParagraph"/>
              <w:numPr>
                <w:ilvl w:val="0"/>
                <w:numId w:val="2"/>
              </w:numPr>
              <w:tabs>
                <w:tab w:pos="723" w:val="left" w:leader="none"/>
                <w:tab w:pos="724" w:val="left" w:leader="none"/>
              </w:tabs>
              <w:spacing w:line="312" w:lineRule="exact" w:before="0" w:after="0"/>
              <w:ind w:left="723" w:right="0" w:hanging="600"/>
              <w:jc w:val="left"/>
              <w:rPr>
                <w:sz w:val="24"/>
              </w:rPr>
            </w:pPr>
            <w:r>
              <w:rPr>
                <w:sz w:val="24"/>
              </w:rPr>
              <w:t>B</w:t>
            </w:r>
            <w:r>
              <w:rPr>
                <w:spacing w:val="-8"/>
                <w:sz w:val="24"/>
              </w:rPr>
              <w:t> 超或其他影像学检查显示肝脏体积急速萎缩；</w:t>
            </w:r>
          </w:p>
          <w:p>
            <w:pPr>
              <w:pStyle w:val="TableParagraph"/>
              <w:numPr>
                <w:ilvl w:val="0"/>
                <w:numId w:val="2"/>
              </w:numPr>
              <w:tabs>
                <w:tab w:pos="723" w:val="left" w:leader="none"/>
                <w:tab w:pos="724" w:val="left" w:leader="none"/>
              </w:tabs>
              <w:spacing w:line="313" w:lineRule="exact" w:before="0" w:after="0"/>
              <w:ind w:left="723" w:right="0" w:hanging="600"/>
              <w:jc w:val="left"/>
              <w:rPr>
                <w:sz w:val="24"/>
              </w:rPr>
            </w:pPr>
            <w:r>
              <w:rPr>
                <w:sz w:val="24"/>
              </w:rPr>
              <w:t>肝功能指标进行性恶化。</w:t>
            </w:r>
          </w:p>
        </w:tc>
      </w:tr>
      <w:tr>
        <w:trPr>
          <w:trHeight w:val="2496" w:hRule="atLeast"/>
        </w:trPr>
        <w:tc>
          <w:tcPr>
            <w:tcW w:w="1034" w:type="dxa"/>
          </w:tcPr>
          <w:p>
            <w:pPr>
              <w:pStyle w:val="TableParagraph"/>
              <w:spacing w:before="118"/>
              <w:ind w:left="200"/>
              <w:rPr>
                <w:b/>
                <w:sz w:val="24"/>
              </w:rPr>
            </w:pPr>
            <w:r>
              <w:rPr>
                <w:b/>
                <w:sz w:val="24"/>
              </w:rPr>
              <w:t>9.3.6</w:t>
            </w:r>
          </w:p>
        </w:tc>
        <w:tc>
          <w:tcPr>
            <w:tcW w:w="1436" w:type="dxa"/>
          </w:tcPr>
          <w:p>
            <w:pPr>
              <w:pStyle w:val="TableParagraph"/>
              <w:spacing w:before="118"/>
              <w:ind w:left="109"/>
              <w:rPr>
                <w:b/>
                <w:sz w:val="24"/>
              </w:rPr>
            </w:pPr>
            <w:r>
              <w:rPr>
                <w:b/>
                <w:w w:val="95"/>
                <w:sz w:val="24"/>
              </w:rPr>
              <w:t>良性脑肿瘤</w:t>
            </w:r>
          </w:p>
        </w:tc>
        <w:tc>
          <w:tcPr>
            <w:tcW w:w="7697" w:type="dxa"/>
          </w:tcPr>
          <w:p>
            <w:pPr>
              <w:pStyle w:val="TableParagraph"/>
              <w:spacing w:line="237" w:lineRule="auto" w:before="121"/>
              <w:ind w:left="123" w:right="126"/>
              <w:rPr>
                <w:sz w:val="24"/>
              </w:rPr>
            </w:pPr>
            <w:r>
              <w:rPr>
                <w:sz w:val="24"/>
              </w:rPr>
              <w:t>指脑的良性肿瘤，已经引起颅内压增高，临床表现为视神经乳头水肿、精神症状、癫痫及运动感觉障碍等，并危及生命。须由头颅断层扫描</w:t>
            </w:r>
          </w:p>
          <w:p>
            <w:pPr>
              <w:pStyle w:val="TableParagraph"/>
              <w:spacing w:line="237" w:lineRule="auto" w:before="1"/>
              <w:ind w:left="123" w:right="317"/>
              <w:rPr>
                <w:sz w:val="24"/>
              </w:rPr>
            </w:pPr>
            <w:r>
              <w:rPr>
                <w:sz w:val="24"/>
              </w:rPr>
              <w:t>（CT</w:t>
            </w:r>
            <w:r>
              <w:rPr>
                <w:spacing w:val="-120"/>
                <w:sz w:val="24"/>
              </w:rPr>
              <w:t>）</w:t>
            </w:r>
            <w:r>
              <w:rPr>
                <w:spacing w:val="-6"/>
                <w:sz w:val="24"/>
              </w:rPr>
              <w:t>、核磁共振检查</w:t>
            </w:r>
            <w:r>
              <w:rPr>
                <w:sz w:val="24"/>
              </w:rPr>
              <w:t>（MRI</w:t>
            </w:r>
            <w:r>
              <w:rPr>
                <w:spacing w:val="-15"/>
                <w:sz w:val="24"/>
              </w:rPr>
              <w:t>）</w:t>
            </w:r>
            <w:r>
              <w:rPr>
                <w:spacing w:val="-2"/>
                <w:sz w:val="24"/>
              </w:rPr>
              <w:t>或正电子发射断层扫描</w:t>
            </w:r>
            <w:r>
              <w:rPr>
                <w:sz w:val="24"/>
              </w:rPr>
              <w:t>（PET</w:t>
            </w:r>
            <w:r>
              <w:rPr>
                <w:spacing w:val="-15"/>
                <w:sz w:val="24"/>
              </w:rPr>
              <w:t>）</w:t>
            </w:r>
            <w:r>
              <w:rPr>
                <w:sz w:val="24"/>
              </w:rPr>
              <w:t>等影像学检查证实，并须满足下列至少一项条件：</w:t>
            </w:r>
          </w:p>
          <w:p>
            <w:pPr>
              <w:pStyle w:val="TableParagraph"/>
              <w:numPr>
                <w:ilvl w:val="0"/>
                <w:numId w:val="3"/>
              </w:numPr>
              <w:tabs>
                <w:tab w:pos="604" w:val="left" w:leader="none"/>
              </w:tabs>
              <w:spacing w:line="311" w:lineRule="exact" w:before="0" w:after="0"/>
              <w:ind w:left="603" w:right="0" w:hanging="480"/>
              <w:jc w:val="left"/>
              <w:rPr>
                <w:sz w:val="24"/>
              </w:rPr>
            </w:pPr>
            <w:r>
              <w:rPr>
                <w:sz w:val="24"/>
              </w:rPr>
              <w:t>实际实施了开颅进行的脑肿瘤完全切除或部分切除的手术；</w:t>
            </w:r>
          </w:p>
          <w:p>
            <w:pPr>
              <w:pStyle w:val="TableParagraph"/>
              <w:numPr>
                <w:ilvl w:val="0"/>
                <w:numId w:val="3"/>
              </w:numPr>
              <w:tabs>
                <w:tab w:pos="604" w:val="left" w:leader="none"/>
              </w:tabs>
              <w:spacing w:line="312" w:lineRule="exact" w:before="0" w:after="0"/>
              <w:ind w:left="603" w:right="0" w:hanging="480"/>
              <w:jc w:val="left"/>
              <w:rPr>
                <w:sz w:val="24"/>
              </w:rPr>
            </w:pPr>
            <w:r>
              <w:rPr>
                <w:sz w:val="24"/>
              </w:rPr>
              <w:t>实际实施了对脑肿瘤进行的放射治疗。</w:t>
            </w:r>
          </w:p>
          <w:p>
            <w:pPr>
              <w:pStyle w:val="TableParagraph"/>
              <w:spacing w:line="313" w:lineRule="exact"/>
              <w:ind w:left="123"/>
              <w:rPr>
                <w:sz w:val="24"/>
              </w:rPr>
            </w:pPr>
            <w:r>
              <w:rPr>
                <w:sz w:val="24"/>
              </w:rPr>
              <w:t>脑垂体瘤、脑囊肿、脑血管性疾病不在保障范围内。</w:t>
            </w:r>
          </w:p>
        </w:tc>
      </w:tr>
      <w:tr>
        <w:trPr>
          <w:trHeight w:val="2184" w:hRule="atLeast"/>
        </w:trPr>
        <w:tc>
          <w:tcPr>
            <w:tcW w:w="1034" w:type="dxa"/>
          </w:tcPr>
          <w:p>
            <w:pPr>
              <w:pStyle w:val="TableParagraph"/>
              <w:spacing w:before="118"/>
              <w:ind w:left="200"/>
              <w:rPr>
                <w:b/>
                <w:sz w:val="24"/>
              </w:rPr>
            </w:pPr>
            <w:r>
              <w:rPr>
                <w:b/>
                <w:sz w:val="24"/>
              </w:rPr>
              <w:t>9.3.7</w:t>
            </w:r>
          </w:p>
        </w:tc>
        <w:tc>
          <w:tcPr>
            <w:tcW w:w="1436" w:type="dxa"/>
          </w:tcPr>
          <w:p>
            <w:pPr>
              <w:pStyle w:val="TableParagraph"/>
              <w:spacing w:line="237" w:lineRule="auto" w:before="121"/>
              <w:ind w:left="109" w:right="120"/>
              <w:jc w:val="both"/>
              <w:rPr>
                <w:b/>
                <w:sz w:val="24"/>
              </w:rPr>
            </w:pPr>
            <w:r>
              <w:rPr>
                <w:b/>
                <w:sz w:val="24"/>
              </w:rPr>
              <w:t>慢性肝功能衰竭失代偿期</w:t>
            </w:r>
          </w:p>
        </w:tc>
        <w:tc>
          <w:tcPr>
            <w:tcW w:w="7697" w:type="dxa"/>
          </w:tcPr>
          <w:p>
            <w:pPr>
              <w:pStyle w:val="TableParagraph"/>
              <w:spacing w:line="313" w:lineRule="exact" w:before="118"/>
              <w:ind w:left="123"/>
              <w:rPr>
                <w:sz w:val="24"/>
              </w:rPr>
            </w:pPr>
            <w:r>
              <w:rPr>
                <w:sz w:val="24"/>
              </w:rPr>
              <w:t>指因慢性肝脏疾病导致肝功能衰竭。须满足下列全部条件：</w:t>
            </w:r>
          </w:p>
          <w:p>
            <w:pPr>
              <w:pStyle w:val="TableParagraph"/>
              <w:numPr>
                <w:ilvl w:val="0"/>
                <w:numId w:val="4"/>
              </w:numPr>
              <w:tabs>
                <w:tab w:pos="844" w:val="left" w:leader="none"/>
              </w:tabs>
              <w:spacing w:line="312" w:lineRule="exact" w:before="0" w:after="0"/>
              <w:ind w:left="123" w:right="0" w:firstLine="0"/>
              <w:jc w:val="left"/>
              <w:rPr>
                <w:sz w:val="24"/>
              </w:rPr>
            </w:pPr>
            <w:r>
              <w:rPr>
                <w:sz w:val="24"/>
              </w:rPr>
              <w:t>持续性黄疸；</w:t>
            </w:r>
          </w:p>
          <w:p>
            <w:pPr>
              <w:pStyle w:val="TableParagraph"/>
              <w:numPr>
                <w:ilvl w:val="0"/>
                <w:numId w:val="4"/>
              </w:numPr>
              <w:tabs>
                <w:tab w:pos="844" w:val="left" w:leader="none"/>
              </w:tabs>
              <w:spacing w:line="312" w:lineRule="exact" w:before="0" w:after="0"/>
              <w:ind w:left="123" w:right="0" w:firstLine="0"/>
              <w:jc w:val="left"/>
              <w:rPr>
                <w:sz w:val="24"/>
              </w:rPr>
            </w:pPr>
            <w:r>
              <w:rPr>
                <w:sz w:val="24"/>
              </w:rPr>
              <w:t>腹水；</w:t>
            </w:r>
          </w:p>
          <w:p>
            <w:pPr>
              <w:pStyle w:val="TableParagraph"/>
              <w:numPr>
                <w:ilvl w:val="0"/>
                <w:numId w:val="4"/>
              </w:numPr>
              <w:tabs>
                <w:tab w:pos="844" w:val="left" w:leader="none"/>
              </w:tabs>
              <w:spacing w:line="312" w:lineRule="exact" w:before="0" w:after="0"/>
              <w:ind w:left="123" w:right="0" w:firstLine="0"/>
              <w:jc w:val="left"/>
              <w:rPr>
                <w:sz w:val="24"/>
              </w:rPr>
            </w:pPr>
            <w:r>
              <w:rPr>
                <w:sz w:val="24"/>
              </w:rPr>
              <w:t>肝性脑病；</w:t>
            </w:r>
          </w:p>
          <w:p>
            <w:pPr>
              <w:pStyle w:val="TableParagraph"/>
              <w:numPr>
                <w:ilvl w:val="0"/>
                <w:numId w:val="4"/>
              </w:numPr>
              <w:tabs>
                <w:tab w:pos="844" w:val="left" w:leader="none"/>
              </w:tabs>
              <w:spacing w:line="237" w:lineRule="auto" w:before="2" w:after="0"/>
              <w:ind w:left="123" w:right="1571" w:firstLine="0"/>
              <w:jc w:val="left"/>
              <w:rPr>
                <w:sz w:val="24"/>
              </w:rPr>
            </w:pPr>
            <w:r>
              <w:rPr>
                <w:sz w:val="24"/>
              </w:rPr>
              <w:t>充血性脾肿大伴脾功能亢进或食管胃底静脉曲张。因酗酒或药物滥用导致的肝功能衰竭不在保障范围内。</w:t>
            </w:r>
          </w:p>
        </w:tc>
      </w:tr>
      <w:tr>
        <w:trPr>
          <w:trHeight w:val="2496" w:hRule="atLeast"/>
        </w:trPr>
        <w:tc>
          <w:tcPr>
            <w:tcW w:w="1034" w:type="dxa"/>
          </w:tcPr>
          <w:p>
            <w:pPr>
              <w:pStyle w:val="TableParagraph"/>
              <w:spacing w:before="118"/>
              <w:ind w:left="200"/>
              <w:rPr>
                <w:b/>
                <w:sz w:val="24"/>
              </w:rPr>
            </w:pPr>
            <w:r>
              <w:rPr>
                <w:b/>
                <w:sz w:val="24"/>
              </w:rPr>
              <w:t>9.3.8</w:t>
            </w:r>
          </w:p>
        </w:tc>
        <w:tc>
          <w:tcPr>
            <w:tcW w:w="1436" w:type="dxa"/>
          </w:tcPr>
          <w:p>
            <w:pPr>
              <w:pStyle w:val="TableParagraph"/>
              <w:spacing w:line="237" w:lineRule="auto" w:before="121"/>
              <w:ind w:left="109" w:right="120"/>
              <w:jc w:val="both"/>
              <w:rPr>
                <w:b/>
                <w:sz w:val="24"/>
              </w:rPr>
            </w:pPr>
            <w:r>
              <w:rPr>
                <w:b/>
                <w:sz w:val="24"/>
              </w:rPr>
              <w:t>脑炎后遗症或脑膜炎后遗症</w:t>
            </w:r>
          </w:p>
        </w:tc>
        <w:tc>
          <w:tcPr>
            <w:tcW w:w="7697" w:type="dxa"/>
          </w:tcPr>
          <w:p>
            <w:pPr>
              <w:pStyle w:val="TableParagraph"/>
              <w:spacing w:line="237" w:lineRule="auto" w:before="121"/>
              <w:ind w:left="123" w:right="319"/>
              <w:jc w:val="both"/>
              <w:rPr>
                <w:sz w:val="24"/>
              </w:rPr>
            </w:pPr>
            <w:r>
              <w:rPr>
                <w:sz w:val="24"/>
              </w:rPr>
              <w:t>指因患脑炎或脑膜炎导致的神经系统永久性的功能障碍。神经系统永</w:t>
            </w:r>
            <w:r>
              <w:rPr>
                <w:spacing w:val="-3"/>
                <w:sz w:val="24"/>
              </w:rPr>
              <w:t>久性的功能障碍，指疾病确诊 </w:t>
            </w:r>
            <w:r>
              <w:rPr>
                <w:sz w:val="24"/>
              </w:rPr>
              <w:t>180</w:t>
            </w:r>
            <w:r>
              <w:rPr>
                <w:spacing w:val="-6"/>
                <w:sz w:val="24"/>
              </w:rPr>
              <w:t> 天后，仍遗留下列一种或一种以上障碍：</w:t>
            </w:r>
          </w:p>
          <w:p>
            <w:pPr>
              <w:pStyle w:val="TableParagraph"/>
              <w:numPr>
                <w:ilvl w:val="0"/>
                <w:numId w:val="5"/>
              </w:numPr>
              <w:tabs>
                <w:tab w:pos="844" w:val="left" w:leader="none"/>
              </w:tabs>
              <w:spacing w:line="311" w:lineRule="exact" w:before="0" w:after="0"/>
              <w:ind w:left="843" w:right="0" w:hanging="720"/>
              <w:jc w:val="both"/>
              <w:rPr>
                <w:sz w:val="24"/>
              </w:rPr>
            </w:pPr>
            <w:r>
              <w:rPr>
                <w:sz w:val="24"/>
              </w:rPr>
              <w:t>一肢或一肢以上</w:t>
            </w:r>
            <w:r>
              <w:rPr>
                <w:b/>
                <w:w w:val="99"/>
                <w:sz w:val="24"/>
              </w:rPr>
              <w:t>肢体机能完全丧失</w:t>
            </w:r>
            <w:r>
              <w:rPr>
                <w:sz w:val="24"/>
              </w:rPr>
              <w:t>（</w:t>
            </w:r>
            <w:r>
              <w:rPr>
                <w:spacing w:val="-30"/>
                <w:sz w:val="24"/>
              </w:rPr>
              <w:t>见 </w:t>
            </w:r>
            <w:r>
              <w:rPr>
                <w:sz w:val="24"/>
              </w:rPr>
              <w:t>9.6</w:t>
            </w:r>
            <w:r>
              <w:rPr>
                <w:spacing w:val="-123"/>
                <w:sz w:val="24"/>
              </w:rPr>
              <w:t>）</w:t>
            </w:r>
            <w:r>
              <w:rPr>
                <w:sz w:val="24"/>
              </w:rPr>
              <w:t>；</w:t>
            </w:r>
          </w:p>
          <w:p>
            <w:pPr>
              <w:pStyle w:val="TableParagraph"/>
              <w:numPr>
                <w:ilvl w:val="0"/>
                <w:numId w:val="5"/>
              </w:numPr>
              <w:tabs>
                <w:tab w:pos="844" w:val="left" w:leader="none"/>
              </w:tabs>
              <w:spacing w:line="312" w:lineRule="exact" w:before="0" w:after="0"/>
              <w:ind w:left="843" w:right="0" w:hanging="720"/>
              <w:jc w:val="both"/>
              <w:rPr>
                <w:sz w:val="24"/>
              </w:rPr>
            </w:pPr>
            <w:r>
              <w:rPr>
                <w:b/>
                <w:w w:val="99"/>
                <w:sz w:val="24"/>
              </w:rPr>
              <w:t>语言能力或咀嚼吞咽能力完全丧失</w:t>
            </w:r>
            <w:r>
              <w:rPr>
                <w:sz w:val="24"/>
              </w:rPr>
              <w:t>（</w:t>
            </w:r>
            <w:r>
              <w:rPr>
                <w:spacing w:val="-30"/>
                <w:sz w:val="24"/>
              </w:rPr>
              <w:t>见 </w:t>
            </w:r>
            <w:r>
              <w:rPr>
                <w:sz w:val="24"/>
              </w:rPr>
              <w:t>9.7</w:t>
            </w:r>
            <w:r>
              <w:rPr>
                <w:spacing w:val="-123"/>
                <w:sz w:val="24"/>
              </w:rPr>
              <w:t>）</w:t>
            </w:r>
            <w:r>
              <w:rPr>
                <w:sz w:val="24"/>
              </w:rPr>
              <w:t>；</w:t>
            </w:r>
          </w:p>
          <w:p>
            <w:pPr>
              <w:pStyle w:val="TableParagraph"/>
              <w:numPr>
                <w:ilvl w:val="0"/>
                <w:numId w:val="5"/>
              </w:numPr>
              <w:tabs>
                <w:tab w:pos="844" w:val="left" w:leader="none"/>
              </w:tabs>
              <w:spacing w:line="312" w:lineRule="exact" w:before="0" w:after="0"/>
              <w:ind w:left="843" w:right="0" w:hanging="720"/>
              <w:jc w:val="both"/>
              <w:rPr>
                <w:b/>
                <w:sz w:val="24"/>
              </w:rPr>
            </w:pPr>
            <w:r>
              <w:rPr>
                <w:sz w:val="24"/>
              </w:rPr>
              <w:t>自主生活能力完全丧失，无法独立完成</w:t>
            </w:r>
            <w:r>
              <w:rPr>
                <w:b/>
                <w:sz w:val="24"/>
              </w:rPr>
              <w:t>六项基本日常生活活动</w:t>
            </w:r>
          </w:p>
          <w:p>
            <w:pPr>
              <w:pStyle w:val="TableParagraph"/>
              <w:spacing w:line="313" w:lineRule="exact"/>
              <w:ind w:left="843"/>
              <w:rPr>
                <w:sz w:val="24"/>
              </w:rPr>
            </w:pPr>
            <w:r>
              <w:rPr>
                <w:sz w:val="24"/>
              </w:rPr>
              <w:t>（见 9.8）中的三项或三项以上。</w:t>
            </w:r>
          </w:p>
        </w:tc>
      </w:tr>
      <w:tr>
        <w:trPr>
          <w:trHeight w:val="1560" w:hRule="atLeast"/>
        </w:trPr>
        <w:tc>
          <w:tcPr>
            <w:tcW w:w="1034" w:type="dxa"/>
          </w:tcPr>
          <w:p>
            <w:pPr>
              <w:pStyle w:val="TableParagraph"/>
              <w:spacing w:before="118"/>
              <w:ind w:left="200"/>
              <w:rPr>
                <w:b/>
                <w:sz w:val="24"/>
              </w:rPr>
            </w:pPr>
            <w:r>
              <w:rPr>
                <w:b/>
                <w:sz w:val="24"/>
              </w:rPr>
              <w:t>9.3.9</w:t>
            </w:r>
          </w:p>
        </w:tc>
        <w:tc>
          <w:tcPr>
            <w:tcW w:w="1436" w:type="dxa"/>
          </w:tcPr>
          <w:p>
            <w:pPr>
              <w:pStyle w:val="TableParagraph"/>
              <w:spacing w:before="118"/>
              <w:ind w:left="109"/>
              <w:rPr>
                <w:b/>
                <w:sz w:val="24"/>
              </w:rPr>
            </w:pPr>
            <w:r>
              <w:rPr>
                <w:b/>
                <w:sz w:val="24"/>
              </w:rPr>
              <w:t>深度昏迷</w:t>
            </w:r>
          </w:p>
        </w:tc>
        <w:tc>
          <w:tcPr>
            <w:tcW w:w="7697" w:type="dxa"/>
          </w:tcPr>
          <w:p>
            <w:pPr>
              <w:pStyle w:val="TableParagraph"/>
              <w:spacing w:line="237" w:lineRule="auto" w:before="121"/>
              <w:ind w:left="123" w:right="197"/>
              <w:rPr>
                <w:sz w:val="24"/>
              </w:rPr>
            </w:pPr>
            <w:r>
              <w:rPr>
                <w:sz w:val="24"/>
              </w:rPr>
              <w:t>指因疾病或意外伤害导致意识丧失,对外界刺激和体内需求均无反应, 昏迷程度按照格拉斯哥昏迷分级（Glasgow coma scale）</w:t>
            </w:r>
            <w:r>
              <w:rPr>
                <w:spacing w:val="-9"/>
                <w:sz w:val="24"/>
              </w:rPr>
              <w:t>结果为 </w:t>
            </w:r>
            <w:r>
              <w:rPr>
                <w:sz w:val="24"/>
              </w:rPr>
              <w:t>5</w:t>
            </w:r>
            <w:r>
              <w:rPr>
                <w:spacing w:val="-17"/>
                <w:sz w:val="24"/>
              </w:rPr>
              <w:t> 分</w:t>
            </w:r>
            <w:r>
              <w:rPr>
                <w:spacing w:val="-47"/>
                <w:sz w:val="24"/>
              </w:rPr>
              <w:t>或 </w:t>
            </w:r>
            <w:r>
              <w:rPr>
                <w:sz w:val="24"/>
              </w:rPr>
              <w:t>5</w:t>
            </w:r>
            <w:r>
              <w:rPr>
                <w:spacing w:val="-18"/>
                <w:sz w:val="24"/>
              </w:rPr>
              <w:t> 分以下，且已经持续使用呼吸机及其它生命维持系统 </w:t>
            </w:r>
            <w:r>
              <w:rPr>
                <w:sz w:val="24"/>
              </w:rPr>
              <w:t>96</w:t>
            </w:r>
            <w:r>
              <w:rPr>
                <w:spacing w:val="-14"/>
                <w:sz w:val="24"/>
              </w:rPr>
              <w:t> 小时以上。因酗酒或药物滥用导致的深度昏迷不在保障范围内。</w:t>
            </w:r>
          </w:p>
        </w:tc>
      </w:tr>
      <w:tr>
        <w:trPr>
          <w:trHeight w:val="1872" w:hRule="atLeast"/>
        </w:trPr>
        <w:tc>
          <w:tcPr>
            <w:tcW w:w="1034" w:type="dxa"/>
          </w:tcPr>
          <w:p>
            <w:pPr>
              <w:pStyle w:val="TableParagraph"/>
              <w:spacing w:before="118"/>
              <w:ind w:left="200"/>
              <w:rPr>
                <w:b/>
                <w:sz w:val="24"/>
              </w:rPr>
            </w:pPr>
            <w:r>
              <w:rPr>
                <w:b/>
                <w:sz w:val="24"/>
              </w:rPr>
              <w:t>9.3.10</w:t>
            </w:r>
          </w:p>
        </w:tc>
        <w:tc>
          <w:tcPr>
            <w:tcW w:w="1436" w:type="dxa"/>
          </w:tcPr>
          <w:p>
            <w:pPr>
              <w:pStyle w:val="TableParagraph"/>
              <w:spacing w:before="118"/>
              <w:ind w:left="109"/>
              <w:rPr>
                <w:b/>
                <w:sz w:val="24"/>
              </w:rPr>
            </w:pPr>
            <w:r>
              <w:rPr>
                <w:b/>
                <w:sz w:val="24"/>
              </w:rPr>
              <w:t>双耳失聪</w:t>
            </w:r>
          </w:p>
        </w:tc>
        <w:tc>
          <w:tcPr>
            <w:tcW w:w="7697" w:type="dxa"/>
          </w:tcPr>
          <w:p>
            <w:pPr>
              <w:pStyle w:val="TableParagraph"/>
              <w:spacing w:line="313" w:lineRule="exact" w:before="118"/>
              <w:ind w:left="123"/>
              <w:rPr>
                <w:sz w:val="24"/>
              </w:rPr>
            </w:pPr>
            <w:r>
              <w:rPr>
                <w:sz w:val="24"/>
              </w:rPr>
              <w:t>指因疾病或意外伤害导致双耳听力</w:t>
            </w:r>
            <w:r>
              <w:rPr>
                <w:b/>
                <w:sz w:val="24"/>
              </w:rPr>
              <w:t>永久不可逆</w:t>
            </w:r>
            <w:r>
              <w:rPr>
                <w:sz w:val="24"/>
              </w:rPr>
              <w:t>（见 9.9）性丧失，在</w:t>
            </w:r>
          </w:p>
          <w:p>
            <w:pPr>
              <w:pStyle w:val="TableParagraph"/>
              <w:ind w:left="123" w:right="197"/>
              <w:rPr>
                <w:sz w:val="24"/>
              </w:rPr>
            </w:pPr>
            <w:r>
              <w:rPr>
                <w:sz w:val="24"/>
              </w:rPr>
              <w:t>500</w:t>
            </w:r>
            <w:r>
              <w:rPr>
                <w:spacing w:val="-24"/>
                <w:sz w:val="24"/>
              </w:rPr>
              <w:t> 赫兹、</w:t>
            </w:r>
            <w:r>
              <w:rPr>
                <w:sz w:val="24"/>
              </w:rPr>
              <w:t>1000</w:t>
            </w:r>
            <w:r>
              <w:rPr>
                <w:spacing w:val="-24"/>
                <w:sz w:val="24"/>
              </w:rPr>
              <w:t> 赫兹和 </w:t>
            </w:r>
            <w:r>
              <w:rPr>
                <w:sz w:val="24"/>
              </w:rPr>
              <w:t>2000</w:t>
            </w:r>
            <w:r>
              <w:rPr>
                <w:spacing w:val="-14"/>
                <w:sz w:val="24"/>
              </w:rPr>
              <w:t> 赫兹语音频率下，平均听阈大于 </w:t>
            </w:r>
            <w:r>
              <w:rPr>
                <w:sz w:val="24"/>
              </w:rPr>
              <w:t>90</w:t>
            </w:r>
            <w:r>
              <w:rPr>
                <w:spacing w:val="-15"/>
                <w:sz w:val="24"/>
              </w:rPr>
              <w:t> 分贝， 且经纯音听力测试、声导抗检测或听觉诱发电位检测等证实。</w:t>
            </w:r>
          </w:p>
          <w:p>
            <w:pPr>
              <w:pStyle w:val="TableParagraph"/>
              <w:spacing w:line="237" w:lineRule="auto" w:before="2"/>
              <w:ind w:left="123" w:right="319"/>
              <w:rPr>
                <w:sz w:val="24"/>
              </w:rPr>
            </w:pPr>
            <w:r>
              <w:rPr>
                <w:sz w:val="24"/>
              </w:rPr>
              <w:t>被保险人申请理赔时年龄必须在三周岁以上，并且提供理赔当时的听力丧失诊断及检查证据。</w:t>
            </w:r>
          </w:p>
        </w:tc>
      </w:tr>
      <w:tr>
        <w:trPr>
          <w:trHeight w:val="1679" w:hRule="atLeast"/>
        </w:trPr>
        <w:tc>
          <w:tcPr>
            <w:tcW w:w="1034" w:type="dxa"/>
          </w:tcPr>
          <w:p>
            <w:pPr>
              <w:pStyle w:val="TableParagraph"/>
              <w:spacing w:before="118"/>
              <w:ind w:left="200"/>
              <w:rPr>
                <w:b/>
                <w:sz w:val="24"/>
              </w:rPr>
            </w:pPr>
            <w:r>
              <w:rPr>
                <w:b/>
                <w:sz w:val="24"/>
              </w:rPr>
              <w:t>9.3.11</w:t>
            </w:r>
          </w:p>
        </w:tc>
        <w:tc>
          <w:tcPr>
            <w:tcW w:w="1436" w:type="dxa"/>
          </w:tcPr>
          <w:p>
            <w:pPr>
              <w:pStyle w:val="TableParagraph"/>
              <w:spacing w:before="118"/>
              <w:ind w:left="109"/>
              <w:rPr>
                <w:b/>
                <w:sz w:val="24"/>
              </w:rPr>
            </w:pPr>
            <w:r>
              <w:rPr>
                <w:b/>
                <w:sz w:val="24"/>
              </w:rPr>
              <w:t>双目失明</w:t>
            </w:r>
          </w:p>
        </w:tc>
        <w:tc>
          <w:tcPr>
            <w:tcW w:w="7697" w:type="dxa"/>
          </w:tcPr>
          <w:p>
            <w:pPr>
              <w:pStyle w:val="TableParagraph"/>
              <w:spacing w:line="237" w:lineRule="auto" w:before="121"/>
              <w:ind w:left="123" w:right="319"/>
              <w:rPr>
                <w:sz w:val="24"/>
              </w:rPr>
            </w:pPr>
            <w:r>
              <w:rPr>
                <w:sz w:val="24"/>
              </w:rPr>
              <w:t>指因疾病或意外伤害导致双眼视力永久不可逆性丧失，双眼中较好眼须满足下列至少一项条件：</w:t>
            </w:r>
          </w:p>
          <w:p>
            <w:pPr>
              <w:pStyle w:val="TableParagraph"/>
              <w:numPr>
                <w:ilvl w:val="0"/>
                <w:numId w:val="6"/>
              </w:numPr>
              <w:tabs>
                <w:tab w:pos="843" w:val="left" w:leader="none"/>
                <w:tab w:pos="844" w:val="left" w:leader="none"/>
              </w:tabs>
              <w:spacing w:line="311" w:lineRule="exact" w:before="0" w:after="0"/>
              <w:ind w:left="843" w:right="0" w:hanging="720"/>
              <w:jc w:val="left"/>
              <w:rPr>
                <w:sz w:val="24"/>
              </w:rPr>
            </w:pPr>
            <w:r>
              <w:rPr>
                <w:sz w:val="24"/>
              </w:rPr>
              <w:t>眼球缺失或摘除；</w:t>
            </w:r>
          </w:p>
          <w:p>
            <w:pPr>
              <w:pStyle w:val="TableParagraph"/>
              <w:numPr>
                <w:ilvl w:val="0"/>
                <w:numId w:val="6"/>
              </w:numPr>
              <w:tabs>
                <w:tab w:pos="843" w:val="left" w:leader="none"/>
                <w:tab w:pos="844" w:val="left" w:leader="none"/>
              </w:tabs>
              <w:spacing w:line="312" w:lineRule="exact" w:before="29" w:after="0"/>
              <w:ind w:left="843" w:right="317" w:hanging="720"/>
              <w:jc w:val="left"/>
              <w:rPr>
                <w:sz w:val="24"/>
              </w:rPr>
            </w:pPr>
            <w:r>
              <w:rPr>
                <w:spacing w:val="-9"/>
                <w:sz w:val="24"/>
              </w:rPr>
              <w:t>矫正视力低于 </w:t>
            </w:r>
            <w:r>
              <w:rPr>
                <w:sz w:val="24"/>
              </w:rPr>
              <w:t>0.02（</w:t>
            </w:r>
            <w:r>
              <w:rPr>
                <w:spacing w:val="-1"/>
                <w:sz w:val="24"/>
              </w:rPr>
              <w:t>采用国际标准视力表，如果使用其它视力表应进行换算</w:t>
            </w:r>
            <w:r>
              <w:rPr>
                <w:spacing w:val="-120"/>
                <w:sz w:val="24"/>
              </w:rPr>
              <w:t>）</w:t>
            </w:r>
            <w:r>
              <w:rPr>
                <w:sz w:val="24"/>
              </w:rPr>
              <w:t>；</w:t>
            </w:r>
          </w:p>
        </w:tc>
      </w:tr>
    </w:tbl>
    <w:p>
      <w:pPr>
        <w:spacing w:after="0" w:line="312" w:lineRule="exact"/>
        <w:jc w:val="left"/>
        <w:rPr>
          <w:sz w:val="24"/>
        </w:rPr>
        <w:sectPr>
          <w:pgSz w:w="11910" w:h="16840"/>
          <w:pgMar w:header="0" w:footer="1131" w:top="1140" w:bottom="1320" w:left="82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1436"/>
        <w:gridCol w:w="7697"/>
      </w:tblGrid>
      <w:tr>
        <w:trPr>
          <w:trHeight w:val="1056" w:hRule="atLeast"/>
        </w:trPr>
        <w:tc>
          <w:tcPr>
            <w:tcW w:w="1034" w:type="dxa"/>
          </w:tcPr>
          <w:p>
            <w:pPr>
              <w:pStyle w:val="TableParagraph"/>
              <w:rPr>
                <w:rFonts w:ascii="Times New Roman"/>
                <w:sz w:val="22"/>
              </w:rPr>
            </w:pPr>
          </w:p>
        </w:tc>
        <w:tc>
          <w:tcPr>
            <w:tcW w:w="1436" w:type="dxa"/>
          </w:tcPr>
          <w:p>
            <w:pPr>
              <w:pStyle w:val="TableParagraph"/>
              <w:rPr>
                <w:rFonts w:ascii="Times New Roman"/>
                <w:sz w:val="22"/>
              </w:rPr>
            </w:pPr>
          </w:p>
        </w:tc>
        <w:tc>
          <w:tcPr>
            <w:tcW w:w="7697" w:type="dxa"/>
          </w:tcPr>
          <w:p>
            <w:pPr>
              <w:pStyle w:val="TableParagraph"/>
              <w:tabs>
                <w:tab w:pos="843" w:val="left" w:leader="none"/>
              </w:tabs>
              <w:spacing w:line="239" w:lineRule="exact"/>
              <w:ind w:left="123"/>
              <w:rPr>
                <w:sz w:val="24"/>
              </w:rPr>
            </w:pPr>
            <w:r>
              <w:rPr>
                <w:sz w:val="24"/>
              </w:rPr>
              <w:t>(3)</w:t>
              <w:tab/>
            </w:r>
            <w:r>
              <w:rPr>
                <w:spacing w:val="-9"/>
                <w:sz w:val="24"/>
              </w:rPr>
              <w:t>视野半径小于 </w:t>
            </w:r>
            <w:r>
              <w:rPr>
                <w:sz w:val="24"/>
              </w:rPr>
              <w:t>5</w:t>
            </w:r>
            <w:r>
              <w:rPr>
                <w:spacing w:val="-20"/>
                <w:sz w:val="24"/>
              </w:rPr>
              <w:t> 度。</w:t>
            </w:r>
          </w:p>
          <w:p>
            <w:pPr>
              <w:pStyle w:val="TableParagraph"/>
              <w:ind w:left="123" w:right="319"/>
              <w:rPr>
                <w:sz w:val="24"/>
              </w:rPr>
            </w:pPr>
            <w:r>
              <w:rPr>
                <w:sz w:val="24"/>
              </w:rPr>
              <w:t>被保险人申请理赔时年龄必须在三周岁以上，并且提供理赔当时的视力丧失诊断及检查证据。</w:t>
            </w:r>
          </w:p>
        </w:tc>
      </w:tr>
      <w:tr>
        <w:trPr>
          <w:trHeight w:val="1248" w:hRule="atLeast"/>
        </w:trPr>
        <w:tc>
          <w:tcPr>
            <w:tcW w:w="1034" w:type="dxa"/>
          </w:tcPr>
          <w:p>
            <w:pPr>
              <w:pStyle w:val="TableParagraph"/>
              <w:spacing w:before="118"/>
              <w:ind w:left="179" w:right="88"/>
              <w:jc w:val="center"/>
              <w:rPr>
                <w:b/>
                <w:sz w:val="24"/>
              </w:rPr>
            </w:pPr>
            <w:r>
              <w:rPr>
                <w:b/>
                <w:sz w:val="24"/>
              </w:rPr>
              <w:t>9.3.12</w:t>
            </w:r>
          </w:p>
        </w:tc>
        <w:tc>
          <w:tcPr>
            <w:tcW w:w="1436" w:type="dxa"/>
          </w:tcPr>
          <w:p>
            <w:pPr>
              <w:pStyle w:val="TableParagraph"/>
              <w:spacing w:before="118"/>
              <w:ind w:left="109"/>
              <w:rPr>
                <w:b/>
                <w:sz w:val="24"/>
              </w:rPr>
            </w:pPr>
            <w:r>
              <w:rPr>
                <w:b/>
                <w:sz w:val="24"/>
              </w:rPr>
              <w:t>瘫痪</w:t>
            </w:r>
          </w:p>
        </w:tc>
        <w:tc>
          <w:tcPr>
            <w:tcW w:w="7697" w:type="dxa"/>
          </w:tcPr>
          <w:p>
            <w:pPr>
              <w:pStyle w:val="TableParagraph"/>
              <w:spacing w:line="237" w:lineRule="auto" w:before="121"/>
              <w:ind w:left="123" w:right="197"/>
              <w:rPr>
                <w:sz w:val="24"/>
              </w:rPr>
            </w:pPr>
            <w:r>
              <w:rPr>
                <w:sz w:val="24"/>
              </w:rPr>
              <w:t>指因疾病或意外伤害导致两肢或两肢以上肢体机能永久完全丧失。肢</w:t>
            </w:r>
            <w:r>
              <w:rPr>
                <w:spacing w:val="-11"/>
                <w:sz w:val="24"/>
              </w:rPr>
              <w:t>体机能永久完全丧失，指疾病确诊 </w:t>
            </w:r>
            <w:r>
              <w:rPr>
                <w:sz w:val="24"/>
              </w:rPr>
              <w:t>180</w:t>
            </w:r>
            <w:r>
              <w:rPr>
                <w:spacing w:val="-13"/>
                <w:sz w:val="24"/>
              </w:rPr>
              <w:t> 天后或意外伤害发生 </w:t>
            </w:r>
            <w:r>
              <w:rPr>
                <w:sz w:val="24"/>
              </w:rPr>
              <w:t>180</w:t>
            </w:r>
            <w:r>
              <w:rPr>
                <w:spacing w:val="-15"/>
                <w:sz w:val="24"/>
              </w:rPr>
              <w:t> 天后， 每肢三大关节中的两大关节仍然完全僵硬，或不能随意识活动。</w:t>
            </w:r>
          </w:p>
        </w:tc>
      </w:tr>
      <w:tr>
        <w:trPr>
          <w:trHeight w:val="935" w:hRule="atLeast"/>
        </w:trPr>
        <w:tc>
          <w:tcPr>
            <w:tcW w:w="1034" w:type="dxa"/>
          </w:tcPr>
          <w:p>
            <w:pPr>
              <w:pStyle w:val="TableParagraph"/>
              <w:spacing w:before="118"/>
              <w:ind w:left="179" w:right="88"/>
              <w:jc w:val="center"/>
              <w:rPr>
                <w:b/>
                <w:sz w:val="24"/>
              </w:rPr>
            </w:pPr>
            <w:r>
              <w:rPr>
                <w:b/>
                <w:sz w:val="24"/>
              </w:rPr>
              <w:t>9.3.13</w:t>
            </w:r>
          </w:p>
        </w:tc>
        <w:tc>
          <w:tcPr>
            <w:tcW w:w="1436" w:type="dxa"/>
          </w:tcPr>
          <w:p>
            <w:pPr>
              <w:pStyle w:val="TableParagraph"/>
              <w:spacing w:line="237" w:lineRule="auto" w:before="121"/>
              <w:ind w:left="109" w:right="120"/>
              <w:rPr>
                <w:b/>
                <w:sz w:val="24"/>
              </w:rPr>
            </w:pPr>
            <w:r>
              <w:rPr>
                <w:b/>
                <w:sz w:val="24"/>
              </w:rPr>
              <w:t>心脏瓣膜手术</w:t>
            </w:r>
          </w:p>
        </w:tc>
        <w:tc>
          <w:tcPr>
            <w:tcW w:w="7697" w:type="dxa"/>
          </w:tcPr>
          <w:p>
            <w:pPr>
              <w:pStyle w:val="TableParagraph"/>
              <w:spacing w:line="237" w:lineRule="auto" w:before="121"/>
              <w:ind w:left="123" w:right="319"/>
              <w:rPr>
                <w:sz w:val="24"/>
              </w:rPr>
            </w:pPr>
            <w:r>
              <w:rPr>
                <w:sz w:val="24"/>
              </w:rPr>
              <w:t>指为治疗心脏瓣膜疾病，实际实施了开胸进行的心脏瓣膜置换或修复的手术。</w:t>
            </w:r>
          </w:p>
        </w:tc>
      </w:tr>
      <w:tr>
        <w:trPr>
          <w:trHeight w:val="2808" w:hRule="atLeast"/>
        </w:trPr>
        <w:tc>
          <w:tcPr>
            <w:tcW w:w="1034" w:type="dxa"/>
          </w:tcPr>
          <w:p>
            <w:pPr>
              <w:pStyle w:val="TableParagraph"/>
              <w:spacing w:before="118"/>
              <w:ind w:left="179" w:right="88"/>
              <w:jc w:val="center"/>
              <w:rPr>
                <w:b/>
                <w:sz w:val="24"/>
              </w:rPr>
            </w:pPr>
            <w:r>
              <w:rPr>
                <w:b/>
                <w:sz w:val="24"/>
              </w:rPr>
              <w:t>9.3.14</w:t>
            </w:r>
          </w:p>
        </w:tc>
        <w:tc>
          <w:tcPr>
            <w:tcW w:w="1436" w:type="dxa"/>
          </w:tcPr>
          <w:p>
            <w:pPr>
              <w:pStyle w:val="TableParagraph"/>
              <w:spacing w:before="118"/>
              <w:ind w:left="109"/>
              <w:rPr>
                <w:b/>
                <w:sz w:val="24"/>
              </w:rPr>
            </w:pPr>
            <w:r>
              <w:rPr>
                <w:b/>
                <w:w w:val="95"/>
                <w:sz w:val="24"/>
              </w:rPr>
              <w:t>严重脑损伤</w:t>
            </w:r>
          </w:p>
        </w:tc>
        <w:tc>
          <w:tcPr>
            <w:tcW w:w="7697" w:type="dxa"/>
          </w:tcPr>
          <w:p>
            <w:pPr>
              <w:pStyle w:val="TableParagraph"/>
              <w:spacing w:line="237" w:lineRule="auto" w:before="121"/>
              <w:ind w:left="123" w:right="315"/>
              <w:jc w:val="both"/>
              <w:rPr>
                <w:sz w:val="24"/>
              </w:rPr>
            </w:pPr>
            <w:r>
              <w:rPr>
                <w:sz w:val="24"/>
              </w:rPr>
              <w:t>指因头部遭受机械性外力，引起脑重要部位损伤，导致神经系统永久性的功能障碍。须由头颅断层扫描</w:t>
            </w:r>
            <w:r>
              <w:rPr>
                <w:spacing w:val="5"/>
                <w:sz w:val="24"/>
              </w:rPr>
              <w:t>（</w:t>
            </w:r>
            <w:r>
              <w:rPr>
                <w:spacing w:val="-3"/>
                <w:sz w:val="24"/>
              </w:rPr>
              <w:t>C</w:t>
            </w:r>
            <w:r>
              <w:rPr>
                <w:spacing w:val="1"/>
                <w:sz w:val="24"/>
              </w:rPr>
              <w:t>T</w:t>
            </w:r>
            <w:r>
              <w:rPr>
                <w:spacing w:val="-118"/>
                <w:sz w:val="24"/>
              </w:rPr>
              <w:t>）</w:t>
            </w:r>
            <w:r>
              <w:rPr>
                <w:sz w:val="24"/>
              </w:rPr>
              <w:t>、核磁共振检查</w:t>
            </w:r>
            <w:r>
              <w:rPr>
                <w:spacing w:val="3"/>
                <w:sz w:val="24"/>
              </w:rPr>
              <w:t>（</w:t>
            </w:r>
            <w:r>
              <w:rPr>
                <w:sz w:val="24"/>
              </w:rPr>
              <w:t>M</w:t>
            </w:r>
            <w:r>
              <w:rPr>
                <w:spacing w:val="-3"/>
                <w:sz w:val="24"/>
              </w:rPr>
              <w:t>R</w:t>
            </w:r>
            <w:r>
              <w:rPr>
                <w:spacing w:val="1"/>
                <w:sz w:val="24"/>
              </w:rPr>
              <w:t>I）</w:t>
            </w:r>
            <w:r>
              <w:rPr>
                <w:sz w:val="24"/>
              </w:rPr>
              <w:t>或正</w:t>
            </w:r>
            <w:r>
              <w:rPr>
                <w:spacing w:val="-3"/>
                <w:sz w:val="24"/>
              </w:rPr>
              <w:t>电子发射断层扫描</w:t>
            </w:r>
            <w:r>
              <w:rPr>
                <w:spacing w:val="-5"/>
                <w:sz w:val="24"/>
              </w:rPr>
              <w:t>（PET）</w:t>
            </w:r>
            <w:r>
              <w:rPr>
                <w:spacing w:val="-3"/>
                <w:sz w:val="24"/>
              </w:rPr>
              <w:t>等影像学检查证实。神经系统永久性的功能</w:t>
            </w:r>
            <w:r>
              <w:rPr>
                <w:spacing w:val="-11"/>
                <w:sz w:val="24"/>
              </w:rPr>
              <w:t>障碍，指脑损伤 </w:t>
            </w:r>
            <w:r>
              <w:rPr>
                <w:sz w:val="24"/>
              </w:rPr>
              <w:t>180</w:t>
            </w:r>
            <w:r>
              <w:rPr>
                <w:spacing w:val="-8"/>
                <w:sz w:val="24"/>
              </w:rPr>
              <w:t> 天后，仍遗留下列一种或一种以上障碍：</w:t>
            </w:r>
          </w:p>
          <w:p>
            <w:pPr>
              <w:pStyle w:val="TableParagraph"/>
              <w:numPr>
                <w:ilvl w:val="0"/>
                <w:numId w:val="7"/>
              </w:numPr>
              <w:tabs>
                <w:tab w:pos="843" w:val="left" w:leader="none"/>
                <w:tab w:pos="844" w:val="left" w:leader="none"/>
              </w:tabs>
              <w:spacing w:line="311" w:lineRule="exact" w:before="0" w:after="0"/>
              <w:ind w:left="843" w:right="0" w:hanging="720"/>
              <w:jc w:val="left"/>
              <w:rPr>
                <w:sz w:val="24"/>
              </w:rPr>
            </w:pPr>
            <w:r>
              <w:rPr>
                <w:sz w:val="24"/>
              </w:rPr>
              <w:t>一肢或一肢以上肢体机能完全丧失；</w:t>
            </w:r>
          </w:p>
          <w:p>
            <w:pPr>
              <w:pStyle w:val="TableParagraph"/>
              <w:numPr>
                <w:ilvl w:val="0"/>
                <w:numId w:val="7"/>
              </w:numPr>
              <w:tabs>
                <w:tab w:pos="843" w:val="left" w:leader="none"/>
                <w:tab w:pos="844" w:val="left" w:leader="none"/>
              </w:tabs>
              <w:spacing w:line="312" w:lineRule="exact" w:before="0" w:after="0"/>
              <w:ind w:left="843" w:right="0" w:hanging="720"/>
              <w:jc w:val="left"/>
              <w:rPr>
                <w:sz w:val="24"/>
              </w:rPr>
            </w:pPr>
            <w:r>
              <w:rPr>
                <w:sz w:val="24"/>
              </w:rPr>
              <w:t>语言能力或咀嚼吞咽能力完全丧失；</w:t>
            </w:r>
          </w:p>
          <w:p>
            <w:pPr>
              <w:pStyle w:val="TableParagraph"/>
              <w:numPr>
                <w:ilvl w:val="0"/>
                <w:numId w:val="7"/>
              </w:numPr>
              <w:tabs>
                <w:tab w:pos="843" w:val="left" w:leader="none"/>
                <w:tab w:pos="844" w:val="left" w:leader="none"/>
              </w:tabs>
              <w:spacing w:line="237" w:lineRule="auto" w:before="2" w:after="0"/>
              <w:ind w:left="843" w:right="311" w:hanging="720"/>
              <w:jc w:val="left"/>
              <w:rPr>
                <w:sz w:val="24"/>
              </w:rPr>
            </w:pPr>
            <w:r>
              <w:rPr>
                <w:sz w:val="24"/>
              </w:rPr>
              <w:t>自主生活能力完全丧失，无法独立完成六项基本日常生活活动中的三项或三项以上。</w:t>
            </w:r>
          </w:p>
        </w:tc>
      </w:tr>
      <w:tr>
        <w:trPr>
          <w:trHeight w:val="936" w:hRule="atLeast"/>
        </w:trPr>
        <w:tc>
          <w:tcPr>
            <w:tcW w:w="1034" w:type="dxa"/>
          </w:tcPr>
          <w:p>
            <w:pPr>
              <w:pStyle w:val="TableParagraph"/>
              <w:spacing w:before="118"/>
              <w:ind w:left="179" w:right="88"/>
              <w:jc w:val="center"/>
              <w:rPr>
                <w:b/>
                <w:sz w:val="24"/>
              </w:rPr>
            </w:pPr>
            <w:r>
              <w:rPr>
                <w:b/>
                <w:sz w:val="24"/>
              </w:rPr>
              <w:t>9.3.15</w:t>
            </w:r>
          </w:p>
        </w:tc>
        <w:tc>
          <w:tcPr>
            <w:tcW w:w="1436" w:type="dxa"/>
          </w:tcPr>
          <w:p>
            <w:pPr>
              <w:pStyle w:val="TableParagraph"/>
              <w:spacing w:line="237" w:lineRule="auto" w:before="121"/>
              <w:ind w:left="109" w:right="120"/>
              <w:rPr>
                <w:b/>
                <w:sz w:val="24"/>
              </w:rPr>
            </w:pPr>
            <w:r>
              <w:rPr>
                <w:b/>
                <w:sz w:val="24"/>
              </w:rPr>
              <w:t>严重Ⅲ度烧伤</w:t>
            </w:r>
          </w:p>
        </w:tc>
        <w:tc>
          <w:tcPr>
            <w:tcW w:w="7697" w:type="dxa"/>
          </w:tcPr>
          <w:p>
            <w:pPr>
              <w:pStyle w:val="TableParagraph"/>
              <w:spacing w:line="237" w:lineRule="auto" w:before="121"/>
              <w:ind w:left="123" w:right="317"/>
              <w:rPr>
                <w:sz w:val="24"/>
              </w:rPr>
            </w:pPr>
            <w:r>
              <w:rPr>
                <w:spacing w:val="-10"/>
                <w:sz w:val="24"/>
              </w:rPr>
              <w:t>指烧伤程度为Ⅲ度，且Ⅲ度烧伤面积达到全身体表面积的 </w:t>
            </w:r>
            <w:r>
              <w:rPr>
                <w:sz w:val="24"/>
              </w:rPr>
              <w:t>20％</w:t>
            </w:r>
            <w:r>
              <w:rPr>
                <w:spacing w:val="-30"/>
                <w:sz w:val="24"/>
              </w:rPr>
              <w:t>或 </w:t>
            </w:r>
            <w:r>
              <w:rPr>
                <w:sz w:val="24"/>
              </w:rPr>
              <w:t>20％ 以上。体表面积根据 《中国新九分法》计算。</w:t>
            </w:r>
          </w:p>
        </w:tc>
      </w:tr>
      <w:tr>
        <w:trPr>
          <w:trHeight w:val="1248" w:hRule="atLeast"/>
        </w:trPr>
        <w:tc>
          <w:tcPr>
            <w:tcW w:w="1034" w:type="dxa"/>
          </w:tcPr>
          <w:p>
            <w:pPr>
              <w:pStyle w:val="TableParagraph"/>
              <w:spacing w:before="118"/>
              <w:ind w:left="179" w:right="88"/>
              <w:jc w:val="center"/>
              <w:rPr>
                <w:b/>
                <w:sz w:val="24"/>
              </w:rPr>
            </w:pPr>
            <w:r>
              <w:rPr>
                <w:b/>
                <w:sz w:val="24"/>
              </w:rPr>
              <w:t>9.3.16</w:t>
            </w:r>
          </w:p>
        </w:tc>
        <w:tc>
          <w:tcPr>
            <w:tcW w:w="1436" w:type="dxa"/>
          </w:tcPr>
          <w:p>
            <w:pPr>
              <w:pStyle w:val="TableParagraph"/>
              <w:spacing w:line="237" w:lineRule="auto" w:before="121"/>
              <w:ind w:left="109" w:right="120"/>
              <w:rPr>
                <w:b/>
                <w:sz w:val="24"/>
              </w:rPr>
            </w:pPr>
            <w:r>
              <w:rPr>
                <w:b/>
                <w:sz w:val="24"/>
              </w:rPr>
              <w:t>严重原发性</w:t>
            </w:r>
            <w:r>
              <w:rPr>
                <w:b/>
                <w:w w:val="95"/>
                <w:sz w:val="24"/>
              </w:rPr>
              <w:t>肺动脉高压</w:t>
            </w:r>
          </w:p>
        </w:tc>
        <w:tc>
          <w:tcPr>
            <w:tcW w:w="7697" w:type="dxa"/>
          </w:tcPr>
          <w:p>
            <w:pPr>
              <w:pStyle w:val="TableParagraph"/>
              <w:spacing w:line="237" w:lineRule="auto" w:before="121"/>
              <w:ind w:left="123" w:right="126"/>
              <w:rPr>
                <w:sz w:val="24"/>
              </w:rPr>
            </w:pPr>
            <w:r>
              <w:rPr>
                <w:sz w:val="24"/>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560" w:hRule="atLeast"/>
        </w:trPr>
        <w:tc>
          <w:tcPr>
            <w:tcW w:w="1034" w:type="dxa"/>
          </w:tcPr>
          <w:p>
            <w:pPr>
              <w:pStyle w:val="TableParagraph"/>
              <w:spacing w:before="118"/>
              <w:ind w:left="179" w:right="88"/>
              <w:jc w:val="center"/>
              <w:rPr>
                <w:b/>
                <w:sz w:val="24"/>
              </w:rPr>
            </w:pPr>
            <w:r>
              <w:rPr>
                <w:b/>
                <w:sz w:val="24"/>
              </w:rPr>
              <w:t>9.3.17</w:t>
            </w:r>
          </w:p>
        </w:tc>
        <w:tc>
          <w:tcPr>
            <w:tcW w:w="1436" w:type="dxa"/>
          </w:tcPr>
          <w:p>
            <w:pPr>
              <w:pStyle w:val="TableParagraph"/>
              <w:spacing w:line="237" w:lineRule="auto" w:before="121"/>
              <w:ind w:left="109" w:right="120"/>
              <w:rPr>
                <w:b/>
                <w:sz w:val="24"/>
              </w:rPr>
            </w:pPr>
            <w:r>
              <w:rPr>
                <w:b/>
                <w:sz w:val="24"/>
              </w:rPr>
              <w:t>严重运动神</w:t>
            </w:r>
            <w:r>
              <w:rPr>
                <w:b/>
                <w:w w:val="95"/>
                <w:sz w:val="24"/>
              </w:rPr>
              <w:t>经元病</w:t>
            </w:r>
          </w:p>
        </w:tc>
        <w:tc>
          <w:tcPr>
            <w:tcW w:w="7697" w:type="dxa"/>
          </w:tcPr>
          <w:p>
            <w:pPr>
              <w:pStyle w:val="TableParagraph"/>
              <w:spacing w:line="237" w:lineRule="auto" w:before="121"/>
              <w:ind w:left="123" w:right="319"/>
              <w:jc w:val="both"/>
              <w:rPr>
                <w:sz w:val="24"/>
              </w:rPr>
            </w:pPr>
            <w:r>
              <w:rPr>
                <w:sz w:val="24"/>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872" w:hRule="atLeast"/>
        </w:trPr>
        <w:tc>
          <w:tcPr>
            <w:tcW w:w="1034" w:type="dxa"/>
          </w:tcPr>
          <w:p>
            <w:pPr>
              <w:pStyle w:val="TableParagraph"/>
              <w:spacing w:before="118"/>
              <w:ind w:left="179" w:right="88"/>
              <w:jc w:val="center"/>
              <w:rPr>
                <w:b/>
                <w:sz w:val="24"/>
              </w:rPr>
            </w:pPr>
            <w:r>
              <w:rPr>
                <w:b/>
                <w:sz w:val="24"/>
              </w:rPr>
              <w:t>9.3.18</w:t>
            </w:r>
          </w:p>
        </w:tc>
        <w:tc>
          <w:tcPr>
            <w:tcW w:w="1436" w:type="dxa"/>
          </w:tcPr>
          <w:p>
            <w:pPr>
              <w:pStyle w:val="TableParagraph"/>
              <w:spacing w:line="237" w:lineRule="auto" w:before="121"/>
              <w:ind w:left="109" w:right="120"/>
              <w:rPr>
                <w:b/>
                <w:sz w:val="24"/>
              </w:rPr>
            </w:pPr>
            <w:r>
              <w:rPr>
                <w:b/>
                <w:sz w:val="24"/>
              </w:rPr>
              <w:t>语言能力丧失</w:t>
            </w:r>
          </w:p>
        </w:tc>
        <w:tc>
          <w:tcPr>
            <w:tcW w:w="7697" w:type="dxa"/>
          </w:tcPr>
          <w:p>
            <w:pPr>
              <w:pStyle w:val="TableParagraph"/>
              <w:spacing w:line="237" w:lineRule="auto" w:before="121"/>
              <w:ind w:left="123" w:right="251"/>
              <w:jc w:val="both"/>
              <w:rPr>
                <w:sz w:val="24"/>
              </w:rPr>
            </w:pPr>
            <w:r>
              <w:rPr>
                <w:spacing w:val="-6"/>
                <w:sz w:val="24"/>
              </w:rPr>
              <w:t>指因疾病或意外伤害导致完全丧失语言能力，经过积极治疗至少 </w:t>
            </w:r>
            <w:r>
              <w:rPr>
                <w:sz w:val="24"/>
              </w:rPr>
              <w:t>12</w:t>
            </w:r>
            <w:r>
              <w:rPr>
                <w:spacing w:val="-30"/>
                <w:sz w:val="24"/>
              </w:rPr>
              <w:t> 个月（声带完全切除不受此时间限制</w:t>
            </w:r>
            <w:r>
              <w:rPr>
                <w:spacing w:val="-120"/>
                <w:sz w:val="24"/>
              </w:rPr>
              <w:t>）</w:t>
            </w:r>
            <w:r>
              <w:rPr>
                <w:sz w:val="24"/>
              </w:rPr>
              <w:t>，仍无法通过现有医疗手段恢复。精神心理因素所致的语言能力丧失不在保障范围内。</w:t>
            </w:r>
          </w:p>
          <w:p>
            <w:pPr>
              <w:pStyle w:val="TableParagraph"/>
              <w:ind w:left="123" w:right="319"/>
              <w:jc w:val="both"/>
              <w:rPr>
                <w:sz w:val="24"/>
              </w:rPr>
            </w:pPr>
            <w:r>
              <w:rPr>
                <w:sz w:val="24"/>
              </w:rPr>
              <w:t>被保险人申请理赔时年龄必须在三周岁以上，并且提供理赔当时的语言能力丧失诊断及检查证据。</w:t>
            </w:r>
          </w:p>
        </w:tc>
      </w:tr>
      <w:tr>
        <w:trPr>
          <w:trHeight w:val="2322" w:hRule="atLeast"/>
        </w:trPr>
        <w:tc>
          <w:tcPr>
            <w:tcW w:w="1034" w:type="dxa"/>
          </w:tcPr>
          <w:p>
            <w:pPr>
              <w:pStyle w:val="TableParagraph"/>
              <w:spacing w:before="118"/>
              <w:ind w:left="179" w:right="88"/>
              <w:jc w:val="center"/>
              <w:rPr>
                <w:b/>
                <w:sz w:val="24"/>
              </w:rPr>
            </w:pPr>
            <w:r>
              <w:rPr>
                <w:b/>
                <w:sz w:val="24"/>
              </w:rPr>
              <w:t>9.3.19</w:t>
            </w:r>
          </w:p>
        </w:tc>
        <w:tc>
          <w:tcPr>
            <w:tcW w:w="1436" w:type="dxa"/>
          </w:tcPr>
          <w:p>
            <w:pPr>
              <w:pStyle w:val="TableParagraph"/>
              <w:spacing w:line="237" w:lineRule="auto" w:before="121"/>
              <w:ind w:left="109" w:right="120"/>
              <w:rPr>
                <w:b/>
                <w:sz w:val="24"/>
              </w:rPr>
            </w:pPr>
            <w:r>
              <w:rPr>
                <w:b/>
                <w:sz w:val="24"/>
              </w:rPr>
              <w:t>重型再生障碍性贫血</w:t>
            </w:r>
          </w:p>
        </w:tc>
        <w:tc>
          <w:tcPr>
            <w:tcW w:w="7697" w:type="dxa"/>
          </w:tcPr>
          <w:p>
            <w:pPr>
              <w:pStyle w:val="TableParagraph"/>
              <w:spacing w:line="237" w:lineRule="auto" w:before="121"/>
              <w:ind w:left="123" w:right="319"/>
              <w:rPr>
                <w:sz w:val="24"/>
              </w:rPr>
            </w:pPr>
            <w:r>
              <w:rPr>
                <w:sz w:val="24"/>
              </w:rPr>
              <w:t>指因骨髓造血功能慢性持续性衰竭导致的贫血、中性粒细胞减少及血小板减少，须满足以下全部条件：</w:t>
            </w:r>
          </w:p>
          <w:p>
            <w:pPr>
              <w:pStyle w:val="TableParagraph"/>
              <w:numPr>
                <w:ilvl w:val="0"/>
                <w:numId w:val="8"/>
              </w:numPr>
              <w:tabs>
                <w:tab w:pos="843" w:val="left" w:leader="none"/>
                <w:tab w:pos="844" w:val="left" w:leader="none"/>
              </w:tabs>
              <w:spacing w:line="311" w:lineRule="exact" w:before="0" w:after="0"/>
              <w:ind w:left="843" w:right="0" w:hanging="720"/>
              <w:jc w:val="left"/>
              <w:rPr>
                <w:sz w:val="24"/>
              </w:rPr>
            </w:pPr>
            <w:r>
              <w:rPr>
                <w:sz w:val="24"/>
              </w:rPr>
              <w:t>骨髓穿刺检查或骨髓活检结果支持诊断；</w:t>
            </w:r>
          </w:p>
          <w:p>
            <w:pPr>
              <w:pStyle w:val="TableParagraph"/>
              <w:numPr>
                <w:ilvl w:val="0"/>
                <w:numId w:val="8"/>
              </w:numPr>
              <w:tabs>
                <w:tab w:pos="843" w:val="left" w:leader="none"/>
                <w:tab w:pos="844" w:val="left" w:leader="none"/>
              </w:tabs>
              <w:spacing w:line="313" w:lineRule="exact" w:before="0" w:after="0"/>
              <w:ind w:left="843" w:right="0" w:hanging="720"/>
              <w:jc w:val="left"/>
              <w:rPr>
                <w:sz w:val="24"/>
              </w:rPr>
            </w:pPr>
            <w:r>
              <w:rPr>
                <w:sz w:val="24"/>
              </w:rPr>
              <w:t>外周血象必须具备以下三项条件：</w:t>
            </w:r>
          </w:p>
          <w:p>
            <w:pPr>
              <w:pStyle w:val="TableParagraph"/>
              <w:tabs>
                <w:tab w:pos="1383" w:val="left" w:leader="none"/>
              </w:tabs>
              <w:spacing w:before="163"/>
              <w:ind w:left="887"/>
              <w:rPr>
                <w:sz w:val="24"/>
              </w:rPr>
            </w:pPr>
            <w:r>
              <w:rPr>
                <w:sz w:val="24"/>
              </w:rPr>
              <w:t>①</w:t>
              <w:tab/>
            </w:r>
            <w:r>
              <w:rPr>
                <w:spacing w:val="-9"/>
                <w:sz w:val="24"/>
              </w:rPr>
              <w:t>中性粒细胞绝对值≤ </w:t>
            </w:r>
            <w:r>
              <w:rPr>
                <w:rFonts w:ascii="Times New Roman" w:hAnsi="Times New Roman" w:eastAsia="Times New Roman"/>
                <w:sz w:val="24"/>
              </w:rPr>
              <w:t>0.5</w:t>
            </w:r>
            <w:r>
              <w:rPr>
                <w:rFonts w:ascii="Symbol" w:hAnsi="Symbol" w:eastAsia="Symbol"/>
                <w:sz w:val="24"/>
              </w:rPr>
              <w:t></w:t>
            </w:r>
            <w:r>
              <w:rPr>
                <w:rFonts w:ascii="Times New Roman" w:hAnsi="Times New Roman" w:eastAsia="Times New Roman"/>
                <w:sz w:val="24"/>
              </w:rPr>
              <w:t>10</w:t>
            </w:r>
            <w:r>
              <w:rPr>
                <w:rFonts w:ascii="Times New Roman" w:hAnsi="Times New Roman" w:eastAsia="Times New Roman"/>
                <w:position w:val="11"/>
                <w:sz w:val="14"/>
              </w:rPr>
              <w:t>9</w:t>
            </w:r>
            <w:r>
              <w:rPr>
                <w:rFonts w:ascii="Times New Roman" w:hAnsi="Times New Roman" w:eastAsia="Times New Roman"/>
                <w:spacing w:val="2"/>
                <w:position w:val="11"/>
                <w:sz w:val="14"/>
              </w:rPr>
              <w:t>  </w:t>
            </w:r>
            <w:r>
              <w:rPr>
                <w:rFonts w:ascii="Times New Roman" w:hAnsi="Times New Roman" w:eastAsia="Times New Roman"/>
                <w:sz w:val="24"/>
              </w:rPr>
              <w:t>/</w:t>
            </w:r>
            <w:r>
              <w:rPr>
                <w:rFonts w:ascii="Times New Roman" w:hAnsi="Times New Roman" w:eastAsia="Times New Roman"/>
                <w:spacing w:val="5"/>
                <w:sz w:val="24"/>
              </w:rPr>
              <w:t> </w:t>
            </w:r>
            <w:r>
              <w:rPr>
                <w:rFonts w:ascii="Times New Roman" w:hAnsi="Times New Roman" w:eastAsia="Times New Roman"/>
                <w:i/>
                <w:sz w:val="24"/>
              </w:rPr>
              <w:t>L</w:t>
            </w:r>
            <w:r>
              <w:rPr>
                <w:rFonts w:ascii="Times New Roman" w:hAnsi="Times New Roman" w:eastAsia="Times New Roman"/>
                <w:i/>
                <w:spacing w:val="25"/>
                <w:sz w:val="24"/>
              </w:rPr>
              <w:t>  </w:t>
            </w:r>
            <w:r>
              <w:rPr>
                <w:sz w:val="24"/>
              </w:rPr>
              <w:t>；</w:t>
            </w:r>
          </w:p>
          <w:p>
            <w:pPr>
              <w:pStyle w:val="TableParagraph"/>
              <w:tabs>
                <w:tab w:pos="1383" w:val="left" w:leader="none"/>
              </w:tabs>
              <w:spacing w:line="312" w:lineRule="exact" w:before="125"/>
              <w:ind w:left="887"/>
              <w:rPr>
                <w:sz w:val="24"/>
              </w:rPr>
            </w:pPr>
            <w:r>
              <w:rPr>
                <w:sz w:val="24"/>
              </w:rPr>
              <w:t>②</w:t>
              <w:tab/>
              <w:t>网织红细胞＜</w:t>
            </w:r>
            <w:r>
              <w:rPr>
                <w:rFonts w:ascii="Times New Roman" w:hAnsi="Times New Roman" w:eastAsia="Times New Roman"/>
                <w:spacing w:val="2"/>
                <w:sz w:val="24"/>
              </w:rPr>
              <w:t>1</w:t>
            </w:r>
            <w:r>
              <w:rPr>
                <w:rFonts w:ascii="Times New Roman" w:hAnsi="Times New Roman" w:eastAsia="Times New Roman"/>
                <w:spacing w:val="-7"/>
                <w:sz w:val="24"/>
              </w:rPr>
              <w:t>% </w:t>
            </w:r>
            <w:r>
              <w:rPr>
                <w:sz w:val="24"/>
              </w:rPr>
              <w:t>；</w:t>
            </w:r>
          </w:p>
        </w:tc>
      </w:tr>
    </w:tbl>
    <w:p>
      <w:pPr>
        <w:spacing w:after="0" w:line="312" w:lineRule="exact"/>
        <w:rPr>
          <w:sz w:val="24"/>
        </w:rPr>
        <w:sectPr>
          <w:pgSz w:w="11910" w:h="16840"/>
          <w:pgMar w:header="0" w:footer="1131" w:top="1140" w:bottom="1320" w:left="82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1450"/>
        <w:gridCol w:w="7681"/>
      </w:tblGrid>
      <w:tr>
        <w:trPr>
          <w:trHeight w:val="548" w:hRule="atLeast"/>
        </w:trPr>
        <w:tc>
          <w:tcPr>
            <w:tcW w:w="1034" w:type="dxa"/>
          </w:tcPr>
          <w:p>
            <w:pPr>
              <w:pStyle w:val="TableParagraph"/>
              <w:rPr>
                <w:rFonts w:ascii="Times New Roman"/>
                <w:sz w:val="22"/>
              </w:rPr>
            </w:pPr>
          </w:p>
        </w:tc>
        <w:tc>
          <w:tcPr>
            <w:tcW w:w="1450" w:type="dxa"/>
          </w:tcPr>
          <w:p>
            <w:pPr>
              <w:pStyle w:val="TableParagraph"/>
              <w:rPr>
                <w:rFonts w:ascii="Times New Roman"/>
                <w:sz w:val="22"/>
              </w:rPr>
            </w:pPr>
          </w:p>
        </w:tc>
        <w:tc>
          <w:tcPr>
            <w:tcW w:w="7681" w:type="dxa"/>
          </w:tcPr>
          <w:p>
            <w:pPr>
              <w:pStyle w:val="TableParagraph"/>
              <w:tabs>
                <w:tab w:pos="1369" w:val="left" w:leader="none"/>
              </w:tabs>
              <w:spacing w:line="293" w:lineRule="exact"/>
              <w:ind w:left="873"/>
              <w:rPr>
                <w:sz w:val="24"/>
              </w:rPr>
            </w:pPr>
            <w:r>
              <w:rPr>
                <w:sz w:val="24"/>
              </w:rPr>
              <w:t>③</w:t>
              <w:tab/>
            </w:r>
            <w:r>
              <w:rPr>
                <w:spacing w:val="-11"/>
                <w:sz w:val="24"/>
              </w:rPr>
              <w:t>血小板绝对值≤ </w:t>
            </w:r>
            <w:r>
              <w:rPr>
                <w:rFonts w:ascii="Times New Roman" w:hAnsi="Times New Roman" w:eastAsia="Times New Roman"/>
                <w:spacing w:val="-3"/>
                <w:sz w:val="24"/>
              </w:rPr>
              <w:t>20</w:t>
            </w:r>
            <w:r>
              <w:rPr>
                <w:rFonts w:ascii="Times New Roman" w:hAnsi="Times New Roman" w:eastAsia="Times New Roman"/>
                <w:spacing w:val="-30"/>
                <w:sz w:val="24"/>
              </w:rPr>
              <w:t> </w:t>
            </w:r>
            <w:r>
              <w:rPr>
                <w:rFonts w:ascii="Symbol" w:hAnsi="Symbol" w:eastAsia="Symbol"/>
                <w:sz w:val="24"/>
              </w:rPr>
              <w:t></w:t>
            </w:r>
            <w:r>
              <w:rPr>
                <w:rFonts w:ascii="Times New Roman" w:hAnsi="Times New Roman" w:eastAsia="Times New Roman"/>
                <w:sz w:val="24"/>
              </w:rPr>
              <w:t>10</w:t>
            </w:r>
            <w:r>
              <w:rPr>
                <w:rFonts w:ascii="Times New Roman" w:hAnsi="Times New Roman" w:eastAsia="Times New Roman"/>
                <w:position w:val="11"/>
                <w:sz w:val="14"/>
              </w:rPr>
              <w:t>9</w:t>
            </w:r>
            <w:r>
              <w:rPr>
                <w:rFonts w:ascii="Times New Roman" w:hAnsi="Times New Roman" w:eastAsia="Times New Roman"/>
                <w:spacing w:val="2"/>
                <w:position w:val="11"/>
                <w:sz w:val="14"/>
              </w:rPr>
              <w:t>  </w:t>
            </w:r>
            <w:r>
              <w:rPr>
                <w:rFonts w:ascii="Times New Roman" w:hAnsi="Times New Roman" w:eastAsia="Times New Roman"/>
                <w:sz w:val="24"/>
              </w:rPr>
              <w:t>/</w:t>
            </w:r>
            <w:r>
              <w:rPr>
                <w:rFonts w:ascii="Times New Roman" w:hAnsi="Times New Roman" w:eastAsia="Times New Roman"/>
                <w:spacing w:val="5"/>
                <w:sz w:val="24"/>
              </w:rPr>
              <w:t> </w:t>
            </w:r>
            <w:r>
              <w:rPr>
                <w:rFonts w:ascii="Times New Roman" w:hAnsi="Times New Roman" w:eastAsia="Times New Roman"/>
                <w:i/>
                <w:sz w:val="24"/>
              </w:rPr>
              <w:t>L</w:t>
            </w:r>
            <w:r>
              <w:rPr>
                <w:rFonts w:ascii="Times New Roman" w:hAnsi="Times New Roman" w:eastAsia="Times New Roman"/>
                <w:i/>
                <w:spacing w:val="-14"/>
                <w:sz w:val="24"/>
              </w:rPr>
              <w:t> </w:t>
            </w:r>
            <w:r>
              <w:rPr>
                <w:sz w:val="24"/>
              </w:rPr>
              <w:t>。</w:t>
            </w:r>
          </w:p>
        </w:tc>
      </w:tr>
      <w:tr>
        <w:trPr>
          <w:trHeight w:val="1623" w:hRule="atLeast"/>
        </w:trPr>
        <w:tc>
          <w:tcPr>
            <w:tcW w:w="1034" w:type="dxa"/>
          </w:tcPr>
          <w:p>
            <w:pPr>
              <w:pStyle w:val="TableParagraph"/>
              <w:spacing w:before="181"/>
              <w:ind w:left="179" w:right="88"/>
              <w:jc w:val="center"/>
              <w:rPr>
                <w:b/>
                <w:sz w:val="24"/>
              </w:rPr>
            </w:pPr>
            <w:r>
              <w:rPr>
                <w:b/>
                <w:sz w:val="24"/>
              </w:rPr>
              <w:t>9.3.20</w:t>
            </w:r>
          </w:p>
        </w:tc>
        <w:tc>
          <w:tcPr>
            <w:tcW w:w="1450" w:type="dxa"/>
          </w:tcPr>
          <w:p>
            <w:pPr>
              <w:pStyle w:val="TableParagraph"/>
              <w:spacing w:before="181"/>
              <w:ind w:left="109"/>
              <w:rPr>
                <w:b/>
                <w:sz w:val="24"/>
              </w:rPr>
            </w:pPr>
            <w:r>
              <w:rPr>
                <w:b/>
                <w:w w:val="95"/>
                <w:sz w:val="24"/>
              </w:rPr>
              <w:t>主动脉手术</w:t>
            </w:r>
          </w:p>
        </w:tc>
        <w:tc>
          <w:tcPr>
            <w:tcW w:w="7681" w:type="dxa"/>
          </w:tcPr>
          <w:p>
            <w:pPr>
              <w:pStyle w:val="TableParagraph"/>
              <w:spacing w:line="237" w:lineRule="auto" w:before="184"/>
              <w:ind w:left="109" w:right="317"/>
              <w:jc w:val="both"/>
              <w:rPr>
                <w:sz w:val="24"/>
              </w:rPr>
            </w:pPr>
            <w:r>
              <w:rPr>
                <w:sz w:val="24"/>
              </w:rPr>
              <w:t>指为治疗主动脉疾病，实际实施了开胸或开腹进行的切除、置换、修补病损主动脉血管的手术。主动脉指胸主动脉和腹主动脉，不包括胸主动脉和腹主动脉的分支血管。</w:t>
            </w:r>
          </w:p>
          <w:p>
            <w:pPr>
              <w:pStyle w:val="TableParagraph"/>
              <w:spacing w:line="312" w:lineRule="exact"/>
              <w:ind w:left="109"/>
              <w:jc w:val="both"/>
              <w:rPr>
                <w:sz w:val="24"/>
              </w:rPr>
            </w:pPr>
            <w:r>
              <w:rPr>
                <w:sz w:val="24"/>
              </w:rPr>
              <w:t>动脉内血管成形术不在保障范围内。</w:t>
            </w:r>
          </w:p>
        </w:tc>
      </w:tr>
      <w:tr>
        <w:trPr>
          <w:trHeight w:val="2184" w:hRule="atLeast"/>
        </w:trPr>
        <w:tc>
          <w:tcPr>
            <w:tcW w:w="1034" w:type="dxa"/>
          </w:tcPr>
          <w:p>
            <w:pPr>
              <w:pStyle w:val="TableParagraph"/>
              <w:spacing w:before="118"/>
              <w:ind w:left="179" w:right="88"/>
              <w:jc w:val="center"/>
              <w:rPr>
                <w:b/>
                <w:sz w:val="24"/>
              </w:rPr>
            </w:pPr>
            <w:r>
              <w:rPr>
                <w:b/>
                <w:sz w:val="24"/>
              </w:rPr>
              <w:t>9.3.21</w:t>
            </w:r>
          </w:p>
        </w:tc>
        <w:tc>
          <w:tcPr>
            <w:tcW w:w="1450" w:type="dxa"/>
          </w:tcPr>
          <w:p>
            <w:pPr>
              <w:pStyle w:val="TableParagraph"/>
              <w:spacing w:line="237" w:lineRule="auto" w:before="121"/>
              <w:ind w:left="109" w:right="134"/>
              <w:rPr>
                <w:b/>
                <w:sz w:val="24"/>
              </w:rPr>
            </w:pPr>
            <w:r>
              <w:rPr>
                <w:b/>
                <w:sz w:val="24"/>
              </w:rPr>
              <w:t>全身性重症</w:t>
            </w:r>
            <w:r>
              <w:rPr>
                <w:b/>
                <w:w w:val="95"/>
                <w:sz w:val="24"/>
              </w:rPr>
              <w:t>肌无力</w:t>
            </w:r>
          </w:p>
        </w:tc>
        <w:tc>
          <w:tcPr>
            <w:tcW w:w="7681" w:type="dxa"/>
          </w:tcPr>
          <w:p>
            <w:pPr>
              <w:pStyle w:val="TableParagraph"/>
              <w:spacing w:line="237" w:lineRule="auto" w:before="121"/>
              <w:ind w:left="109" w:right="317"/>
              <w:jc w:val="both"/>
              <w:rPr>
                <w:sz w:val="24"/>
              </w:rPr>
            </w:pPr>
            <w:r>
              <w:rPr>
                <w:sz w:val="24"/>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9"/>
              </w:numPr>
              <w:tabs>
                <w:tab w:pos="830" w:val="left" w:leader="none"/>
              </w:tabs>
              <w:spacing w:line="311" w:lineRule="exact" w:before="0" w:after="0"/>
              <w:ind w:left="829" w:right="0" w:hanging="720"/>
              <w:jc w:val="left"/>
              <w:rPr>
                <w:sz w:val="24"/>
              </w:rPr>
            </w:pPr>
            <w:r>
              <w:rPr>
                <w:sz w:val="24"/>
              </w:rPr>
              <w:t>经药物治疗和胸腺切除治疗一年以上仍无法控制病情；</w:t>
            </w:r>
          </w:p>
          <w:p>
            <w:pPr>
              <w:pStyle w:val="TableParagraph"/>
              <w:numPr>
                <w:ilvl w:val="0"/>
                <w:numId w:val="9"/>
              </w:numPr>
              <w:tabs>
                <w:tab w:pos="830" w:val="left" w:leader="none"/>
              </w:tabs>
              <w:spacing w:line="240" w:lineRule="auto" w:before="0" w:after="0"/>
              <w:ind w:left="829" w:right="309" w:hanging="720"/>
              <w:jc w:val="left"/>
              <w:rPr>
                <w:sz w:val="24"/>
              </w:rPr>
            </w:pPr>
            <w:r>
              <w:rPr>
                <w:sz w:val="24"/>
              </w:rPr>
              <w:t>自主生活能力完全丧失，无法独立完成六项基本日常生活活动中的三项或三项以上。</w:t>
            </w:r>
          </w:p>
        </w:tc>
      </w:tr>
      <w:tr>
        <w:trPr>
          <w:trHeight w:val="3744" w:hRule="atLeast"/>
        </w:trPr>
        <w:tc>
          <w:tcPr>
            <w:tcW w:w="1034" w:type="dxa"/>
          </w:tcPr>
          <w:p>
            <w:pPr>
              <w:pStyle w:val="TableParagraph"/>
              <w:spacing w:before="118"/>
              <w:ind w:left="179" w:right="88"/>
              <w:jc w:val="center"/>
              <w:rPr>
                <w:b/>
                <w:sz w:val="24"/>
              </w:rPr>
            </w:pPr>
            <w:r>
              <w:rPr>
                <w:b/>
                <w:sz w:val="24"/>
              </w:rPr>
              <w:t>9.3.22</w:t>
            </w:r>
          </w:p>
        </w:tc>
        <w:tc>
          <w:tcPr>
            <w:tcW w:w="1450" w:type="dxa"/>
          </w:tcPr>
          <w:p>
            <w:pPr>
              <w:pStyle w:val="TableParagraph"/>
              <w:spacing w:line="237" w:lineRule="auto" w:before="121"/>
              <w:ind w:left="109" w:right="134"/>
              <w:jc w:val="both"/>
              <w:rPr>
                <w:b/>
                <w:sz w:val="24"/>
              </w:rPr>
            </w:pPr>
            <w:r>
              <w:rPr>
                <w:b/>
                <w:sz w:val="24"/>
              </w:rPr>
              <w:t>经输血导致的人类免疫缺陷病毒</w:t>
            </w:r>
          </w:p>
          <w:p>
            <w:pPr>
              <w:pStyle w:val="TableParagraph"/>
              <w:spacing w:line="312" w:lineRule="exact"/>
              <w:ind w:left="109"/>
              <w:jc w:val="both"/>
              <w:rPr>
                <w:b/>
                <w:sz w:val="24"/>
              </w:rPr>
            </w:pPr>
            <w:r>
              <w:rPr>
                <w:b/>
                <w:sz w:val="24"/>
              </w:rPr>
              <w:t>（HIV）感染</w:t>
            </w:r>
          </w:p>
        </w:tc>
        <w:tc>
          <w:tcPr>
            <w:tcW w:w="7681" w:type="dxa"/>
          </w:tcPr>
          <w:p>
            <w:pPr>
              <w:pStyle w:val="TableParagraph"/>
              <w:spacing w:line="313" w:lineRule="exact" w:before="118"/>
              <w:ind w:left="109"/>
              <w:rPr>
                <w:sz w:val="24"/>
              </w:rPr>
            </w:pPr>
            <w:r>
              <w:rPr>
                <w:sz w:val="24"/>
              </w:rPr>
              <w:t>被保险人感染上人类免疫缺陷病毒（HIV）并且满足下列全部条件：</w:t>
            </w:r>
          </w:p>
          <w:p>
            <w:pPr>
              <w:pStyle w:val="TableParagraph"/>
              <w:numPr>
                <w:ilvl w:val="0"/>
                <w:numId w:val="10"/>
              </w:numPr>
              <w:tabs>
                <w:tab w:pos="830" w:val="left" w:leader="none"/>
              </w:tabs>
              <w:spacing w:line="312" w:lineRule="exact" w:before="0" w:after="0"/>
              <w:ind w:left="829" w:right="0" w:hanging="720"/>
              <w:jc w:val="left"/>
              <w:rPr>
                <w:sz w:val="24"/>
              </w:rPr>
            </w:pPr>
            <w:r>
              <w:rPr>
                <w:spacing w:val="-3"/>
                <w:sz w:val="24"/>
              </w:rPr>
              <w:t>在保障起始日或复效日之后，被保险人因输血而感染 </w:t>
            </w:r>
            <w:r>
              <w:rPr>
                <w:sz w:val="24"/>
              </w:rPr>
              <w:t>HIV；</w:t>
            </w:r>
          </w:p>
          <w:p>
            <w:pPr>
              <w:pStyle w:val="TableParagraph"/>
              <w:numPr>
                <w:ilvl w:val="0"/>
                <w:numId w:val="10"/>
              </w:numPr>
              <w:tabs>
                <w:tab w:pos="830" w:val="left" w:leader="none"/>
              </w:tabs>
              <w:spacing w:line="237" w:lineRule="auto" w:before="2" w:after="0"/>
              <w:ind w:left="829" w:right="309" w:hanging="720"/>
              <w:jc w:val="left"/>
              <w:rPr>
                <w:sz w:val="24"/>
              </w:rPr>
            </w:pPr>
            <w:r>
              <w:rPr>
                <w:sz w:val="24"/>
              </w:rPr>
              <w:t>提供输血治疗的输血中心或医院出具该项输血感染属医疗责任事故的报告，或者法院终审裁定为医疗责任并且不准上诉；</w:t>
            </w:r>
          </w:p>
          <w:p>
            <w:pPr>
              <w:pStyle w:val="TableParagraph"/>
              <w:numPr>
                <w:ilvl w:val="0"/>
                <w:numId w:val="10"/>
              </w:numPr>
              <w:tabs>
                <w:tab w:pos="830" w:val="left" w:leader="none"/>
              </w:tabs>
              <w:spacing w:line="311" w:lineRule="exact" w:before="0" w:after="0"/>
              <w:ind w:left="829" w:right="0" w:hanging="720"/>
              <w:jc w:val="left"/>
              <w:rPr>
                <w:sz w:val="24"/>
              </w:rPr>
            </w:pPr>
            <w:r>
              <w:rPr>
                <w:sz w:val="24"/>
              </w:rPr>
              <w:t>受感染的被保险人不是血友病患者。</w:t>
            </w:r>
          </w:p>
          <w:p>
            <w:pPr>
              <w:pStyle w:val="TableParagraph"/>
              <w:spacing w:line="237" w:lineRule="auto" w:before="2"/>
              <w:ind w:left="109" w:right="308"/>
              <w:jc w:val="both"/>
              <w:rPr>
                <w:sz w:val="24"/>
              </w:rPr>
            </w:pPr>
            <w:r>
              <w:rPr>
                <w:sz w:val="24"/>
              </w:rPr>
              <w:t>在任何治愈艾滋病（AIDS）</w:t>
            </w:r>
            <w:r>
              <w:rPr>
                <w:spacing w:val="-15"/>
                <w:sz w:val="24"/>
              </w:rPr>
              <w:t>或阻止 </w:t>
            </w:r>
            <w:r>
              <w:rPr>
                <w:sz w:val="24"/>
              </w:rPr>
              <w:t>HIV 病毒作用的疗法被发现以后， </w:t>
            </w:r>
            <w:r>
              <w:rPr>
                <w:spacing w:val="3"/>
                <w:sz w:val="24"/>
              </w:rPr>
              <w:t>或能防止 </w:t>
            </w:r>
            <w:r>
              <w:rPr>
                <w:sz w:val="24"/>
              </w:rPr>
              <w:t>AIDS 发生的医疗方法被研究出来以后，本保障将不再予以赔付</w:t>
            </w:r>
          </w:p>
          <w:p>
            <w:pPr>
              <w:pStyle w:val="TableParagraph"/>
              <w:spacing w:line="237" w:lineRule="auto" w:before="1"/>
              <w:ind w:left="109" w:right="315"/>
              <w:jc w:val="both"/>
              <w:rPr>
                <w:sz w:val="24"/>
              </w:rPr>
            </w:pPr>
            <w:r>
              <w:rPr>
                <w:spacing w:val="-1"/>
                <w:sz w:val="24"/>
              </w:rPr>
              <w:t>任何因其他传播方式</w:t>
            </w:r>
            <w:r>
              <w:rPr>
                <w:sz w:val="24"/>
              </w:rPr>
              <w:t>（</w:t>
            </w:r>
            <w:r>
              <w:rPr>
                <w:spacing w:val="-1"/>
                <w:sz w:val="24"/>
              </w:rPr>
              <w:t>包括：性传播或静脉注射毒品</w:t>
            </w:r>
            <w:r>
              <w:rPr>
                <w:spacing w:val="-3"/>
                <w:sz w:val="24"/>
              </w:rPr>
              <w:t>）</w:t>
            </w:r>
            <w:r>
              <w:rPr>
                <w:spacing w:val="-15"/>
                <w:sz w:val="24"/>
              </w:rPr>
              <w:t>导致的 </w:t>
            </w:r>
            <w:r>
              <w:rPr>
                <w:sz w:val="24"/>
              </w:rPr>
              <w:t>HIV 感染不在本保单保障范围内。保险公司必须拥有获得使用被保险人的所有血液样本的权利和能够对这些样本进行独立检验的权利。</w:t>
            </w:r>
          </w:p>
        </w:tc>
      </w:tr>
      <w:tr>
        <w:trPr>
          <w:trHeight w:val="2496" w:hRule="atLeast"/>
        </w:trPr>
        <w:tc>
          <w:tcPr>
            <w:tcW w:w="1034" w:type="dxa"/>
          </w:tcPr>
          <w:p>
            <w:pPr>
              <w:pStyle w:val="TableParagraph"/>
              <w:spacing w:before="118"/>
              <w:ind w:left="179" w:right="88"/>
              <w:jc w:val="center"/>
              <w:rPr>
                <w:b/>
                <w:sz w:val="24"/>
              </w:rPr>
            </w:pPr>
            <w:r>
              <w:rPr>
                <w:b/>
                <w:sz w:val="24"/>
              </w:rPr>
              <w:t>9.3.23</w:t>
            </w:r>
          </w:p>
        </w:tc>
        <w:tc>
          <w:tcPr>
            <w:tcW w:w="1450" w:type="dxa"/>
          </w:tcPr>
          <w:p>
            <w:pPr>
              <w:pStyle w:val="TableParagraph"/>
              <w:spacing w:before="118"/>
              <w:ind w:left="109"/>
              <w:rPr>
                <w:b/>
                <w:sz w:val="24"/>
              </w:rPr>
            </w:pPr>
            <w:r>
              <w:rPr>
                <w:b/>
                <w:sz w:val="24"/>
              </w:rPr>
              <w:t>严重哮喘</w:t>
            </w:r>
          </w:p>
        </w:tc>
        <w:tc>
          <w:tcPr>
            <w:tcW w:w="7681" w:type="dxa"/>
          </w:tcPr>
          <w:p>
            <w:pPr>
              <w:pStyle w:val="TableParagraph"/>
              <w:spacing w:line="237" w:lineRule="auto" w:before="121"/>
              <w:ind w:left="109" w:right="314"/>
              <w:rPr>
                <w:sz w:val="24"/>
              </w:rPr>
            </w:pPr>
            <w:r>
              <w:rPr>
                <w:sz w:val="24"/>
              </w:rPr>
              <w:t>指一种反复发作的严重支气管阻塞性疾病，经我们认可的专科医生确诊，且必须同时符合下列标准：</w:t>
            </w:r>
          </w:p>
          <w:p>
            <w:pPr>
              <w:pStyle w:val="TableParagraph"/>
              <w:numPr>
                <w:ilvl w:val="0"/>
                <w:numId w:val="11"/>
              </w:numPr>
              <w:tabs>
                <w:tab w:pos="830" w:val="left" w:leader="none"/>
              </w:tabs>
              <w:spacing w:line="311" w:lineRule="exact" w:before="0" w:after="0"/>
              <w:ind w:left="109" w:right="0" w:firstLine="0"/>
              <w:jc w:val="left"/>
              <w:rPr>
                <w:sz w:val="24"/>
              </w:rPr>
            </w:pPr>
            <w:r>
              <w:rPr>
                <w:spacing w:val="-4"/>
                <w:sz w:val="24"/>
              </w:rPr>
              <w:t>过去两年中曾因哮喘持续状态住院治疗，并提供完整住院记录；</w:t>
            </w:r>
          </w:p>
          <w:p>
            <w:pPr>
              <w:pStyle w:val="TableParagraph"/>
              <w:numPr>
                <w:ilvl w:val="0"/>
                <w:numId w:val="11"/>
              </w:numPr>
              <w:tabs>
                <w:tab w:pos="830" w:val="left" w:leader="none"/>
              </w:tabs>
              <w:spacing w:line="312" w:lineRule="exact" w:before="0" w:after="0"/>
              <w:ind w:left="109" w:right="0" w:firstLine="0"/>
              <w:jc w:val="left"/>
              <w:rPr>
                <w:sz w:val="24"/>
              </w:rPr>
            </w:pPr>
            <w:r>
              <w:rPr>
                <w:sz w:val="24"/>
              </w:rPr>
              <w:t>因慢性过度换气导致胸廓畸形；</w:t>
            </w:r>
          </w:p>
          <w:p>
            <w:pPr>
              <w:pStyle w:val="TableParagraph"/>
              <w:numPr>
                <w:ilvl w:val="0"/>
                <w:numId w:val="11"/>
              </w:numPr>
              <w:tabs>
                <w:tab w:pos="830" w:val="left" w:leader="none"/>
              </w:tabs>
              <w:spacing w:line="312" w:lineRule="exact" w:before="0" w:after="0"/>
              <w:ind w:left="109" w:right="0" w:firstLine="0"/>
              <w:jc w:val="left"/>
              <w:rPr>
                <w:sz w:val="24"/>
              </w:rPr>
            </w:pPr>
            <w:r>
              <w:rPr>
                <w:sz w:val="24"/>
              </w:rPr>
              <w:t>在家中需要医生处方的氧气治疗法；</w:t>
            </w:r>
          </w:p>
          <w:p>
            <w:pPr>
              <w:pStyle w:val="TableParagraph"/>
              <w:numPr>
                <w:ilvl w:val="0"/>
                <w:numId w:val="11"/>
              </w:numPr>
              <w:tabs>
                <w:tab w:pos="830" w:val="left" w:leader="none"/>
              </w:tabs>
              <w:spacing w:line="237" w:lineRule="auto" w:before="2" w:after="0"/>
              <w:ind w:left="109" w:right="1329" w:firstLine="0"/>
              <w:jc w:val="left"/>
              <w:rPr>
                <w:sz w:val="24"/>
              </w:rPr>
            </w:pPr>
            <w:r>
              <w:rPr>
                <w:sz w:val="24"/>
              </w:rPr>
              <w:t>持续日常服用口服类固醇激素治疗持续至少六个月。被保险人申请理赔时年龄必须在年满二十五周岁之前。</w:t>
            </w:r>
          </w:p>
        </w:tc>
      </w:tr>
      <w:tr>
        <w:trPr>
          <w:trHeight w:val="2184" w:hRule="atLeast"/>
        </w:trPr>
        <w:tc>
          <w:tcPr>
            <w:tcW w:w="1034" w:type="dxa"/>
          </w:tcPr>
          <w:p>
            <w:pPr>
              <w:pStyle w:val="TableParagraph"/>
              <w:spacing w:before="118"/>
              <w:ind w:left="179" w:right="88"/>
              <w:jc w:val="center"/>
              <w:rPr>
                <w:b/>
                <w:sz w:val="24"/>
              </w:rPr>
            </w:pPr>
            <w:r>
              <w:rPr>
                <w:b/>
                <w:sz w:val="24"/>
              </w:rPr>
              <w:t>9.3.24</w:t>
            </w:r>
          </w:p>
        </w:tc>
        <w:tc>
          <w:tcPr>
            <w:tcW w:w="1450" w:type="dxa"/>
          </w:tcPr>
          <w:p>
            <w:pPr>
              <w:pStyle w:val="TableParagraph"/>
              <w:spacing w:before="118"/>
              <w:ind w:left="109"/>
              <w:rPr>
                <w:b/>
                <w:sz w:val="24"/>
              </w:rPr>
            </w:pPr>
            <w:r>
              <w:rPr>
                <w:b/>
                <w:w w:val="95"/>
                <w:sz w:val="24"/>
              </w:rPr>
              <w:t>脊髓灰质炎</w:t>
            </w:r>
          </w:p>
        </w:tc>
        <w:tc>
          <w:tcPr>
            <w:tcW w:w="7681" w:type="dxa"/>
          </w:tcPr>
          <w:p>
            <w:pPr>
              <w:pStyle w:val="TableParagraph"/>
              <w:spacing w:line="237" w:lineRule="auto" w:before="121"/>
              <w:ind w:left="109" w:right="310"/>
              <w:jc w:val="both"/>
              <w:rPr>
                <w:sz w:val="24"/>
              </w:rPr>
            </w:pPr>
            <w:r>
              <w:rPr>
                <w:sz w:val="24"/>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w:t>
            </w:r>
            <w:r>
              <w:rPr>
                <w:spacing w:val="-15"/>
                <w:sz w:val="24"/>
              </w:rPr>
              <w:t>病确诊 </w:t>
            </w:r>
            <w:r>
              <w:rPr>
                <w:sz w:val="24"/>
              </w:rPr>
              <w:t>180</w:t>
            </w:r>
            <w:r>
              <w:rPr>
                <w:spacing w:val="-2"/>
                <w:sz w:val="24"/>
              </w:rPr>
              <w:t> 天后，每肢三大关节中的两大关节仍然完全僵硬，或不能随意识活动。</w:t>
            </w:r>
          </w:p>
        </w:tc>
      </w:tr>
      <w:tr>
        <w:trPr>
          <w:trHeight w:val="1055" w:hRule="atLeast"/>
        </w:trPr>
        <w:tc>
          <w:tcPr>
            <w:tcW w:w="1034" w:type="dxa"/>
          </w:tcPr>
          <w:p>
            <w:pPr>
              <w:pStyle w:val="TableParagraph"/>
              <w:spacing w:before="118"/>
              <w:ind w:left="179" w:right="88"/>
              <w:jc w:val="center"/>
              <w:rPr>
                <w:b/>
                <w:sz w:val="24"/>
              </w:rPr>
            </w:pPr>
            <w:r>
              <w:rPr>
                <w:b/>
                <w:sz w:val="24"/>
              </w:rPr>
              <w:t>9.3.25</w:t>
            </w:r>
          </w:p>
        </w:tc>
        <w:tc>
          <w:tcPr>
            <w:tcW w:w="1450" w:type="dxa"/>
          </w:tcPr>
          <w:p>
            <w:pPr>
              <w:pStyle w:val="TableParagraph"/>
              <w:spacing w:before="118"/>
              <w:ind w:left="109"/>
              <w:rPr>
                <w:b/>
                <w:sz w:val="24"/>
              </w:rPr>
            </w:pPr>
            <w:r>
              <w:rPr>
                <w:b/>
                <w:w w:val="95"/>
                <w:sz w:val="24"/>
              </w:rPr>
              <w:t>严重川崎病</w:t>
            </w:r>
          </w:p>
        </w:tc>
        <w:tc>
          <w:tcPr>
            <w:tcW w:w="7681" w:type="dxa"/>
          </w:tcPr>
          <w:p>
            <w:pPr>
              <w:pStyle w:val="TableParagraph"/>
              <w:spacing w:line="313" w:lineRule="exact" w:before="118"/>
              <w:ind w:left="109"/>
              <w:rPr>
                <w:sz w:val="24"/>
              </w:rPr>
            </w:pPr>
            <w:r>
              <w:rPr>
                <w:sz w:val="24"/>
              </w:rPr>
              <w:t>是指原因不明的系统性血管炎，并须满足下列全部条件：</w:t>
            </w:r>
          </w:p>
          <w:p>
            <w:pPr>
              <w:pStyle w:val="TableParagraph"/>
              <w:numPr>
                <w:ilvl w:val="0"/>
                <w:numId w:val="12"/>
              </w:numPr>
              <w:tabs>
                <w:tab w:pos="830" w:val="left" w:leader="none"/>
              </w:tabs>
              <w:spacing w:line="312" w:lineRule="exact" w:before="0" w:after="0"/>
              <w:ind w:left="829" w:right="0" w:hanging="720"/>
              <w:jc w:val="left"/>
              <w:rPr>
                <w:sz w:val="24"/>
              </w:rPr>
            </w:pPr>
            <w:r>
              <w:rPr>
                <w:sz w:val="24"/>
              </w:rPr>
              <w:t>超声心动图显示川崎病并发冠状动脉瘤或其他心血管异常；</w:t>
            </w:r>
          </w:p>
          <w:p>
            <w:pPr>
              <w:pStyle w:val="TableParagraph"/>
              <w:numPr>
                <w:ilvl w:val="0"/>
                <w:numId w:val="12"/>
              </w:numPr>
              <w:tabs>
                <w:tab w:pos="830" w:val="left" w:leader="none"/>
              </w:tabs>
              <w:spacing w:line="293" w:lineRule="exact" w:before="0" w:after="0"/>
              <w:ind w:left="829" w:right="0" w:hanging="720"/>
              <w:jc w:val="left"/>
              <w:rPr>
                <w:sz w:val="24"/>
              </w:rPr>
            </w:pPr>
            <w:r>
              <w:rPr>
                <w:sz w:val="24"/>
              </w:rPr>
              <w:t>已接受了针对川崎病并发冠状动脉瘤或其他心血管异常所进行</w:t>
            </w:r>
          </w:p>
        </w:tc>
      </w:tr>
    </w:tbl>
    <w:p>
      <w:pPr>
        <w:spacing w:after="0" w:line="293" w:lineRule="exact"/>
        <w:jc w:val="left"/>
        <w:rPr>
          <w:sz w:val="24"/>
        </w:rPr>
        <w:sectPr>
          <w:pgSz w:w="11910" w:h="16840"/>
          <w:pgMar w:header="0" w:footer="1131" w:top="1280" w:bottom="1320" w:left="820" w:right="700"/>
        </w:sect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526"/>
        <w:gridCol w:w="7695"/>
      </w:tblGrid>
      <w:tr>
        <w:trPr>
          <w:trHeight w:val="432" w:hRule="atLeast"/>
        </w:trPr>
        <w:tc>
          <w:tcPr>
            <w:tcW w:w="762" w:type="dxa"/>
          </w:tcPr>
          <w:p>
            <w:pPr>
              <w:pStyle w:val="TableParagraph"/>
              <w:rPr>
                <w:rFonts w:ascii="Times New Roman"/>
                <w:sz w:val="22"/>
              </w:rPr>
            </w:pPr>
          </w:p>
        </w:tc>
        <w:tc>
          <w:tcPr>
            <w:tcW w:w="1526" w:type="dxa"/>
          </w:tcPr>
          <w:p>
            <w:pPr>
              <w:pStyle w:val="TableParagraph"/>
              <w:rPr>
                <w:rFonts w:ascii="Times New Roman"/>
                <w:sz w:val="22"/>
              </w:rPr>
            </w:pPr>
          </w:p>
        </w:tc>
        <w:tc>
          <w:tcPr>
            <w:tcW w:w="7695" w:type="dxa"/>
          </w:tcPr>
          <w:p>
            <w:pPr>
              <w:pStyle w:val="TableParagraph"/>
              <w:spacing w:line="240" w:lineRule="exact"/>
              <w:ind w:left="843"/>
              <w:rPr>
                <w:sz w:val="24"/>
              </w:rPr>
            </w:pPr>
            <w:r>
              <w:rPr>
                <w:sz w:val="24"/>
              </w:rPr>
              <w:t>的手术治疗。</w:t>
            </w:r>
          </w:p>
        </w:tc>
      </w:tr>
      <w:tr>
        <w:trPr>
          <w:trHeight w:val="936" w:hRule="atLeast"/>
        </w:trPr>
        <w:tc>
          <w:tcPr>
            <w:tcW w:w="762" w:type="dxa"/>
          </w:tcPr>
          <w:p>
            <w:pPr>
              <w:pStyle w:val="TableParagraph"/>
              <w:spacing w:before="118"/>
              <w:ind w:left="179" w:right="179"/>
              <w:jc w:val="center"/>
              <w:rPr>
                <w:b/>
                <w:sz w:val="24"/>
              </w:rPr>
            </w:pPr>
            <w:r>
              <w:rPr>
                <w:b/>
                <w:sz w:val="24"/>
              </w:rPr>
              <w:t>9.4</w:t>
            </w:r>
          </w:p>
        </w:tc>
        <w:tc>
          <w:tcPr>
            <w:tcW w:w="1526" w:type="dxa"/>
          </w:tcPr>
          <w:p>
            <w:pPr>
              <w:pStyle w:val="TableParagraph"/>
              <w:spacing w:before="118"/>
              <w:ind w:right="120"/>
              <w:jc w:val="right"/>
              <w:rPr>
                <w:b/>
                <w:sz w:val="24"/>
              </w:rPr>
            </w:pPr>
            <w:r>
              <w:rPr>
                <w:b/>
                <w:w w:val="95"/>
                <w:sz w:val="24"/>
              </w:rPr>
              <w:t>遗传性疾病</w:t>
            </w:r>
          </w:p>
        </w:tc>
        <w:tc>
          <w:tcPr>
            <w:tcW w:w="7695" w:type="dxa"/>
          </w:tcPr>
          <w:p>
            <w:pPr>
              <w:pStyle w:val="TableParagraph"/>
              <w:spacing w:line="237" w:lineRule="auto" w:before="121"/>
              <w:ind w:left="122" w:right="318"/>
              <w:rPr>
                <w:sz w:val="24"/>
              </w:rPr>
            </w:pPr>
            <w:r>
              <w:rPr>
                <w:sz w:val="24"/>
              </w:rPr>
              <w:t>指生殖细胞或受精卵的遗传物质（染色体和基因）发生突变或畸变所引起的疾病，通常具有由亲代传至后代的垂直传递的特征。</w:t>
            </w:r>
          </w:p>
        </w:tc>
      </w:tr>
      <w:tr>
        <w:trPr>
          <w:trHeight w:val="1232" w:hRule="atLeast"/>
        </w:trPr>
        <w:tc>
          <w:tcPr>
            <w:tcW w:w="762" w:type="dxa"/>
          </w:tcPr>
          <w:p>
            <w:pPr>
              <w:pStyle w:val="TableParagraph"/>
              <w:spacing w:before="118"/>
              <w:ind w:left="179" w:right="179"/>
              <w:jc w:val="center"/>
              <w:rPr>
                <w:b/>
                <w:sz w:val="24"/>
              </w:rPr>
            </w:pPr>
            <w:r>
              <w:rPr>
                <w:b/>
                <w:sz w:val="24"/>
              </w:rPr>
              <w:t>9.5</w:t>
            </w:r>
          </w:p>
        </w:tc>
        <w:tc>
          <w:tcPr>
            <w:tcW w:w="1526" w:type="dxa"/>
          </w:tcPr>
          <w:p>
            <w:pPr>
              <w:pStyle w:val="TableParagraph"/>
              <w:spacing w:line="237" w:lineRule="auto" w:before="121"/>
              <w:ind w:left="199" w:right="121"/>
              <w:rPr>
                <w:b/>
                <w:sz w:val="24"/>
              </w:rPr>
            </w:pPr>
            <w:r>
              <w:rPr>
                <w:b/>
                <w:sz w:val="24"/>
              </w:rPr>
              <w:t>先天性畸形、变形或染</w:t>
            </w:r>
            <w:r>
              <w:rPr>
                <w:b/>
                <w:w w:val="95"/>
                <w:sz w:val="24"/>
              </w:rPr>
              <w:t>色体异常</w:t>
            </w:r>
          </w:p>
        </w:tc>
        <w:tc>
          <w:tcPr>
            <w:tcW w:w="7695" w:type="dxa"/>
          </w:tcPr>
          <w:p>
            <w:pPr>
              <w:pStyle w:val="TableParagraph"/>
              <w:spacing w:line="237" w:lineRule="auto" w:before="121"/>
              <w:ind w:left="122" w:right="318"/>
              <w:jc w:val="both"/>
              <w:rPr>
                <w:sz w:val="24"/>
              </w:rPr>
            </w:pPr>
            <w:r>
              <w:rPr>
                <w:sz w:val="24"/>
              </w:rPr>
              <w:t>指被保险人出生时就具有的畸形、变形或染色体异常。先天性畸形、变形和染色体异常依照世界卫生组织《疾病和有关健康问题的国际统计分类》（ICD-10）确定。</w:t>
            </w:r>
          </w:p>
        </w:tc>
      </w:tr>
      <w:tr>
        <w:trPr>
          <w:trHeight w:val="920" w:hRule="atLeast"/>
        </w:trPr>
        <w:tc>
          <w:tcPr>
            <w:tcW w:w="762" w:type="dxa"/>
          </w:tcPr>
          <w:p>
            <w:pPr>
              <w:pStyle w:val="TableParagraph"/>
              <w:spacing w:before="102"/>
              <w:ind w:left="179" w:right="179"/>
              <w:jc w:val="center"/>
              <w:rPr>
                <w:b/>
                <w:sz w:val="24"/>
              </w:rPr>
            </w:pPr>
            <w:r>
              <w:rPr>
                <w:b/>
                <w:sz w:val="24"/>
              </w:rPr>
              <w:t>9.6</w:t>
            </w:r>
          </w:p>
        </w:tc>
        <w:tc>
          <w:tcPr>
            <w:tcW w:w="1526" w:type="dxa"/>
          </w:tcPr>
          <w:p>
            <w:pPr>
              <w:pStyle w:val="TableParagraph"/>
              <w:spacing w:line="237" w:lineRule="auto" w:before="105"/>
              <w:ind w:left="199" w:right="120"/>
              <w:rPr>
                <w:b/>
                <w:sz w:val="24"/>
              </w:rPr>
            </w:pPr>
            <w:r>
              <w:rPr>
                <w:b/>
                <w:sz w:val="24"/>
              </w:rPr>
              <w:t>肢体机能完</w:t>
            </w:r>
            <w:r>
              <w:rPr>
                <w:b/>
                <w:w w:val="95"/>
                <w:sz w:val="24"/>
              </w:rPr>
              <w:t>全丧失</w:t>
            </w:r>
          </w:p>
        </w:tc>
        <w:tc>
          <w:tcPr>
            <w:tcW w:w="7695" w:type="dxa"/>
          </w:tcPr>
          <w:p>
            <w:pPr>
              <w:pStyle w:val="TableParagraph"/>
              <w:spacing w:line="237" w:lineRule="auto" w:before="105"/>
              <w:ind w:left="122" w:right="318"/>
              <w:rPr>
                <w:sz w:val="24"/>
              </w:rPr>
            </w:pPr>
            <w:r>
              <w:rPr>
                <w:sz w:val="24"/>
              </w:rPr>
              <w:t>指肢体的三大关节中的两大关节僵硬，或不能随意识活动。肢体是指包括肩关节的整个上肢或包括髋关节的整个下肢。</w:t>
            </w:r>
          </w:p>
        </w:tc>
      </w:tr>
      <w:tr>
        <w:trPr>
          <w:trHeight w:val="1872" w:hRule="atLeast"/>
        </w:trPr>
        <w:tc>
          <w:tcPr>
            <w:tcW w:w="762" w:type="dxa"/>
          </w:tcPr>
          <w:p>
            <w:pPr>
              <w:pStyle w:val="TableParagraph"/>
              <w:spacing w:before="118"/>
              <w:ind w:left="179" w:right="179"/>
              <w:jc w:val="center"/>
              <w:rPr>
                <w:b/>
                <w:sz w:val="24"/>
              </w:rPr>
            </w:pPr>
            <w:r>
              <w:rPr>
                <w:b/>
                <w:sz w:val="24"/>
              </w:rPr>
              <w:t>9.7</w:t>
            </w:r>
          </w:p>
        </w:tc>
        <w:tc>
          <w:tcPr>
            <w:tcW w:w="1526" w:type="dxa"/>
          </w:tcPr>
          <w:p>
            <w:pPr>
              <w:pStyle w:val="TableParagraph"/>
              <w:spacing w:line="237" w:lineRule="auto" w:before="121"/>
              <w:ind w:left="199" w:right="120"/>
              <w:jc w:val="both"/>
              <w:rPr>
                <w:b/>
                <w:sz w:val="24"/>
              </w:rPr>
            </w:pPr>
            <w:r>
              <w:rPr>
                <w:b/>
                <w:sz w:val="24"/>
              </w:rPr>
              <w:t>语言能力或咀嚼吞咽能</w:t>
            </w:r>
            <w:r>
              <w:rPr>
                <w:b/>
                <w:w w:val="95"/>
                <w:sz w:val="24"/>
              </w:rPr>
              <w:t>力完全丧失</w:t>
            </w:r>
          </w:p>
        </w:tc>
        <w:tc>
          <w:tcPr>
            <w:tcW w:w="7695" w:type="dxa"/>
          </w:tcPr>
          <w:p>
            <w:pPr>
              <w:pStyle w:val="TableParagraph"/>
              <w:spacing w:line="237" w:lineRule="auto" w:before="121"/>
              <w:ind w:left="122" w:right="315"/>
              <w:jc w:val="both"/>
              <w:rPr>
                <w:sz w:val="24"/>
              </w:rPr>
            </w:pPr>
            <w:r>
              <w:rPr>
                <w:sz w:val="24"/>
              </w:rPr>
              <w:t>语言能力完全丧失，指无法发出四种语音（包括口唇音、齿舌音、口盖音和喉头音）中的任何三种、或声带全部切除，或因大脑语言中枢受伤害而患失语症。</w:t>
            </w:r>
          </w:p>
          <w:p>
            <w:pPr>
              <w:pStyle w:val="TableParagraph"/>
              <w:spacing w:line="237" w:lineRule="auto" w:before="1"/>
              <w:ind w:left="122" w:right="197"/>
              <w:rPr>
                <w:sz w:val="24"/>
              </w:rPr>
            </w:pPr>
            <w:r>
              <w:rPr>
                <w:sz w:val="24"/>
              </w:rPr>
              <w:t>咀嚼吞咽能力完全丧失，指因牙齿以外的原因导致器质障碍或机能障</w:t>
            </w:r>
            <w:r>
              <w:rPr>
                <w:spacing w:val="-8"/>
                <w:sz w:val="24"/>
              </w:rPr>
              <w:t>碍，以致不能作咀嚼吞咽运动，除流质食物外不能摄取或吞咽的状态。</w:t>
            </w:r>
          </w:p>
        </w:tc>
      </w:tr>
      <w:tr>
        <w:trPr>
          <w:trHeight w:val="2496" w:hRule="atLeast"/>
        </w:trPr>
        <w:tc>
          <w:tcPr>
            <w:tcW w:w="762" w:type="dxa"/>
          </w:tcPr>
          <w:p>
            <w:pPr>
              <w:pStyle w:val="TableParagraph"/>
              <w:spacing w:before="118"/>
              <w:ind w:left="179" w:right="179"/>
              <w:jc w:val="center"/>
              <w:rPr>
                <w:b/>
                <w:sz w:val="24"/>
              </w:rPr>
            </w:pPr>
            <w:r>
              <w:rPr>
                <w:b/>
                <w:sz w:val="24"/>
              </w:rPr>
              <w:t>9.8</w:t>
            </w:r>
          </w:p>
        </w:tc>
        <w:tc>
          <w:tcPr>
            <w:tcW w:w="1526" w:type="dxa"/>
          </w:tcPr>
          <w:p>
            <w:pPr>
              <w:pStyle w:val="TableParagraph"/>
              <w:spacing w:line="237" w:lineRule="auto" w:before="121"/>
              <w:ind w:left="199" w:right="120"/>
              <w:rPr>
                <w:b/>
                <w:sz w:val="24"/>
              </w:rPr>
            </w:pPr>
            <w:r>
              <w:rPr>
                <w:b/>
                <w:sz w:val="24"/>
              </w:rPr>
              <w:t>六项基本日</w:t>
            </w:r>
            <w:r>
              <w:rPr>
                <w:b/>
                <w:w w:val="95"/>
                <w:sz w:val="24"/>
              </w:rPr>
              <w:t>常生活活动</w:t>
            </w:r>
          </w:p>
        </w:tc>
        <w:tc>
          <w:tcPr>
            <w:tcW w:w="7695" w:type="dxa"/>
          </w:tcPr>
          <w:p>
            <w:pPr>
              <w:pStyle w:val="TableParagraph"/>
              <w:spacing w:line="313" w:lineRule="exact" w:before="118"/>
              <w:ind w:left="122"/>
              <w:rPr>
                <w:sz w:val="24"/>
              </w:rPr>
            </w:pPr>
            <w:r>
              <w:rPr>
                <w:sz w:val="24"/>
              </w:rPr>
              <w:t>六项基本日常生活活动是指</w:t>
            </w:r>
          </w:p>
          <w:p>
            <w:pPr>
              <w:pStyle w:val="TableParagraph"/>
              <w:numPr>
                <w:ilvl w:val="0"/>
                <w:numId w:val="13"/>
              </w:numPr>
              <w:tabs>
                <w:tab w:pos="844" w:val="left" w:leader="none"/>
              </w:tabs>
              <w:spacing w:line="312" w:lineRule="exact" w:before="0" w:after="0"/>
              <w:ind w:left="843" w:right="0" w:hanging="721"/>
              <w:jc w:val="left"/>
              <w:rPr>
                <w:sz w:val="24"/>
              </w:rPr>
            </w:pPr>
            <w:r>
              <w:rPr>
                <w:sz w:val="24"/>
              </w:rPr>
              <w:t>穿衣：自己能够穿衣及脱衣；</w:t>
            </w:r>
          </w:p>
          <w:p>
            <w:pPr>
              <w:pStyle w:val="TableParagraph"/>
              <w:numPr>
                <w:ilvl w:val="0"/>
                <w:numId w:val="13"/>
              </w:numPr>
              <w:tabs>
                <w:tab w:pos="844" w:val="left" w:leader="none"/>
              </w:tabs>
              <w:spacing w:line="312" w:lineRule="exact" w:before="0" w:after="0"/>
              <w:ind w:left="843" w:right="0" w:hanging="721"/>
              <w:jc w:val="left"/>
              <w:rPr>
                <w:sz w:val="24"/>
              </w:rPr>
            </w:pPr>
            <w:r>
              <w:rPr>
                <w:sz w:val="24"/>
              </w:rPr>
              <w:t>移动：自己从一个房间到另一个房间；</w:t>
            </w:r>
          </w:p>
          <w:p>
            <w:pPr>
              <w:pStyle w:val="TableParagraph"/>
              <w:numPr>
                <w:ilvl w:val="0"/>
                <w:numId w:val="13"/>
              </w:numPr>
              <w:tabs>
                <w:tab w:pos="844" w:val="left" w:leader="none"/>
              </w:tabs>
              <w:spacing w:line="312" w:lineRule="exact" w:before="0" w:after="0"/>
              <w:ind w:left="843" w:right="0" w:hanging="721"/>
              <w:jc w:val="left"/>
              <w:rPr>
                <w:sz w:val="24"/>
              </w:rPr>
            </w:pPr>
            <w:r>
              <w:rPr>
                <w:sz w:val="24"/>
              </w:rPr>
              <w:t>行动：自己上下床或上下轮椅；</w:t>
            </w:r>
          </w:p>
          <w:p>
            <w:pPr>
              <w:pStyle w:val="TableParagraph"/>
              <w:numPr>
                <w:ilvl w:val="0"/>
                <w:numId w:val="13"/>
              </w:numPr>
              <w:tabs>
                <w:tab w:pos="844" w:val="left" w:leader="none"/>
              </w:tabs>
              <w:spacing w:line="312" w:lineRule="exact" w:before="0" w:after="0"/>
              <w:ind w:left="843" w:right="0" w:hanging="721"/>
              <w:jc w:val="left"/>
              <w:rPr>
                <w:sz w:val="24"/>
              </w:rPr>
            </w:pPr>
            <w:r>
              <w:rPr>
                <w:sz w:val="24"/>
              </w:rPr>
              <w:t>如厕：自己控制进行大小便；</w:t>
            </w:r>
          </w:p>
          <w:p>
            <w:pPr>
              <w:pStyle w:val="TableParagraph"/>
              <w:numPr>
                <w:ilvl w:val="0"/>
                <w:numId w:val="13"/>
              </w:numPr>
              <w:tabs>
                <w:tab w:pos="844" w:val="left" w:leader="none"/>
              </w:tabs>
              <w:spacing w:line="312" w:lineRule="exact" w:before="0" w:after="0"/>
              <w:ind w:left="843" w:right="0" w:hanging="721"/>
              <w:jc w:val="left"/>
              <w:rPr>
                <w:sz w:val="24"/>
              </w:rPr>
            </w:pPr>
            <w:r>
              <w:rPr>
                <w:sz w:val="24"/>
              </w:rPr>
              <w:t>进食：自己从已准备好的碗或碟中取食物放入口中；</w:t>
            </w:r>
          </w:p>
          <w:p>
            <w:pPr>
              <w:pStyle w:val="TableParagraph"/>
              <w:numPr>
                <w:ilvl w:val="0"/>
                <w:numId w:val="13"/>
              </w:numPr>
              <w:tabs>
                <w:tab w:pos="844" w:val="left" w:leader="none"/>
              </w:tabs>
              <w:spacing w:line="313" w:lineRule="exact" w:before="0" w:after="0"/>
              <w:ind w:left="843" w:right="0" w:hanging="721"/>
              <w:jc w:val="left"/>
              <w:rPr>
                <w:sz w:val="24"/>
              </w:rPr>
            </w:pPr>
            <w:r>
              <w:rPr>
                <w:sz w:val="24"/>
              </w:rPr>
              <w:t>洗澡：自己进行淋浴或盆浴</w:t>
            </w:r>
          </w:p>
        </w:tc>
      </w:tr>
      <w:tr>
        <w:trPr>
          <w:trHeight w:val="744" w:hRule="atLeast"/>
        </w:trPr>
        <w:tc>
          <w:tcPr>
            <w:tcW w:w="762" w:type="dxa"/>
          </w:tcPr>
          <w:p>
            <w:pPr>
              <w:pStyle w:val="TableParagraph"/>
              <w:spacing w:before="118"/>
              <w:ind w:left="179" w:right="179"/>
              <w:jc w:val="center"/>
              <w:rPr>
                <w:b/>
                <w:sz w:val="24"/>
              </w:rPr>
            </w:pPr>
            <w:r>
              <w:rPr>
                <w:b/>
                <w:sz w:val="24"/>
              </w:rPr>
              <w:t>9.9</w:t>
            </w:r>
          </w:p>
        </w:tc>
        <w:tc>
          <w:tcPr>
            <w:tcW w:w="1526" w:type="dxa"/>
          </w:tcPr>
          <w:p>
            <w:pPr>
              <w:pStyle w:val="TableParagraph"/>
              <w:spacing w:before="118"/>
              <w:ind w:right="120"/>
              <w:jc w:val="right"/>
              <w:rPr>
                <w:b/>
                <w:sz w:val="24"/>
              </w:rPr>
            </w:pPr>
            <w:r>
              <w:rPr>
                <w:b/>
                <w:w w:val="95"/>
                <w:sz w:val="24"/>
              </w:rPr>
              <w:t>永久不可逆</w:t>
            </w:r>
          </w:p>
        </w:tc>
        <w:tc>
          <w:tcPr>
            <w:tcW w:w="7695" w:type="dxa"/>
          </w:tcPr>
          <w:p>
            <w:pPr>
              <w:pStyle w:val="TableParagraph"/>
              <w:spacing w:line="312" w:lineRule="exact" w:before="149"/>
              <w:ind w:left="122" w:right="243"/>
              <w:rPr>
                <w:sz w:val="24"/>
              </w:rPr>
            </w:pPr>
            <w:r>
              <w:rPr>
                <w:sz w:val="24"/>
              </w:rPr>
              <w:t>指自疾病确诊或意外伤害发生之日起，经过积极治疗 180 天后，仍无法通过现有医疗手段恢复。</w:t>
            </w:r>
          </w:p>
        </w:tc>
      </w:tr>
    </w:tbl>
    <w:p>
      <w:pPr>
        <w:pStyle w:val="BodyText"/>
        <w:rPr>
          <w:sz w:val="20"/>
        </w:rPr>
      </w:pPr>
    </w:p>
    <w:p>
      <w:pPr>
        <w:pStyle w:val="BodyText"/>
        <w:rPr>
          <w:sz w:val="20"/>
        </w:rPr>
      </w:pPr>
    </w:p>
    <w:p>
      <w:pPr>
        <w:pStyle w:val="BodyText"/>
        <w:rPr>
          <w:sz w:val="20"/>
        </w:rPr>
      </w:pPr>
    </w:p>
    <w:p>
      <w:pPr>
        <w:spacing w:line="259" w:lineRule="auto" w:before="175"/>
        <w:ind w:left="100" w:right="319" w:firstLine="0"/>
        <w:jc w:val="left"/>
        <w:rPr>
          <w:b/>
          <w:sz w:val="22"/>
        </w:rPr>
      </w:pPr>
      <w:r>
        <w:rPr>
          <w:b/>
          <w:spacing w:val="-5"/>
          <w:sz w:val="22"/>
        </w:rPr>
        <w:t>注：本附加险合同条款 </w:t>
      </w:r>
      <w:r>
        <w:rPr>
          <w:b/>
          <w:sz w:val="22"/>
        </w:rPr>
        <w:t>9.3.1</w:t>
      </w:r>
      <w:r>
        <w:rPr>
          <w:b/>
          <w:spacing w:val="-33"/>
          <w:sz w:val="22"/>
        </w:rPr>
        <w:t> 至 </w:t>
      </w:r>
      <w:r>
        <w:rPr>
          <w:b/>
          <w:sz w:val="22"/>
        </w:rPr>
        <w:t>9.3.20</w:t>
      </w:r>
      <w:r>
        <w:rPr>
          <w:b/>
          <w:spacing w:val="-8"/>
          <w:sz w:val="22"/>
        </w:rPr>
        <w:t> 中使用的重大疾病定义为中国保险行业协会发布的《重大疾病</w:t>
      </w:r>
      <w:r>
        <w:rPr>
          <w:b/>
          <w:spacing w:val="-8"/>
          <w:w w:val="95"/>
          <w:sz w:val="22"/>
        </w:rPr>
        <w:t>保险的疾病定义使用规范》中的疾病定义。</w:t>
      </w:r>
    </w:p>
    <w:sectPr>
      <w:pgSz w:w="11910" w:h="16840"/>
      <w:pgMar w:header="0" w:footer="1131" w:top="1140" w:bottom="1320" w:left="9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0.809998pt;margin-top:770.355957pt;width:33.7pt;height:12pt;mso-position-horizontal-relative:page;mso-position-vertical-relative:page;z-index:-3546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843" w:hanging="721"/>
        <w:jc w:val="left"/>
      </w:pPr>
      <w:rPr>
        <w:rFonts w:hint="default" w:ascii="宋体" w:hAnsi="宋体" w:eastAsia="宋体" w:cs="宋体"/>
        <w:w w:val="100"/>
        <w:sz w:val="24"/>
        <w:szCs w:val="24"/>
      </w:rPr>
    </w:lvl>
    <w:lvl w:ilvl="1">
      <w:start w:val="0"/>
      <w:numFmt w:val="bullet"/>
      <w:lvlText w:val="•"/>
      <w:lvlJc w:val="left"/>
      <w:pPr>
        <w:ind w:left="1525" w:hanging="721"/>
      </w:pPr>
      <w:rPr>
        <w:rFonts w:hint="default"/>
      </w:rPr>
    </w:lvl>
    <w:lvl w:ilvl="2">
      <w:start w:val="0"/>
      <w:numFmt w:val="bullet"/>
      <w:lvlText w:val="•"/>
      <w:lvlJc w:val="left"/>
      <w:pPr>
        <w:ind w:left="2211" w:hanging="721"/>
      </w:pPr>
      <w:rPr>
        <w:rFonts w:hint="default"/>
      </w:rPr>
    </w:lvl>
    <w:lvl w:ilvl="3">
      <w:start w:val="0"/>
      <w:numFmt w:val="bullet"/>
      <w:lvlText w:val="•"/>
      <w:lvlJc w:val="left"/>
      <w:pPr>
        <w:ind w:left="2896"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67" w:hanging="721"/>
      </w:pPr>
      <w:rPr>
        <w:rFonts w:hint="default"/>
      </w:rPr>
    </w:lvl>
    <w:lvl w:ilvl="6">
      <w:start w:val="0"/>
      <w:numFmt w:val="bullet"/>
      <w:lvlText w:val="•"/>
      <w:lvlJc w:val="left"/>
      <w:pPr>
        <w:ind w:left="4953" w:hanging="721"/>
      </w:pPr>
      <w:rPr>
        <w:rFonts w:hint="default"/>
      </w:rPr>
    </w:lvl>
    <w:lvl w:ilvl="7">
      <w:start w:val="0"/>
      <w:numFmt w:val="bullet"/>
      <w:lvlText w:val="•"/>
      <w:lvlJc w:val="left"/>
      <w:pPr>
        <w:ind w:left="5638" w:hanging="721"/>
      </w:pPr>
      <w:rPr>
        <w:rFonts w:hint="default"/>
      </w:rPr>
    </w:lvl>
    <w:lvl w:ilvl="8">
      <w:start w:val="0"/>
      <w:numFmt w:val="bullet"/>
      <w:lvlText w:val="•"/>
      <w:lvlJc w:val="left"/>
      <w:pPr>
        <w:ind w:left="6324" w:hanging="721"/>
      </w:pPr>
      <w:rPr>
        <w:rFonts w:hint="default"/>
      </w:rPr>
    </w:lvl>
  </w:abstractNum>
  <w:abstractNum w:abstractNumId="11">
    <w:multiLevelType w:val="hybridMultilevel"/>
    <w:lvl w:ilvl="0">
      <w:start w:val="1"/>
      <w:numFmt w:val="decimal"/>
      <w:lvlText w:val="（%1）"/>
      <w:lvlJc w:val="left"/>
      <w:pPr>
        <w:ind w:left="829" w:hanging="721"/>
        <w:jc w:val="left"/>
      </w:pPr>
      <w:rPr>
        <w:rFonts w:hint="default" w:ascii="宋体" w:hAnsi="宋体" w:eastAsia="宋体" w:cs="宋体"/>
        <w:w w:val="100"/>
        <w:sz w:val="24"/>
        <w:szCs w:val="24"/>
      </w:rPr>
    </w:lvl>
    <w:lvl w:ilvl="1">
      <w:start w:val="0"/>
      <w:numFmt w:val="bullet"/>
      <w:lvlText w:val="•"/>
      <w:lvlJc w:val="left"/>
      <w:pPr>
        <w:ind w:left="150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78" w:hanging="721"/>
      </w:pPr>
      <w:rPr>
        <w:rFonts w:hint="default"/>
      </w:rPr>
    </w:lvl>
    <w:lvl w:ilvl="4">
      <w:start w:val="0"/>
      <w:numFmt w:val="bullet"/>
      <w:lvlText w:val="•"/>
      <w:lvlJc w:val="left"/>
      <w:pPr>
        <w:ind w:left="3564" w:hanging="721"/>
      </w:pPr>
      <w:rPr>
        <w:rFonts w:hint="default"/>
      </w:rPr>
    </w:lvl>
    <w:lvl w:ilvl="5">
      <w:start w:val="0"/>
      <w:numFmt w:val="bullet"/>
      <w:lvlText w:val="•"/>
      <w:lvlJc w:val="left"/>
      <w:pPr>
        <w:ind w:left="4250" w:hanging="721"/>
      </w:pPr>
      <w:rPr>
        <w:rFonts w:hint="default"/>
      </w:rPr>
    </w:lvl>
    <w:lvl w:ilvl="6">
      <w:start w:val="0"/>
      <w:numFmt w:val="bullet"/>
      <w:lvlText w:val="•"/>
      <w:lvlJc w:val="left"/>
      <w:pPr>
        <w:ind w:left="4936" w:hanging="721"/>
      </w:pPr>
      <w:rPr>
        <w:rFonts w:hint="default"/>
      </w:rPr>
    </w:lvl>
    <w:lvl w:ilvl="7">
      <w:start w:val="0"/>
      <w:numFmt w:val="bullet"/>
      <w:lvlText w:val="•"/>
      <w:lvlJc w:val="left"/>
      <w:pPr>
        <w:ind w:left="5622" w:hanging="721"/>
      </w:pPr>
      <w:rPr>
        <w:rFonts w:hint="default"/>
      </w:rPr>
    </w:lvl>
    <w:lvl w:ilvl="8">
      <w:start w:val="0"/>
      <w:numFmt w:val="bullet"/>
      <w:lvlText w:val="•"/>
      <w:lvlJc w:val="left"/>
      <w:pPr>
        <w:ind w:left="6308" w:hanging="721"/>
      </w:pPr>
      <w:rPr>
        <w:rFonts w:hint="default"/>
      </w:rPr>
    </w:lvl>
  </w:abstractNum>
  <w:abstractNum w:abstractNumId="10">
    <w:multiLevelType w:val="hybridMultilevel"/>
    <w:lvl w:ilvl="0">
      <w:start w:val="1"/>
      <w:numFmt w:val="decimal"/>
      <w:lvlText w:val="（%1）"/>
      <w:lvlJc w:val="left"/>
      <w:pPr>
        <w:ind w:left="109" w:hanging="721"/>
        <w:jc w:val="left"/>
      </w:pPr>
      <w:rPr>
        <w:rFonts w:hint="default" w:ascii="宋体" w:hAnsi="宋体" w:eastAsia="宋体" w:cs="宋体"/>
        <w:spacing w:val="-68"/>
        <w:w w:val="100"/>
        <w:sz w:val="24"/>
        <w:szCs w:val="24"/>
      </w:rPr>
    </w:lvl>
    <w:lvl w:ilvl="1">
      <w:start w:val="0"/>
      <w:numFmt w:val="bullet"/>
      <w:lvlText w:val="•"/>
      <w:lvlJc w:val="left"/>
      <w:pPr>
        <w:ind w:left="858" w:hanging="721"/>
      </w:pPr>
      <w:rPr>
        <w:rFonts w:hint="default"/>
      </w:rPr>
    </w:lvl>
    <w:lvl w:ilvl="2">
      <w:start w:val="0"/>
      <w:numFmt w:val="bullet"/>
      <w:lvlText w:val="•"/>
      <w:lvlJc w:val="left"/>
      <w:pPr>
        <w:ind w:left="1616" w:hanging="721"/>
      </w:pPr>
      <w:rPr>
        <w:rFonts w:hint="default"/>
      </w:rPr>
    </w:lvl>
    <w:lvl w:ilvl="3">
      <w:start w:val="0"/>
      <w:numFmt w:val="bullet"/>
      <w:lvlText w:val="•"/>
      <w:lvlJc w:val="left"/>
      <w:pPr>
        <w:ind w:left="2374" w:hanging="721"/>
      </w:pPr>
      <w:rPr>
        <w:rFonts w:hint="default"/>
      </w:rPr>
    </w:lvl>
    <w:lvl w:ilvl="4">
      <w:start w:val="0"/>
      <w:numFmt w:val="bullet"/>
      <w:lvlText w:val="•"/>
      <w:lvlJc w:val="left"/>
      <w:pPr>
        <w:ind w:left="3132" w:hanging="721"/>
      </w:pPr>
      <w:rPr>
        <w:rFonts w:hint="default"/>
      </w:rPr>
    </w:lvl>
    <w:lvl w:ilvl="5">
      <w:start w:val="0"/>
      <w:numFmt w:val="bullet"/>
      <w:lvlText w:val="•"/>
      <w:lvlJc w:val="left"/>
      <w:pPr>
        <w:ind w:left="3890" w:hanging="721"/>
      </w:pPr>
      <w:rPr>
        <w:rFonts w:hint="default"/>
      </w:rPr>
    </w:lvl>
    <w:lvl w:ilvl="6">
      <w:start w:val="0"/>
      <w:numFmt w:val="bullet"/>
      <w:lvlText w:val="•"/>
      <w:lvlJc w:val="left"/>
      <w:pPr>
        <w:ind w:left="4648" w:hanging="721"/>
      </w:pPr>
      <w:rPr>
        <w:rFonts w:hint="default"/>
      </w:rPr>
    </w:lvl>
    <w:lvl w:ilvl="7">
      <w:start w:val="0"/>
      <w:numFmt w:val="bullet"/>
      <w:lvlText w:val="•"/>
      <w:lvlJc w:val="left"/>
      <w:pPr>
        <w:ind w:left="5406" w:hanging="721"/>
      </w:pPr>
      <w:rPr>
        <w:rFonts w:hint="default"/>
      </w:rPr>
    </w:lvl>
    <w:lvl w:ilvl="8">
      <w:start w:val="0"/>
      <w:numFmt w:val="bullet"/>
      <w:lvlText w:val="•"/>
      <w:lvlJc w:val="left"/>
      <w:pPr>
        <w:ind w:left="6164" w:hanging="721"/>
      </w:pPr>
      <w:rPr>
        <w:rFonts w:hint="default"/>
      </w:rPr>
    </w:lvl>
  </w:abstractNum>
  <w:abstractNum w:abstractNumId="9">
    <w:multiLevelType w:val="hybridMultilevel"/>
    <w:lvl w:ilvl="0">
      <w:start w:val="1"/>
      <w:numFmt w:val="decimal"/>
      <w:lvlText w:val="（%1）"/>
      <w:lvlJc w:val="left"/>
      <w:pPr>
        <w:ind w:left="829" w:hanging="721"/>
        <w:jc w:val="left"/>
      </w:pPr>
      <w:rPr>
        <w:rFonts w:hint="default" w:ascii="宋体" w:hAnsi="宋体" w:eastAsia="宋体" w:cs="宋体"/>
        <w:spacing w:val="-59"/>
        <w:w w:val="100"/>
        <w:sz w:val="24"/>
        <w:szCs w:val="24"/>
      </w:rPr>
    </w:lvl>
    <w:lvl w:ilvl="1">
      <w:start w:val="0"/>
      <w:numFmt w:val="bullet"/>
      <w:lvlText w:val="•"/>
      <w:lvlJc w:val="left"/>
      <w:pPr>
        <w:ind w:left="150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78" w:hanging="721"/>
      </w:pPr>
      <w:rPr>
        <w:rFonts w:hint="default"/>
      </w:rPr>
    </w:lvl>
    <w:lvl w:ilvl="4">
      <w:start w:val="0"/>
      <w:numFmt w:val="bullet"/>
      <w:lvlText w:val="•"/>
      <w:lvlJc w:val="left"/>
      <w:pPr>
        <w:ind w:left="3564" w:hanging="721"/>
      </w:pPr>
      <w:rPr>
        <w:rFonts w:hint="default"/>
      </w:rPr>
    </w:lvl>
    <w:lvl w:ilvl="5">
      <w:start w:val="0"/>
      <w:numFmt w:val="bullet"/>
      <w:lvlText w:val="•"/>
      <w:lvlJc w:val="left"/>
      <w:pPr>
        <w:ind w:left="4250" w:hanging="721"/>
      </w:pPr>
      <w:rPr>
        <w:rFonts w:hint="default"/>
      </w:rPr>
    </w:lvl>
    <w:lvl w:ilvl="6">
      <w:start w:val="0"/>
      <w:numFmt w:val="bullet"/>
      <w:lvlText w:val="•"/>
      <w:lvlJc w:val="left"/>
      <w:pPr>
        <w:ind w:left="4936" w:hanging="721"/>
      </w:pPr>
      <w:rPr>
        <w:rFonts w:hint="default"/>
      </w:rPr>
    </w:lvl>
    <w:lvl w:ilvl="7">
      <w:start w:val="0"/>
      <w:numFmt w:val="bullet"/>
      <w:lvlText w:val="•"/>
      <w:lvlJc w:val="left"/>
      <w:pPr>
        <w:ind w:left="5622" w:hanging="721"/>
      </w:pPr>
      <w:rPr>
        <w:rFonts w:hint="default"/>
      </w:rPr>
    </w:lvl>
    <w:lvl w:ilvl="8">
      <w:start w:val="0"/>
      <w:numFmt w:val="bullet"/>
      <w:lvlText w:val="•"/>
      <w:lvlJc w:val="left"/>
      <w:pPr>
        <w:ind w:left="6308" w:hanging="721"/>
      </w:pPr>
      <w:rPr>
        <w:rFonts w:hint="default"/>
      </w:rPr>
    </w:lvl>
  </w:abstractNum>
  <w:abstractNum w:abstractNumId="8">
    <w:multiLevelType w:val="hybridMultilevel"/>
    <w:lvl w:ilvl="0">
      <w:start w:val="1"/>
      <w:numFmt w:val="decimal"/>
      <w:lvlText w:val="（%1）"/>
      <w:lvlJc w:val="left"/>
      <w:pPr>
        <w:ind w:left="829" w:hanging="721"/>
        <w:jc w:val="left"/>
      </w:pPr>
      <w:rPr>
        <w:rFonts w:hint="default" w:ascii="宋体" w:hAnsi="宋体" w:eastAsia="宋体" w:cs="宋体"/>
        <w:w w:val="100"/>
        <w:sz w:val="24"/>
        <w:szCs w:val="24"/>
      </w:rPr>
    </w:lvl>
    <w:lvl w:ilvl="1">
      <w:start w:val="0"/>
      <w:numFmt w:val="bullet"/>
      <w:lvlText w:val="•"/>
      <w:lvlJc w:val="left"/>
      <w:pPr>
        <w:ind w:left="150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78" w:hanging="721"/>
      </w:pPr>
      <w:rPr>
        <w:rFonts w:hint="default"/>
      </w:rPr>
    </w:lvl>
    <w:lvl w:ilvl="4">
      <w:start w:val="0"/>
      <w:numFmt w:val="bullet"/>
      <w:lvlText w:val="•"/>
      <w:lvlJc w:val="left"/>
      <w:pPr>
        <w:ind w:left="3564" w:hanging="721"/>
      </w:pPr>
      <w:rPr>
        <w:rFonts w:hint="default"/>
      </w:rPr>
    </w:lvl>
    <w:lvl w:ilvl="5">
      <w:start w:val="0"/>
      <w:numFmt w:val="bullet"/>
      <w:lvlText w:val="•"/>
      <w:lvlJc w:val="left"/>
      <w:pPr>
        <w:ind w:left="4250" w:hanging="721"/>
      </w:pPr>
      <w:rPr>
        <w:rFonts w:hint="default"/>
      </w:rPr>
    </w:lvl>
    <w:lvl w:ilvl="6">
      <w:start w:val="0"/>
      <w:numFmt w:val="bullet"/>
      <w:lvlText w:val="•"/>
      <w:lvlJc w:val="left"/>
      <w:pPr>
        <w:ind w:left="4936" w:hanging="721"/>
      </w:pPr>
      <w:rPr>
        <w:rFonts w:hint="default"/>
      </w:rPr>
    </w:lvl>
    <w:lvl w:ilvl="7">
      <w:start w:val="0"/>
      <w:numFmt w:val="bullet"/>
      <w:lvlText w:val="•"/>
      <w:lvlJc w:val="left"/>
      <w:pPr>
        <w:ind w:left="5622" w:hanging="721"/>
      </w:pPr>
      <w:rPr>
        <w:rFonts w:hint="default"/>
      </w:rPr>
    </w:lvl>
    <w:lvl w:ilvl="8">
      <w:start w:val="0"/>
      <w:numFmt w:val="bullet"/>
      <w:lvlText w:val="•"/>
      <w:lvlJc w:val="left"/>
      <w:pPr>
        <w:ind w:left="6308" w:hanging="721"/>
      </w:pPr>
      <w:rPr>
        <w:rFonts w:hint="default"/>
      </w:rPr>
    </w:lvl>
  </w:abstractNum>
  <w:abstractNum w:abstractNumId="7">
    <w:multiLevelType w:val="hybridMultilevel"/>
    <w:lvl w:ilvl="0">
      <w:start w:val="1"/>
      <w:numFmt w:val="decimal"/>
      <w:lvlText w:val="(%1)"/>
      <w:lvlJc w:val="left"/>
      <w:pPr>
        <w:ind w:left="843" w:hanging="721"/>
        <w:jc w:val="left"/>
      </w:pPr>
      <w:rPr>
        <w:rFonts w:hint="default" w:ascii="宋体" w:hAnsi="宋体" w:eastAsia="宋体" w:cs="宋体"/>
        <w:w w:val="100"/>
        <w:sz w:val="24"/>
        <w:szCs w:val="24"/>
      </w:rPr>
    </w:lvl>
    <w:lvl w:ilvl="1">
      <w:start w:val="0"/>
      <w:numFmt w:val="bullet"/>
      <w:lvlText w:val="•"/>
      <w:lvlJc w:val="left"/>
      <w:pPr>
        <w:ind w:left="1525" w:hanging="721"/>
      </w:pPr>
      <w:rPr>
        <w:rFonts w:hint="default"/>
      </w:rPr>
    </w:lvl>
    <w:lvl w:ilvl="2">
      <w:start w:val="0"/>
      <w:numFmt w:val="bullet"/>
      <w:lvlText w:val="•"/>
      <w:lvlJc w:val="left"/>
      <w:pPr>
        <w:ind w:left="2211" w:hanging="721"/>
      </w:pPr>
      <w:rPr>
        <w:rFonts w:hint="default"/>
      </w:rPr>
    </w:lvl>
    <w:lvl w:ilvl="3">
      <w:start w:val="0"/>
      <w:numFmt w:val="bullet"/>
      <w:lvlText w:val="•"/>
      <w:lvlJc w:val="left"/>
      <w:pPr>
        <w:ind w:left="2897"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68" w:hanging="721"/>
      </w:pPr>
      <w:rPr>
        <w:rFonts w:hint="default"/>
      </w:rPr>
    </w:lvl>
    <w:lvl w:ilvl="6">
      <w:start w:val="0"/>
      <w:numFmt w:val="bullet"/>
      <w:lvlText w:val="•"/>
      <w:lvlJc w:val="left"/>
      <w:pPr>
        <w:ind w:left="4954" w:hanging="721"/>
      </w:pPr>
      <w:rPr>
        <w:rFonts w:hint="default"/>
      </w:rPr>
    </w:lvl>
    <w:lvl w:ilvl="7">
      <w:start w:val="0"/>
      <w:numFmt w:val="bullet"/>
      <w:lvlText w:val="•"/>
      <w:lvlJc w:val="left"/>
      <w:pPr>
        <w:ind w:left="5639" w:hanging="721"/>
      </w:pPr>
      <w:rPr>
        <w:rFonts w:hint="default"/>
      </w:rPr>
    </w:lvl>
    <w:lvl w:ilvl="8">
      <w:start w:val="0"/>
      <w:numFmt w:val="bullet"/>
      <w:lvlText w:val="•"/>
      <w:lvlJc w:val="left"/>
      <w:pPr>
        <w:ind w:left="6325" w:hanging="721"/>
      </w:pPr>
      <w:rPr>
        <w:rFonts w:hint="default"/>
      </w:rPr>
    </w:lvl>
  </w:abstractNum>
  <w:abstractNum w:abstractNumId="6">
    <w:multiLevelType w:val="hybridMultilevel"/>
    <w:lvl w:ilvl="0">
      <w:start w:val="1"/>
      <w:numFmt w:val="decimal"/>
      <w:lvlText w:val="(%1)"/>
      <w:lvlJc w:val="left"/>
      <w:pPr>
        <w:ind w:left="843" w:hanging="721"/>
        <w:jc w:val="left"/>
      </w:pPr>
      <w:rPr>
        <w:rFonts w:hint="default" w:ascii="宋体" w:hAnsi="宋体" w:eastAsia="宋体" w:cs="宋体"/>
        <w:w w:val="100"/>
        <w:sz w:val="24"/>
        <w:szCs w:val="24"/>
      </w:rPr>
    </w:lvl>
    <w:lvl w:ilvl="1">
      <w:start w:val="0"/>
      <w:numFmt w:val="bullet"/>
      <w:lvlText w:val="•"/>
      <w:lvlJc w:val="left"/>
      <w:pPr>
        <w:ind w:left="1525" w:hanging="721"/>
      </w:pPr>
      <w:rPr>
        <w:rFonts w:hint="default"/>
      </w:rPr>
    </w:lvl>
    <w:lvl w:ilvl="2">
      <w:start w:val="0"/>
      <w:numFmt w:val="bullet"/>
      <w:lvlText w:val="•"/>
      <w:lvlJc w:val="left"/>
      <w:pPr>
        <w:ind w:left="2211" w:hanging="721"/>
      </w:pPr>
      <w:rPr>
        <w:rFonts w:hint="default"/>
      </w:rPr>
    </w:lvl>
    <w:lvl w:ilvl="3">
      <w:start w:val="0"/>
      <w:numFmt w:val="bullet"/>
      <w:lvlText w:val="•"/>
      <w:lvlJc w:val="left"/>
      <w:pPr>
        <w:ind w:left="2897"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68" w:hanging="721"/>
      </w:pPr>
      <w:rPr>
        <w:rFonts w:hint="default"/>
      </w:rPr>
    </w:lvl>
    <w:lvl w:ilvl="6">
      <w:start w:val="0"/>
      <w:numFmt w:val="bullet"/>
      <w:lvlText w:val="•"/>
      <w:lvlJc w:val="left"/>
      <w:pPr>
        <w:ind w:left="4954" w:hanging="721"/>
      </w:pPr>
      <w:rPr>
        <w:rFonts w:hint="default"/>
      </w:rPr>
    </w:lvl>
    <w:lvl w:ilvl="7">
      <w:start w:val="0"/>
      <w:numFmt w:val="bullet"/>
      <w:lvlText w:val="•"/>
      <w:lvlJc w:val="left"/>
      <w:pPr>
        <w:ind w:left="5639" w:hanging="721"/>
      </w:pPr>
      <w:rPr>
        <w:rFonts w:hint="default"/>
      </w:rPr>
    </w:lvl>
    <w:lvl w:ilvl="8">
      <w:start w:val="0"/>
      <w:numFmt w:val="bullet"/>
      <w:lvlText w:val="•"/>
      <w:lvlJc w:val="left"/>
      <w:pPr>
        <w:ind w:left="6325" w:hanging="721"/>
      </w:pPr>
      <w:rPr>
        <w:rFonts w:hint="default"/>
      </w:rPr>
    </w:lvl>
  </w:abstractNum>
  <w:abstractNum w:abstractNumId="5">
    <w:multiLevelType w:val="hybridMultilevel"/>
    <w:lvl w:ilvl="0">
      <w:start w:val="1"/>
      <w:numFmt w:val="decimal"/>
      <w:lvlText w:val="(%1)"/>
      <w:lvlJc w:val="left"/>
      <w:pPr>
        <w:ind w:left="843" w:hanging="721"/>
        <w:jc w:val="left"/>
      </w:pPr>
      <w:rPr>
        <w:rFonts w:hint="default" w:ascii="宋体" w:hAnsi="宋体" w:eastAsia="宋体" w:cs="宋体"/>
        <w:w w:val="100"/>
        <w:sz w:val="24"/>
        <w:szCs w:val="24"/>
      </w:rPr>
    </w:lvl>
    <w:lvl w:ilvl="1">
      <w:start w:val="0"/>
      <w:numFmt w:val="bullet"/>
      <w:lvlText w:val="•"/>
      <w:lvlJc w:val="left"/>
      <w:pPr>
        <w:ind w:left="1525" w:hanging="721"/>
      </w:pPr>
      <w:rPr>
        <w:rFonts w:hint="default"/>
      </w:rPr>
    </w:lvl>
    <w:lvl w:ilvl="2">
      <w:start w:val="0"/>
      <w:numFmt w:val="bullet"/>
      <w:lvlText w:val="•"/>
      <w:lvlJc w:val="left"/>
      <w:pPr>
        <w:ind w:left="2211" w:hanging="721"/>
      </w:pPr>
      <w:rPr>
        <w:rFonts w:hint="default"/>
      </w:rPr>
    </w:lvl>
    <w:lvl w:ilvl="3">
      <w:start w:val="0"/>
      <w:numFmt w:val="bullet"/>
      <w:lvlText w:val="•"/>
      <w:lvlJc w:val="left"/>
      <w:pPr>
        <w:ind w:left="2897"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68" w:hanging="721"/>
      </w:pPr>
      <w:rPr>
        <w:rFonts w:hint="default"/>
      </w:rPr>
    </w:lvl>
    <w:lvl w:ilvl="6">
      <w:start w:val="0"/>
      <w:numFmt w:val="bullet"/>
      <w:lvlText w:val="•"/>
      <w:lvlJc w:val="left"/>
      <w:pPr>
        <w:ind w:left="4954" w:hanging="721"/>
      </w:pPr>
      <w:rPr>
        <w:rFonts w:hint="default"/>
      </w:rPr>
    </w:lvl>
    <w:lvl w:ilvl="7">
      <w:start w:val="0"/>
      <w:numFmt w:val="bullet"/>
      <w:lvlText w:val="•"/>
      <w:lvlJc w:val="left"/>
      <w:pPr>
        <w:ind w:left="5639" w:hanging="721"/>
      </w:pPr>
      <w:rPr>
        <w:rFonts w:hint="default"/>
      </w:rPr>
    </w:lvl>
    <w:lvl w:ilvl="8">
      <w:start w:val="0"/>
      <w:numFmt w:val="bullet"/>
      <w:lvlText w:val="•"/>
      <w:lvlJc w:val="left"/>
      <w:pPr>
        <w:ind w:left="6325" w:hanging="721"/>
      </w:pPr>
      <w:rPr>
        <w:rFonts w:hint="default"/>
      </w:rPr>
    </w:lvl>
  </w:abstractNum>
  <w:abstractNum w:abstractNumId="4">
    <w:multiLevelType w:val="hybridMultilevel"/>
    <w:lvl w:ilvl="0">
      <w:start w:val="1"/>
      <w:numFmt w:val="decimal"/>
      <w:lvlText w:val="(%1)"/>
      <w:lvlJc w:val="left"/>
      <w:pPr>
        <w:ind w:left="843" w:hanging="721"/>
        <w:jc w:val="left"/>
      </w:pPr>
      <w:rPr>
        <w:rFonts w:hint="default" w:ascii="宋体" w:hAnsi="宋体" w:eastAsia="宋体" w:cs="宋体"/>
        <w:spacing w:val="-123"/>
        <w:w w:val="99"/>
        <w:sz w:val="24"/>
        <w:szCs w:val="24"/>
      </w:rPr>
    </w:lvl>
    <w:lvl w:ilvl="1">
      <w:start w:val="0"/>
      <w:numFmt w:val="bullet"/>
      <w:lvlText w:val="•"/>
      <w:lvlJc w:val="left"/>
      <w:pPr>
        <w:ind w:left="1525" w:hanging="721"/>
      </w:pPr>
      <w:rPr>
        <w:rFonts w:hint="default"/>
      </w:rPr>
    </w:lvl>
    <w:lvl w:ilvl="2">
      <w:start w:val="0"/>
      <w:numFmt w:val="bullet"/>
      <w:lvlText w:val="•"/>
      <w:lvlJc w:val="left"/>
      <w:pPr>
        <w:ind w:left="2211" w:hanging="721"/>
      </w:pPr>
      <w:rPr>
        <w:rFonts w:hint="default"/>
      </w:rPr>
    </w:lvl>
    <w:lvl w:ilvl="3">
      <w:start w:val="0"/>
      <w:numFmt w:val="bullet"/>
      <w:lvlText w:val="•"/>
      <w:lvlJc w:val="left"/>
      <w:pPr>
        <w:ind w:left="2897"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68" w:hanging="721"/>
      </w:pPr>
      <w:rPr>
        <w:rFonts w:hint="default"/>
      </w:rPr>
    </w:lvl>
    <w:lvl w:ilvl="6">
      <w:start w:val="0"/>
      <w:numFmt w:val="bullet"/>
      <w:lvlText w:val="•"/>
      <w:lvlJc w:val="left"/>
      <w:pPr>
        <w:ind w:left="4954" w:hanging="721"/>
      </w:pPr>
      <w:rPr>
        <w:rFonts w:hint="default"/>
      </w:rPr>
    </w:lvl>
    <w:lvl w:ilvl="7">
      <w:start w:val="0"/>
      <w:numFmt w:val="bullet"/>
      <w:lvlText w:val="•"/>
      <w:lvlJc w:val="left"/>
      <w:pPr>
        <w:ind w:left="5639" w:hanging="721"/>
      </w:pPr>
      <w:rPr>
        <w:rFonts w:hint="default"/>
      </w:rPr>
    </w:lvl>
    <w:lvl w:ilvl="8">
      <w:start w:val="0"/>
      <w:numFmt w:val="bullet"/>
      <w:lvlText w:val="•"/>
      <w:lvlJc w:val="left"/>
      <w:pPr>
        <w:ind w:left="6325" w:hanging="721"/>
      </w:pPr>
      <w:rPr>
        <w:rFonts w:hint="default"/>
      </w:rPr>
    </w:lvl>
  </w:abstractNum>
  <w:abstractNum w:abstractNumId="3">
    <w:multiLevelType w:val="hybridMultilevel"/>
    <w:lvl w:ilvl="0">
      <w:start w:val="1"/>
      <w:numFmt w:val="decimal"/>
      <w:lvlText w:val="（%1）"/>
      <w:lvlJc w:val="left"/>
      <w:pPr>
        <w:ind w:left="123" w:hanging="721"/>
        <w:jc w:val="left"/>
      </w:pPr>
      <w:rPr>
        <w:rFonts w:hint="default" w:ascii="宋体" w:hAnsi="宋体" w:eastAsia="宋体" w:cs="宋体"/>
        <w:w w:val="100"/>
        <w:sz w:val="24"/>
        <w:szCs w:val="24"/>
      </w:rPr>
    </w:lvl>
    <w:lvl w:ilvl="1">
      <w:start w:val="0"/>
      <w:numFmt w:val="bullet"/>
      <w:lvlText w:val="•"/>
      <w:lvlJc w:val="left"/>
      <w:pPr>
        <w:ind w:left="877" w:hanging="721"/>
      </w:pPr>
      <w:rPr>
        <w:rFonts w:hint="default"/>
      </w:rPr>
    </w:lvl>
    <w:lvl w:ilvl="2">
      <w:start w:val="0"/>
      <w:numFmt w:val="bullet"/>
      <w:lvlText w:val="•"/>
      <w:lvlJc w:val="left"/>
      <w:pPr>
        <w:ind w:left="1635" w:hanging="721"/>
      </w:pPr>
      <w:rPr>
        <w:rFonts w:hint="default"/>
      </w:rPr>
    </w:lvl>
    <w:lvl w:ilvl="3">
      <w:start w:val="0"/>
      <w:numFmt w:val="bullet"/>
      <w:lvlText w:val="•"/>
      <w:lvlJc w:val="left"/>
      <w:pPr>
        <w:ind w:left="2393" w:hanging="721"/>
      </w:pPr>
      <w:rPr>
        <w:rFonts w:hint="default"/>
      </w:rPr>
    </w:lvl>
    <w:lvl w:ilvl="4">
      <w:start w:val="0"/>
      <w:numFmt w:val="bullet"/>
      <w:lvlText w:val="•"/>
      <w:lvlJc w:val="left"/>
      <w:pPr>
        <w:ind w:left="3150" w:hanging="721"/>
      </w:pPr>
      <w:rPr>
        <w:rFonts w:hint="default"/>
      </w:rPr>
    </w:lvl>
    <w:lvl w:ilvl="5">
      <w:start w:val="0"/>
      <w:numFmt w:val="bullet"/>
      <w:lvlText w:val="•"/>
      <w:lvlJc w:val="left"/>
      <w:pPr>
        <w:ind w:left="3908" w:hanging="721"/>
      </w:pPr>
      <w:rPr>
        <w:rFonts w:hint="default"/>
      </w:rPr>
    </w:lvl>
    <w:lvl w:ilvl="6">
      <w:start w:val="0"/>
      <w:numFmt w:val="bullet"/>
      <w:lvlText w:val="•"/>
      <w:lvlJc w:val="left"/>
      <w:pPr>
        <w:ind w:left="4666" w:hanging="721"/>
      </w:pPr>
      <w:rPr>
        <w:rFonts w:hint="default"/>
      </w:rPr>
    </w:lvl>
    <w:lvl w:ilvl="7">
      <w:start w:val="0"/>
      <w:numFmt w:val="bullet"/>
      <w:lvlText w:val="•"/>
      <w:lvlJc w:val="left"/>
      <w:pPr>
        <w:ind w:left="5423" w:hanging="721"/>
      </w:pPr>
      <w:rPr>
        <w:rFonts w:hint="default"/>
      </w:rPr>
    </w:lvl>
    <w:lvl w:ilvl="8">
      <w:start w:val="0"/>
      <w:numFmt w:val="bullet"/>
      <w:lvlText w:val="•"/>
      <w:lvlJc w:val="left"/>
      <w:pPr>
        <w:ind w:left="6181" w:hanging="721"/>
      </w:pPr>
      <w:rPr>
        <w:rFonts w:hint="default"/>
      </w:rPr>
    </w:lvl>
  </w:abstractNum>
  <w:abstractNum w:abstractNumId="2">
    <w:multiLevelType w:val="hybridMultilevel"/>
    <w:lvl w:ilvl="0">
      <w:start w:val="1"/>
      <w:numFmt w:val="decimal"/>
      <w:lvlText w:val="(%1)"/>
      <w:lvlJc w:val="left"/>
      <w:pPr>
        <w:ind w:left="603" w:hanging="481"/>
        <w:jc w:val="left"/>
      </w:pPr>
      <w:rPr>
        <w:rFonts w:hint="default" w:ascii="宋体" w:hAnsi="宋体" w:eastAsia="宋体" w:cs="宋体"/>
        <w:w w:val="100"/>
        <w:sz w:val="24"/>
        <w:szCs w:val="24"/>
      </w:rPr>
    </w:lvl>
    <w:lvl w:ilvl="1">
      <w:start w:val="0"/>
      <w:numFmt w:val="bullet"/>
      <w:lvlText w:val="•"/>
      <w:lvlJc w:val="left"/>
      <w:pPr>
        <w:ind w:left="1309" w:hanging="481"/>
      </w:pPr>
      <w:rPr>
        <w:rFonts w:hint="default"/>
      </w:rPr>
    </w:lvl>
    <w:lvl w:ilvl="2">
      <w:start w:val="0"/>
      <w:numFmt w:val="bullet"/>
      <w:lvlText w:val="•"/>
      <w:lvlJc w:val="left"/>
      <w:pPr>
        <w:ind w:left="2019" w:hanging="481"/>
      </w:pPr>
      <w:rPr>
        <w:rFonts w:hint="default"/>
      </w:rPr>
    </w:lvl>
    <w:lvl w:ilvl="3">
      <w:start w:val="0"/>
      <w:numFmt w:val="bullet"/>
      <w:lvlText w:val="•"/>
      <w:lvlJc w:val="left"/>
      <w:pPr>
        <w:ind w:left="2729" w:hanging="481"/>
      </w:pPr>
      <w:rPr>
        <w:rFonts w:hint="default"/>
      </w:rPr>
    </w:lvl>
    <w:lvl w:ilvl="4">
      <w:start w:val="0"/>
      <w:numFmt w:val="bullet"/>
      <w:lvlText w:val="•"/>
      <w:lvlJc w:val="left"/>
      <w:pPr>
        <w:ind w:left="3438" w:hanging="481"/>
      </w:pPr>
      <w:rPr>
        <w:rFonts w:hint="default"/>
      </w:rPr>
    </w:lvl>
    <w:lvl w:ilvl="5">
      <w:start w:val="0"/>
      <w:numFmt w:val="bullet"/>
      <w:lvlText w:val="•"/>
      <w:lvlJc w:val="left"/>
      <w:pPr>
        <w:ind w:left="4148" w:hanging="481"/>
      </w:pPr>
      <w:rPr>
        <w:rFonts w:hint="default"/>
      </w:rPr>
    </w:lvl>
    <w:lvl w:ilvl="6">
      <w:start w:val="0"/>
      <w:numFmt w:val="bullet"/>
      <w:lvlText w:val="•"/>
      <w:lvlJc w:val="left"/>
      <w:pPr>
        <w:ind w:left="4858" w:hanging="481"/>
      </w:pPr>
      <w:rPr>
        <w:rFonts w:hint="default"/>
      </w:rPr>
    </w:lvl>
    <w:lvl w:ilvl="7">
      <w:start w:val="0"/>
      <w:numFmt w:val="bullet"/>
      <w:lvlText w:val="•"/>
      <w:lvlJc w:val="left"/>
      <w:pPr>
        <w:ind w:left="5567" w:hanging="481"/>
      </w:pPr>
      <w:rPr>
        <w:rFonts w:hint="default"/>
      </w:rPr>
    </w:lvl>
    <w:lvl w:ilvl="8">
      <w:start w:val="0"/>
      <w:numFmt w:val="bullet"/>
      <w:lvlText w:val="•"/>
      <w:lvlJc w:val="left"/>
      <w:pPr>
        <w:ind w:left="6277" w:hanging="481"/>
      </w:pPr>
      <w:rPr>
        <w:rFonts w:hint="default"/>
      </w:rPr>
    </w:lvl>
  </w:abstractNum>
  <w:abstractNum w:abstractNumId="1">
    <w:multiLevelType w:val="hybridMultilevel"/>
    <w:lvl w:ilvl="0">
      <w:start w:val="1"/>
      <w:numFmt w:val="decimal"/>
      <w:lvlText w:val="(%1)"/>
      <w:lvlJc w:val="left"/>
      <w:pPr>
        <w:ind w:left="723" w:hanging="601"/>
        <w:jc w:val="left"/>
      </w:pPr>
      <w:rPr>
        <w:rFonts w:hint="default" w:ascii="宋体" w:hAnsi="宋体" w:eastAsia="宋体" w:cs="宋体"/>
        <w:w w:val="100"/>
        <w:sz w:val="24"/>
        <w:szCs w:val="24"/>
      </w:rPr>
    </w:lvl>
    <w:lvl w:ilvl="1">
      <w:start w:val="0"/>
      <w:numFmt w:val="bullet"/>
      <w:lvlText w:val="•"/>
      <w:lvlJc w:val="left"/>
      <w:pPr>
        <w:ind w:left="1417" w:hanging="601"/>
      </w:pPr>
      <w:rPr>
        <w:rFonts w:hint="default"/>
      </w:rPr>
    </w:lvl>
    <w:lvl w:ilvl="2">
      <w:start w:val="0"/>
      <w:numFmt w:val="bullet"/>
      <w:lvlText w:val="•"/>
      <w:lvlJc w:val="left"/>
      <w:pPr>
        <w:ind w:left="2115" w:hanging="601"/>
      </w:pPr>
      <w:rPr>
        <w:rFonts w:hint="default"/>
      </w:rPr>
    </w:lvl>
    <w:lvl w:ilvl="3">
      <w:start w:val="0"/>
      <w:numFmt w:val="bullet"/>
      <w:lvlText w:val="•"/>
      <w:lvlJc w:val="left"/>
      <w:pPr>
        <w:ind w:left="2813" w:hanging="601"/>
      </w:pPr>
      <w:rPr>
        <w:rFonts w:hint="default"/>
      </w:rPr>
    </w:lvl>
    <w:lvl w:ilvl="4">
      <w:start w:val="0"/>
      <w:numFmt w:val="bullet"/>
      <w:lvlText w:val="•"/>
      <w:lvlJc w:val="left"/>
      <w:pPr>
        <w:ind w:left="3510" w:hanging="601"/>
      </w:pPr>
      <w:rPr>
        <w:rFonts w:hint="default"/>
      </w:rPr>
    </w:lvl>
    <w:lvl w:ilvl="5">
      <w:start w:val="0"/>
      <w:numFmt w:val="bullet"/>
      <w:lvlText w:val="•"/>
      <w:lvlJc w:val="left"/>
      <w:pPr>
        <w:ind w:left="4208" w:hanging="601"/>
      </w:pPr>
      <w:rPr>
        <w:rFonts w:hint="default"/>
      </w:rPr>
    </w:lvl>
    <w:lvl w:ilvl="6">
      <w:start w:val="0"/>
      <w:numFmt w:val="bullet"/>
      <w:lvlText w:val="•"/>
      <w:lvlJc w:val="left"/>
      <w:pPr>
        <w:ind w:left="4906" w:hanging="601"/>
      </w:pPr>
      <w:rPr>
        <w:rFonts w:hint="default"/>
      </w:rPr>
    </w:lvl>
    <w:lvl w:ilvl="7">
      <w:start w:val="0"/>
      <w:numFmt w:val="bullet"/>
      <w:lvlText w:val="•"/>
      <w:lvlJc w:val="left"/>
      <w:pPr>
        <w:ind w:left="5603" w:hanging="601"/>
      </w:pPr>
      <w:rPr>
        <w:rFonts w:hint="default"/>
      </w:rPr>
    </w:lvl>
    <w:lvl w:ilvl="8">
      <w:start w:val="0"/>
      <w:numFmt w:val="bullet"/>
      <w:lvlText w:val="•"/>
      <w:lvlJc w:val="left"/>
      <w:pPr>
        <w:ind w:left="6301" w:hanging="601"/>
      </w:pPr>
      <w:rPr>
        <w:rFonts w:hint="default"/>
      </w:rPr>
    </w:lvl>
  </w:abstractNum>
  <w:abstractNum w:abstractNumId="0">
    <w:multiLevelType w:val="hybridMultilevel"/>
    <w:lvl w:ilvl="0">
      <w:start w:val="1"/>
      <w:numFmt w:val="decimal"/>
      <w:lvlText w:val="(%1)"/>
      <w:lvlJc w:val="left"/>
      <w:pPr>
        <w:ind w:left="723" w:hanging="601"/>
        <w:jc w:val="left"/>
      </w:pPr>
      <w:rPr>
        <w:rFonts w:hint="default" w:ascii="宋体" w:hAnsi="宋体" w:eastAsia="宋体" w:cs="宋体"/>
        <w:w w:val="100"/>
        <w:sz w:val="24"/>
        <w:szCs w:val="24"/>
      </w:rPr>
    </w:lvl>
    <w:lvl w:ilvl="1">
      <w:start w:val="0"/>
      <w:numFmt w:val="bullet"/>
      <w:lvlText w:val="•"/>
      <w:lvlJc w:val="left"/>
      <w:pPr>
        <w:ind w:left="1417" w:hanging="601"/>
      </w:pPr>
      <w:rPr>
        <w:rFonts w:hint="default"/>
      </w:rPr>
    </w:lvl>
    <w:lvl w:ilvl="2">
      <w:start w:val="0"/>
      <w:numFmt w:val="bullet"/>
      <w:lvlText w:val="•"/>
      <w:lvlJc w:val="left"/>
      <w:pPr>
        <w:ind w:left="2115" w:hanging="601"/>
      </w:pPr>
      <w:rPr>
        <w:rFonts w:hint="default"/>
      </w:rPr>
    </w:lvl>
    <w:lvl w:ilvl="3">
      <w:start w:val="0"/>
      <w:numFmt w:val="bullet"/>
      <w:lvlText w:val="•"/>
      <w:lvlJc w:val="left"/>
      <w:pPr>
        <w:ind w:left="2812" w:hanging="601"/>
      </w:pPr>
      <w:rPr>
        <w:rFonts w:hint="default"/>
      </w:rPr>
    </w:lvl>
    <w:lvl w:ilvl="4">
      <w:start w:val="0"/>
      <w:numFmt w:val="bullet"/>
      <w:lvlText w:val="•"/>
      <w:lvlJc w:val="left"/>
      <w:pPr>
        <w:ind w:left="3510" w:hanging="601"/>
      </w:pPr>
      <w:rPr>
        <w:rFonts w:hint="default"/>
      </w:rPr>
    </w:lvl>
    <w:lvl w:ilvl="5">
      <w:start w:val="0"/>
      <w:numFmt w:val="bullet"/>
      <w:lvlText w:val="•"/>
      <w:lvlJc w:val="left"/>
      <w:pPr>
        <w:ind w:left="4207" w:hanging="601"/>
      </w:pPr>
      <w:rPr>
        <w:rFonts w:hint="default"/>
      </w:rPr>
    </w:lvl>
    <w:lvl w:ilvl="6">
      <w:start w:val="0"/>
      <w:numFmt w:val="bullet"/>
      <w:lvlText w:val="•"/>
      <w:lvlJc w:val="left"/>
      <w:pPr>
        <w:ind w:left="4905" w:hanging="601"/>
      </w:pPr>
      <w:rPr>
        <w:rFonts w:hint="default"/>
      </w:rPr>
    </w:lvl>
    <w:lvl w:ilvl="7">
      <w:start w:val="0"/>
      <w:numFmt w:val="bullet"/>
      <w:lvlText w:val="•"/>
      <w:lvlJc w:val="left"/>
      <w:pPr>
        <w:ind w:left="5602" w:hanging="601"/>
      </w:pPr>
      <w:rPr>
        <w:rFonts w:hint="default"/>
      </w:rPr>
    </w:lvl>
    <w:lvl w:ilvl="8">
      <w:start w:val="0"/>
      <w:numFmt w:val="bullet"/>
      <w:lvlText w:val="•"/>
      <w:lvlJc w:val="left"/>
      <w:pPr>
        <w:ind w:left="6300" w:hanging="60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891" w:right="913"/>
      <w:jc w:val="center"/>
      <w:outlineLvl w:val="1"/>
    </w:pPr>
    <w:rPr>
      <w:rFonts w:ascii="宋体" w:hAnsi="宋体" w:eastAsia="宋体" w:cs="宋体"/>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hanjue</dc:creator>
  <dcterms:created xsi:type="dcterms:W3CDTF">2018-10-20T00:29:34Z</dcterms:created>
  <dcterms:modified xsi:type="dcterms:W3CDTF">2018-10-20T00:29:34Z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2015-06-12T00:00:00Z</vt:filetime>
  </property>
  <property fmtid="{D5CDD505-2E9C-101B-9397-08002B2CF9AE}" pid="3" name="Creator">
    <vt:lpwstr>Microsoft® Word 2010</vt:lpwstr>
  </property>
  <property fmtid="{D5CDD505-2E9C-101B-9397-08002B2CF9AE}" pid="4" name="LastSaved">
    <vt:filetime>2018-10-19T00:00:00Z</vt:filetime>
  </property>
</Properties>
</file>