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after="13"/>
        <w:ind w:left="0" w:right="109" w:firstLine="0"/>
        <w:jc w:val="right"/>
        <w:rPr>
          <w:sz w:val="18"/>
        </w:rPr>
      </w:pPr>
      <w:r>
        <w:rPr>
          <w:sz w:val="18"/>
        </w:rPr>
        <w:t>工银安盛人寿〔</w:t>
      </w:r>
      <w:r>
        <w:rPr>
          <w:rFonts w:ascii="Times New Roman" w:eastAsia="Times New Roman"/>
          <w:sz w:val="18"/>
        </w:rPr>
        <w:t>2015</w:t>
      </w:r>
      <w:r>
        <w:rPr>
          <w:sz w:val="18"/>
        </w:rPr>
        <w:t>〕疾病保险 </w:t>
      </w:r>
      <w:r>
        <w:rPr>
          <w:rFonts w:ascii="Times New Roman" w:eastAsia="Times New Roman"/>
          <w:sz w:val="18"/>
        </w:rPr>
        <w:t>005 </w:t>
      </w:r>
      <w:r>
        <w:rPr>
          <w:sz w:val="18"/>
        </w:rPr>
        <w:t>号</w:t>
      </w:r>
    </w:p>
    <w:p>
      <w:pPr>
        <w:pStyle w:val="BodyText"/>
        <w:spacing w:before="0"/>
        <w:ind w:left="833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sz w:val="20"/>
        </w:rPr>
      </w:r>
    </w:p>
    <w:p>
      <w:pPr>
        <w:spacing w:before="0"/>
        <w:ind w:left="0" w:right="109" w:firstLine="0"/>
        <w:jc w:val="right"/>
        <w:rPr>
          <w:sz w:val="18"/>
        </w:rPr>
      </w:pPr>
      <w:r>
        <w:rPr>
          <w:sz w:val="18"/>
        </w:rPr>
        <w:t>请扫描以查询验证条款</w:t>
      </w:r>
    </w:p>
    <w:p>
      <w:pPr>
        <w:pStyle w:val="BodyText"/>
        <w:spacing w:before="6"/>
        <w:rPr>
          <w:sz w:val="24"/>
        </w:rPr>
      </w:pPr>
    </w:p>
    <w:p>
      <w:pPr>
        <w:spacing w:line="458" w:lineRule="exact" w:before="0"/>
        <w:ind w:left="0" w:right="0" w:firstLine="0"/>
        <w:jc w:val="center"/>
        <w:rPr>
          <w:rFonts w:ascii="微软雅黑" w:eastAsia="微软雅黑" w:hint="eastAsia"/>
          <w:b/>
          <w:sz w:val="32"/>
        </w:rPr>
      </w:pPr>
      <w:r>
        <w:rPr>
          <w:rFonts w:ascii="微软雅黑" w:eastAsia="微软雅黑" w:hint="eastAsia"/>
          <w:b/>
          <w:sz w:val="32"/>
        </w:rPr>
        <w:t>工银安盛人寿保险有限公司</w:t>
      </w:r>
    </w:p>
    <w:p>
      <w:pPr>
        <w:spacing w:before="71"/>
        <w:ind w:left="0" w:right="0" w:firstLine="0"/>
        <w:jc w:val="center"/>
        <w:rPr>
          <w:rFonts w:ascii="微软雅黑" w:eastAsia="微软雅黑" w:hint="eastAsia"/>
          <w:b/>
          <w:sz w:val="32"/>
        </w:rPr>
      </w:pPr>
      <w:r>
        <w:rPr>
          <w:rFonts w:ascii="微软雅黑" w:eastAsia="微软雅黑" w:hint="eastAsia"/>
          <w:b/>
          <w:w w:val="95"/>
          <w:sz w:val="32"/>
        </w:rPr>
        <w:t>工银安盛人寿附加鑫宝贝重大疾病保险条款</w:t>
      </w:r>
    </w:p>
    <w:p>
      <w:pPr>
        <w:pStyle w:val="BodyText"/>
        <w:spacing w:before="0"/>
        <w:rPr>
          <w:rFonts w:ascii="微软雅黑"/>
          <w:b/>
          <w:sz w:val="32"/>
        </w:rPr>
      </w:pPr>
    </w:p>
    <w:p>
      <w:pPr>
        <w:pStyle w:val="BodyText"/>
        <w:spacing w:before="14"/>
        <w:rPr>
          <w:rFonts w:ascii="微软雅黑"/>
          <w:b/>
          <w:sz w:val="28"/>
        </w:rPr>
      </w:pPr>
    </w:p>
    <w:p>
      <w:pPr>
        <w:pStyle w:val="Heading1"/>
        <w:spacing w:line="240" w:lineRule="auto" w:before="1"/>
        <w:ind w:left="2"/>
      </w:pPr>
      <w:r>
        <w:rPr/>
        <w:t>目录</w:t>
      </w:r>
    </w:p>
    <w:p>
      <w:pPr>
        <w:pStyle w:val="BodyText"/>
        <w:spacing w:before="9"/>
        <w:rPr>
          <w:rFonts w:ascii="微软雅黑"/>
          <w:b/>
        </w:rPr>
      </w:pPr>
    </w:p>
    <w:p>
      <w:pPr>
        <w:pStyle w:val="BodyText"/>
        <w:spacing w:before="1"/>
        <w:ind w:left="116"/>
      </w:pPr>
      <w:r>
        <w:rPr/>
        <w:t>感谢</w:t>
      </w:r>
      <w:r>
        <w:rPr>
          <w:rFonts w:ascii="微软雅黑" w:eastAsia="微软雅黑" w:hint="eastAsia"/>
          <w:b/>
        </w:rPr>
        <w:t>您</w:t>
      </w:r>
      <w:r>
        <w:rPr>
          <w:position w:val="10"/>
          <w:sz w:val="10"/>
        </w:rPr>
        <w:t>（1）</w:t>
      </w:r>
      <w:r>
        <w:rPr/>
        <w:t>选择了我们-工银安盛人寿保险有限公司。</w:t>
      </w:r>
    </w:p>
    <w:p>
      <w:pPr>
        <w:pStyle w:val="BodyText"/>
        <w:spacing w:before="12"/>
        <w:ind w:left="116"/>
      </w:pPr>
      <w:r>
        <w:rPr>
          <w:w w:val="95"/>
        </w:rPr>
        <w:t>在您阅读本条款之前，请浏览一下目录，对条款结构有一个大致的了解。</w:t>
      </w:r>
    </w:p>
    <w:p>
      <w:pPr>
        <w:pStyle w:val="BodyText"/>
        <w:spacing w:before="4"/>
        <w:rPr>
          <w:sz w:val="22"/>
        </w:rPr>
      </w:pPr>
    </w:p>
    <w:p>
      <w:pPr>
        <w:tabs>
          <w:tab w:pos="1085" w:val="left" w:leader="none"/>
        </w:tabs>
        <w:spacing w:line="218" w:lineRule="auto" w:before="0"/>
        <w:ind w:left="2648" w:right="812" w:hanging="2528"/>
        <w:jc w:val="left"/>
        <w:rPr>
          <w:sz w:val="21"/>
        </w:rPr>
      </w:pPr>
      <w:r>
        <w:rPr>
          <w:rFonts w:ascii="微软雅黑" w:eastAsia="微软雅黑" w:hint="eastAsia"/>
          <w:b/>
          <w:sz w:val="24"/>
        </w:rPr>
        <w:t>第一章</w:t>
        <w:tab/>
        <w:t>保险责任条款</w:t>
      </w:r>
      <w:r>
        <w:rPr>
          <w:rFonts w:ascii="微软雅黑" w:eastAsia="微软雅黑" w:hint="eastAsia"/>
          <w:b/>
          <w:spacing w:val="-34"/>
          <w:sz w:val="21"/>
        </w:rPr>
        <w:t>：</w:t>
      </w:r>
      <w:r>
        <w:rPr>
          <w:sz w:val="21"/>
        </w:rPr>
        <w:t>向您介</w:t>
      </w:r>
      <w:r>
        <w:rPr>
          <w:spacing w:val="-3"/>
          <w:sz w:val="21"/>
        </w:rPr>
        <w:t>绍</w:t>
      </w:r>
      <w:r>
        <w:rPr>
          <w:sz w:val="21"/>
        </w:rPr>
        <w:t>本附加合同</w:t>
      </w:r>
      <w:r>
        <w:rPr>
          <w:spacing w:val="-3"/>
          <w:sz w:val="21"/>
        </w:rPr>
        <w:t>的</w:t>
      </w:r>
      <w:r>
        <w:rPr>
          <w:sz w:val="21"/>
        </w:rPr>
        <w:t>基本构</w:t>
      </w:r>
      <w:r>
        <w:rPr>
          <w:spacing w:val="5"/>
          <w:sz w:val="21"/>
        </w:rPr>
        <w:t>成</w:t>
      </w:r>
      <w:r>
        <w:rPr>
          <w:spacing w:val="-34"/>
          <w:sz w:val="21"/>
        </w:rPr>
        <w:t>，</w:t>
      </w:r>
      <w:r>
        <w:rPr>
          <w:sz w:val="21"/>
        </w:rPr>
        <w:t>以及您</w:t>
      </w:r>
      <w:r>
        <w:rPr>
          <w:spacing w:val="-3"/>
          <w:sz w:val="21"/>
        </w:rPr>
        <w:t>通</w:t>
      </w:r>
      <w:r>
        <w:rPr>
          <w:sz w:val="21"/>
        </w:rPr>
        <w:t>过本附加合</w:t>
      </w:r>
      <w:r>
        <w:rPr>
          <w:spacing w:val="-3"/>
          <w:sz w:val="21"/>
        </w:rPr>
        <w:t>同</w:t>
      </w:r>
      <w:r>
        <w:rPr>
          <w:sz w:val="21"/>
        </w:rPr>
        <w:t>所获得的 </w:t>
      </w:r>
      <w:r>
        <w:rPr>
          <w:w w:val="95"/>
          <w:sz w:val="21"/>
        </w:rPr>
        <w:t>保障</w:t>
      </w:r>
      <w:r>
        <w:rPr>
          <w:spacing w:val="-3"/>
          <w:w w:val="95"/>
          <w:sz w:val="21"/>
        </w:rPr>
        <w:t>及</w:t>
      </w:r>
      <w:r>
        <w:rPr>
          <w:w w:val="95"/>
          <w:sz w:val="21"/>
        </w:rPr>
        <w:t>给付利</w:t>
      </w:r>
      <w:r>
        <w:rPr>
          <w:spacing w:val="-3"/>
          <w:w w:val="95"/>
          <w:sz w:val="21"/>
        </w:rPr>
        <w:t>益</w:t>
      </w:r>
      <w:r>
        <w:rPr>
          <w:w w:val="95"/>
          <w:sz w:val="21"/>
        </w:rPr>
        <w:t>。</w:t>
      </w:r>
    </w:p>
    <w:p>
      <w:pPr>
        <w:tabs>
          <w:tab w:pos="2489" w:val="left" w:leader="none"/>
        </w:tabs>
        <w:spacing w:line="304" w:lineRule="exact" w:before="0"/>
        <w:ind w:left="855" w:right="0" w:firstLine="0"/>
        <w:jc w:val="left"/>
        <w:rPr>
          <w:sz w:val="21"/>
        </w:rPr>
      </w:pPr>
      <w:r>
        <w:rPr>
          <w:position w:val="-2"/>
          <w:sz w:val="24"/>
        </w:rPr>
        <w:t>第一条</w:t>
        <w:tab/>
      </w:r>
      <w:r>
        <w:rPr>
          <w:spacing w:val="-3"/>
          <w:w w:val="95"/>
          <w:sz w:val="21"/>
        </w:rPr>
        <w:t>合</w:t>
      </w:r>
      <w:r>
        <w:rPr>
          <w:w w:val="95"/>
          <w:sz w:val="21"/>
        </w:rPr>
        <w:t>同的构成</w:t>
      </w:r>
    </w:p>
    <w:p>
      <w:pPr>
        <w:tabs>
          <w:tab w:pos="2489" w:val="left" w:leader="none"/>
        </w:tabs>
        <w:spacing w:line="312" w:lineRule="exact" w:before="0"/>
        <w:ind w:left="855" w:right="0" w:firstLine="0"/>
        <w:jc w:val="left"/>
        <w:rPr>
          <w:sz w:val="21"/>
        </w:rPr>
      </w:pPr>
      <w:r>
        <w:rPr>
          <w:position w:val="-2"/>
          <w:sz w:val="24"/>
        </w:rPr>
        <w:t>第二条</w:t>
        <w:tab/>
      </w:r>
      <w:r>
        <w:rPr>
          <w:spacing w:val="-3"/>
          <w:w w:val="95"/>
          <w:sz w:val="21"/>
        </w:rPr>
        <w:t>保</w:t>
      </w:r>
      <w:r>
        <w:rPr>
          <w:w w:val="95"/>
          <w:sz w:val="21"/>
        </w:rPr>
        <w:t>险期间</w:t>
      </w:r>
    </w:p>
    <w:p>
      <w:pPr>
        <w:tabs>
          <w:tab w:pos="2489" w:val="left" w:leader="none"/>
        </w:tabs>
        <w:spacing w:line="311" w:lineRule="exact" w:before="0"/>
        <w:ind w:left="855" w:right="0" w:firstLine="0"/>
        <w:jc w:val="left"/>
        <w:rPr>
          <w:sz w:val="21"/>
        </w:rPr>
      </w:pPr>
      <w:r>
        <w:rPr>
          <w:position w:val="-2"/>
          <w:sz w:val="24"/>
        </w:rPr>
        <w:t>第三条</w:t>
        <w:tab/>
      </w:r>
      <w:r>
        <w:rPr>
          <w:spacing w:val="-3"/>
          <w:w w:val="95"/>
          <w:sz w:val="21"/>
        </w:rPr>
        <w:t>犹</w:t>
      </w:r>
      <w:r>
        <w:rPr>
          <w:w w:val="95"/>
          <w:sz w:val="21"/>
        </w:rPr>
        <w:t>豫期</w:t>
      </w:r>
    </w:p>
    <w:p>
      <w:pPr>
        <w:tabs>
          <w:tab w:pos="2489" w:val="left" w:leader="none"/>
        </w:tabs>
        <w:spacing w:line="311" w:lineRule="exact" w:before="0"/>
        <w:ind w:left="855" w:right="0" w:firstLine="0"/>
        <w:jc w:val="left"/>
        <w:rPr>
          <w:sz w:val="21"/>
        </w:rPr>
      </w:pPr>
      <w:r>
        <w:rPr>
          <w:position w:val="-2"/>
          <w:sz w:val="24"/>
        </w:rPr>
        <w:t>第四条</w:t>
        <w:tab/>
      </w:r>
      <w:r>
        <w:rPr>
          <w:spacing w:val="-3"/>
          <w:w w:val="95"/>
          <w:sz w:val="21"/>
        </w:rPr>
        <w:t>保</w:t>
      </w:r>
      <w:r>
        <w:rPr>
          <w:w w:val="95"/>
          <w:sz w:val="21"/>
        </w:rPr>
        <w:t>险金额</w:t>
      </w:r>
    </w:p>
    <w:p>
      <w:pPr>
        <w:tabs>
          <w:tab w:pos="2489" w:val="left" w:leader="none"/>
        </w:tabs>
        <w:spacing w:line="311" w:lineRule="exact" w:before="0"/>
        <w:ind w:left="855" w:right="0" w:firstLine="0"/>
        <w:jc w:val="left"/>
        <w:rPr>
          <w:sz w:val="21"/>
        </w:rPr>
      </w:pPr>
      <w:r>
        <w:rPr>
          <w:position w:val="-2"/>
          <w:sz w:val="24"/>
        </w:rPr>
        <w:t>第五条</w:t>
        <w:tab/>
      </w:r>
      <w:r>
        <w:rPr>
          <w:spacing w:val="-3"/>
          <w:w w:val="95"/>
          <w:sz w:val="21"/>
        </w:rPr>
        <w:t>保</w:t>
      </w:r>
      <w:r>
        <w:rPr>
          <w:w w:val="95"/>
          <w:sz w:val="21"/>
        </w:rPr>
        <w:t>险责任</w:t>
      </w:r>
    </w:p>
    <w:p>
      <w:pPr>
        <w:tabs>
          <w:tab w:pos="2489" w:val="left" w:leader="none"/>
        </w:tabs>
        <w:spacing w:line="276" w:lineRule="exact" w:before="0"/>
        <w:ind w:left="855" w:right="0" w:firstLine="0"/>
        <w:jc w:val="left"/>
        <w:rPr>
          <w:sz w:val="21"/>
        </w:rPr>
      </w:pPr>
      <w:r>
        <w:rPr>
          <w:position w:val="-2"/>
          <w:sz w:val="24"/>
        </w:rPr>
        <w:t>第六条</w:t>
        <w:tab/>
      </w:r>
      <w:r>
        <w:rPr>
          <w:spacing w:val="-3"/>
          <w:w w:val="95"/>
          <w:sz w:val="21"/>
        </w:rPr>
        <w:t>责</w:t>
      </w:r>
      <w:r>
        <w:rPr>
          <w:w w:val="95"/>
          <w:sz w:val="21"/>
        </w:rPr>
        <w:t>任免除</w:t>
      </w:r>
    </w:p>
    <w:p>
      <w:pPr>
        <w:pStyle w:val="BodyText"/>
        <w:tabs>
          <w:tab w:pos="1083" w:val="left" w:leader="none"/>
        </w:tabs>
        <w:spacing w:line="218" w:lineRule="auto" w:before="1"/>
        <w:ind w:left="2228" w:right="809" w:hanging="2108"/>
      </w:pPr>
      <w:r>
        <w:rPr>
          <w:rFonts w:ascii="微软雅黑" w:eastAsia="微软雅黑" w:hint="eastAsia"/>
          <w:b/>
          <w:sz w:val="24"/>
        </w:rPr>
        <w:t>第二章</w:t>
        <w:tab/>
      </w:r>
      <w:r>
        <w:rPr>
          <w:rFonts w:ascii="微软雅黑" w:eastAsia="微软雅黑" w:hint="eastAsia"/>
          <w:b/>
          <w:w w:val="95"/>
          <w:sz w:val="24"/>
        </w:rPr>
        <w:t>一般条款</w:t>
      </w:r>
      <w:r>
        <w:rPr>
          <w:w w:val="95"/>
        </w:rPr>
        <w:t>：向</w:t>
      </w:r>
      <w:r>
        <w:rPr>
          <w:spacing w:val="-3"/>
          <w:w w:val="95"/>
        </w:rPr>
        <w:t>您</w:t>
      </w:r>
      <w:r>
        <w:rPr>
          <w:w w:val="95"/>
        </w:rPr>
        <w:t>介绍您</w:t>
      </w:r>
      <w:r>
        <w:rPr>
          <w:spacing w:val="-3"/>
          <w:w w:val="95"/>
        </w:rPr>
        <w:t>对</w:t>
      </w:r>
      <w:r>
        <w:rPr>
          <w:w w:val="95"/>
        </w:rPr>
        <w:t>本附加合同所拥有的权益</w:t>
      </w:r>
      <w:r>
        <w:rPr>
          <w:spacing w:val="-3"/>
          <w:w w:val="95"/>
        </w:rPr>
        <w:t>和</w:t>
      </w:r>
      <w:r>
        <w:rPr>
          <w:w w:val="95"/>
        </w:rPr>
        <w:t>义</w:t>
      </w:r>
      <w:r>
        <w:rPr>
          <w:spacing w:val="10"/>
          <w:w w:val="95"/>
        </w:rPr>
        <w:t>务</w:t>
      </w:r>
      <w:r>
        <w:rPr>
          <w:w w:val="95"/>
        </w:rPr>
        <w:t>，以</w:t>
      </w:r>
      <w:r>
        <w:rPr>
          <w:spacing w:val="-3"/>
          <w:w w:val="95"/>
        </w:rPr>
        <w:t>及</w:t>
      </w:r>
      <w:r>
        <w:rPr>
          <w:w w:val="95"/>
        </w:rPr>
        <w:t>保单服务、理赔的    具体</w:t>
      </w:r>
      <w:r>
        <w:rPr>
          <w:spacing w:val="-3"/>
          <w:w w:val="95"/>
        </w:rPr>
        <w:t>要</w:t>
      </w:r>
      <w:r>
        <w:rPr>
          <w:w w:val="95"/>
        </w:rPr>
        <w:t>求。</w:t>
      </w:r>
    </w:p>
    <w:p>
      <w:pPr>
        <w:pStyle w:val="BodyText"/>
        <w:tabs>
          <w:tab w:pos="2489" w:val="left" w:leader="none"/>
        </w:tabs>
        <w:spacing w:line="271" w:lineRule="exact" w:before="0"/>
        <w:ind w:left="855"/>
      </w:pPr>
      <w:r>
        <w:rPr/>
        <w:t>第七条</w:t>
        <w:tab/>
      </w:r>
      <w:r>
        <w:rPr>
          <w:spacing w:val="-3"/>
          <w:w w:val="95"/>
        </w:rPr>
        <w:t>合</w:t>
      </w:r>
      <w:r>
        <w:rPr>
          <w:w w:val="95"/>
        </w:rPr>
        <w:t>同的解除</w:t>
      </w:r>
    </w:p>
    <w:p>
      <w:pPr>
        <w:pStyle w:val="BodyText"/>
        <w:tabs>
          <w:tab w:pos="2489" w:val="left" w:leader="none"/>
        </w:tabs>
        <w:spacing w:before="25"/>
        <w:ind w:left="855"/>
      </w:pPr>
      <w:r>
        <w:rPr/>
        <w:t>第八条</w:t>
        <w:tab/>
      </w:r>
      <w:r>
        <w:rPr>
          <w:spacing w:val="-3"/>
          <w:w w:val="95"/>
        </w:rPr>
        <w:t>合</w:t>
      </w:r>
      <w:r>
        <w:rPr>
          <w:w w:val="95"/>
        </w:rPr>
        <w:t>同效力的终止</w:t>
      </w:r>
    </w:p>
    <w:p>
      <w:pPr>
        <w:pStyle w:val="BodyText"/>
        <w:tabs>
          <w:tab w:pos="2489" w:val="left" w:leader="none"/>
        </w:tabs>
        <w:spacing w:before="25"/>
        <w:ind w:left="855"/>
      </w:pPr>
      <w:r>
        <w:rPr/>
        <w:t>第九条</w:t>
        <w:tab/>
      </w:r>
      <w:r>
        <w:rPr>
          <w:spacing w:val="-3"/>
          <w:w w:val="95"/>
        </w:rPr>
        <w:t>受</w:t>
      </w:r>
      <w:r>
        <w:rPr>
          <w:w w:val="95"/>
        </w:rPr>
        <w:t>益人的指定</w:t>
      </w:r>
      <w:r>
        <w:rPr>
          <w:spacing w:val="-3"/>
          <w:w w:val="95"/>
        </w:rPr>
        <w:t>和</w:t>
      </w:r>
      <w:r>
        <w:rPr>
          <w:w w:val="95"/>
        </w:rPr>
        <w:t>变更</w:t>
      </w:r>
    </w:p>
    <w:p>
      <w:pPr>
        <w:pStyle w:val="BodyText"/>
        <w:tabs>
          <w:tab w:pos="2489" w:val="left" w:leader="none"/>
        </w:tabs>
        <w:spacing w:line="251" w:lineRule="exact" w:before="25"/>
        <w:ind w:left="855"/>
      </w:pPr>
      <w:r>
        <w:rPr/>
        <w:t>第十条</w:t>
        <w:tab/>
      </w:r>
      <w:r>
        <w:rPr>
          <w:spacing w:val="-3"/>
          <w:w w:val="95"/>
        </w:rPr>
        <w:t>保</w:t>
      </w:r>
      <w:r>
        <w:rPr>
          <w:w w:val="95"/>
        </w:rPr>
        <w:t>险金的申请</w:t>
      </w:r>
    </w:p>
    <w:p>
      <w:pPr>
        <w:pStyle w:val="BodyText"/>
        <w:tabs>
          <w:tab w:pos="1083" w:val="left" w:leader="none"/>
        </w:tabs>
        <w:spacing w:line="232" w:lineRule="auto" w:before="0"/>
        <w:ind w:left="2280" w:right="812" w:hanging="2160"/>
      </w:pPr>
      <w:r>
        <w:rPr>
          <w:rFonts w:ascii="微软雅黑" w:eastAsia="微软雅黑" w:hint="eastAsia"/>
          <w:b/>
          <w:sz w:val="24"/>
        </w:rPr>
        <w:t>第三章</w:t>
        <w:tab/>
      </w:r>
      <w:r>
        <w:rPr>
          <w:rFonts w:ascii="微软雅黑" w:eastAsia="微软雅黑" w:hint="eastAsia"/>
          <w:b/>
          <w:w w:val="95"/>
          <w:sz w:val="24"/>
        </w:rPr>
        <w:t>名词释义</w:t>
      </w:r>
      <w:r>
        <w:rPr>
          <w:rFonts w:ascii="微软雅黑" w:eastAsia="微软雅黑" w:hint="eastAsia"/>
          <w:b/>
          <w:spacing w:val="-17"/>
          <w:w w:val="95"/>
          <w:sz w:val="24"/>
        </w:rPr>
        <w:t>：</w:t>
      </w:r>
      <w:r>
        <w:rPr>
          <w:w w:val="95"/>
        </w:rPr>
        <w:t>向您解释本附加合</w:t>
      </w:r>
      <w:r>
        <w:rPr>
          <w:spacing w:val="-3"/>
          <w:w w:val="95"/>
        </w:rPr>
        <w:t>同</w:t>
      </w:r>
      <w:r>
        <w:rPr>
          <w:w w:val="95"/>
        </w:rPr>
        <w:t>条款中所</w:t>
      </w:r>
      <w:r>
        <w:rPr>
          <w:spacing w:val="-3"/>
          <w:w w:val="95"/>
        </w:rPr>
        <w:t>提</w:t>
      </w:r>
      <w:r>
        <w:rPr>
          <w:w w:val="95"/>
        </w:rPr>
        <w:t>到的一些</w:t>
      </w:r>
      <w:r>
        <w:rPr>
          <w:spacing w:val="-3"/>
          <w:w w:val="95"/>
        </w:rPr>
        <w:t>专</w:t>
      </w:r>
      <w:r>
        <w:rPr>
          <w:w w:val="95"/>
        </w:rPr>
        <w:t>用名</w:t>
      </w:r>
      <w:r>
        <w:rPr>
          <w:spacing w:val="10"/>
          <w:w w:val="95"/>
        </w:rPr>
        <w:t>词</w:t>
      </w:r>
      <w:r>
        <w:rPr>
          <w:spacing w:val="-17"/>
          <w:w w:val="95"/>
        </w:rPr>
        <w:t>，</w:t>
      </w:r>
      <w:r>
        <w:rPr>
          <w:w w:val="95"/>
        </w:rPr>
        <w:t>便于您</w:t>
      </w:r>
      <w:r>
        <w:rPr>
          <w:spacing w:val="-3"/>
          <w:w w:val="95"/>
        </w:rPr>
        <w:t>更</w:t>
      </w:r>
      <w:r>
        <w:rPr>
          <w:w w:val="95"/>
        </w:rPr>
        <w:t>好的理解    </w:t>
      </w:r>
      <w:r>
        <w:rPr>
          <w:spacing w:val="-3"/>
          <w:w w:val="95"/>
        </w:rPr>
        <w:t>本</w:t>
      </w:r>
      <w:r>
        <w:rPr>
          <w:w w:val="95"/>
        </w:rPr>
        <w:t>附加合</w:t>
      </w:r>
      <w:r>
        <w:rPr>
          <w:spacing w:val="-3"/>
          <w:w w:val="95"/>
        </w:rPr>
        <w:t>同</w:t>
      </w:r>
      <w:r>
        <w:rPr>
          <w:w w:val="95"/>
        </w:rPr>
        <w:t>。</w:t>
      </w:r>
    </w:p>
    <w:p>
      <w:pPr>
        <w:spacing w:after="0" w:line="232" w:lineRule="auto"/>
        <w:sectPr>
          <w:footerReference w:type="default" r:id="rId5"/>
          <w:type w:val="continuous"/>
          <w:pgSz w:w="11900" w:h="16840"/>
          <w:pgMar w:footer="568" w:top="800" w:bottom="760" w:left="1300" w:right="1020"/>
          <w:pgNumType w:start="1"/>
        </w:sectPr>
      </w:pPr>
    </w:p>
    <w:p>
      <w:pPr>
        <w:pStyle w:val="BodyText"/>
        <w:spacing w:before="0"/>
        <w:rPr>
          <w:sz w:val="20"/>
        </w:rPr>
      </w:pPr>
    </w:p>
    <w:p>
      <w:pPr>
        <w:pStyle w:val="BodyText"/>
        <w:spacing w:before="0"/>
        <w:rPr>
          <w:sz w:val="19"/>
        </w:rPr>
      </w:pPr>
    </w:p>
    <w:p>
      <w:pPr>
        <w:pStyle w:val="Heading1"/>
        <w:tabs>
          <w:tab w:pos="1235" w:val="left" w:leader="none"/>
        </w:tabs>
        <w:ind w:right="92"/>
      </w:pPr>
      <w:r>
        <w:rPr/>
        <w:t>第</w:t>
      </w:r>
      <w:r>
        <w:rPr>
          <w:spacing w:val="-3"/>
        </w:rPr>
        <w:t>一</w:t>
      </w:r>
      <w:r>
        <w:rPr/>
        <w:t>章</w:t>
        <w:tab/>
      </w:r>
      <w:r>
        <w:rPr>
          <w:spacing w:val="-1"/>
        </w:rPr>
        <w:t>保</w:t>
      </w:r>
      <w:r>
        <w:rPr>
          <w:spacing w:val="-3"/>
        </w:rPr>
        <w:t>险</w:t>
      </w:r>
      <w:r>
        <w:rPr/>
        <w:t>责任条款</w:t>
      </w:r>
    </w:p>
    <w:p>
      <w:pPr>
        <w:pStyle w:val="BodyText"/>
        <w:spacing w:before="12"/>
        <w:rPr>
          <w:rFonts w:ascii="微软雅黑"/>
          <w:b/>
          <w:sz w:val="24"/>
        </w:rPr>
      </w:pPr>
    </w:p>
    <w:p>
      <w:pPr>
        <w:pStyle w:val="Heading2"/>
        <w:tabs>
          <w:tab w:pos="1608" w:val="left" w:leader="none"/>
        </w:tabs>
        <w:spacing w:line="369" w:lineRule="exact"/>
      </w:pPr>
      <w:r>
        <w:rPr/>
        <w:t>第一条</w:t>
        <w:tab/>
        <w:t>合同的构成</w:t>
      </w:r>
    </w:p>
    <w:p>
      <w:pPr>
        <w:pStyle w:val="BodyText"/>
        <w:spacing w:before="4"/>
        <w:rPr>
          <w:rFonts w:ascii="微软雅黑"/>
          <w:b/>
          <w:sz w:val="20"/>
        </w:rPr>
      </w:pPr>
    </w:p>
    <w:p>
      <w:pPr>
        <w:pStyle w:val="BodyText"/>
        <w:spacing w:line="297" w:lineRule="auto" w:before="0"/>
        <w:ind w:left="116" w:right="208" w:firstLine="424"/>
        <w:jc w:val="both"/>
      </w:pPr>
      <w:r>
        <w:rPr>
          <w:spacing w:val="-3"/>
        </w:rPr>
        <w:t>《工银安盛人寿附加鑫宝贝重大疾病保险合同</w:t>
      </w:r>
      <w:r>
        <w:rPr>
          <w:spacing w:val="-169"/>
        </w:rPr>
        <w:t>》</w:t>
      </w:r>
      <w:r>
        <w:rPr/>
        <w:t>（</w:t>
      </w:r>
      <w:r>
        <w:rPr>
          <w:spacing w:val="-16"/>
        </w:rPr>
        <w:t>以下简称“本附加合同”</w:t>
      </w:r>
      <w:r>
        <w:rPr>
          <w:spacing w:val="-84"/>
        </w:rPr>
        <w:t>）</w:t>
      </w:r>
      <w:r>
        <w:rPr>
          <w:spacing w:val="-14"/>
        </w:rPr>
        <w:t>依您的申请，附加于《工银安盛人寿鑫宝贝两全保险合同》</w:t>
      </w:r>
      <w:r>
        <w:rPr/>
        <w:t>（</w:t>
      </w:r>
      <w:r>
        <w:rPr>
          <w:spacing w:val="-13"/>
        </w:rPr>
        <w:t>以下简称“主合同”</w:t>
      </w:r>
      <w:r>
        <w:rPr>
          <w:spacing w:val="-104"/>
        </w:rPr>
        <w:t>）</w:t>
      </w:r>
      <w:r>
        <w:rPr>
          <w:spacing w:val="-3"/>
        </w:rPr>
        <w:t>。主合同的条款也适用于本附加合同。若本附</w:t>
      </w:r>
      <w:r>
        <w:rPr>
          <w:spacing w:val="-3"/>
          <w:w w:val="95"/>
        </w:rPr>
        <w:t>加合同的条款与主合同的条款互有冲突，则以本附加合同条款为准。</w:t>
      </w:r>
    </w:p>
    <w:p>
      <w:pPr>
        <w:pStyle w:val="BodyText"/>
        <w:spacing w:before="0"/>
        <w:rPr>
          <w:sz w:val="20"/>
        </w:rPr>
      </w:pPr>
    </w:p>
    <w:p>
      <w:pPr>
        <w:pStyle w:val="BodyText"/>
        <w:spacing w:before="154"/>
        <w:ind w:left="540"/>
      </w:pPr>
      <w:r>
        <w:rPr/>
        <w:t>本附加合同的英文简称 JRPCIR1。</w:t>
      </w:r>
    </w:p>
    <w:p>
      <w:pPr>
        <w:pStyle w:val="BodyText"/>
        <w:spacing w:before="0"/>
        <w:rPr>
          <w:sz w:val="20"/>
        </w:rPr>
      </w:pPr>
    </w:p>
    <w:p>
      <w:pPr>
        <w:pStyle w:val="BodyText"/>
        <w:spacing w:before="0"/>
        <w:rPr>
          <w:sz w:val="20"/>
        </w:rPr>
      </w:pPr>
    </w:p>
    <w:p>
      <w:pPr>
        <w:pStyle w:val="BodyText"/>
        <w:spacing w:before="0"/>
      </w:pPr>
    </w:p>
    <w:p>
      <w:pPr>
        <w:pStyle w:val="Heading2"/>
        <w:tabs>
          <w:tab w:pos="1608" w:val="left" w:leader="none"/>
        </w:tabs>
      </w:pPr>
      <w:r>
        <w:rPr/>
        <w:t>第二条</w:t>
        <w:tab/>
        <w:t>保险期间</w:t>
      </w:r>
    </w:p>
    <w:p>
      <w:pPr>
        <w:pStyle w:val="BodyText"/>
        <w:spacing w:before="5"/>
        <w:rPr>
          <w:rFonts w:ascii="微软雅黑"/>
          <w:b/>
          <w:sz w:val="20"/>
        </w:rPr>
      </w:pPr>
    </w:p>
    <w:p>
      <w:pPr>
        <w:pStyle w:val="BodyText"/>
        <w:spacing w:line="297" w:lineRule="auto" w:before="0"/>
        <w:ind w:left="116" w:right="105" w:firstLine="424"/>
      </w:pPr>
      <w:r>
        <w:rPr>
          <w:spacing w:val="-8"/>
        </w:rPr>
        <w:t>您提出保险申请并支付应付的保险费、经我们同意承保，本附加合同成立。本附加合同与主合同同</w:t>
      </w:r>
      <w:r>
        <w:rPr>
          <w:spacing w:val="-15"/>
          <w:w w:val="95"/>
        </w:rPr>
        <w:t>时投保，以主合同的生效日期为本附加合同的生效日期，保单年度、保险费约定支付日均以该日期计算。</w:t>
      </w:r>
    </w:p>
    <w:p>
      <w:pPr>
        <w:pStyle w:val="BodyText"/>
        <w:spacing w:before="0"/>
        <w:rPr>
          <w:sz w:val="24"/>
        </w:rPr>
      </w:pPr>
    </w:p>
    <w:p>
      <w:pPr>
        <w:pStyle w:val="BodyText"/>
        <w:spacing w:before="0"/>
        <w:ind w:left="536"/>
      </w:pPr>
      <w:r>
        <w:rPr>
          <w:w w:val="95"/>
        </w:rPr>
        <w:t>除非有另外的约定，本附加合同的保险期间同主合同。</w:t>
      </w:r>
    </w:p>
    <w:p>
      <w:pPr>
        <w:pStyle w:val="BodyText"/>
        <w:spacing w:before="0"/>
        <w:rPr>
          <w:sz w:val="20"/>
        </w:rPr>
      </w:pPr>
    </w:p>
    <w:p>
      <w:pPr>
        <w:pStyle w:val="BodyText"/>
        <w:spacing w:before="3"/>
        <w:rPr>
          <w:sz w:val="25"/>
        </w:rPr>
      </w:pPr>
    </w:p>
    <w:p>
      <w:pPr>
        <w:pStyle w:val="Heading2"/>
        <w:tabs>
          <w:tab w:pos="1608" w:val="left" w:leader="none"/>
        </w:tabs>
      </w:pPr>
      <w:r>
        <w:rPr/>
        <w:t>第三条</w:t>
        <w:tab/>
        <w:t>犹豫期</w:t>
      </w:r>
    </w:p>
    <w:p>
      <w:pPr>
        <w:pStyle w:val="BodyText"/>
        <w:spacing w:before="9"/>
        <w:rPr>
          <w:rFonts w:ascii="微软雅黑"/>
          <w:b/>
          <w:sz w:val="22"/>
        </w:rPr>
      </w:pPr>
    </w:p>
    <w:p>
      <w:pPr>
        <w:pStyle w:val="BodyText"/>
        <w:spacing w:before="1"/>
        <w:ind w:left="536"/>
      </w:pPr>
      <w:r>
        <w:rPr>
          <w:w w:val="95"/>
        </w:rPr>
        <w:t>本附加合同犹豫期的规定同主合同。</w:t>
      </w:r>
    </w:p>
    <w:p>
      <w:pPr>
        <w:pStyle w:val="BodyText"/>
        <w:spacing w:before="5"/>
        <w:rPr>
          <w:sz w:val="23"/>
        </w:rPr>
      </w:pPr>
    </w:p>
    <w:p>
      <w:pPr>
        <w:pStyle w:val="Heading3"/>
        <w:ind w:left="536"/>
      </w:pPr>
      <w:r>
        <w:rPr/>
        <w:t>特别提示您，本附加合同被解除时，其所属主合同同时被解除。</w:t>
      </w:r>
    </w:p>
    <w:p>
      <w:pPr>
        <w:pStyle w:val="BodyText"/>
        <w:spacing w:before="0"/>
        <w:rPr>
          <w:rFonts w:ascii="微软雅黑"/>
          <w:b/>
          <w:sz w:val="20"/>
        </w:rPr>
      </w:pPr>
    </w:p>
    <w:p>
      <w:pPr>
        <w:pStyle w:val="BodyText"/>
        <w:spacing w:before="7"/>
        <w:rPr>
          <w:rFonts w:ascii="微软雅黑"/>
          <w:b/>
          <w:sz w:val="17"/>
        </w:rPr>
      </w:pPr>
    </w:p>
    <w:p>
      <w:pPr>
        <w:tabs>
          <w:tab w:pos="1608" w:val="left" w:leader="none"/>
        </w:tabs>
        <w:spacing w:before="0"/>
        <w:ind w:left="116" w:right="0" w:firstLine="0"/>
        <w:jc w:val="left"/>
        <w:rPr>
          <w:rFonts w:ascii="微软雅黑" w:eastAsia="微软雅黑" w:hint="eastAsia"/>
          <w:b/>
          <w:sz w:val="24"/>
        </w:rPr>
      </w:pPr>
      <w:r>
        <w:rPr>
          <w:rFonts w:ascii="微软雅黑" w:eastAsia="微软雅黑" w:hint="eastAsia"/>
          <w:b/>
          <w:sz w:val="24"/>
        </w:rPr>
        <w:t>第四条</w:t>
        <w:tab/>
        <w:t>保险金额</w:t>
      </w:r>
    </w:p>
    <w:p>
      <w:pPr>
        <w:pStyle w:val="BodyText"/>
        <w:spacing w:before="13"/>
        <w:rPr>
          <w:rFonts w:ascii="微软雅黑"/>
          <w:b/>
          <w:sz w:val="28"/>
        </w:rPr>
      </w:pPr>
    </w:p>
    <w:p>
      <w:pPr>
        <w:pStyle w:val="BodyText"/>
        <w:spacing w:line="338" w:lineRule="auto" w:before="1"/>
        <w:ind w:left="116" w:right="213" w:firstLine="420"/>
      </w:pPr>
      <w:r>
        <w:rPr>
          <w:spacing w:val="-7"/>
          <w:w w:val="95"/>
        </w:rPr>
        <w:t>本附加合同的保险金额由您在投保时与我们约定，并在保险单上载明。若发生变更，则以变更后的   </w:t>
      </w:r>
      <w:r>
        <w:rPr>
          <w:spacing w:val="-4"/>
          <w:w w:val="95"/>
        </w:rPr>
        <w:t>保险金额为准。</w:t>
      </w:r>
    </w:p>
    <w:p>
      <w:pPr>
        <w:pStyle w:val="BodyText"/>
        <w:spacing w:before="0"/>
        <w:rPr>
          <w:sz w:val="20"/>
        </w:rPr>
      </w:pPr>
    </w:p>
    <w:p>
      <w:pPr>
        <w:pStyle w:val="BodyText"/>
        <w:spacing w:before="0"/>
        <w:rPr>
          <w:sz w:val="20"/>
        </w:rPr>
      </w:pPr>
    </w:p>
    <w:p>
      <w:pPr>
        <w:pStyle w:val="BodyText"/>
        <w:spacing w:before="9"/>
        <w:rPr>
          <w:sz w:val="14"/>
        </w:rPr>
      </w:pPr>
    </w:p>
    <w:p>
      <w:pPr>
        <w:pStyle w:val="Heading2"/>
        <w:tabs>
          <w:tab w:pos="1560" w:val="left" w:leader="none"/>
        </w:tabs>
      </w:pPr>
      <w:r>
        <w:rPr/>
        <w:t>第五条</w:t>
        <w:tab/>
        <w:t>保险责任</w:t>
      </w:r>
    </w:p>
    <w:p>
      <w:pPr>
        <w:pStyle w:val="BodyText"/>
        <w:spacing w:line="720" w:lineRule="atLeast" w:before="14"/>
        <w:ind w:left="536" w:right="4533"/>
      </w:pPr>
      <w:r>
        <w:rPr>
          <w:spacing w:val="-3"/>
          <w:w w:val="95"/>
        </w:rPr>
        <w:t>在本附加合同保险期间，我们承担下列保险责任： </w:t>
      </w:r>
      <w:r>
        <w:rPr>
          <w:spacing w:val="3"/>
        </w:rPr>
        <w:t>一、 重大疾病保险金</w:t>
      </w:r>
    </w:p>
    <w:p>
      <w:pPr>
        <w:pStyle w:val="BodyText"/>
        <w:spacing w:before="65"/>
        <w:ind w:left="536"/>
      </w:pPr>
      <w:r>
        <w:rPr/>
        <w:t>在本附加合同有效期内，若被保险人自本附加合同生效日或复效日（以较迟者为准）起 </w:t>
      </w:r>
      <w:r>
        <w:rPr>
          <w:rFonts w:ascii="Times New Roman" w:eastAsia="Times New Roman"/>
        </w:rPr>
        <w:t>90 </w:t>
      </w:r>
      <w:r>
        <w:rPr/>
        <w:t>日后首</w:t>
      </w:r>
    </w:p>
    <w:p>
      <w:pPr>
        <w:spacing w:after="0"/>
        <w:sectPr>
          <w:pgSz w:w="11900" w:h="16840"/>
          <w:pgMar w:header="0" w:footer="568" w:top="1600" w:bottom="760" w:left="1300" w:right="920"/>
        </w:sectPr>
      </w:pPr>
    </w:p>
    <w:p>
      <w:pPr>
        <w:spacing w:line="322" w:lineRule="exact" w:before="0"/>
        <w:ind w:left="115" w:right="0" w:firstLine="0"/>
        <w:jc w:val="left"/>
        <w:rPr>
          <w:sz w:val="21"/>
        </w:rPr>
      </w:pPr>
      <w:r>
        <w:rPr>
          <w:spacing w:val="-1"/>
          <w:w w:val="99"/>
          <w:sz w:val="21"/>
        </w:rPr>
        <w:t>次</w:t>
      </w:r>
      <w:r>
        <w:rPr>
          <w:rFonts w:ascii="微软雅黑" w:eastAsia="微软雅黑" w:hint="eastAsia"/>
          <w:b/>
          <w:spacing w:val="1"/>
          <w:w w:val="99"/>
          <w:sz w:val="21"/>
        </w:rPr>
        <w:t>发病</w:t>
      </w:r>
      <w:r>
        <w:rPr>
          <w:spacing w:val="-1"/>
          <w:w w:val="105"/>
          <w:position w:val="10"/>
          <w:sz w:val="10"/>
        </w:rPr>
        <w:t>（2</w:t>
      </w:r>
      <w:r>
        <w:rPr>
          <w:spacing w:val="-54"/>
          <w:w w:val="105"/>
          <w:position w:val="10"/>
          <w:sz w:val="10"/>
        </w:rPr>
        <w:t>）</w:t>
      </w:r>
      <w:r>
        <w:rPr>
          <w:w w:val="99"/>
          <w:sz w:val="21"/>
        </w:rPr>
        <w:t>，并被</w:t>
      </w:r>
      <w:r>
        <w:rPr>
          <w:rFonts w:ascii="微软雅黑" w:eastAsia="微软雅黑" w:hint="eastAsia"/>
          <w:b/>
          <w:spacing w:val="1"/>
          <w:w w:val="99"/>
          <w:sz w:val="21"/>
        </w:rPr>
        <w:t>专科医生</w:t>
      </w:r>
      <w:r>
        <w:rPr>
          <w:spacing w:val="-1"/>
          <w:w w:val="105"/>
          <w:position w:val="10"/>
          <w:sz w:val="10"/>
        </w:rPr>
        <w:t>（3）</w:t>
      </w:r>
      <w:r>
        <w:rPr>
          <w:spacing w:val="-2"/>
          <w:w w:val="99"/>
          <w:sz w:val="21"/>
        </w:rPr>
        <w:t>首次确诊本附加合同定义的</w:t>
      </w:r>
      <w:r>
        <w:rPr>
          <w:rFonts w:ascii="微软雅黑" w:eastAsia="微软雅黑" w:hint="eastAsia"/>
          <w:b/>
          <w:spacing w:val="1"/>
          <w:w w:val="99"/>
          <w:sz w:val="21"/>
        </w:rPr>
        <w:t>重大疾病</w:t>
      </w:r>
      <w:r>
        <w:rPr>
          <w:spacing w:val="-1"/>
          <w:w w:val="105"/>
          <w:position w:val="10"/>
          <w:sz w:val="10"/>
        </w:rPr>
        <w:t>(</w:t>
      </w:r>
      <w:r>
        <w:rPr>
          <w:spacing w:val="-3"/>
          <w:w w:val="105"/>
          <w:position w:val="10"/>
          <w:sz w:val="10"/>
        </w:rPr>
        <w:t>4</w:t>
      </w:r>
      <w:r>
        <w:rPr>
          <w:spacing w:val="1"/>
          <w:w w:val="105"/>
          <w:position w:val="10"/>
          <w:sz w:val="10"/>
        </w:rPr>
        <w:t>)</w:t>
      </w:r>
      <w:r>
        <w:rPr>
          <w:spacing w:val="1"/>
          <w:w w:val="99"/>
          <w:sz w:val="21"/>
        </w:rPr>
        <w:t>（</w:t>
      </w:r>
      <w:r>
        <w:rPr>
          <w:spacing w:val="-1"/>
          <w:w w:val="99"/>
          <w:sz w:val="21"/>
        </w:rPr>
        <w:t>无论一种或多种</w:t>
      </w:r>
      <w:r>
        <w:rPr>
          <w:spacing w:val="-106"/>
          <w:w w:val="99"/>
          <w:sz w:val="21"/>
        </w:rPr>
        <w:t>）</w:t>
      </w:r>
      <w:r>
        <w:rPr>
          <w:spacing w:val="-1"/>
          <w:w w:val="99"/>
          <w:sz w:val="21"/>
        </w:rPr>
        <w:t>，我们将按本附</w:t>
      </w:r>
    </w:p>
    <w:p>
      <w:pPr>
        <w:pStyle w:val="BodyText"/>
        <w:spacing w:line="504" w:lineRule="auto" w:before="40"/>
        <w:ind w:left="536" w:right="1649" w:hanging="420"/>
      </w:pPr>
      <w:r>
        <w:rPr>
          <w:w w:val="95"/>
        </w:rPr>
        <w:t>加合同约定的保险金额给付“重大疾病保险金”予被保险人，本附加合同效力终止。  </w:t>
      </w:r>
      <w:r>
        <w:rPr/>
        <w:t>被保险人因遭受</w:t>
      </w:r>
      <w:r>
        <w:rPr>
          <w:rFonts w:ascii="微软雅黑" w:hAnsi="微软雅黑" w:eastAsia="微软雅黑" w:hint="eastAsia"/>
          <w:b/>
        </w:rPr>
        <w:t>意外伤害事故</w:t>
      </w:r>
      <w:r>
        <w:rPr>
          <w:position w:val="10"/>
          <w:sz w:val="10"/>
        </w:rPr>
        <w:t>(5)</w:t>
      </w:r>
      <w:r>
        <w:rPr/>
        <w:t>导致重大疾病的，不受 </w:t>
      </w:r>
      <w:r>
        <w:rPr>
          <w:rFonts w:ascii="Times New Roman" w:hAnsi="Times New Roman" w:eastAsia="Times New Roman"/>
        </w:rPr>
        <w:t>90 </w:t>
      </w:r>
      <w:r>
        <w:rPr/>
        <w:t>日限制。</w:t>
      </w:r>
    </w:p>
    <w:p>
      <w:pPr>
        <w:pStyle w:val="BodyText"/>
        <w:spacing w:before="37"/>
        <w:ind w:left="536"/>
      </w:pPr>
      <w:r>
        <w:rPr/>
        <w:t>二、 特定重大疾病保险金</w:t>
      </w:r>
    </w:p>
    <w:p>
      <w:pPr>
        <w:pStyle w:val="BodyText"/>
        <w:spacing w:line="256" w:lineRule="auto" w:before="65"/>
        <w:ind w:left="116" w:right="106" w:firstLine="420"/>
        <w:jc w:val="both"/>
      </w:pPr>
      <w:r>
        <w:rPr>
          <w:spacing w:val="-3"/>
        </w:rPr>
        <w:t>在本附加合同有效期内，若被保险人自本附加合同生效日或复效日</w:t>
      </w:r>
      <w:r>
        <w:rPr/>
        <w:t>（</w:t>
      </w:r>
      <w:r>
        <w:rPr>
          <w:spacing w:val="-2"/>
        </w:rPr>
        <w:t>以较迟者为准</w:t>
      </w:r>
      <w:r>
        <w:rPr>
          <w:spacing w:val="-3"/>
        </w:rPr>
        <w:t>）</w:t>
      </w:r>
      <w:r>
        <w:rPr>
          <w:spacing w:val="-19"/>
        </w:rPr>
        <w:t>起 </w:t>
      </w:r>
      <w:r>
        <w:rPr/>
        <w:t>90</w:t>
      </w:r>
      <w:r>
        <w:rPr>
          <w:spacing w:val="-15"/>
        </w:rPr>
        <w:t> 日后首</w:t>
      </w:r>
      <w:r>
        <w:rPr>
          <w:spacing w:val="-3"/>
          <w:w w:val="99"/>
        </w:rPr>
        <w:t>次发病，并被专科医生首次确诊本附加合同定义的</w:t>
      </w:r>
      <w:r>
        <w:rPr>
          <w:rFonts w:ascii="微软雅黑" w:hAnsi="微软雅黑" w:eastAsia="微软雅黑" w:hint="eastAsia"/>
          <w:b/>
          <w:spacing w:val="0"/>
          <w:w w:val="99"/>
        </w:rPr>
        <w:t>特定重大疾病</w:t>
      </w:r>
      <w:r>
        <w:rPr>
          <w:spacing w:val="-1"/>
          <w:w w:val="105"/>
          <w:position w:val="11"/>
          <w:sz w:val="10"/>
        </w:rPr>
        <w:t>（6</w:t>
      </w:r>
      <w:r>
        <w:rPr>
          <w:spacing w:val="-54"/>
          <w:w w:val="105"/>
          <w:position w:val="11"/>
          <w:sz w:val="10"/>
        </w:rPr>
        <w:t>）</w:t>
      </w:r>
      <w:r>
        <w:rPr>
          <w:spacing w:val="1"/>
          <w:w w:val="99"/>
        </w:rPr>
        <w:t>（</w:t>
      </w:r>
      <w:r>
        <w:rPr>
          <w:spacing w:val="-2"/>
          <w:w w:val="99"/>
        </w:rPr>
        <w:t>无论一种或多种</w:t>
      </w:r>
      <w:r>
        <w:rPr>
          <w:spacing w:val="-104"/>
          <w:w w:val="99"/>
        </w:rPr>
        <w:t>）</w:t>
      </w:r>
      <w:r>
        <w:rPr>
          <w:spacing w:val="-1"/>
          <w:w w:val="99"/>
        </w:rPr>
        <w:t>，我们将按本附</w:t>
      </w:r>
      <w:r>
        <w:rPr>
          <w:spacing w:val="-3"/>
          <w:w w:val="95"/>
        </w:rPr>
        <w:t>加合同约定的保险金额的两倍给付“特定重大疾病保险金”予被保险人，本附加合同效力终止。</w:t>
      </w:r>
    </w:p>
    <w:p>
      <w:pPr>
        <w:pStyle w:val="BodyText"/>
        <w:spacing w:before="0"/>
        <w:rPr>
          <w:sz w:val="22"/>
        </w:rPr>
      </w:pPr>
    </w:p>
    <w:p>
      <w:pPr>
        <w:pStyle w:val="Heading3"/>
        <w:ind w:left="536"/>
      </w:pPr>
      <w:r>
        <w:rPr/>
        <w:t>特定重大疾病保险金与重大疾病保险金仅以给付一项为限。</w:t>
      </w:r>
    </w:p>
    <w:p>
      <w:pPr>
        <w:pStyle w:val="BodyText"/>
        <w:spacing w:before="3"/>
        <w:rPr>
          <w:rFonts w:ascii="微软雅黑"/>
          <w:b/>
          <w:sz w:val="16"/>
        </w:rPr>
      </w:pPr>
    </w:p>
    <w:p>
      <w:pPr>
        <w:pStyle w:val="BodyText"/>
        <w:spacing w:line="280" w:lineRule="auto" w:before="0"/>
        <w:ind w:left="116" w:right="108" w:firstLine="419"/>
        <w:jc w:val="both"/>
      </w:pPr>
      <w:r>
        <w:rPr/>
        <w:t>我们将自重大疾病或特定重大疾病确诊后的首个</w:t>
      </w:r>
      <w:r>
        <w:rPr>
          <w:rFonts w:ascii="微软雅黑" w:eastAsia="微软雅黑" w:hint="eastAsia"/>
          <w:b/>
        </w:rPr>
        <w:t>保险合同周年日</w:t>
      </w:r>
      <w:r>
        <w:rPr>
          <w:position w:val="11"/>
          <w:sz w:val="10"/>
        </w:rPr>
        <w:t>（7）</w:t>
      </w:r>
      <w:r>
        <w:rPr/>
        <w:t>起，豁免主合同及《工银安盛</w:t>
      </w:r>
      <w:r>
        <w:rPr>
          <w:spacing w:val="-8"/>
          <w:w w:val="95"/>
        </w:rPr>
        <w:t>人寿附加鑫宝贝意外伤害保险合同》的到期应付保险费，直至主合同及《工银安盛人寿附加鑫宝贝意外   </w:t>
      </w:r>
      <w:r>
        <w:rPr>
          <w:spacing w:val="-5"/>
          <w:w w:val="95"/>
        </w:rPr>
        <w:t>伤害保险合同》付费期满，获豁免的保险费视为已给付。</w:t>
      </w:r>
    </w:p>
    <w:p>
      <w:pPr>
        <w:pStyle w:val="BodyText"/>
        <w:spacing w:before="2"/>
        <w:rPr>
          <w:sz w:val="25"/>
        </w:rPr>
      </w:pPr>
    </w:p>
    <w:p>
      <w:pPr>
        <w:pStyle w:val="BodyText"/>
        <w:spacing w:before="0"/>
        <w:ind w:left="536"/>
      </w:pPr>
      <w:r>
        <w:rPr/>
        <w:t>三、 轻症保险金</w:t>
      </w:r>
    </w:p>
    <w:p>
      <w:pPr>
        <w:pStyle w:val="BodyText"/>
        <w:spacing w:before="125"/>
        <w:ind w:left="536"/>
      </w:pPr>
      <w:r>
        <w:rPr/>
        <w:t>在本附加合同有效期内，若被保险人自本附加合同生效日或复效日（以较迟者为准）起 90 日后首</w:t>
      </w:r>
    </w:p>
    <w:p>
      <w:pPr>
        <w:pStyle w:val="BodyText"/>
        <w:spacing w:line="300" w:lineRule="auto" w:before="51"/>
        <w:ind w:left="116" w:right="105" w:hanging="1"/>
      </w:pPr>
      <w:r>
        <w:rPr>
          <w:spacing w:val="-4"/>
          <w:w w:val="99"/>
        </w:rPr>
        <w:t>次发病，并被专科医生首次确诊本附加合同定义的</w:t>
      </w:r>
      <w:r>
        <w:rPr>
          <w:rFonts w:ascii="微软雅黑" w:eastAsia="微软雅黑" w:hint="eastAsia"/>
          <w:b/>
          <w:spacing w:val="-3"/>
          <w:w w:val="99"/>
        </w:rPr>
        <w:t>轻症</w:t>
      </w:r>
      <w:r>
        <w:rPr>
          <w:spacing w:val="-1"/>
          <w:w w:val="105"/>
          <w:position w:val="11"/>
          <w:sz w:val="10"/>
        </w:rPr>
        <w:t>（8</w:t>
      </w:r>
      <w:r>
        <w:rPr>
          <w:spacing w:val="-54"/>
          <w:w w:val="105"/>
          <w:position w:val="11"/>
          <w:sz w:val="10"/>
        </w:rPr>
        <w:t>）</w:t>
      </w:r>
      <w:r>
        <w:rPr>
          <w:spacing w:val="-4"/>
          <w:w w:val="99"/>
        </w:rPr>
        <w:t>，我们将按本附加合同约定的保险金额的</w:t>
      </w:r>
      <w:r>
        <w:rPr>
          <w:spacing w:val="-4"/>
        </w:rPr>
        <w:t> </w:t>
      </w:r>
      <w:r>
        <w:rPr>
          <w:spacing w:val="0"/>
          <w:w w:val="99"/>
        </w:rPr>
        <w:t>2</w:t>
      </w:r>
      <w:r>
        <w:rPr>
          <w:spacing w:val="-2"/>
          <w:w w:val="99"/>
        </w:rPr>
        <w:t>0</w:t>
      </w:r>
      <w:r>
        <w:rPr>
          <w:w w:val="99"/>
        </w:rPr>
        <w:t>%</w:t>
      </w:r>
      <w:r>
        <w:rPr>
          <w:spacing w:val="-3"/>
          <w:w w:val="95"/>
        </w:rPr>
        <w:t>给付轻症保险金予被保险人，同一种轻症，我们仅以给付一次轻症保险金为限。</w:t>
      </w:r>
    </w:p>
    <w:p>
      <w:pPr>
        <w:pStyle w:val="BodyText"/>
        <w:spacing w:before="2"/>
        <w:rPr>
          <w:sz w:val="26"/>
        </w:rPr>
      </w:pPr>
    </w:p>
    <w:p>
      <w:pPr>
        <w:pStyle w:val="BodyText"/>
        <w:spacing w:before="0"/>
        <w:ind w:left="536"/>
      </w:pPr>
      <w:r>
        <w:rPr>
          <w:w w:val="95"/>
        </w:rPr>
        <w:t>轻症保险金给付累计以三次为限。</w:t>
      </w:r>
    </w:p>
    <w:p>
      <w:pPr>
        <w:pStyle w:val="BodyText"/>
        <w:spacing w:before="0"/>
        <w:rPr>
          <w:sz w:val="20"/>
        </w:rPr>
      </w:pPr>
    </w:p>
    <w:p>
      <w:pPr>
        <w:pStyle w:val="BodyText"/>
        <w:spacing w:before="145"/>
        <w:ind w:left="536"/>
      </w:pPr>
      <w:r>
        <w:rPr/>
        <w:t>被保险人因遭受意外伤害事故导致轻症的，不受 90 日限制。</w:t>
      </w:r>
    </w:p>
    <w:p>
      <w:pPr>
        <w:pStyle w:val="BodyText"/>
        <w:spacing w:before="12"/>
        <w:rPr>
          <w:sz w:val="27"/>
        </w:rPr>
      </w:pPr>
    </w:p>
    <w:p>
      <w:pPr>
        <w:pStyle w:val="Heading3"/>
        <w:spacing w:line="225" w:lineRule="auto"/>
        <w:ind w:left="116" w:right="101" w:firstLine="419"/>
      </w:pPr>
      <w:r>
        <w:rPr/>
        <w:t>若被保险人确诊时同时符合轻症和重大疾病或特定重大疾病的，我们仅给付重大疾病保险金或特定重大疾病保险金，而不予给付轻症保险金。</w:t>
      </w:r>
    </w:p>
    <w:p>
      <w:pPr>
        <w:pStyle w:val="BodyText"/>
        <w:spacing w:before="0"/>
        <w:rPr>
          <w:rFonts w:ascii="微软雅黑"/>
          <w:b/>
          <w:sz w:val="20"/>
        </w:rPr>
      </w:pPr>
    </w:p>
    <w:p>
      <w:pPr>
        <w:pStyle w:val="BodyText"/>
        <w:spacing w:before="17"/>
        <w:rPr>
          <w:rFonts w:ascii="微软雅黑"/>
          <w:b/>
          <w:sz w:val="16"/>
        </w:rPr>
      </w:pPr>
    </w:p>
    <w:p>
      <w:pPr>
        <w:tabs>
          <w:tab w:pos="1608" w:val="left" w:leader="none"/>
        </w:tabs>
        <w:spacing w:before="0"/>
        <w:ind w:left="116" w:right="0" w:firstLine="0"/>
        <w:jc w:val="left"/>
        <w:rPr>
          <w:rFonts w:ascii="Microsoft JhengHei" w:eastAsia="Microsoft JhengHei" w:hint="eastAsia"/>
          <w:b/>
          <w:sz w:val="24"/>
        </w:rPr>
      </w:pPr>
      <w:r>
        <w:rPr>
          <w:rFonts w:ascii="Microsoft JhengHei" w:eastAsia="Microsoft JhengHei" w:hint="eastAsia"/>
          <w:b/>
          <w:sz w:val="24"/>
        </w:rPr>
        <w:t>第六条</w:t>
        <w:tab/>
        <w:t>责任免除</w:t>
      </w:r>
    </w:p>
    <w:p>
      <w:pPr>
        <w:spacing w:line="680" w:lineRule="atLeast" w:before="10"/>
        <w:ind w:left="562" w:right="195" w:hanging="27"/>
        <w:jc w:val="left"/>
        <w:rPr>
          <w:rFonts w:ascii="Microsoft JhengHei" w:eastAsia="Microsoft JhengHei" w:hint="eastAsia"/>
          <w:b/>
          <w:sz w:val="21"/>
        </w:rPr>
      </w:pPr>
      <w:r>
        <w:rPr>
          <w:rFonts w:ascii="Microsoft JhengHei" w:eastAsia="Microsoft JhengHei" w:hint="eastAsia"/>
          <w:b/>
          <w:sz w:val="21"/>
        </w:rPr>
        <w:t>因下列情形之一，导致被保险人罹患重大疾病、特定重大疾病或轻症的，我们不承担保险责任： 一、您对被保险人的故意杀害、故意伤害；</w:t>
      </w:r>
    </w:p>
    <w:p>
      <w:pPr>
        <w:spacing w:line="223" w:lineRule="auto" w:before="0"/>
        <w:ind w:left="562" w:right="2482" w:hanging="1"/>
        <w:jc w:val="left"/>
        <w:rPr>
          <w:rFonts w:ascii="Microsoft JhengHei" w:eastAsia="Microsoft JhengHei" w:hint="eastAsia"/>
          <w:b/>
          <w:sz w:val="21"/>
        </w:rPr>
      </w:pPr>
      <w:r>
        <w:rPr>
          <w:rFonts w:ascii="Microsoft JhengHei" w:eastAsia="Microsoft JhengHei" w:hint="eastAsia"/>
          <w:b/>
          <w:spacing w:val="-2"/>
          <w:sz w:val="21"/>
        </w:rPr>
        <w:t>二、被保险人故意自伤、故意犯罪或者抗拒依法采取的刑事强制措施； </w:t>
      </w:r>
      <w:r>
        <w:rPr>
          <w:rFonts w:ascii="Microsoft JhengHei" w:eastAsia="Microsoft JhengHei" w:hint="eastAsia"/>
          <w:b/>
          <w:spacing w:val="-2"/>
          <w:w w:val="99"/>
          <w:sz w:val="21"/>
        </w:rPr>
        <w:t>三、被保险人主动吸食或注射毒品</w:t>
      </w:r>
      <w:r>
        <w:rPr>
          <w:rFonts w:ascii="Microsoft JhengHei" w:eastAsia="Microsoft JhengHei" w:hint="eastAsia"/>
          <w:b/>
          <w:spacing w:val="-1"/>
          <w:w w:val="105"/>
          <w:position w:val="11"/>
          <w:sz w:val="10"/>
        </w:rPr>
        <w:t>（</w:t>
      </w:r>
      <w:r>
        <w:rPr>
          <w:rFonts w:ascii="Microsoft JhengHei" w:eastAsia="Microsoft JhengHei" w:hint="eastAsia"/>
          <w:b/>
          <w:spacing w:val="-1"/>
          <w:w w:val="88"/>
          <w:position w:val="11"/>
          <w:sz w:val="10"/>
        </w:rPr>
        <w:t>9</w:t>
      </w:r>
      <w:r>
        <w:rPr>
          <w:rFonts w:ascii="Microsoft JhengHei" w:eastAsia="Microsoft JhengHei" w:hint="eastAsia"/>
          <w:b/>
          <w:spacing w:val="-54"/>
          <w:w w:val="105"/>
          <w:position w:val="11"/>
          <w:sz w:val="10"/>
        </w:rPr>
        <w:t>）</w:t>
      </w:r>
      <w:r>
        <w:rPr>
          <w:rFonts w:ascii="Microsoft JhengHei" w:eastAsia="Microsoft JhengHei" w:hint="eastAsia"/>
          <w:b/>
          <w:w w:val="99"/>
          <w:sz w:val="21"/>
        </w:rPr>
        <w:t>；</w:t>
      </w:r>
    </w:p>
    <w:p>
      <w:pPr>
        <w:spacing w:line="223" w:lineRule="auto" w:before="0"/>
        <w:ind w:left="562" w:right="584" w:hanging="1"/>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105"/>
          <w:position w:val="11"/>
          <w:sz w:val="10"/>
        </w:rPr>
        <w:t>（</w:t>
      </w:r>
      <w:r>
        <w:rPr>
          <w:rFonts w:ascii="Microsoft JhengHei" w:eastAsia="Microsoft JhengHei" w:hint="eastAsia"/>
          <w:b/>
          <w:spacing w:val="-1"/>
          <w:w w:val="88"/>
          <w:position w:val="11"/>
          <w:sz w:val="10"/>
        </w:rPr>
        <w:t>10</w:t>
      </w:r>
      <w:r>
        <w:rPr>
          <w:rFonts w:ascii="Microsoft JhengHei" w:eastAsia="Microsoft JhengHei" w:hint="eastAsia"/>
          <w:b/>
          <w:spacing w:val="-54"/>
          <w:w w:val="105"/>
          <w:position w:val="11"/>
          <w:sz w:val="10"/>
        </w:rPr>
        <w:t>）</w:t>
      </w:r>
      <w:r>
        <w:rPr>
          <w:rFonts w:ascii="Microsoft JhengHei" w:eastAsia="Microsoft JhengHei" w:hint="eastAsia"/>
          <w:b/>
          <w:spacing w:val="-1"/>
          <w:w w:val="99"/>
          <w:sz w:val="21"/>
        </w:rPr>
        <w:t>、无合法有效驾驶证驾驶</w:t>
      </w:r>
      <w:r>
        <w:rPr>
          <w:rFonts w:ascii="Microsoft JhengHei" w:eastAsia="Microsoft JhengHei" w:hint="eastAsia"/>
          <w:b/>
          <w:spacing w:val="-1"/>
          <w:w w:val="105"/>
          <w:position w:val="11"/>
          <w:sz w:val="10"/>
        </w:rPr>
        <w:t>（</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1</w:t>
      </w:r>
      <w:r>
        <w:rPr>
          <w:rFonts w:ascii="Microsoft JhengHei" w:eastAsia="Microsoft JhengHei" w:hint="eastAsia"/>
          <w:b/>
          <w:spacing w:val="-54"/>
          <w:w w:val="105"/>
          <w:position w:val="11"/>
          <w:sz w:val="10"/>
        </w:rPr>
        <w:t>）</w:t>
      </w:r>
      <w:r>
        <w:rPr>
          <w:rFonts w:ascii="Microsoft JhengHei" w:eastAsia="Microsoft JhengHei" w:hint="eastAsia"/>
          <w:b/>
          <w:w w:val="99"/>
          <w:sz w:val="21"/>
        </w:rPr>
        <w:t>，或驾驶无有效行驶证</w:t>
      </w:r>
      <w:r>
        <w:rPr>
          <w:rFonts w:ascii="Microsoft JhengHei" w:eastAsia="Microsoft JhengHei" w:hint="eastAsia"/>
          <w:b/>
          <w:spacing w:val="-3"/>
          <w:w w:val="105"/>
          <w:position w:val="11"/>
          <w:sz w:val="10"/>
        </w:rPr>
        <w:t>（</w:t>
      </w:r>
      <w:r>
        <w:rPr>
          <w:rFonts w:ascii="Microsoft JhengHei" w:eastAsia="Microsoft JhengHei" w:hint="eastAsia"/>
          <w:b/>
          <w:spacing w:val="1"/>
          <w:w w:val="88"/>
          <w:position w:val="11"/>
          <w:sz w:val="10"/>
        </w:rPr>
        <w:t>1</w:t>
      </w:r>
      <w:r>
        <w:rPr>
          <w:rFonts w:ascii="Microsoft JhengHei" w:eastAsia="Microsoft JhengHei" w:hint="eastAsia"/>
          <w:b/>
          <w:spacing w:val="-1"/>
          <w:w w:val="88"/>
          <w:position w:val="11"/>
          <w:sz w:val="10"/>
        </w:rPr>
        <w:t>2</w:t>
      </w:r>
      <w:r>
        <w:rPr>
          <w:rFonts w:ascii="Microsoft JhengHei" w:eastAsia="Microsoft JhengHei" w:hint="eastAsia"/>
          <w:b/>
          <w:spacing w:val="-1"/>
          <w:w w:val="105"/>
          <w:position w:val="11"/>
          <w:sz w:val="10"/>
        </w:rPr>
        <w:t>）</w:t>
      </w:r>
      <w:r>
        <w:rPr>
          <w:rFonts w:ascii="Microsoft JhengHei" w:eastAsia="Microsoft JhengHei" w:hint="eastAsia"/>
          <w:b/>
          <w:w w:val="99"/>
          <w:sz w:val="21"/>
        </w:rPr>
        <w:t>的机动车；</w:t>
      </w:r>
      <w:r>
        <w:rPr>
          <w:rFonts w:ascii="Microsoft JhengHei" w:eastAsia="Microsoft JhengHei" w:hint="eastAsia"/>
          <w:b/>
          <w:spacing w:val="-1"/>
          <w:w w:val="99"/>
          <w:sz w:val="21"/>
        </w:rPr>
        <w:t>五、被保险人感染艾滋病病毒或患艾滋病</w:t>
      </w:r>
      <w:r>
        <w:rPr>
          <w:rFonts w:ascii="Microsoft JhengHei" w:eastAsia="Microsoft JhengHei" w:hint="eastAsia"/>
          <w:b/>
          <w:spacing w:val="-1"/>
          <w:w w:val="105"/>
          <w:position w:val="10"/>
          <w:sz w:val="10"/>
        </w:rPr>
        <w:t>（</w:t>
      </w:r>
      <w:r>
        <w:rPr>
          <w:rFonts w:ascii="Microsoft JhengHei" w:eastAsia="Microsoft JhengHei" w:hint="eastAsia"/>
          <w:b/>
          <w:spacing w:val="-1"/>
          <w:w w:val="88"/>
          <w:position w:val="10"/>
          <w:sz w:val="10"/>
        </w:rPr>
        <w:t>13</w:t>
      </w:r>
      <w:r>
        <w:rPr>
          <w:rFonts w:ascii="Microsoft JhengHei" w:eastAsia="Microsoft JhengHei" w:hint="eastAsia"/>
          <w:b/>
          <w:spacing w:val="-54"/>
          <w:w w:val="105"/>
          <w:position w:val="10"/>
          <w:sz w:val="10"/>
        </w:rPr>
        <w:t>）</w:t>
      </w:r>
      <w:r>
        <w:rPr>
          <w:rFonts w:ascii="Microsoft JhengHei" w:eastAsia="Microsoft JhengHei" w:hint="eastAsia"/>
          <w:b/>
          <w:w w:val="99"/>
          <w:sz w:val="21"/>
        </w:rPr>
        <w:t>；</w:t>
      </w:r>
    </w:p>
    <w:p>
      <w:pPr>
        <w:pStyle w:val="Heading3"/>
        <w:spacing w:line="223" w:lineRule="auto"/>
        <w:ind w:left="562" w:right="5230" w:hanging="1"/>
        <w:rPr>
          <w:rFonts w:ascii="Microsoft JhengHei" w:eastAsia="Microsoft JhengHei" w:hint="eastAsia"/>
        </w:rPr>
      </w:pPr>
      <w:r>
        <w:rPr>
          <w:rFonts w:ascii="Microsoft JhengHei" w:eastAsia="Microsoft JhengHei" w:hint="eastAsia"/>
        </w:rPr>
        <w:t>六、战争、军事冲突、暴乱或武装叛乱； 七、核爆炸、核辐射或核污染；</w:t>
      </w:r>
    </w:p>
    <w:p>
      <w:pPr>
        <w:spacing w:line="341" w:lineRule="exact" w:before="0"/>
        <w:ind w:left="536" w:right="0" w:firstLine="0"/>
        <w:jc w:val="left"/>
        <w:rPr>
          <w:rFonts w:ascii="Microsoft JhengHei" w:eastAsia="Microsoft JhengHei" w:hint="eastAsia"/>
          <w:b/>
          <w:sz w:val="21"/>
        </w:rPr>
      </w:pPr>
      <w:r>
        <w:rPr>
          <w:rFonts w:ascii="Microsoft JhengHei" w:eastAsia="Microsoft JhengHei" w:hint="eastAsia"/>
          <w:b/>
          <w:spacing w:val="-1"/>
          <w:w w:val="99"/>
          <w:sz w:val="21"/>
        </w:rPr>
        <w:t>八、遗传性疾病</w:t>
      </w:r>
      <w:r>
        <w:rPr>
          <w:rFonts w:ascii="Microsoft JhengHei" w:eastAsia="Microsoft JhengHei" w:hint="eastAsia"/>
          <w:b/>
          <w:spacing w:val="-1"/>
          <w:w w:val="105"/>
          <w:position w:val="11"/>
          <w:sz w:val="10"/>
        </w:rPr>
        <w:t>（</w:t>
      </w:r>
      <w:r>
        <w:rPr>
          <w:rFonts w:ascii="Microsoft JhengHei" w:eastAsia="Microsoft JhengHei" w:hint="eastAsia"/>
          <w:b/>
          <w:spacing w:val="-1"/>
          <w:w w:val="88"/>
          <w:position w:val="11"/>
          <w:sz w:val="10"/>
        </w:rPr>
        <w:t>14</w:t>
      </w:r>
      <w:r>
        <w:rPr>
          <w:rFonts w:ascii="Microsoft JhengHei" w:eastAsia="Microsoft JhengHei" w:hint="eastAsia"/>
          <w:b/>
          <w:spacing w:val="-54"/>
          <w:w w:val="105"/>
          <w:position w:val="11"/>
          <w:sz w:val="10"/>
        </w:rPr>
        <w:t>）</w:t>
      </w:r>
      <w:r>
        <w:rPr>
          <w:rFonts w:ascii="Microsoft JhengHei" w:eastAsia="Microsoft JhengHei" w:hint="eastAsia"/>
          <w:b/>
          <w:spacing w:val="-1"/>
          <w:w w:val="99"/>
          <w:sz w:val="21"/>
        </w:rPr>
        <w:t>，先天性畸形、变形或染色体异常</w:t>
      </w:r>
      <w:r>
        <w:rPr>
          <w:rFonts w:ascii="Microsoft JhengHei" w:eastAsia="Microsoft JhengHei" w:hint="eastAsia"/>
          <w:b/>
          <w:spacing w:val="-1"/>
          <w:w w:val="105"/>
          <w:position w:val="11"/>
          <w:sz w:val="10"/>
        </w:rPr>
        <w:t>（</w:t>
      </w:r>
      <w:r>
        <w:rPr>
          <w:rFonts w:ascii="Microsoft JhengHei" w:eastAsia="Microsoft JhengHei" w:hint="eastAsia"/>
          <w:b/>
          <w:spacing w:val="-1"/>
          <w:w w:val="88"/>
          <w:position w:val="11"/>
          <w:sz w:val="10"/>
        </w:rPr>
        <w:t>15</w:t>
      </w:r>
      <w:r>
        <w:rPr>
          <w:rFonts w:ascii="Microsoft JhengHei" w:eastAsia="Microsoft JhengHei" w:hint="eastAsia"/>
          <w:b/>
          <w:spacing w:val="-54"/>
          <w:w w:val="105"/>
          <w:position w:val="11"/>
          <w:sz w:val="10"/>
        </w:rPr>
        <w:t>）</w:t>
      </w:r>
      <w:r>
        <w:rPr>
          <w:rFonts w:ascii="Microsoft JhengHei" w:eastAsia="Microsoft JhengHei" w:hint="eastAsia"/>
          <w:b/>
          <w:w w:val="99"/>
          <w:sz w:val="21"/>
        </w:rPr>
        <w:t>。</w:t>
      </w:r>
    </w:p>
    <w:p>
      <w:pPr>
        <w:pStyle w:val="BodyText"/>
        <w:spacing w:before="0"/>
        <w:rPr>
          <w:rFonts w:ascii="Microsoft JhengHei"/>
          <w:b/>
          <w:sz w:val="18"/>
        </w:rPr>
      </w:pPr>
    </w:p>
    <w:p>
      <w:pPr>
        <w:pStyle w:val="Heading3"/>
        <w:ind w:left="536"/>
        <w:rPr>
          <w:rFonts w:ascii="Microsoft JhengHei" w:eastAsia="Microsoft JhengHei" w:hint="eastAsia"/>
        </w:rPr>
      </w:pPr>
      <w:r>
        <w:rPr>
          <w:rFonts w:ascii="Microsoft JhengHei" w:eastAsia="Microsoft JhengHei" w:hint="eastAsia"/>
          <w:w w:val="95"/>
        </w:rPr>
        <w:t>发Th上述第一项情形导致被保险人罹患本附加合同所指疾病的，本附加合同效力终止，您已交足         2</w:t>
      </w:r>
    </w:p>
    <w:p>
      <w:pPr>
        <w:spacing w:after="0"/>
        <w:rPr>
          <w:rFonts w:ascii="Microsoft JhengHei" w:eastAsia="Microsoft JhengHei" w:hint="eastAsia"/>
        </w:rPr>
        <w:sectPr>
          <w:pgSz w:w="11900" w:h="16840"/>
          <w:pgMar w:header="0" w:footer="568" w:top="1360" w:bottom="760" w:left="1300" w:right="1020"/>
        </w:sectPr>
      </w:pPr>
    </w:p>
    <w:p>
      <w:pPr>
        <w:spacing w:line="308" w:lineRule="exact" w:before="0"/>
        <w:ind w:left="116" w:right="0" w:firstLine="0"/>
        <w:jc w:val="left"/>
        <w:rPr>
          <w:rFonts w:ascii="Microsoft JhengHei" w:eastAsia="Microsoft JhengHei" w:hint="eastAsia"/>
          <w:b/>
          <w:sz w:val="21"/>
        </w:rPr>
      </w:pPr>
      <w:r>
        <w:rPr>
          <w:rFonts w:ascii="Microsoft JhengHei" w:eastAsia="Microsoft JhengHei" w:hint="eastAsia"/>
          <w:b/>
          <w:spacing w:val="-1"/>
          <w:w w:val="99"/>
          <w:sz w:val="21"/>
        </w:rPr>
        <w:t>年以上保险费的，我们将向被保险人退还本附加合同的现金价值</w:t>
      </w:r>
      <w:r>
        <w:rPr>
          <w:rFonts w:ascii="Microsoft JhengHei" w:eastAsia="Microsoft JhengHei" w:hint="eastAsia"/>
          <w:b/>
          <w:spacing w:val="-1"/>
          <w:w w:val="105"/>
          <w:position w:val="10"/>
          <w:sz w:val="10"/>
        </w:rPr>
        <w:t>（</w:t>
      </w:r>
      <w:r>
        <w:rPr>
          <w:rFonts w:ascii="Microsoft JhengHei" w:eastAsia="Microsoft JhengHei" w:hint="eastAsia"/>
          <w:b/>
          <w:spacing w:val="-1"/>
          <w:w w:val="88"/>
          <w:position w:val="10"/>
          <w:sz w:val="10"/>
        </w:rPr>
        <w:t>16</w:t>
      </w:r>
      <w:r>
        <w:rPr>
          <w:rFonts w:ascii="Microsoft JhengHei" w:eastAsia="Microsoft JhengHei" w:hint="eastAsia"/>
          <w:b/>
          <w:spacing w:val="-54"/>
          <w:w w:val="105"/>
          <w:position w:val="10"/>
          <w:sz w:val="10"/>
        </w:rPr>
        <w:t>）</w:t>
      </w:r>
      <w:r>
        <w:rPr>
          <w:rFonts w:ascii="Microsoft JhengHei" w:eastAsia="Microsoft JhengHei" w:hint="eastAsia"/>
          <w:b/>
          <w:spacing w:val="-1"/>
          <w:w w:val="99"/>
          <w:sz w:val="21"/>
        </w:rPr>
        <w:t>；若被保险人身故，则我们将向未</w:t>
      </w:r>
    </w:p>
    <w:p>
      <w:pPr>
        <w:spacing w:line="353" w:lineRule="exact" w:before="0"/>
        <w:ind w:left="116" w:right="0" w:firstLine="0"/>
        <w:jc w:val="left"/>
        <w:rPr>
          <w:rFonts w:ascii="Microsoft JhengHei" w:eastAsia="Microsoft JhengHei" w:hint="eastAsia"/>
          <w:b/>
          <w:sz w:val="21"/>
        </w:rPr>
      </w:pPr>
      <w:r>
        <w:rPr>
          <w:rFonts w:ascii="Microsoft JhengHei" w:eastAsia="Microsoft JhengHei" w:hint="eastAsia"/>
          <w:b/>
          <w:sz w:val="21"/>
        </w:rPr>
        <w:t>丧失受益权的被保险人的继承人退还本附加合同的现金价值。</w:t>
      </w:r>
    </w:p>
    <w:p>
      <w:pPr>
        <w:pStyle w:val="BodyText"/>
        <w:spacing w:before="10"/>
        <w:rPr>
          <w:rFonts w:ascii="Microsoft JhengHei"/>
          <w:b/>
          <w:sz w:val="19"/>
        </w:rPr>
      </w:pPr>
    </w:p>
    <w:p>
      <w:pPr>
        <w:spacing w:line="223" w:lineRule="auto" w:before="1"/>
        <w:ind w:left="116" w:right="100" w:firstLine="419"/>
        <w:jc w:val="left"/>
        <w:rPr>
          <w:rFonts w:ascii="Microsoft JhengHei" w:eastAsia="Microsoft JhengHei" w:hint="eastAsia"/>
          <w:b/>
          <w:sz w:val="21"/>
        </w:rPr>
      </w:pPr>
      <w:r>
        <w:rPr>
          <w:rFonts w:ascii="Microsoft JhengHei" w:eastAsia="Microsoft JhengHei" w:hint="eastAsia"/>
          <w:b/>
          <w:w w:val="95"/>
          <w:sz w:val="21"/>
        </w:rPr>
        <w:t>发Th上述其他情形导致被保险人罹患本附加合同所指疾病的，本附加合同效力终止，我们将向您     </w:t>
      </w:r>
      <w:r>
        <w:rPr>
          <w:rFonts w:ascii="Microsoft JhengHei" w:eastAsia="Microsoft JhengHei" w:hint="eastAsia"/>
          <w:b/>
          <w:sz w:val="21"/>
        </w:rPr>
        <w:t>退还本附加合同的现金价值。</w:t>
      </w:r>
    </w:p>
    <w:p>
      <w:pPr>
        <w:spacing w:after="0" w:line="223" w:lineRule="auto"/>
        <w:jc w:val="left"/>
        <w:rPr>
          <w:rFonts w:ascii="Microsoft JhengHei" w:eastAsia="Microsoft JhengHei" w:hint="eastAsia"/>
          <w:sz w:val="21"/>
        </w:rPr>
        <w:sectPr>
          <w:pgSz w:w="11900" w:h="16840"/>
          <w:pgMar w:header="0" w:footer="568" w:top="1360" w:bottom="760" w:left="1300" w:right="1060"/>
        </w:sectPr>
      </w:pPr>
    </w:p>
    <w:p>
      <w:pPr>
        <w:tabs>
          <w:tab w:pos="1694" w:val="left" w:leader="none"/>
        </w:tabs>
        <w:spacing w:line="392" w:lineRule="exact" w:before="0"/>
        <w:ind w:left="420" w:right="0" w:firstLine="0"/>
        <w:jc w:val="center"/>
        <w:rPr>
          <w:rFonts w:ascii="微软雅黑" w:eastAsia="微软雅黑" w:hint="eastAsia"/>
          <w:b/>
          <w:sz w:val="28"/>
        </w:rPr>
      </w:pPr>
      <w:r>
        <w:rPr>
          <w:rFonts w:ascii="微软雅黑" w:eastAsia="微软雅黑" w:hint="eastAsia"/>
          <w:b/>
          <w:sz w:val="28"/>
        </w:rPr>
        <w:t>第</w:t>
      </w:r>
      <w:r>
        <w:rPr>
          <w:rFonts w:ascii="微软雅黑" w:eastAsia="微软雅黑" w:hint="eastAsia"/>
          <w:b/>
          <w:spacing w:val="-3"/>
          <w:sz w:val="28"/>
        </w:rPr>
        <w:t>二</w:t>
      </w:r>
      <w:r>
        <w:rPr>
          <w:rFonts w:ascii="微软雅黑" w:eastAsia="微软雅黑" w:hint="eastAsia"/>
          <w:b/>
          <w:sz w:val="28"/>
        </w:rPr>
        <w:t>章</w:t>
        <w:tab/>
      </w:r>
      <w:r>
        <w:rPr>
          <w:rFonts w:ascii="微软雅黑" w:eastAsia="微软雅黑" w:hint="eastAsia"/>
          <w:b/>
          <w:spacing w:val="-3"/>
          <w:sz w:val="28"/>
        </w:rPr>
        <w:t>一</w:t>
      </w:r>
      <w:r>
        <w:rPr>
          <w:rFonts w:ascii="微软雅黑" w:eastAsia="微软雅黑" w:hint="eastAsia"/>
          <w:b/>
          <w:spacing w:val="-1"/>
          <w:sz w:val="28"/>
        </w:rPr>
        <w:t>般条</w:t>
      </w:r>
      <w:r>
        <w:rPr>
          <w:rFonts w:ascii="微软雅黑" w:eastAsia="微软雅黑" w:hint="eastAsia"/>
          <w:b/>
          <w:sz w:val="28"/>
        </w:rPr>
        <w:t>款</w:t>
      </w:r>
    </w:p>
    <w:p>
      <w:pPr>
        <w:pStyle w:val="BodyText"/>
        <w:spacing w:before="3"/>
        <w:rPr>
          <w:rFonts w:ascii="微软雅黑"/>
          <w:b/>
          <w:sz w:val="28"/>
        </w:rPr>
      </w:pPr>
    </w:p>
    <w:p>
      <w:pPr>
        <w:tabs>
          <w:tab w:pos="1572" w:val="left" w:leader="none"/>
        </w:tabs>
        <w:spacing w:line="369" w:lineRule="exact" w:before="0"/>
        <w:ind w:left="116" w:right="0" w:firstLine="0"/>
        <w:jc w:val="left"/>
        <w:rPr>
          <w:rFonts w:ascii="微软雅黑" w:eastAsia="微软雅黑" w:hint="eastAsia"/>
          <w:b/>
          <w:sz w:val="24"/>
        </w:rPr>
      </w:pPr>
      <w:r>
        <w:rPr>
          <w:rFonts w:ascii="微软雅黑" w:eastAsia="微软雅黑" w:hint="eastAsia"/>
          <w:b/>
          <w:sz w:val="24"/>
        </w:rPr>
        <w:t>第七条</w:t>
        <w:tab/>
        <w:t>合同的解除</w:t>
      </w:r>
    </w:p>
    <w:p>
      <w:pPr>
        <w:pStyle w:val="BodyText"/>
        <w:spacing w:before="10"/>
        <w:rPr>
          <w:rFonts w:ascii="微软雅黑"/>
          <w:b/>
          <w:sz w:val="22"/>
        </w:rPr>
      </w:pPr>
    </w:p>
    <w:p>
      <w:pPr>
        <w:pStyle w:val="BodyText"/>
        <w:spacing w:before="0"/>
        <w:ind w:left="536"/>
      </w:pPr>
      <w:r>
        <w:rPr>
          <w:w w:val="95"/>
        </w:rPr>
        <w:t>本附加合同之合同解除的规定同主合同。</w:t>
      </w:r>
    </w:p>
    <w:p>
      <w:pPr>
        <w:pStyle w:val="BodyText"/>
        <w:spacing w:before="0"/>
        <w:rPr>
          <w:sz w:val="20"/>
        </w:rPr>
      </w:pPr>
    </w:p>
    <w:p>
      <w:pPr>
        <w:pStyle w:val="BodyText"/>
        <w:spacing w:line="297" w:lineRule="auto" w:before="144"/>
        <w:ind w:left="536" w:right="4149"/>
      </w:pPr>
      <w:r>
        <w:rPr>
          <w:w w:val="95"/>
        </w:rPr>
        <w:t>发生下列情况之一的，我们按解除本附加合同处理： 一、主合同效力终止；</w:t>
      </w:r>
    </w:p>
    <w:p>
      <w:pPr>
        <w:pStyle w:val="BodyText"/>
        <w:spacing w:before="15"/>
        <w:ind w:left="536"/>
      </w:pPr>
      <w:r>
        <w:rPr>
          <w:w w:val="95"/>
        </w:rPr>
        <w:t>二、本附加合同自效力中止之日起满两年，且未跟同主合同约定恢复保险合同效力。</w:t>
      </w:r>
    </w:p>
    <w:p>
      <w:pPr>
        <w:pStyle w:val="BodyText"/>
        <w:spacing w:before="0"/>
        <w:rPr>
          <w:sz w:val="20"/>
        </w:rPr>
      </w:pPr>
    </w:p>
    <w:p>
      <w:pPr>
        <w:pStyle w:val="BodyText"/>
        <w:spacing w:before="0"/>
        <w:rPr>
          <w:sz w:val="20"/>
        </w:rPr>
      </w:pPr>
    </w:p>
    <w:p>
      <w:pPr>
        <w:pStyle w:val="Heading2"/>
        <w:tabs>
          <w:tab w:pos="1572" w:val="left" w:leader="none"/>
        </w:tabs>
        <w:spacing w:before="146"/>
      </w:pPr>
      <w:r>
        <w:rPr/>
        <w:t>第八条</w:t>
        <w:tab/>
        <w:t>合同效力的终止</w:t>
      </w:r>
    </w:p>
    <w:p>
      <w:pPr>
        <w:pStyle w:val="BodyText"/>
        <w:spacing w:before="9"/>
        <w:rPr>
          <w:rFonts w:ascii="微软雅黑"/>
          <w:b/>
          <w:sz w:val="22"/>
        </w:rPr>
      </w:pPr>
    </w:p>
    <w:p>
      <w:pPr>
        <w:pStyle w:val="BodyText"/>
        <w:spacing w:line="297" w:lineRule="auto" w:before="0"/>
        <w:ind w:left="526" w:right="4853" w:firstLine="9"/>
      </w:pPr>
      <w:r>
        <w:rPr>
          <w:spacing w:val="-3"/>
          <w:w w:val="95"/>
        </w:rPr>
        <w:t>发生下列情况之一时，本附加合同效力终止： 一、主合同效力终止；</w:t>
      </w:r>
    </w:p>
    <w:p>
      <w:pPr>
        <w:pStyle w:val="BodyText"/>
        <w:spacing w:before="15"/>
        <w:ind w:left="526"/>
      </w:pPr>
      <w:r>
        <w:rPr>
          <w:w w:val="95"/>
        </w:rPr>
        <w:t>二、本附加合同保险期间届满；</w:t>
      </w:r>
    </w:p>
    <w:p>
      <w:pPr>
        <w:pStyle w:val="BodyText"/>
        <w:spacing w:line="297" w:lineRule="auto" w:before="66"/>
        <w:ind w:left="526" w:right="4222"/>
      </w:pPr>
      <w:r>
        <w:rPr>
          <w:spacing w:val="-2"/>
          <w:w w:val="95"/>
        </w:rPr>
        <w:t>三、被保险人身故或罹患重大疾病、特定重大疾病； </w:t>
      </w:r>
      <w:r>
        <w:rPr>
          <w:spacing w:val="-3"/>
          <w:w w:val="95"/>
        </w:rPr>
        <w:t>四、您于合同有效期内向我们申请解除本附加合同；</w:t>
      </w:r>
    </w:p>
    <w:p>
      <w:pPr>
        <w:pStyle w:val="BodyText"/>
        <w:spacing w:line="300" w:lineRule="auto"/>
        <w:ind w:left="526" w:right="3502"/>
      </w:pPr>
      <w:r>
        <w:rPr>
          <w:w w:val="95"/>
        </w:rPr>
        <w:t>五、本附加合同效力中止且未能跟同主合同约定办理复效</w:t>
      </w:r>
      <w:r>
        <w:rPr>
          <w:w w:val="95"/>
          <w:sz w:val="24"/>
        </w:rPr>
        <w:t>； </w:t>
      </w:r>
      <w:r>
        <w:rPr>
          <w:w w:val="95"/>
        </w:rPr>
        <w:t>六、本附加合同约定的其它效力终止的情况。</w:t>
      </w:r>
    </w:p>
    <w:p>
      <w:pPr>
        <w:pStyle w:val="BodyText"/>
        <w:spacing w:before="0"/>
        <w:rPr>
          <w:sz w:val="20"/>
        </w:rPr>
      </w:pPr>
    </w:p>
    <w:p>
      <w:pPr>
        <w:pStyle w:val="BodyText"/>
        <w:spacing w:before="1"/>
        <w:rPr>
          <w:sz w:val="27"/>
        </w:rPr>
      </w:pPr>
    </w:p>
    <w:p>
      <w:pPr>
        <w:pStyle w:val="Heading2"/>
        <w:tabs>
          <w:tab w:pos="1555" w:val="left" w:leader="none"/>
        </w:tabs>
      </w:pPr>
      <w:r>
        <w:rPr/>
        <w:t>第九条</w:t>
        <w:tab/>
        <w:t>受益人的指定和变更</w:t>
      </w:r>
    </w:p>
    <w:p>
      <w:pPr>
        <w:pStyle w:val="BodyText"/>
        <w:spacing w:before="9"/>
        <w:rPr>
          <w:rFonts w:ascii="微软雅黑"/>
          <w:b/>
          <w:sz w:val="22"/>
        </w:rPr>
      </w:pPr>
    </w:p>
    <w:p>
      <w:pPr>
        <w:pStyle w:val="BodyText"/>
        <w:spacing w:before="0"/>
        <w:ind w:left="536"/>
      </w:pPr>
      <w:r>
        <w:rPr>
          <w:w w:val="95"/>
        </w:rPr>
        <w:t>除有特殊约定，本附加合同保险金的受益人为被保险人本人。</w:t>
      </w:r>
    </w:p>
    <w:p>
      <w:pPr>
        <w:pStyle w:val="BodyText"/>
        <w:spacing w:before="0"/>
        <w:rPr>
          <w:sz w:val="20"/>
        </w:rPr>
      </w:pPr>
    </w:p>
    <w:p>
      <w:pPr>
        <w:pStyle w:val="BodyText"/>
        <w:spacing w:before="0"/>
        <w:rPr>
          <w:sz w:val="20"/>
        </w:rPr>
      </w:pPr>
    </w:p>
    <w:p>
      <w:pPr>
        <w:pStyle w:val="Heading2"/>
        <w:tabs>
          <w:tab w:pos="1555" w:val="left" w:leader="none"/>
        </w:tabs>
        <w:spacing w:before="148"/>
      </w:pPr>
      <w:r>
        <w:rPr/>
        <w:t>第十条</w:t>
        <w:tab/>
        <w:t>保险金的申请</w:t>
      </w:r>
    </w:p>
    <w:p>
      <w:pPr>
        <w:pStyle w:val="BodyText"/>
        <w:spacing w:before="7"/>
        <w:rPr>
          <w:rFonts w:ascii="微软雅黑"/>
          <w:b/>
          <w:sz w:val="22"/>
        </w:rPr>
      </w:pPr>
    </w:p>
    <w:p>
      <w:pPr>
        <w:pStyle w:val="BodyText"/>
        <w:tabs>
          <w:tab w:pos="1375" w:val="left" w:leader="none"/>
        </w:tabs>
        <w:spacing w:line="300" w:lineRule="auto" w:before="0"/>
        <w:ind w:left="120" w:right="108" w:firstLine="415"/>
      </w:pPr>
      <w:r>
        <w:rPr/>
        <w:t>一、</w:t>
        <w:tab/>
      </w:r>
      <w:r>
        <w:rPr>
          <w:w w:val="95"/>
        </w:rPr>
        <w:t>在本</w:t>
      </w:r>
      <w:r>
        <w:rPr>
          <w:spacing w:val="-3"/>
          <w:w w:val="95"/>
        </w:rPr>
        <w:t>附</w:t>
      </w:r>
      <w:r>
        <w:rPr>
          <w:w w:val="95"/>
        </w:rPr>
        <w:t>加合同</w:t>
      </w:r>
      <w:r>
        <w:rPr>
          <w:spacing w:val="-3"/>
          <w:w w:val="95"/>
        </w:rPr>
        <w:t>有</w:t>
      </w:r>
      <w:r>
        <w:rPr>
          <w:w w:val="95"/>
        </w:rPr>
        <w:t>效期</w:t>
      </w:r>
      <w:r>
        <w:rPr>
          <w:spacing w:val="5"/>
          <w:w w:val="95"/>
        </w:rPr>
        <w:t>内</w:t>
      </w:r>
      <w:r>
        <w:rPr>
          <w:spacing w:val="-49"/>
          <w:w w:val="95"/>
        </w:rPr>
        <w:t>，</w:t>
      </w:r>
      <w:r>
        <w:rPr>
          <w:spacing w:val="-3"/>
          <w:w w:val="95"/>
        </w:rPr>
        <w:t>被</w:t>
      </w:r>
      <w:r>
        <w:rPr>
          <w:w w:val="95"/>
        </w:rPr>
        <w:t>保险人首次发病并首</w:t>
      </w:r>
      <w:r>
        <w:rPr>
          <w:spacing w:val="-3"/>
          <w:w w:val="95"/>
        </w:rPr>
        <w:t>次</w:t>
      </w:r>
      <w:r>
        <w:rPr>
          <w:w w:val="95"/>
        </w:rPr>
        <w:t>被确诊</w:t>
      </w:r>
      <w:r>
        <w:rPr>
          <w:spacing w:val="-3"/>
          <w:w w:val="95"/>
        </w:rPr>
        <w:t>重</w:t>
      </w:r>
      <w:r>
        <w:rPr>
          <w:w w:val="95"/>
        </w:rPr>
        <w:t>大疾</w:t>
      </w:r>
      <w:r>
        <w:rPr>
          <w:spacing w:val="10"/>
          <w:w w:val="95"/>
        </w:rPr>
        <w:t>病</w:t>
      </w:r>
      <w:r>
        <w:rPr>
          <w:spacing w:val="-46"/>
          <w:w w:val="95"/>
        </w:rPr>
        <w:t>、</w:t>
      </w:r>
      <w:r>
        <w:rPr>
          <w:w w:val="95"/>
        </w:rPr>
        <w:t>特定</w:t>
      </w:r>
      <w:r>
        <w:rPr>
          <w:spacing w:val="-3"/>
          <w:w w:val="95"/>
        </w:rPr>
        <w:t>重</w:t>
      </w:r>
      <w:r>
        <w:rPr>
          <w:w w:val="95"/>
        </w:rPr>
        <w:t>大疾</w:t>
      </w:r>
      <w:r>
        <w:rPr>
          <w:spacing w:val="2"/>
          <w:w w:val="95"/>
        </w:rPr>
        <w:t>病</w:t>
      </w:r>
      <w:r>
        <w:rPr>
          <w:w w:val="95"/>
        </w:rPr>
        <w:t>或轻症    </w:t>
      </w:r>
      <w:r>
        <w:rPr>
          <w:spacing w:val="-3"/>
          <w:w w:val="95"/>
        </w:rPr>
        <w:t>的</w:t>
      </w:r>
      <w:r>
        <w:rPr>
          <w:w w:val="95"/>
        </w:rPr>
        <w:t>，由被保险人作为申</w:t>
      </w:r>
      <w:r>
        <w:rPr>
          <w:spacing w:val="-3"/>
          <w:w w:val="95"/>
        </w:rPr>
        <w:t>请</w:t>
      </w:r>
      <w:r>
        <w:rPr>
          <w:w w:val="95"/>
        </w:rPr>
        <w:t>人填写</w:t>
      </w:r>
      <w:r>
        <w:rPr>
          <w:spacing w:val="-3"/>
          <w:w w:val="95"/>
        </w:rPr>
        <w:t>保</w:t>
      </w:r>
      <w:r>
        <w:rPr>
          <w:w w:val="95"/>
        </w:rPr>
        <w:t>险金给付申</w:t>
      </w:r>
      <w:r>
        <w:rPr>
          <w:spacing w:val="-3"/>
          <w:w w:val="95"/>
        </w:rPr>
        <w:t>请</w:t>
      </w:r>
      <w:r>
        <w:rPr>
          <w:w w:val="95"/>
        </w:rPr>
        <w:t>书，并</w:t>
      </w:r>
      <w:r>
        <w:rPr>
          <w:spacing w:val="-3"/>
          <w:w w:val="95"/>
        </w:rPr>
        <w:t>向</w:t>
      </w:r>
      <w:r>
        <w:rPr>
          <w:w w:val="95"/>
        </w:rPr>
        <w:t>我们提供下列证明文</w:t>
      </w:r>
      <w:r>
        <w:rPr>
          <w:spacing w:val="-3"/>
          <w:w w:val="95"/>
        </w:rPr>
        <w:t>件</w:t>
      </w:r>
      <w:r>
        <w:rPr>
          <w:w w:val="95"/>
        </w:rPr>
        <w:t>、资料</w:t>
      </w:r>
      <w:r>
        <w:rPr>
          <w:spacing w:val="-3"/>
          <w:w w:val="95"/>
        </w:rPr>
        <w:t>原</w:t>
      </w:r>
      <w:r>
        <w:rPr>
          <w:w w:val="95"/>
        </w:rPr>
        <w:t>件：</w:t>
      </w:r>
    </w:p>
    <w:p>
      <w:pPr>
        <w:pStyle w:val="ListParagraph"/>
        <w:numPr>
          <w:ilvl w:val="0"/>
          <w:numId w:val="1"/>
        </w:numPr>
        <w:tabs>
          <w:tab w:pos="1795" w:val="left" w:leader="none"/>
          <w:tab w:pos="1797" w:val="left" w:leader="none"/>
        </w:tabs>
        <w:spacing w:line="240" w:lineRule="auto" w:before="10" w:after="0"/>
        <w:ind w:left="1822" w:right="0" w:hanging="514"/>
        <w:jc w:val="left"/>
        <w:rPr>
          <w:sz w:val="21"/>
        </w:rPr>
      </w:pPr>
      <w:r>
        <w:rPr>
          <w:spacing w:val="-1"/>
          <w:w w:val="95"/>
          <w:sz w:val="21"/>
        </w:rPr>
        <w:t>保险合同；</w:t>
      </w:r>
    </w:p>
    <w:p>
      <w:pPr>
        <w:pStyle w:val="ListParagraph"/>
        <w:numPr>
          <w:ilvl w:val="0"/>
          <w:numId w:val="1"/>
        </w:numPr>
        <w:tabs>
          <w:tab w:pos="1795" w:val="left" w:leader="none"/>
          <w:tab w:pos="1797" w:val="left" w:leader="none"/>
        </w:tabs>
        <w:spacing w:line="240" w:lineRule="auto" w:before="65" w:after="0"/>
        <w:ind w:left="1822" w:right="0" w:hanging="514"/>
        <w:jc w:val="left"/>
        <w:rPr>
          <w:sz w:val="21"/>
        </w:rPr>
      </w:pPr>
      <w:r>
        <w:rPr>
          <w:spacing w:val="-3"/>
          <w:w w:val="95"/>
          <w:sz w:val="21"/>
        </w:rPr>
        <w:t>被保险人的有效身份证件；</w:t>
      </w:r>
    </w:p>
    <w:p>
      <w:pPr>
        <w:pStyle w:val="ListParagraph"/>
        <w:numPr>
          <w:ilvl w:val="0"/>
          <w:numId w:val="1"/>
        </w:numPr>
        <w:tabs>
          <w:tab w:pos="1795" w:val="left" w:leader="none"/>
          <w:tab w:pos="1797" w:val="left" w:leader="none"/>
        </w:tabs>
        <w:spacing w:line="352" w:lineRule="exact" w:before="3" w:after="0"/>
        <w:ind w:left="1822" w:right="0" w:hanging="514"/>
        <w:jc w:val="left"/>
        <w:rPr>
          <w:sz w:val="21"/>
        </w:rPr>
      </w:pPr>
      <w:r>
        <w:rPr>
          <w:rFonts w:ascii="微软雅黑" w:eastAsia="微软雅黑" w:hint="eastAsia"/>
          <w:b/>
          <w:w w:val="95"/>
          <w:sz w:val="21"/>
        </w:rPr>
        <w:t>医院</w:t>
      </w:r>
      <w:r>
        <w:rPr>
          <w:w w:val="95"/>
          <w:position w:val="11"/>
          <w:sz w:val="10"/>
        </w:rPr>
        <w:t>(17)</w:t>
      </w:r>
      <w:r>
        <w:rPr>
          <w:spacing w:val="-3"/>
          <w:w w:val="95"/>
          <w:sz w:val="21"/>
        </w:rPr>
        <w:t>出具的病历、必要病理检验、血液检验及其他科学诊断报告、诊断书；</w:t>
      </w:r>
    </w:p>
    <w:p>
      <w:pPr>
        <w:pStyle w:val="ListParagraph"/>
        <w:numPr>
          <w:ilvl w:val="0"/>
          <w:numId w:val="1"/>
        </w:numPr>
        <w:tabs>
          <w:tab w:pos="1795" w:val="left" w:leader="none"/>
          <w:tab w:pos="1797" w:val="left" w:leader="none"/>
        </w:tabs>
        <w:spacing w:line="266" w:lineRule="auto" w:before="0" w:after="0"/>
        <w:ind w:left="1822" w:right="113" w:hanging="514"/>
        <w:jc w:val="left"/>
        <w:rPr>
          <w:sz w:val="21"/>
        </w:rPr>
      </w:pPr>
      <w:r>
        <w:rPr>
          <w:spacing w:val="-1"/>
          <w:sz w:val="21"/>
        </w:rPr>
        <w:t>被保险人所能提供的与确认</w:t>
      </w:r>
      <w:r>
        <w:rPr>
          <w:rFonts w:ascii="微软雅黑" w:eastAsia="微软雅黑" w:hint="eastAsia"/>
          <w:b/>
          <w:sz w:val="21"/>
        </w:rPr>
        <w:t>保险事故</w:t>
      </w:r>
      <w:r>
        <w:rPr>
          <w:position w:val="11"/>
          <w:sz w:val="10"/>
        </w:rPr>
        <w:t>（18）</w:t>
      </w:r>
      <w:r>
        <w:rPr>
          <w:spacing w:val="-3"/>
          <w:sz w:val="21"/>
        </w:rPr>
        <w:t>的性质、原因、伤害程度等有关的其他证明</w:t>
      </w:r>
      <w:r>
        <w:rPr>
          <w:spacing w:val="-1"/>
          <w:w w:val="95"/>
          <w:sz w:val="21"/>
        </w:rPr>
        <w:t>和资料。</w:t>
      </w:r>
    </w:p>
    <w:p>
      <w:pPr>
        <w:pStyle w:val="BodyText"/>
        <w:spacing w:before="51"/>
        <w:ind w:left="1308"/>
      </w:pPr>
      <w:r>
        <w:rPr>
          <w:w w:val="95"/>
        </w:rPr>
        <w:t>保险金作为被保险人遗产时，必须提供可证明合法继承权的相关权利文件。</w:t>
      </w:r>
    </w:p>
    <w:p>
      <w:pPr>
        <w:pStyle w:val="BodyText"/>
        <w:spacing w:before="0"/>
        <w:rPr>
          <w:sz w:val="20"/>
        </w:rPr>
      </w:pPr>
    </w:p>
    <w:p>
      <w:pPr>
        <w:pStyle w:val="BodyText"/>
        <w:tabs>
          <w:tab w:pos="1359" w:val="left" w:leader="none"/>
        </w:tabs>
        <w:spacing w:before="144"/>
        <w:ind w:left="535"/>
      </w:pPr>
      <w:r>
        <w:rPr/>
        <w:t>二、</w:t>
        <w:tab/>
      </w:r>
      <w:r>
        <w:rPr>
          <w:w w:val="95"/>
        </w:rPr>
        <w:t>以上</w:t>
      </w:r>
      <w:r>
        <w:rPr>
          <w:spacing w:val="-3"/>
          <w:w w:val="95"/>
        </w:rPr>
        <w:t>证</w:t>
      </w:r>
      <w:r>
        <w:rPr>
          <w:w w:val="95"/>
        </w:rPr>
        <w:t>明和资</w:t>
      </w:r>
      <w:r>
        <w:rPr>
          <w:spacing w:val="-3"/>
          <w:w w:val="95"/>
        </w:rPr>
        <w:t>料</w:t>
      </w:r>
      <w:r>
        <w:rPr>
          <w:w w:val="95"/>
        </w:rPr>
        <w:t>不完整</w:t>
      </w:r>
      <w:r>
        <w:rPr>
          <w:spacing w:val="-3"/>
          <w:w w:val="95"/>
        </w:rPr>
        <w:t>的</w:t>
      </w:r>
      <w:r>
        <w:rPr>
          <w:w w:val="95"/>
        </w:rPr>
        <w:t>，我们</w:t>
      </w:r>
      <w:r>
        <w:rPr>
          <w:spacing w:val="-3"/>
          <w:w w:val="95"/>
        </w:rPr>
        <w:t>将</w:t>
      </w:r>
      <w:r>
        <w:rPr>
          <w:w w:val="95"/>
        </w:rPr>
        <w:t>及时一</w:t>
      </w:r>
      <w:r>
        <w:rPr>
          <w:spacing w:val="-3"/>
          <w:w w:val="95"/>
        </w:rPr>
        <w:t>次</w:t>
      </w:r>
      <w:r>
        <w:rPr>
          <w:w w:val="95"/>
        </w:rPr>
        <w:t>性通知申请</w:t>
      </w:r>
      <w:r>
        <w:rPr>
          <w:spacing w:val="-3"/>
          <w:w w:val="95"/>
        </w:rPr>
        <w:t>人</w:t>
      </w:r>
      <w:r>
        <w:rPr>
          <w:w w:val="95"/>
        </w:rPr>
        <w:t>补充提</w:t>
      </w:r>
      <w:r>
        <w:rPr>
          <w:spacing w:val="-3"/>
          <w:w w:val="95"/>
        </w:rPr>
        <w:t>供</w:t>
      </w:r>
      <w:r>
        <w:rPr>
          <w:w w:val="95"/>
        </w:rPr>
        <w:t>有关证明和资料。</w:t>
      </w:r>
    </w:p>
    <w:p>
      <w:pPr>
        <w:pStyle w:val="BodyText"/>
        <w:spacing w:before="0"/>
        <w:rPr>
          <w:sz w:val="20"/>
        </w:rPr>
      </w:pPr>
    </w:p>
    <w:p>
      <w:pPr>
        <w:pStyle w:val="BodyText"/>
        <w:tabs>
          <w:tab w:pos="1375" w:val="left" w:leader="none"/>
        </w:tabs>
        <w:spacing w:before="144"/>
        <w:ind w:left="535"/>
      </w:pPr>
      <w:r>
        <w:rPr/>
        <w:t>三、</w:t>
        <w:tab/>
        <w:t>我们在收到</w:t>
      </w:r>
      <w:r>
        <w:rPr>
          <w:spacing w:val="-3"/>
        </w:rPr>
        <w:t>保</w:t>
      </w:r>
      <w:r>
        <w:rPr/>
        <w:t>险金给</w:t>
      </w:r>
      <w:r>
        <w:rPr>
          <w:spacing w:val="-3"/>
        </w:rPr>
        <w:t>付</w:t>
      </w:r>
      <w:r>
        <w:rPr/>
        <w:t>申请书</w:t>
      </w:r>
      <w:r>
        <w:rPr>
          <w:spacing w:val="2"/>
        </w:rPr>
        <w:t>及</w:t>
      </w:r>
      <w:r>
        <w:rPr/>
        <w:t>合同约</w:t>
      </w:r>
      <w:r>
        <w:rPr>
          <w:spacing w:val="-3"/>
        </w:rPr>
        <w:t>定</w:t>
      </w:r>
      <w:r>
        <w:rPr/>
        <w:t>的证</w:t>
      </w:r>
      <w:r>
        <w:rPr>
          <w:spacing w:val="-3"/>
        </w:rPr>
        <w:t>明</w:t>
      </w:r>
      <w:r>
        <w:rPr/>
        <w:t>和资料后</w:t>
      </w:r>
      <w:r>
        <w:rPr>
          <w:spacing w:val="-46"/>
        </w:rPr>
        <w:t>，</w:t>
      </w:r>
      <w:r>
        <w:rPr/>
        <w:t>将在</w:t>
      </w:r>
      <w:r>
        <w:rPr>
          <w:spacing w:val="-56"/>
        </w:rPr>
        <w:t> </w:t>
      </w:r>
      <w:r>
        <w:rPr/>
        <w:t>5</w:t>
      </w:r>
      <w:r>
        <w:rPr>
          <w:spacing w:val="-57"/>
        </w:rPr>
        <w:t> </w:t>
      </w:r>
      <w:r>
        <w:rPr/>
        <w:t>日</w:t>
      </w:r>
      <w:r>
        <w:rPr>
          <w:spacing w:val="-3"/>
        </w:rPr>
        <w:t>内</w:t>
      </w:r>
      <w:r>
        <w:rPr/>
        <w:t>作出核定</w:t>
      </w:r>
      <w:r>
        <w:rPr>
          <w:spacing w:val="-46"/>
        </w:rPr>
        <w:t>；</w:t>
      </w:r>
      <w:r>
        <w:rPr/>
        <w:t>情形复</w:t>
      </w:r>
    </w:p>
    <w:p>
      <w:pPr>
        <w:spacing w:after="0"/>
        <w:sectPr>
          <w:pgSz w:w="11900" w:h="16840"/>
          <w:pgMar w:header="0" w:footer="568" w:top="1380" w:bottom="760" w:left="1300" w:right="1020"/>
        </w:sectPr>
      </w:pPr>
    </w:p>
    <w:p>
      <w:pPr>
        <w:pStyle w:val="BodyText"/>
        <w:spacing w:before="22"/>
        <w:ind w:left="120"/>
      </w:pPr>
      <w:r>
        <w:rPr>
          <w:spacing w:val="-17"/>
        </w:rPr>
        <w:t>杂的，在 </w:t>
      </w:r>
      <w:r>
        <w:rPr/>
        <w:t>30</w:t>
      </w:r>
      <w:r>
        <w:rPr>
          <w:spacing w:val="-12"/>
        </w:rPr>
        <w:t> 日内作出核定</w:t>
      </w:r>
      <w:r>
        <w:rPr/>
        <w:t>（</w:t>
      </w:r>
      <w:r>
        <w:rPr>
          <w:spacing w:val="-5"/>
        </w:rPr>
        <w:t>若需补交资料，以我们收到补充资料之日起算</w:t>
      </w:r>
      <w:r>
        <w:rPr>
          <w:spacing w:val="-106"/>
        </w:rPr>
        <w:t>）</w:t>
      </w:r>
      <w:r>
        <w:rPr>
          <w:spacing w:val="-7"/>
        </w:rPr>
        <w:t>。对属于保险责任的，我们</w:t>
      </w:r>
    </w:p>
    <w:p>
      <w:pPr>
        <w:pStyle w:val="BodyText"/>
        <w:spacing w:before="66"/>
        <w:ind w:left="120"/>
      </w:pPr>
      <w:r>
        <w:rPr/>
        <w:t>在与受益人达成给付保险金的协议后 10 日内，履行给付保险金义务。</w:t>
      </w:r>
    </w:p>
    <w:p>
      <w:pPr>
        <w:pStyle w:val="BodyText"/>
        <w:spacing w:before="0"/>
        <w:rPr>
          <w:sz w:val="20"/>
        </w:rPr>
      </w:pPr>
    </w:p>
    <w:p>
      <w:pPr>
        <w:pStyle w:val="BodyText"/>
        <w:spacing w:before="145"/>
        <w:ind w:left="535"/>
      </w:pPr>
      <w:r>
        <w:rPr>
          <w:w w:val="95"/>
        </w:rPr>
        <w:t>我们未及时履行前款规定义务的，除支付保险金外，应当赔偿受益人因此受到的损失。</w:t>
      </w:r>
    </w:p>
    <w:p>
      <w:pPr>
        <w:pStyle w:val="BodyText"/>
        <w:spacing w:before="3"/>
        <w:rPr>
          <w:sz w:val="28"/>
        </w:rPr>
      </w:pPr>
    </w:p>
    <w:p>
      <w:pPr>
        <w:pStyle w:val="BodyText"/>
        <w:spacing w:before="35"/>
        <w:ind w:left="535"/>
      </w:pPr>
      <w:r>
        <w:rPr/>
        <w:t>对不属于保险责任的，我们自作出核定之日起 3 日内向受益人发出拒绝给付保险金通知书并说明理</w:t>
      </w:r>
    </w:p>
    <w:p>
      <w:pPr>
        <w:pStyle w:val="BodyText"/>
        <w:spacing w:before="66"/>
        <w:ind w:left="115"/>
      </w:pPr>
      <w:r>
        <w:rPr>
          <w:w w:val="95"/>
        </w:rPr>
        <w:t>由。</w:t>
      </w:r>
    </w:p>
    <w:p>
      <w:pPr>
        <w:pStyle w:val="BodyText"/>
        <w:spacing w:before="6"/>
        <w:rPr>
          <w:sz w:val="28"/>
        </w:rPr>
      </w:pPr>
    </w:p>
    <w:p>
      <w:pPr>
        <w:pStyle w:val="BodyText"/>
        <w:spacing w:line="297" w:lineRule="auto" w:before="34"/>
        <w:ind w:left="115" w:right="105" w:firstLine="420"/>
      </w:pPr>
      <w:r>
        <w:rPr>
          <w:spacing w:val="-5"/>
        </w:rPr>
        <w:t>我们在收到保险金给付申请书及有关证明和资料之日起 </w:t>
      </w:r>
      <w:r>
        <w:rPr/>
        <w:t>60</w:t>
      </w:r>
      <w:r>
        <w:rPr>
          <w:spacing w:val="-13"/>
        </w:rPr>
        <w:t> 日内，对给付保险金的数额不能确定的， </w:t>
      </w:r>
      <w:r>
        <w:rPr>
          <w:spacing w:val="-14"/>
          <w:w w:val="95"/>
        </w:rPr>
        <w:t>根据已有证明和资料可以确定的数额先予支付；我们最终确定给付保险金的数额后，将支付相应的差额。</w:t>
      </w:r>
    </w:p>
    <w:p>
      <w:pPr>
        <w:pStyle w:val="BodyText"/>
        <w:spacing w:before="0"/>
        <w:rPr>
          <w:sz w:val="27"/>
        </w:rPr>
      </w:pPr>
    </w:p>
    <w:p>
      <w:pPr>
        <w:pStyle w:val="BodyText"/>
        <w:tabs>
          <w:tab w:pos="1375" w:val="left" w:leader="none"/>
        </w:tabs>
        <w:spacing w:line="297" w:lineRule="auto" w:before="0"/>
        <w:ind w:left="120" w:right="216" w:firstLine="415"/>
      </w:pPr>
      <w:r>
        <w:rPr/>
        <w:t>四、</w:t>
        <w:tab/>
      </w:r>
      <w:r>
        <w:rPr>
          <w:w w:val="95"/>
        </w:rPr>
        <w:t>受益</w:t>
      </w:r>
      <w:r>
        <w:rPr>
          <w:spacing w:val="-3"/>
          <w:w w:val="95"/>
        </w:rPr>
        <w:t>人</w:t>
      </w:r>
      <w:r>
        <w:rPr>
          <w:w w:val="95"/>
        </w:rPr>
        <w:t>为无民</w:t>
      </w:r>
      <w:r>
        <w:rPr>
          <w:spacing w:val="-3"/>
          <w:w w:val="95"/>
        </w:rPr>
        <w:t>事</w:t>
      </w:r>
      <w:r>
        <w:rPr>
          <w:w w:val="95"/>
        </w:rPr>
        <w:t>行为能力人</w:t>
      </w:r>
      <w:r>
        <w:rPr>
          <w:spacing w:val="-3"/>
          <w:w w:val="95"/>
        </w:rPr>
        <w:t>或</w:t>
      </w:r>
      <w:r>
        <w:rPr>
          <w:w w:val="95"/>
        </w:rPr>
        <w:t>限制民</w:t>
      </w:r>
      <w:r>
        <w:rPr>
          <w:spacing w:val="-3"/>
          <w:w w:val="95"/>
        </w:rPr>
        <w:t>事</w:t>
      </w:r>
      <w:r>
        <w:rPr>
          <w:w w:val="95"/>
        </w:rPr>
        <w:t>行为能力人</w:t>
      </w:r>
      <w:r>
        <w:rPr>
          <w:spacing w:val="10"/>
          <w:w w:val="95"/>
        </w:rPr>
        <w:t>的</w:t>
      </w:r>
      <w:r>
        <w:rPr>
          <w:spacing w:val="-94"/>
          <w:w w:val="95"/>
        </w:rPr>
        <w:t>，</w:t>
      </w:r>
      <w:r>
        <w:rPr>
          <w:w w:val="95"/>
        </w:rPr>
        <w:t>由其</w:t>
      </w:r>
      <w:r>
        <w:rPr>
          <w:spacing w:val="-3"/>
          <w:w w:val="95"/>
        </w:rPr>
        <w:t>父</w:t>
      </w:r>
      <w:r>
        <w:rPr>
          <w:w w:val="95"/>
        </w:rPr>
        <w:t>母或监</w:t>
      </w:r>
      <w:r>
        <w:rPr>
          <w:spacing w:val="-3"/>
          <w:w w:val="95"/>
        </w:rPr>
        <w:t>护</w:t>
      </w:r>
      <w:r>
        <w:rPr>
          <w:w w:val="95"/>
        </w:rPr>
        <w:t>人作为申请</w:t>
      </w:r>
      <w:r>
        <w:rPr>
          <w:spacing w:val="-3"/>
          <w:w w:val="95"/>
        </w:rPr>
        <w:t>人</w:t>
      </w:r>
      <w:r>
        <w:rPr>
          <w:w w:val="95"/>
        </w:rPr>
        <w:t>向我    </w:t>
      </w:r>
      <w:r>
        <w:rPr>
          <w:spacing w:val="-3"/>
          <w:w w:val="95"/>
        </w:rPr>
        <w:t>们</w:t>
      </w:r>
      <w:r>
        <w:rPr>
          <w:spacing w:val="-1"/>
          <w:w w:val="95"/>
        </w:rPr>
        <w:t>申</w:t>
      </w:r>
      <w:r>
        <w:rPr>
          <w:w w:val="95"/>
        </w:rPr>
        <w:t>请给付保险金。</w:t>
      </w:r>
    </w:p>
    <w:p>
      <w:pPr>
        <w:pStyle w:val="BodyText"/>
        <w:spacing w:before="0"/>
        <w:rPr>
          <w:sz w:val="20"/>
        </w:rPr>
      </w:pPr>
    </w:p>
    <w:p>
      <w:pPr>
        <w:pStyle w:val="BodyText"/>
        <w:tabs>
          <w:tab w:pos="1375" w:val="left" w:leader="none"/>
        </w:tabs>
        <w:spacing w:line="297" w:lineRule="auto" w:before="142"/>
        <w:ind w:left="120" w:right="213" w:firstLine="415"/>
      </w:pPr>
      <w:r>
        <w:rPr/>
        <w:t>五、</w:t>
        <w:tab/>
        <w:t>受益人</w:t>
      </w:r>
      <w:r>
        <w:rPr>
          <w:spacing w:val="-3"/>
        </w:rPr>
        <w:t>向</w:t>
      </w:r>
      <w:r>
        <w:rPr/>
        <w:t>我们请</w:t>
      </w:r>
      <w:r>
        <w:rPr>
          <w:spacing w:val="-3"/>
        </w:rPr>
        <w:t>求</w:t>
      </w:r>
      <w:r>
        <w:rPr/>
        <w:t>给付保险金的权利诉</w:t>
      </w:r>
      <w:r>
        <w:rPr>
          <w:spacing w:val="-3"/>
        </w:rPr>
        <w:t>讼</w:t>
      </w:r>
      <w:r>
        <w:rPr/>
        <w:t>时效期</w:t>
      </w:r>
      <w:r>
        <w:rPr>
          <w:spacing w:val="-3"/>
        </w:rPr>
        <w:t>间</w:t>
      </w:r>
      <w:r>
        <w:rPr/>
        <w:t>为</w:t>
      </w:r>
      <w:r>
        <w:rPr>
          <w:spacing w:val="-52"/>
        </w:rPr>
        <w:t> </w:t>
      </w:r>
      <w:r>
        <w:rPr/>
        <w:t>2</w:t>
      </w:r>
      <w:r>
        <w:rPr>
          <w:spacing w:val="-61"/>
        </w:rPr>
        <w:t> </w:t>
      </w:r>
      <w:r>
        <w:rPr/>
        <w:t>年</w:t>
      </w:r>
      <w:r>
        <w:rPr>
          <w:spacing w:val="-94"/>
        </w:rPr>
        <w:t>，</w:t>
      </w:r>
      <w:r>
        <w:rPr/>
        <w:t>自其知</w:t>
      </w:r>
      <w:r>
        <w:rPr>
          <w:spacing w:val="-3"/>
        </w:rPr>
        <w:t>道</w:t>
      </w:r>
      <w:r>
        <w:rPr/>
        <w:t>或者应</w:t>
      </w:r>
      <w:r>
        <w:rPr>
          <w:spacing w:val="-3"/>
        </w:rPr>
        <w:t>当</w:t>
      </w:r>
      <w:r>
        <w:rPr/>
        <w:t>知道保险事</w:t>
      </w:r>
      <w:r>
        <w:rPr>
          <w:spacing w:val="-3"/>
          <w:w w:val="95"/>
        </w:rPr>
        <w:t>故</w:t>
      </w:r>
      <w:r>
        <w:rPr>
          <w:spacing w:val="-1"/>
          <w:w w:val="95"/>
        </w:rPr>
        <w:t>发</w:t>
      </w:r>
      <w:r>
        <w:rPr>
          <w:w w:val="95"/>
        </w:rPr>
        <w:t>生之日起计算。</w:t>
      </w:r>
    </w:p>
    <w:p>
      <w:pPr>
        <w:spacing w:after="0" w:line="297" w:lineRule="auto"/>
        <w:sectPr>
          <w:pgSz w:w="11900" w:h="16840"/>
          <w:pgMar w:header="0" w:footer="568" w:top="1360" w:bottom="760" w:left="1300" w:right="920"/>
        </w:sectPr>
      </w:pPr>
    </w:p>
    <w:p>
      <w:pPr>
        <w:pStyle w:val="BodyText"/>
        <w:spacing w:before="3"/>
        <w:rPr>
          <w:sz w:val="12"/>
        </w:rPr>
      </w:pPr>
    </w:p>
    <w:p>
      <w:pPr>
        <w:pStyle w:val="Heading1"/>
        <w:tabs>
          <w:tab w:pos="1123" w:val="left" w:leader="none"/>
        </w:tabs>
        <w:ind w:right="397"/>
      </w:pPr>
      <w:r>
        <w:rPr/>
        <w:t>第</w:t>
      </w:r>
      <w:r>
        <w:rPr>
          <w:spacing w:val="-3"/>
        </w:rPr>
        <w:t>三</w:t>
      </w:r>
      <w:r>
        <w:rPr/>
        <w:t>章</w:t>
        <w:tab/>
      </w:r>
      <w:r>
        <w:rPr>
          <w:spacing w:val="-1"/>
        </w:rPr>
        <w:t>名</w:t>
      </w:r>
      <w:r>
        <w:rPr>
          <w:spacing w:val="-3"/>
        </w:rPr>
        <w:t>词</w:t>
      </w:r>
      <w:r>
        <w:rPr>
          <w:spacing w:val="-1"/>
        </w:rPr>
        <w:t>释</w:t>
      </w:r>
      <w:r>
        <w:rPr/>
        <w:t>义</w:t>
      </w:r>
    </w:p>
    <w:p>
      <w:pPr>
        <w:tabs>
          <w:tab w:pos="2059" w:val="left" w:leader="none"/>
        </w:tabs>
        <w:spacing w:before="123"/>
        <w:ind w:left="104" w:right="0" w:firstLine="0"/>
        <w:jc w:val="left"/>
        <w:rPr>
          <w:sz w:val="21"/>
        </w:rPr>
      </w:pPr>
      <w:r>
        <w:rPr>
          <w:w w:val="105"/>
          <w:sz w:val="21"/>
        </w:rPr>
        <w:t>您</w:t>
      </w:r>
      <w:r>
        <w:rPr>
          <w:w w:val="105"/>
          <w:position w:val="11"/>
          <w:sz w:val="10"/>
        </w:rPr>
        <w:t>（1）</w:t>
        <w:tab/>
      </w:r>
      <w:r>
        <w:rPr>
          <w:w w:val="95"/>
          <w:sz w:val="21"/>
        </w:rPr>
        <w:t>：保</w:t>
      </w:r>
      <w:r>
        <w:rPr>
          <w:spacing w:val="-3"/>
          <w:w w:val="95"/>
          <w:sz w:val="21"/>
        </w:rPr>
        <w:t>险</w:t>
      </w:r>
      <w:r>
        <w:rPr>
          <w:w w:val="95"/>
          <w:sz w:val="21"/>
        </w:rPr>
        <w:t>合同中</w:t>
      </w:r>
      <w:r>
        <w:rPr>
          <w:spacing w:val="-3"/>
          <w:w w:val="95"/>
          <w:sz w:val="21"/>
        </w:rPr>
        <w:t>所</w:t>
      </w:r>
      <w:r>
        <w:rPr>
          <w:w w:val="95"/>
          <w:sz w:val="21"/>
        </w:rPr>
        <w:t>载明的投保</w:t>
      </w:r>
      <w:r>
        <w:rPr>
          <w:spacing w:val="-5"/>
          <w:w w:val="95"/>
          <w:sz w:val="21"/>
        </w:rPr>
        <w:t>人</w:t>
      </w:r>
      <w:r>
        <w:rPr>
          <w:w w:val="95"/>
          <w:sz w:val="21"/>
        </w:rPr>
        <w:t>。</w:t>
      </w:r>
    </w:p>
    <w:p>
      <w:pPr>
        <w:pStyle w:val="BodyText"/>
        <w:tabs>
          <w:tab w:pos="2059" w:val="left" w:leader="none"/>
        </w:tabs>
        <w:spacing w:line="273" w:lineRule="auto" w:before="39"/>
        <w:ind w:left="2278" w:right="213" w:hanging="2175"/>
      </w:pPr>
      <w:r>
        <w:rPr/>
        <w:t>发病</w:t>
      </w:r>
      <w:r>
        <w:rPr>
          <w:position w:val="11"/>
          <w:sz w:val="10"/>
        </w:rPr>
        <w:t>（2）</w:t>
        <w:tab/>
      </w:r>
      <w:r>
        <w:rPr>
          <w:spacing w:val="-32"/>
          <w:w w:val="95"/>
        </w:rPr>
        <w:t>：</w:t>
      </w:r>
      <w:r>
        <w:rPr>
          <w:w w:val="95"/>
        </w:rPr>
        <w:t>指</w:t>
      </w:r>
      <w:r>
        <w:rPr>
          <w:spacing w:val="-3"/>
          <w:w w:val="95"/>
        </w:rPr>
        <w:t>被</w:t>
      </w:r>
      <w:r>
        <w:rPr>
          <w:w w:val="95"/>
        </w:rPr>
        <w:t>保险人出现重大疾</w:t>
      </w:r>
      <w:r>
        <w:rPr>
          <w:spacing w:val="5"/>
          <w:w w:val="95"/>
        </w:rPr>
        <w:t>病</w:t>
      </w:r>
      <w:r>
        <w:rPr>
          <w:spacing w:val="-32"/>
          <w:w w:val="95"/>
        </w:rPr>
        <w:t>、</w:t>
      </w:r>
      <w:r>
        <w:rPr>
          <w:w w:val="95"/>
        </w:rPr>
        <w:t>特</w:t>
      </w:r>
      <w:r>
        <w:rPr>
          <w:spacing w:val="-3"/>
          <w:w w:val="95"/>
        </w:rPr>
        <w:t>定</w:t>
      </w:r>
      <w:r>
        <w:rPr>
          <w:w w:val="95"/>
        </w:rPr>
        <w:t>重大疾病或</w:t>
      </w:r>
      <w:r>
        <w:rPr>
          <w:spacing w:val="-3"/>
          <w:w w:val="95"/>
        </w:rPr>
        <w:t>轻</w:t>
      </w:r>
      <w:r>
        <w:rPr>
          <w:w w:val="95"/>
        </w:rPr>
        <w:t>症的前兆或异常的</w:t>
      </w:r>
      <w:r>
        <w:rPr>
          <w:spacing w:val="-3"/>
          <w:w w:val="95"/>
        </w:rPr>
        <w:t>身</w:t>
      </w:r>
      <w:r>
        <w:rPr>
          <w:w w:val="95"/>
        </w:rPr>
        <w:t>体状</w:t>
      </w:r>
      <w:r>
        <w:rPr>
          <w:spacing w:val="5"/>
          <w:w w:val="95"/>
        </w:rPr>
        <w:t>况</w:t>
      </w:r>
      <w:r>
        <w:rPr>
          <w:spacing w:val="-32"/>
          <w:w w:val="95"/>
        </w:rPr>
        <w:t>，</w:t>
      </w:r>
      <w:r>
        <w:rPr>
          <w:w w:val="95"/>
        </w:rPr>
        <w:t>或已    经显现促使一</w:t>
      </w:r>
      <w:r>
        <w:rPr>
          <w:spacing w:val="-3"/>
          <w:w w:val="95"/>
        </w:rPr>
        <w:t>般</w:t>
      </w:r>
      <w:r>
        <w:rPr>
          <w:w w:val="95"/>
        </w:rPr>
        <w:t>人引起</w:t>
      </w:r>
      <w:r>
        <w:rPr>
          <w:spacing w:val="-3"/>
          <w:w w:val="95"/>
        </w:rPr>
        <w:t>关</w:t>
      </w:r>
      <w:r>
        <w:rPr>
          <w:w w:val="95"/>
        </w:rPr>
        <w:t>注并寻求诊</w:t>
      </w:r>
      <w:r>
        <w:rPr>
          <w:spacing w:val="-3"/>
          <w:w w:val="95"/>
        </w:rPr>
        <w:t>断</w:t>
      </w:r>
      <w:r>
        <w:rPr>
          <w:w w:val="95"/>
        </w:rPr>
        <w:t>、治疗</w:t>
      </w:r>
      <w:r>
        <w:rPr>
          <w:spacing w:val="-3"/>
          <w:w w:val="95"/>
        </w:rPr>
        <w:t>或</w:t>
      </w:r>
      <w:r>
        <w:rPr>
          <w:w w:val="95"/>
        </w:rPr>
        <w:t>护理的病症。</w:t>
      </w:r>
    </w:p>
    <w:p>
      <w:pPr>
        <w:pStyle w:val="BodyText"/>
        <w:tabs>
          <w:tab w:pos="2059" w:val="left" w:leader="none"/>
        </w:tabs>
        <w:spacing w:line="256" w:lineRule="auto" w:before="7"/>
        <w:ind w:left="2268" w:right="213" w:hanging="2165"/>
        <w:jc w:val="both"/>
      </w:pPr>
      <w:r>
        <w:rPr>
          <w:spacing w:val="-1"/>
          <w:w w:val="99"/>
        </w:rPr>
        <w:t>专</w:t>
      </w:r>
      <w:r>
        <w:rPr>
          <w:spacing w:val="1"/>
          <w:w w:val="99"/>
        </w:rPr>
        <w:t>科</w:t>
      </w:r>
      <w:r>
        <w:rPr>
          <w:spacing w:val="-3"/>
          <w:w w:val="99"/>
        </w:rPr>
        <w:t>医</w:t>
      </w:r>
      <w:r>
        <w:rPr>
          <w:spacing w:val="3"/>
          <w:w w:val="99"/>
        </w:rPr>
        <w:t>生</w:t>
      </w:r>
      <w:r>
        <w:rPr>
          <w:spacing w:val="-3"/>
          <w:w w:val="105"/>
          <w:position w:val="11"/>
          <w:sz w:val="10"/>
        </w:rPr>
        <w:t>（</w:t>
      </w:r>
      <w:r>
        <w:rPr>
          <w:spacing w:val="-1"/>
          <w:w w:val="105"/>
          <w:position w:val="11"/>
          <w:sz w:val="10"/>
        </w:rPr>
        <w:t>3</w:t>
      </w:r>
      <w:r>
        <w:rPr>
          <w:w w:val="105"/>
          <w:position w:val="11"/>
          <w:sz w:val="10"/>
        </w:rPr>
        <w:t>）</w:t>
      </w:r>
      <w:r>
        <w:rPr>
          <w:position w:val="11"/>
          <w:sz w:val="10"/>
        </w:rPr>
        <w:tab/>
      </w:r>
      <w:r>
        <w:rPr>
          <w:spacing w:val="-25"/>
          <w:w w:val="99"/>
        </w:rPr>
        <w:t>：</w:t>
      </w:r>
      <w:r>
        <w:rPr>
          <w:spacing w:val="1"/>
          <w:w w:val="99"/>
        </w:rPr>
        <w:t>专</w:t>
      </w:r>
      <w:r>
        <w:rPr>
          <w:spacing w:val="-3"/>
          <w:w w:val="99"/>
        </w:rPr>
        <w:t>科</w:t>
      </w:r>
      <w:r>
        <w:rPr>
          <w:spacing w:val="1"/>
          <w:w w:val="99"/>
        </w:rPr>
        <w:t>医</w:t>
      </w:r>
      <w:r>
        <w:rPr>
          <w:spacing w:val="-1"/>
          <w:w w:val="99"/>
        </w:rPr>
        <w:t>生</w:t>
      </w:r>
      <w:r>
        <w:rPr>
          <w:spacing w:val="1"/>
          <w:w w:val="99"/>
        </w:rPr>
        <w:t>应</w:t>
      </w:r>
      <w:r>
        <w:rPr>
          <w:spacing w:val="-3"/>
          <w:w w:val="99"/>
        </w:rPr>
        <w:t>当</w:t>
      </w:r>
      <w:r>
        <w:rPr>
          <w:spacing w:val="1"/>
          <w:w w:val="99"/>
        </w:rPr>
        <w:t>同</w:t>
      </w:r>
      <w:r>
        <w:rPr>
          <w:spacing w:val="-1"/>
          <w:w w:val="99"/>
        </w:rPr>
        <w:t>时</w:t>
      </w:r>
      <w:r>
        <w:rPr>
          <w:spacing w:val="1"/>
          <w:w w:val="99"/>
        </w:rPr>
        <w:t>满</w:t>
      </w:r>
      <w:r>
        <w:rPr>
          <w:spacing w:val="-1"/>
          <w:w w:val="99"/>
        </w:rPr>
        <w:t>足</w:t>
      </w:r>
      <w:r>
        <w:rPr>
          <w:spacing w:val="1"/>
          <w:w w:val="99"/>
        </w:rPr>
        <w:t>以</w:t>
      </w:r>
      <w:r>
        <w:rPr>
          <w:spacing w:val="-3"/>
          <w:w w:val="99"/>
        </w:rPr>
        <w:t>下</w:t>
      </w:r>
      <w:r>
        <w:rPr>
          <w:spacing w:val="1"/>
          <w:w w:val="99"/>
        </w:rPr>
        <w:t>四</w:t>
      </w:r>
      <w:r>
        <w:rPr>
          <w:spacing w:val="-1"/>
          <w:w w:val="99"/>
        </w:rPr>
        <w:t>项</w:t>
      </w:r>
      <w:r>
        <w:rPr>
          <w:spacing w:val="1"/>
          <w:w w:val="99"/>
        </w:rPr>
        <w:t>资格</w:t>
      </w:r>
      <w:r>
        <w:rPr>
          <w:spacing w:val="-3"/>
          <w:w w:val="99"/>
        </w:rPr>
        <w:t>条</w:t>
      </w:r>
      <w:r>
        <w:rPr>
          <w:spacing w:val="10"/>
          <w:w w:val="99"/>
        </w:rPr>
        <w:t>件</w:t>
      </w:r>
      <w:r>
        <w:rPr>
          <w:spacing w:val="-128"/>
          <w:w w:val="99"/>
        </w:rPr>
        <w:t>：</w:t>
      </w:r>
      <w:r>
        <w:rPr>
          <w:spacing w:val="-1"/>
          <w:w w:val="99"/>
        </w:rPr>
        <w:t>（</w:t>
      </w:r>
      <w:r>
        <w:rPr>
          <w:rFonts w:ascii="Times New Roman" w:eastAsia="Times New Roman"/>
          <w:spacing w:val="0"/>
          <w:w w:val="99"/>
        </w:rPr>
        <w:t>1</w:t>
      </w:r>
      <w:r>
        <w:rPr>
          <w:spacing w:val="-25"/>
          <w:w w:val="99"/>
        </w:rPr>
        <w:t>）</w:t>
      </w:r>
      <w:r>
        <w:rPr>
          <w:spacing w:val="1"/>
          <w:w w:val="99"/>
        </w:rPr>
        <w:t>具</w:t>
      </w:r>
      <w:r>
        <w:rPr>
          <w:spacing w:val="-1"/>
          <w:w w:val="99"/>
        </w:rPr>
        <w:t>有</w:t>
      </w:r>
      <w:r>
        <w:rPr>
          <w:spacing w:val="1"/>
          <w:w w:val="99"/>
        </w:rPr>
        <w:t>有</w:t>
      </w:r>
      <w:r>
        <w:rPr>
          <w:spacing w:val="-3"/>
          <w:w w:val="99"/>
        </w:rPr>
        <w:t>效</w:t>
      </w:r>
      <w:r>
        <w:rPr>
          <w:spacing w:val="1"/>
          <w:w w:val="99"/>
        </w:rPr>
        <w:t>的</w:t>
      </w:r>
      <w:r>
        <w:rPr>
          <w:spacing w:val="-1"/>
          <w:w w:val="99"/>
        </w:rPr>
        <w:t>中</w:t>
      </w:r>
      <w:r>
        <w:rPr>
          <w:spacing w:val="1"/>
          <w:w w:val="99"/>
        </w:rPr>
        <w:t>华</w:t>
      </w:r>
      <w:r>
        <w:rPr>
          <w:spacing w:val="-3"/>
          <w:w w:val="99"/>
        </w:rPr>
        <w:t>人</w:t>
      </w:r>
      <w:r>
        <w:rPr>
          <w:spacing w:val="1"/>
          <w:w w:val="99"/>
        </w:rPr>
        <w:t>民</w:t>
      </w:r>
      <w:r>
        <w:rPr>
          <w:spacing w:val="-1"/>
          <w:w w:val="99"/>
        </w:rPr>
        <w:t>共</w:t>
      </w:r>
      <w:r>
        <w:rPr>
          <w:spacing w:val="1"/>
          <w:w w:val="99"/>
        </w:rPr>
        <w:t>和</w:t>
      </w:r>
      <w:r>
        <w:rPr>
          <w:spacing w:val="-17"/>
          <w:w w:val="99"/>
        </w:rPr>
        <w:t>国</w:t>
      </w:r>
      <w:r>
        <w:rPr>
          <w:spacing w:val="-1"/>
          <w:w w:val="99"/>
        </w:rPr>
        <w:t>《</w:t>
      </w:r>
      <w:r>
        <w:rPr>
          <w:w w:val="99"/>
        </w:rPr>
        <w:t>医</w:t>
      </w:r>
      <w:r>
        <w:rPr>
          <w:spacing w:val="1"/>
          <w:w w:val="99"/>
        </w:rPr>
        <w:t>师</w:t>
      </w:r>
      <w:r>
        <w:rPr>
          <w:spacing w:val="-3"/>
          <w:w w:val="99"/>
        </w:rPr>
        <w:t>资</w:t>
      </w:r>
      <w:r>
        <w:rPr>
          <w:spacing w:val="1"/>
          <w:w w:val="99"/>
        </w:rPr>
        <w:t>格</w:t>
      </w:r>
      <w:r>
        <w:rPr>
          <w:spacing w:val="-1"/>
          <w:w w:val="99"/>
        </w:rPr>
        <w:t>证</w:t>
      </w:r>
      <w:r>
        <w:rPr>
          <w:spacing w:val="3"/>
          <w:w w:val="99"/>
        </w:rPr>
        <w:t>书</w:t>
      </w:r>
      <w:r>
        <w:rPr>
          <w:spacing w:val="-104"/>
          <w:w w:val="99"/>
        </w:rPr>
        <w:t>》</w:t>
      </w:r>
      <w:r>
        <w:rPr>
          <w:spacing w:val="-130"/>
          <w:w w:val="99"/>
        </w:rPr>
        <w:t>；</w:t>
      </w:r>
      <w:r>
        <w:rPr>
          <w:spacing w:val="1"/>
          <w:w w:val="99"/>
        </w:rPr>
        <w:t>（</w:t>
      </w:r>
      <w:r>
        <w:rPr>
          <w:rFonts w:ascii="Times New Roman" w:eastAsia="Times New Roman"/>
          <w:spacing w:val="0"/>
          <w:w w:val="99"/>
        </w:rPr>
        <w:t>2</w:t>
      </w:r>
      <w:r>
        <w:rPr>
          <w:spacing w:val="-25"/>
          <w:w w:val="99"/>
        </w:rPr>
        <w:t>）</w:t>
      </w:r>
      <w:r>
        <w:rPr>
          <w:spacing w:val="1"/>
          <w:w w:val="99"/>
        </w:rPr>
        <w:t>具</w:t>
      </w:r>
      <w:r>
        <w:rPr>
          <w:spacing w:val="-3"/>
          <w:w w:val="99"/>
        </w:rPr>
        <w:t>有</w:t>
      </w:r>
      <w:r>
        <w:rPr>
          <w:spacing w:val="1"/>
          <w:w w:val="99"/>
        </w:rPr>
        <w:t>有</w:t>
      </w:r>
      <w:r>
        <w:rPr>
          <w:spacing w:val="-1"/>
          <w:w w:val="99"/>
        </w:rPr>
        <w:t>效</w:t>
      </w:r>
      <w:r>
        <w:rPr>
          <w:spacing w:val="1"/>
          <w:w w:val="99"/>
        </w:rPr>
        <w:t>的</w:t>
      </w:r>
      <w:r>
        <w:rPr>
          <w:spacing w:val="-1"/>
          <w:w w:val="99"/>
        </w:rPr>
        <w:t>中</w:t>
      </w:r>
      <w:r>
        <w:rPr>
          <w:spacing w:val="1"/>
          <w:w w:val="99"/>
        </w:rPr>
        <w:t>华</w:t>
      </w:r>
      <w:r>
        <w:rPr>
          <w:spacing w:val="-3"/>
          <w:w w:val="99"/>
        </w:rPr>
        <w:t>人</w:t>
      </w:r>
      <w:r>
        <w:rPr>
          <w:spacing w:val="1"/>
          <w:w w:val="99"/>
        </w:rPr>
        <w:t>民</w:t>
      </w:r>
      <w:r>
        <w:rPr>
          <w:spacing w:val="-1"/>
          <w:w w:val="99"/>
        </w:rPr>
        <w:t>共</w:t>
      </w:r>
      <w:r>
        <w:rPr>
          <w:spacing w:val="1"/>
          <w:w w:val="99"/>
        </w:rPr>
        <w:t>和</w:t>
      </w:r>
      <w:r>
        <w:rPr>
          <w:spacing w:val="-17"/>
          <w:w w:val="99"/>
        </w:rPr>
        <w:t>国</w:t>
      </w:r>
      <w:r>
        <w:rPr>
          <w:spacing w:val="-1"/>
          <w:w w:val="99"/>
        </w:rPr>
        <w:t>《</w:t>
      </w:r>
      <w:r>
        <w:rPr>
          <w:spacing w:val="1"/>
          <w:w w:val="99"/>
        </w:rPr>
        <w:t>医</w:t>
      </w:r>
      <w:r>
        <w:rPr>
          <w:spacing w:val="-3"/>
          <w:w w:val="99"/>
        </w:rPr>
        <w:t>师</w:t>
      </w:r>
      <w:r>
        <w:rPr>
          <w:spacing w:val="1"/>
          <w:w w:val="99"/>
        </w:rPr>
        <w:t>执</w:t>
      </w:r>
      <w:r>
        <w:rPr>
          <w:spacing w:val="-1"/>
          <w:w w:val="99"/>
        </w:rPr>
        <w:t>业</w:t>
      </w:r>
      <w:r>
        <w:rPr>
          <w:spacing w:val="1"/>
          <w:w w:val="99"/>
        </w:rPr>
        <w:t>证书</w:t>
      </w:r>
      <w:r>
        <w:rPr>
          <w:spacing w:val="-104"/>
          <w:w w:val="99"/>
        </w:rPr>
        <w:t>》</w:t>
      </w:r>
      <w:r>
        <w:rPr>
          <w:spacing w:val="-25"/>
          <w:w w:val="99"/>
        </w:rPr>
        <w:t>，</w:t>
      </w:r>
      <w:r>
        <w:rPr>
          <w:spacing w:val="1"/>
          <w:w w:val="99"/>
        </w:rPr>
        <w:t>并</w:t>
      </w:r>
      <w:r>
        <w:rPr>
          <w:spacing w:val="-1"/>
          <w:w w:val="99"/>
        </w:rPr>
        <w:t>按</w:t>
      </w:r>
      <w:r>
        <w:rPr>
          <w:spacing w:val="1"/>
          <w:w w:val="99"/>
        </w:rPr>
        <w:t>期</w:t>
      </w:r>
      <w:r>
        <w:rPr>
          <w:spacing w:val="-3"/>
          <w:w w:val="99"/>
        </w:rPr>
        <w:t>到</w:t>
      </w:r>
      <w:r>
        <w:rPr>
          <w:spacing w:val="1"/>
          <w:w w:val="99"/>
        </w:rPr>
        <w:t>相</w:t>
      </w:r>
      <w:r>
        <w:rPr>
          <w:w w:val="99"/>
        </w:rPr>
        <w:t>关</w:t>
      </w:r>
      <w:r>
        <w:rPr>
          <w:spacing w:val="1"/>
          <w:w w:val="99"/>
        </w:rPr>
        <w:t>部</w:t>
      </w:r>
      <w:r>
        <w:rPr>
          <w:spacing w:val="-3"/>
          <w:w w:val="99"/>
        </w:rPr>
        <w:t>门</w:t>
      </w:r>
      <w:r>
        <w:rPr>
          <w:spacing w:val="1"/>
          <w:w w:val="99"/>
        </w:rPr>
        <w:t>登</w:t>
      </w:r>
      <w:r>
        <w:rPr>
          <w:spacing w:val="-1"/>
          <w:w w:val="99"/>
        </w:rPr>
        <w:t>记</w:t>
      </w:r>
      <w:r>
        <w:rPr>
          <w:spacing w:val="1"/>
          <w:w w:val="99"/>
        </w:rPr>
        <w:t>注册</w:t>
      </w:r>
      <w:r>
        <w:rPr>
          <w:spacing w:val="-152"/>
          <w:w w:val="99"/>
        </w:rPr>
        <w:t>；</w:t>
      </w:r>
      <w:r>
        <w:rPr>
          <w:spacing w:val="-1"/>
          <w:w w:val="99"/>
        </w:rPr>
        <w:t>（</w:t>
      </w:r>
      <w:r>
        <w:rPr>
          <w:rFonts w:ascii="Times New Roman" w:eastAsia="Times New Roman"/>
          <w:spacing w:val="0"/>
          <w:w w:val="99"/>
        </w:rPr>
        <w:t>3</w:t>
      </w:r>
      <w:r>
        <w:rPr>
          <w:spacing w:val="-46"/>
          <w:w w:val="99"/>
        </w:rPr>
        <w:t>）</w:t>
      </w:r>
      <w:r>
        <w:rPr>
          <w:spacing w:val="1"/>
          <w:w w:val="99"/>
        </w:rPr>
        <w:t>具</w:t>
      </w:r>
      <w:r>
        <w:rPr>
          <w:spacing w:val="-1"/>
          <w:w w:val="99"/>
        </w:rPr>
        <w:t>有</w:t>
      </w:r>
      <w:r>
        <w:rPr>
          <w:spacing w:val="1"/>
          <w:w w:val="99"/>
        </w:rPr>
        <w:t>有</w:t>
      </w:r>
      <w:r>
        <w:rPr>
          <w:spacing w:val="-3"/>
          <w:w w:val="99"/>
        </w:rPr>
        <w:t>效</w:t>
      </w:r>
      <w:r>
        <w:rPr>
          <w:spacing w:val="1"/>
          <w:w w:val="99"/>
        </w:rPr>
        <w:t>的</w:t>
      </w:r>
      <w:r>
        <w:rPr>
          <w:spacing w:val="-1"/>
          <w:w w:val="99"/>
        </w:rPr>
        <w:t>中</w:t>
      </w:r>
      <w:r>
        <w:rPr>
          <w:spacing w:val="1"/>
          <w:w w:val="99"/>
        </w:rPr>
        <w:t>华</w:t>
      </w:r>
      <w:r>
        <w:rPr>
          <w:spacing w:val="-3"/>
          <w:w w:val="99"/>
        </w:rPr>
        <w:t>人</w:t>
      </w:r>
      <w:r>
        <w:rPr>
          <w:spacing w:val="1"/>
          <w:w w:val="99"/>
        </w:rPr>
        <w:t>民</w:t>
      </w:r>
      <w:r>
        <w:rPr>
          <w:spacing w:val="-1"/>
          <w:w w:val="99"/>
        </w:rPr>
        <w:t>共</w:t>
      </w:r>
      <w:r>
        <w:rPr>
          <w:spacing w:val="1"/>
          <w:w w:val="99"/>
        </w:rPr>
        <w:t>和</w:t>
      </w:r>
      <w:r>
        <w:rPr>
          <w:spacing w:val="-1"/>
          <w:w w:val="99"/>
        </w:rPr>
        <w:t>国主治</w:t>
      </w:r>
      <w:r>
        <w:rPr>
          <w:spacing w:val="1"/>
          <w:w w:val="99"/>
        </w:rPr>
        <w:t>医</w:t>
      </w:r>
      <w:r>
        <w:rPr>
          <w:spacing w:val="-1"/>
          <w:w w:val="99"/>
        </w:rPr>
        <w:t>师</w:t>
      </w:r>
      <w:r>
        <w:rPr>
          <w:spacing w:val="1"/>
          <w:w w:val="99"/>
        </w:rPr>
        <w:t>或</w:t>
      </w:r>
      <w:r>
        <w:rPr>
          <w:spacing w:val="-3"/>
          <w:w w:val="99"/>
        </w:rPr>
        <w:t>主</w:t>
      </w:r>
      <w:r>
        <w:rPr>
          <w:spacing w:val="1"/>
          <w:w w:val="99"/>
        </w:rPr>
        <w:t>治</w:t>
      </w:r>
      <w:r>
        <w:rPr>
          <w:spacing w:val="-1"/>
          <w:w w:val="99"/>
        </w:rPr>
        <w:t>医</w:t>
      </w:r>
      <w:r>
        <w:rPr>
          <w:spacing w:val="1"/>
          <w:w w:val="99"/>
        </w:rPr>
        <w:t>师</w:t>
      </w:r>
      <w:r>
        <w:rPr>
          <w:spacing w:val="-3"/>
          <w:w w:val="99"/>
        </w:rPr>
        <w:t>以</w:t>
      </w:r>
      <w:r>
        <w:rPr>
          <w:spacing w:val="1"/>
          <w:w w:val="99"/>
        </w:rPr>
        <w:t>上</w:t>
      </w:r>
      <w:r>
        <w:rPr>
          <w:spacing w:val="-1"/>
          <w:w w:val="99"/>
        </w:rPr>
        <w:t>职</w:t>
      </w:r>
      <w:r>
        <w:rPr>
          <w:spacing w:val="1"/>
          <w:w w:val="99"/>
        </w:rPr>
        <w:t>称</w:t>
      </w:r>
      <w:r>
        <w:rPr>
          <w:w w:val="99"/>
        </w:rPr>
        <w:t>的</w:t>
      </w:r>
    </w:p>
    <w:p>
      <w:pPr>
        <w:pStyle w:val="BodyText"/>
        <w:spacing w:line="256" w:lineRule="auto" w:before="4"/>
        <w:ind w:left="2268" w:right="225"/>
      </w:pPr>
      <w:r>
        <w:rPr>
          <w:spacing w:val="-24"/>
          <w:w w:val="99"/>
        </w:rPr>
        <w:t>《医师职称证书》；</w:t>
      </w:r>
      <w:r>
        <w:rPr>
          <w:spacing w:val="1"/>
          <w:w w:val="99"/>
        </w:rPr>
        <w:t>（</w:t>
      </w:r>
      <w:r>
        <w:rPr>
          <w:rFonts w:ascii="Times New Roman" w:eastAsia="Times New Roman"/>
          <w:spacing w:val="0"/>
          <w:w w:val="99"/>
        </w:rPr>
        <w:t>4</w:t>
      </w:r>
      <w:r>
        <w:rPr>
          <w:spacing w:val="1"/>
          <w:w w:val="99"/>
        </w:rPr>
        <w:t>）</w:t>
      </w:r>
      <w:r>
        <w:rPr>
          <w:spacing w:val="-3"/>
          <w:w w:val="99"/>
        </w:rPr>
        <w:t>在二级或二级以上医院的相应科室从事临床工作三年以</w:t>
      </w:r>
      <w:r>
        <w:rPr>
          <w:spacing w:val="-2"/>
          <w:w w:val="95"/>
        </w:rPr>
        <w:t>上。</w:t>
      </w:r>
    </w:p>
    <w:p>
      <w:pPr>
        <w:tabs>
          <w:tab w:pos="2059" w:val="left" w:leader="none"/>
        </w:tabs>
        <w:spacing w:line="323" w:lineRule="exact" w:before="0"/>
        <w:ind w:left="104" w:right="0" w:firstLine="0"/>
        <w:jc w:val="left"/>
        <w:rPr>
          <w:rFonts w:ascii="微软雅黑" w:eastAsia="微软雅黑" w:hint="eastAsia"/>
          <w:b/>
          <w:sz w:val="21"/>
        </w:rPr>
      </w:pPr>
      <w:r>
        <w:rPr>
          <w:spacing w:val="-1"/>
          <w:w w:val="99"/>
          <w:sz w:val="21"/>
        </w:rPr>
        <w:t>重</w:t>
      </w:r>
      <w:r>
        <w:rPr>
          <w:spacing w:val="1"/>
          <w:w w:val="99"/>
          <w:sz w:val="21"/>
        </w:rPr>
        <w:t>大</w:t>
      </w:r>
      <w:r>
        <w:rPr>
          <w:spacing w:val="-3"/>
          <w:w w:val="99"/>
          <w:sz w:val="21"/>
        </w:rPr>
        <w:t>疾</w:t>
      </w:r>
      <w:r>
        <w:rPr>
          <w:spacing w:val="3"/>
          <w:w w:val="99"/>
          <w:sz w:val="21"/>
        </w:rPr>
        <w:t>病</w:t>
      </w:r>
      <w:r>
        <w:rPr>
          <w:spacing w:val="-3"/>
          <w:w w:val="105"/>
          <w:position w:val="11"/>
          <w:sz w:val="10"/>
        </w:rPr>
        <w:t>（</w:t>
      </w:r>
      <w:r>
        <w:rPr>
          <w:spacing w:val="-1"/>
          <w:w w:val="105"/>
          <w:position w:val="11"/>
          <w:sz w:val="10"/>
        </w:rPr>
        <w:t>4</w:t>
      </w:r>
      <w:r>
        <w:rPr>
          <w:w w:val="105"/>
          <w:position w:val="11"/>
          <w:sz w:val="10"/>
        </w:rPr>
        <w:t>）</w:t>
      </w:r>
      <w:r>
        <w:rPr>
          <w:position w:val="11"/>
          <w:sz w:val="10"/>
        </w:rPr>
        <w:tab/>
      </w:r>
      <w:r>
        <w:rPr>
          <w:rFonts w:ascii="微软雅黑" w:eastAsia="微软雅黑" w:hint="eastAsia"/>
          <w:b/>
          <w:spacing w:val="0"/>
          <w:w w:val="80"/>
          <w:sz w:val="21"/>
        </w:rPr>
        <w:t>1</w:t>
      </w:r>
      <w:r>
        <w:rPr>
          <w:rFonts w:ascii="微软雅黑" w:eastAsia="微软雅黑" w:hint="eastAsia"/>
          <w:b/>
          <w:spacing w:val="0"/>
          <w:w w:val="174"/>
          <w:sz w:val="21"/>
        </w:rPr>
        <w:t>.</w:t>
      </w:r>
      <w:r>
        <w:rPr>
          <w:rFonts w:ascii="微软雅黑" w:eastAsia="微软雅黑" w:hint="eastAsia"/>
          <w:b/>
          <w:spacing w:val="1"/>
          <w:w w:val="99"/>
          <w:sz w:val="21"/>
        </w:rPr>
        <w:t>恶性肿</w:t>
      </w:r>
      <w:r>
        <w:rPr>
          <w:rFonts w:ascii="微软雅黑" w:eastAsia="微软雅黑" w:hint="eastAsia"/>
          <w:b/>
          <w:w w:val="99"/>
          <w:sz w:val="21"/>
        </w:rPr>
        <w:t>瘤</w:t>
      </w:r>
    </w:p>
    <w:p>
      <w:pPr>
        <w:pStyle w:val="BodyText"/>
        <w:spacing w:line="273" w:lineRule="auto" w:before="12"/>
        <w:ind w:left="2060" w:right="110"/>
      </w:pPr>
      <w:r>
        <w:rPr>
          <w:spacing w:val="-12"/>
          <w:w w:val="95"/>
        </w:rPr>
        <w:t>指恶性细胞不受控制的进行性增长和扩散，浸润和破坏周围正常组织，可以经血管、  </w:t>
      </w:r>
      <w:r>
        <w:rPr>
          <w:spacing w:val="-10"/>
        </w:rPr>
        <w:t>淋巴管和体腔扩散转移到身体其它部位的疾病。经病理学检查结果明确诊断，临床</w:t>
      </w:r>
      <w:r>
        <w:rPr>
          <w:spacing w:val="-9"/>
        </w:rPr>
        <w:t>诊断属于世界卫生组织《疾病和有关健康问题的国际统计分类》</w:t>
      </w:r>
      <w:r>
        <w:rPr/>
        <w:t>（ICD-10）的恶性</w:t>
      </w:r>
      <w:r>
        <w:rPr>
          <w:spacing w:val="-1"/>
          <w:w w:val="95"/>
        </w:rPr>
        <w:t>肿瘤范畴。</w:t>
      </w:r>
    </w:p>
    <w:p>
      <w:pPr>
        <w:pStyle w:val="Heading3"/>
        <w:spacing w:line="283" w:lineRule="exact"/>
        <w:ind w:left="2060"/>
      </w:pPr>
      <w:r>
        <w:rPr/>
        <w:t>下列疾病不在保障范围内：</w:t>
      </w:r>
    </w:p>
    <w:p>
      <w:pPr>
        <w:tabs>
          <w:tab w:pos="2796" w:val="left" w:leader="none"/>
        </w:tabs>
        <w:spacing w:line="312" w:lineRule="exact" w:before="0"/>
        <w:ind w:left="2060" w:right="0" w:firstLine="0"/>
        <w:jc w:val="left"/>
        <w:rPr>
          <w:rFonts w:ascii="微软雅黑" w:eastAsia="微软雅黑" w:hint="eastAsia"/>
          <w:b/>
          <w:sz w:val="21"/>
        </w:rPr>
      </w:pPr>
      <w:r>
        <w:rPr>
          <w:rFonts w:ascii="微软雅黑" w:eastAsia="微软雅黑" w:hint="eastAsia"/>
          <w:b/>
          <w:spacing w:val="-1"/>
          <w:w w:val="99"/>
          <w:sz w:val="21"/>
        </w:rPr>
        <w:t>（</w:t>
      </w:r>
      <w:r>
        <w:rPr>
          <w:rFonts w:ascii="微软雅黑" w:eastAsia="微软雅黑" w:hint="eastAsia"/>
          <w:b/>
          <w:spacing w:val="2"/>
          <w:w w:val="80"/>
          <w:sz w:val="21"/>
        </w:rPr>
        <w:t>1</w:t>
      </w:r>
      <w:r>
        <w:rPr>
          <w:rFonts w:ascii="微软雅黑" w:eastAsia="微软雅黑" w:hint="eastAsia"/>
          <w:b/>
          <w:w w:val="99"/>
          <w:sz w:val="21"/>
        </w:rPr>
        <w:t>）</w:t>
      </w:r>
      <w:r>
        <w:rPr>
          <w:rFonts w:ascii="微软雅黑" w:eastAsia="微软雅黑" w:hint="eastAsia"/>
          <w:b/>
          <w:sz w:val="21"/>
        </w:rPr>
        <w:tab/>
      </w:r>
      <w:r>
        <w:rPr>
          <w:rFonts w:ascii="微软雅黑" w:eastAsia="微软雅黑" w:hint="eastAsia"/>
          <w:b/>
          <w:spacing w:val="1"/>
          <w:w w:val="99"/>
          <w:sz w:val="21"/>
        </w:rPr>
        <w:t>原位癌</w:t>
      </w:r>
      <w:r>
        <w:rPr>
          <w:spacing w:val="-1"/>
          <w:w w:val="105"/>
          <w:position w:val="11"/>
          <w:sz w:val="10"/>
        </w:rPr>
        <w:t>（1</w:t>
      </w:r>
      <w:r>
        <w:rPr>
          <w:spacing w:val="-3"/>
          <w:w w:val="105"/>
          <w:position w:val="11"/>
          <w:sz w:val="10"/>
        </w:rPr>
        <w:t>9</w:t>
      </w:r>
      <w:r>
        <w:rPr>
          <w:spacing w:val="-54"/>
          <w:w w:val="105"/>
          <w:position w:val="11"/>
          <w:sz w:val="10"/>
        </w:rPr>
        <w:t>）</w:t>
      </w:r>
      <w:r>
        <w:rPr>
          <w:rFonts w:ascii="微软雅黑" w:eastAsia="微软雅黑" w:hint="eastAsia"/>
          <w:b/>
          <w:w w:val="99"/>
          <w:sz w:val="21"/>
        </w:rPr>
        <w:t>；</w:t>
      </w:r>
    </w:p>
    <w:p>
      <w:pPr>
        <w:pStyle w:val="Heading3"/>
        <w:numPr>
          <w:ilvl w:val="1"/>
          <w:numId w:val="1"/>
        </w:numPr>
        <w:tabs>
          <w:tab w:pos="2796" w:val="left" w:leader="none"/>
          <w:tab w:pos="2797" w:val="left" w:leader="none"/>
        </w:tabs>
        <w:spacing w:line="312" w:lineRule="exact" w:before="0" w:after="0"/>
        <w:ind w:left="2796" w:right="0" w:hanging="736"/>
        <w:jc w:val="left"/>
      </w:pPr>
      <w:r>
        <w:rPr>
          <w:spacing w:val="0"/>
          <w:w w:val="99"/>
        </w:rPr>
        <w:t>相当于</w:t>
      </w:r>
      <w:r>
        <w:rPr>
          <w:spacing w:val="-8"/>
        </w:rPr>
        <w:t> </w:t>
      </w:r>
      <w:r>
        <w:rPr>
          <w:spacing w:val="0"/>
          <w:w w:val="72"/>
        </w:rPr>
        <w:t>B</w:t>
      </w:r>
      <w:r>
        <w:rPr>
          <w:spacing w:val="-2"/>
          <w:w w:val="168"/>
        </w:rPr>
        <w:t>i</w:t>
      </w:r>
      <w:r>
        <w:rPr>
          <w:spacing w:val="0"/>
          <w:w w:val="76"/>
        </w:rPr>
        <w:t>n</w:t>
      </w:r>
      <w:r>
        <w:rPr>
          <w:spacing w:val="0"/>
          <w:w w:val="85"/>
        </w:rPr>
        <w:t>e</w:t>
      </w:r>
      <w:r>
        <w:rPr>
          <w:w w:val="120"/>
        </w:rPr>
        <w:t>t</w:t>
      </w:r>
      <w:r>
        <w:rPr>
          <w:spacing w:val="-7"/>
        </w:rPr>
        <w:t> </w:t>
      </w:r>
      <w:r>
        <w:rPr>
          <w:spacing w:val="0"/>
          <w:w w:val="99"/>
        </w:rPr>
        <w:t>分期方案</w:t>
      </w:r>
      <w:r>
        <w:rPr>
          <w:spacing w:val="-10"/>
        </w:rPr>
        <w:t> </w:t>
      </w:r>
      <w:r>
        <w:rPr>
          <w:w w:val="66"/>
        </w:rPr>
        <w:t>A</w:t>
      </w:r>
      <w:r>
        <w:rPr>
          <w:spacing w:val="-7"/>
        </w:rPr>
        <w:t> </w:t>
      </w:r>
      <w:r>
        <w:rPr>
          <w:spacing w:val="-1"/>
          <w:w w:val="99"/>
        </w:rPr>
        <w:t>期程度的慢性淋巴细胞白血病；</w:t>
      </w:r>
    </w:p>
    <w:p>
      <w:pPr>
        <w:pStyle w:val="ListParagraph"/>
        <w:numPr>
          <w:ilvl w:val="1"/>
          <w:numId w:val="1"/>
        </w:numPr>
        <w:tabs>
          <w:tab w:pos="2796" w:val="left" w:leader="none"/>
          <w:tab w:pos="2797" w:val="left" w:leader="none"/>
        </w:tabs>
        <w:spacing w:line="312" w:lineRule="exact" w:before="0" w:after="0"/>
        <w:ind w:left="2796" w:right="0" w:hanging="736"/>
        <w:jc w:val="left"/>
        <w:rPr>
          <w:rFonts w:ascii="微软雅黑" w:eastAsia="微软雅黑" w:hint="eastAsia"/>
          <w:b/>
          <w:sz w:val="21"/>
        </w:rPr>
      </w:pPr>
      <w:r>
        <w:rPr>
          <w:rFonts w:ascii="微软雅黑" w:eastAsia="微软雅黑" w:hint="eastAsia"/>
          <w:b/>
          <w:spacing w:val="-10"/>
          <w:sz w:val="21"/>
        </w:rPr>
        <w:t>相当于 </w:t>
      </w:r>
      <w:r>
        <w:rPr>
          <w:rFonts w:ascii="微软雅黑" w:eastAsia="微软雅黑" w:hint="eastAsia"/>
          <w:b/>
          <w:sz w:val="21"/>
        </w:rPr>
        <w:t>Ann</w:t>
      </w:r>
      <w:r>
        <w:rPr>
          <w:rFonts w:ascii="微软雅黑" w:eastAsia="微软雅黑" w:hint="eastAsia"/>
          <w:b/>
          <w:spacing w:val="-14"/>
          <w:sz w:val="21"/>
        </w:rPr>
        <w:t> </w:t>
      </w:r>
      <w:r>
        <w:rPr>
          <w:rFonts w:ascii="微软雅黑" w:eastAsia="微软雅黑" w:hint="eastAsia"/>
          <w:b/>
          <w:sz w:val="21"/>
        </w:rPr>
        <w:t>Arbor</w:t>
      </w:r>
      <w:r>
        <w:rPr>
          <w:rFonts w:ascii="微软雅黑" w:eastAsia="微软雅黑" w:hint="eastAsia"/>
          <w:b/>
          <w:spacing w:val="-14"/>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pStyle w:val="ListParagraph"/>
        <w:numPr>
          <w:ilvl w:val="1"/>
          <w:numId w:val="1"/>
        </w:numPr>
        <w:tabs>
          <w:tab w:pos="2796" w:val="left" w:leader="none"/>
          <w:tab w:pos="2797" w:val="left" w:leader="none"/>
        </w:tabs>
        <w:spacing w:line="312" w:lineRule="exact" w:before="0" w:after="0"/>
        <w:ind w:left="2796" w:right="0" w:hanging="736"/>
        <w:jc w:val="left"/>
        <w:rPr>
          <w:rFonts w:ascii="微软雅黑" w:eastAsia="微软雅黑" w:hint="eastAsia"/>
          <w:b/>
          <w:sz w:val="21"/>
        </w:rPr>
      </w:pPr>
      <w:r>
        <w:rPr>
          <w:rFonts w:ascii="微软雅黑" w:eastAsia="微软雅黑" w:hint="eastAsia"/>
          <w:b/>
          <w:w w:val="99"/>
          <w:sz w:val="21"/>
        </w:rPr>
        <w:t>皮肤癌</w:t>
      </w:r>
      <w:r>
        <w:rPr>
          <w:rFonts w:ascii="微软雅黑" w:eastAsia="微软雅黑" w:hint="eastAsia"/>
          <w:b/>
          <w:spacing w:val="-1"/>
          <w:w w:val="99"/>
          <w:sz w:val="21"/>
        </w:rPr>
        <w:t>（不包括恶性黑色素瘤及已发生转移的皮肤癌</w:t>
      </w:r>
      <w:r>
        <w:rPr>
          <w:rFonts w:ascii="微软雅黑" w:eastAsia="微软雅黑" w:hint="eastAsia"/>
          <w:b/>
          <w:spacing w:val="-104"/>
          <w:w w:val="99"/>
          <w:sz w:val="21"/>
        </w:rPr>
        <w:t>）</w:t>
      </w:r>
      <w:r>
        <w:rPr>
          <w:rFonts w:ascii="微软雅黑" w:eastAsia="微软雅黑" w:hint="eastAsia"/>
          <w:b/>
          <w:w w:val="99"/>
          <w:sz w:val="21"/>
        </w:rPr>
        <w:t>；</w:t>
      </w:r>
    </w:p>
    <w:p>
      <w:pPr>
        <w:pStyle w:val="ListParagraph"/>
        <w:numPr>
          <w:ilvl w:val="1"/>
          <w:numId w:val="1"/>
        </w:numPr>
        <w:tabs>
          <w:tab w:pos="2796" w:val="left" w:leader="none"/>
          <w:tab w:pos="2797" w:val="left" w:leader="none"/>
        </w:tabs>
        <w:spacing w:line="312" w:lineRule="exact" w:before="0" w:after="0"/>
        <w:ind w:left="2796" w:right="0" w:hanging="736"/>
        <w:jc w:val="left"/>
        <w:rPr>
          <w:rFonts w:ascii="微软雅黑" w:eastAsia="微软雅黑" w:hint="eastAsia"/>
          <w:b/>
          <w:sz w:val="21"/>
        </w:rPr>
      </w:pPr>
      <w:r>
        <w:rPr>
          <w:rFonts w:ascii="微软雅黑" w:eastAsia="微软雅黑" w:hint="eastAsia"/>
          <w:b/>
          <w:w w:val="90"/>
          <w:sz w:val="21"/>
        </w:rPr>
        <w:t>TNM</w:t>
      </w:r>
      <w:r>
        <w:rPr>
          <w:rFonts w:ascii="微软雅黑" w:eastAsia="微软雅黑" w:hint="eastAsia"/>
          <w:b/>
          <w:spacing w:val="-6"/>
          <w:w w:val="90"/>
          <w:sz w:val="21"/>
        </w:rPr>
        <w:t> 分期为 </w:t>
      </w:r>
      <w:r>
        <w:rPr>
          <w:rFonts w:ascii="微软雅黑" w:eastAsia="微软雅黑" w:hint="eastAsia"/>
          <w:b/>
          <w:w w:val="90"/>
          <w:sz w:val="21"/>
        </w:rPr>
        <w:t>T1N0M0</w:t>
      </w:r>
      <w:r>
        <w:rPr>
          <w:rFonts w:ascii="微软雅黑" w:eastAsia="微软雅黑" w:hint="eastAsia"/>
          <w:b/>
          <w:spacing w:val="-3"/>
          <w:w w:val="90"/>
          <w:sz w:val="21"/>
        </w:rPr>
        <w:t> 期或更轻分期的前列腺癌；</w:t>
      </w:r>
    </w:p>
    <w:p>
      <w:pPr>
        <w:pStyle w:val="ListParagraph"/>
        <w:numPr>
          <w:ilvl w:val="1"/>
          <w:numId w:val="1"/>
        </w:numPr>
        <w:tabs>
          <w:tab w:pos="2796" w:val="left" w:leader="none"/>
          <w:tab w:pos="2797" w:val="left" w:leader="none"/>
        </w:tabs>
        <w:spacing w:line="337" w:lineRule="exact" w:before="0" w:after="0"/>
        <w:ind w:left="2796" w:right="0" w:hanging="736"/>
        <w:jc w:val="left"/>
        <w:rPr>
          <w:rFonts w:ascii="微软雅黑" w:eastAsia="微软雅黑" w:hint="eastAsia"/>
          <w:b/>
          <w:sz w:val="21"/>
        </w:rPr>
      </w:pPr>
      <w:r>
        <w:rPr>
          <w:rFonts w:ascii="微软雅黑" w:eastAsia="微软雅黑" w:hint="eastAsia"/>
          <w:b/>
          <w:spacing w:val="-1"/>
          <w:sz w:val="21"/>
        </w:rPr>
        <w:t>感染艾滋病病毒或患艾滋病期间所患恶性肿瘤。</w:t>
      </w:r>
    </w:p>
    <w:p>
      <w:pPr>
        <w:pStyle w:val="BodyText"/>
        <w:spacing w:before="2"/>
        <w:rPr>
          <w:rFonts w:ascii="微软雅黑"/>
          <w:b/>
          <w:sz w:val="15"/>
        </w:rPr>
      </w:pPr>
    </w:p>
    <w:p>
      <w:pPr>
        <w:spacing w:before="0"/>
        <w:ind w:left="2060" w:right="0" w:firstLine="0"/>
        <w:jc w:val="left"/>
        <w:rPr>
          <w:rFonts w:ascii="微软雅黑" w:eastAsia="微软雅黑" w:hint="eastAsia"/>
          <w:b/>
          <w:sz w:val="21"/>
        </w:rPr>
      </w:pPr>
      <w:r>
        <w:rPr>
          <w:rFonts w:ascii="微软雅黑" w:eastAsia="微软雅黑" w:hint="eastAsia"/>
          <w:b/>
          <w:spacing w:val="0"/>
          <w:w w:val="80"/>
          <w:sz w:val="21"/>
        </w:rPr>
        <w:t>2</w:t>
      </w:r>
      <w:r>
        <w:rPr>
          <w:rFonts w:ascii="微软雅黑" w:eastAsia="微软雅黑" w:hint="eastAsia"/>
          <w:b/>
          <w:spacing w:val="0"/>
          <w:w w:val="174"/>
          <w:sz w:val="21"/>
        </w:rPr>
        <w:t>.</w:t>
      </w:r>
      <w:r>
        <w:rPr>
          <w:rFonts w:ascii="微软雅黑" w:eastAsia="微软雅黑" w:hint="eastAsia"/>
          <w:b/>
          <w:w w:val="99"/>
          <w:sz w:val="21"/>
        </w:rPr>
        <w:t>急性心肌梗塞</w:t>
      </w:r>
    </w:p>
    <w:p>
      <w:pPr>
        <w:pStyle w:val="BodyText"/>
        <w:spacing w:line="273" w:lineRule="auto"/>
        <w:ind w:left="2060" w:right="220"/>
      </w:pPr>
      <w:r>
        <w:rPr>
          <w:spacing w:val="-7"/>
          <w:w w:val="95"/>
        </w:rPr>
        <w:t>指因冠状动脉阻塞导致的相应区域供血不足造成部分心肌坏死。须满足下列至少三  </w:t>
      </w:r>
      <w:r>
        <w:rPr>
          <w:spacing w:val="-5"/>
          <w:w w:val="95"/>
        </w:rPr>
        <w:t>项条件：</w:t>
      </w:r>
    </w:p>
    <w:p>
      <w:pPr>
        <w:pStyle w:val="ListParagraph"/>
        <w:numPr>
          <w:ilvl w:val="0"/>
          <w:numId w:val="2"/>
        </w:numPr>
        <w:tabs>
          <w:tab w:pos="2794" w:val="left" w:leader="none"/>
          <w:tab w:pos="2795" w:val="left" w:leader="none"/>
        </w:tabs>
        <w:spacing w:line="240" w:lineRule="auto" w:before="8" w:after="0"/>
        <w:ind w:left="2760" w:right="0" w:hanging="700"/>
        <w:jc w:val="left"/>
        <w:rPr>
          <w:sz w:val="21"/>
        </w:rPr>
      </w:pPr>
      <w:r>
        <w:rPr>
          <w:spacing w:val="-2"/>
          <w:w w:val="95"/>
          <w:sz w:val="21"/>
        </w:rPr>
        <w:t>典型临床表现，例如急性胸痛等；</w:t>
      </w:r>
    </w:p>
    <w:p>
      <w:pPr>
        <w:pStyle w:val="ListParagraph"/>
        <w:numPr>
          <w:ilvl w:val="0"/>
          <w:numId w:val="2"/>
        </w:numPr>
        <w:tabs>
          <w:tab w:pos="2794" w:val="left" w:leader="none"/>
          <w:tab w:pos="2795" w:val="left" w:leader="none"/>
        </w:tabs>
        <w:spacing w:line="240" w:lineRule="auto" w:before="37" w:after="0"/>
        <w:ind w:left="2760" w:right="0" w:hanging="700"/>
        <w:jc w:val="left"/>
        <w:rPr>
          <w:sz w:val="21"/>
        </w:rPr>
      </w:pPr>
      <w:r>
        <w:rPr>
          <w:spacing w:val="-2"/>
          <w:w w:val="95"/>
          <w:sz w:val="21"/>
        </w:rPr>
        <w:t>新近的心电图改变提示急性心肌梗塞；</w:t>
      </w:r>
    </w:p>
    <w:p>
      <w:pPr>
        <w:pStyle w:val="ListParagraph"/>
        <w:numPr>
          <w:ilvl w:val="0"/>
          <w:numId w:val="2"/>
        </w:numPr>
        <w:tabs>
          <w:tab w:pos="2775" w:val="left" w:leader="none"/>
          <w:tab w:pos="2776" w:val="left" w:leader="none"/>
        </w:tabs>
        <w:spacing w:line="273" w:lineRule="auto" w:before="37" w:after="0"/>
        <w:ind w:left="2760" w:right="261" w:hanging="720"/>
        <w:jc w:val="left"/>
        <w:rPr>
          <w:sz w:val="21"/>
        </w:rPr>
      </w:pPr>
      <w:r>
        <w:rPr>
          <w:spacing w:val="-3"/>
          <w:w w:val="95"/>
          <w:sz w:val="21"/>
        </w:rPr>
        <w:t>心肌酶或肌钙蛋白有诊断意义的升高，或呈符合急性心肌梗塞的动态性变  </w:t>
      </w:r>
      <w:r>
        <w:rPr>
          <w:spacing w:val="-2"/>
          <w:w w:val="95"/>
          <w:sz w:val="21"/>
        </w:rPr>
        <w:t>化；</w:t>
      </w:r>
    </w:p>
    <w:p>
      <w:pPr>
        <w:pStyle w:val="ListParagraph"/>
        <w:numPr>
          <w:ilvl w:val="0"/>
          <w:numId w:val="2"/>
        </w:numPr>
        <w:tabs>
          <w:tab w:pos="2794" w:val="left" w:leader="none"/>
          <w:tab w:pos="2795" w:val="left" w:leader="none"/>
        </w:tabs>
        <w:spacing w:line="240" w:lineRule="auto" w:before="8" w:after="0"/>
        <w:ind w:left="2760" w:right="0" w:hanging="700"/>
        <w:jc w:val="left"/>
        <w:rPr>
          <w:sz w:val="21"/>
        </w:rPr>
      </w:pPr>
      <w:r>
        <w:rPr>
          <w:spacing w:val="-19"/>
          <w:sz w:val="21"/>
        </w:rPr>
        <w:t>发病 </w:t>
      </w:r>
      <w:r>
        <w:rPr>
          <w:sz w:val="21"/>
        </w:rPr>
        <w:t>90</w:t>
      </w:r>
      <w:r>
        <w:rPr>
          <w:spacing w:val="-11"/>
          <w:sz w:val="21"/>
        </w:rPr>
        <w:t> 天后，经检查证实左心室功能降低，如左心室射血分数低于 </w:t>
      </w:r>
      <w:r>
        <w:rPr>
          <w:sz w:val="21"/>
        </w:rPr>
        <w:t>50%。</w:t>
      </w:r>
    </w:p>
    <w:p>
      <w:pPr>
        <w:pStyle w:val="BodyText"/>
      </w:pPr>
    </w:p>
    <w:p>
      <w:pPr>
        <w:pStyle w:val="Heading3"/>
        <w:spacing w:before="1"/>
        <w:ind w:left="2060"/>
      </w:pPr>
      <w:r>
        <w:rPr>
          <w:spacing w:val="0"/>
          <w:w w:val="80"/>
        </w:rPr>
        <w:t>3</w:t>
      </w:r>
      <w:r>
        <w:rPr>
          <w:spacing w:val="0"/>
          <w:w w:val="174"/>
        </w:rPr>
        <w:t>.</w:t>
      </w:r>
      <w:r>
        <w:rPr>
          <w:w w:val="99"/>
        </w:rPr>
        <w:t>脑中风后遗症</w:t>
      </w:r>
    </w:p>
    <w:p>
      <w:pPr>
        <w:pStyle w:val="BodyText"/>
        <w:spacing w:line="273" w:lineRule="auto" w:before="12"/>
        <w:ind w:left="2060" w:right="220"/>
        <w:jc w:val="both"/>
      </w:pPr>
      <w:r>
        <w:rPr>
          <w:spacing w:val="-8"/>
          <w:w w:val="95"/>
        </w:rPr>
        <w:t>指因脑血管的突发病变引起脑血管出血、栓塞或梗塞，并导致神经系统永久性的功  </w:t>
      </w:r>
      <w:r>
        <w:rPr>
          <w:spacing w:val="-12"/>
        </w:rPr>
        <w:t>能障碍。神经系统永久性的功能障碍，指疾病确诊 </w:t>
      </w:r>
      <w:r>
        <w:rPr/>
        <w:t>180</w:t>
      </w:r>
      <w:r>
        <w:rPr>
          <w:spacing w:val="-11"/>
        </w:rPr>
        <w:t> 天后，仍遗留下列一种或一</w:t>
      </w:r>
      <w:r>
        <w:rPr>
          <w:spacing w:val="-6"/>
          <w:w w:val="95"/>
        </w:rPr>
        <w:t>种以上障碍：</w:t>
      </w:r>
    </w:p>
    <w:p>
      <w:pPr>
        <w:pStyle w:val="ListParagraph"/>
        <w:numPr>
          <w:ilvl w:val="0"/>
          <w:numId w:val="3"/>
        </w:numPr>
        <w:tabs>
          <w:tab w:pos="2794" w:val="left" w:leader="none"/>
          <w:tab w:pos="2795" w:val="left" w:leader="none"/>
        </w:tabs>
        <w:spacing w:line="283" w:lineRule="exact" w:before="0" w:after="0"/>
        <w:ind w:left="2780" w:right="0" w:hanging="720"/>
        <w:jc w:val="left"/>
        <w:rPr>
          <w:sz w:val="21"/>
        </w:rPr>
      </w:pPr>
      <w:r>
        <w:rPr>
          <w:spacing w:val="-1"/>
          <w:w w:val="99"/>
          <w:sz w:val="21"/>
        </w:rPr>
        <w:t>一肢或一肢以上</w:t>
      </w:r>
      <w:r>
        <w:rPr>
          <w:rFonts w:ascii="微软雅黑" w:eastAsia="微软雅黑" w:hint="eastAsia"/>
          <w:b/>
          <w:w w:val="99"/>
          <w:sz w:val="21"/>
        </w:rPr>
        <w:t>肢体机能完全丧失</w:t>
      </w:r>
      <w:r>
        <w:rPr>
          <w:spacing w:val="-1"/>
          <w:w w:val="105"/>
          <w:position w:val="11"/>
          <w:sz w:val="10"/>
        </w:rPr>
        <w:t>（20</w:t>
      </w:r>
      <w:r>
        <w:rPr>
          <w:spacing w:val="-54"/>
          <w:w w:val="105"/>
          <w:position w:val="11"/>
          <w:sz w:val="10"/>
        </w:rPr>
        <w:t>）</w:t>
      </w:r>
      <w:r>
        <w:rPr>
          <w:w w:val="99"/>
          <w:sz w:val="21"/>
        </w:rPr>
        <w:t>；</w:t>
      </w:r>
    </w:p>
    <w:p>
      <w:pPr>
        <w:pStyle w:val="ListParagraph"/>
        <w:numPr>
          <w:ilvl w:val="0"/>
          <w:numId w:val="3"/>
        </w:numPr>
        <w:tabs>
          <w:tab w:pos="2794" w:val="left" w:leader="none"/>
          <w:tab w:pos="2795" w:val="left" w:leader="none"/>
        </w:tabs>
        <w:spacing w:line="312" w:lineRule="exact" w:before="0" w:after="0"/>
        <w:ind w:left="2780" w:right="0" w:hanging="720"/>
        <w:jc w:val="left"/>
        <w:rPr>
          <w:sz w:val="21"/>
        </w:rPr>
      </w:pPr>
      <w:r>
        <w:rPr>
          <w:rFonts w:ascii="微软雅黑" w:eastAsia="微软雅黑" w:hint="eastAsia"/>
          <w:b/>
          <w:spacing w:val="-1"/>
          <w:w w:val="99"/>
          <w:sz w:val="21"/>
        </w:rPr>
        <w:t>语言能力或咀嚼吞咽能力完全丧失</w:t>
      </w:r>
      <w:r>
        <w:rPr>
          <w:spacing w:val="-3"/>
          <w:w w:val="105"/>
          <w:position w:val="11"/>
          <w:sz w:val="10"/>
        </w:rPr>
        <w:t>（2</w:t>
      </w:r>
      <w:r>
        <w:rPr>
          <w:spacing w:val="1"/>
          <w:w w:val="105"/>
          <w:position w:val="11"/>
          <w:sz w:val="10"/>
        </w:rPr>
        <w:t>1</w:t>
      </w:r>
      <w:r>
        <w:rPr>
          <w:spacing w:val="-54"/>
          <w:w w:val="105"/>
          <w:position w:val="11"/>
          <w:sz w:val="10"/>
        </w:rPr>
        <w:t>）</w:t>
      </w:r>
      <w:r>
        <w:rPr>
          <w:w w:val="99"/>
          <w:sz w:val="21"/>
        </w:rPr>
        <w:t>；</w:t>
      </w:r>
    </w:p>
    <w:p>
      <w:pPr>
        <w:pStyle w:val="ListParagraph"/>
        <w:numPr>
          <w:ilvl w:val="0"/>
          <w:numId w:val="3"/>
        </w:numPr>
        <w:tabs>
          <w:tab w:pos="2794" w:val="left" w:leader="none"/>
          <w:tab w:pos="2795" w:val="left" w:leader="none"/>
        </w:tabs>
        <w:spacing w:line="312" w:lineRule="exact" w:before="33" w:after="0"/>
        <w:ind w:left="2780" w:right="321" w:hanging="720"/>
        <w:jc w:val="left"/>
        <w:rPr>
          <w:sz w:val="21"/>
        </w:rPr>
      </w:pPr>
      <w:r>
        <w:rPr>
          <w:spacing w:val="-2"/>
          <w:sz w:val="21"/>
        </w:rPr>
        <w:t>自主生活能力完全丧失，无法独立完成</w:t>
      </w:r>
      <w:r>
        <w:rPr>
          <w:rFonts w:ascii="微软雅黑" w:eastAsia="微软雅黑" w:hint="eastAsia"/>
          <w:b/>
          <w:spacing w:val="-1"/>
          <w:sz w:val="21"/>
        </w:rPr>
        <w:t>六项基本日常生活活动</w:t>
      </w:r>
      <w:r>
        <w:rPr>
          <w:position w:val="11"/>
          <w:sz w:val="10"/>
        </w:rPr>
        <w:t>（22）</w:t>
      </w:r>
      <w:r>
        <w:rPr>
          <w:spacing w:val="-2"/>
          <w:sz w:val="21"/>
        </w:rPr>
        <w:t>中的三</w:t>
      </w:r>
      <w:r>
        <w:rPr>
          <w:spacing w:val="-3"/>
          <w:w w:val="95"/>
          <w:sz w:val="21"/>
        </w:rPr>
        <w:t>项或三项以上。</w:t>
      </w:r>
    </w:p>
    <w:p>
      <w:pPr>
        <w:pStyle w:val="BodyText"/>
        <w:spacing w:before="5"/>
        <w:rPr>
          <w:sz w:val="19"/>
        </w:rPr>
      </w:pPr>
    </w:p>
    <w:p>
      <w:pPr>
        <w:pStyle w:val="Heading3"/>
        <w:ind w:left="2060"/>
      </w:pPr>
      <w:r>
        <w:rPr>
          <w:spacing w:val="0"/>
          <w:w w:val="80"/>
        </w:rPr>
        <w:t>4</w:t>
      </w:r>
      <w:r>
        <w:rPr>
          <w:spacing w:val="0"/>
          <w:w w:val="174"/>
        </w:rPr>
        <w:t>.</w:t>
      </w:r>
      <w:r>
        <w:rPr>
          <w:spacing w:val="-1"/>
          <w:w w:val="99"/>
        </w:rPr>
        <w:t>重大器官移植术或造血干细胞移植术</w:t>
      </w:r>
    </w:p>
    <w:p>
      <w:pPr>
        <w:pStyle w:val="BodyText"/>
        <w:spacing w:line="273" w:lineRule="auto"/>
        <w:ind w:left="2060" w:right="218"/>
      </w:pPr>
      <w:r>
        <w:rPr>
          <w:spacing w:val="-8"/>
          <w:w w:val="95"/>
        </w:rPr>
        <w:t>重大器官移植术，指因相应器官功能衰竭，已经实施了肾脏、肝脏、心脏或肺脏的  </w:t>
      </w:r>
      <w:r>
        <w:rPr>
          <w:spacing w:val="-5"/>
          <w:w w:val="95"/>
        </w:rPr>
        <w:t>异体移植手术。</w:t>
      </w:r>
    </w:p>
    <w:p>
      <w:pPr>
        <w:pStyle w:val="BodyText"/>
        <w:spacing w:line="273" w:lineRule="auto" w:before="7"/>
        <w:ind w:left="2060" w:right="110"/>
      </w:pPr>
      <w:r>
        <w:rPr>
          <w:spacing w:val="-9"/>
        </w:rPr>
        <w:t>造血干细胞移植术，指因造血功能损害或造血系统恶性肿瘤，已经实施了造血干细</w:t>
      </w:r>
      <w:r>
        <w:rPr>
          <w:spacing w:val="-65"/>
          <w:w w:val="95"/>
        </w:rPr>
        <w:t>胞</w:t>
      </w:r>
      <w:r>
        <w:rPr>
          <w:w w:val="95"/>
        </w:rPr>
        <w:t>（</w:t>
      </w:r>
      <w:r>
        <w:rPr>
          <w:spacing w:val="-9"/>
          <w:w w:val="95"/>
        </w:rPr>
        <w:t>包括骨髓造血干细胞、外周血造血干细胞和脐血造血干细胞</w:t>
      </w:r>
      <w:r>
        <w:rPr>
          <w:spacing w:val="-68"/>
          <w:w w:val="95"/>
        </w:rPr>
        <w:t>）</w:t>
      </w:r>
      <w:r>
        <w:rPr>
          <w:spacing w:val="-1"/>
          <w:w w:val="95"/>
        </w:rPr>
        <w:t>的异体移植手术。</w:t>
      </w:r>
    </w:p>
    <w:p>
      <w:pPr>
        <w:spacing w:after="0" w:line="273" w:lineRule="auto"/>
        <w:sectPr>
          <w:pgSz w:w="11900" w:h="16840"/>
          <w:pgMar w:header="0" w:footer="568" w:top="1600" w:bottom="760" w:left="1420" w:right="740"/>
        </w:sectPr>
      </w:pPr>
    </w:p>
    <w:p>
      <w:pPr>
        <w:pStyle w:val="Heading3"/>
        <w:spacing w:before="53"/>
      </w:pPr>
      <w:r>
        <w:rPr>
          <w:spacing w:val="0"/>
          <w:w w:val="80"/>
        </w:rPr>
        <w:t>5</w:t>
      </w:r>
      <w:r>
        <w:rPr>
          <w:spacing w:val="0"/>
          <w:w w:val="174"/>
        </w:rPr>
        <w:t>.</w:t>
      </w:r>
      <w:r>
        <w:rPr>
          <w:w w:val="99"/>
        </w:rPr>
        <w:t>冠状动脉搭桥术</w:t>
      </w:r>
      <w:r>
        <w:rPr>
          <w:spacing w:val="1"/>
          <w:w w:val="99"/>
        </w:rPr>
        <w:t>（</w:t>
      </w:r>
      <w:r>
        <w:rPr>
          <w:spacing w:val="-1"/>
          <w:w w:val="99"/>
        </w:rPr>
        <w:t>或称冠状动脉旁路移植术</w:t>
      </w:r>
      <w:r>
        <w:rPr>
          <w:w w:val="99"/>
        </w:rPr>
        <w:t>）</w:t>
      </w:r>
    </w:p>
    <w:p>
      <w:pPr>
        <w:spacing w:line="213" w:lineRule="auto" w:before="42"/>
        <w:ind w:left="1800" w:right="201" w:hanging="1"/>
        <w:jc w:val="left"/>
        <w:rPr>
          <w:rFonts w:ascii="微软雅黑" w:eastAsia="微软雅黑" w:hint="eastAsia"/>
          <w:b/>
          <w:sz w:val="21"/>
        </w:rPr>
      </w:pPr>
      <w:r>
        <w:rPr>
          <w:spacing w:val="-3"/>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w:t>
      </w:r>
      <w:r>
        <w:rPr>
          <w:rFonts w:ascii="微软雅黑" w:eastAsia="微软雅黑" w:hint="eastAsia"/>
          <w:b/>
          <w:spacing w:val="-1"/>
          <w:sz w:val="21"/>
        </w:rPr>
        <w:t>术、腔镜手术不在保障范围内。</w:t>
      </w:r>
    </w:p>
    <w:p>
      <w:pPr>
        <w:pStyle w:val="BodyText"/>
        <w:spacing w:before="2"/>
        <w:rPr>
          <w:rFonts w:ascii="微软雅黑"/>
          <w:b/>
          <w:sz w:val="15"/>
        </w:rPr>
      </w:pPr>
    </w:p>
    <w:p>
      <w:pPr>
        <w:pStyle w:val="Heading3"/>
      </w:pPr>
      <w:r>
        <w:rPr>
          <w:spacing w:val="0"/>
          <w:w w:val="80"/>
        </w:rPr>
        <w:t>6</w:t>
      </w:r>
      <w:r>
        <w:rPr>
          <w:spacing w:val="0"/>
          <w:w w:val="174"/>
        </w:rPr>
        <w:t>.</w:t>
      </w:r>
      <w:r>
        <w:rPr>
          <w:w w:val="99"/>
        </w:rPr>
        <w:t>终末期肾病</w:t>
      </w:r>
      <w:r>
        <w:rPr>
          <w:spacing w:val="1"/>
          <w:w w:val="99"/>
        </w:rPr>
        <w:t>（</w:t>
      </w:r>
      <w:r>
        <w:rPr>
          <w:spacing w:val="-1"/>
          <w:w w:val="99"/>
        </w:rPr>
        <w:t>或称慢性肾功能衰竭尿毒症期</w:t>
      </w:r>
      <w:r>
        <w:rPr>
          <w:w w:val="99"/>
        </w:rPr>
        <w:t>）</w:t>
      </w:r>
    </w:p>
    <w:p>
      <w:pPr>
        <w:pStyle w:val="BodyText"/>
        <w:spacing w:line="273" w:lineRule="auto"/>
        <w:ind w:left="1800" w:right="213"/>
      </w:pPr>
      <w:r>
        <w:rPr>
          <w:spacing w:val="-5"/>
        </w:rPr>
        <w:t>指双肾功能慢性不可逆性衰竭，达到尿毒症期，经诊断后已经进行了至少 </w:t>
      </w:r>
      <w:r>
        <w:rPr/>
        <w:t>90</w:t>
      </w:r>
      <w:r>
        <w:rPr>
          <w:spacing w:val="-20"/>
        </w:rPr>
        <w:t> 天的</w:t>
      </w:r>
      <w:r>
        <w:rPr>
          <w:spacing w:val="-8"/>
          <w:w w:val="95"/>
        </w:rPr>
        <w:t>规律性透析治疗或实施了肾脏移植手术。</w:t>
      </w:r>
    </w:p>
    <w:p>
      <w:pPr>
        <w:pStyle w:val="BodyText"/>
        <w:spacing w:before="8"/>
        <w:rPr>
          <w:sz w:val="19"/>
        </w:rPr>
      </w:pPr>
    </w:p>
    <w:p>
      <w:pPr>
        <w:pStyle w:val="Heading3"/>
      </w:pPr>
      <w:r>
        <w:rPr>
          <w:spacing w:val="0"/>
          <w:w w:val="80"/>
        </w:rPr>
        <w:t>7</w:t>
      </w:r>
      <w:r>
        <w:rPr>
          <w:spacing w:val="0"/>
          <w:w w:val="174"/>
        </w:rPr>
        <w:t>.</w:t>
      </w:r>
      <w:r>
        <w:rPr>
          <w:w w:val="99"/>
        </w:rPr>
        <w:t>多个肢体缺失</w:t>
      </w:r>
    </w:p>
    <w:p>
      <w:pPr>
        <w:pStyle w:val="BodyText"/>
        <w:spacing w:line="273" w:lineRule="auto"/>
        <w:ind w:left="1800" w:right="218"/>
      </w:pPr>
      <w:r>
        <w:rPr>
          <w:spacing w:val="-6"/>
          <w:w w:val="95"/>
        </w:rPr>
        <w:t>指因疾病或意外伤害事故导致两个或两个以上肢体自腕关节或踝关节近端</w:t>
      </w:r>
      <w:r>
        <w:rPr>
          <w:w w:val="95"/>
        </w:rPr>
        <w:t>（</w:t>
      </w:r>
      <w:r>
        <w:rPr>
          <w:spacing w:val="-2"/>
          <w:w w:val="95"/>
        </w:rPr>
        <w:t>靠近躯  干端</w:t>
      </w:r>
      <w:r>
        <w:rPr>
          <w:spacing w:val="-3"/>
          <w:w w:val="95"/>
        </w:rPr>
        <w:t>）</w:t>
      </w:r>
      <w:r>
        <w:rPr>
          <w:spacing w:val="-1"/>
          <w:w w:val="95"/>
        </w:rPr>
        <w:t>以上完全性断离。</w:t>
      </w:r>
    </w:p>
    <w:p>
      <w:pPr>
        <w:pStyle w:val="BodyText"/>
        <w:spacing w:before="8"/>
        <w:rPr>
          <w:sz w:val="19"/>
        </w:rPr>
      </w:pPr>
    </w:p>
    <w:p>
      <w:pPr>
        <w:pStyle w:val="Heading3"/>
      </w:pPr>
      <w:r>
        <w:rPr>
          <w:spacing w:val="0"/>
          <w:w w:val="80"/>
        </w:rPr>
        <w:t>8</w:t>
      </w:r>
      <w:r>
        <w:rPr>
          <w:spacing w:val="0"/>
          <w:w w:val="174"/>
        </w:rPr>
        <w:t>.</w:t>
      </w:r>
      <w:r>
        <w:rPr>
          <w:w w:val="99"/>
        </w:rPr>
        <w:t>急性或亚急性重症肝炎</w:t>
      </w:r>
    </w:p>
    <w:p>
      <w:pPr>
        <w:pStyle w:val="BodyText"/>
        <w:spacing w:line="273" w:lineRule="auto"/>
        <w:ind w:left="1800" w:right="218"/>
      </w:pPr>
      <w:r>
        <w:rPr>
          <w:spacing w:val="-8"/>
          <w:w w:val="95"/>
        </w:rPr>
        <w:t>指因肝炎病毒感染引起肝脏组织弥漫性坏死，导致急性肝功能衰竭，且经血清学或  </w:t>
      </w:r>
      <w:r>
        <w:rPr>
          <w:spacing w:val="-5"/>
          <w:w w:val="95"/>
        </w:rPr>
        <w:t>病毒学检查证实，并须满足下列全部条件：</w:t>
      </w:r>
    </w:p>
    <w:p>
      <w:pPr>
        <w:pStyle w:val="ListParagraph"/>
        <w:numPr>
          <w:ilvl w:val="0"/>
          <w:numId w:val="4"/>
        </w:numPr>
        <w:tabs>
          <w:tab w:pos="2534" w:val="left" w:leader="none"/>
          <w:tab w:pos="2535" w:val="left" w:leader="none"/>
        </w:tabs>
        <w:spacing w:line="240" w:lineRule="auto" w:before="7" w:after="0"/>
        <w:ind w:left="2534" w:right="0" w:hanging="734"/>
        <w:jc w:val="left"/>
        <w:rPr>
          <w:sz w:val="21"/>
        </w:rPr>
      </w:pPr>
      <w:r>
        <w:rPr>
          <w:spacing w:val="-2"/>
          <w:w w:val="95"/>
          <w:sz w:val="21"/>
        </w:rPr>
        <w:t>重度黄疸或黄疸迅速加重；</w:t>
      </w:r>
    </w:p>
    <w:p>
      <w:pPr>
        <w:pStyle w:val="ListParagraph"/>
        <w:numPr>
          <w:ilvl w:val="0"/>
          <w:numId w:val="4"/>
        </w:numPr>
        <w:tabs>
          <w:tab w:pos="2534" w:val="left" w:leader="none"/>
          <w:tab w:pos="2535" w:val="left" w:leader="none"/>
        </w:tabs>
        <w:spacing w:line="240" w:lineRule="auto" w:before="37" w:after="0"/>
        <w:ind w:left="2534" w:right="0" w:hanging="734"/>
        <w:jc w:val="left"/>
        <w:rPr>
          <w:sz w:val="21"/>
        </w:rPr>
      </w:pPr>
      <w:r>
        <w:rPr>
          <w:spacing w:val="-1"/>
          <w:w w:val="95"/>
          <w:sz w:val="21"/>
        </w:rPr>
        <w:t>肝性脑病；</w:t>
      </w:r>
    </w:p>
    <w:p>
      <w:pPr>
        <w:pStyle w:val="ListParagraph"/>
        <w:numPr>
          <w:ilvl w:val="0"/>
          <w:numId w:val="4"/>
        </w:numPr>
        <w:tabs>
          <w:tab w:pos="2534" w:val="left" w:leader="none"/>
          <w:tab w:pos="2535" w:val="left" w:leader="none"/>
        </w:tabs>
        <w:spacing w:line="240" w:lineRule="auto" w:before="37" w:after="0"/>
        <w:ind w:left="2534" w:right="0" w:hanging="734"/>
        <w:jc w:val="left"/>
        <w:rPr>
          <w:sz w:val="21"/>
        </w:rPr>
      </w:pPr>
      <w:r>
        <w:rPr>
          <w:sz w:val="21"/>
        </w:rPr>
        <w:t>B</w:t>
      </w:r>
      <w:r>
        <w:rPr>
          <w:spacing w:val="-9"/>
          <w:sz w:val="21"/>
        </w:rPr>
        <w:t> 超或其它影像学检查显示肝脏体积急速萎缩；</w:t>
      </w:r>
    </w:p>
    <w:p>
      <w:pPr>
        <w:pStyle w:val="ListParagraph"/>
        <w:numPr>
          <w:ilvl w:val="0"/>
          <w:numId w:val="4"/>
        </w:numPr>
        <w:tabs>
          <w:tab w:pos="2534" w:val="left" w:leader="none"/>
          <w:tab w:pos="2535" w:val="left" w:leader="none"/>
        </w:tabs>
        <w:spacing w:line="240" w:lineRule="auto" w:before="37" w:after="0"/>
        <w:ind w:left="2534" w:right="0" w:hanging="734"/>
        <w:jc w:val="left"/>
        <w:rPr>
          <w:sz w:val="21"/>
        </w:rPr>
      </w:pPr>
      <w:r>
        <w:rPr>
          <w:spacing w:val="-1"/>
          <w:w w:val="95"/>
          <w:sz w:val="21"/>
        </w:rPr>
        <w:t>肝功能指标进行性恶化。</w:t>
      </w:r>
    </w:p>
    <w:p>
      <w:pPr>
        <w:pStyle w:val="BodyText"/>
      </w:pPr>
    </w:p>
    <w:p>
      <w:pPr>
        <w:pStyle w:val="Heading3"/>
        <w:spacing w:before="1"/>
      </w:pPr>
      <w:r>
        <w:rPr>
          <w:spacing w:val="0"/>
          <w:w w:val="80"/>
        </w:rPr>
        <w:t>9</w:t>
      </w:r>
      <w:r>
        <w:rPr>
          <w:spacing w:val="0"/>
          <w:w w:val="174"/>
        </w:rPr>
        <w:t>.</w:t>
      </w:r>
      <w:r>
        <w:rPr>
          <w:w w:val="99"/>
        </w:rPr>
        <w:t>良性脑肿瘤</w:t>
      </w:r>
    </w:p>
    <w:p>
      <w:pPr>
        <w:pStyle w:val="BodyText"/>
        <w:spacing w:line="273" w:lineRule="auto" w:before="12"/>
        <w:ind w:left="1800" w:right="112"/>
        <w:jc w:val="both"/>
      </w:pPr>
      <w:r>
        <w:rPr>
          <w:spacing w:val="-3"/>
        </w:rPr>
        <w:t>指脑的良性肿瘤，已经引起颅内压增高，临床表现为视神经乳头水肿、精神症状、</w:t>
      </w:r>
      <w:r>
        <w:rPr>
          <w:spacing w:val="-18"/>
          <w:w w:val="99"/>
        </w:rPr>
        <w:t>癫痫及运动感觉障碍等，并危及生命。须由头颅断层扫描</w:t>
      </w:r>
      <w:r>
        <w:rPr>
          <w:spacing w:val="-3"/>
          <w:w w:val="99"/>
        </w:rPr>
        <w:t>（</w:t>
      </w:r>
      <w:r>
        <w:rPr>
          <w:spacing w:val="-2"/>
          <w:w w:val="99"/>
        </w:rPr>
        <w:t>C</w:t>
      </w:r>
      <w:r>
        <w:rPr>
          <w:spacing w:val="0"/>
          <w:w w:val="99"/>
        </w:rPr>
        <w:t>T</w:t>
      </w:r>
      <w:r>
        <w:rPr>
          <w:spacing w:val="-104"/>
          <w:w w:val="99"/>
        </w:rPr>
        <w:t>）</w:t>
      </w:r>
      <w:r>
        <w:rPr>
          <w:spacing w:val="-25"/>
          <w:w w:val="99"/>
        </w:rPr>
        <w:t>、核磁共振检查</w:t>
      </w:r>
      <w:r>
        <w:rPr>
          <w:spacing w:val="-3"/>
          <w:w w:val="99"/>
        </w:rPr>
        <w:t>（</w:t>
      </w:r>
      <w:r>
        <w:rPr>
          <w:spacing w:val="0"/>
          <w:w w:val="99"/>
        </w:rPr>
        <w:t>M</w:t>
      </w:r>
      <w:r>
        <w:rPr>
          <w:spacing w:val="-2"/>
          <w:w w:val="99"/>
        </w:rPr>
        <w:t>R</w:t>
      </w:r>
      <w:r>
        <w:rPr>
          <w:spacing w:val="0"/>
          <w:w w:val="99"/>
        </w:rPr>
        <w:t>I</w:t>
      </w:r>
      <w:r>
        <w:rPr>
          <w:w w:val="99"/>
        </w:rPr>
        <w:t>）</w:t>
      </w:r>
      <w:r>
        <w:rPr>
          <w:spacing w:val="-2"/>
          <w:w w:val="95"/>
        </w:rPr>
        <w:t>或正电子发射断层扫描</w:t>
      </w:r>
      <w:r>
        <w:rPr>
          <w:w w:val="95"/>
        </w:rPr>
        <w:t>（PET）</w:t>
      </w:r>
      <w:r>
        <w:rPr>
          <w:spacing w:val="-3"/>
          <w:w w:val="95"/>
        </w:rPr>
        <w:t>等影像学检查证实，并须满足下列至少一项条件：</w:t>
      </w:r>
    </w:p>
    <w:p>
      <w:pPr>
        <w:pStyle w:val="ListParagraph"/>
        <w:numPr>
          <w:ilvl w:val="0"/>
          <w:numId w:val="5"/>
        </w:numPr>
        <w:tabs>
          <w:tab w:pos="2534" w:val="left" w:leader="none"/>
          <w:tab w:pos="2535" w:val="left" w:leader="none"/>
        </w:tabs>
        <w:spacing w:line="240" w:lineRule="auto" w:before="8" w:after="0"/>
        <w:ind w:left="2534" w:right="0" w:hanging="734"/>
        <w:jc w:val="left"/>
        <w:rPr>
          <w:sz w:val="21"/>
        </w:rPr>
      </w:pPr>
      <w:r>
        <w:rPr>
          <w:spacing w:val="-3"/>
          <w:w w:val="95"/>
          <w:sz w:val="21"/>
        </w:rPr>
        <w:t>实际实施了开颅进行的脑肿瘤完全切除或部分切除的手术；</w:t>
      </w:r>
    </w:p>
    <w:p>
      <w:pPr>
        <w:pStyle w:val="ListParagraph"/>
        <w:numPr>
          <w:ilvl w:val="0"/>
          <w:numId w:val="5"/>
        </w:numPr>
        <w:tabs>
          <w:tab w:pos="2534" w:val="left" w:leader="none"/>
          <w:tab w:pos="2535" w:val="left" w:leader="none"/>
        </w:tabs>
        <w:spacing w:line="262" w:lineRule="exact" w:before="37" w:after="0"/>
        <w:ind w:left="2534" w:right="0" w:hanging="734"/>
        <w:jc w:val="left"/>
        <w:rPr>
          <w:sz w:val="21"/>
        </w:rPr>
      </w:pPr>
      <w:r>
        <w:rPr>
          <w:spacing w:val="-2"/>
          <w:w w:val="95"/>
          <w:sz w:val="21"/>
        </w:rPr>
        <w:t>实际实施了对脑肿瘤进行的放射治疗。</w:t>
      </w:r>
    </w:p>
    <w:p>
      <w:pPr>
        <w:pStyle w:val="Heading3"/>
        <w:spacing w:line="350" w:lineRule="exact"/>
      </w:pPr>
      <w:r>
        <w:rPr/>
        <w:t>脑垂体瘤、脑囊肿、脑血管性疾病不在保障范围内。</w:t>
      </w:r>
    </w:p>
    <w:p>
      <w:pPr>
        <w:pStyle w:val="BodyText"/>
        <w:spacing w:before="2"/>
        <w:rPr>
          <w:rFonts w:ascii="微软雅黑"/>
          <w:b/>
          <w:sz w:val="15"/>
        </w:rPr>
      </w:pPr>
    </w:p>
    <w:p>
      <w:pPr>
        <w:spacing w:before="0"/>
        <w:ind w:left="1800" w:right="0" w:firstLine="0"/>
        <w:jc w:val="left"/>
        <w:rPr>
          <w:rFonts w:ascii="微软雅黑" w:eastAsia="微软雅黑" w:hint="eastAsia"/>
          <w:b/>
          <w:sz w:val="21"/>
        </w:rPr>
      </w:pPr>
      <w:r>
        <w:rPr>
          <w:rFonts w:ascii="微软雅黑" w:eastAsia="微软雅黑" w:hint="eastAsia"/>
          <w:b/>
          <w:spacing w:val="0"/>
          <w:w w:val="80"/>
          <w:sz w:val="21"/>
        </w:rPr>
        <w:t>10</w:t>
      </w:r>
      <w:r>
        <w:rPr>
          <w:rFonts w:ascii="微软雅黑" w:eastAsia="微软雅黑" w:hint="eastAsia"/>
          <w:b/>
          <w:spacing w:val="0"/>
          <w:w w:val="174"/>
          <w:sz w:val="21"/>
        </w:rPr>
        <w:t>.</w:t>
      </w:r>
      <w:r>
        <w:rPr>
          <w:rFonts w:ascii="微软雅黑" w:eastAsia="微软雅黑" w:hint="eastAsia"/>
          <w:b/>
          <w:spacing w:val="-2"/>
          <w:w w:val="99"/>
          <w:sz w:val="21"/>
        </w:rPr>
        <w:t>慢性肝功能衰竭失代偿期</w:t>
      </w:r>
    </w:p>
    <w:p>
      <w:pPr>
        <w:pStyle w:val="BodyText"/>
        <w:ind w:left="1800"/>
      </w:pPr>
      <w:r>
        <w:rPr>
          <w:w w:val="95"/>
        </w:rPr>
        <w:t>指因慢性肝脏疾病导致肝功能衰竭。须满足下列全部条件：</w:t>
      </w:r>
    </w:p>
    <w:p>
      <w:pPr>
        <w:pStyle w:val="ListParagraph"/>
        <w:numPr>
          <w:ilvl w:val="0"/>
          <w:numId w:val="6"/>
        </w:numPr>
        <w:tabs>
          <w:tab w:pos="2534" w:val="left" w:leader="none"/>
          <w:tab w:pos="2535" w:val="left" w:leader="none"/>
        </w:tabs>
        <w:spacing w:line="240" w:lineRule="auto" w:before="37" w:after="0"/>
        <w:ind w:left="1800" w:right="0" w:firstLine="0"/>
        <w:jc w:val="left"/>
        <w:rPr>
          <w:sz w:val="21"/>
        </w:rPr>
      </w:pPr>
      <w:r>
        <w:rPr>
          <w:spacing w:val="-2"/>
          <w:w w:val="95"/>
          <w:sz w:val="21"/>
        </w:rPr>
        <w:t>持续性黄疸；</w:t>
      </w:r>
    </w:p>
    <w:p>
      <w:pPr>
        <w:pStyle w:val="ListParagraph"/>
        <w:numPr>
          <w:ilvl w:val="0"/>
          <w:numId w:val="6"/>
        </w:numPr>
        <w:tabs>
          <w:tab w:pos="2534" w:val="left" w:leader="none"/>
          <w:tab w:pos="2535" w:val="left" w:leader="none"/>
        </w:tabs>
        <w:spacing w:line="240" w:lineRule="auto" w:before="37" w:after="0"/>
        <w:ind w:left="1800" w:right="0" w:firstLine="0"/>
        <w:jc w:val="left"/>
        <w:rPr>
          <w:sz w:val="21"/>
        </w:rPr>
      </w:pPr>
      <w:r>
        <w:rPr>
          <w:spacing w:val="-1"/>
          <w:w w:val="95"/>
          <w:sz w:val="21"/>
        </w:rPr>
        <w:t>腹水；</w:t>
      </w:r>
    </w:p>
    <w:p>
      <w:pPr>
        <w:pStyle w:val="ListParagraph"/>
        <w:numPr>
          <w:ilvl w:val="0"/>
          <w:numId w:val="6"/>
        </w:numPr>
        <w:tabs>
          <w:tab w:pos="2534" w:val="left" w:leader="none"/>
          <w:tab w:pos="2535" w:val="left" w:leader="none"/>
        </w:tabs>
        <w:spacing w:line="240" w:lineRule="auto" w:before="37" w:after="0"/>
        <w:ind w:left="1800" w:right="0" w:firstLine="0"/>
        <w:jc w:val="left"/>
        <w:rPr>
          <w:sz w:val="21"/>
        </w:rPr>
      </w:pPr>
      <w:r>
        <w:rPr>
          <w:spacing w:val="-1"/>
          <w:w w:val="95"/>
          <w:sz w:val="21"/>
        </w:rPr>
        <w:t>肝性脑病；</w:t>
      </w:r>
    </w:p>
    <w:p>
      <w:pPr>
        <w:pStyle w:val="ListParagraph"/>
        <w:numPr>
          <w:ilvl w:val="0"/>
          <w:numId w:val="6"/>
        </w:numPr>
        <w:tabs>
          <w:tab w:pos="2534" w:val="left" w:leader="none"/>
          <w:tab w:pos="2535" w:val="left" w:leader="none"/>
        </w:tabs>
        <w:spacing w:line="223" w:lineRule="auto" w:before="56" w:after="0"/>
        <w:ind w:left="1800" w:right="2337" w:firstLine="0"/>
        <w:jc w:val="left"/>
        <w:rPr>
          <w:rFonts w:ascii="微软雅黑" w:eastAsia="微软雅黑" w:hint="eastAsia"/>
          <w:b/>
          <w:sz w:val="21"/>
        </w:rPr>
      </w:pPr>
      <w:r>
        <w:rPr>
          <w:spacing w:val="-3"/>
          <w:w w:val="95"/>
          <w:sz w:val="21"/>
        </w:rPr>
        <w:t>充血性脾肿大伴脾功能亢进或食管胃底静脉曲张。 </w:t>
      </w:r>
      <w:r>
        <w:rPr>
          <w:rFonts w:ascii="微软雅黑" w:eastAsia="微软雅黑" w:hint="eastAsia"/>
          <w:b/>
          <w:spacing w:val="-3"/>
          <w:sz w:val="21"/>
        </w:rPr>
        <w:t>因酗酒或药物滥用导致的肝功能衰竭不在保障范围内。</w:t>
      </w:r>
    </w:p>
    <w:p>
      <w:pPr>
        <w:pStyle w:val="BodyText"/>
        <w:spacing w:before="1"/>
        <w:rPr>
          <w:rFonts w:ascii="微软雅黑"/>
          <w:b/>
          <w:sz w:val="15"/>
        </w:rPr>
      </w:pPr>
    </w:p>
    <w:p>
      <w:pPr>
        <w:pStyle w:val="Heading3"/>
      </w:pPr>
      <w:r>
        <w:rPr>
          <w:spacing w:val="0"/>
          <w:w w:val="80"/>
        </w:rPr>
        <w:t>11</w:t>
      </w:r>
      <w:r>
        <w:rPr>
          <w:spacing w:val="0"/>
          <w:w w:val="174"/>
        </w:rPr>
        <w:t>.</w:t>
      </w:r>
      <w:r>
        <w:rPr>
          <w:spacing w:val="-2"/>
          <w:w w:val="99"/>
        </w:rPr>
        <w:t>脑炎后遗症或脑膜炎后遗症</w:t>
      </w:r>
    </w:p>
    <w:p>
      <w:pPr>
        <w:pStyle w:val="BodyText"/>
        <w:spacing w:line="273" w:lineRule="auto"/>
        <w:ind w:left="1800" w:right="220"/>
      </w:pPr>
      <w:r>
        <w:rPr>
          <w:spacing w:val="-7"/>
          <w:w w:val="95"/>
        </w:rPr>
        <w:t>指因患脑炎或脑膜炎导致的神经系统永久性的功能障碍。神经系统永久性的功能障  </w:t>
      </w:r>
      <w:r>
        <w:rPr>
          <w:spacing w:val="-11"/>
        </w:rPr>
        <w:t>碍，指疾病确诊 </w:t>
      </w:r>
      <w:r>
        <w:rPr/>
        <w:t>180</w:t>
      </w:r>
      <w:r>
        <w:rPr>
          <w:spacing w:val="-9"/>
        </w:rPr>
        <w:t> 天后，仍遗留下列一种或一种以上障碍：</w:t>
      </w:r>
    </w:p>
    <w:p>
      <w:pPr>
        <w:pStyle w:val="ListParagraph"/>
        <w:numPr>
          <w:ilvl w:val="0"/>
          <w:numId w:val="7"/>
        </w:numPr>
        <w:tabs>
          <w:tab w:pos="2534" w:val="left" w:leader="none"/>
          <w:tab w:pos="2535" w:val="left" w:leader="none"/>
        </w:tabs>
        <w:spacing w:line="240" w:lineRule="auto" w:before="7" w:after="0"/>
        <w:ind w:left="2534" w:right="0" w:hanging="734"/>
        <w:jc w:val="left"/>
        <w:rPr>
          <w:sz w:val="21"/>
        </w:rPr>
      </w:pPr>
      <w:r>
        <w:rPr>
          <w:spacing w:val="-3"/>
          <w:w w:val="95"/>
          <w:sz w:val="21"/>
        </w:rPr>
        <w:t>一肢或一肢以上肢体机能完全丧失；</w:t>
      </w:r>
    </w:p>
    <w:p>
      <w:pPr>
        <w:pStyle w:val="ListParagraph"/>
        <w:numPr>
          <w:ilvl w:val="0"/>
          <w:numId w:val="7"/>
        </w:numPr>
        <w:tabs>
          <w:tab w:pos="2534" w:val="left" w:leader="none"/>
          <w:tab w:pos="2535" w:val="left" w:leader="none"/>
        </w:tabs>
        <w:spacing w:line="240" w:lineRule="auto" w:before="36" w:after="0"/>
        <w:ind w:left="2534" w:right="0" w:hanging="734"/>
        <w:jc w:val="left"/>
        <w:rPr>
          <w:sz w:val="21"/>
        </w:rPr>
      </w:pPr>
      <w:r>
        <w:rPr>
          <w:spacing w:val="-3"/>
          <w:w w:val="95"/>
          <w:sz w:val="21"/>
        </w:rPr>
        <w:t>语言能力或咀嚼吞咽能力完全丧失；</w:t>
      </w:r>
    </w:p>
    <w:p>
      <w:pPr>
        <w:pStyle w:val="ListParagraph"/>
        <w:numPr>
          <w:ilvl w:val="0"/>
          <w:numId w:val="7"/>
        </w:numPr>
        <w:tabs>
          <w:tab w:pos="2536" w:val="left" w:leader="none"/>
          <w:tab w:pos="2537" w:val="left" w:leader="none"/>
        </w:tabs>
        <w:spacing w:line="273" w:lineRule="auto" w:before="36" w:after="0"/>
        <w:ind w:left="2534" w:right="232" w:hanging="734"/>
        <w:jc w:val="left"/>
        <w:rPr>
          <w:sz w:val="21"/>
        </w:rPr>
      </w:pPr>
      <w:r>
        <w:rPr>
          <w:spacing w:val="-3"/>
          <w:sz w:val="21"/>
        </w:rPr>
        <w:t>自主生活能力完全丧失，无法独立完成六项基本日常生活活动中的三项或</w:t>
      </w:r>
      <w:r>
        <w:rPr>
          <w:spacing w:val="-1"/>
          <w:w w:val="95"/>
          <w:sz w:val="21"/>
        </w:rPr>
        <w:t>三项以上。</w:t>
      </w:r>
    </w:p>
    <w:p>
      <w:pPr>
        <w:spacing w:after="0" w:line="273" w:lineRule="auto"/>
        <w:jc w:val="left"/>
        <w:rPr>
          <w:sz w:val="21"/>
        </w:rPr>
        <w:sectPr>
          <w:pgSz w:w="11900" w:h="16840"/>
          <w:pgMar w:header="0" w:footer="568" w:top="1600" w:bottom="760" w:left="1680" w:right="740"/>
        </w:sectPr>
      </w:pPr>
    </w:p>
    <w:p>
      <w:pPr>
        <w:pStyle w:val="Heading3"/>
        <w:spacing w:line="324" w:lineRule="exact"/>
      </w:pPr>
      <w:r>
        <w:rPr>
          <w:spacing w:val="0"/>
          <w:w w:val="80"/>
        </w:rPr>
        <w:t>12</w:t>
      </w:r>
      <w:r>
        <w:rPr>
          <w:spacing w:val="0"/>
          <w:w w:val="174"/>
        </w:rPr>
        <w:t>.</w:t>
      </w:r>
      <w:r>
        <w:rPr>
          <w:w w:val="99"/>
        </w:rPr>
        <w:t>深度昏迷</w:t>
      </w:r>
    </w:p>
    <w:p>
      <w:pPr>
        <w:pStyle w:val="BodyText"/>
        <w:spacing w:line="273" w:lineRule="auto"/>
        <w:ind w:left="1800" w:right="218"/>
        <w:jc w:val="both"/>
      </w:pPr>
      <w:r>
        <w:rPr/>
        <w:t>指因疾病或意外伤害事故导致意识丧失,对外界刺激和体内需求均无反应,昏迷程</w:t>
      </w:r>
      <w:r>
        <w:rPr>
          <w:spacing w:val="-2"/>
        </w:rPr>
        <w:t>度按照格拉斯哥昏迷分级</w:t>
      </w:r>
      <w:r>
        <w:rPr/>
        <w:t>（Glasgow</w:t>
      </w:r>
      <w:r>
        <w:rPr>
          <w:spacing w:val="-50"/>
        </w:rPr>
        <w:t> </w:t>
      </w:r>
      <w:r>
        <w:rPr/>
        <w:t>coma</w:t>
      </w:r>
      <w:r>
        <w:rPr>
          <w:spacing w:val="-50"/>
        </w:rPr>
        <w:t> </w:t>
      </w:r>
      <w:r>
        <w:rPr/>
        <w:t>scale）</w:t>
      </w:r>
      <w:r>
        <w:rPr>
          <w:spacing w:val="-15"/>
        </w:rPr>
        <w:t>结果为 </w:t>
      </w:r>
      <w:r>
        <w:rPr/>
        <w:t>5</w:t>
      </w:r>
      <w:r>
        <w:rPr>
          <w:spacing w:val="-29"/>
        </w:rPr>
        <w:t> 分或 </w:t>
      </w:r>
      <w:r>
        <w:rPr/>
        <w:t>5</w:t>
      </w:r>
      <w:r>
        <w:rPr>
          <w:spacing w:val="-8"/>
        </w:rPr>
        <w:t> 分以下，且已经持续使用呼吸机及其它生命维持系统 </w:t>
      </w:r>
      <w:r>
        <w:rPr/>
        <w:t>96</w:t>
      </w:r>
      <w:r>
        <w:rPr>
          <w:spacing w:val="-10"/>
        </w:rPr>
        <w:t> 小时以上。</w:t>
      </w:r>
    </w:p>
    <w:p>
      <w:pPr>
        <w:pStyle w:val="Heading3"/>
        <w:spacing w:line="308" w:lineRule="exact"/>
      </w:pPr>
      <w:r>
        <w:rPr/>
        <w:t>因酗酒或药物滥用导致的深度昏迷不在保障范围内。</w:t>
      </w:r>
    </w:p>
    <w:p>
      <w:pPr>
        <w:pStyle w:val="BodyText"/>
        <w:spacing w:before="3"/>
        <w:rPr>
          <w:rFonts w:ascii="微软雅黑"/>
          <w:b/>
          <w:sz w:val="15"/>
        </w:rPr>
      </w:pPr>
    </w:p>
    <w:p>
      <w:pPr>
        <w:spacing w:line="337" w:lineRule="exact" w:before="0"/>
        <w:ind w:left="1800" w:right="0" w:firstLine="0"/>
        <w:jc w:val="left"/>
        <w:rPr>
          <w:rFonts w:ascii="微软雅黑" w:eastAsia="微软雅黑" w:hint="eastAsia"/>
          <w:b/>
          <w:sz w:val="21"/>
        </w:rPr>
      </w:pPr>
      <w:r>
        <w:rPr>
          <w:rFonts w:ascii="微软雅黑" w:eastAsia="微软雅黑" w:hint="eastAsia"/>
          <w:b/>
          <w:spacing w:val="0"/>
          <w:w w:val="80"/>
          <w:sz w:val="21"/>
        </w:rPr>
        <w:t>13</w:t>
      </w:r>
      <w:r>
        <w:rPr>
          <w:rFonts w:ascii="微软雅黑" w:eastAsia="微软雅黑" w:hint="eastAsia"/>
          <w:b/>
          <w:spacing w:val="0"/>
          <w:w w:val="174"/>
          <w:sz w:val="21"/>
        </w:rPr>
        <w:t>.</w:t>
      </w:r>
      <w:r>
        <w:rPr>
          <w:rFonts w:ascii="微软雅黑" w:eastAsia="微软雅黑" w:hint="eastAsia"/>
          <w:b/>
          <w:w w:val="99"/>
          <w:sz w:val="21"/>
        </w:rPr>
        <w:t>双耳失聪</w:t>
      </w:r>
    </w:p>
    <w:p>
      <w:pPr>
        <w:spacing w:line="337" w:lineRule="exact" w:before="0"/>
        <w:ind w:left="1800" w:right="0" w:firstLine="0"/>
        <w:jc w:val="left"/>
        <w:rPr>
          <w:sz w:val="21"/>
        </w:rPr>
      </w:pPr>
      <w:r>
        <w:rPr>
          <w:sz w:val="21"/>
        </w:rPr>
        <w:t>指因疾病或意外伤害事故导致双耳听力</w:t>
      </w:r>
      <w:r>
        <w:rPr>
          <w:rFonts w:ascii="微软雅黑" w:eastAsia="微软雅黑" w:hint="eastAsia"/>
          <w:b/>
          <w:sz w:val="21"/>
        </w:rPr>
        <w:t>永久不可逆</w:t>
      </w:r>
      <w:r>
        <w:rPr>
          <w:position w:val="11"/>
          <w:sz w:val="10"/>
        </w:rPr>
        <w:t>（23）</w:t>
      </w:r>
      <w:r>
        <w:rPr>
          <w:sz w:val="21"/>
        </w:rPr>
        <w:t>性丧失，在 500 赫兹、1000</w:t>
      </w:r>
    </w:p>
    <w:p>
      <w:pPr>
        <w:pStyle w:val="BodyText"/>
        <w:spacing w:line="273" w:lineRule="auto"/>
        <w:ind w:left="1800" w:right="213"/>
      </w:pPr>
      <w:r>
        <w:rPr>
          <w:spacing w:val="-15"/>
        </w:rPr>
        <w:t>赫兹和 </w:t>
      </w:r>
      <w:r>
        <w:rPr/>
        <w:t>2000</w:t>
      </w:r>
      <w:r>
        <w:rPr>
          <w:spacing w:val="-13"/>
        </w:rPr>
        <w:t> 赫兹语音频率下，平均听阈大于 </w:t>
      </w:r>
      <w:r>
        <w:rPr/>
        <w:t>90</w:t>
      </w:r>
      <w:r>
        <w:rPr>
          <w:spacing w:val="-12"/>
        </w:rPr>
        <w:t> 分贝，且经纯音听力测试、声导抗</w:t>
      </w:r>
      <w:r>
        <w:rPr>
          <w:spacing w:val="-5"/>
          <w:w w:val="95"/>
        </w:rPr>
        <w:t>检测或听觉诱发电位检测等证实。</w:t>
      </w:r>
    </w:p>
    <w:p>
      <w:pPr>
        <w:pStyle w:val="Heading3"/>
        <w:spacing w:line="206" w:lineRule="auto"/>
        <w:ind w:right="201" w:hanging="1"/>
      </w:pPr>
      <w:r>
        <w:rPr/>
        <w:t>申请理赔时被保险人的年龄必须在三岁以上，并需提供被保险人三岁以后的听力丧失诊断及相关检查报告。</w:t>
      </w:r>
    </w:p>
    <w:p>
      <w:pPr>
        <w:pStyle w:val="BodyText"/>
        <w:spacing w:before="6"/>
        <w:rPr>
          <w:rFonts w:ascii="微软雅黑"/>
          <w:b/>
          <w:sz w:val="15"/>
        </w:rPr>
      </w:pPr>
    </w:p>
    <w:p>
      <w:pPr>
        <w:spacing w:before="1"/>
        <w:ind w:left="1800" w:right="0" w:firstLine="0"/>
        <w:jc w:val="left"/>
        <w:rPr>
          <w:rFonts w:ascii="微软雅黑" w:eastAsia="微软雅黑" w:hint="eastAsia"/>
          <w:b/>
          <w:sz w:val="21"/>
        </w:rPr>
      </w:pPr>
      <w:r>
        <w:rPr>
          <w:rFonts w:ascii="微软雅黑" w:eastAsia="微软雅黑" w:hint="eastAsia"/>
          <w:b/>
          <w:spacing w:val="0"/>
          <w:w w:val="80"/>
          <w:sz w:val="21"/>
        </w:rPr>
        <w:t>14</w:t>
      </w:r>
      <w:r>
        <w:rPr>
          <w:rFonts w:ascii="微软雅黑" w:eastAsia="微软雅黑" w:hint="eastAsia"/>
          <w:b/>
          <w:spacing w:val="0"/>
          <w:w w:val="174"/>
          <w:sz w:val="21"/>
        </w:rPr>
        <w:t>.</w:t>
      </w:r>
      <w:r>
        <w:rPr>
          <w:rFonts w:ascii="微软雅黑" w:eastAsia="微软雅黑" w:hint="eastAsia"/>
          <w:b/>
          <w:w w:val="99"/>
          <w:sz w:val="21"/>
        </w:rPr>
        <w:t>双目失明</w:t>
      </w:r>
    </w:p>
    <w:p>
      <w:pPr>
        <w:pStyle w:val="BodyText"/>
        <w:spacing w:line="273" w:lineRule="auto" w:before="12"/>
        <w:ind w:left="1800" w:right="220"/>
      </w:pPr>
      <w:r>
        <w:rPr>
          <w:spacing w:val="-7"/>
          <w:w w:val="95"/>
        </w:rPr>
        <w:t>指因疾病或意外伤害事故导致双眼视力永久不可逆性丧失，双眼中较好眼须满足下  </w:t>
      </w:r>
      <w:r>
        <w:rPr>
          <w:spacing w:val="-4"/>
          <w:w w:val="95"/>
        </w:rPr>
        <w:t>列至少一项条件：</w:t>
      </w:r>
    </w:p>
    <w:p>
      <w:pPr>
        <w:pStyle w:val="ListParagraph"/>
        <w:numPr>
          <w:ilvl w:val="0"/>
          <w:numId w:val="8"/>
        </w:numPr>
        <w:tabs>
          <w:tab w:pos="2534" w:val="left" w:leader="none"/>
          <w:tab w:pos="2535" w:val="left" w:leader="none"/>
        </w:tabs>
        <w:spacing w:line="240" w:lineRule="auto" w:before="8" w:after="0"/>
        <w:ind w:left="2520" w:right="0" w:hanging="720"/>
        <w:jc w:val="left"/>
        <w:rPr>
          <w:sz w:val="21"/>
        </w:rPr>
      </w:pPr>
      <w:r>
        <w:rPr>
          <w:spacing w:val="-1"/>
          <w:w w:val="95"/>
          <w:sz w:val="21"/>
        </w:rPr>
        <w:t>眼球缺失或摘除；</w:t>
      </w:r>
    </w:p>
    <w:p>
      <w:pPr>
        <w:pStyle w:val="ListParagraph"/>
        <w:numPr>
          <w:ilvl w:val="0"/>
          <w:numId w:val="8"/>
        </w:numPr>
        <w:tabs>
          <w:tab w:pos="2521" w:val="left" w:leader="none"/>
        </w:tabs>
        <w:spacing w:line="273" w:lineRule="auto" w:before="37" w:after="0"/>
        <w:ind w:left="2520" w:right="223" w:hanging="720"/>
        <w:jc w:val="left"/>
        <w:rPr>
          <w:sz w:val="21"/>
        </w:rPr>
      </w:pPr>
      <w:r>
        <w:rPr>
          <w:spacing w:val="-10"/>
          <w:sz w:val="21"/>
        </w:rPr>
        <w:t>矫正视力低于 </w:t>
      </w:r>
      <w:r>
        <w:rPr>
          <w:spacing w:val="-4"/>
          <w:sz w:val="21"/>
        </w:rPr>
        <w:t>0.02（采用国际标准视力表，如果使用其它视力表应进行换</w:t>
      </w:r>
      <w:r>
        <w:rPr>
          <w:spacing w:val="-1"/>
          <w:w w:val="99"/>
          <w:sz w:val="21"/>
        </w:rPr>
        <w:t>算</w:t>
      </w:r>
      <w:r>
        <w:rPr>
          <w:spacing w:val="-104"/>
          <w:w w:val="99"/>
          <w:sz w:val="21"/>
        </w:rPr>
        <w:t>）</w:t>
      </w:r>
      <w:r>
        <w:rPr>
          <w:w w:val="99"/>
          <w:sz w:val="21"/>
        </w:rPr>
        <w:t>；</w:t>
      </w:r>
    </w:p>
    <w:p>
      <w:pPr>
        <w:pStyle w:val="ListParagraph"/>
        <w:numPr>
          <w:ilvl w:val="0"/>
          <w:numId w:val="8"/>
        </w:numPr>
        <w:tabs>
          <w:tab w:pos="2534" w:val="left" w:leader="none"/>
          <w:tab w:pos="2535" w:val="left" w:leader="none"/>
        </w:tabs>
        <w:spacing w:line="262" w:lineRule="exact" w:before="7" w:after="0"/>
        <w:ind w:left="2520" w:right="0" w:hanging="720"/>
        <w:jc w:val="left"/>
        <w:rPr>
          <w:sz w:val="21"/>
        </w:rPr>
      </w:pPr>
      <w:r>
        <w:rPr>
          <w:spacing w:val="-8"/>
          <w:sz w:val="21"/>
        </w:rPr>
        <w:t>视野半径小于 </w:t>
      </w:r>
      <w:r>
        <w:rPr>
          <w:sz w:val="21"/>
        </w:rPr>
        <w:t>5</w:t>
      </w:r>
      <w:r>
        <w:rPr>
          <w:spacing w:val="-21"/>
          <w:sz w:val="21"/>
        </w:rPr>
        <w:t> 度。</w:t>
      </w:r>
    </w:p>
    <w:p>
      <w:pPr>
        <w:pStyle w:val="Heading3"/>
        <w:spacing w:line="206" w:lineRule="auto" w:before="37"/>
        <w:ind w:right="201" w:hanging="1"/>
      </w:pPr>
      <w:r>
        <w:rPr/>
        <w:t>申请理赔时被保险人的年龄必须在三岁以上，并需提供被保险人三岁以后的视力丧失诊断及相关检查报告，双侧眼球摘除不受此时间限制。</w:t>
      </w:r>
    </w:p>
    <w:p>
      <w:pPr>
        <w:pStyle w:val="BodyText"/>
        <w:spacing w:before="1"/>
        <w:rPr>
          <w:rFonts w:ascii="微软雅黑"/>
          <w:b/>
          <w:sz w:val="15"/>
        </w:rPr>
      </w:pPr>
    </w:p>
    <w:p>
      <w:pPr>
        <w:spacing w:before="0"/>
        <w:ind w:left="1800" w:right="0" w:firstLine="0"/>
        <w:jc w:val="left"/>
        <w:rPr>
          <w:rFonts w:ascii="微软雅黑" w:eastAsia="微软雅黑" w:hint="eastAsia"/>
          <w:b/>
          <w:sz w:val="21"/>
        </w:rPr>
      </w:pPr>
      <w:r>
        <w:rPr>
          <w:rFonts w:ascii="微软雅黑" w:eastAsia="微软雅黑" w:hint="eastAsia"/>
          <w:b/>
          <w:spacing w:val="0"/>
          <w:w w:val="80"/>
          <w:sz w:val="21"/>
        </w:rPr>
        <w:t>15</w:t>
      </w:r>
      <w:r>
        <w:rPr>
          <w:rFonts w:ascii="微软雅黑" w:eastAsia="微软雅黑" w:hint="eastAsia"/>
          <w:b/>
          <w:spacing w:val="0"/>
          <w:w w:val="174"/>
          <w:sz w:val="21"/>
        </w:rPr>
        <w:t>.</w:t>
      </w:r>
      <w:r>
        <w:rPr>
          <w:rFonts w:ascii="微软雅黑" w:eastAsia="微软雅黑" w:hint="eastAsia"/>
          <w:b/>
          <w:w w:val="99"/>
          <w:sz w:val="21"/>
        </w:rPr>
        <w:t>瘫痪</w:t>
      </w:r>
    </w:p>
    <w:p>
      <w:pPr>
        <w:pStyle w:val="BodyText"/>
        <w:spacing w:line="273" w:lineRule="auto"/>
        <w:ind w:left="1800" w:right="216"/>
        <w:jc w:val="both"/>
      </w:pPr>
      <w:r>
        <w:rPr>
          <w:spacing w:val="-7"/>
          <w:w w:val="95"/>
        </w:rPr>
        <w:t>指因疾病或意外伤害事故导致两肢或两肢以上肢体机能永久完全丧失。肢体机能永  </w:t>
      </w:r>
      <w:r>
        <w:rPr>
          <w:spacing w:val="-13"/>
        </w:rPr>
        <w:t>久完全丧失，指疾病确诊 </w:t>
      </w:r>
      <w:r>
        <w:rPr/>
        <w:t>180</w:t>
      </w:r>
      <w:r>
        <w:rPr>
          <w:spacing w:val="-12"/>
        </w:rPr>
        <w:t> 天后或意外伤害事故发生 </w:t>
      </w:r>
      <w:r>
        <w:rPr/>
        <w:t>180</w:t>
      </w:r>
      <w:r>
        <w:rPr>
          <w:spacing w:val="-12"/>
        </w:rPr>
        <w:t> 天后，每肢三大关节中</w:t>
      </w:r>
      <w:r>
        <w:rPr>
          <w:spacing w:val="-5"/>
          <w:w w:val="95"/>
        </w:rPr>
        <w:t>的两大关节仍然完全僵硬，或不能随意识活动。</w:t>
      </w:r>
    </w:p>
    <w:p>
      <w:pPr>
        <w:pStyle w:val="BodyText"/>
        <w:spacing w:before="8"/>
        <w:rPr>
          <w:sz w:val="19"/>
        </w:rPr>
      </w:pPr>
    </w:p>
    <w:p>
      <w:pPr>
        <w:pStyle w:val="Heading3"/>
      </w:pPr>
      <w:r>
        <w:rPr>
          <w:spacing w:val="0"/>
          <w:w w:val="80"/>
        </w:rPr>
        <w:t>16</w:t>
      </w:r>
      <w:r>
        <w:rPr>
          <w:spacing w:val="0"/>
          <w:w w:val="174"/>
        </w:rPr>
        <w:t>.</w:t>
      </w:r>
      <w:r>
        <w:rPr>
          <w:spacing w:val="-1"/>
          <w:w w:val="99"/>
        </w:rPr>
        <w:t>心脏瓣膜手术</w:t>
      </w:r>
    </w:p>
    <w:p>
      <w:pPr>
        <w:pStyle w:val="BodyText"/>
        <w:ind w:left="1800"/>
      </w:pPr>
      <w:r>
        <w:rPr>
          <w:w w:val="95"/>
        </w:rPr>
        <w:t>指为治疗心脏瓣膜疾病，实际实施了开胸进行的心脏瓣膜置换或修复的手术。</w:t>
      </w:r>
    </w:p>
    <w:p>
      <w:pPr>
        <w:pStyle w:val="BodyText"/>
      </w:pPr>
    </w:p>
    <w:p>
      <w:pPr>
        <w:pStyle w:val="Heading3"/>
      </w:pPr>
      <w:r>
        <w:rPr>
          <w:spacing w:val="0"/>
          <w:w w:val="80"/>
        </w:rPr>
        <w:t>17</w:t>
      </w:r>
      <w:r>
        <w:rPr>
          <w:spacing w:val="0"/>
          <w:w w:val="174"/>
        </w:rPr>
        <w:t>.</w:t>
      </w:r>
      <w:r>
        <w:rPr>
          <w:spacing w:val="-1"/>
          <w:w w:val="99"/>
        </w:rPr>
        <w:t>严重性溃疡性结肠炎</w:t>
      </w:r>
    </w:p>
    <w:p>
      <w:pPr>
        <w:pStyle w:val="BodyText"/>
        <w:spacing w:line="273" w:lineRule="auto"/>
        <w:ind w:left="1800" w:right="218"/>
        <w:jc w:val="both"/>
      </w:pPr>
      <w:r>
        <w:rPr>
          <w:spacing w:val="-7"/>
          <w:w w:val="95"/>
        </w:rPr>
        <w:t>指伴有致命性电解质紊乱的急性暴发性溃疡性结肠炎，病变累及全结肠，表现为严  </w:t>
      </w:r>
      <w:r>
        <w:rPr>
          <w:spacing w:val="-10"/>
          <w:w w:val="95"/>
        </w:rPr>
        <w:t>重的血便和系统性症状体征，溃疡性结肠炎必须根据组织病理学特点诊断，并且被  </w:t>
      </w:r>
      <w:r>
        <w:rPr>
          <w:spacing w:val="-5"/>
          <w:w w:val="95"/>
        </w:rPr>
        <w:t>保险人已经接受了结肠切除和回肠造瘘术。</w:t>
      </w:r>
    </w:p>
    <w:p>
      <w:pPr>
        <w:pStyle w:val="BodyText"/>
        <w:spacing w:before="8"/>
        <w:rPr>
          <w:sz w:val="19"/>
        </w:rPr>
      </w:pPr>
    </w:p>
    <w:p>
      <w:pPr>
        <w:pStyle w:val="Heading3"/>
      </w:pPr>
      <w:r>
        <w:rPr>
          <w:spacing w:val="0"/>
          <w:w w:val="80"/>
        </w:rPr>
        <w:t>18</w:t>
      </w:r>
      <w:r>
        <w:rPr>
          <w:spacing w:val="0"/>
          <w:w w:val="174"/>
        </w:rPr>
        <w:t>.</w:t>
      </w:r>
      <w:r>
        <w:rPr>
          <w:spacing w:val="-1"/>
          <w:w w:val="99"/>
        </w:rPr>
        <w:t>严重脑损伤</w:t>
      </w:r>
    </w:p>
    <w:p>
      <w:pPr>
        <w:pStyle w:val="BodyText"/>
        <w:spacing w:line="273" w:lineRule="auto"/>
        <w:ind w:left="1800" w:right="110"/>
      </w:pPr>
      <w:r>
        <w:rPr>
          <w:spacing w:val="-15"/>
          <w:w w:val="95"/>
        </w:rPr>
        <w:t>指因头部遭受机械性外力，引起脑重要部位损伤，导致神经系统永久性的功能障碍。</w:t>
      </w:r>
      <w:r>
        <w:rPr>
          <w:spacing w:val="-1"/>
          <w:w w:val="99"/>
        </w:rPr>
        <w:t>须</w:t>
      </w:r>
      <w:r>
        <w:rPr>
          <w:spacing w:val="-2"/>
          <w:w w:val="99"/>
        </w:rPr>
        <w:t>由头颅断层扫描</w:t>
      </w:r>
      <w:r>
        <w:rPr>
          <w:spacing w:val="3"/>
          <w:w w:val="99"/>
        </w:rPr>
        <w:t>（</w:t>
      </w:r>
      <w:r>
        <w:rPr>
          <w:spacing w:val="-2"/>
          <w:w w:val="99"/>
        </w:rPr>
        <w:t>C</w:t>
      </w:r>
      <w:r>
        <w:rPr>
          <w:spacing w:val="2"/>
          <w:w w:val="99"/>
        </w:rPr>
        <w:t>T</w:t>
      </w:r>
      <w:r>
        <w:rPr>
          <w:spacing w:val="-104"/>
          <w:w w:val="99"/>
        </w:rPr>
        <w:t>）</w:t>
      </w:r>
      <w:r>
        <w:rPr>
          <w:spacing w:val="-2"/>
          <w:w w:val="99"/>
        </w:rPr>
        <w:t>、核磁共振检查</w:t>
      </w:r>
      <w:r>
        <w:rPr>
          <w:spacing w:val="6"/>
          <w:w w:val="99"/>
        </w:rPr>
        <w:t>（</w:t>
      </w:r>
      <w:r>
        <w:rPr>
          <w:spacing w:val="0"/>
          <w:w w:val="99"/>
        </w:rPr>
        <w:t>M</w:t>
      </w:r>
      <w:r>
        <w:rPr>
          <w:spacing w:val="-2"/>
          <w:w w:val="99"/>
        </w:rPr>
        <w:t>R</w:t>
      </w:r>
      <w:r>
        <w:rPr>
          <w:spacing w:val="0"/>
          <w:w w:val="99"/>
        </w:rPr>
        <w:t>I</w:t>
      </w:r>
      <w:r>
        <w:rPr>
          <w:spacing w:val="-1"/>
          <w:w w:val="99"/>
        </w:rPr>
        <w:t>）</w:t>
      </w:r>
      <w:r>
        <w:rPr>
          <w:spacing w:val="-3"/>
          <w:w w:val="99"/>
        </w:rPr>
        <w:t>或正电子发射断层扫描</w:t>
      </w:r>
      <w:r>
        <w:rPr>
          <w:spacing w:val="8"/>
          <w:w w:val="99"/>
        </w:rPr>
        <w:t>（</w:t>
      </w:r>
      <w:r>
        <w:rPr>
          <w:spacing w:val="0"/>
          <w:w w:val="99"/>
        </w:rPr>
        <w:t>PE</w:t>
      </w:r>
      <w:r>
        <w:rPr>
          <w:spacing w:val="-2"/>
          <w:w w:val="99"/>
        </w:rPr>
        <w:t>T</w:t>
      </w:r>
      <w:r>
        <w:rPr>
          <w:spacing w:val="-1"/>
          <w:w w:val="99"/>
        </w:rPr>
        <w:t>）</w:t>
      </w:r>
      <w:r>
        <w:rPr>
          <w:w w:val="99"/>
        </w:rPr>
        <w:t>等</w:t>
      </w:r>
      <w:r>
        <w:rPr/>
        <w:t>影</w:t>
      </w:r>
      <w:r>
        <w:rPr>
          <w:spacing w:val="-11"/>
        </w:rPr>
        <w:t>像学检查证实。神经系统永久性的功能障碍，指脑损伤 </w:t>
      </w:r>
      <w:r>
        <w:rPr/>
        <w:t>180</w:t>
      </w:r>
      <w:r>
        <w:rPr>
          <w:spacing w:val="-12"/>
        </w:rPr>
        <w:t> 天后，仍遗留下列一</w:t>
      </w:r>
      <w:r>
        <w:rPr>
          <w:w w:val="95"/>
        </w:rPr>
        <w:t>种</w:t>
      </w:r>
      <w:r>
        <w:rPr>
          <w:spacing w:val="-3"/>
          <w:w w:val="95"/>
        </w:rPr>
        <w:t>或一种以上障碍：</w:t>
      </w:r>
    </w:p>
    <w:p>
      <w:pPr>
        <w:pStyle w:val="ListParagraph"/>
        <w:numPr>
          <w:ilvl w:val="0"/>
          <w:numId w:val="9"/>
        </w:numPr>
        <w:tabs>
          <w:tab w:pos="2534" w:val="left" w:leader="none"/>
          <w:tab w:pos="2535" w:val="left" w:leader="none"/>
        </w:tabs>
        <w:spacing w:line="240" w:lineRule="auto" w:before="7" w:after="0"/>
        <w:ind w:left="2534" w:right="0" w:hanging="734"/>
        <w:jc w:val="left"/>
        <w:rPr>
          <w:sz w:val="21"/>
        </w:rPr>
      </w:pPr>
      <w:r>
        <w:rPr>
          <w:spacing w:val="-3"/>
          <w:w w:val="95"/>
          <w:sz w:val="21"/>
        </w:rPr>
        <w:t>一肢或一肢以上肢体机能完全丧失；</w:t>
      </w:r>
    </w:p>
    <w:p>
      <w:pPr>
        <w:pStyle w:val="ListParagraph"/>
        <w:numPr>
          <w:ilvl w:val="0"/>
          <w:numId w:val="9"/>
        </w:numPr>
        <w:tabs>
          <w:tab w:pos="2534" w:val="left" w:leader="none"/>
          <w:tab w:pos="2535" w:val="left" w:leader="none"/>
        </w:tabs>
        <w:spacing w:line="240" w:lineRule="auto" w:before="36" w:after="0"/>
        <w:ind w:left="2534" w:right="0" w:hanging="734"/>
        <w:jc w:val="left"/>
        <w:rPr>
          <w:sz w:val="21"/>
        </w:rPr>
      </w:pPr>
      <w:r>
        <w:rPr>
          <w:spacing w:val="-3"/>
          <w:w w:val="95"/>
          <w:sz w:val="21"/>
        </w:rPr>
        <w:t>语言能力或咀嚼吞咽能力完全丧失；</w:t>
      </w:r>
    </w:p>
    <w:p>
      <w:pPr>
        <w:pStyle w:val="ListParagraph"/>
        <w:numPr>
          <w:ilvl w:val="0"/>
          <w:numId w:val="9"/>
        </w:numPr>
        <w:tabs>
          <w:tab w:pos="2536" w:val="left" w:leader="none"/>
          <w:tab w:pos="2537" w:val="left" w:leader="none"/>
        </w:tabs>
        <w:spacing w:line="273" w:lineRule="auto" w:before="36" w:after="0"/>
        <w:ind w:left="2534" w:right="232" w:hanging="734"/>
        <w:jc w:val="left"/>
        <w:rPr>
          <w:sz w:val="21"/>
        </w:rPr>
      </w:pPr>
      <w:r>
        <w:rPr>
          <w:spacing w:val="-3"/>
          <w:sz w:val="21"/>
        </w:rPr>
        <w:t>自主生活能力完全丧失，无法独立完成六项基本日常生活活动中的三项或</w:t>
      </w:r>
      <w:r>
        <w:rPr>
          <w:spacing w:val="-1"/>
          <w:w w:val="95"/>
          <w:sz w:val="21"/>
        </w:rPr>
        <w:t>三项以上。</w:t>
      </w:r>
    </w:p>
    <w:p>
      <w:pPr>
        <w:spacing w:after="0" w:line="273" w:lineRule="auto"/>
        <w:jc w:val="left"/>
        <w:rPr>
          <w:sz w:val="21"/>
        </w:rPr>
        <w:sectPr>
          <w:pgSz w:w="11900" w:h="16840"/>
          <w:pgMar w:header="0" w:footer="568" w:top="1380" w:bottom="760" w:left="1680" w:right="740"/>
        </w:sectPr>
      </w:pPr>
    </w:p>
    <w:p>
      <w:pPr>
        <w:pStyle w:val="Heading3"/>
        <w:spacing w:line="324" w:lineRule="exact"/>
      </w:pPr>
      <w:r>
        <w:rPr>
          <w:spacing w:val="0"/>
          <w:w w:val="80"/>
        </w:rPr>
        <w:t>19</w:t>
      </w:r>
      <w:r>
        <w:rPr>
          <w:spacing w:val="0"/>
          <w:w w:val="174"/>
        </w:rPr>
        <w:t>.</w:t>
      </w:r>
      <w:r>
        <w:rPr>
          <w:spacing w:val="-1"/>
          <w:w w:val="99"/>
        </w:rPr>
        <w:t>慢性复发性胰腺炎</w:t>
      </w:r>
    </w:p>
    <w:p>
      <w:pPr>
        <w:pStyle w:val="BodyText"/>
        <w:spacing w:line="273" w:lineRule="auto"/>
        <w:ind w:left="1800" w:right="221"/>
      </w:pPr>
      <w:r>
        <w:rPr>
          <w:spacing w:val="-7"/>
          <w:w w:val="95"/>
        </w:rPr>
        <w:t>胰腺炎反复发作超过三次以上并导致胰腺功能紊乱和营养不良，已接受胰酶替代治  </w:t>
      </w:r>
      <w:r>
        <w:rPr>
          <w:spacing w:val="-4"/>
          <w:w w:val="95"/>
        </w:rPr>
        <w:t>疗。诊断必须有专科医生确认并且有内窥镜逆行胰胆管造影所证实。</w:t>
      </w:r>
    </w:p>
    <w:p>
      <w:pPr>
        <w:pStyle w:val="Heading3"/>
        <w:spacing w:line="308" w:lineRule="exact"/>
      </w:pPr>
      <w:r>
        <w:rPr/>
        <w:t>因酒精所致的慢性复发性胰腺炎除外。</w:t>
      </w:r>
    </w:p>
    <w:p>
      <w:pPr>
        <w:pStyle w:val="BodyText"/>
        <w:spacing w:before="3"/>
        <w:rPr>
          <w:rFonts w:ascii="微软雅黑"/>
          <w:b/>
          <w:sz w:val="15"/>
        </w:rPr>
      </w:pPr>
    </w:p>
    <w:p>
      <w:pPr>
        <w:spacing w:before="0"/>
        <w:ind w:left="1800" w:right="0" w:firstLine="0"/>
        <w:jc w:val="left"/>
        <w:rPr>
          <w:rFonts w:ascii="微软雅黑" w:hAnsi="微软雅黑" w:eastAsia="微软雅黑" w:hint="eastAsia"/>
          <w:b/>
          <w:sz w:val="21"/>
        </w:rPr>
      </w:pPr>
      <w:r>
        <w:rPr>
          <w:rFonts w:ascii="微软雅黑" w:hAnsi="微软雅黑" w:eastAsia="微软雅黑" w:hint="eastAsia"/>
          <w:b/>
          <w:spacing w:val="0"/>
          <w:w w:val="80"/>
          <w:sz w:val="21"/>
        </w:rPr>
        <w:t>20</w:t>
      </w:r>
      <w:r>
        <w:rPr>
          <w:rFonts w:ascii="微软雅黑" w:hAnsi="微软雅黑" w:eastAsia="微软雅黑" w:hint="eastAsia"/>
          <w:b/>
          <w:spacing w:val="0"/>
          <w:w w:val="174"/>
          <w:sz w:val="21"/>
        </w:rPr>
        <w:t>.</w:t>
      </w:r>
      <w:r>
        <w:rPr>
          <w:rFonts w:ascii="微软雅黑" w:hAnsi="微软雅黑" w:eastAsia="微软雅黑" w:hint="eastAsia"/>
          <w:b/>
          <w:w w:val="99"/>
          <w:sz w:val="21"/>
        </w:rPr>
        <w:t>严重Ⅲ度烧伤</w:t>
      </w:r>
    </w:p>
    <w:p>
      <w:pPr>
        <w:pStyle w:val="BodyText"/>
        <w:spacing w:line="273" w:lineRule="auto"/>
        <w:ind w:left="1800" w:right="220"/>
      </w:pPr>
      <w:r>
        <w:rPr>
          <w:spacing w:val="-5"/>
        </w:rPr>
        <w:t>指烧伤程度为Ⅲ度，且Ⅲ度烧伤的面积达到全身体表面积的 </w:t>
      </w:r>
      <w:r>
        <w:rPr/>
        <w:t>20</w:t>
      </w:r>
      <w:r>
        <w:rPr>
          <w:spacing w:val="-19"/>
        </w:rPr>
        <w:t>％或 </w:t>
      </w:r>
      <w:r>
        <w:rPr/>
        <w:t>20</w:t>
      </w:r>
      <w:r>
        <w:rPr>
          <w:spacing w:val="-3"/>
        </w:rPr>
        <w:t>％以上。体</w:t>
      </w:r>
      <w:r>
        <w:rPr>
          <w:spacing w:val="-3"/>
          <w:w w:val="95"/>
        </w:rPr>
        <w:t>表面积根据《中国新九分法》计算。</w:t>
      </w:r>
    </w:p>
    <w:p>
      <w:pPr>
        <w:pStyle w:val="BodyText"/>
        <w:spacing w:before="7"/>
        <w:rPr>
          <w:sz w:val="19"/>
        </w:rPr>
      </w:pPr>
    </w:p>
    <w:p>
      <w:pPr>
        <w:pStyle w:val="Heading3"/>
        <w:spacing w:before="1"/>
      </w:pPr>
      <w:r>
        <w:rPr>
          <w:spacing w:val="0"/>
          <w:w w:val="80"/>
        </w:rPr>
        <w:t>21</w:t>
      </w:r>
      <w:r>
        <w:rPr>
          <w:spacing w:val="0"/>
          <w:w w:val="174"/>
        </w:rPr>
        <w:t>.</w:t>
      </w:r>
      <w:r>
        <w:rPr>
          <w:spacing w:val="-1"/>
          <w:w w:val="99"/>
        </w:rPr>
        <w:t>严重原发性肺动脉高压</w:t>
      </w:r>
    </w:p>
    <w:p>
      <w:pPr>
        <w:pStyle w:val="BodyText"/>
        <w:spacing w:line="273" w:lineRule="auto" w:before="12"/>
        <w:ind w:left="1800" w:right="110"/>
      </w:pPr>
      <w:r>
        <w:rPr>
          <w:spacing w:val="-7"/>
        </w:rPr>
        <w:t>指不明原因的肺动脉压力持续性增高，进行性发展而导致的慢性疾病，已经造成永</w:t>
      </w:r>
      <w:r>
        <w:rPr>
          <w:spacing w:val="-14"/>
        </w:rPr>
        <w:t>久不可逆性的体力活动能力受限，达到美国纽约心脏病学会心功能状态分级 </w:t>
      </w:r>
      <w:r>
        <w:rPr/>
        <w:t>IV</w:t>
      </w:r>
      <w:r>
        <w:rPr>
          <w:spacing w:val="-20"/>
        </w:rPr>
        <w:t> 级， </w:t>
      </w:r>
      <w:r>
        <w:rPr>
          <w:spacing w:val="-12"/>
        </w:rPr>
        <w:t>且静息状态下肺动脉平均压超过 </w:t>
      </w:r>
      <w:r>
        <w:rPr/>
        <w:t>30mmHg。</w:t>
      </w:r>
    </w:p>
    <w:p>
      <w:pPr>
        <w:pStyle w:val="BodyText"/>
        <w:spacing w:before="8"/>
        <w:rPr>
          <w:sz w:val="19"/>
        </w:rPr>
      </w:pPr>
    </w:p>
    <w:p>
      <w:pPr>
        <w:pStyle w:val="Heading3"/>
        <w:spacing w:before="1"/>
      </w:pPr>
      <w:r>
        <w:rPr>
          <w:spacing w:val="0"/>
          <w:w w:val="80"/>
        </w:rPr>
        <w:t>22</w:t>
      </w:r>
      <w:r>
        <w:rPr>
          <w:spacing w:val="0"/>
          <w:w w:val="174"/>
        </w:rPr>
        <w:t>.</w:t>
      </w:r>
      <w:r>
        <w:rPr>
          <w:spacing w:val="-1"/>
          <w:w w:val="99"/>
        </w:rPr>
        <w:t>严重运动神经元病</w:t>
      </w:r>
    </w:p>
    <w:p>
      <w:pPr>
        <w:pStyle w:val="BodyText"/>
        <w:spacing w:line="273" w:lineRule="auto" w:before="12"/>
        <w:ind w:left="1800" w:right="213"/>
        <w:jc w:val="both"/>
      </w:pPr>
      <w:r>
        <w:rPr>
          <w:spacing w:val="-7"/>
          <w:w w:val="95"/>
        </w:rPr>
        <w:t>是一组中枢神经系统运动神经元的进行性变性疾病，包括进行性脊肌萎缩症、进行  </w:t>
      </w:r>
      <w:r>
        <w:rPr>
          <w:spacing w:val="-11"/>
        </w:rPr>
        <w:t>性延髓麻痹症、原发性侧索硬化症、肌萎缩性侧索硬化症。须满足自主生活能力完</w:t>
      </w:r>
      <w:r>
        <w:rPr>
          <w:spacing w:val="-5"/>
          <w:w w:val="95"/>
        </w:rPr>
        <w:t>全丧失，无法独立完成六项基本日常生活活动中的三项或三项以上的条件。</w:t>
      </w:r>
    </w:p>
    <w:p>
      <w:pPr>
        <w:pStyle w:val="BodyText"/>
        <w:spacing w:before="8"/>
        <w:rPr>
          <w:sz w:val="19"/>
        </w:rPr>
      </w:pPr>
    </w:p>
    <w:p>
      <w:pPr>
        <w:pStyle w:val="Heading3"/>
        <w:spacing w:before="1"/>
      </w:pPr>
      <w:r>
        <w:rPr>
          <w:spacing w:val="0"/>
          <w:w w:val="80"/>
        </w:rPr>
        <w:t>23</w:t>
      </w:r>
      <w:r>
        <w:rPr>
          <w:spacing w:val="0"/>
          <w:w w:val="174"/>
        </w:rPr>
        <w:t>.</w:t>
      </w:r>
      <w:r>
        <w:rPr>
          <w:spacing w:val="-1"/>
          <w:w w:val="99"/>
        </w:rPr>
        <w:t>语言能力丧失</w:t>
      </w:r>
    </w:p>
    <w:p>
      <w:pPr>
        <w:pStyle w:val="BodyText"/>
        <w:spacing w:line="273" w:lineRule="auto" w:before="12"/>
        <w:ind w:left="1800" w:right="228"/>
      </w:pPr>
      <w:r>
        <w:rPr>
          <w:spacing w:val="-5"/>
        </w:rPr>
        <w:t>指因疾病或意外伤害事故导致完全丧失语言能力，经过积极治疗至少 </w:t>
      </w:r>
      <w:r>
        <w:rPr/>
        <w:t>12</w:t>
      </w:r>
      <w:r>
        <w:rPr>
          <w:spacing w:val="-20"/>
        </w:rPr>
        <w:t> 个月</w:t>
      </w:r>
      <w:r>
        <w:rPr/>
        <w:t>（声</w:t>
      </w:r>
      <w:r>
        <w:rPr>
          <w:spacing w:val="-2"/>
          <w:w w:val="99"/>
        </w:rPr>
        <w:t>带完全切除不受此时间限制</w:t>
      </w:r>
      <w:r>
        <w:rPr>
          <w:spacing w:val="-104"/>
          <w:w w:val="99"/>
        </w:rPr>
        <w:t>）</w:t>
      </w:r>
      <w:r>
        <w:rPr>
          <w:spacing w:val="-3"/>
          <w:w w:val="99"/>
        </w:rPr>
        <w:t>，仍无法通过现有医疗手段恢复。</w:t>
      </w:r>
    </w:p>
    <w:p>
      <w:pPr>
        <w:pStyle w:val="Heading3"/>
        <w:spacing w:line="206" w:lineRule="auto"/>
        <w:ind w:right="309" w:hanging="1"/>
      </w:pPr>
      <w:r>
        <w:rPr/>
        <w:t>申请理赔时被保险人的年龄必须在三岁以上，并需提供被保险人三岁以后的语言能力丧失诊断及相关检查报告。</w:t>
      </w:r>
    </w:p>
    <w:p>
      <w:pPr>
        <w:spacing w:line="312" w:lineRule="exact" w:before="4"/>
        <w:ind w:left="1800"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BodyText"/>
        <w:spacing w:before="2"/>
        <w:rPr>
          <w:rFonts w:ascii="微软雅黑"/>
          <w:b/>
          <w:sz w:val="15"/>
        </w:rPr>
      </w:pPr>
    </w:p>
    <w:p>
      <w:pPr>
        <w:spacing w:before="0"/>
        <w:ind w:left="1800" w:right="0" w:firstLine="0"/>
        <w:jc w:val="left"/>
        <w:rPr>
          <w:rFonts w:ascii="微软雅黑" w:eastAsia="微软雅黑" w:hint="eastAsia"/>
          <w:b/>
          <w:sz w:val="21"/>
        </w:rPr>
      </w:pPr>
      <w:r>
        <w:rPr>
          <w:rFonts w:ascii="微软雅黑" w:eastAsia="微软雅黑" w:hint="eastAsia"/>
          <w:b/>
          <w:spacing w:val="0"/>
          <w:w w:val="80"/>
          <w:sz w:val="21"/>
        </w:rPr>
        <w:t>24</w:t>
      </w:r>
      <w:r>
        <w:rPr>
          <w:rFonts w:ascii="微软雅黑" w:eastAsia="微软雅黑" w:hint="eastAsia"/>
          <w:b/>
          <w:spacing w:val="0"/>
          <w:w w:val="174"/>
          <w:sz w:val="21"/>
        </w:rPr>
        <w:t>.</w:t>
      </w:r>
      <w:r>
        <w:rPr>
          <w:rFonts w:ascii="微软雅黑" w:eastAsia="微软雅黑" w:hint="eastAsia"/>
          <w:b/>
          <w:spacing w:val="-1"/>
          <w:w w:val="99"/>
          <w:sz w:val="21"/>
        </w:rPr>
        <w:t>重型再生障碍性贫血</w:t>
      </w:r>
    </w:p>
    <w:p>
      <w:pPr>
        <w:pStyle w:val="BodyText"/>
        <w:spacing w:line="273" w:lineRule="auto"/>
        <w:ind w:left="1800" w:right="216"/>
      </w:pPr>
      <w:r>
        <w:rPr>
          <w:spacing w:val="-6"/>
          <w:w w:val="95"/>
        </w:rPr>
        <w:t>指因骨髓造血功能慢性持续性衰竭导致的贫血、中性粒细胞减少及血小板减少。须  </w:t>
      </w:r>
      <w:r>
        <w:rPr>
          <w:spacing w:val="-4"/>
          <w:w w:val="95"/>
        </w:rPr>
        <w:t>满足下列全部条件：</w:t>
      </w:r>
    </w:p>
    <w:p>
      <w:pPr>
        <w:pStyle w:val="ListParagraph"/>
        <w:numPr>
          <w:ilvl w:val="0"/>
          <w:numId w:val="10"/>
        </w:numPr>
        <w:tabs>
          <w:tab w:pos="2640" w:val="left" w:leader="none"/>
          <w:tab w:pos="2641" w:val="left" w:leader="none"/>
        </w:tabs>
        <w:spacing w:line="240" w:lineRule="auto" w:before="7" w:after="0"/>
        <w:ind w:left="2640" w:right="0" w:hanging="840"/>
        <w:jc w:val="left"/>
        <w:rPr>
          <w:sz w:val="21"/>
        </w:rPr>
      </w:pPr>
      <w:r>
        <w:rPr>
          <w:spacing w:val="-3"/>
          <w:w w:val="95"/>
          <w:sz w:val="21"/>
        </w:rPr>
        <w:t>骨髓穿刺检查或骨髓活检结果支持诊断；</w:t>
      </w:r>
    </w:p>
    <w:p>
      <w:pPr>
        <w:pStyle w:val="ListParagraph"/>
        <w:numPr>
          <w:ilvl w:val="0"/>
          <w:numId w:val="10"/>
        </w:numPr>
        <w:tabs>
          <w:tab w:pos="2640" w:val="left" w:leader="none"/>
          <w:tab w:pos="2641" w:val="left" w:leader="none"/>
        </w:tabs>
        <w:spacing w:line="240" w:lineRule="auto" w:before="36" w:after="0"/>
        <w:ind w:left="2640" w:right="0" w:hanging="840"/>
        <w:jc w:val="left"/>
        <w:rPr>
          <w:sz w:val="21"/>
        </w:rPr>
      </w:pPr>
      <w:r>
        <w:rPr>
          <w:spacing w:val="-3"/>
          <w:w w:val="95"/>
          <w:sz w:val="21"/>
        </w:rPr>
        <w:t>外周血象须具备以下三项条件：</w:t>
      </w:r>
    </w:p>
    <w:p>
      <w:pPr>
        <w:pStyle w:val="BodyText"/>
        <w:spacing w:before="36"/>
        <w:ind w:left="2640"/>
      </w:pPr>
      <w:r>
        <w:rPr>
          <w:w w:val="99"/>
        </w:rPr>
        <w:t>①</w:t>
      </w:r>
      <w:r>
        <w:rPr/>
        <w:t> </w:t>
      </w:r>
      <w:r>
        <w:rPr>
          <w:spacing w:val="-1"/>
          <w:w w:val="99"/>
        </w:rPr>
        <w:t>中性粒细胞绝对值≤</w:t>
      </w:r>
      <w:r>
        <w:rPr>
          <w:spacing w:val="0"/>
          <w:w w:val="99"/>
        </w:rPr>
        <w:t>0</w:t>
      </w:r>
      <w:r>
        <w:rPr>
          <w:spacing w:val="-2"/>
          <w:w w:val="99"/>
        </w:rPr>
        <w:t>.</w:t>
      </w:r>
      <w:r>
        <w:rPr>
          <w:spacing w:val="2"/>
          <w:w w:val="99"/>
        </w:rPr>
        <w:t>5</w:t>
      </w:r>
      <w:r>
        <w:rPr>
          <w:spacing w:val="-1"/>
          <w:w w:val="99"/>
        </w:rPr>
        <w:t>×</w:t>
      </w:r>
      <w:r>
        <w:rPr>
          <w:spacing w:val="-2"/>
          <w:w w:val="99"/>
        </w:rPr>
        <w:t>1</w:t>
      </w:r>
      <w:r>
        <w:rPr>
          <w:spacing w:val="2"/>
          <w:w w:val="99"/>
        </w:rPr>
        <w:t>0</w:t>
      </w:r>
      <w:r>
        <w:rPr>
          <w:spacing w:val="-3"/>
          <w:w w:val="105"/>
          <w:position w:val="11"/>
          <w:sz w:val="10"/>
        </w:rPr>
        <w:t>9</w:t>
      </w:r>
      <w:r>
        <w:rPr>
          <w:spacing w:val="0"/>
          <w:w w:val="99"/>
        </w:rPr>
        <w:t>/</w:t>
      </w:r>
      <w:r>
        <w:rPr>
          <w:w w:val="99"/>
        </w:rPr>
        <w:t>L</w:t>
      </w:r>
      <w:r>
        <w:rPr>
          <w:spacing w:val="-1"/>
        </w:rPr>
        <w:t> </w:t>
      </w:r>
      <w:r>
        <w:rPr>
          <w:w w:val="99"/>
        </w:rPr>
        <w:t>；</w:t>
      </w:r>
    </w:p>
    <w:p>
      <w:pPr>
        <w:pStyle w:val="BodyText"/>
        <w:spacing w:before="36"/>
        <w:ind w:left="2640"/>
      </w:pPr>
      <w:r>
        <w:rPr/>
        <w:t>② 网织红细胞＜1%；</w:t>
      </w:r>
    </w:p>
    <w:p>
      <w:pPr>
        <w:pStyle w:val="BodyText"/>
        <w:spacing w:before="36"/>
        <w:ind w:left="2640"/>
      </w:pPr>
      <w:r>
        <w:rPr>
          <w:w w:val="99"/>
        </w:rPr>
        <w:t>③</w:t>
      </w:r>
      <w:r>
        <w:rPr/>
        <w:t> </w:t>
      </w:r>
      <w:r>
        <w:rPr>
          <w:spacing w:val="-1"/>
          <w:w w:val="99"/>
        </w:rPr>
        <w:t>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pStyle w:val="BodyText"/>
      </w:pPr>
    </w:p>
    <w:p>
      <w:pPr>
        <w:pStyle w:val="Heading3"/>
      </w:pPr>
      <w:r>
        <w:rPr>
          <w:spacing w:val="0"/>
          <w:w w:val="80"/>
        </w:rPr>
        <w:t>25</w:t>
      </w:r>
      <w:r>
        <w:rPr>
          <w:spacing w:val="0"/>
          <w:w w:val="174"/>
        </w:rPr>
        <w:t>.</w:t>
      </w:r>
      <w:r>
        <w:rPr>
          <w:spacing w:val="-1"/>
          <w:w w:val="99"/>
        </w:rPr>
        <w:t>主动脉手术</w:t>
      </w:r>
    </w:p>
    <w:p>
      <w:pPr>
        <w:pStyle w:val="BodyText"/>
        <w:spacing w:line="273" w:lineRule="auto"/>
        <w:ind w:left="1800" w:right="220"/>
        <w:jc w:val="both"/>
      </w:pPr>
      <w:r>
        <w:rPr>
          <w:spacing w:val="-8"/>
          <w:w w:val="95"/>
        </w:rPr>
        <w:t>指为治疗主动脉疾病，实际实施了开胸或开腹进行的切除、置换、修补病损主动脉  </w:t>
      </w:r>
      <w:r>
        <w:rPr>
          <w:spacing w:val="-11"/>
        </w:rPr>
        <w:t>血管的手术。主动脉指胸主动脉和腹主动脉，不包括胸主动脉和腹主动脉的分支血</w:t>
      </w:r>
      <w:r>
        <w:rPr>
          <w:spacing w:val="-1"/>
          <w:w w:val="95"/>
        </w:rPr>
        <w:t>管。</w:t>
      </w:r>
    </w:p>
    <w:p>
      <w:pPr>
        <w:pStyle w:val="Heading3"/>
        <w:spacing w:line="308" w:lineRule="exact"/>
      </w:pPr>
      <w:r>
        <w:rPr/>
        <w:t>动脉内血管成形术不在保障范围内。</w:t>
      </w:r>
    </w:p>
    <w:p>
      <w:pPr>
        <w:pStyle w:val="BodyText"/>
        <w:spacing w:before="2"/>
        <w:rPr>
          <w:rFonts w:ascii="微软雅黑"/>
          <w:b/>
          <w:sz w:val="15"/>
        </w:rPr>
      </w:pPr>
    </w:p>
    <w:p>
      <w:pPr>
        <w:spacing w:before="0"/>
        <w:ind w:left="1800" w:right="0" w:firstLine="0"/>
        <w:jc w:val="left"/>
        <w:rPr>
          <w:rFonts w:ascii="微软雅黑" w:eastAsia="微软雅黑" w:hint="eastAsia"/>
          <w:b/>
          <w:sz w:val="21"/>
        </w:rPr>
      </w:pPr>
      <w:r>
        <w:rPr>
          <w:rFonts w:ascii="微软雅黑" w:eastAsia="微软雅黑" w:hint="eastAsia"/>
          <w:b/>
          <w:spacing w:val="0"/>
          <w:w w:val="80"/>
          <w:sz w:val="21"/>
        </w:rPr>
        <w:t>26</w:t>
      </w:r>
      <w:r>
        <w:rPr>
          <w:rFonts w:ascii="微软雅黑" w:eastAsia="微软雅黑" w:hint="eastAsia"/>
          <w:b/>
          <w:spacing w:val="0"/>
          <w:w w:val="174"/>
          <w:sz w:val="21"/>
        </w:rPr>
        <w:t>.</w:t>
      </w:r>
      <w:r>
        <w:rPr>
          <w:rFonts w:ascii="微软雅黑" w:eastAsia="微软雅黑" w:hint="eastAsia"/>
          <w:b/>
          <w:spacing w:val="-1"/>
          <w:w w:val="99"/>
          <w:sz w:val="21"/>
        </w:rPr>
        <w:t>多发性硬化</w:t>
      </w:r>
    </w:p>
    <w:p>
      <w:pPr>
        <w:pStyle w:val="BodyText"/>
        <w:spacing w:line="273" w:lineRule="auto"/>
        <w:ind w:left="1800" w:right="110"/>
      </w:pPr>
      <w:r>
        <w:rPr>
          <w:spacing w:val="-3"/>
        </w:rPr>
        <w:t>被保险人因脑及脊髓内的脱髓鞘病变而出现神经系统多灶性</w:t>
      </w:r>
      <w:r>
        <w:rPr/>
        <w:t>（</w:t>
      </w:r>
      <w:r>
        <w:rPr>
          <w:spacing w:val="-2"/>
        </w:rPr>
        <w:t>多发性</w:t>
      </w:r>
      <w:r>
        <w:rPr/>
        <w:t>）</w:t>
      </w:r>
      <w:r>
        <w:rPr>
          <w:spacing w:val="0"/>
        </w:rPr>
        <w:t>多时相[至</w:t>
      </w:r>
      <w:r>
        <w:rPr>
          <w:spacing w:val="0"/>
          <w:w w:val="99"/>
        </w:rPr>
        <w:t>少</w:t>
      </w:r>
      <w:r>
        <w:rPr>
          <w:spacing w:val="-53"/>
        </w:rPr>
        <w:t> </w:t>
      </w:r>
      <w:r>
        <w:rPr>
          <w:w w:val="99"/>
        </w:rPr>
        <w:t>6</w:t>
      </w:r>
      <w:r>
        <w:rPr>
          <w:spacing w:val="-52"/>
        </w:rPr>
        <w:t> </w:t>
      </w:r>
      <w:r>
        <w:rPr>
          <w:spacing w:val="-13"/>
          <w:w w:val="99"/>
        </w:rPr>
        <w:t>个月以内有一次以上</w:t>
      </w:r>
      <w:r>
        <w:rPr>
          <w:spacing w:val="-1"/>
          <w:w w:val="99"/>
        </w:rPr>
        <w:t>（</w:t>
      </w:r>
      <w:r>
        <w:rPr>
          <w:w w:val="99"/>
        </w:rPr>
        <w:t>不包含一次</w:t>
      </w:r>
      <w:r>
        <w:rPr>
          <w:spacing w:val="-104"/>
          <w:w w:val="99"/>
        </w:rPr>
        <w:t>）</w:t>
      </w:r>
      <w:r>
        <w:rPr>
          <w:spacing w:val="-16"/>
          <w:w w:val="99"/>
        </w:rPr>
        <w:t>的发作]的病变，须由计算机断层扫描</w:t>
      </w:r>
      <w:r>
        <w:rPr>
          <w:spacing w:val="1"/>
          <w:w w:val="99"/>
        </w:rPr>
        <w:t>（</w:t>
      </w:r>
      <w:r>
        <w:rPr>
          <w:spacing w:val="0"/>
          <w:w w:val="99"/>
        </w:rPr>
        <w:t>C</w:t>
      </w:r>
      <w:r>
        <w:rPr>
          <w:spacing w:val="-2"/>
          <w:w w:val="99"/>
        </w:rPr>
        <w:t>T</w:t>
      </w:r>
      <w:r>
        <w:rPr>
          <w:spacing w:val="-104"/>
          <w:w w:val="99"/>
        </w:rPr>
        <w:t>）</w:t>
      </w:r>
      <w:r>
        <w:rPr>
          <w:w w:val="99"/>
        </w:rPr>
        <w:t>、</w:t>
      </w:r>
      <w:r>
        <w:rPr>
          <w:spacing w:val="-4"/>
        </w:rPr>
        <w:t>核磁共振检查</w:t>
      </w:r>
      <w:r>
        <w:rPr>
          <w:spacing w:val="-5"/>
        </w:rPr>
        <w:t>（MRI）</w:t>
      </w:r>
      <w:r>
        <w:rPr>
          <w:spacing w:val="-4"/>
        </w:rPr>
        <w:t>或正电子发射断层扫描（PET）等影像学检查证实，且已经造</w:t>
      </w:r>
      <w:r>
        <w:rPr>
          <w:spacing w:val="-11"/>
          <w:w w:val="95"/>
        </w:rPr>
        <w:t>成自主生活能力完全丧失，无法独立完成六项基本日常生活活动中的三项或三项以</w:t>
      </w:r>
    </w:p>
    <w:p>
      <w:pPr>
        <w:spacing w:after="0" w:line="273" w:lineRule="auto"/>
        <w:sectPr>
          <w:footerReference w:type="default" r:id="rId7"/>
          <w:pgSz w:w="11900" w:h="16840"/>
          <w:pgMar w:footer="572" w:header="0" w:top="1380" w:bottom="760" w:left="1680" w:right="740"/>
          <w:pgNumType w:start="10"/>
        </w:sectPr>
      </w:pPr>
    </w:p>
    <w:p>
      <w:pPr>
        <w:pStyle w:val="BodyText"/>
        <w:spacing w:before="23"/>
        <w:ind w:left="1799"/>
      </w:pPr>
      <w:r>
        <w:rPr/>
        <w:t>上，持续至少 180 天。</w:t>
      </w:r>
    </w:p>
    <w:p>
      <w:pPr>
        <w:pStyle w:val="BodyText"/>
      </w:pPr>
    </w:p>
    <w:p>
      <w:pPr>
        <w:pStyle w:val="Heading3"/>
        <w:ind w:left="1799"/>
      </w:pPr>
      <w:r>
        <w:rPr>
          <w:spacing w:val="0"/>
          <w:w w:val="80"/>
        </w:rPr>
        <w:t>27</w:t>
      </w:r>
      <w:r>
        <w:rPr>
          <w:spacing w:val="0"/>
          <w:w w:val="174"/>
        </w:rPr>
        <w:t>.</w:t>
      </w:r>
      <w:r>
        <w:rPr>
          <w:spacing w:val="-1"/>
          <w:w w:val="99"/>
        </w:rPr>
        <w:t>慢性呼吸功能衰竭</w:t>
      </w:r>
    </w:p>
    <w:p>
      <w:pPr>
        <w:pStyle w:val="BodyText"/>
        <w:spacing w:line="273" w:lineRule="auto"/>
        <w:ind w:left="1799" w:right="221"/>
      </w:pPr>
      <w:r>
        <w:rPr>
          <w:spacing w:val="-7"/>
          <w:w w:val="95"/>
        </w:rPr>
        <w:t>慢性肺部疾病导致永久不可逆性的慢性呼吸功能衰竭。慢性呼吸功能衰竭必须明确  </w:t>
      </w:r>
      <w:r>
        <w:rPr>
          <w:spacing w:val="-4"/>
          <w:w w:val="95"/>
        </w:rPr>
        <w:t>诊断并满足下列全部条件：</w:t>
      </w:r>
    </w:p>
    <w:p>
      <w:pPr>
        <w:pStyle w:val="ListParagraph"/>
        <w:numPr>
          <w:ilvl w:val="0"/>
          <w:numId w:val="11"/>
        </w:numPr>
        <w:tabs>
          <w:tab w:pos="2534" w:val="left" w:leader="none"/>
          <w:tab w:pos="2535" w:val="left" w:leader="none"/>
        </w:tabs>
        <w:spacing w:line="240" w:lineRule="auto" w:before="7" w:after="0"/>
        <w:ind w:left="2534" w:right="0" w:hanging="735"/>
        <w:jc w:val="left"/>
        <w:rPr>
          <w:sz w:val="21"/>
        </w:rPr>
      </w:pPr>
      <w:r>
        <w:rPr>
          <w:spacing w:val="-1"/>
          <w:w w:val="99"/>
          <w:sz w:val="21"/>
        </w:rPr>
        <w:t>动脉血氧分压</w:t>
      </w:r>
      <w:r>
        <w:rPr>
          <w:spacing w:val="3"/>
          <w:w w:val="99"/>
          <w:sz w:val="21"/>
        </w:rPr>
        <w:t>（</w:t>
      </w:r>
      <w:r>
        <w:rPr>
          <w:spacing w:val="0"/>
          <w:w w:val="99"/>
          <w:sz w:val="21"/>
        </w:rPr>
        <w:t>P</w:t>
      </w:r>
      <w:r>
        <w:rPr>
          <w:spacing w:val="-2"/>
          <w:w w:val="99"/>
          <w:sz w:val="21"/>
        </w:rPr>
        <w:t>a</w:t>
      </w:r>
      <w:r>
        <w:rPr>
          <w:spacing w:val="0"/>
          <w:w w:val="99"/>
          <w:sz w:val="21"/>
        </w:rPr>
        <w:t>O</w:t>
      </w:r>
      <w:r>
        <w:rPr>
          <w:spacing w:val="-1"/>
          <w:w w:val="105"/>
          <w:position w:val="-2"/>
          <w:sz w:val="10"/>
        </w:rPr>
        <w:t>2</w:t>
      </w:r>
      <w:r>
        <w:rPr>
          <w:spacing w:val="-1"/>
          <w:w w:val="99"/>
          <w:sz w:val="21"/>
        </w:rPr>
        <w:t>）</w:t>
      </w:r>
      <w:r>
        <w:rPr>
          <w:spacing w:val="0"/>
          <w:w w:val="99"/>
          <w:sz w:val="21"/>
        </w:rPr>
        <w:t>&lt;</w:t>
      </w:r>
      <w:r>
        <w:rPr>
          <w:spacing w:val="-2"/>
          <w:w w:val="99"/>
          <w:sz w:val="21"/>
        </w:rPr>
        <w:t>5</w:t>
      </w:r>
      <w:r>
        <w:rPr>
          <w:spacing w:val="0"/>
          <w:w w:val="99"/>
          <w:sz w:val="21"/>
        </w:rPr>
        <w:t>0</w:t>
      </w:r>
      <w:r>
        <w:rPr>
          <w:spacing w:val="-2"/>
          <w:w w:val="99"/>
          <w:sz w:val="21"/>
        </w:rPr>
        <w:t>m</w:t>
      </w:r>
      <w:r>
        <w:rPr>
          <w:spacing w:val="0"/>
          <w:w w:val="99"/>
          <w:sz w:val="21"/>
        </w:rPr>
        <w:t>m</w:t>
      </w:r>
      <w:r>
        <w:rPr>
          <w:spacing w:val="-2"/>
          <w:w w:val="99"/>
          <w:sz w:val="21"/>
        </w:rPr>
        <w:t>H</w:t>
      </w:r>
      <w:r>
        <w:rPr>
          <w:spacing w:val="2"/>
          <w:w w:val="99"/>
          <w:sz w:val="21"/>
        </w:rPr>
        <w:t>g</w:t>
      </w:r>
      <w:r>
        <w:rPr>
          <w:w w:val="99"/>
          <w:sz w:val="21"/>
        </w:rPr>
        <w:t>；</w:t>
      </w:r>
    </w:p>
    <w:p>
      <w:pPr>
        <w:pStyle w:val="ListParagraph"/>
        <w:numPr>
          <w:ilvl w:val="0"/>
          <w:numId w:val="11"/>
        </w:numPr>
        <w:tabs>
          <w:tab w:pos="2534" w:val="left" w:leader="none"/>
          <w:tab w:pos="2535" w:val="left" w:leader="none"/>
        </w:tabs>
        <w:spacing w:line="240" w:lineRule="auto" w:before="22" w:after="0"/>
        <w:ind w:left="2534" w:right="0" w:hanging="735"/>
        <w:jc w:val="left"/>
        <w:rPr>
          <w:sz w:val="21"/>
        </w:rPr>
      </w:pPr>
      <w:r>
        <w:rPr>
          <w:spacing w:val="-2"/>
          <w:w w:val="99"/>
          <w:sz w:val="21"/>
        </w:rPr>
        <w:t>动脉血氧饱和度</w:t>
      </w:r>
      <w:r>
        <w:rPr>
          <w:spacing w:val="6"/>
          <w:w w:val="99"/>
          <w:sz w:val="21"/>
        </w:rPr>
        <w:t>（</w:t>
      </w:r>
      <w:r>
        <w:rPr>
          <w:spacing w:val="0"/>
          <w:w w:val="99"/>
          <w:sz w:val="21"/>
        </w:rPr>
        <w:t>S</w:t>
      </w:r>
      <w:r>
        <w:rPr>
          <w:w w:val="99"/>
          <w:sz w:val="21"/>
        </w:rPr>
        <w:t>a</w:t>
      </w:r>
      <w:r>
        <w:rPr>
          <w:spacing w:val="-1"/>
          <w:sz w:val="21"/>
        </w:rPr>
        <w:t> </w:t>
      </w:r>
      <w:r>
        <w:rPr>
          <w:spacing w:val="0"/>
          <w:w w:val="99"/>
          <w:sz w:val="21"/>
        </w:rPr>
        <w:t>O</w:t>
      </w:r>
      <w:r>
        <w:rPr>
          <w:spacing w:val="-1"/>
          <w:w w:val="105"/>
          <w:position w:val="-2"/>
          <w:sz w:val="10"/>
        </w:rPr>
        <w:t>2</w:t>
      </w:r>
      <w:r>
        <w:rPr>
          <w:spacing w:val="-1"/>
          <w:w w:val="99"/>
          <w:sz w:val="21"/>
        </w:rPr>
        <w:t>）</w:t>
      </w:r>
      <w:r>
        <w:rPr>
          <w:spacing w:val="0"/>
          <w:w w:val="99"/>
          <w:sz w:val="21"/>
        </w:rPr>
        <w:t>&lt;80</w:t>
      </w:r>
      <w:r>
        <w:rPr>
          <w:spacing w:val="-2"/>
          <w:w w:val="99"/>
          <w:sz w:val="21"/>
        </w:rPr>
        <w:t>％；</w:t>
      </w:r>
    </w:p>
    <w:p>
      <w:pPr>
        <w:pStyle w:val="ListParagraph"/>
        <w:numPr>
          <w:ilvl w:val="0"/>
          <w:numId w:val="11"/>
        </w:numPr>
        <w:tabs>
          <w:tab w:pos="2534" w:val="left" w:leader="none"/>
          <w:tab w:pos="2535" w:val="left" w:leader="none"/>
        </w:tabs>
        <w:spacing w:line="240" w:lineRule="auto" w:before="22" w:after="0"/>
        <w:ind w:left="2534" w:right="0" w:hanging="735"/>
        <w:jc w:val="left"/>
        <w:rPr>
          <w:sz w:val="21"/>
        </w:rPr>
      </w:pPr>
      <w:r>
        <w:rPr>
          <w:spacing w:val="-2"/>
          <w:w w:val="95"/>
          <w:sz w:val="21"/>
        </w:rPr>
        <w:t>因缺氧必须接受持续的输氧治疗。</w:t>
      </w:r>
    </w:p>
    <w:p>
      <w:pPr>
        <w:pStyle w:val="BodyText"/>
        <w:spacing w:before="36"/>
        <w:ind w:left="1799"/>
      </w:pPr>
      <w:r>
        <w:rPr>
          <w:w w:val="95"/>
        </w:rPr>
        <w:t>理赔时必须提供以上三项相应的证明文件或检查报告。</w:t>
      </w:r>
    </w:p>
    <w:p>
      <w:pPr>
        <w:pStyle w:val="BodyText"/>
      </w:pPr>
    </w:p>
    <w:p>
      <w:pPr>
        <w:pStyle w:val="Heading3"/>
      </w:pPr>
      <w:r>
        <w:rPr>
          <w:spacing w:val="0"/>
          <w:w w:val="80"/>
        </w:rPr>
        <w:t>28</w:t>
      </w:r>
      <w:r>
        <w:rPr>
          <w:spacing w:val="0"/>
          <w:w w:val="174"/>
        </w:rPr>
        <w:t>.</w:t>
      </w:r>
      <w:r>
        <w:rPr>
          <w:w w:val="99"/>
        </w:rPr>
        <w:t>颅脑手术</w:t>
      </w:r>
    </w:p>
    <w:p>
      <w:pPr>
        <w:spacing w:line="223" w:lineRule="auto" w:before="31"/>
        <w:ind w:left="1800" w:right="110" w:hanging="1"/>
        <w:jc w:val="left"/>
        <w:rPr>
          <w:rFonts w:ascii="微软雅黑" w:eastAsia="微软雅黑" w:hint="eastAsia"/>
          <w:b/>
          <w:sz w:val="21"/>
        </w:rPr>
      </w:pPr>
      <w:r>
        <w:rPr>
          <w:spacing w:val="-9"/>
          <w:w w:val="95"/>
          <w:sz w:val="21"/>
        </w:rPr>
        <w:t>被保险人确已实施全麻下的开颅手术</w:t>
      </w:r>
      <w:r>
        <w:rPr>
          <w:w w:val="95"/>
          <w:sz w:val="21"/>
        </w:rPr>
        <w:t>（</w:t>
      </w:r>
      <w:r>
        <w:rPr>
          <w:spacing w:val="-3"/>
          <w:w w:val="95"/>
          <w:sz w:val="21"/>
        </w:rPr>
        <w:t>不包括颅骨钻孔手术和经鼻蝶窦入颅手术</w:t>
      </w:r>
      <w:r>
        <w:rPr>
          <w:spacing w:val="-104"/>
          <w:w w:val="95"/>
          <w:sz w:val="21"/>
        </w:rPr>
        <w:t>）</w:t>
      </w:r>
      <w:r>
        <w:rPr>
          <w:w w:val="95"/>
          <w:sz w:val="21"/>
        </w:rPr>
        <w:t>。  </w:t>
      </w:r>
      <w:r>
        <w:rPr>
          <w:rFonts w:ascii="微软雅黑" w:eastAsia="微软雅黑" w:hint="eastAsia"/>
          <w:b/>
          <w:spacing w:val="-1"/>
          <w:sz w:val="21"/>
        </w:rPr>
        <w:t>因外伤而实施的脑外科手术不在保障范围之内。</w:t>
      </w:r>
    </w:p>
    <w:p>
      <w:pPr>
        <w:pStyle w:val="BodyText"/>
        <w:spacing w:before="12"/>
        <w:ind w:left="1800"/>
      </w:pPr>
      <w:r>
        <w:rPr>
          <w:w w:val="95"/>
        </w:rPr>
        <w:t>理赔时必须提供专科医生出具的诊断书及手术报告。</w:t>
      </w:r>
    </w:p>
    <w:p>
      <w:pPr>
        <w:pStyle w:val="BodyText"/>
      </w:pPr>
    </w:p>
    <w:p>
      <w:pPr>
        <w:pStyle w:val="Heading3"/>
        <w:spacing w:before="1"/>
      </w:pPr>
      <w:r>
        <w:rPr>
          <w:spacing w:val="0"/>
          <w:w w:val="80"/>
        </w:rPr>
        <w:t>29</w:t>
      </w:r>
      <w:r>
        <w:rPr>
          <w:spacing w:val="0"/>
          <w:w w:val="174"/>
        </w:rPr>
        <w:t>.</w:t>
      </w:r>
      <w:r>
        <w:rPr>
          <w:spacing w:val="-1"/>
          <w:w w:val="99"/>
        </w:rPr>
        <w:t>原发性硬化性胆管炎</w:t>
      </w:r>
    </w:p>
    <w:p>
      <w:pPr>
        <w:pStyle w:val="BodyText"/>
        <w:spacing w:line="273" w:lineRule="auto"/>
        <w:ind w:left="1800" w:right="216"/>
      </w:pPr>
      <w:r>
        <w:rPr>
          <w:spacing w:val="-8"/>
          <w:w w:val="95"/>
        </w:rPr>
        <w:t>指一种胆汁淤积综合征，其特征是肝内、肝外胆道因纤维化性炎症逐渐狭窄，并最  </w:t>
      </w:r>
      <w:r>
        <w:rPr>
          <w:spacing w:val="-5"/>
        </w:rPr>
        <w:t>终导致完全阻塞而发展为肝硬化。本病须经内镜逆行胰胆管造影等影像学检查证</w:t>
      </w:r>
      <w:r>
        <w:rPr>
          <w:spacing w:val="-4"/>
          <w:w w:val="95"/>
        </w:rPr>
        <w:t>实，并须满足下列全部条件：</w:t>
      </w:r>
    </w:p>
    <w:p>
      <w:pPr>
        <w:pStyle w:val="ListParagraph"/>
        <w:numPr>
          <w:ilvl w:val="0"/>
          <w:numId w:val="12"/>
        </w:numPr>
        <w:tabs>
          <w:tab w:pos="2534" w:val="left" w:leader="none"/>
          <w:tab w:pos="2535" w:val="left" w:leader="none"/>
        </w:tabs>
        <w:spacing w:line="240" w:lineRule="auto" w:before="7" w:after="0"/>
        <w:ind w:left="2534" w:right="0" w:hanging="734"/>
        <w:jc w:val="left"/>
        <w:rPr>
          <w:sz w:val="21"/>
        </w:rPr>
      </w:pPr>
      <w:r>
        <w:rPr>
          <w:spacing w:val="-6"/>
          <w:sz w:val="21"/>
        </w:rPr>
        <w:t>总胆红素和直接胆红素同时升高，血清 </w:t>
      </w:r>
      <w:r>
        <w:rPr>
          <w:sz w:val="21"/>
        </w:rPr>
        <w:t>ALP&gt;200U/L；</w:t>
      </w:r>
    </w:p>
    <w:p>
      <w:pPr>
        <w:pStyle w:val="ListParagraph"/>
        <w:numPr>
          <w:ilvl w:val="0"/>
          <w:numId w:val="12"/>
        </w:numPr>
        <w:tabs>
          <w:tab w:pos="2534" w:val="left" w:leader="none"/>
          <w:tab w:pos="2535" w:val="left" w:leader="none"/>
        </w:tabs>
        <w:spacing w:line="240" w:lineRule="auto" w:before="37" w:after="0"/>
        <w:ind w:left="2534" w:right="0" w:hanging="734"/>
        <w:jc w:val="left"/>
        <w:rPr>
          <w:sz w:val="21"/>
        </w:rPr>
      </w:pPr>
      <w:r>
        <w:rPr>
          <w:spacing w:val="-1"/>
          <w:w w:val="95"/>
          <w:sz w:val="21"/>
        </w:rPr>
        <w:t>持续性黄疸病史；</w:t>
      </w:r>
    </w:p>
    <w:p>
      <w:pPr>
        <w:pStyle w:val="ListParagraph"/>
        <w:numPr>
          <w:ilvl w:val="0"/>
          <w:numId w:val="12"/>
        </w:numPr>
        <w:tabs>
          <w:tab w:pos="2534" w:val="left" w:leader="none"/>
          <w:tab w:pos="2535" w:val="left" w:leader="none"/>
        </w:tabs>
        <w:spacing w:line="262" w:lineRule="exact" w:before="37" w:after="0"/>
        <w:ind w:left="2534" w:right="0" w:hanging="734"/>
        <w:jc w:val="left"/>
        <w:rPr>
          <w:sz w:val="21"/>
        </w:rPr>
      </w:pPr>
      <w:r>
        <w:rPr>
          <w:spacing w:val="-3"/>
          <w:w w:val="95"/>
          <w:sz w:val="21"/>
        </w:rPr>
        <w:t>出现胆汁性肝硬化或门脉高压。</w:t>
      </w:r>
    </w:p>
    <w:p>
      <w:pPr>
        <w:pStyle w:val="Heading3"/>
        <w:spacing w:line="350" w:lineRule="exact"/>
      </w:pPr>
      <w:r>
        <w:rPr/>
        <w:t>因肿瘤或胆管损伤等继发性的硬化性胆管炎不在保障范围内。</w:t>
      </w:r>
    </w:p>
    <w:p>
      <w:pPr>
        <w:pStyle w:val="BodyText"/>
        <w:spacing w:before="2"/>
        <w:rPr>
          <w:rFonts w:ascii="微软雅黑"/>
          <w:b/>
          <w:sz w:val="15"/>
        </w:rPr>
      </w:pPr>
    </w:p>
    <w:p>
      <w:pPr>
        <w:pStyle w:val="ListParagraph"/>
        <w:numPr>
          <w:ilvl w:val="0"/>
          <w:numId w:val="13"/>
        </w:numPr>
        <w:tabs>
          <w:tab w:pos="2223" w:val="left" w:leader="none"/>
        </w:tabs>
        <w:spacing w:line="240" w:lineRule="auto" w:before="0" w:after="0"/>
        <w:ind w:left="2222" w:right="0" w:hanging="422"/>
        <w:jc w:val="left"/>
        <w:rPr>
          <w:rFonts w:ascii="微软雅黑" w:eastAsia="微软雅黑" w:hint="eastAsia"/>
          <w:b/>
          <w:sz w:val="21"/>
        </w:rPr>
      </w:pPr>
      <w:r>
        <w:rPr>
          <w:rFonts w:ascii="微软雅黑" w:eastAsia="微软雅黑" w:hint="eastAsia"/>
          <w:b/>
          <w:spacing w:val="-1"/>
          <w:sz w:val="21"/>
        </w:rPr>
        <w:t>严重冠心病</w:t>
      </w:r>
    </w:p>
    <w:p>
      <w:pPr>
        <w:pStyle w:val="BodyText"/>
        <w:spacing w:line="273" w:lineRule="auto"/>
        <w:ind w:left="1800" w:right="216"/>
      </w:pPr>
      <w:r>
        <w:rPr/>
        <w:t>指根据冠状动脉造影检查结果确诊的三支主要血管(左冠状动脉主干和右冠状动</w:t>
      </w:r>
      <w:r>
        <w:rPr>
          <w:w w:val="95"/>
        </w:rPr>
        <w:t>脉，或前降支、左旋支和右冠状动脉)严重狭窄性病变(至少一支血管管腔直径减少</w:t>
      </w:r>
    </w:p>
    <w:p>
      <w:pPr>
        <w:pStyle w:val="BodyText"/>
        <w:spacing w:line="273" w:lineRule="auto" w:before="7"/>
        <w:ind w:left="1800" w:right="218"/>
      </w:pPr>
      <w:r>
        <w:rPr/>
        <w:t>75</w:t>
      </w:r>
      <w:r>
        <w:rPr>
          <w:spacing w:val="-6"/>
        </w:rPr>
        <w:t>%以上和其他两支血管管腔直径减少 </w:t>
      </w:r>
      <w:r>
        <w:rPr/>
        <w:t>60</w:t>
      </w:r>
      <w:r>
        <w:rPr>
          <w:spacing w:val="-6"/>
        </w:rPr>
        <w:t>%以上)。前降支、左旋支及右冠状动脉的</w:t>
      </w:r>
      <w:r>
        <w:rPr>
          <w:spacing w:val="-4"/>
          <w:w w:val="95"/>
        </w:rPr>
        <w:t>分支血管的狭窄不作为本保障的衡量指标。</w:t>
      </w:r>
    </w:p>
    <w:p>
      <w:pPr>
        <w:pStyle w:val="BodyText"/>
        <w:spacing w:before="8"/>
        <w:rPr>
          <w:sz w:val="19"/>
        </w:rPr>
      </w:pPr>
    </w:p>
    <w:p>
      <w:pPr>
        <w:pStyle w:val="Heading3"/>
      </w:pPr>
      <w:r>
        <w:rPr>
          <w:spacing w:val="0"/>
          <w:w w:val="80"/>
        </w:rPr>
        <w:t>31</w:t>
      </w:r>
      <w:r>
        <w:rPr>
          <w:spacing w:val="0"/>
          <w:w w:val="174"/>
        </w:rPr>
        <w:t>.</w:t>
      </w:r>
      <w:r>
        <w:rPr>
          <w:spacing w:val="-1"/>
          <w:w w:val="99"/>
        </w:rPr>
        <w:t>急性出血坏死性胰腺炎</w:t>
      </w:r>
    </w:p>
    <w:p>
      <w:pPr>
        <w:pStyle w:val="BodyText"/>
        <w:spacing w:line="273" w:lineRule="auto"/>
        <w:ind w:left="1800" w:right="218"/>
      </w:pPr>
      <w:r>
        <w:rPr>
          <w:spacing w:val="-7"/>
          <w:w w:val="95"/>
        </w:rPr>
        <w:t>指被保险人因为急性出血坏死性胰腺炎已经接受了外科开腹手术治疗，以进行坏死  </w:t>
      </w:r>
      <w:r>
        <w:rPr>
          <w:spacing w:val="-4"/>
          <w:w w:val="95"/>
        </w:rPr>
        <w:t>组织清除、坏死病灶切除或胰腺切除。</w:t>
      </w:r>
    </w:p>
    <w:p>
      <w:pPr>
        <w:pStyle w:val="Heading3"/>
        <w:spacing w:line="206" w:lineRule="auto"/>
        <w:ind w:right="213"/>
      </w:pPr>
      <w:r>
        <w:rPr/>
        <w:t>因饮酒所致的急性出血坏死性胰腺炎或经腹腔镜手术进行的治疗不在保障范围内。</w:t>
      </w:r>
    </w:p>
    <w:p>
      <w:pPr>
        <w:pStyle w:val="BodyText"/>
        <w:spacing w:before="6"/>
        <w:rPr>
          <w:rFonts w:ascii="微软雅黑"/>
          <w:b/>
          <w:sz w:val="15"/>
        </w:rPr>
      </w:pPr>
    </w:p>
    <w:p>
      <w:pPr>
        <w:spacing w:before="0"/>
        <w:ind w:left="1800" w:right="0" w:firstLine="0"/>
        <w:jc w:val="left"/>
        <w:rPr>
          <w:rFonts w:ascii="微软雅黑" w:eastAsia="微软雅黑" w:hint="eastAsia"/>
          <w:b/>
          <w:sz w:val="21"/>
        </w:rPr>
      </w:pPr>
      <w:r>
        <w:rPr>
          <w:rFonts w:ascii="微软雅黑" w:eastAsia="微软雅黑" w:hint="eastAsia"/>
          <w:b/>
          <w:spacing w:val="0"/>
          <w:w w:val="80"/>
          <w:sz w:val="21"/>
        </w:rPr>
        <w:t>32</w:t>
      </w:r>
      <w:r>
        <w:rPr>
          <w:rFonts w:ascii="微软雅黑" w:eastAsia="微软雅黑" w:hint="eastAsia"/>
          <w:b/>
          <w:spacing w:val="0"/>
          <w:w w:val="174"/>
          <w:sz w:val="21"/>
        </w:rPr>
        <w:t>.</w:t>
      </w:r>
      <w:r>
        <w:rPr>
          <w:rFonts w:ascii="微软雅黑" w:eastAsia="微软雅黑" w:hint="eastAsia"/>
          <w:b/>
          <w:spacing w:val="-1"/>
          <w:w w:val="99"/>
          <w:sz w:val="21"/>
        </w:rPr>
        <w:t>系统性红斑狼疮</w:t>
      </w:r>
      <w:r>
        <w:rPr>
          <w:rFonts w:ascii="微软雅黑" w:eastAsia="微软雅黑" w:hint="eastAsia"/>
          <w:b/>
          <w:spacing w:val="-2"/>
          <w:w w:val="113"/>
          <w:sz w:val="21"/>
        </w:rPr>
        <w:t>-</w:t>
      </w:r>
      <w:r>
        <w:rPr>
          <w:rFonts w:ascii="微软雅黑" w:eastAsia="微软雅黑" w:hint="eastAsia"/>
          <w:b/>
          <w:spacing w:val="0"/>
          <w:w w:val="148"/>
          <w:sz w:val="21"/>
        </w:rPr>
        <w:t>II</w:t>
      </w:r>
      <w:r>
        <w:rPr>
          <w:rFonts w:ascii="微软雅黑" w:eastAsia="微软雅黑" w:hint="eastAsia"/>
          <w:b/>
          <w:w w:val="148"/>
          <w:sz w:val="21"/>
        </w:rPr>
        <w:t>I</w:t>
      </w:r>
      <w:r>
        <w:rPr>
          <w:rFonts w:ascii="微软雅黑" w:eastAsia="微软雅黑" w:hint="eastAsia"/>
          <w:b/>
          <w:spacing w:val="-8"/>
          <w:sz w:val="21"/>
        </w:rPr>
        <w:t>  </w:t>
      </w:r>
      <w:r>
        <w:rPr>
          <w:rFonts w:ascii="微软雅黑" w:eastAsia="微软雅黑" w:hint="eastAsia"/>
          <w:b/>
          <w:spacing w:val="-1"/>
          <w:w w:val="99"/>
          <w:sz w:val="21"/>
        </w:rPr>
        <w:t>型或以上狼疮性肾炎</w:t>
      </w:r>
    </w:p>
    <w:p>
      <w:pPr>
        <w:pStyle w:val="BodyText"/>
        <w:spacing w:line="273" w:lineRule="auto"/>
        <w:ind w:left="1800" w:right="216"/>
      </w:pPr>
      <w:r>
        <w:rPr>
          <w:spacing w:val="-7"/>
          <w:w w:val="95"/>
        </w:rPr>
        <w:t>系统性红斑狼疮是由多种因素引起，累及多系统的自身免疫性疾病。其特点是生成  </w:t>
      </w:r>
      <w:r>
        <w:rPr>
          <w:spacing w:val="-4"/>
          <w:w w:val="95"/>
        </w:rPr>
        <w:t>自身抗体对抗多种自身抗原。多见于育龄妇女。</w:t>
      </w:r>
    </w:p>
    <w:p>
      <w:pPr>
        <w:spacing w:line="213" w:lineRule="auto" w:before="37"/>
        <w:ind w:left="1800" w:right="100" w:firstLine="0"/>
        <w:jc w:val="left"/>
        <w:rPr>
          <w:rFonts w:ascii="微软雅黑" w:eastAsia="微软雅黑" w:hint="eastAsia"/>
          <w:b/>
          <w:sz w:val="21"/>
        </w:rPr>
      </w:pPr>
      <w:r>
        <w:rPr>
          <w:spacing w:val="-5"/>
          <w:sz w:val="21"/>
        </w:rPr>
        <w:t>本保单所指的系统性红斑狼疮仅限于累及肾脏</w:t>
      </w:r>
      <w:r>
        <w:rPr>
          <w:sz w:val="21"/>
        </w:rPr>
        <w:t>（</w:t>
      </w:r>
      <w:r>
        <w:rPr>
          <w:spacing w:val="-13"/>
          <w:sz w:val="21"/>
        </w:rPr>
        <w:t>经肾脏活检确认的，符合 </w:t>
      </w:r>
      <w:r>
        <w:rPr>
          <w:sz w:val="21"/>
        </w:rPr>
        <w:t>WHO</w:t>
      </w:r>
      <w:r>
        <w:rPr>
          <w:spacing w:val="-19"/>
          <w:sz w:val="21"/>
        </w:rPr>
        <w:t> 诊断</w:t>
      </w:r>
      <w:r>
        <w:rPr>
          <w:spacing w:val="-26"/>
          <w:sz w:val="21"/>
        </w:rPr>
        <w:t>标准定义 </w:t>
      </w:r>
      <w:r>
        <w:rPr>
          <w:sz w:val="21"/>
        </w:rPr>
        <w:t>III</w:t>
      </w:r>
      <w:r>
        <w:rPr>
          <w:spacing w:val="-27"/>
          <w:sz w:val="21"/>
        </w:rPr>
        <w:t> 型至 </w:t>
      </w:r>
      <w:r>
        <w:rPr>
          <w:sz w:val="21"/>
        </w:rPr>
        <w:t>V</w:t>
      </w:r>
      <w:r>
        <w:rPr>
          <w:spacing w:val="-9"/>
          <w:sz w:val="21"/>
        </w:rPr>
        <w:t> 型狼疮性肾炎</w:t>
      </w:r>
      <w:r>
        <w:rPr>
          <w:spacing w:val="-3"/>
          <w:sz w:val="21"/>
        </w:rPr>
        <w:t>）</w:t>
      </w:r>
      <w:r>
        <w:rPr>
          <w:spacing w:val="-1"/>
          <w:sz w:val="21"/>
        </w:rPr>
        <w:t>的系统性红斑狼疮。</w:t>
      </w:r>
      <w:r>
        <w:rPr>
          <w:rFonts w:ascii="微软雅黑" w:eastAsia="微软雅黑" w:hint="eastAsia"/>
          <w:b/>
          <w:sz w:val="21"/>
        </w:rPr>
        <w:t>其他类型的红斑性狼疮， </w:t>
      </w:r>
      <w:r>
        <w:rPr>
          <w:rFonts w:ascii="微软雅黑" w:eastAsia="微软雅黑" w:hint="eastAsia"/>
          <w:b/>
          <w:spacing w:val="-1"/>
          <w:sz w:val="21"/>
        </w:rPr>
        <w:t>如盘状狼疮、仅累及血液及关节的狼疮不在本保单保障范围內。</w:t>
      </w:r>
    </w:p>
    <w:p>
      <w:pPr>
        <w:pStyle w:val="BodyText"/>
        <w:spacing w:line="273" w:lineRule="auto"/>
        <w:ind w:left="1800" w:right="3859"/>
      </w:pPr>
      <w:r>
        <w:rPr>
          <w:w w:val="95"/>
        </w:rPr>
        <w:t>本病必须由免疫和风湿科专家医师确诊。</w:t>
      </w:r>
      <w:r>
        <w:rPr>
          <w:w w:val="95"/>
          <w:u w:val="single"/>
        </w:rPr>
        <w:t>世界卫生组织（WHO）狼疮性肾炎分型：</w:t>
      </w:r>
    </w:p>
    <w:p>
      <w:pPr>
        <w:pStyle w:val="BodyText"/>
        <w:spacing w:before="0"/>
        <w:rPr>
          <w:sz w:val="24"/>
        </w:rPr>
      </w:pPr>
    </w:p>
    <w:p>
      <w:pPr>
        <w:pStyle w:val="ListParagraph"/>
        <w:numPr>
          <w:ilvl w:val="1"/>
          <w:numId w:val="13"/>
        </w:numPr>
        <w:tabs>
          <w:tab w:pos="2372" w:val="left" w:leader="none"/>
          <w:tab w:pos="4934" w:val="left" w:leader="none"/>
        </w:tabs>
        <w:spacing w:line="240" w:lineRule="auto" w:before="34" w:after="0"/>
        <w:ind w:left="2371" w:right="0" w:hanging="156"/>
        <w:jc w:val="left"/>
        <w:rPr>
          <w:sz w:val="21"/>
        </w:rPr>
      </w:pPr>
      <w:r>
        <w:rPr>
          <w:sz w:val="21"/>
        </w:rPr>
        <w:t>型（</w:t>
      </w:r>
      <w:r>
        <w:rPr>
          <w:spacing w:val="-3"/>
          <w:sz w:val="21"/>
        </w:rPr>
        <w:t>微</w:t>
      </w:r>
      <w:r>
        <w:rPr>
          <w:sz w:val="21"/>
        </w:rPr>
        <w:t>小病变</w:t>
      </w:r>
      <w:r>
        <w:rPr>
          <w:spacing w:val="-3"/>
          <w:sz w:val="21"/>
        </w:rPr>
        <w:t>型</w:t>
      </w:r>
      <w:r>
        <w:rPr>
          <w:sz w:val="21"/>
        </w:rPr>
        <w:t>）</w:t>
        <w:tab/>
      </w:r>
      <w:r>
        <w:rPr>
          <w:w w:val="95"/>
          <w:sz w:val="21"/>
        </w:rPr>
        <w:t>镜下阴性</w:t>
      </w:r>
      <w:r>
        <w:rPr>
          <w:spacing w:val="-3"/>
          <w:w w:val="95"/>
          <w:sz w:val="21"/>
        </w:rPr>
        <w:t>，</w:t>
      </w:r>
      <w:r>
        <w:rPr>
          <w:w w:val="95"/>
          <w:sz w:val="21"/>
        </w:rPr>
        <w:t>尿液正常</w:t>
      </w:r>
    </w:p>
    <w:p>
      <w:pPr>
        <w:spacing w:after="0" w:line="240" w:lineRule="auto"/>
        <w:jc w:val="left"/>
        <w:rPr>
          <w:sz w:val="21"/>
        </w:rPr>
        <w:sectPr>
          <w:pgSz w:w="11900" w:h="16840"/>
          <w:pgMar w:header="0" w:footer="572" w:top="1380" w:bottom="760" w:left="1680" w:right="740"/>
        </w:sectPr>
      </w:pPr>
    </w:p>
    <w:p>
      <w:pPr>
        <w:pStyle w:val="ListParagraph"/>
        <w:numPr>
          <w:ilvl w:val="1"/>
          <w:numId w:val="13"/>
        </w:numPr>
        <w:tabs>
          <w:tab w:pos="2477" w:val="left" w:leader="none"/>
          <w:tab w:pos="4934" w:val="left" w:leader="none"/>
        </w:tabs>
        <w:spacing w:line="240" w:lineRule="auto" w:before="23" w:after="0"/>
        <w:ind w:left="2476" w:right="0" w:hanging="261"/>
        <w:jc w:val="left"/>
        <w:rPr>
          <w:sz w:val="21"/>
        </w:rPr>
      </w:pPr>
      <w:r>
        <w:rPr>
          <w:spacing w:val="-3"/>
          <w:sz w:val="21"/>
        </w:rPr>
        <w:t>型</w:t>
      </w:r>
      <w:r>
        <w:rPr>
          <w:sz w:val="21"/>
        </w:rPr>
        <w:t>（系膜病变型）</w:t>
        <w:tab/>
      </w:r>
      <w:r>
        <w:rPr>
          <w:w w:val="95"/>
          <w:sz w:val="21"/>
        </w:rPr>
        <w:t>中度蛋白</w:t>
      </w:r>
      <w:r>
        <w:rPr>
          <w:spacing w:val="-3"/>
          <w:w w:val="95"/>
          <w:sz w:val="21"/>
        </w:rPr>
        <w:t>尿</w:t>
      </w:r>
      <w:r>
        <w:rPr>
          <w:w w:val="95"/>
          <w:sz w:val="21"/>
        </w:rPr>
        <w:t>，偶有</w:t>
      </w:r>
      <w:r>
        <w:rPr>
          <w:spacing w:val="-3"/>
          <w:w w:val="95"/>
          <w:sz w:val="21"/>
        </w:rPr>
        <w:t>尿</w:t>
      </w:r>
      <w:r>
        <w:rPr>
          <w:w w:val="95"/>
          <w:sz w:val="21"/>
        </w:rPr>
        <w:t>沉渣改变</w:t>
      </w:r>
    </w:p>
    <w:p>
      <w:pPr>
        <w:pStyle w:val="ListParagraph"/>
        <w:numPr>
          <w:ilvl w:val="1"/>
          <w:numId w:val="13"/>
        </w:numPr>
        <w:tabs>
          <w:tab w:pos="2583" w:val="left" w:leader="none"/>
        </w:tabs>
        <w:spacing w:line="240" w:lineRule="auto" w:before="36" w:after="0"/>
        <w:ind w:left="2582" w:right="0" w:hanging="367"/>
        <w:jc w:val="left"/>
        <w:rPr>
          <w:sz w:val="21"/>
        </w:rPr>
      </w:pPr>
      <w:r>
        <w:rPr>
          <w:spacing w:val="-68"/>
          <w:sz w:val="21"/>
        </w:rPr>
        <w:t>型</w:t>
      </w:r>
      <w:r>
        <w:rPr>
          <w:sz w:val="21"/>
        </w:rPr>
        <w:t>（</w:t>
      </w:r>
      <w:r>
        <w:rPr>
          <w:spacing w:val="-2"/>
          <w:sz w:val="21"/>
        </w:rPr>
        <w:t>局灶及节段增生型</w:t>
      </w:r>
      <w:r>
        <w:rPr>
          <w:sz w:val="21"/>
        </w:rPr>
        <w:t>）</w:t>
      </w:r>
      <w:r>
        <w:rPr>
          <w:spacing w:val="-3"/>
          <w:sz w:val="21"/>
        </w:rPr>
        <w:t> 蛋白尿，尿沉渣改变</w:t>
      </w:r>
    </w:p>
    <w:p>
      <w:pPr>
        <w:pStyle w:val="ListParagraph"/>
        <w:numPr>
          <w:ilvl w:val="1"/>
          <w:numId w:val="13"/>
        </w:numPr>
        <w:tabs>
          <w:tab w:pos="2477" w:val="left" w:leader="none"/>
          <w:tab w:pos="4934" w:val="left" w:leader="none"/>
        </w:tabs>
        <w:spacing w:line="240" w:lineRule="auto" w:before="36" w:after="0"/>
        <w:ind w:left="2476" w:right="0" w:hanging="261"/>
        <w:jc w:val="left"/>
        <w:rPr>
          <w:sz w:val="21"/>
        </w:rPr>
      </w:pPr>
      <w:r>
        <w:rPr>
          <w:spacing w:val="-3"/>
          <w:sz w:val="21"/>
        </w:rPr>
        <w:t>型</w:t>
      </w:r>
      <w:r>
        <w:rPr>
          <w:sz w:val="21"/>
        </w:rPr>
        <w:t>（弥漫增生型）</w:t>
        <w:tab/>
      </w:r>
      <w:r>
        <w:rPr>
          <w:spacing w:val="7"/>
          <w:w w:val="95"/>
          <w:sz w:val="21"/>
        </w:rPr>
        <w:t>急性肾炎</w:t>
      </w:r>
      <w:r>
        <w:rPr>
          <w:spacing w:val="10"/>
          <w:w w:val="95"/>
          <w:sz w:val="21"/>
        </w:rPr>
        <w:t>伴</w:t>
      </w:r>
      <w:r>
        <w:rPr>
          <w:spacing w:val="7"/>
          <w:w w:val="95"/>
          <w:sz w:val="21"/>
        </w:rPr>
        <w:t>有尿沉渣</w:t>
      </w:r>
      <w:r>
        <w:rPr>
          <w:spacing w:val="10"/>
          <w:w w:val="95"/>
          <w:sz w:val="21"/>
        </w:rPr>
        <w:t>改</w:t>
      </w:r>
      <w:r>
        <w:rPr>
          <w:spacing w:val="5"/>
          <w:w w:val="95"/>
          <w:sz w:val="21"/>
        </w:rPr>
        <w:t>变</w:t>
      </w:r>
      <w:r>
        <w:rPr>
          <w:spacing w:val="7"/>
          <w:w w:val="95"/>
          <w:sz w:val="21"/>
        </w:rPr>
        <w:t>及／或</w:t>
      </w:r>
      <w:r>
        <w:rPr>
          <w:spacing w:val="10"/>
          <w:w w:val="95"/>
          <w:sz w:val="21"/>
        </w:rPr>
        <w:t>肾</w:t>
      </w:r>
      <w:r>
        <w:rPr>
          <w:spacing w:val="7"/>
          <w:w w:val="95"/>
          <w:sz w:val="21"/>
        </w:rPr>
        <w:t>病综</w:t>
      </w:r>
      <w:r>
        <w:rPr>
          <w:w w:val="95"/>
          <w:sz w:val="21"/>
        </w:rPr>
        <w:t>合</w:t>
      </w:r>
    </w:p>
    <w:p>
      <w:pPr>
        <w:pStyle w:val="BodyText"/>
        <w:spacing w:before="36"/>
        <w:ind w:left="597"/>
        <w:jc w:val="center"/>
      </w:pPr>
      <w:r>
        <w:rPr>
          <w:w w:val="99"/>
        </w:rPr>
        <w:t>征</w:t>
      </w:r>
    </w:p>
    <w:p>
      <w:pPr>
        <w:pStyle w:val="ListParagraph"/>
        <w:numPr>
          <w:ilvl w:val="1"/>
          <w:numId w:val="13"/>
        </w:numPr>
        <w:tabs>
          <w:tab w:pos="2369" w:val="left" w:leader="none"/>
          <w:tab w:pos="4931" w:val="left" w:leader="none"/>
        </w:tabs>
        <w:spacing w:line="240" w:lineRule="auto" w:before="36" w:after="0"/>
        <w:ind w:left="2368" w:right="0" w:hanging="156"/>
        <w:jc w:val="left"/>
        <w:rPr>
          <w:sz w:val="21"/>
        </w:rPr>
      </w:pPr>
      <w:r>
        <w:rPr>
          <w:spacing w:val="-3"/>
          <w:sz w:val="21"/>
        </w:rPr>
        <w:t>型</w:t>
      </w:r>
      <w:r>
        <w:rPr>
          <w:sz w:val="21"/>
        </w:rPr>
        <w:t>（膜型）</w:t>
        <w:tab/>
      </w:r>
      <w:r>
        <w:rPr>
          <w:w w:val="95"/>
          <w:sz w:val="21"/>
        </w:rPr>
        <w:t>肾病</w:t>
      </w:r>
      <w:r>
        <w:rPr>
          <w:spacing w:val="-3"/>
          <w:w w:val="95"/>
          <w:sz w:val="21"/>
        </w:rPr>
        <w:t>综</w:t>
      </w:r>
      <w:r>
        <w:rPr>
          <w:w w:val="95"/>
          <w:sz w:val="21"/>
        </w:rPr>
        <w:t>合征或</w:t>
      </w:r>
      <w:r>
        <w:rPr>
          <w:spacing w:val="-3"/>
          <w:w w:val="95"/>
          <w:sz w:val="21"/>
        </w:rPr>
        <w:t>重</w:t>
      </w:r>
      <w:r>
        <w:rPr>
          <w:w w:val="95"/>
          <w:sz w:val="21"/>
        </w:rPr>
        <w:t>度蛋白尿</w:t>
      </w:r>
    </w:p>
    <w:p>
      <w:pPr>
        <w:pStyle w:val="BodyText"/>
        <w:spacing w:before="0"/>
        <w:rPr>
          <w:sz w:val="24"/>
        </w:rPr>
      </w:pPr>
    </w:p>
    <w:p>
      <w:pPr>
        <w:pStyle w:val="Heading3"/>
        <w:spacing w:line="335" w:lineRule="exact"/>
      </w:pPr>
      <w:r>
        <w:rPr>
          <w:spacing w:val="0"/>
          <w:w w:val="80"/>
        </w:rPr>
        <w:t>33</w:t>
      </w:r>
      <w:r>
        <w:rPr>
          <w:spacing w:val="0"/>
          <w:w w:val="174"/>
        </w:rPr>
        <w:t>.</w:t>
      </w:r>
      <w:r>
        <w:rPr>
          <w:spacing w:val="-2"/>
          <w:w w:val="99"/>
        </w:rPr>
        <w:t>经输血导致的人类免疫缺陷病毒感染</w:t>
      </w:r>
      <w:r>
        <w:rPr>
          <w:spacing w:val="6"/>
          <w:w w:val="99"/>
        </w:rPr>
        <w:t>（</w:t>
      </w:r>
      <w:r>
        <w:rPr>
          <w:spacing w:val="0"/>
          <w:w w:val="60"/>
        </w:rPr>
        <w:t>H</w:t>
      </w:r>
      <w:r>
        <w:rPr>
          <w:spacing w:val="0"/>
          <w:w w:val="148"/>
        </w:rPr>
        <w:t>I</w:t>
      </w:r>
      <w:r>
        <w:rPr>
          <w:spacing w:val="2"/>
          <w:w w:val="69"/>
        </w:rPr>
        <w:t>V</w:t>
      </w:r>
      <w:r>
        <w:rPr>
          <w:w w:val="99"/>
        </w:rPr>
        <w:t>）</w:t>
      </w:r>
    </w:p>
    <w:p>
      <w:pPr>
        <w:pStyle w:val="BodyText"/>
        <w:ind w:left="1800"/>
      </w:pPr>
      <w:r>
        <w:rPr>
          <w:w w:val="95"/>
        </w:rPr>
        <w:t>被保险人因输血而感染上人类免疫缺陷病毒（HIV）必须满足以下的条件：</w:t>
      </w:r>
    </w:p>
    <w:p>
      <w:pPr>
        <w:pStyle w:val="ListParagraph"/>
        <w:numPr>
          <w:ilvl w:val="0"/>
          <w:numId w:val="14"/>
        </w:numPr>
        <w:tabs>
          <w:tab w:pos="2534" w:val="left" w:leader="none"/>
          <w:tab w:pos="2535" w:val="left" w:leader="none"/>
        </w:tabs>
        <w:spacing w:line="240" w:lineRule="auto" w:before="36" w:after="0"/>
        <w:ind w:left="1800" w:right="0" w:firstLine="0"/>
        <w:jc w:val="left"/>
        <w:rPr>
          <w:sz w:val="21"/>
        </w:rPr>
      </w:pPr>
      <w:r>
        <w:rPr>
          <w:spacing w:val="-6"/>
          <w:sz w:val="21"/>
        </w:rPr>
        <w:t>在保障起始日或复效日之后，被保险人因输血而感染 </w:t>
      </w:r>
      <w:r>
        <w:rPr>
          <w:sz w:val="21"/>
        </w:rPr>
        <w:t>HIV；</w:t>
      </w:r>
    </w:p>
    <w:p>
      <w:pPr>
        <w:pStyle w:val="ListParagraph"/>
        <w:numPr>
          <w:ilvl w:val="0"/>
          <w:numId w:val="14"/>
        </w:numPr>
        <w:tabs>
          <w:tab w:pos="2535" w:val="left" w:leader="none"/>
        </w:tabs>
        <w:spacing w:line="213" w:lineRule="auto" w:before="67" w:after="0"/>
        <w:ind w:left="1800" w:right="110" w:firstLine="0"/>
        <w:jc w:val="both"/>
        <w:rPr>
          <w:rFonts w:ascii="微软雅黑" w:eastAsia="微软雅黑" w:hint="eastAsia"/>
          <w:b/>
          <w:sz w:val="21"/>
        </w:rPr>
      </w:pPr>
      <w:r>
        <w:rPr>
          <w:spacing w:val="1"/>
          <w:sz w:val="21"/>
        </w:rPr>
        <w:t>提供输血前一个月内</w:t>
      </w:r>
      <w:r>
        <w:rPr>
          <w:sz w:val="21"/>
        </w:rPr>
        <w:t>HIV</w:t>
      </w:r>
      <w:r>
        <w:rPr>
          <w:spacing w:val="-7"/>
          <w:sz w:val="21"/>
        </w:rPr>
        <w:t> 检查阴性的报告以及输血后</w:t>
      </w:r>
      <w:r>
        <w:rPr>
          <w:sz w:val="21"/>
        </w:rPr>
        <w:t>HIV</w:t>
      </w:r>
      <w:r>
        <w:rPr>
          <w:spacing w:val="-10"/>
          <w:sz w:val="21"/>
        </w:rPr>
        <w:t> 检查阳性的报告。</w:t>
      </w:r>
      <w:r>
        <w:rPr>
          <w:rFonts w:ascii="微软雅黑" w:eastAsia="微软雅黑" w:hint="eastAsia"/>
          <w:b/>
          <w:spacing w:val="1"/>
          <w:w w:val="99"/>
          <w:sz w:val="21"/>
        </w:rPr>
        <w:t>任何因其他传播方式</w:t>
      </w:r>
      <w:r>
        <w:rPr>
          <w:rFonts w:ascii="微软雅黑" w:eastAsia="微软雅黑" w:hint="eastAsia"/>
          <w:b/>
          <w:spacing w:val="6"/>
          <w:w w:val="99"/>
          <w:sz w:val="21"/>
        </w:rPr>
        <w:t>（</w:t>
      </w:r>
      <w:r>
        <w:rPr>
          <w:rFonts w:ascii="微软雅黑" w:eastAsia="微软雅黑" w:hint="eastAsia"/>
          <w:b/>
          <w:spacing w:val="1"/>
          <w:w w:val="99"/>
          <w:sz w:val="21"/>
        </w:rPr>
        <w:t>包括：性传播或静脉注射毒品</w:t>
      </w:r>
      <w:r>
        <w:rPr>
          <w:rFonts w:ascii="微软雅黑" w:eastAsia="微软雅黑" w:hint="eastAsia"/>
          <w:b/>
          <w:spacing w:val="3"/>
          <w:w w:val="99"/>
          <w:sz w:val="21"/>
        </w:rPr>
        <w:t>）</w:t>
      </w:r>
      <w:r>
        <w:rPr>
          <w:rFonts w:ascii="微软雅黑" w:eastAsia="微软雅黑" w:hint="eastAsia"/>
          <w:b/>
          <w:spacing w:val="1"/>
          <w:w w:val="99"/>
          <w:sz w:val="21"/>
        </w:rPr>
        <w:t>导致的</w:t>
      </w:r>
      <w:r>
        <w:rPr>
          <w:rFonts w:ascii="微软雅黑" w:eastAsia="微软雅黑" w:hint="eastAsia"/>
          <w:b/>
          <w:spacing w:val="8"/>
          <w:sz w:val="21"/>
        </w:rPr>
        <w:t> </w:t>
      </w:r>
      <w:r>
        <w:rPr>
          <w:rFonts w:ascii="微软雅黑" w:eastAsia="微软雅黑" w:hint="eastAsia"/>
          <w:b/>
          <w:spacing w:val="-2"/>
          <w:w w:val="60"/>
          <w:sz w:val="21"/>
        </w:rPr>
        <w:t>H</w:t>
      </w:r>
      <w:r>
        <w:rPr>
          <w:rFonts w:ascii="微软雅黑" w:eastAsia="微软雅黑" w:hint="eastAsia"/>
          <w:b/>
          <w:spacing w:val="0"/>
          <w:w w:val="148"/>
          <w:sz w:val="21"/>
        </w:rPr>
        <w:t>I</w:t>
      </w:r>
      <w:r>
        <w:rPr>
          <w:rFonts w:ascii="微软雅黑" w:eastAsia="微软雅黑" w:hint="eastAsia"/>
          <w:b/>
          <w:w w:val="69"/>
          <w:sz w:val="21"/>
        </w:rPr>
        <w:t>V</w:t>
      </w:r>
      <w:r>
        <w:rPr>
          <w:rFonts w:ascii="微软雅黑" w:eastAsia="微软雅黑" w:hint="eastAsia"/>
          <w:b/>
          <w:spacing w:val="-4"/>
          <w:sz w:val="21"/>
        </w:rPr>
        <w:t> </w:t>
      </w:r>
      <w:r>
        <w:rPr>
          <w:rFonts w:ascii="微软雅黑" w:eastAsia="微软雅黑" w:hint="eastAsia"/>
          <w:b/>
          <w:spacing w:val="2"/>
          <w:w w:val="99"/>
          <w:sz w:val="21"/>
        </w:rPr>
        <w:t>感染不在本保</w:t>
      </w:r>
      <w:r>
        <w:rPr>
          <w:rFonts w:ascii="微软雅黑" w:eastAsia="微软雅黑" w:hint="eastAsia"/>
          <w:b/>
          <w:spacing w:val="-1"/>
          <w:w w:val="95"/>
          <w:sz w:val="21"/>
        </w:rPr>
        <w:t>单保障范围内。</w:t>
      </w:r>
    </w:p>
    <w:p>
      <w:pPr>
        <w:pStyle w:val="BodyText"/>
        <w:spacing w:line="273" w:lineRule="auto"/>
        <w:ind w:left="1800" w:right="235"/>
      </w:pPr>
      <w:r>
        <w:rPr/>
        <w:t>保险公司必须拥有获得使用被保险人的所有血液样本的权利和能够对这些样本进</w:t>
      </w:r>
      <w:r>
        <w:rPr>
          <w:w w:val="95"/>
        </w:rPr>
        <w:t>行独立检验的权利。</w:t>
      </w:r>
    </w:p>
    <w:p>
      <w:pPr>
        <w:pStyle w:val="BodyText"/>
        <w:spacing w:before="7"/>
        <w:rPr>
          <w:sz w:val="19"/>
        </w:rPr>
      </w:pPr>
    </w:p>
    <w:p>
      <w:pPr>
        <w:pStyle w:val="Heading3"/>
        <w:spacing w:before="1"/>
      </w:pPr>
      <w:r>
        <w:rPr>
          <w:spacing w:val="0"/>
          <w:w w:val="80"/>
        </w:rPr>
        <w:t>34</w:t>
      </w:r>
      <w:r>
        <w:rPr>
          <w:spacing w:val="0"/>
          <w:w w:val="174"/>
        </w:rPr>
        <w:t>.</w:t>
      </w:r>
      <w:r>
        <w:rPr>
          <w:spacing w:val="-1"/>
          <w:w w:val="99"/>
        </w:rPr>
        <w:t>系统性硬皮病</w:t>
      </w:r>
    </w:p>
    <w:p>
      <w:pPr>
        <w:pStyle w:val="BodyText"/>
        <w:spacing w:line="273" w:lineRule="auto" w:before="12"/>
        <w:ind w:left="1800" w:right="216"/>
        <w:jc w:val="both"/>
      </w:pPr>
      <w:r>
        <w:rPr>
          <w:spacing w:val="-1"/>
          <w:w w:val="99"/>
        </w:rPr>
        <w:t>系统性硬皮病（</w:t>
      </w:r>
      <w:r>
        <w:rPr>
          <w:w w:val="99"/>
        </w:rPr>
        <w:t>须累及内脏器官</w:t>
      </w:r>
      <w:r>
        <w:rPr>
          <w:spacing w:val="-104"/>
          <w:w w:val="99"/>
        </w:rPr>
        <w:t>）</w:t>
      </w:r>
      <w:r>
        <w:rPr>
          <w:spacing w:val="-3"/>
          <w:w w:val="99"/>
        </w:rPr>
        <w:t>，指一种以局限性或弥漫性皮肤增厚和皮肤、血</w:t>
      </w:r>
      <w:r>
        <w:rPr>
          <w:spacing w:val="-9"/>
          <w:w w:val="95"/>
        </w:rPr>
        <w:t>管、内脏器官异常纤维化为特征的结缔组织病。本病须经专科医师明确诊断，并须  </w:t>
      </w:r>
      <w:r>
        <w:rPr>
          <w:spacing w:val="-5"/>
          <w:w w:val="95"/>
        </w:rPr>
        <w:t>满足下列至少一项条件：</w:t>
      </w:r>
    </w:p>
    <w:p>
      <w:pPr>
        <w:pStyle w:val="ListParagraph"/>
        <w:numPr>
          <w:ilvl w:val="0"/>
          <w:numId w:val="15"/>
        </w:numPr>
        <w:tabs>
          <w:tab w:pos="2535" w:val="left" w:leader="none"/>
        </w:tabs>
        <w:spacing w:line="240" w:lineRule="auto" w:before="8" w:after="0"/>
        <w:ind w:left="2534" w:right="0" w:hanging="734"/>
        <w:jc w:val="both"/>
        <w:rPr>
          <w:sz w:val="21"/>
        </w:rPr>
      </w:pPr>
      <w:r>
        <w:rPr>
          <w:spacing w:val="-3"/>
          <w:w w:val="95"/>
          <w:sz w:val="21"/>
        </w:rPr>
        <w:t>肺脏：肺部病变进而发展为肺间质纤维化和肺动脉高压；</w:t>
      </w:r>
    </w:p>
    <w:p>
      <w:pPr>
        <w:pStyle w:val="ListParagraph"/>
        <w:numPr>
          <w:ilvl w:val="0"/>
          <w:numId w:val="15"/>
        </w:numPr>
        <w:tabs>
          <w:tab w:pos="2535" w:val="left" w:leader="none"/>
        </w:tabs>
        <w:spacing w:line="240" w:lineRule="auto" w:before="37" w:after="0"/>
        <w:ind w:left="2534" w:right="0" w:hanging="734"/>
        <w:jc w:val="both"/>
        <w:rPr>
          <w:sz w:val="21"/>
        </w:rPr>
      </w:pPr>
      <w:r>
        <w:rPr>
          <w:spacing w:val="-5"/>
          <w:sz w:val="21"/>
        </w:rPr>
        <w:t>心脏：心功能受损达到美国纽约心脏病学会心功能状态分级 </w:t>
      </w:r>
      <w:r>
        <w:rPr>
          <w:sz w:val="21"/>
        </w:rPr>
        <w:t>IV</w:t>
      </w:r>
      <w:r>
        <w:rPr>
          <w:spacing w:val="-22"/>
          <w:sz w:val="21"/>
        </w:rPr>
        <w:t> 级；</w:t>
      </w:r>
    </w:p>
    <w:p>
      <w:pPr>
        <w:pStyle w:val="ListParagraph"/>
        <w:numPr>
          <w:ilvl w:val="0"/>
          <w:numId w:val="15"/>
        </w:numPr>
        <w:tabs>
          <w:tab w:pos="2535" w:val="left" w:leader="none"/>
        </w:tabs>
        <w:spacing w:line="240" w:lineRule="auto" w:before="37" w:after="0"/>
        <w:ind w:left="2534" w:right="0" w:hanging="734"/>
        <w:jc w:val="both"/>
        <w:rPr>
          <w:sz w:val="21"/>
        </w:rPr>
      </w:pPr>
      <w:r>
        <w:rPr>
          <w:spacing w:val="-3"/>
          <w:w w:val="95"/>
          <w:sz w:val="21"/>
        </w:rPr>
        <w:t>肾脏：肾脏受损导致双肾功能慢性不可逆衰竭，达到尿毒症期。</w:t>
      </w:r>
    </w:p>
    <w:p>
      <w:pPr>
        <w:pStyle w:val="BodyText"/>
      </w:pPr>
    </w:p>
    <w:p>
      <w:pPr>
        <w:pStyle w:val="Heading3"/>
        <w:spacing w:line="358" w:lineRule="exact" w:before="1"/>
        <w:jc w:val="both"/>
      </w:pPr>
      <w:r>
        <w:rPr>
          <w:spacing w:val="0"/>
          <w:w w:val="80"/>
        </w:rPr>
        <w:t>35</w:t>
      </w:r>
      <w:r>
        <w:rPr>
          <w:spacing w:val="0"/>
          <w:w w:val="174"/>
        </w:rPr>
        <w:t>.</w:t>
      </w:r>
      <w:r>
        <w:rPr>
          <w:spacing w:val="-1"/>
          <w:w w:val="99"/>
        </w:rPr>
        <w:t>重症肌无力</w:t>
      </w:r>
    </w:p>
    <w:p>
      <w:pPr>
        <w:pStyle w:val="BodyText"/>
        <w:spacing w:line="237" w:lineRule="auto" w:before="0"/>
        <w:ind w:left="1800" w:right="218"/>
        <w:jc w:val="both"/>
      </w:pPr>
      <w:r>
        <w:rPr>
          <w:spacing w:val="-7"/>
          <w:w w:val="95"/>
        </w:rPr>
        <w:t>是指一种神经与肌肉接头部位传递障碍的自身免疫性疾病，临床特征是局部或全身  </w:t>
      </w:r>
      <w:r>
        <w:rPr>
          <w:spacing w:val="-9"/>
        </w:rPr>
        <w:t>横纹肌于活动时易于疲劳无力，颅神经眼外肌最易累及，也可涉及呼吸肌、下肢近</w:t>
      </w:r>
      <w:r>
        <w:rPr>
          <w:spacing w:val="-5"/>
          <w:w w:val="95"/>
        </w:rPr>
        <w:t>端肌群以至全身肌肉，须经专科医生确诊。其诊断必须同时具有下列情况：</w:t>
      </w:r>
    </w:p>
    <w:p>
      <w:pPr>
        <w:pStyle w:val="ListParagraph"/>
        <w:numPr>
          <w:ilvl w:val="0"/>
          <w:numId w:val="16"/>
        </w:numPr>
        <w:tabs>
          <w:tab w:pos="2534" w:val="left" w:leader="none"/>
          <w:tab w:pos="2535" w:val="left" w:leader="none"/>
        </w:tabs>
        <w:spacing w:line="272" w:lineRule="exact" w:before="2" w:after="0"/>
        <w:ind w:left="2534" w:right="0" w:hanging="734"/>
        <w:jc w:val="left"/>
        <w:rPr>
          <w:sz w:val="21"/>
        </w:rPr>
      </w:pPr>
      <w:r>
        <w:rPr>
          <w:spacing w:val="-3"/>
          <w:w w:val="95"/>
          <w:sz w:val="21"/>
        </w:rPr>
        <w:t>经药物、胸腺手术治疗一年以上无法控制病情，丧失正常工作能力；</w:t>
      </w:r>
    </w:p>
    <w:p>
      <w:pPr>
        <w:pStyle w:val="ListParagraph"/>
        <w:numPr>
          <w:ilvl w:val="0"/>
          <w:numId w:val="16"/>
        </w:numPr>
        <w:tabs>
          <w:tab w:pos="2501" w:val="left" w:leader="none"/>
        </w:tabs>
        <w:spacing w:line="237" w:lineRule="auto" w:before="1" w:after="0"/>
        <w:ind w:left="2534" w:right="220" w:hanging="734"/>
        <w:jc w:val="left"/>
        <w:rPr>
          <w:sz w:val="21"/>
        </w:rPr>
      </w:pPr>
      <w:r>
        <w:rPr>
          <w:spacing w:val="-9"/>
          <w:sz w:val="21"/>
        </w:rPr>
        <w:t>出现眼睑下垂，或延髓肌受累引起的构音困难、进食呛咳,或由于肌无力累</w:t>
      </w:r>
      <w:r>
        <w:rPr>
          <w:spacing w:val="-8"/>
          <w:w w:val="95"/>
          <w:sz w:val="21"/>
        </w:rPr>
        <w:t>及延髓肌、呼吸肌而致机体呼吸功能不正常的危急状态即肌无力危象；</w:t>
      </w:r>
    </w:p>
    <w:p>
      <w:pPr>
        <w:pStyle w:val="ListParagraph"/>
        <w:numPr>
          <w:ilvl w:val="0"/>
          <w:numId w:val="16"/>
        </w:numPr>
        <w:tabs>
          <w:tab w:pos="2536" w:val="left" w:leader="none"/>
          <w:tab w:pos="2537" w:val="left" w:leader="none"/>
        </w:tabs>
        <w:spacing w:line="273" w:lineRule="auto" w:before="18" w:after="0"/>
        <w:ind w:left="2534" w:right="232" w:hanging="734"/>
        <w:jc w:val="left"/>
        <w:rPr>
          <w:sz w:val="21"/>
        </w:rPr>
      </w:pPr>
      <w:r>
        <w:rPr>
          <w:spacing w:val="-3"/>
          <w:sz w:val="21"/>
        </w:rPr>
        <w:t>症状缓解、复发及恶化交替出现，临床接受新斯的明等抗胆碱酯酶药物治</w:t>
      </w:r>
      <w:r>
        <w:rPr>
          <w:spacing w:val="-1"/>
          <w:w w:val="95"/>
          <w:sz w:val="21"/>
        </w:rPr>
        <w:t>疗的病史。</w:t>
      </w:r>
    </w:p>
    <w:p>
      <w:pPr>
        <w:pStyle w:val="BodyText"/>
        <w:spacing w:before="8"/>
        <w:rPr>
          <w:sz w:val="19"/>
        </w:rPr>
      </w:pPr>
    </w:p>
    <w:p>
      <w:pPr>
        <w:pStyle w:val="Heading3"/>
      </w:pPr>
      <w:r>
        <w:rPr>
          <w:spacing w:val="0"/>
          <w:w w:val="80"/>
        </w:rPr>
        <w:t>36</w:t>
      </w:r>
      <w:r>
        <w:rPr>
          <w:spacing w:val="0"/>
          <w:w w:val="174"/>
        </w:rPr>
        <w:t>.</w:t>
      </w:r>
      <w:r>
        <w:rPr>
          <w:spacing w:val="-1"/>
          <w:w w:val="99"/>
        </w:rPr>
        <w:t>严重心肌病</w:t>
      </w:r>
    </w:p>
    <w:p>
      <w:pPr>
        <w:pStyle w:val="BodyText"/>
        <w:spacing w:line="273" w:lineRule="auto"/>
        <w:ind w:left="1800" w:right="213"/>
        <w:jc w:val="both"/>
      </w:pPr>
      <w:r>
        <w:rPr>
          <w:spacing w:val="-8"/>
        </w:rPr>
        <w:t>由任何病因引起的心室功能损伤，导致被保险人身体永久及不可逆地受损，达到美</w:t>
      </w:r>
      <w:r>
        <w:rPr>
          <w:spacing w:val="-2"/>
        </w:rPr>
        <w:t>国纽约心脏病学会心功能状态分级 </w:t>
      </w:r>
      <w:r>
        <w:rPr/>
        <w:t>IV</w:t>
      </w:r>
      <w:r>
        <w:rPr>
          <w:spacing w:val="-22"/>
        </w:rPr>
        <w:t> 级</w:t>
      </w:r>
      <w:r>
        <w:rPr/>
        <w:t>（</w:t>
      </w:r>
      <w:r>
        <w:rPr>
          <w:spacing w:val="-2"/>
        </w:rPr>
        <w:t>美国纽约心脏协会分类标准心功能 </w:t>
      </w:r>
      <w:r>
        <w:rPr/>
        <w:t>IV </w:t>
      </w:r>
      <w:r>
        <w:rPr>
          <w:spacing w:val="-7"/>
          <w:w w:val="95"/>
        </w:rPr>
        <w:t>级是指有医院的医疗记录显示病人不能进行任何活动，休息时仍有心悸、呼吸困难  </w:t>
      </w:r>
      <w:r>
        <w:rPr>
          <w:spacing w:val="-18"/>
        </w:rPr>
        <w:t>等心力衰竭表现。</w:t>
      </w:r>
      <w:r>
        <w:rPr>
          <w:spacing w:val="-104"/>
        </w:rPr>
        <w:t>）</w:t>
      </w:r>
      <w:r>
        <w:rPr>
          <w:spacing w:val="-11"/>
        </w:rPr>
        <w:t>。必须由专科医生确诊，并有包括超声心动图在内的相关检查证</w:t>
      </w:r>
      <w:r>
        <w:rPr>
          <w:spacing w:val="-1"/>
          <w:w w:val="95"/>
        </w:rPr>
        <w:t>实。</w:t>
      </w:r>
    </w:p>
    <w:p>
      <w:pPr>
        <w:pStyle w:val="Heading3"/>
        <w:spacing w:line="308" w:lineRule="exact"/>
      </w:pPr>
      <w:r>
        <w:rPr/>
        <w:t>酗酒或滥用药物引起的心肌病不在保险责任范围内。</w:t>
      </w:r>
    </w:p>
    <w:p>
      <w:pPr>
        <w:pStyle w:val="BodyText"/>
        <w:spacing w:before="2"/>
        <w:rPr>
          <w:rFonts w:ascii="微软雅黑"/>
          <w:b/>
          <w:sz w:val="15"/>
        </w:rPr>
      </w:pPr>
    </w:p>
    <w:p>
      <w:pPr>
        <w:spacing w:before="0"/>
        <w:ind w:left="1800" w:right="0" w:firstLine="0"/>
        <w:jc w:val="left"/>
        <w:rPr>
          <w:rFonts w:ascii="微软雅黑" w:eastAsia="微软雅黑" w:hint="eastAsia"/>
          <w:b/>
          <w:sz w:val="21"/>
        </w:rPr>
      </w:pPr>
      <w:r>
        <w:rPr>
          <w:rFonts w:ascii="微软雅黑" w:eastAsia="微软雅黑" w:hint="eastAsia"/>
          <w:b/>
          <w:spacing w:val="0"/>
          <w:w w:val="80"/>
          <w:sz w:val="21"/>
        </w:rPr>
        <w:t>37</w:t>
      </w:r>
      <w:r>
        <w:rPr>
          <w:rFonts w:ascii="微软雅黑" w:eastAsia="微软雅黑" w:hint="eastAsia"/>
          <w:b/>
          <w:spacing w:val="0"/>
          <w:w w:val="174"/>
          <w:sz w:val="21"/>
        </w:rPr>
        <w:t>.</w:t>
      </w:r>
      <w:r>
        <w:rPr>
          <w:rFonts w:ascii="微软雅黑" w:eastAsia="微软雅黑" w:hint="eastAsia"/>
          <w:b/>
          <w:spacing w:val="0"/>
          <w:w w:val="99"/>
          <w:sz w:val="21"/>
        </w:rPr>
        <w:t>象皮病</w:t>
      </w:r>
    </w:p>
    <w:p>
      <w:pPr>
        <w:pStyle w:val="BodyText"/>
        <w:spacing w:line="273" w:lineRule="auto"/>
        <w:ind w:left="1800" w:right="218"/>
        <w:jc w:val="both"/>
      </w:pPr>
      <w:r>
        <w:rPr>
          <w:spacing w:val="-9"/>
        </w:rPr>
        <w:t>指末期丝虫病，按国际淋巴学会分级为三度淋巴液肿，其临床表现为肢体非凹陷性</w:t>
      </w:r>
      <w:r>
        <w:rPr>
          <w:spacing w:val="-12"/>
        </w:rPr>
        <w:t>水肿伴畸形增大、硬皮症和疣状增生。此病症须经专科医生根据临床表现和微丝蚴</w:t>
      </w:r>
      <w:r>
        <w:rPr>
          <w:spacing w:val="-5"/>
          <w:w w:val="95"/>
        </w:rPr>
        <w:t>的化验结果确诊。</w:t>
      </w:r>
    </w:p>
    <w:p>
      <w:pPr>
        <w:pStyle w:val="BodyText"/>
        <w:spacing w:before="8"/>
        <w:rPr>
          <w:sz w:val="19"/>
        </w:rPr>
      </w:pPr>
    </w:p>
    <w:p>
      <w:pPr>
        <w:pStyle w:val="Heading3"/>
        <w:jc w:val="both"/>
      </w:pPr>
      <w:r>
        <w:rPr>
          <w:spacing w:val="0"/>
          <w:w w:val="80"/>
        </w:rPr>
        <w:t>38</w:t>
      </w:r>
      <w:r>
        <w:rPr>
          <w:spacing w:val="0"/>
          <w:w w:val="174"/>
        </w:rPr>
        <w:t>.</w:t>
      </w:r>
      <w:r>
        <w:rPr>
          <w:spacing w:val="-2"/>
          <w:w w:val="99"/>
        </w:rPr>
        <w:t>溶血性链球菌引起的坏疽</w:t>
      </w:r>
    </w:p>
    <w:p>
      <w:pPr>
        <w:spacing w:after="0"/>
        <w:jc w:val="both"/>
        <w:sectPr>
          <w:pgSz w:w="11900" w:h="16840"/>
          <w:pgMar w:header="0" w:footer="572" w:top="1380" w:bottom="760" w:left="1680" w:right="740"/>
        </w:sectPr>
      </w:pPr>
    </w:p>
    <w:p>
      <w:pPr>
        <w:pStyle w:val="BodyText"/>
        <w:spacing w:line="273" w:lineRule="auto" w:before="23"/>
        <w:ind w:left="2059" w:right="225"/>
        <w:jc w:val="both"/>
      </w:pPr>
      <w:r>
        <w:rPr>
          <w:spacing w:val="-2"/>
        </w:rPr>
        <w:t>包围肢体或躯干的浅筋膜和</w:t>
      </w:r>
      <w:r>
        <w:rPr/>
        <w:t>/</w:t>
      </w:r>
      <w:r>
        <w:rPr>
          <w:spacing w:val="-3"/>
        </w:rPr>
        <w:t>或深筋膜受到溶血性链球菌的感染，病情在短时间内</w:t>
      </w:r>
      <w:r>
        <w:rPr>
          <w:spacing w:val="-11"/>
        </w:rPr>
        <w:t>急剧恶化，已经立刻进行了手术及清创术。最后的诊断必须由微生物或病理学专家</w:t>
      </w:r>
      <w:r>
        <w:rPr>
          <w:spacing w:val="-5"/>
          <w:w w:val="95"/>
        </w:rPr>
        <w:t>进行相关检查后证实。</w:t>
      </w:r>
    </w:p>
    <w:p>
      <w:pPr>
        <w:pStyle w:val="BodyText"/>
        <w:spacing w:before="8"/>
        <w:rPr>
          <w:sz w:val="19"/>
        </w:rPr>
      </w:pPr>
    </w:p>
    <w:p>
      <w:pPr>
        <w:pStyle w:val="Heading3"/>
        <w:ind w:left="2059"/>
        <w:jc w:val="both"/>
      </w:pPr>
      <w:r>
        <w:rPr>
          <w:spacing w:val="0"/>
          <w:w w:val="80"/>
        </w:rPr>
        <w:t>39</w:t>
      </w:r>
      <w:r>
        <w:rPr>
          <w:spacing w:val="0"/>
          <w:w w:val="174"/>
        </w:rPr>
        <w:t>.</w:t>
      </w:r>
      <w:r>
        <w:rPr>
          <w:spacing w:val="-1"/>
          <w:w w:val="99"/>
        </w:rPr>
        <w:t>坏死性筋膜炎</w:t>
      </w:r>
    </w:p>
    <w:p>
      <w:pPr>
        <w:pStyle w:val="BodyText"/>
        <w:ind w:left="2059"/>
        <w:jc w:val="both"/>
      </w:pPr>
      <w:r>
        <w:rPr>
          <w:w w:val="95"/>
        </w:rPr>
        <w:t>坏死性筋膜炎的诊断须同时符合下列要求：</w:t>
      </w:r>
    </w:p>
    <w:p>
      <w:pPr>
        <w:pStyle w:val="ListParagraph"/>
        <w:numPr>
          <w:ilvl w:val="1"/>
          <w:numId w:val="16"/>
        </w:numPr>
        <w:tabs>
          <w:tab w:pos="2795" w:val="left" w:leader="none"/>
        </w:tabs>
        <w:spacing w:line="240" w:lineRule="auto" w:before="36" w:after="0"/>
        <w:ind w:left="2059" w:right="0" w:firstLine="0"/>
        <w:jc w:val="both"/>
        <w:rPr>
          <w:sz w:val="21"/>
        </w:rPr>
      </w:pPr>
      <w:r>
        <w:rPr>
          <w:spacing w:val="-3"/>
          <w:w w:val="95"/>
          <w:sz w:val="21"/>
        </w:rPr>
        <w:t>符合坏死性筋膜炎的一般临床表现；</w:t>
      </w:r>
    </w:p>
    <w:p>
      <w:pPr>
        <w:pStyle w:val="ListParagraph"/>
        <w:numPr>
          <w:ilvl w:val="1"/>
          <w:numId w:val="16"/>
        </w:numPr>
        <w:tabs>
          <w:tab w:pos="2795" w:val="left" w:leader="none"/>
        </w:tabs>
        <w:spacing w:line="240" w:lineRule="auto" w:before="36" w:after="0"/>
        <w:ind w:left="2059" w:right="0" w:firstLine="0"/>
        <w:jc w:val="both"/>
        <w:rPr>
          <w:sz w:val="21"/>
        </w:rPr>
      </w:pPr>
      <w:r>
        <w:rPr>
          <w:spacing w:val="-2"/>
          <w:w w:val="95"/>
          <w:sz w:val="21"/>
        </w:rPr>
        <w:t>细菌培养检出致病菌；</w:t>
      </w:r>
    </w:p>
    <w:p>
      <w:pPr>
        <w:pStyle w:val="ListParagraph"/>
        <w:numPr>
          <w:ilvl w:val="1"/>
          <w:numId w:val="16"/>
        </w:numPr>
        <w:tabs>
          <w:tab w:pos="2799" w:val="left" w:leader="none"/>
          <w:tab w:pos="2800" w:val="left" w:leader="none"/>
        </w:tabs>
        <w:spacing w:line="273" w:lineRule="auto" w:before="36" w:after="0"/>
        <w:ind w:left="2059" w:right="110" w:firstLine="0"/>
        <w:jc w:val="left"/>
        <w:rPr>
          <w:sz w:val="21"/>
        </w:rPr>
      </w:pPr>
      <w:r>
        <w:rPr>
          <w:spacing w:val="-9"/>
          <w:w w:val="95"/>
          <w:sz w:val="21"/>
        </w:rPr>
        <w:t>出现广泛性肌肉及软组织坏死，并导致身体受影响部位永久完全失去功能。  </w:t>
      </w:r>
      <w:r>
        <w:rPr>
          <w:spacing w:val="-7"/>
          <w:sz w:val="21"/>
        </w:rPr>
        <w:t>所谓永久完全失去功能是指受影响部位的全部功能完全丧失超过 </w:t>
      </w:r>
      <w:r>
        <w:rPr>
          <w:sz w:val="21"/>
        </w:rPr>
        <w:t>180</w:t>
      </w:r>
      <w:r>
        <w:rPr>
          <w:spacing w:val="-16"/>
          <w:sz w:val="21"/>
        </w:rPr>
        <w:t> 天者。</w:t>
      </w:r>
    </w:p>
    <w:p>
      <w:pPr>
        <w:pStyle w:val="BodyText"/>
        <w:spacing w:before="8"/>
        <w:rPr>
          <w:sz w:val="19"/>
        </w:rPr>
      </w:pPr>
    </w:p>
    <w:p>
      <w:pPr>
        <w:pStyle w:val="Heading3"/>
        <w:ind w:left="2060"/>
      </w:pPr>
      <w:r>
        <w:rPr>
          <w:spacing w:val="0"/>
          <w:w w:val="80"/>
        </w:rPr>
        <w:t>40</w:t>
      </w:r>
      <w:r>
        <w:rPr>
          <w:spacing w:val="0"/>
          <w:w w:val="174"/>
        </w:rPr>
        <w:t>.</w:t>
      </w:r>
      <w:r>
        <w:rPr>
          <w:spacing w:val="-1"/>
          <w:w w:val="99"/>
        </w:rPr>
        <w:t>严重克隆病</w:t>
      </w:r>
    </w:p>
    <w:p>
      <w:pPr>
        <w:pStyle w:val="BodyText"/>
        <w:spacing w:line="273" w:lineRule="auto"/>
        <w:ind w:left="2060" w:right="213"/>
        <w:jc w:val="both"/>
      </w:pPr>
      <w:r>
        <w:rPr>
          <w:spacing w:val="-8"/>
          <w:w w:val="95"/>
        </w:rPr>
        <w:t>克隆病是一种慢性肉芽肿性肠炎，具有特征性的克隆病病理组织学变化。诊断必须  </w:t>
      </w:r>
      <w:r>
        <w:rPr>
          <w:spacing w:val="-12"/>
        </w:rPr>
        <w:t>由病理检查结果证实。被保险人所患的克隆病必须已经造成瘘管形成并伴有肠梗阻</w:t>
      </w:r>
      <w:r>
        <w:rPr>
          <w:spacing w:val="-5"/>
          <w:w w:val="95"/>
        </w:rPr>
        <w:t>或肠穿孔。</w:t>
      </w:r>
    </w:p>
    <w:p>
      <w:pPr>
        <w:pStyle w:val="BodyText"/>
        <w:tabs>
          <w:tab w:pos="2059" w:val="left" w:leader="none"/>
        </w:tabs>
        <w:spacing w:line="273" w:lineRule="auto" w:before="7"/>
        <w:ind w:left="2278" w:right="221" w:hanging="2175"/>
      </w:pPr>
      <w:r>
        <w:rPr/>
        <w:t>意外</w:t>
      </w:r>
      <w:r>
        <w:rPr>
          <w:spacing w:val="-3"/>
        </w:rPr>
        <w:t>伤</w:t>
      </w:r>
      <w:r>
        <w:rPr/>
        <w:t>害事</w:t>
      </w:r>
      <w:r>
        <w:rPr>
          <w:spacing w:val="2"/>
        </w:rPr>
        <w:t>故</w:t>
      </w:r>
      <w:r>
        <w:rPr>
          <w:position w:val="11"/>
          <w:sz w:val="10"/>
        </w:rPr>
        <w:t>(5)</w:t>
        <w:tab/>
      </w:r>
      <w:r>
        <w:rPr>
          <w:spacing w:val="-20"/>
          <w:w w:val="95"/>
        </w:rPr>
        <w:t>：</w:t>
      </w:r>
      <w:r>
        <w:rPr>
          <w:w w:val="95"/>
        </w:rPr>
        <w:t>指</w:t>
      </w:r>
      <w:r>
        <w:rPr>
          <w:spacing w:val="-3"/>
          <w:w w:val="95"/>
        </w:rPr>
        <w:t>遭</w:t>
      </w:r>
      <w:r>
        <w:rPr>
          <w:w w:val="95"/>
        </w:rPr>
        <w:t>受外来</w:t>
      </w:r>
      <w:r>
        <w:rPr>
          <w:spacing w:val="2"/>
          <w:w w:val="95"/>
        </w:rPr>
        <w:t>的</w:t>
      </w:r>
      <w:r>
        <w:rPr>
          <w:spacing w:val="-20"/>
          <w:w w:val="95"/>
        </w:rPr>
        <w:t>、</w:t>
      </w:r>
      <w:r>
        <w:rPr>
          <w:w w:val="95"/>
        </w:rPr>
        <w:t>突</w:t>
      </w:r>
      <w:r>
        <w:rPr>
          <w:spacing w:val="-3"/>
          <w:w w:val="95"/>
        </w:rPr>
        <w:t>发</w:t>
      </w:r>
      <w:r>
        <w:rPr>
          <w:spacing w:val="2"/>
          <w:w w:val="95"/>
        </w:rPr>
        <w:t>的</w:t>
      </w:r>
      <w:r>
        <w:rPr>
          <w:spacing w:val="-20"/>
          <w:w w:val="95"/>
        </w:rPr>
        <w:t>、</w:t>
      </w:r>
      <w:r>
        <w:rPr>
          <w:w w:val="95"/>
        </w:rPr>
        <w:t>非</w:t>
      </w:r>
      <w:r>
        <w:rPr>
          <w:spacing w:val="-3"/>
          <w:w w:val="95"/>
        </w:rPr>
        <w:t>本</w:t>
      </w:r>
      <w:r>
        <w:rPr>
          <w:w w:val="95"/>
        </w:rPr>
        <w:t>意的</w:t>
      </w:r>
      <w:r>
        <w:rPr>
          <w:spacing w:val="-20"/>
          <w:w w:val="95"/>
        </w:rPr>
        <w:t>、</w:t>
      </w:r>
      <w:r>
        <w:rPr>
          <w:w w:val="95"/>
        </w:rPr>
        <w:t>非疾病的</w:t>
      </w:r>
      <w:r>
        <w:rPr>
          <w:spacing w:val="-20"/>
          <w:w w:val="95"/>
        </w:rPr>
        <w:t>、</w:t>
      </w:r>
      <w:r>
        <w:rPr>
          <w:w w:val="95"/>
        </w:rPr>
        <w:t>使身体</w:t>
      </w:r>
      <w:r>
        <w:rPr>
          <w:spacing w:val="-3"/>
          <w:w w:val="95"/>
        </w:rPr>
        <w:t>受</w:t>
      </w:r>
      <w:r>
        <w:rPr>
          <w:w w:val="95"/>
        </w:rPr>
        <w:t>到伤害</w:t>
      </w:r>
      <w:r>
        <w:rPr>
          <w:spacing w:val="-3"/>
          <w:w w:val="95"/>
        </w:rPr>
        <w:t>且</w:t>
      </w:r>
      <w:r>
        <w:rPr>
          <w:w w:val="95"/>
        </w:rPr>
        <w:t>作为直接且单    独原因导致被</w:t>
      </w:r>
      <w:r>
        <w:rPr>
          <w:spacing w:val="-3"/>
          <w:w w:val="95"/>
        </w:rPr>
        <w:t>保</w:t>
      </w:r>
      <w:r>
        <w:rPr>
          <w:w w:val="95"/>
        </w:rPr>
        <w:t>险人伤</w:t>
      </w:r>
      <w:r>
        <w:rPr>
          <w:spacing w:val="-3"/>
          <w:w w:val="95"/>
        </w:rPr>
        <w:t>害</w:t>
      </w:r>
      <w:r>
        <w:rPr>
          <w:w w:val="95"/>
        </w:rPr>
        <w:t>或死亡的客</w:t>
      </w:r>
      <w:r>
        <w:rPr>
          <w:spacing w:val="-3"/>
          <w:w w:val="95"/>
        </w:rPr>
        <w:t>观</w:t>
      </w:r>
      <w:r>
        <w:rPr>
          <w:w w:val="95"/>
        </w:rPr>
        <w:t>事</w:t>
      </w:r>
      <w:r>
        <w:rPr>
          <w:spacing w:val="-3"/>
          <w:w w:val="95"/>
        </w:rPr>
        <w:t>件</w:t>
      </w:r>
      <w:r>
        <w:rPr>
          <w:w w:val="95"/>
        </w:rPr>
        <w:t>。</w:t>
      </w:r>
    </w:p>
    <w:p>
      <w:pPr>
        <w:tabs>
          <w:tab w:pos="2059" w:val="left" w:leader="none"/>
        </w:tabs>
        <w:spacing w:line="308" w:lineRule="exact" w:before="0"/>
        <w:ind w:left="104" w:right="0" w:firstLine="0"/>
        <w:jc w:val="left"/>
        <w:rPr>
          <w:rFonts w:ascii="微软雅黑" w:eastAsia="微软雅黑" w:hint="eastAsia"/>
          <w:b/>
          <w:sz w:val="21"/>
        </w:rPr>
      </w:pPr>
      <w:r>
        <w:rPr>
          <w:spacing w:val="-1"/>
          <w:w w:val="99"/>
          <w:sz w:val="21"/>
        </w:rPr>
        <w:t>特</w:t>
      </w:r>
      <w:r>
        <w:rPr>
          <w:spacing w:val="1"/>
          <w:w w:val="99"/>
          <w:sz w:val="21"/>
        </w:rPr>
        <w:t>定</w:t>
      </w:r>
      <w:r>
        <w:rPr>
          <w:spacing w:val="-3"/>
          <w:w w:val="99"/>
          <w:sz w:val="21"/>
        </w:rPr>
        <w:t>重</w:t>
      </w:r>
      <w:r>
        <w:rPr>
          <w:spacing w:val="1"/>
          <w:w w:val="99"/>
          <w:sz w:val="21"/>
        </w:rPr>
        <w:t>大</w:t>
      </w:r>
      <w:r>
        <w:rPr>
          <w:spacing w:val="-1"/>
          <w:w w:val="99"/>
          <w:sz w:val="21"/>
        </w:rPr>
        <w:t>疾</w:t>
      </w:r>
      <w:r>
        <w:rPr>
          <w:spacing w:val="3"/>
          <w:w w:val="99"/>
          <w:sz w:val="21"/>
        </w:rPr>
        <w:t>病</w:t>
      </w:r>
      <w:r>
        <w:rPr>
          <w:spacing w:val="-3"/>
          <w:w w:val="105"/>
          <w:position w:val="11"/>
          <w:sz w:val="10"/>
        </w:rPr>
        <w:t>（</w:t>
      </w:r>
      <w:r>
        <w:rPr>
          <w:spacing w:val="-1"/>
          <w:w w:val="105"/>
          <w:position w:val="11"/>
          <w:sz w:val="10"/>
        </w:rPr>
        <w:t>6</w:t>
      </w:r>
      <w:r>
        <w:rPr>
          <w:w w:val="105"/>
          <w:position w:val="11"/>
          <w:sz w:val="10"/>
        </w:rPr>
        <w:t>）</w:t>
      </w:r>
      <w:r>
        <w:rPr>
          <w:position w:val="11"/>
          <w:sz w:val="10"/>
        </w:rPr>
        <w:tab/>
      </w:r>
      <w:r>
        <w:rPr>
          <w:rFonts w:ascii="微软雅黑" w:eastAsia="微软雅黑" w:hint="eastAsia"/>
          <w:b/>
          <w:spacing w:val="0"/>
          <w:w w:val="80"/>
          <w:sz w:val="21"/>
        </w:rPr>
        <w:t>1</w:t>
      </w:r>
      <w:r>
        <w:rPr>
          <w:rFonts w:ascii="微软雅黑" w:eastAsia="微软雅黑" w:hint="eastAsia"/>
          <w:b/>
          <w:spacing w:val="0"/>
          <w:w w:val="174"/>
          <w:sz w:val="21"/>
        </w:rPr>
        <w:t>.</w:t>
      </w:r>
      <w:r>
        <w:rPr>
          <w:rFonts w:ascii="微软雅黑" w:eastAsia="微软雅黑" w:hint="eastAsia"/>
          <w:b/>
          <w:spacing w:val="1"/>
          <w:w w:val="99"/>
          <w:sz w:val="21"/>
        </w:rPr>
        <w:t>胰岛素</w:t>
      </w:r>
      <w:r>
        <w:rPr>
          <w:rFonts w:ascii="微软雅黑" w:eastAsia="微软雅黑" w:hint="eastAsia"/>
          <w:b/>
          <w:spacing w:val="-3"/>
          <w:w w:val="99"/>
          <w:sz w:val="21"/>
        </w:rPr>
        <w:t>依</w:t>
      </w:r>
      <w:r>
        <w:rPr>
          <w:rFonts w:ascii="微软雅黑" w:eastAsia="微软雅黑" w:hint="eastAsia"/>
          <w:b/>
          <w:spacing w:val="1"/>
          <w:w w:val="99"/>
          <w:sz w:val="21"/>
        </w:rPr>
        <w:t>赖型糖尿病（</w:t>
      </w:r>
      <w:r>
        <w:rPr>
          <w:rFonts w:ascii="微软雅黑" w:eastAsia="微软雅黑" w:hint="eastAsia"/>
          <w:b/>
          <w:w w:val="148"/>
          <w:sz w:val="21"/>
        </w:rPr>
        <w:t>I</w:t>
      </w:r>
      <w:r>
        <w:rPr>
          <w:rFonts w:ascii="微软雅黑" w:eastAsia="微软雅黑" w:hint="eastAsia"/>
          <w:b/>
          <w:spacing w:val="-9"/>
          <w:sz w:val="21"/>
        </w:rPr>
        <w:t> </w:t>
      </w:r>
      <w:r>
        <w:rPr>
          <w:rFonts w:ascii="微软雅黑" w:eastAsia="微软雅黑" w:hint="eastAsia"/>
          <w:b/>
          <w:spacing w:val="1"/>
          <w:w w:val="99"/>
          <w:sz w:val="21"/>
        </w:rPr>
        <w:t>型糖</w:t>
      </w:r>
      <w:r>
        <w:rPr>
          <w:rFonts w:ascii="微软雅黑" w:eastAsia="微软雅黑" w:hint="eastAsia"/>
          <w:b/>
          <w:spacing w:val="-1"/>
          <w:w w:val="99"/>
          <w:sz w:val="21"/>
        </w:rPr>
        <w:t>尿病</w:t>
      </w:r>
      <w:r>
        <w:rPr>
          <w:rFonts w:ascii="微软雅黑" w:eastAsia="微软雅黑" w:hint="eastAsia"/>
          <w:b/>
          <w:w w:val="99"/>
          <w:sz w:val="21"/>
        </w:rPr>
        <w:t>）</w:t>
      </w:r>
    </w:p>
    <w:p>
      <w:pPr>
        <w:pStyle w:val="BodyText"/>
        <w:spacing w:line="273" w:lineRule="auto" w:before="12"/>
        <w:ind w:left="2060" w:right="216"/>
      </w:pPr>
      <w:r>
        <w:rPr>
          <w:spacing w:val="-7"/>
          <w:w w:val="95"/>
        </w:rPr>
        <w:t>指由于胰岛素分泌绝对不足引起的慢性糖、脂肪、蛋白质代谢异常，须由专科医生  </w:t>
      </w:r>
      <w:r>
        <w:rPr>
          <w:spacing w:val="-7"/>
        </w:rPr>
        <w:t>作出诊断，并持续性依赖胰岛素注射治疗 </w:t>
      </w:r>
      <w:r>
        <w:rPr/>
        <w:t>180</w:t>
      </w:r>
      <w:r>
        <w:rPr>
          <w:spacing w:val="-13"/>
        </w:rPr>
        <w:t> 天以上。</w:t>
      </w:r>
    </w:p>
    <w:p>
      <w:pPr>
        <w:pStyle w:val="BodyText"/>
        <w:spacing w:before="8"/>
        <w:rPr>
          <w:sz w:val="19"/>
        </w:rPr>
      </w:pPr>
    </w:p>
    <w:p>
      <w:pPr>
        <w:pStyle w:val="Heading3"/>
        <w:spacing w:before="1"/>
        <w:ind w:left="2060"/>
        <w:jc w:val="both"/>
      </w:pPr>
      <w:r>
        <w:rPr>
          <w:spacing w:val="0"/>
          <w:w w:val="80"/>
        </w:rPr>
        <w:t>2</w:t>
      </w:r>
      <w:r>
        <w:rPr>
          <w:spacing w:val="0"/>
          <w:w w:val="174"/>
        </w:rPr>
        <w:t>.</w:t>
      </w:r>
      <w:r>
        <w:rPr>
          <w:spacing w:val="0"/>
          <w:w w:val="99"/>
        </w:rPr>
        <w:t>严重哮喘</w:t>
      </w:r>
    </w:p>
    <w:p>
      <w:pPr>
        <w:pStyle w:val="BodyText"/>
        <w:spacing w:before="12"/>
        <w:ind w:left="2060"/>
        <w:jc w:val="both"/>
      </w:pPr>
      <w:r>
        <w:rPr>
          <w:w w:val="95"/>
        </w:rPr>
        <w:t>指一种反复发作的严重支气管阻塞性疾病，须符合下列全部标准：</w:t>
      </w:r>
    </w:p>
    <w:p>
      <w:pPr>
        <w:pStyle w:val="ListParagraph"/>
        <w:numPr>
          <w:ilvl w:val="0"/>
          <w:numId w:val="17"/>
        </w:numPr>
        <w:tabs>
          <w:tab w:pos="2795" w:val="left" w:leader="none"/>
        </w:tabs>
        <w:spacing w:line="240" w:lineRule="auto" w:before="37" w:after="0"/>
        <w:ind w:left="2794" w:right="0" w:hanging="734"/>
        <w:jc w:val="both"/>
        <w:rPr>
          <w:sz w:val="21"/>
        </w:rPr>
      </w:pPr>
      <w:r>
        <w:rPr>
          <w:spacing w:val="-3"/>
          <w:w w:val="95"/>
          <w:sz w:val="21"/>
        </w:rPr>
        <w:t>过去两年中曾因哮喘持续状态住院治疗，并提供完整住院记录</w:t>
      </w:r>
    </w:p>
    <w:p>
      <w:pPr>
        <w:pStyle w:val="ListParagraph"/>
        <w:numPr>
          <w:ilvl w:val="0"/>
          <w:numId w:val="17"/>
        </w:numPr>
        <w:tabs>
          <w:tab w:pos="2795" w:val="left" w:leader="none"/>
        </w:tabs>
        <w:spacing w:line="240" w:lineRule="auto" w:before="37" w:after="0"/>
        <w:ind w:left="2794" w:right="0" w:hanging="734"/>
        <w:jc w:val="both"/>
        <w:rPr>
          <w:sz w:val="21"/>
        </w:rPr>
      </w:pPr>
      <w:r>
        <w:rPr>
          <w:spacing w:val="-2"/>
          <w:w w:val="95"/>
          <w:sz w:val="21"/>
        </w:rPr>
        <w:t>身体活动耐受能力显著且持续下降</w:t>
      </w:r>
    </w:p>
    <w:p>
      <w:pPr>
        <w:pStyle w:val="ListParagraph"/>
        <w:numPr>
          <w:ilvl w:val="0"/>
          <w:numId w:val="17"/>
        </w:numPr>
        <w:tabs>
          <w:tab w:pos="2795" w:val="left" w:leader="none"/>
        </w:tabs>
        <w:spacing w:line="240" w:lineRule="auto" w:before="37" w:after="0"/>
        <w:ind w:left="2794" w:right="0" w:hanging="734"/>
        <w:jc w:val="both"/>
        <w:rPr>
          <w:sz w:val="21"/>
        </w:rPr>
      </w:pPr>
      <w:r>
        <w:rPr>
          <w:spacing w:val="-2"/>
          <w:w w:val="95"/>
          <w:sz w:val="21"/>
        </w:rPr>
        <w:t>因慢性过度换气导致胸廓畸形</w:t>
      </w:r>
    </w:p>
    <w:p>
      <w:pPr>
        <w:pStyle w:val="ListParagraph"/>
        <w:numPr>
          <w:ilvl w:val="0"/>
          <w:numId w:val="17"/>
        </w:numPr>
        <w:tabs>
          <w:tab w:pos="2795" w:val="left" w:leader="none"/>
        </w:tabs>
        <w:spacing w:line="240" w:lineRule="auto" w:before="37" w:after="0"/>
        <w:ind w:left="2794" w:right="0" w:hanging="734"/>
        <w:jc w:val="both"/>
        <w:rPr>
          <w:sz w:val="21"/>
        </w:rPr>
      </w:pPr>
      <w:r>
        <w:rPr>
          <w:spacing w:val="-2"/>
          <w:w w:val="95"/>
          <w:sz w:val="21"/>
        </w:rPr>
        <w:t>在家中需要医生处方的氧气治疗法</w:t>
      </w:r>
    </w:p>
    <w:p>
      <w:pPr>
        <w:pStyle w:val="ListParagraph"/>
        <w:numPr>
          <w:ilvl w:val="0"/>
          <w:numId w:val="17"/>
        </w:numPr>
        <w:tabs>
          <w:tab w:pos="2795" w:val="left" w:leader="none"/>
        </w:tabs>
        <w:spacing w:line="240" w:lineRule="auto" w:before="37" w:after="0"/>
        <w:ind w:left="2794" w:right="0" w:hanging="734"/>
        <w:jc w:val="both"/>
        <w:rPr>
          <w:sz w:val="21"/>
        </w:rPr>
      </w:pPr>
      <w:r>
        <w:rPr>
          <w:spacing w:val="-6"/>
          <w:sz w:val="21"/>
        </w:rPr>
        <w:t>持续日常服用口服类固醇激素治疗持续至少 </w:t>
      </w:r>
      <w:r>
        <w:rPr>
          <w:sz w:val="21"/>
        </w:rPr>
        <w:t>180</w:t>
      </w:r>
      <w:r>
        <w:rPr>
          <w:spacing w:val="-21"/>
          <w:sz w:val="21"/>
        </w:rPr>
        <w:t> 天。</w:t>
      </w:r>
    </w:p>
    <w:p>
      <w:pPr>
        <w:pStyle w:val="BodyText"/>
      </w:pPr>
    </w:p>
    <w:p>
      <w:pPr>
        <w:pStyle w:val="Heading3"/>
        <w:ind w:left="2060"/>
        <w:jc w:val="both"/>
      </w:pPr>
      <w:r>
        <w:rPr>
          <w:spacing w:val="0"/>
          <w:w w:val="80"/>
        </w:rPr>
        <w:t>3</w:t>
      </w:r>
      <w:r>
        <w:rPr>
          <w:spacing w:val="0"/>
          <w:w w:val="174"/>
        </w:rPr>
        <w:t>.</w:t>
      </w:r>
      <w:r>
        <w:rPr>
          <w:spacing w:val="0"/>
          <w:w w:val="99"/>
        </w:rPr>
        <w:t>白血病</w:t>
      </w:r>
    </w:p>
    <w:p>
      <w:pPr>
        <w:spacing w:line="312" w:lineRule="exact" w:before="6"/>
        <w:ind w:left="2060" w:right="110" w:hanging="10"/>
        <w:jc w:val="left"/>
        <w:rPr>
          <w:rFonts w:ascii="微软雅黑" w:eastAsia="微软雅黑" w:hint="eastAsia"/>
          <w:b/>
          <w:sz w:val="21"/>
        </w:rPr>
      </w:pPr>
      <w:r>
        <w:rPr>
          <w:spacing w:val="-8"/>
          <w:sz w:val="21"/>
        </w:rPr>
        <w:t>白血病是一种造血系统的恶性肿瘤，其主要表现为白血病细胞在骨髓或其他造血组</w:t>
      </w:r>
      <w:r>
        <w:rPr>
          <w:spacing w:val="-16"/>
          <w:w w:val="95"/>
          <w:sz w:val="21"/>
        </w:rPr>
        <w:t>织中大量克隆、异常增生，大量聚集的白细胞抑制正常造血并浸润全身器官和组织。  </w:t>
      </w:r>
      <w:r>
        <w:rPr>
          <w:spacing w:val="-7"/>
          <w:sz w:val="21"/>
        </w:rPr>
        <w:t>伴有外周血白细胞有质和量的变化，必须依据骨髓的活组织检查和周围血象确诊。</w:t>
      </w:r>
      <w:r>
        <w:rPr>
          <w:rFonts w:ascii="微软雅黑" w:eastAsia="微软雅黑" w:hint="eastAsia"/>
          <w:b/>
          <w:spacing w:val="0"/>
          <w:w w:val="99"/>
          <w:sz w:val="21"/>
        </w:rPr>
        <w:t>相当于</w:t>
      </w:r>
      <w:r>
        <w:rPr>
          <w:rFonts w:ascii="微软雅黑" w:eastAsia="微软雅黑" w:hint="eastAsia"/>
          <w:b/>
          <w:spacing w:val="-10"/>
          <w:sz w:val="21"/>
        </w:rPr>
        <w:t> </w:t>
      </w:r>
      <w:r>
        <w:rPr>
          <w:rFonts w:ascii="微软雅黑" w:eastAsia="微软雅黑" w:hint="eastAsia"/>
          <w:b/>
          <w:spacing w:val="0"/>
          <w:w w:val="72"/>
          <w:sz w:val="21"/>
        </w:rPr>
        <w:t>B</w:t>
      </w:r>
      <w:r>
        <w:rPr>
          <w:rFonts w:ascii="微软雅黑" w:eastAsia="微软雅黑" w:hint="eastAsia"/>
          <w:b/>
          <w:spacing w:val="0"/>
          <w:w w:val="168"/>
          <w:sz w:val="21"/>
        </w:rPr>
        <w:t>i</w:t>
      </w:r>
      <w:r>
        <w:rPr>
          <w:rFonts w:ascii="微软雅黑" w:eastAsia="微软雅黑" w:hint="eastAsia"/>
          <w:b/>
          <w:spacing w:val="-2"/>
          <w:w w:val="76"/>
          <w:sz w:val="21"/>
        </w:rPr>
        <w:t>n</w:t>
      </w:r>
      <w:r>
        <w:rPr>
          <w:rFonts w:ascii="微软雅黑" w:eastAsia="微软雅黑" w:hint="eastAsia"/>
          <w:b/>
          <w:spacing w:val="0"/>
          <w:w w:val="85"/>
          <w:sz w:val="21"/>
        </w:rPr>
        <w:t>e</w:t>
      </w:r>
      <w:r>
        <w:rPr>
          <w:rFonts w:ascii="微软雅黑" w:eastAsia="微软雅黑" w:hint="eastAsia"/>
          <w:b/>
          <w:w w:val="120"/>
          <w:sz w:val="21"/>
        </w:rPr>
        <w:t>t</w:t>
      </w:r>
      <w:r>
        <w:rPr>
          <w:rFonts w:ascii="微软雅黑" w:eastAsia="微软雅黑" w:hint="eastAsia"/>
          <w:b/>
          <w:sz w:val="21"/>
        </w:rPr>
        <w:t> </w:t>
      </w:r>
      <w:r>
        <w:rPr>
          <w:rFonts w:ascii="微软雅黑" w:eastAsia="微软雅黑" w:hint="eastAsia"/>
          <w:b/>
          <w:w w:val="99"/>
          <w:sz w:val="21"/>
        </w:rPr>
        <w:t>分期方案</w:t>
      </w:r>
      <w:r>
        <w:rPr>
          <w:rFonts w:ascii="微软雅黑" w:eastAsia="微软雅黑" w:hint="eastAsia"/>
          <w:b/>
          <w:sz w:val="21"/>
        </w:rPr>
        <w:t> </w:t>
      </w:r>
      <w:r>
        <w:rPr>
          <w:rFonts w:ascii="微软雅黑" w:eastAsia="微软雅黑" w:hint="eastAsia"/>
          <w:b/>
          <w:w w:val="66"/>
          <w:sz w:val="21"/>
        </w:rPr>
        <w:t>A</w:t>
      </w:r>
      <w:r>
        <w:rPr>
          <w:rFonts w:ascii="微软雅黑" w:eastAsia="微软雅黑" w:hint="eastAsia"/>
          <w:b/>
          <w:sz w:val="21"/>
        </w:rPr>
        <w:t> </w:t>
      </w:r>
      <w:r>
        <w:rPr>
          <w:rFonts w:ascii="微软雅黑" w:eastAsia="微软雅黑" w:hint="eastAsia"/>
          <w:b/>
          <w:spacing w:val="-2"/>
          <w:w w:val="99"/>
          <w:sz w:val="21"/>
        </w:rPr>
        <w:t>期程度的慢性淋巴细胞白血病不在保障范围内。</w:t>
      </w:r>
    </w:p>
    <w:p>
      <w:pPr>
        <w:pStyle w:val="BodyText"/>
        <w:rPr>
          <w:rFonts w:ascii="微软雅黑"/>
          <w:b/>
          <w:sz w:val="14"/>
        </w:rPr>
      </w:pPr>
    </w:p>
    <w:p>
      <w:pPr>
        <w:pStyle w:val="Heading3"/>
        <w:ind w:left="2060"/>
      </w:pPr>
      <w:r>
        <w:rPr>
          <w:spacing w:val="0"/>
          <w:w w:val="80"/>
        </w:rPr>
        <w:t>4</w:t>
      </w:r>
      <w:r>
        <w:rPr>
          <w:spacing w:val="0"/>
          <w:w w:val="174"/>
        </w:rPr>
        <w:t>.</w:t>
      </w:r>
      <w:r>
        <w:rPr>
          <w:spacing w:val="-1"/>
          <w:w w:val="99"/>
        </w:rPr>
        <w:t>全身型幼年类风湿性关节炎</w:t>
      </w:r>
      <w:r>
        <w:rPr>
          <w:spacing w:val="1"/>
          <w:w w:val="99"/>
        </w:rPr>
        <w:t>（</w:t>
      </w:r>
      <w:r>
        <w:rPr>
          <w:w w:val="99"/>
        </w:rPr>
        <w:t>斯蒂尔氏病）</w:t>
      </w:r>
    </w:p>
    <w:p>
      <w:pPr>
        <w:pStyle w:val="BodyText"/>
        <w:spacing w:line="273" w:lineRule="auto"/>
        <w:ind w:left="2060" w:right="216"/>
        <w:jc w:val="both"/>
      </w:pPr>
      <w:r>
        <w:rPr>
          <w:spacing w:val="-6"/>
          <w:w w:val="95"/>
        </w:rPr>
        <w:t>指小儿及青少年时期的一种全身结缔组织病。可表现为驰张热、皮疹、关节炎、脾  </w:t>
      </w:r>
      <w:r>
        <w:rPr>
          <w:spacing w:val="-10"/>
          <w:w w:val="95"/>
        </w:rPr>
        <w:t>肿大、淋巴结肿大、浆膜炎、体重减轻、中性粒细胞增多等，全身症状可以先于关  </w:t>
      </w:r>
      <w:r>
        <w:rPr>
          <w:spacing w:val="-5"/>
          <w:w w:val="95"/>
        </w:rPr>
        <w:t>节炎出现。须满足下列全部条件：</w:t>
      </w:r>
    </w:p>
    <w:p>
      <w:pPr>
        <w:pStyle w:val="ListParagraph"/>
        <w:numPr>
          <w:ilvl w:val="0"/>
          <w:numId w:val="18"/>
        </w:numPr>
        <w:tabs>
          <w:tab w:pos="2794" w:val="left" w:leader="none"/>
          <w:tab w:pos="2795" w:val="left" w:leader="none"/>
        </w:tabs>
        <w:spacing w:line="240" w:lineRule="auto" w:before="7" w:after="0"/>
        <w:ind w:left="2794" w:right="0" w:hanging="734"/>
        <w:jc w:val="left"/>
        <w:rPr>
          <w:sz w:val="21"/>
        </w:rPr>
      </w:pPr>
      <w:r>
        <w:rPr>
          <w:spacing w:val="-7"/>
          <w:sz w:val="21"/>
        </w:rPr>
        <w:t>确诊且症状持续 </w:t>
      </w:r>
      <w:r>
        <w:rPr>
          <w:sz w:val="21"/>
        </w:rPr>
        <w:t>180</w:t>
      </w:r>
      <w:r>
        <w:rPr>
          <w:spacing w:val="-12"/>
          <w:sz w:val="21"/>
        </w:rPr>
        <w:t> 天以上；</w:t>
      </w:r>
    </w:p>
    <w:p>
      <w:pPr>
        <w:pStyle w:val="ListParagraph"/>
        <w:numPr>
          <w:ilvl w:val="0"/>
          <w:numId w:val="18"/>
        </w:numPr>
        <w:tabs>
          <w:tab w:pos="2794" w:val="left" w:leader="none"/>
          <w:tab w:pos="2795" w:val="left" w:leader="none"/>
        </w:tabs>
        <w:spacing w:line="240" w:lineRule="auto" w:before="37" w:after="0"/>
        <w:ind w:left="2794" w:right="0" w:hanging="734"/>
        <w:jc w:val="left"/>
        <w:rPr>
          <w:sz w:val="21"/>
        </w:rPr>
      </w:pPr>
      <w:r>
        <w:rPr>
          <w:spacing w:val="-3"/>
          <w:w w:val="95"/>
          <w:sz w:val="21"/>
        </w:rPr>
        <w:t>已接受至少一侧膝关节或髋关节的置换手术。</w:t>
      </w:r>
    </w:p>
    <w:p>
      <w:pPr>
        <w:pStyle w:val="BodyText"/>
        <w:spacing w:before="12"/>
      </w:pPr>
    </w:p>
    <w:p>
      <w:pPr>
        <w:pStyle w:val="Heading3"/>
        <w:ind w:left="2060"/>
      </w:pPr>
      <w:r>
        <w:rPr>
          <w:spacing w:val="0"/>
          <w:w w:val="80"/>
        </w:rPr>
        <w:t>5</w:t>
      </w:r>
      <w:r>
        <w:rPr>
          <w:spacing w:val="0"/>
          <w:w w:val="174"/>
        </w:rPr>
        <w:t>.</w:t>
      </w:r>
      <w:r>
        <w:rPr>
          <w:w w:val="99"/>
        </w:rPr>
        <w:t>严重心肌炎</w:t>
      </w:r>
    </w:p>
    <w:p>
      <w:pPr>
        <w:pStyle w:val="BodyText"/>
        <w:spacing w:line="273" w:lineRule="auto"/>
        <w:ind w:left="2060" w:right="218"/>
      </w:pPr>
      <w:r>
        <w:rPr>
          <w:spacing w:val="-6"/>
        </w:rPr>
        <w:t>心肌的严重感染而导致至少持续 </w:t>
      </w:r>
      <w:r>
        <w:rPr/>
        <w:t>6</w:t>
      </w:r>
      <w:r>
        <w:rPr>
          <w:spacing w:val="-14"/>
        </w:rPr>
        <w:t> 个月的心功能损害。严重心功能损害还必须具备</w:t>
      </w:r>
      <w:r>
        <w:rPr>
          <w:spacing w:val="-8"/>
          <w:w w:val="95"/>
        </w:rPr>
        <w:t>如下条件：</w:t>
      </w:r>
    </w:p>
    <w:p>
      <w:pPr>
        <w:pStyle w:val="ListParagraph"/>
        <w:numPr>
          <w:ilvl w:val="0"/>
          <w:numId w:val="19"/>
        </w:numPr>
        <w:tabs>
          <w:tab w:pos="2795" w:val="left" w:leader="none"/>
        </w:tabs>
        <w:spacing w:line="240" w:lineRule="auto" w:before="7" w:after="0"/>
        <w:ind w:left="2794" w:right="0" w:hanging="734"/>
        <w:jc w:val="both"/>
        <w:rPr>
          <w:sz w:val="21"/>
        </w:rPr>
      </w:pPr>
      <w:r>
        <w:rPr>
          <w:spacing w:val="-6"/>
          <w:sz w:val="21"/>
        </w:rPr>
        <w:t>左室腔扩大至少达到正常值上限的 </w:t>
      </w:r>
      <w:r>
        <w:rPr>
          <w:sz w:val="21"/>
        </w:rPr>
        <w:t>120%；</w:t>
      </w:r>
    </w:p>
    <w:p>
      <w:pPr>
        <w:spacing w:after="0" w:line="240" w:lineRule="auto"/>
        <w:jc w:val="both"/>
        <w:rPr>
          <w:sz w:val="21"/>
        </w:rPr>
        <w:sectPr>
          <w:pgSz w:w="11900" w:h="16840"/>
          <w:pgMar w:header="0" w:footer="572" w:top="1380" w:bottom="760" w:left="1420" w:right="740"/>
        </w:sectPr>
      </w:pPr>
    </w:p>
    <w:p>
      <w:pPr>
        <w:pStyle w:val="ListParagraph"/>
        <w:numPr>
          <w:ilvl w:val="0"/>
          <w:numId w:val="19"/>
        </w:numPr>
        <w:tabs>
          <w:tab w:pos="2794" w:val="left" w:leader="none"/>
          <w:tab w:pos="2795" w:val="left" w:leader="none"/>
        </w:tabs>
        <w:spacing w:line="240" w:lineRule="auto" w:before="23" w:after="0"/>
        <w:ind w:left="2794" w:right="0" w:hanging="734"/>
        <w:jc w:val="left"/>
        <w:rPr>
          <w:sz w:val="21"/>
        </w:rPr>
      </w:pPr>
      <w:r>
        <w:rPr>
          <w:spacing w:val="-6"/>
          <w:sz w:val="21"/>
        </w:rPr>
        <w:t>左室射血分数持续性低于 </w:t>
      </w:r>
      <w:r>
        <w:rPr>
          <w:sz w:val="21"/>
        </w:rPr>
        <w:t>40%。</w:t>
      </w:r>
    </w:p>
    <w:p>
      <w:pPr>
        <w:pStyle w:val="BodyText"/>
      </w:pPr>
    </w:p>
    <w:p>
      <w:pPr>
        <w:pStyle w:val="Heading3"/>
        <w:ind w:left="2060"/>
      </w:pPr>
      <w:r>
        <w:rPr>
          <w:spacing w:val="0"/>
          <w:w w:val="80"/>
        </w:rPr>
        <w:t>6</w:t>
      </w:r>
      <w:r>
        <w:rPr>
          <w:spacing w:val="0"/>
          <w:w w:val="174"/>
        </w:rPr>
        <w:t>.</w:t>
      </w:r>
      <w:r>
        <w:rPr>
          <w:w w:val="99"/>
        </w:rPr>
        <w:t>严重胃肠炎</w:t>
      </w:r>
    </w:p>
    <w:p>
      <w:pPr>
        <w:pStyle w:val="BodyText"/>
        <w:spacing w:line="273" w:lineRule="auto"/>
        <w:ind w:left="2060" w:right="198"/>
      </w:pPr>
      <w:r>
        <w:rPr>
          <w:spacing w:val="-9"/>
        </w:rPr>
        <w:t>以严重的腹泻、便血和肠断坏死为特征的胃肠道严重感染。实际接受了大肠或小肠</w:t>
      </w:r>
      <w:r>
        <w:rPr>
          <w:spacing w:val="-5"/>
          <w:w w:val="95"/>
        </w:rPr>
        <w:t>的一处或多处切除手术，切断肠病理检查证实存在严重感染和坏死。</w:t>
      </w:r>
    </w:p>
    <w:p>
      <w:pPr>
        <w:pStyle w:val="BodyText"/>
        <w:spacing w:before="8"/>
        <w:rPr>
          <w:sz w:val="19"/>
        </w:rPr>
      </w:pPr>
    </w:p>
    <w:p>
      <w:pPr>
        <w:pStyle w:val="Heading3"/>
        <w:ind w:left="2060"/>
      </w:pPr>
      <w:r>
        <w:rPr>
          <w:spacing w:val="0"/>
          <w:w w:val="80"/>
        </w:rPr>
        <w:t>7</w:t>
      </w:r>
      <w:r>
        <w:rPr>
          <w:spacing w:val="0"/>
          <w:w w:val="174"/>
        </w:rPr>
        <w:t>.</w:t>
      </w:r>
      <w:r>
        <w:rPr>
          <w:w w:val="99"/>
        </w:rPr>
        <w:t>重症手足口病</w:t>
      </w:r>
    </w:p>
    <w:p>
      <w:pPr>
        <w:pStyle w:val="BodyText"/>
        <w:spacing w:line="273" w:lineRule="auto"/>
        <w:ind w:left="2060" w:right="196"/>
      </w:pPr>
      <w:r>
        <w:rPr>
          <w:spacing w:val="-6"/>
          <w:w w:val="95"/>
        </w:rPr>
        <w:t>由肠道病毒引起的急性传染病，主要症状表现为手、足、口腔等部位的班丘疹、疱  </w:t>
      </w:r>
      <w:r>
        <w:rPr>
          <w:spacing w:val="-4"/>
          <w:w w:val="95"/>
        </w:rPr>
        <w:t>疹。经专科医生确诊为患有手足口病，并伴有下列三项中任意一项并发症：</w:t>
      </w:r>
    </w:p>
    <w:p>
      <w:pPr>
        <w:pStyle w:val="ListParagraph"/>
        <w:numPr>
          <w:ilvl w:val="0"/>
          <w:numId w:val="20"/>
        </w:numPr>
        <w:tabs>
          <w:tab w:pos="2796" w:val="left" w:leader="none"/>
          <w:tab w:pos="2797" w:val="left" w:leader="none"/>
        </w:tabs>
        <w:spacing w:line="273" w:lineRule="auto" w:before="7" w:after="0"/>
        <w:ind w:left="2060" w:right="213" w:firstLine="0"/>
        <w:jc w:val="left"/>
        <w:rPr>
          <w:sz w:val="21"/>
        </w:rPr>
      </w:pPr>
      <w:r>
        <w:rPr>
          <w:spacing w:val="-3"/>
          <w:sz w:val="21"/>
        </w:rPr>
        <w:t>有脑膜炎或脑炎并发症，且导致意识障碍或瘫痪的临床表现及实验室检查</w:t>
      </w:r>
      <w:r>
        <w:rPr>
          <w:spacing w:val="-3"/>
          <w:w w:val="95"/>
          <w:sz w:val="21"/>
        </w:rPr>
        <w:t>证据；</w:t>
      </w:r>
    </w:p>
    <w:p>
      <w:pPr>
        <w:pStyle w:val="ListParagraph"/>
        <w:numPr>
          <w:ilvl w:val="0"/>
          <w:numId w:val="20"/>
        </w:numPr>
        <w:tabs>
          <w:tab w:pos="2794" w:val="left" w:leader="none"/>
          <w:tab w:pos="2795" w:val="left" w:leader="none"/>
        </w:tabs>
        <w:spacing w:line="240" w:lineRule="auto" w:before="7" w:after="0"/>
        <w:ind w:left="2794" w:right="0" w:hanging="734"/>
        <w:jc w:val="left"/>
        <w:rPr>
          <w:sz w:val="21"/>
        </w:rPr>
      </w:pPr>
      <w:r>
        <w:rPr>
          <w:spacing w:val="-3"/>
          <w:w w:val="95"/>
          <w:sz w:val="21"/>
        </w:rPr>
        <w:t>有肺炎或肺水肿并发症，且导致呼吸衰竭的临床表现及实验室检查证据；</w:t>
      </w:r>
    </w:p>
    <w:p>
      <w:pPr>
        <w:pStyle w:val="ListParagraph"/>
        <w:numPr>
          <w:ilvl w:val="0"/>
          <w:numId w:val="20"/>
        </w:numPr>
        <w:tabs>
          <w:tab w:pos="2796" w:val="left" w:leader="none"/>
          <w:tab w:pos="2797" w:val="left" w:leader="none"/>
        </w:tabs>
        <w:spacing w:line="273" w:lineRule="auto" w:before="36" w:after="0"/>
        <w:ind w:left="2060" w:right="213" w:firstLine="0"/>
        <w:jc w:val="left"/>
        <w:rPr>
          <w:sz w:val="21"/>
        </w:rPr>
      </w:pPr>
      <w:r>
        <w:rPr>
          <w:spacing w:val="-3"/>
          <w:sz w:val="21"/>
        </w:rPr>
        <w:t>有心肌炎并发症，且导致心脏扩大或心力衰竭的临床表现及实验室检查证</w:t>
      </w:r>
      <w:r>
        <w:rPr>
          <w:spacing w:val="-1"/>
          <w:w w:val="95"/>
          <w:sz w:val="21"/>
        </w:rPr>
        <w:t>据。</w:t>
      </w:r>
    </w:p>
    <w:p>
      <w:pPr>
        <w:pStyle w:val="BodyText"/>
        <w:spacing w:before="7"/>
        <w:rPr>
          <w:sz w:val="19"/>
        </w:rPr>
      </w:pPr>
    </w:p>
    <w:p>
      <w:pPr>
        <w:pStyle w:val="Heading3"/>
        <w:spacing w:before="1"/>
        <w:ind w:left="2060"/>
      </w:pPr>
      <w:r>
        <w:rPr>
          <w:spacing w:val="0"/>
          <w:w w:val="80"/>
        </w:rPr>
        <w:t>8</w:t>
      </w:r>
      <w:r>
        <w:rPr>
          <w:spacing w:val="0"/>
          <w:w w:val="174"/>
        </w:rPr>
        <w:t>.</w:t>
      </w:r>
      <w:r>
        <w:rPr>
          <w:w w:val="99"/>
        </w:rPr>
        <w:t>急性脊髓灰质炎</w:t>
      </w:r>
    </w:p>
    <w:p>
      <w:pPr>
        <w:pStyle w:val="BodyText"/>
        <w:spacing w:line="273" w:lineRule="auto" w:before="12"/>
        <w:ind w:left="2060" w:right="49"/>
      </w:pPr>
      <w:r>
        <w:rPr>
          <w:w w:val="95"/>
        </w:rPr>
        <w:t>指由于脊髓灰质炎病毒感染所导致的运动功能障碍或呼吸功能减弱的瘫痪性疾病。  须满足下列全部条件：</w:t>
      </w:r>
    </w:p>
    <w:p>
      <w:pPr>
        <w:pStyle w:val="ListParagraph"/>
        <w:numPr>
          <w:ilvl w:val="0"/>
          <w:numId w:val="21"/>
        </w:numPr>
        <w:tabs>
          <w:tab w:pos="2796" w:val="left" w:leader="none"/>
          <w:tab w:pos="2797" w:val="left" w:leader="none"/>
        </w:tabs>
        <w:spacing w:line="273" w:lineRule="auto" w:before="8" w:after="0"/>
        <w:ind w:left="2060" w:right="213" w:firstLine="0"/>
        <w:jc w:val="left"/>
        <w:rPr>
          <w:sz w:val="21"/>
        </w:rPr>
      </w:pPr>
      <w:r>
        <w:rPr>
          <w:spacing w:val="-3"/>
          <w:sz w:val="21"/>
        </w:rPr>
        <w:t>必须提供脊髓灰质炎病毒感染的检查报告，如脑脊液检查或血清学抗体检</w:t>
      </w:r>
      <w:r>
        <w:rPr>
          <w:spacing w:val="-3"/>
          <w:w w:val="95"/>
          <w:sz w:val="21"/>
        </w:rPr>
        <w:t>查报告；</w:t>
      </w:r>
    </w:p>
    <w:p>
      <w:pPr>
        <w:pStyle w:val="ListParagraph"/>
        <w:numPr>
          <w:ilvl w:val="0"/>
          <w:numId w:val="21"/>
        </w:numPr>
        <w:tabs>
          <w:tab w:pos="2794" w:val="left" w:leader="none"/>
          <w:tab w:pos="2795" w:val="left" w:leader="none"/>
        </w:tabs>
        <w:spacing w:line="240" w:lineRule="auto" w:before="8" w:after="0"/>
        <w:ind w:left="2794" w:right="0" w:hanging="734"/>
        <w:jc w:val="left"/>
        <w:rPr>
          <w:sz w:val="21"/>
        </w:rPr>
      </w:pPr>
      <w:r>
        <w:rPr>
          <w:spacing w:val="-3"/>
          <w:w w:val="95"/>
          <w:sz w:val="21"/>
        </w:rPr>
        <w:t>一肢或一肢以上肢体机能永久完全丧失。</w:t>
      </w:r>
    </w:p>
    <w:p>
      <w:pPr>
        <w:pStyle w:val="BodyText"/>
        <w:spacing w:before="12"/>
      </w:pPr>
    </w:p>
    <w:p>
      <w:pPr>
        <w:pStyle w:val="Heading3"/>
        <w:ind w:left="2060"/>
      </w:pPr>
      <w:r>
        <w:rPr>
          <w:spacing w:val="0"/>
          <w:w w:val="80"/>
        </w:rPr>
        <w:t>9</w:t>
      </w:r>
      <w:r>
        <w:rPr>
          <w:spacing w:val="0"/>
          <w:w w:val="174"/>
        </w:rPr>
        <w:t>.</w:t>
      </w:r>
      <w:r>
        <w:rPr>
          <w:w w:val="99"/>
        </w:rPr>
        <w:t>严重川崎病</w:t>
      </w:r>
    </w:p>
    <w:p>
      <w:pPr>
        <w:pStyle w:val="BodyText"/>
        <w:spacing w:line="273" w:lineRule="auto"/>
        <w:ind w:left="2060" w:right="198"/>
      </w:pPr>
      <w:r>
        <w:rPr>
          <w:spacing w:val="-7"/>
          <w:w w:val="95"/>
        </w:rPr>
        <w:t>川崎病是指一种以损伤冠状动脉血管为主的系统性血管炎。其特点是贫血、白细胞  </w:t>
      </w:r>
      <w:r>
        <w:rPr>
          <w:spacing w:val="-4"/>
          <w:w w:val="95"/>
        </w:rPr>
        <w:t>计数及红细胞沉降率升高、或出现血小板增多症。</w:t>
      </w:r>
    </w:p>
    <w:p>
      <w:pPr>
        <w:pStyle w:val="BodyText"/>
        <w:spacing w:line="273" w:lineRule="auto" w:before="7"/>
        <w:ind w:left="2060" w:right="193"/>
      </w:pPr>
      <w:r>
        <w:rPr>
          <w:spacing w:val="-12"/>
        </w:rPr>
        <w:t>须满足以下条件：自确诊后 </w:t>
      </w:r>
      <w:r>
        <w:rPr/>
        <w:t>180</w:t>
      </w:r>
      <w:r>
        <w:rPr>
          <w:spacing w:val="-12"/>
        </w:rPr>
        <w:t> 天经过血管造影或超声心动图检查证实，仍存明显</w:t>
      </w:r>
      <w:r>
        <w:rPr>
          <w:spacing w:val="-5"/>
          <w:w w:val="95"/>
        </w:rPr>
        <w:t>的冠状动脉瘤。</w:t>
      </w:r>
    </w:p>
    <w:p>
      <w:pPr>
        <w:pStyle w:val="BodyText"/>
        <w:spacing w:before="8"/>
        <w:rPr>
          <w:sz w:val="19"/>
        </w:rPr>
      </w:pPr>
    </w:p>
    <w:p>
      <w:pPr>
        <w:pStyle w:val="Heading3"/>
        <w:ind w:left="2060"/>
      </w:pPr>
      <w:r>
        <w:rPr>
          <w:spacing w:val="0"/>
          <w:w w:val="80"/>
        </w:rPr>
        <w:t>10</w:t>
      </w:r>
      <w:r>
        <w:rPr>
          <w:spacing w:val="0"/>
          <w:w w:val="174"/>
        </w:rPr>
        <w:t>.</w:t>
      </w:r>
      <w:r>
        <w:rPr>
          <w:spacing w:val="-1"/>
          <w:w w:val="99"/>
        </w:rPr>
        <w:t>细菌性脑膜炎</w:t>
      </w:r>
    </w:p>
    <w:p>
      <w:pPr>
        <w:pStyle w:val="BodyText"/>
        <w:spacing w:line="273" w:lineRule="auto"/>
        <w:ind w:left="2060" w:right="200"/>
      </w:pPr>
      <w:r>
        <w:rPr>
          <w:spacing w:val="-7"/>
          <w:w w:val="95"/>
        </w:rPr>
        <w:t>细菌性脑膜炎是细菌感染造成的覆盖脑和脊髓的脑脊膜的炎症。细菌性脑膜炎必须  </w:t>
      </w:r>
      <w:r>
        <w:rPr>
          <w:spacing w:val="-4"/>
          <w:w w:val="95"/>
        </w:rPr>
        <w:t>造成永久性神经系统功能损害并且符合下列条件：</w:t>
      </w:r>
    </w:p>
    <w:p>
      <w:pPr>
        <w:pStyle w:val="ListParagraph"/>
        <w:numPr>
          <w:ilvl w:val="0"/>
          <w:numId w:val="22"/>
        </w:numPr>
        <w:tabs>
          <w:tab w:pos="2794" w:val="left" w:leader="none"/>
          <w:tab w:pos="2795" w:val="left" w:leader="none"/>
        </w:tabs>
        <w:spacing w:line="240" w:lineRule="auto" w:before="7" w:after="0"/>
        <w:ind w:left="2060" w:right="0" w:firstLine="0"/>
        <w:jc w:val="left"/>
        <w:rPr>
          <w:sz w:val="21"/>
        </w:rPr>
      </w:pPr>
      <w:r>
        <w:rPr>
          <w:spacing w:val="-3"/>
          <w:w w:val="95"/>
          <w:sz w:val="21"/>
        </w:rPr>
        <w:t>导致三周岁以上被保险人永久不可逆性的丧失下列活动能力：</w:t>
      </w:r>
    </w:p>
    <w:p>
      <w:pPr>
        <w:pStyle w:val="BodyText"/>
        <w:spacing w:before="36"/>
        <w:ind w:left="2794"/>
      </w:pPr>
      <w:r>
        <w:rPr/>
        <w:t>i． 在室内从房间到房间之间的平地移动；或者</w:t>
      </w:r>
    </w:p>
    <w:p>
      <w:pPr>
        <w:pStyle w:val="BodyText"/>
        <w:spacing w:before="36"/>
        <w:ind w:left="2794"/>
      </w:pPr>
      <w:r>
        <w:rPr>
          <w:w w:val="95"/>
        </w:rPr>
        <w:t>ii．在食物已经准备好的情况下自己进食。</w:t>
      </w:r>
    </w:p>
    <w:p>
      <w:pPr>
        <w:pStyle w:val="ListParagraph"/>
        <w:numPr>
          <w:ilvl w:val="0"/>
          <w:numId w:val="22"/>
        </w:numPr>
        <w:tabs>
          <w:tab w:pos="2794" w:val="left" w:leader="none"/>
          <w:tab w:pos="2795" w:val="left" w:leader="none"/>
        </w:tabs>
        <w:spacing w:line="256" w:lineRule="auto" w:before="36" w:after="0"/>
        <w:ind w:left="2060" w:right="200" w:firstLine="0"/>
        <w:jc w:val="left"/>
        <w:rPr>
          <w:sz w:val="21"/>
        </w:rPr>
      </w:pPr>
      <w:r>
        <w:rPr>
          <w:spacing w:val="-6"/>
          <w:sz w:val="21"/>
        </w:rPr>
        <w:t>导致三周岁以下被保险人持续超过 </w:t>
      </w:r>
      <w:r>
        <w:rPr>
          <w:sz w:val="21"/>
        </w:rPr>
        <w:t>180</w:t>
      </w:r>
      <w:r>
        <w:rPr>
          <w:spacing w:val="-8"/>
          <w:sz w:val="21"/>
        </w:rPr>
        <w:t> 天以上的一项或多项下列后遗症： </w:t>
      </w:r>
      <w:r>
        <w:rPr>
          <w:spacing w:val="-5"/>
          <w:sz w:val="21"/>
        </w:rPr>
        <w:t>癫 痫症、阻塞性脑积水、瘫痪、肢体强直痉挛或共济失调。</w:t>
      </w:r>
    </w:p>
    <w:p>
      <w:pPr>
        <w:pStyle w:val="BodyText"/>
        <w:tabs>
          <w:tab w:pos="2050" w:val="left" w:leader="none"/>
        </w:tabs>
        <w:spacing w:line="273" w:lineRule="auto" w:before="22"/>
        <w:ind w:left="2060" w:right="109" w:hanging="1956"/>
      </w:pPr>
      <w:r>
        <w:rPr/>
        <w:t>保险</w:t>
      </w:r>
      <w:r>
        <w:rPr>
          <w:spacing w:val="-3"/>
        </w:rPr>
        <w:t>合</w:t>
      </w:r>
      <w:r>
        <w:rPr/>
        <w:t>同周年日</w:t>
      </w:r>
      <w:r>
        <w:rPr>
          <w:position w:val="11"/>
          <w:sz w:val="10"/>
        </w:rPr>
        <w:t>（7）</w:t>
        <w:tab/>
      </w:r>
      <w:r>
        <w:rPr>
          <w:w w:val="95"/>
        </w:rPr>
        <w:t>：本合同生效</w:t>
      </w:r>
      <w:r>
        <w:rPr>
          <w:spacing w:val="-3"/>
          <w:w w:val="95"/>
        </w:rPr>
        <w:t>日</w:t>
      </w:r>
      <w:r>
        <w:rPr>
          <w:w w:val="95"/>
        </w:rPr>
        <w:t>以后每</w:t>
      </w:r>
      <w:r>
        <w:rPr>
          <w:spacing w:val="-3"/>
          <w:w w:val="95"/>
        </w:rPr>
        <w:t>年</w:t>
      </w:r>
      <w:r>
        <w:rPr>
          <w:w w:val="95"/>
        </w:rPr>
        <w:t>的对应日是</w:t>
      </w:r>
      <w:r>
        <w:rPr>
          <w:spacing w:val="-3"/>
          <w:w w:val="95"/>
        </w:rPr>
        <w:t>保</w:t>
      </w:r>
      <w:r>
        <w:rPr>
          <w:w w:val="95"/>
        </w:rPr>
        <w:t>险合同</w:t>
      </w:r>
      <w:r>
        <w:rPr>
          <w:spacing w:val="-3"/>
          <w:w w:val="95"/>
        </w:rPr>
        <w:t>周</w:t>
      </w:r>
      <w:r>
        <w:rPr>
          <w:w w:val="95"/>
        </w:rPr>
        <w:t>年日。如果当月</w:t>
      </w:r>
      <w:r>
        <w:rPr>
          <w:spacing w:val="-3"/>
          <w:w w:val="95"/>
        </w:rPr>
        <w:t>无</w:t>
      </w:r>
      <w:r>
        <w:rPr>
          <w:w w:val="95"/>
        </w:rPr>
        <w:t>对应的</w:t>
      </w:r>
      <w:r>
        <w:rPr>
          <w:spacing w:val="-3"/>
          <w:w w:val="95"/>
        </w:rPr>
        <w:t>同</w:t>
      </w:r>
      <w:r>
        <w:rPr>
          <w:w w:val="95"/>
        </w:rPr>
        <w:t>一</w:t>
      </w:r>
      <w:r>
        <w:rPr>
          <w:spacing w:val="17"/>
          <w:w w:val="95"/>
        </w:rPr>
        <w:t>日</w:t>
      </w:r>
      <w:r>
        <w:rPr>
          <w:w w:val="95"/>
        </w:rPr>
        <w:t>，    则以</w:t>
      </w:r>
      <w:r>
        <w:rPr>
          <w:spacing w:val="-3"/>
          <w:w w:val="95"/>
        </w:rPr>
        <w:t>该</w:t>
      </w:r>
      <w:r>
        <w:rPr>
          <w:w w:val="95"/>
        </w:rPr>
        <w:t>月最后</w:t>
      </w:r>
      <w:r>
        <w:rPr>
          <w:spacing w:val="-3"/>
          <w:w w:val="95"/>
        </w:rPr>
        <w:t>一</w:t>
      </w:r>
      <w:r>
        <w:rPr>
          <w:w w:val="95"/>
        </w:rPr>
        <w:t>日作为对应</w:t>
      </w:r>
      <w:r>
        <w:rPr>
          <w:spacing w:val="-5"/>
          <w:w w:val="95"/>
        </w:rPr>
        <w:t>日</w:t>
      </w:r>
      <w:r>
        <w:rPr>
          <w:w w:val="95"/>
        </w:rPr>
        <w:t>。</w:t>
      </w:r>
    </w:p>
    <w:p>
      <w:pPr>
        <w:tabs>
          <w:tab w:pos="2059" w:val="left" w:leader="none"/>
        </w:tabs>
        <w:spacing w:line="313" w:lineRule="exact" w:before="0"/>
        <w:ind w:left="104" w:right="0" w:firstLine="0"/>
        <w:jc w:val="left"/>
        <w:rPr>
          <w:rFonts w:ascii="微软雅黑" w:eastAsia="微软雅黑" w:hint="eastAsia"/>
          <w:b/>
          <w:sz w:val="21"/>
        </w:rPr>
      </w:pPr>
      <w:r>
        <w:rPr>
          <w:spacing w:val="-1"/>
          <w:w w:val="99"/>
          <w:position w:val="-2"/>
          <w:sz w:val="21"/>
        </w:rPr>
        <w:t>轻</w:t>
      </w:r>
      <w:r>
        <w:rPr>
          <w:spacing w:val="1"/>
          <w:w w:val="99"/>
          <w:position w:val="-2"/>
          <w:sz w:val="21"/>
        </w:rPr>
        <w:t>症</w:t>
      </w:r>
      <w:r>
        <w:rPr>
          <w:spacing w:val="-3"/>
          <w:w w:val="105"/>
          <w:position w:val="7"/>
          <w:sz w:val="10"/>
        </w:rPr>
        <w:t>（</w:t>
      </w:r>
      <w:r>
        <w:rPr>
          <w:spacing w:val="-1"/>
          <w:w w:val="105"/>
          <w:position w:val="7"/>
          <w:sz w:val="10"/>
        </w:rPr>
        <w:t>8</w:t>
      </w:r>
      <w:r>
        <w:rPr>
          <w:w w:val="105"/>
          <w:position w:val="7"/>
          <w:sz w:val="10"/>
        </w:rPr>
        <w:t>）</w:t>
      </w:r>
      <w:r>
        <w:rPr>
          <w:position w:val="7"/>
          <w:sz w:val="10"/>
        </w:rPr>
        <w:tab/>
      </w:r>
      <w:r>
        <w:rPr>
          <w:rFonts w:ascii="微软雅黑" w:eastAsia="微软雅黑" w:hint="eastAsia"/>
          <w:b/>
          <w:spacing w:val="0"/>
          <w:w w:val="80"/>
          <w:sz w:val="21"/>
        </w:rPr>
        <w:t>1</w:t>
      </w:r>
      <w:r>
        <w:rPr>
          <w:rFonts w:ascii="微软雅黑" w:eastAsia="微软雅黑" w:hint="eastAsia"/>
          <w:b/>
          <w:spacing w:val="0"/>
          <w:w w:val="174"/>
          <w:sz w:val="21"/>
        </w:rPr>
        <w:t>.</w:t>
      </w:r>
      <w:r>
        <w:rPr>
          <w:rFonts w:ascii="微软雅黑" w:eastAsia="微软雅黑" w:hint="eastAsia"/>
          <w:b/>
          <w:spacing w:val="1"/>
          <w:w w:val="99"/>
          <w:sz w:val="21"/>
        </w:rPr>
        <w:t>极早期</w:t>
      </w:r>
      <w:r>
        <w:rPr>
          <w:rFonts w:ascii="微软雅黑" w:eastAsia="微软雅黑" w:hint="eastAsia"/>
          <w:b/>
          <w:spacing w:val="-3"/>
          <w:w w:val="99"/>
          <w:sz w:val="21"/>
        </w:rPr>
        <w:t>恶</w:t>
      </w:r>
      <w:r>
        <w:rPr>
          <w:rFonts w:ascii="微软雅黑" w:eastAsia="微软雅黑" w:hint="eastAsia"/>
          <w:b/>
          <w:spacing w:val="1"/>
          <w:w w:val="99"/>
          <w:sz w:val="21"/>
        </w:rPr>
        <w:t>性肿瘤或恶</w:t>
      </w:r>
      <w:r>
        <w:rPr>
          <w:rFonts w:ascii="微软雅黑" w:eastAsia="微软雅黑" w:hint="eastAsia"/>
          <w:b/>
          <w:spacing w:val="-1"/>
          <w:w w:val="99"/>
          <w:sz w:val="21"/>
        </w:rPr>
        <w:t>性</w:t>
      </w:r>
      <w:r>
        <w:rPr>
          <w:rFonts w:ascii="微软雅黑" w:eastAsia="微软雅黑" w:hint="eastAsia"/>
          <w:b/>
          <w:spacing w:val="1"/>
          <w:w w:val="99"/>
          <w:sz w:val="21"/>
        </w:rPr>
        <w:t>病</w:t>
      </w:r>
      <w:r>
        <w:rPr>
          <w:rFonts w:ascii="微软雅黑" w:eastAsia="微软雅黑" w:hint="eastAsia"/>
          <w:b/>
          <w:w w:val="99"/>
          <w:sz w:val="21"/>
        </w:rPr>
        <w:t>变</w:t>
      </w:r>
    </w:p>
    <w:p>
      <w:pPr>
        <w:pStyle w:val="BodyText"/>
        <w:spacing w:line="262" w:lineRule="exact" w:before="7"/>
        <w:ind w:left="2060"/>
      </w:pPr>
      <w:r>
        <w:rPr>
          <w:w w:val="95"/>
        </w:rPr>
        <w:t>指经组织病理学检查被明确诊断为下列恶性病变，并且接受了相应的治疗。</w:t>
      </w:r>
    </w:p>
    <w:p>
      <w:pPr>
        <w:pStyle w:val="ListParagraph"/>
        <w:numPr>
          <w:ilvl w:val="0"/>
          <w:numId w:val="23"/>
        </w:numPr>
        <w:tabs>
          <w:tab w:pos="2794" w:val="left" w:leader="none"/>
          <w:tab w:pos="2795" w:val="left" w:leader="none"/>
        </w:tabs>
        <w:spacing w:line="350" w:lineRule="exact" w:before="0" w:after="0"/>
        <w:ind w:left="2794" w:right="0" w:hanging="734"/>
        <w:jc w:val="left"/>
        <w:rPr>
          <w:sz w:val="21"/>
        </w:rPr>
      </w:pPr>
      <w:r>
        <w:rPr>
          <w:rFonts w:ascii="微软雅黑" w:eastAsia="微软雅黑" w:hint="eastAsia"/>
          <w:b/>
          <w:sz w:val="21"/>
        </w:rPr>
        <w:t>原位癌</w:t>
      </w:r>
      <w:r>
        <w:rPr>
          <w:sz w:val="21"/>
        </w:rPr>
        <w:t>；</w:t>
      </w:r>
    </w:p>
    <w:p>
      <w:pPr>
        <w:pStyle w:val="ListParagraph"/>
        <w:numPr>
          <w:ilvl w:val="0"/>
          <w:numId w:val="23"/>
        </w:numPr>
        <w:tabs>
          <w:tab w:pos="2794" w:val="left" w:leader="none"/>
          <w:tab w:pos="2795" w:val="left" w:leader="none"/>
        </w:tabs>
        <w:spacing w:line="240" w:lineRule="auto" w:before="12" w:after="0"/>
        <w:ind w:left="2794" w:right="0" w:hanging="734"/>
        <w:jc w:val="left"/>
        <w:rPr>
          <w:sz w:val="21"/>
        </w:rPr>
      </w:pPr>
      <w:r>
        <w:rPr>
          <w:sz w:val="21"/>
        </w:rPr>
        <w:t>相当于Binet</w:t>
      </w:r>
      <w:r>
        <w:rPr>
          <w:spacing w:val="-1"/>
          <w:sz w:val="21"/>
        </w:rPr>
        <w:t>分期方案</w:t>
      </w:r>
      <w:r>
        <w:rPr>
          <w:sz w:val="21"/>
        </w:rPr>
        <w:t>A</w:t>
      </w:r>
      <w:r>
        <w:rPr>
          <w:spacing w:val="-5"/>
          <w:sz w:val="21"/>
        </w:rPr>
        <w:t> 期程度的慢性淋巴细胞白血病；</w:t>
      </w:r>
    </w:p>
    <w:p>
      <w:pPr>
        <w:pStyle w:val="ListParagraph"/>
        <w:numPr>
          <w:ilvl w:val="0"/>
          <w:numId w:val="23"/>
        </w:numPr>
        <w:tabs>
          <w:tab w:pos="2794" w:val="left" w:leader="none"/>
          <w:tab w:pos="2795" w:val="left" w:leader="none"/>
        </w:tabs>
        <w:spacing w:line="240" w:lineRule="auto" w:before="37" w:after="0"/>
        <w:ind w:left="2794" w:right="0" w:hanging="734"/>
        <w:jc w:val="left"/>
        <w:rPr>
          <w:sz w:val="21"/>
        </w:rPr>
      </w:pPr>
      <w:r>
        <w:rPr>
          <w:sz w:val="21"/>
        </w:rPr>
        <w:t>相当于Ann</w:t>
      </w:r>
      <w:r>
        <w:rPr>
          <w:spacing w:val="-19"/>
          <w:sz w:val="21"/>
        </w:rPr>
        <w:t> </w:t>
      </w:r>
      <w:r>
        <w:rPr>
          <w:sz w:val="21"/>
        </w:rPr>
        <w:t>Arbor</w:t>
      </w:r>
      <w:r>
        <w:rPr>
          <w:spacing w:val="-1"/>
          <w:sz w:val="21"/>
        </w:rPr>
        <w:t>分期方案</w:t>
      </w:r>
      <w:r>
        <w:rPr>
          <w:sz w:val="21"/>
        </w:rPr>
        <w:t>I</w:t>
      </w:r>
      <w:r>
        <w:rPr>
          <w:spacing w:val="-2"/>
          <w:sz w:val="21"/>
        </w:rPr>
        <w:t>期程度的何杰金氏病；</w:t>
      </w:r>
    </w:p>
    <w:p>
      <w:pPr>
        <w:pStyle w:val="ListParagraph"/>
        <w:numPr>
          <w:ilvl w:val="0"/>
          <w:numId w:val="23"/>
        </w:numPr>
        <w:tabs>
          <w:tab w:pos="2794" w:val="left" w:leader="none"/>
          <w:tab w:pos="2795" w:val="left" w:leader="none"/>
        </w:tabs>
        <w:spacing w:line="240" w:lineRule="auto" w:before="37" w:after="0"/>
        <w:ind w:left="2794" w:right="0" w:hanging="734"/>
        <w:jc w:val="left"/>
        <w:rPr>
          <w:sz w:val="21"/>
        </w:rPr>
      </w:pPr>
      <w:r>
        <w:rPr>
          <w:w w:val="95"/>
          <w:sz w:val="21"/>
        </w:rPr>
        <w:t>皮肤癌（</w:t>
      </w:r>
      <w:r>
        <w:rPr>
          <w:spacing w:val="-3"/>
          <w:w w:val="95"/>
          <w:sz w:val="21"/>
        </w:rPr>
        <w:t>不包括恶性黑色素瘤及已发生转移的皮肤癌</w:t>
      </w:r>
      <w:r>
        <w:rPr>
          <w:w w:val="95"/>
          <w:sz w:val="21"/>
        </w:rPr>
        <w:t>）；</w:t>
      </w:r>
    </w:p>
    <w:p>
      <w:pPr>
        <w:pStyle w:val="ListParagraph"/>
        <w:numPr>
          <w:ilvl w:val="0"/>
          <w:numId w:val="23"/>
        </w:numPr>
        <w:tabs>
          <w:tab w:pos="2794" w:val="left" w:leader="none"/>
          <w:tab w:pos="2795" w:val="left" w:leader="none"/>
        </w:tabs>
        <w:spacing w:line="240" w:lineRule="auto" w:before="37" w:after="0"/>
        <w:ind w:left="2794" w:right="0" w:hanging="734"/>
        <w:jc w:val="left"/>
        <w:rPr>
          <w:sz w:val="21"/>
        </w:rPr>
      </w:pPr>
      <w:r>
        <w:rPr>
          <w:w w:val="95"/>
          <w:sz w:val="21"/>
        </w:rPr>
        <w:t>TNM</w:t>
      </w:r>
      <w:r>
        <w:rPr>
          <w:spacing w:val="-1"/>
          <w:w w:val="95"/>
          <w:sz w:val="21"/>
        </w:rPr>
        <w:t>分期为</w:t>
      </w:r>
      <w:r>
        <w:rPr>
          <w:w w:val="95"/>
          <w:sz w:val="21"/>
        </w:rPr>
        <w:t>T1N0M0</w:t>
      </w:r>
      <w:r>
        <w:rPr>
          <w:spacing w:val="-3"/>
          <w:w w:val="95"/>
          <w:sz w:val="21"/>
        </w:rPr>
        <w:t>期或更轻分期的前列腺癌。</w:t>
      </w:r>
    </w:p>
    <w:p>
      <w:pPr>
        <w:spacing w:after="0" w:line="240" w:lineRule="auto"/>
        <w:jc w:val="left"/>
        <w:rPr>
          <w:sz w:val="21"/>
        </w:rPr>
        <w:sectPr>
          <w:pgSz w:w="11900" w:h="16840"/>
          <w:pgMar w:header="0" w:footer="572" w:top="1380" w:bottom="760" w:left="1420" w:right="760"/>
        </w:sectPr>
      </w:pPr>
    </w:p>
    <w:p>
      <w:pPr>
        <w:pStyle w:val="Heading3"/>
        <w:spacing w:line="324" w:lineRule="exact"/>
      </w:pPr>
      <w:r>
        <w:rPr>
          <w:spacing w:val="0"/>
          <w:w w:val="80"/>
        </w:rPr>
        <w:t>2</w:t>
      </w:r>
      <w:r>
        <w:rPr>
          <w:spacing w:val="0"/>
          <w:w w:val="174"/>
        </w:rPr>
        <w:t>.</w:t>
      </w:r>
      <w:r>
        <w:rPr>
          <w:spacing w:val="0"/>
          <w:w w:val="99"/>
        </w:rPr>
        <w:t>较小面积</w:t>
      </w:r>
      <w:r>
        <w:rPr>
          <w:spacing w:val="0"/>
          <w:w w:val="148"/>
        </w:rPr>
        <w:t>I</w:t>
      </w:r>
      <w:r>
        <w:rPr>
          <w:spacing w:val="-2"/>
          <w:w w:val="148"/>
        </w:rPr>
        <w:t>I</w:t>
      </w:r>
      <w:r>
        <w:rPr>
          <w:spacing w:val="5"/>
          <w:w w:val="148"/>
        </w:rPr>
        <w:t>I</w:t>
      </w:r>
      <w:r>
        <w:rPr>
          <w:spacing w:val="0"/>
          <w:w w:val="99"/>
        </w:rPr>
        <w:t>度烧伤</w:t>
      </w:r>
    </w:p>
    <w:p>
      <w:pPr>
        <w:pStyle w:val="BodyText"/>
        <w:spacing w:line="273" w:lineRule="auto"/>
        <w:ind w:left="1800" w:right="213"/>
      </w:pPr>
      <w:r>
        <w:rPr>
          <w:spacing w:val="-9"/>
        </w:rPr>
        <w:t>指烧伤程度为Ⅲ度，且Ⅲ度烧伤的面积达到全身体表面积的 </w:t>
      </w:r>
      <w:r>
        <w:rPr/>
        <w:t>15</w:t>
      </w:r>
      <w:r>
        <w:rPr>
          <w:spacing w:val="-20"/>
        </w:rPr>
        <w:t>％或 </w:t>
      </w:r>
      <w:r>
        <w:rPr/>
        <w:t>15%</w:t>
      </w:r>
      <w:r>
        <w:rPr>
          <w:spacing w:val="-11"/>
        </w:rPr>
        <w:t>以上。体表</w:t>
      </w:r>
      <w:r>
        <w:rPr>
          <w:spacing w:val="-5"/>
          <w:w w:val="95"/>
        </w:rPr>
        <w:t>面积根据《中国新九分法》计算。</w:t>
      </w:r>
    </w:p>
    <w:p>
      <w:pPr>
        <w:pStyle w:val="BodyText"/>
        <w:spacing w:before="7"/>
        <w:rPr>
          <w:sz w:val="19"/>
        </w:rPr>
      </w:pPr>
    </w:p>
    <w:p>
      <w:pPr>
        <w:pStyle w:val="Heading3"/>
        <w:spacing w:before="1"/>
      </w:pPr>
      <w:r>
        <w:rPr>
          <w:spacing w:val="0"/>
          <w:w w:val="80"/>
        </w:rPr>
        <w:t>3</w:t>
      </w:r>
      <w:r>
        <w:rPr>
          <w:spacing w:val="0"/>
          <w:w w:val="174"/>
        </w:rPr>
        <w:t>.</w:t>
      </w:r>
      <w:r>
        <w:rPr>
          <w:w w:val="99"/>
        </w:rPr>
        <w:t>轻微脑中风</w:t>
      </w:r>
    </w:p>
    <w:p>
      <w:pPr>
        <w:pStyle w:val="BodyText"/>
        <w:spacing w:line="273" w:lineRule="auto" w:before="12"/>
        <w:ind w:left="1800" w:right="108"/>
      </w:pPr>
      <w:r>
        <w:rPr>
          <w:spacing w:val="-7"/>
        </w:rPr>
        <w:t>实际发生了脑血管的突发病变出现神经系统功能障碍表现，并接受住院治疗，头颅</w:t>
      </w:r>
      <w:r>
        <w:rPr>
          <w:spacing w:val="-10"/>
          <w:w w:val="99"/>
        </w:rPr>
        <w:t>断层扫描</w:t>
      </w:r>
      <w:r>
        <w:rPr>
          <w:spacing w:val="-1"/>
          <w:w w:val="99"/>
        </w:rPr>
        <w:t>（</w:t>
      </w:r>
      <w:r>
        <w:rPr>
          <w:spacing w:val="0"/>
          <w:w w:val="99"/>
        </w:rPr>
        <w:t>C</w:t>
      </w:r>
      <w:r>
        <w:rPr>
          <w:spacing w:val="-2"/>
          <w:w w:val="99"/>
        </w:rPr>
        <w:t>T</w:t>
      </w:r>
      <w:r>
        <w:rPr>
          <w:spacing w:val="-104"/>
          <w:w w:val="99"/>
        </w:rPr>
        <w:t>）</w:t>
      </w:r>
      <w:r>
        <w:rPr>
          <w:spacing w:val="-16"/>
          <w:w w:val="99"/>
        </w:rPr>
        <w:t>、核磁共振</w:t>
      </w:r>
      <w:r>
        <w:rPr>
          <w:spacing w:val="-3"/>
          <w:w w:val="99"/>
        </w:rPr>
        <w:t>（</w:t>
      </w:r>
      <w:r>
        <w:rPr>
          <w:spacing w:val="0"/>
          <w:w w:val="99"/>
        </w:rPr>
        <w:t>M</w:t>
      </w:r>
      <w:r>
        <w:rPr>
          <w:spacing w:val="-2"/>
          <w:w w:val="99"/>
        </w:rPr>
        <w:t>R</w:t>
      </w:r>
      <w:r>
        <w:rPr>
          <w:spacing w:val="2"/>
          <w:w w:val="99"/>
        </w:rPr>
        <w:t>I</w:t>
      </w:r>
      <w:r>
        <w:rPr>
          <w:spacing w:val="-41"/>
          <w:w w:val="99"/>
        </w:rPr>
        <w:t>）</w:t>
      </w:r>
      <w:r>
        <w:rPr>
          <w:spacing w:val="-5"/>
          <w:w w:val="99"/>
        </w:rPr>
        <w:t>等影像学检查证实存在对应病灶，确诊为脑出血、</w:t>
      </w:r>
      <w:r>
        <w:rPr>
          <w:spacing w:val="-12"/>
        </w:rPr>
        <w:t>脑栓塞或脑梗塞，在确诊 </w:t>
      </w:r>
      <w:r>
        <w:rPr/>
        <w:t>180</w:t>
      </w:r>
      <w:r>
        <w:rPr>
          <w:spacing w:val="-11"/>
        </w:rPr>
        <w:t> 天后仍然遗留一肢或一肢以上肢体肌力 </w:t>
      </w:r>
      <w:r>
        <w:rPr/>
        <w:t>III</w:t>
      </w:r>
      <w:r>
        <w:rPr>
          <w:spacing w:val="-28"/>
        </w:rPr>
        <w:t> 级或 </w:t>
      </w:r>
      <w:r>
        <w:rPr/>
        <w:t>III </w:t>
      </w:r>
      <w:r>
        <w:rPr>
          <w:spacing w:val="-2"/>
          <w:w w:val="95"/>
        </w:rPr>
        <w:t>级以下的运动功能障碍。</w:t>
      </w:r>
    </w:p>
    <w:p>
      <w:pPr>
        <w:pStyle w:val="BodyText"/>
        <w:spacing w:before="8"/>
        <w:rPr>
          <w:sz w:val="19"/>
        </w:rPr>
      </w:pPr>
    </w:p>
    <w:p>
      <w:pPr>
        <w:pStyle w:val="Heading3"/>
        <w:spacing w:before="1"/>
      </w:pPr>
      <w:r>
        <w:rPr>
          <w:spacing w:val="0"/>
          <w:w w:val="80"/>
        </w:rPr>
        <w:t>4</w:t>
      </w:r>
      <w:r>
        <w:rPr>
          <w:spacing w:val="0"/>
          <w:w w:val="174"/>
        </w:rPr>
        <w:t>.</w:t>
      </w:r>
      <w:r>
        <w:rPr>
          <w:w w:val="99"/>
        </w:rPr>
        <w:t>冠状动脉介入手术</w:t>
      </w:r>
      <w:r>
        <w:rPr>
          <w:spacing w:val="1"/>
          <w:w w:val="99"/>
        </w:rPr>
        <w:t>（</w:t>
      </w:r>
      <w:r>
        <w:rPr>
          <w:spacing w:val="-1"/>
          <w:w w:val="99"/>
        </w:rPr>
        <w:t>非开胸手术</w:t>
      </w:r>
      <w:r>
        <w:rPr>
          <w:w w:val="99"/>
        </w:rPr>
        <w:t>）</w:t>
      </w:r>
    </w:p>
    <w:p>
      <w:pPr>
        <w:pStyle w:val="BodyText"/>
        <w:spacing w:line="273" w:lineRule="auto" w:before="12"/>
        <w:ind w:left="1800" w:right="120"/>
      </w:pPr>
      <w:r>
        <w:rPr>
          <w:spacing w:val="-3"/>
          <w:w w:val="95"/>
        </w:rPr>
        <w:t>为了治疗明显的冠状动脉狭窄性疾病，首次实际实施了冠状动脉球囊扩张成形术、  </w:t>
      </w:r>
      <w:r>
        <w:rPr>
          <w:spacing w:val="-11"/>
        </w:rPr>
        <w:t>冠状脉支架植入术、冠状动脉粥肿斑块切除术或激光冠状动脉成形术。如果被保险</w:t>
      </w:r>
      <w:r>
        <w:rPr>
          <w:spacing w:val="-9"/>
        </w:rPr>
        <w:t>人在冠状动脉介入治疗时发生不典型的急性心肌梗塞，本合同只给予在本疾病项下</w:t>
      </w:r>
      <w:r>
        <w:rPr>
          <w:spacing w:val="-11"/>
        </w:rPr>
        <w:t>的理赔，不再给予不典型的急性心肌梗塞理赔。理赔后不典型的急性心肌梗塞和冠</w:t>
      </w:r>
      <w:r>
        <w:rPr>
          <w:spacing w:val="-5"/>
          <w:w w:val="95"/>
        </w:rPr>
        <w:t>状动脉介入手术保障同时终止。</w:t>
      </w:r>
    </w:p>
    <w:p>
      <w:pPr>
        <w:pStyle w:val="BodyText"/>
        <w:spacing w:before="8"/>
        <w:rPr>
          <w:sz w:val="19"/>
        </w:rPr>
      </w:pPr>
    </w:p>
    <w:p>
      <w:pPr>
        <w:pStyle w:val="Heading3"/>
        <w:spacing w:before="1"/>
      </w:pPr>
      <w:r>
        <w:rPr>
          <w:spacing w:val="0"/>
          <w:w w:val="80"/>
        </w:rPr>
        <w:t>5</w:t>
      </w:r>
      <w:r>
        <w:rPr>
          <w:spacing w:val="0"/>
          <w:w w:val="174"/>
        </w:rPr>
        <w:t>.</w:t>
      </w:r>
      <w:r>
        <w:rPr>
          <w:w w:val="99"/>
        </w:rPr>
        <w:t>心脏瓣膜介入手术</w:t>
      </w:r>
      <w:r>
        <w:rPr>
          <w:spacing w:val="1"/>
          <w:w w:val="99"/>
        </w:rPr>
        <w:t>（</w:t>
      </w:r>
      <w:r>
        <w:rPr>
          <w:spacing w:val="-1"/>
          <w:w w:val="99"/>
        </w:rPr>
        <w:t>非开胸手术</w:t>
      </w:r>
      <w:r>
        <w:rPr>
          <w:w w:val="99"/>
        </w:rPr>
        <w:t>）</w:t>
      </w:r>
    </w:p>
    <w:p>
      <w:pPr>
        <w:pStyle w:val="BodyText"/>
        <w:spacing w:line="273" w:lineRule="auto" w:before="12"/>
        <w:ind w:left="1800" w:right="228"/>
      </w:pPr>
      <w:r>
        <w:rPr>
          <w:spacing w:val="-11"/>
          <w:w w:val="95"/>
        </w:rPr>
        <w:t>为了治疗心脏瓣膜疾病，实际实施了非开胸的经胸壁打孔内镜手术或经皮经导管介  </w:t>
      </w:r>
      <w:r>
        <w:rPr>
          <w:spacing w:val="-5"/>
          <w:w w:val="95"/>
        </w:rPr>
        <w:t>入手术进行的心脏瓣膜置换或修复手术。</w:t>
      </w:r>
    </w:p>
    <w:p>
      <w:pPr>
        <w:pStyle w:val="BodyText"/>
        <w:spacing w:before="8"/>
        <w:rPr>
          <w:sz w:val="19"/>
        </w:rPr>
      </w:pPr>
    </w:p>
    <w:p>
      <w:pPr>
        <w:pStyle w:val="Heading3"/>
      </w:pPr>
      <w:r>
        <w:rPr>
          <w:spacing w:val="0"/>
          <w:w w:val="80"/>
        </w:rPr>
        <w:t>6</w:t>
      </w:r>
      <w:r>
        <w:rPr>
          <w:spacing w:val="0"/>
          <w:w w:val="174"/>
        </w:rPr>
        <w:t>.</w:t>
      </w:r>
      <w:r>
        <w:rPr>
          <w:w w:val="99"/>
        </w:rPr>
        <w:t>特定年龄视力严重受损</w:t>
      </w:r>
    </w:p>
    <w:p>
      <w:pPr>
        <w:pStyle w:val="BodyText"/>
        <w:ind w:left="1800"/>
      </w:pPr>
      <w:r>
        <w:rPr/>
        <w:t>指因疾病或意外伤害事故导致双目视力永久不可逆性丧失，虽然未达到重大疾病</w:t>
      </w:r>
    </w:p>
    <w:p>
      <w:pPr>
        <w:pStyle w:val="BodyText"/>
        <w:spacing w:before="37"/>
        <w:ind w:left="1800"/>
      </w:pPr>
      <w:r>
        <w:rPr>
          <w:w w:val="95"/>
        </w:rPr>
        <w:t>“双目失明”的给付标准，但满足下列全部条件：</w:t>
      </w:r>
    </w:p>
    <w:p>
      <w:pPr>
        <w:pStyle w:val="ListParagraph"/>
        <w:numPr>
          <w:ilvl w:val="0"/>
          <w:numId w:val="24"/>
        </w:numPr>
        <w:tabs>
          <w:tab w:pos="2543" w:val="left" w:leader="none"/>
          <w:tab w:pos="2545" w:val="left" w:leader="none"/>
        </w:tabs>
        <w:spacing w:line="273" w:lineRule="auto" w:before="37" w:after="0"/>
        <w:ind w:left="1800" w:right="223" w:firstLine="0"/>
        <w:jc w:val="left"/>
        <w:rPr>
          <w:sz w:val="21"/>
        </w:rPr>
      </w:pPr>
      <w:r>
        <w:rPr>
          <w:spacing w:val="-3"/>
          <w:sz w:val="21"/>
        </w:rPr>
        <w:t>双眼中较好眼矫正视力低于 </w:t>
      </w:r>
      <w:r>
        <w:rPr>
          <w:sz w:val="21"/>
        </w:rPr>
        <w:t>0.1（采用国际标准视力表，如果使用其他视</w:t>
      </w:r>
      <w:r>
        <w:rPr>
          <w:spacing w:val="-1"/>
          <w:w w:val="99"/>
          <w:sz w:val="21"/>
        </w:rPr>
        <w:t>力表应进行换算</w:t>
      </w:r>
      <w:r>
        <w:rPr>
          <w:spacing w:val="-104"/>
          <w:w w:val="99"/>
          <w:sz w:val="21"/>
        </w:rPr>
        <w:t>）</w:t>
      </w:r>
      <w:r>
        <w:rPr>
          <w:w w:val="99"/>
          <w:sz w:val="21"/>
        </w:rPr>
        <w:t>；</w:t>
      </w:r>
    </w:p>
    <w:p>
      <w:pPr>
        <w:pStyle w:val="ListParagraph"/>
        <w:numPr>
          <w:ilvl w:val="0"/>
          <w:numId w:val="24"/>
        </w:numPr>
        <w:tabs>
          <w:tab w:pos="2534" w:val="left" w:leader="none"/>
          <w:tab w:pos="2535" w:val="left" w:leader="none"/>
        </w:tabs>
        <w:spacing w:line="262" w:lineRule="exact" w:before="7" w:after="0"/>
        <w:ind w:left="2534" w:right="0" w:hanging="734"/>
        <w:jc w:val="left"/>
        <w:rPr>
          <w:sz w:val="21"/>
        </w:rPr>
      </w:pPr>
      <w:r>
        <w:rPr>
          <w:spacing w:val="-6"/>
          <w:sz w:val="21"/>
        </w:rPr>
        <w:t>双眼中较好眼视野半径小于 </w:t>
      </w:r>
      <w:r>
        <w:rPr>
          <w:sz w:val="21"/>
        </w:rPr>
        <w:t>20</w:t>
      </w:r>
      <w:r>
        <w:rPr>
          <w:spacing w:val="-21"/>
          <w:sz w:val="21"/>
        </w:rPr>
        <w:t> 度。</w:t>
      </w:r>
    </w:p>
    <w:p>
      <w:pPr>
        <w:pStyle w:val="Heading3"/>
        <w:spacing w:line="206" w:lineRule="auto" w:before="37"/>
        <w:ind w:right="201" w:hanging="1"/>
      </w:pPr>
      <w:r>
        <w:rPr/>
        <w:t>申请理赔时，被保险人年龄必须在三岁以上，并需提供被保险人三岁以后的视力丧失诊断及相关检查报告，双侧眼球摘除不受此时间限制。</w:t>
      </w:r>
    </w:p>
    <w:p>
      <w:pPr>
        <w:pStyle w:val="BodyText"/>
        <w:spacing w:before="1"/>
        <w:rPr>
          <w:rFonts w:ascii="微软雅黑"/>
          <w:b/>
          <w:sz w:val="15"/>
        </w:rPr>
      </w:pPr>
    </w:p>
    <w:p>
      <w:pPr>
        <w:spacing w:before="1"/>
        <w:ind w:left="1800" w:right="0" w:firstLine="0"/>
        <w:jc w:val="left"/>
        <w:rPr>
          <w:rFonts w:ascii="微软雅黑" w:eastAsia="微软雅黑" w:hint="eastAsia"/>
          <w:b/>
          <w:sz w:val="21"/>
        </w:rPr>
      </w:pPr>
      <w:r>
        <w:rPr>
          <w:rFonts w:ascii="微软雅黑" w:eastAsia="微软雅黑" w:hint="eastAsia"/>
          <w:b/>
          <w:spacing w:val="0"/>
          <w:w w:val="80"/>
          <w:sz w:val="21"/>
        </w:rPr>
        <w:t>7</w:t>
      </w:r>
      <w:r>
        <w:rPr>
          <w:rFonts w:ascii="微软雅黑" w:eastAsia="微软雅黑" w:hint="eastAsia"/>
          <w:b/>
          <w:spacing w:val="0"/>
          <w:w w:val="174"/>
          <w:sz w:val="21"/>
        </w:rPr>
        <w:t>.</w:t>
      </w:r>
      <w:r>
        <w:rPr>
          <w:rFonts w:ascii="微软雅黑" w:eastAsia="微软雅黑" w:hint="eastAsia"/>
          <w:b/>
          <w:w w:val="99"/>
          <w:sz w:val="21"/>
        </w:rPr>
        <w:t>主动脉内手术</w:t>
      </w:r>
      <w:r>
        <w:rPr>
          <w:rFonts w:ascii="微软雅黑" w:eastAsia="微软雅黑" w:hint="eastAsia"/>
          <w:b/>
          <w:spacing w:val="1"/>
          <w:w w:val="99"/>
          <w:sz w:val="21"/>
        </w:rPr>
        <w:t>（</w:t>
      </w:r>
      <w:r>
        <w:rPr>
          <w:rFonts w:ascii="微软雅黑" w:eastAsia="微软雅黑" w:hint="eastAsia"/>
          <w:b/>
          <w:spacing w:val="-1"/>
          <w:w w:val="99"/>
          <w:sz w:val="21"/>
        </w:rPr>
        <w:t>非开胸手术</w:t>
      </w:r>
      <w:r>
        <w:rPr>
          <w:rFonts w:ascii="微软雅黑" w:eastAsia="微软雅黑" w:hint="eastAsia"/>
          <w:b/>
          <w:w w:val="99"/>
          <w:sz w:val="21"/>
        </w:rPr>
        <w:t>）</w:t>
      </w:r>
    </w:p>
    <w:p>
      <w:pPr>
        <w:pStyle w:val="BodyText"/>
        <w:spacing w:line="273" w:lineRule="auto" w:before="12"/>
        <w:ind w:left="1800" w:right="220"/>
      </w:pPr>
      <w:r>
        <w:rPr>
          <w:spacing w:val="-7"/>
          <w:w w:val="95"/>
        </w:rPr>
        <w:t>为了治疗主动脉疾病实际实施了经皮经导管进行的动脉内手术。主动脉指胸主动脉  </w:t>
      </w:r>
      <w:r>
        <w:rPr>
          <w:spacing w:val="-4"/>
          <w:w w:val="95"/>
        </w:rPr>
        <w:t>和腹主动脉，不包括胸主动脉和腹主动脉的分支血管。</w:t>
      </w:r>
    </w:p>
    <w:p>
      <w:pPr>
        <w:pStyle w:val="BodyText"/>
        <w:spacing w:before="8"/>
        <w:rPr>
          <w:sz w:val="19"/>
        </w:rPr>
      </w:pPr>
    </w:p>
    <w:p>
      <w:pPr>
        <w:pStyle w:val="Heading3"/>
        <w:spacing w:before="1"/>
      </w:pPr>
      <w:r>
        <w:rPr>
          <w:spacing w:val="0"/>
          <w:w w:val="80"/>
        </w:rPr>
        <w:t>8</w:t>
      </w:r>
      <w:r>
        <w:rPr>
          <w:spacing w:val="0"/>
          <w:w w:val="174"/>
        </w:rPr>
        <w:t>.</w:t>
      </w:r>
      <w:r>
        <w:rPr>
          <w:spacing w:val="-2"/>
          <w:w w:val="99"/>
        </w:rPr>
        <w:t>脑垂体瘤、脑囊肿、脑动脉瘤及脑血管瘤</w:t>
      </w:r>
    </w:p>
    <w:p>
      <w:pPr>
        <w:pStyle w:val="BodyText"/>
        <w:spacing w:line="273" w:lineRule="auto" w:before="12"/>
        <w:ind w:left="1800" w:right="120"/>
      </w:pPr>
      <w:r>
        <w:rPr>
          <w:spacing w:val="-2"/>
          <w:w w:val="99"/>
        </w:rPr>
        <w:t>指经头颅断层扫描</w:t>
      </w:r>
      <w:r>
        <w:rPr>
          <w:spacing w:val="3"/>
          <w:w w:val="99"/>
        </w:rPr>
        <w:t>（</w:t>
      </w:r>
      <w:r>
        <w:rPr>
          <w:spacing w:val="-2"/>
          <w:w w:val="99"/>
        </w:rPr>
        <w:t>C</w:t>
      </w:r>
      <w:r>
        <w:rPr>
          <w:spacing w:val="2"/>
          <w:w w:val="99"/>
        </w:rPr>
        <w:t>T</w:t>
      </w:r>
      <w:r>
        <w:rPr>
          <w:spacing w:val="-104"/>
          <w:w w:val="99"/>
        </w:rPr>
        <w:t>）</w:t>
      </w:r>
      <w:r>
        <w:rPr>
          <w:spacing w:val="-2"/>
          <w:w w:val="99"/>
        </w:rPr>
        <w:t>、核磁共振</w:t>
      </w:r>
      <w:r>
        <w:rPr>
          <w:spacing w:val="6"/>
          <w:w w:val="99"/>
        </w:rPr>
        <w:t>（</w:t>
      </w:r>
      <w:r>
        <w:rPr>
          <w:spacing w:val="0"/>
          <w:w w:val="99"/>
        </w:rPr>
        <w:t>M</w:t>
      </w:r>
      <w:r>
        <w:rPr>
          <w:spacing w:val="-2"/>
          <w:w w:val="99"/>
        </w:rPr>
        <w:t>R</w:t>
      </w:r>
      <w:r>
        <w:rPr>
          <w:spacing w:val="0"/>
          <w:w w:val="99"/>
        </w:rPr>
        <w:t>I</w:t>
      </w:r>
      <w:r>
        <w:rPr>
          <w:spacing w:val="-1"/>
          <w:w w:val="99"/>
        </w:rPr>
        <w:t>）</w:t>
      </w:r>
      <w:r>
        <w:rPr>
          <w:spacing w:val="-3"/>
          <w:w w:val="99"/>
        </w:rPr>
        <w:t>或其他影像学检查被确诊为下列病变，</w:t>
      </w:r>
      <w:r>
        <w:rPr>
          <w:spacing w:val="-4"/>
          <w:w w:val="95"/>
        </w:rPr>
        <w:t>并实际接受了手术或放射治疗。</w:t>
      </w:r>
    </w:p>
    <w:p>
      <w:pPr>
        <w:pStyle w:val="ListParagraph"/>
        <w:numPr>
          <w:ilvl w:val="0"/>
          <w:numId w:val="25"/>
        </w:numPr>
        <w:tabs>
          <w:tab w:pos="2534" w:val="left" w:leader="none"/>
          <w:tab w:pos="2535" w:val="left" w:leader="none"/>
        </w:tabs>
        <w:spacing w:line="240" w:lineRule="auto" w:before="8" w:after="0"/>
        <w:ind w:left="2534" w:right="0" w:hanging="734"/>
        <w:jc w:val="left"/>
        <w:rPr>
          <w:sz w:val="21"/>
        </w:rPr>
      </w:pPr>
      <w:r>
        <w:rPr>
          <w:spacing w:val="-1"/>
          <w:w w:val="95"/>
          <w:sz w:val="21"/>
        </w:rPr>
        <w:t>脑垂体瘤；</w:t>
      </w:r>
    </w:p>
    <w:p>
      <w:pPr>
        <w:pStyle w:val="ListParagraph"/>
        <w:numPr>
          <w:ilvl w:val="0"/>
          <w:numId w:val="25"/>
        </w:numPr>
        <w:tabs>
          <w:tab w:pos="2534" w:val="left" w:leader="none"/>
          <w:tab w:pos="2535" w:val="left" w:leader="none"/>
        </w:tabs>
        <w:spacing w:line="240" w:lineRule="auto" w:before="37" w:after="0"/>
        <w:ind w:left="2534" w:right="0" w:hanging="734"/>
        <w:jc w:val="left"/>
        <w:rPr>
          <w:sz w:val="21"/>
        </w:rPr>
      </w:pPr>
      <w:r>
        <w:rPr>
          <w:spacing w:val="-1"/>
          <w:w w:val="95"/>
          <w:sz w:val="21"/>
        </w:rPr>
        <w:t>脑囊肿；</w:t>
      </w:r>
    </w:p>
    <w:p>
      <w:pPr>
        <w:pStyle w:val="ListParagraph"/>
        <w:numPr>
          <w:ilvl w:val="0"/>
          <w:numId w:val="25"/>
        </w:numPr>
        <w:tabs>
          <w:tab w:pos="2534" w:val="left" w:leader="none"/>
          <w:tab w:pos="2535" w:val="left" w:leader="none"/>
        </w:tabs>
        <w:spacing w:line="240" w:lineRule="auto" w:before="37" w:after="0"/>
        <w:ind w:left="2534" w:right="0" w:hanging="734"/>
        <w:jc w:val="left"/>
        <w:rPr>
          <w:sz w:val="21"/>
        </w:rPr>
      </w:pPr>
      <w:r>
        <w:rPr>
          <w:spacing w:val="-2"/>
          <w:w w:val="95"/>
          <w:sz w:val="21"/>
        </w:rPr>
        <w:t>脑动脉瘤、脑血管瘤。</w:t>
      </w:r>
    </w:p>
    <w:p>
      <w:pPr>
        <w:pStyle w:val="BodyText"/>
        <w:spacing w:before="12"/>
      </w:pPr>
    </w:p>
    <w:p>
      <w:pPr>
        <w:pStyle w:val="Heading3"/>
      </w:pPr>
      <w:r>
        <w:rPr>
          <w:spacing w:val="0"/>
          <w:w w:val="80"/>
        </w:rPr>
        <w:t>9</w:t>
      </w:r>
      <w:r>
        <w:rPr>
          <w:spacing w:val="0"/>
          <w:w w:val="174"/>
        </w:rPr>
        <w:t>.</w:t>
      </w:r>
      <w:r>
        <w:rPr>
          <w:w w:val="99"/>
        </w:rPr>
        <w:t>不典型心肌梗塞</w:t>
      </w:r>
    </w:p>
    <w:p>
      <w:pPr>
        <w:pStyle w:val="BodyText"/>
        <w:spacing w:line="273" w:lineRule="auto"/>
        <w:ind w:left="1800" w:right="216"/>
      </w:pPr>
      <w:r>
        <w:rPr>
          <w:spacing w:val="-6"/>
          <w:w w:val="95"/>
        </w:rPr>
        <w:t>指被临床诊断为急性心肌梗塞并接受了急性心肌梗塞治疗虽然未达到重大疾病“急  </w:t>
      </w:r>
      <w:r>
        <w:rPr>
          <w:spacing w:val="-4"/>
          <w:w w:val="95"/>
        </w:rPr>
        <w:t>性心肌梗塞”的给付标准，但满足下列全部条件：</w:t>
      </w:r>
    </w:p>
    <w:p>
      <w:pPr>
        <w:pStyle w:val="ListParagraph"/>
        <w:numPr>
          <w:ilvl w:val="0"/>
          <w:numId w:val="26"/>
        </w:numPr>
        <w:tabs>
          <w:tab w:pos="2534" w:val="left" w:leader="none"/>
          <w:tab w:pos="2535" w:val="left" w:leader="none"/>
        </w:tabs>
        <w:spacing w:line="240" w:lineRule="auto" w:before="7" w:after="0"/>
        <w:ind w:left="2534" w:right="0" w:hanging="734"/>
        <w:jc w:val="left"/>
        <w:rPr>
          <w:sz w:val="21"/>
        </w:rPr>
      </w:pPr>
      <w:r>
        <w:rPr>
          <w:spacing w:val="-2"/>
          <w:w w:val="95"/>
          <w:sz w:val="21"/>
        </w:rPr>
        <w:t>肌钙蛋白有诊断意义的升高；</w:t>
      </w:r>
    </w:p>
    <w:p>
      <w:pPr>
        <w:pStyle w:val="ListParagraph"/>
        <w:numPr>
          <w:ilvl w:val="0"/>
          <w:numId w:val="26"/>
        </w:numPr>
        <w:tabs>
          <w:tab w:pos="2534" w:val="left" w:leader="none"/>
          <w:tab w:pos="2535" w:val="left" w:leader="none"/>
        </w:tabs>
        <w:spacing w:line="240" w:lineRule="auto" w:before="37" w:after="0"/>
        <w:ind w:left="2534" w:right="0" w:hanging="734"/>
        <w:jc w:val="left"/>
        <w:rPr>
          <w:sz w:val="21"/>
        </w:rPr>
      </w:pPr>
      <w:r>
        <w:rPr>
          <w:spacing w:val="-7"/>
          <w:sz w:val="21"/>
        </w:rPr>
        <w:t>心电图有损伤性的 </w:t>
      </w:r>
      <w:r>
        <w:rPr>
          <w:sz w:val="21"/>
        </w:rPr>
        <w:t>ST</w:t>
      </w:r>
      <w:r>
        <w:rPr>
          <w:spacing w:val="-12"/>
          <w:sz w:val="21"/>
        </w:rPr>
        <w:t> 段改变但未出现病理 </w:t>
      </w:r>
      <w:r>
        <w:rPr>
          <w:sz w:val="21"/>
        </w:rPr>
        <w:t>Q</w:t>
      </w:r>
      <w:r>
        <w:rPr>
          <w:spacing w:val="-21"/>
          <w:sz w:val="21"/>
        </w:rPr>
        <w:t> 波。</w:t>
      </w:r>
    </w:p>
    <w:p>
      <w:pPr>
        <w:spacing w:after="0" w:line="240" w:lineRule="auto"/>
        <w:jc w:val="left"/>
        <w:rPr>
          <w:sz w:val="21"/>
        </w:rPr>
        <w:sectPr>
          <w:pgSz w:w="11900" w:h="16840"/>
          <w:pgMar w:header="0" w:footer="572" w:top="1380" w:bottom="760" w:left="1680" w:right="740"/>
        </w:sectPr>
      </w:pPr>
    </w:p>
    <w:p>
      <w:pPr>
        <w:pStyle w:val="BodyText"/>
        <w:spacing w:line="273" w:lineRule="auto" w:before="23"/>
        <w:ind w:left="2059" w:right="216"/>
      </w:pPr>
      <w:r>
        <w:rPr>
          <w:spacing w:val="-6"/>
          <w:w w:val="95"/>
        </w:rPr>
        <w:t>如果被保险人在出现不典型的急性心肌梗塞以后接受冠状动脉介入手术治疗，我们  </w:t>
      </w:r>
      <w:r>
        <w:rPr>
          <w:spacing w:val="-4"/>
          <w:w w:val="95"/>
        </w:rPr>
        <w:t>仅就其中一种疾病给付轻症疾病保险金。</w:t>
      </w:r>
    </w:p>
    <w:p>
      <w:pPr>
        <w:pStyle w:val="BodyText"/>
        <w:spacing w:before="8"/>
        <w:rPr>
          <w:sz w:val="19"/>
        </w:rPr>
      </w:pPr>
    </w:p>
    <w:p>
      <w:pPr>
        <w:pStyle w:val="Heading3"/>
        <w:ind w:left="2060"/>
      </w:pPr>
      <w:r>
        <w:rPr>
          <w:spacing w:val="0"/>
          <w:w w:val="80"/>
        </w:rPr>
        <w:t>10</w:t>
      </w:r>
      <w:r>
        <w:rPr>
          <w:spacing w:val="0"/>
          <w:w w:val="174"/>
        </w:rPr>
        <w:t>.</w:t>
      </w:r>
      <w:r>
        <w:rPr>
          <w:spacing w:val="-1"/>
          <w:w w:val="99"/>
        </w:rPr>
        <w:t>重度头部外伤</w:t>
      </w:r>
    </w:p>
    <w:p>
      <w:pPr>
        <w:pStyle w:val="BodyText"/>
        <w:spacing w:line="273" w:lineRule="auto"/>
        <w:ind w:left="2060" w:right="110"/>
      </w:pPr>
      <w:r>
        <w:rPr>
          <w:spacing w:val="-15"/>
          <w:w w:val="95"/>
        </w:rPr>
        <w:t>指因头部遭受机械性外力，引起脑重要部位损伤，导致神经系统永久性的功能障碍。</w:t>
      </w:r>
      <w:r>
        <w:rPr>
          <w:spacing w:val="1"/>
          <w:w w:val="99"/>
        </w:rPr>
        <w:t>须</w:t>
      </w:r>
      <w:r>
        <w:rPr>
          <w:spacing w:val="-1"/>
          <w:w w:val="99"/>
        </w:rPr>
        <w:t>由头颅断层扫描</w:t>
      </w:r>
      <w:r>
        <w:rPr>
          <w:spacing w:val="1"/>
          <w:w w:val="99"/>
        </w:rPr>
        <w:t>（</w:t>
      </w:r>
      <w:r>
        <w:rPr>
          <w:spacing w:val="0"/>
          <w:w w:val="99"/>
        </w:rPr>
        <w:t>CT</w:t>
      </w:r>
      <w:r>
        <w:rPr>
          <w:spacing w:val="-104"/>
          <w:w w:val="99"/>
        </w:rPr>
        <w:t>）</w:t>
      </w:r>
      <w:r>
        <w:rPr>
          <w:spacing w:val="-2"/>
          <w:w w:val="99"/>
        </w:rPr>
        <w:t>、核磁共振检查</w:t>
      </w:r>
      <w:r>
        <w:rPr>
          <w:spacing w:val="3"/>
          <w:w w:val="99"/>
        </w:rPr>
        <w:t>（</w:t>
      </w:r>
      <w:r>
        <w:rPr>
          <w:spacing w:val="0"/>
          <w:w w:val="99"/>
        </w:rPr>
        <w:t>MRI</w:t>
      </w:r>
      <w:r>
        <w:rPr>
          <w:spacing w:val="1"/>
          <w:w w:val="99"/>
        </w:rPr>
        <w:t>）</w:t>
      </w:r>
      <w:r>
        <w:rPr>
          <w:spacing w:val="-2"/>
          <w:w w:val="99"/>
        </w:rPr>
        <w:t>或正电子发射断层扫描</w:t>
      </w:r>
      <w:r>
        <w:rPr>
          <w:spacing w:val="6"/>
          <w:w w:val="99"/>
        </w:rPr>
        <w:t>（</w:t>
      </w:r>
      <w:r>
        <w:rPr>
          <w:spacing w:val="0"/>
          <w:w w:val="99"/>
        </w:rPr>
        <w:t>P</w:t>
      </w:r>
      <w:r>
        <w:rPr>
          <w:spacing w:val="-2"/>
          <w:w w:val="99"/>
        </w:rPr>
        <w:t>E</w:t>
      </w:r>
      <w:r>
        <w:rPr>
          <w:spacing w:val="0"/>
          <w:w w:val="99"/>
        </w:rPr>
        <w:t>T</w:t>
      </w:r>
      <w:r>
        <w:rPr>
          <w:spacing w:val="-1"/>
          <w:w w:val="99"/>
        </w:rPr>
        <w:t>）</w:t>
      </w:r>
      <w:r>
        <w:rPr>
          <w:w w:val="99"/>
        </w:rPr>
        <w:t>等</w:t>
      </w:r>
      <w:r>
        <w:rPr/>
        <w:t>影</w:t>
      </w:r>
      <w:r>
        <w:rPr>
          <w:spacing w:val="-9"/>
        </w:rPr>
        <w:t>像学检查证实。神经系统永久性的功能障碍，指脑损伤 </w:t>
      </w:r>
      <w:r>
        <w:rPr/>
        <w:t>180</w:t>
      </w:r>
      <w:r>
        <w:rPr>
          <w:spacing w:val="-11"/>
        </w:rPr>
        <w:t> 天后，仍完全丧失自</w:t>
      </w:r>
      <w:r>
        <w:rPr>
          <w:w w:val="95"/>
        </w:rPr>
        <w:t>主</w:t>
      </w:r>
      <w:r>
        <w:rPr>
          <w:spacing w:val="-3"/>
          <w:w w:val="95"/>
        </w:rPr>
        <w:t>生活能力，无法独立完成六项基本日常生活活动中的二项或以上。</w:t>
      </w:r>
    </w:p>
    <w:p>
      <w:pPr>
        <w:pStyle w:val="BodyText"/>
        <w:spacing w:before="8"/>
        <w:rPr>
          <w:sz w:val="19"/>
        </w:rPr>
      </w:pPr>
    </w:p>
    <w:p>
      <w:pPr>
        <w:pStyle w:val="Heading3"/>
        <w:ind w:left="2060"/>
      </w:pPr>
      <w:r>
        <w:rPr>
          <w:spacing w:val="0"/>
          <w:w w:val="80"/>
        </w:rPr>
        <w:t>11</w:t>
      </w:r>
      <w:r>
        <w:rPr>
          <w:spacing w:val="0"/>
          <w:w w:val="174"/>
        </w:rPr>
        <w:t>.</w:t>
      </w:r>
      <w:r>
        <w:rPr>
          <w:w w:val="99"/>
        </w:rPr>
        <w:t>糖尿病</w:t>
      </w:r>
      <w:r>
        <w:rPr>
          <w:spacing w:val="-1"/>
          <w:w w:val="99"/>
        </w:rPr>
        <w:t>（至少已发生一项或以上合同约定的并发症</w:t>
      </w:r>
      <w:r>
        <w:rPr>
          <w:w w:val="99"/>
        </w:rPr>
        <w:t>）</w:t>
      </w:r>
    </w:p>
    <w:p>
      <w:pPr>
        <w:pStyle w:val="BodyText"/>
        <w:ind w:left="2060"/>
      </w:pPr>
      <w:r>
        <w:rPr>
          <w:w w:val="95"/>
        </w:rPr>
        <w:t>指被保险人被确诊为糖尿病，并且出现以下任意一项并发症：</w:t>
      </w:r>
    </w:p>
    <w:p>
      <w:pPr>
        <w:pStyle w:val="ListParagraph"/>
        <w:numPr>
          <w:ilvl w:val="1"/>
          <w:numId w:val="26"/>
        </w:numPr>
        <w:tabs>
          <w:tab w:pos="2794" w:val="left" w:leader="none"/>
          <w:tab w:pos="2795" w:val="left" w:leader="none"/>
        </w:tabs>
        <w:spacing w:line="240" w:lineRule="auto" w:before="36" w:after="0"/>
        <w:ind w:left="2060" w:right="0" w:firstLine="0"/>
        <w:jc w:val="left"/>
        <w:rPr>
          <w:sz w:val="21"/>
        </w:rPr>
      </w:pPr>
      <w:r>
        <w:rPr>
          <w:spacing w:val="-3"/>
          <w:w w:val="95"/>
          <w:sz w:val="21"/>
        </w:rPr>
        <w:t>糖尿病导致肢体坏疽，并实施了脚趾切除手术；</w:t>
      </w:r>
    </w:p>
    <w:p>
      <w:pPr>
        <w:pStyle w:val="ListParagraph"/>
        <w:numPr>
          <w:ilvl w:val="1"/>
          <w:numId w:val="26"/>
        </w:numPr>
        <w:tabs>
          <w:tab w:pos="2803" w:val="left" w:leader="none"/>
          <w:tab w:pos="2805" w:val="left" w:leader="none"/>
        </w:tabs>
        <w:spacing w:line="273" w:lineRule="auto" w:before="36" w:after="0"/>
        <w:ind w:left="2060" w:right="215" w:firstLine="0"/>
        <w:jc w:val="left"/>
        <w:rPr>
          <w:sz w:val="21"/>
        </w:rPr>
      </w:pPr>
      <w:r>
        <w:rPr>
          <w:spacing w:val="-3"/>
          <w:sz w:val="21"/>
        </w:rPr>
        <w:t>糖尿病导致糖尿病肾病，出现持续 </w:t>
      </w:r>
      <w:r>
        <w:rPr>
          <w:sz w:val="21"/>
        </w:rPr>
        <w:t>180</w:t>
      </w:r>
      <w:r>
        <w:rPr>
          <w:spacing w:val="-10"/>
          <w:sz w:val="21"/>
        </w:rPr>
        <w:t> 天以上的血肌酐值大于 </w:t>
      </w:r>
      <w:r>
        <w:rPr>
          <w:sz w:val="21"/>
        </w:rPr>
        <w:t>450umol/L </w:t>
      </w:r>
      <w:r>
        <w:rPr>
          <w:spacing w:val="-9"/>
          <w:sz w:val="21"/>
        </w:rPr>
        <w:t>或肌酐清除率小于 </w:t>
      </w:r>
      <w:r>
        <w:rPr>
          <w:sz w:val="21"/>
        </w:rPr>
        <w:t>20ml/min</w:t>
      </w:r>
      <w:r>
        <w:rPr>
          <w:spacing w:val="-10"/>
          <w:sz w:val="21"/>
        </w:rPr>
        <w:t> 或肾小球滤过率</w:t>
      </w:r>
      <w:r>
        <w:rPr>
          <w:sz w:val="21"/>
        </w:rPr>
        <w:t>（GFR）&lt;25ml/min</w:t>
      </w:r>
    </w:p>
    <w:p>
      <w:pPr>
        <w:pStyle w:val="BodyText"/>
        <w:spacing w:before="8"/>
        <w:rPr>
          <w:sz w:val="19"/>
        </w:rPr>
      </w:pPr>
    </w:p>
    <w:p>
      <w:pPr>
        <w:pStyle w:val="Heading3"/>
        <w:ind w:left="2060"/>
      </w:pPr>
      <w:r>
        <w:rPr>
          <w:spacing w:val="0"/>
          <w:w w:val="80"/>
        </w:rPr>
        <w:t>12</w:t>
      </w:r>
      <w:r>
        <w:rPr>
          <w:spacing w:val="0"/>
          <w:w w:val="174"/>
        </w:rPr>
        <w:t>.</w:t>
      </w:r>
      <w:r>
        <w:rPr>
          <w:spacing w:val="-1"/>
          <w:w w:val="99"/>
        </w:rPr>
        <w:t>轻度颅脑手术</w:t>
      </w:r>
    </w:p>
    <w:p>
      <w:pPr>
        <w:pStyle w:val="BodyText"/>
        <w:spacing w:line="273" w:lineRule="auto"/>
        <w:ind w:left="2060" w:right="110"/>
      </w:pPr>
      <w:r>
        <w:rPr>
          <w:spacing w:val="-7"/>
        </w:rPr>
        <w:t>被保险人确已实施全麻下的颅骨钻孔手术或经鼻蝶窦入颅手术，但因脑中风、头部</w:t>
      </w:r>
      <w:r>
        <w:rPr>
          <w:spacing w:val="-16"/>
          <w:w w:val="95"/>
        </w:rPr>
        <w:t>外伤、脑垂体瘤、脑囊肿、脑动脉瘤及脑血管瘤而实施的颅脑手术不在保障范围内。</w:t>
      </w:r>
    </w:p>
    <w:p>
      <w:pPr>
        <w:pStyle w:val="BodyText"/>
        <w:tabs>
          <w:tab w:pos="2059" w:val="left" w:leader="none"/>
        </w:tabs>
        <w:spacing w:line="259" w:lineRule="auto" w:before="7"/>
        <w:ind w:left="2268" w:right="108" w:hanging="2165"/>
      </w:pPr>
      <w:r>
        <w:rPr>
          <w:position w:val="-2"/>
        </w:rPr>
        <w:t>毒品</w:t>
      </w:r>
      <w:r>
        <w:rPr>
          <w:position w:val="7"/>
          <w:sz w:val="10"/>
        </w:rPr>
        <w:t>（9）</w:t>
        <w:tab/>
      </w:r>
      <w:r>
        <w:rPr>
          <w:spacing w:val="-17"/>
          <w:w w:val="95"/>
        </w:rPr>
        <w:t>：</w:t>
      </w:r>
      <w:r>
        <w:rPr>
          <w:w w:val="95"/>
        </w:rPr>
        <w:t>指中华</w:t>
      </w:r>
      <w:r>
        <w:rPr>
          <w:spacing w:val="-3"/>
          <w:w w:val="95"/>
        </w:rPr>
        <w:t>人</w:t>
      </w:r>
      <w:r>
        <w:rPr>
          <w:w w:val="95"/>
        </w:rPr>
        <w:t>民共和</w:t>
      </w:r>
      <w:r>
        <w:rPr>
          <w:spacing w:val="-3"/>
          <w:w w:val="95"/>
        </w:rPr>
        <w:t>国</w:t>
      </w:r>
      <w:r>
        <w:rPr>
          <w:w w:val="95"/>
        </w:rPr>
        <w:t>刑法规定</w:t>
      </w:r>
      <w:r>
        <w:rPr>
          <w:spacing w:val="-3"/>
          <w:w w:val="95"/>
        </w:rPr>
        <w:t>的</w:t>
      </w:r>
      <w:r>
        <w:rPr>
          <w:w w:val="95"/>
        </w:rPr>
        <w:t>鸦</w:t>
      </w:r>
      <w:r>
        <w:rPr>
          <w:spacing w:val="7"/>
          <w:w w:val="95"/>
        </w:rPr>
        <w:t>片</w:t>
      </w:r>
      <w:r>
        <w:rPr>
          <w:spacing w:val="-15"/>
          <w:w w:val="95"/>
        </w:rPr>
        <w:t>、</w:t>
      </w:r>
      <w:r>
        <w:rPr>
          <w:w w:val="95"/>
        </w:rPr>
        <w:t>海洛因</w:t>
      </w:r>
      <w:r>
        <w:rPr>
          <w:spacing w:val="-15"/>
          <w:w w:val="95"/>
        </w:rPr>
        <w:t>、</w:t>
      </w:r>
      <w:r>
        <w:rPr>
          <w:w w:val="95"/>
        </w:rPr>
        <w:t>甲基苯丙</w:t>
      </w:r>
      <w:r>
        <w:rPr>
          <w:spacing w:val="-10"/>
          <w:w w:val="95"/>
        </w:rPr>
        <w:t>胺</w:t>
      </w:r>
      <w:r>
        <w:rPr>
          <w:w w:val="95"/>
        </w:rPr>
        <w:t>（冰毒</w:t>
      </w:r>
      <w:r>
        <w:rPr>
          <w:spacing w:val="-104"/>
          <w:w w:val="95"/>
        </w:rPr>
        <w:t>）</w:t>
      </w:r>
      <w:r>
        <w:rPr>
          <w:spacing w:val="-15"/>
          <w:w w:val="95"/>
        </w:rPr>
        <w:t>、</w:t>
      </w:r>
      <w:r>
        <w:rPr>
          <w:w w:val="95"/>
        </w:rPr>
        <w:t>吗啡</w:t>
      </w:r>
      <w:r>
        <w:rPr>
          <w:spacing w:val="-17"/>
          <w:w w:val="95"/>
        </w:rPr>
        <w:t>、</w:t>
      </w:r>
      <w:r>
        <w:rPr>
          <w:w w:val="95"/>
        </w:rPr>
        <w:t>大麻、    </w:t>
      </w:r>
      <w:r>
        <w:rPr>
          <w:spacing w:val="-3"/>
        </w:rPr>
        <w:t>可</w:t>
      </w:r>
      <w:r>
        <w:rPr/>
        <w:t>卡因以及国家规定管</w:t>
      </w:r>
      <w:r>
        <w:rPr>
          <w:spacing w:val="-3"/>
        </w:rPr>
        <w:t>制</w:t>
      </w:r>
      <w:r>
        <w:rPr/>
        <w:t>的其他</w:t>
      </w:r>
      <w:r>
        <w:rPr>
          <w:spacing w:val="-3"/>
        </w:rPr>
        <w:t>能</w:t>
      </w:r>
      <w:r>
        <w:rPr/>
        <w:t>够使人形成</w:t>
      </w:r>
      <w:r>
        <w:rPr>
          <w:spacing w:val="-3"/>
        </w:rPr>
        <w:t>瘾</w:t>
      </w:r>
      <w:r>
        <w:rPr/>
        <w:t>癖的麻</w:t>
      </w:r>
      <w:r>
        <w:rPr>
          <w:spacing w:val="-3"/>
        </w:rPr>
        <w:t>醉</w:t>
      </w:r>
      <w:r>
        <w:rPr/>
        <w:t>药品和精神药</w:t>
      </w:r>
      <w:r>
        <w:rPr>
          <w:spacing w:val="17"/>
        </w:rPr>
        <w:t>品</w:t>
      </w:r>
      <w:r>
        <w:rPr>
          <w:spacing w:val="-94"/>
        </w:rPr>
        <w:t>，</w:t>
      </w:r>
      <w:r>
        <w:rPr/>
        <w:t>但不</w:t>
      </w:r>
      <w:r>
        <w:rPr>
          <w:spacing w:val="-3"/>
          <w:w w:val="95"/>
        </w:rPr>
        <w:t>包</w:t>
      </w:r>
      <w:r>
        <w:rPr>
          <w:w w:val="95"/>
        </w:rPr>
        <w:t>括由医生开具并遵医</w:t>
      </w:r>
      <w:r>
        <w:rPr>
          <w:spacing w:val="-3"/>
          <w:w w:val="95"/>
        </w:rPr>
        <w:t>嘱</w:t>
      </w:r>
      <w:r>
        <w:rPr>
          <w:w w:val="95"/>
        </w:rPr>
        <w:t>使用的</w:t>
      </w:r>
      <w:r>
        <w:rPr>
          <w:spacing w:val="-3"/>
          <w:w w:val="95"/>
        </w:rPr>
        <w:t>用</w:t>
      </w:r>
      <w:r>
        <w:rPr>
          <w:w w:val="95"/>
        </w:rPr>
        <w:t>于治疗疾病</w:t>
      </w:r>
      <w:r>
        <w:rPr>
          <w:spacing w:val="-3"/>
          <w:w w:val="95"/>
        </w:rPr>
        <w:t>但</w:t>
      </w:r>
      <w:r>
        <w:rPr>
          <w:w w:val="95"/>
        </w:rPr>
        <w:t>含有毒</w:t>
      </w:r>
      <w:r>
        <w:rPr>
          <w:spacing w:val="-3"/>
          <w:w w:val="95"/>
        </w:rPr>
        <w:t>品</w:t>
      </w:r>
      <w:r>
        <w:rPr>
          <w:w w:val="95"/>
        </w:rPr>
        <w:t>成分的处方药品。</w:t>
      </w:r>
    </w:p>
    <w:p>
      <w:pPr>
        <w:pStyle w:val="BodyText"/>
        <w:tabs>
          <w:tab w:pos="2059" w:val="left" w:leader="none"/>
        </w:tabs>
        <w:spacing w:line="259" w:lineRule="auto" w:before="20"/>
        <w:ind w:left="2268" w:right="220" w:hanging="2165"/>
        <w:jc w:val="both"/>
      </w:pPr>
      <w:r>
        <w:rPr>
          <w:w w:val="105"/>
          <w:position w:val="-2"/>
        </w:rPr>
        <w:t>酒后</w:t>
      </w:r>
      <w:r>
        <w:rPr>
          <w:spacing w:val="-3"/>
          <w:w w:val="105"/>
          <w:position w:val="-2"/>
        </w:rPr>
        <w:t>驾</w:t>
      </w:r>
      <w:r>
        <w:rPr>
          <w:spacing w:val="2"/>
          <w:w w:val="105"/>
          <w:position w:val="-2"/>
        </w:rPr>
        <w:t>驶</w:t>
      </w:r>
      <w:r>
        <w:rPr>
          <w:w w:val="105"/>
          <w:position w:val="7"/>
          <w:sz w:val="10"/>
        </w:rPr>
        <w:t>（10）</w:t>
        <w:tab/>
      </w:r>
      <w:r>
        <w:rPr>
          <w:spacing w:val="-49"/>
          <w:w w:val="95"/>
        </w:rPr>
        <w:t>：</w:t>
      </w:r>
      <w:r>
        <w:rPr>
          <w:w w:val="95"/>
        </w:rPr>
        <w:t>指</w:t>
      </w:r>
      <w:r>
        <w:rPr>
          <w:spacing w:val="-3"/>
          <w:w w:val="95"/>
        </w:rPr>
        <w:t>经</w:t>
      </w:r>
      <w:r>
        <w:rPr>
          <w:w w:val="95"/>
        </w:rPr>
        <w:t>检测或</w:t>
      </w:r>
      <w:r>
        <w:rPr>
          <w:spacing w:val="-3"/>
          <w:w w:val="95"/>
        </w:rPr>
        <w:t>鉴</w:t>
      </w:r>
      <w:r>
        <w:rPr>
          <w:spacing w:val="5"/>
          <w:w w:val="95"/>
        </w:rPr>
        <w:t>定</w:t>
      </w:r>
      <w:r>
        <w:rPr>
          <w:spacing w:val="-49"/>
          <w:w w:val="95"/>
        </w:rPr>
        <w:t>，</w:t>
      </w:r>
      <w:r>
        <w:rPr>
          <w:w w:val="95"/>
        </w:rPr>
        <w:t>发</w:t>
      </w:r>
      <w:r>
        <w:rPr>
          <w:spacing w:val="-3"/>
          <w:w w:val="95"/>
        </w:rPr>
        <w:t>生</w:t>
      </w:r>
      <w:r>
        <w:rPr>
          <w:w w:val="95"/>
        </w:rPr>
        <w:t>事故时</w:t>
      </w:r>
      <w:r>
        <w:rPr>
          <w:spacing w:val="-3"/>
          <w:w w:val="95"/>
        </w:rPr>
        <w:t>车</w:t>
      </w:r>
      <w:r>
        <w:rPr>
          <w:w w:val="95"/>
        </w:rPr>
        <w:t>辆驾驶人员</w:t>
      </w:r>
      <w:r>
        <w:rPr>
          <w:spacing w:val="-3"/>
          <w:w w:val="95"/>
        </w:rPr>
        <w:t>每</w:t>
      </w:r>
      <w:r>
        <w:rPr>
          <w:w w:val="95"/>
        </w:rPr>
        <w:t>百毫升</w:t>
      </w:r>
      <w:r>
        <w:rPr>
          <w:spacing w:val="-3"/>
          <w:w w:val="95"/>
        </w:rPr>
        <w:t>血</w:t>
      </w:r>
      <w:r>
        <w:rPr>
          <w:w w:val="95"/>
        </w:rPr>
        <w:t>液中的酒精含量达到</w:t>
      </w:r>
      <w:r>
        <w:rPr>
          <w:spacing w:val="-3"/>
          <w:w w:val="95"/>
        </w:rPr>
        <w:t>或</w:t>
      </w:r>
      <w:r>
        <w:rPr>
          <w:w w:val="95"/>
        </w:rPr>
        <w:t>超    </w:t>
      </w:r>
      <w:r>
        <w:rPr/>
        <w:t>过</w:t>
      </w:r>
      <w:r>
        <w:rPr>
          <w:spacing w:val="-3"/>
        </w:rPr>
        <w:t>一</w:t>
      </w:r>
      <w:r>
        <w:rPr/>
        <w:t>定的标准</w:t>
      </w:r>
      <w:r>
        <w:rPr>
          <w:spacing w:val="-29"/>
        </w:rPr>
        <w:t>，</w:t>
      </w:r>
      <w:r>
        <w:rPr/>
        <w:t>公</w:t>
      </w:r>
      <w:r>
        <w:rPr>
          <w:spacing w:val="-3"/>
        </w:rPr>
        <w:t>安</w:t>
      </w:r>
      <w:r>
        <w:rPr/>
        <w:t>机关交</w:t>
      </w:r>
      <w:r>
        <w:rPr>
          <w:spacing w:val="-3"/>
        </w:rPr>
        <w:t>通</w:t>
      </w:r>
      <w:r>
        <w:rPr/>
        <w:t>管理部门依</w:t>
      </w:r>
      <w:r>
        <w:rPr>
          <w:spacing w:val="-29"/>
        </w:rPr>
        <w:t>据</w:t>
      </w:r>
      <w:r>
        <w:rPr/>
        <w:t>《道</w:t>
      </w:r>
      <w:r>
        <w:rPr>
          <w:spacing w:val="-3"/>
        </w:rPr>
        <w:t>路</w:t>
      </w:r>
      <w:r>
        <w:rPr/>
        <w:t>交通安全法</w:t>
      </w:r>
      <w:r>
        <w:rPr>
          <w:spacing w:val="-32"/>
        </w:rPr>
        <w:t>》</w:t>
      </w:r>
      <w:r>
        <w:rPr/>
        <w:t>的</w:t>
      </w:r>
      <w:r>
        <w:rPr>
          <w:spacing w:val="-3"/>
        </w:rPr>
        <w:t>规</w:t>
      </w:r>
      <w:r>
        <w:rPr/>
        <w:t>定认定</w:t>
      </w:r>
      <w:r>
        <w:rPr>
          <w:spacing w:val="-3"/>
        </w:rPr>
        <w:t>为</w:t>
      </w:r>
      <w:r>
        <w:rPr/>
        <w:t>饮</w:t>
      </w:r>
      <w:r>
        <w:rPr>
          <w:spacing w:val="-3"/>
          <w:w w:val="95"/>
        </w:rPr>
        <w:t>酒</w:t>
      </w:r>
      <w:r>
        <w:rPr>
          <w:w w:val="95"/>
        </w:rPr>
        <w:t>后驾驶或醉酒后驾驶。</w:t>
      </w:r>
    </w:p>
    <w:p>
      <w:pPr>
        <w:spacing w:after="0" w:line="259" w:lineRule="auto"/>
        <w:jc w:val="both"/>
        <w:sectPr>
          <w:pgSz w:w="11900" w:h="16840"/>
          <w:pgMar w:header="0" w:footer="572" w:top="1380" w:bottom="760" w:left="1420" w:right="740"/>
        </w:sectPr>
      </w:pPr>
    </w:p>
    <w:p>
      <w:pPr>
        <w:spacing w:line="321" w:lineRule="auto" w:before="51"/>
        <w:ind w:left="104" w:right="0" w:firstLine="0"/>
        <w:jc w:val="left"/>
        <w:rPr>
          <w:sz w:val="10"/>
        </w:rPr>
      </w:pPr>
      <w:r>
        <w:rPr>
          <w:sz w:val="21"/>
        </w:rPr>
        <w:t>无合法有效驾驶证</w:t>
      </w:r>
      <w:r>
        <w:rPr>
          <w:position w:val="-9"/>
          <w:sz w:val="21"/>
        </w:rPr>
        <w:t>驾驶</w:t>
      </w:r>
      <w:r>
        <w:rPr>
          <w:sz w:val="10"/>
        </w:rPr>
        <w:t>（11）</w:t>
      </w:r>
    </w:p>
    <w:p>
      <w:pPr>
        <w:pStyle w:val="BodyText"/>
        <w:spacing w:before="20"/>
        <w:ind w:left="104"/>
      </w:pPr>
      <w:r>
        <w:rPr/>
        <w:br w:type="column"/>
      </w:r>
      <w:r>
        <w:rPr>
          <w:w w:val="95"/>
        </w:rPr>
        <w:t>：指下列情形之一：</w:t>
      </w:r>
    </w:p>
    <w:p>
      <w:pPr>
        <w:pStyle w:val="BodyText"/>
        <w:spacing w:before="37"/>
        <w:ind w:left="104"/>
      </w:pPr>
      <w:r>
        <w:rPr>
          <w:w w:val="95"/>
        </w:rPr>
        <w:t>（1）没有取得驾驶资格；</w:t>
      </w:r>
    </w:p>
    <w:p>
      <w:pPr>
        <w:pStyle w:val="BodyText"/>
        <w:spacing w:before="37"/>
        <w:ind w:left="104"/>
      </w:pPr>
      <w:r>
        <w:rPr>
          <w:w w:val="95"/>
        </w:rPr>
        <w:t>（2）驾驶与驾驶证准驾车型不相符合的车辆；</w:t>
      </w:r>
    </w:p>
    <w:p>
      <w:pPr>
        <w:pStyle w:val="BodyText"/>
        <w:spacing w:before="37"/>
        <w:ind w:left="104"/>
      </w:pPr>
      <w:r>
        <w:rPr>
          <w:w w:val="95"/>
        </w:rPr>
        <w:t>（3）持审验不合格的驾驶证驾驶；</w:t>
      </w:r>
    </w:p>
    <w:p>
      <w:pPr>
        <w:pStyle w:val="BodyText"/>
        <w:spacing w:line="273" w:lineRule="auto" w:before="37"/>
        <w:ind w:left="629" w:right="175" w:hanging="526"/>
      </w:pPr>
      <w:r>
        <w:rPr>
          <w:w w:val="95"/>
        </w:rPr>
        <w:t>（4）持学习驾驶证学习驾车时，无教练员随车指导，或不按指定时间、路线学习  驾车。</w:t>
      </w:r>
    </w:p>
    <w:p>
      <w:pPr>
        <w:spacing w:after="0" w:line="273" w:lineRule="auto"/>
        <w:sectPr>
          <w:type w:val="continuous"/>
          <w:pgSz w:w="11900" w:h="16840"/>
          <w:pgMar w:top="800" w:bottom="760" w:left="1420" w:right="740"/>
          <w:cols w:num="2" w:equalWidth="0">
            <w:col w:w="1842" w:space="114"/>
            <w:col w:w="7784"/>
          </w:cols>
        </w:sectPr>
      </w:pPr>
    </w:p>
    <w:p>
      <w:pPr>
        <w:tabs>
          <w:tab w:pos="2059" w:val="left" w:leader="none"/>
        </w:tabs>
        <w:spacing w:before="7"/>
        <w:ind w:left="104" w:right="0" w:firstLine="0"/>
        <w:jc w:val="left"/>
        <w:rPr>
          <w:sz w:val="21"/>
        </w:rPr>
      </w:pPr>
      <w:r>
        <w:rPr>
          <w:w w:val="105"/>
          <w:position w:val="-2"/>
          <w:sz w:val="21"/>
        </w:rPr>
        <w:t>无有</w:t>
      </w:r>
      <w:r>
        <w:rPr>
          <w:spacing w:val="-3"/>
          <w:w w:val="105"/>
          <w:position w:val="-2"/>
          <w:sz w:val="21"/>
        </w:rPr>
        <w:t>效</w:t>
      </w:r>
      <w:r>
        <w:rPr>
          <w:w w:val="105"/>
          <w:position w:val="-2"/>
          <w:sz w:val="21"/>
        </w:rPr>
        <w:t>行驶</w:t>
      </w:r>
      <w:r>
        <w:rPr>
          <w:spacing w:val="2"/>
          <w:w w:val="105"/>
          <w:position w:val="-2"/>
          <w:sz w:val="21"/>
        </w:rPr>
        <w:t>证</w:t>
      </w:r>
      <w:r>
        <w:rPr>
          <w:w w:val="105"/>
          <w:position w:val="7"/>
          <w:sz w:val="10"/>
        </w:rPr>
        <w:t>（12）</w:t>
        <w:tab/>
      </w:r>
      <w:r>
        <w:rPr>
          <w:spacing w:val="-1"/>
          <w:w w:val="95"/>
          <w:sz w:val="21"/>
        </w:rPr>
        <w:t>：</w:t>
      </w:r>
      <w:r>
        <w:rPr>
          <w:spacing w:val="-3"/>
          <w:w w:val="95"/>
          <w:sz w:val="21"/>
        </w:rPr>
        <w:t>指</w:t>
      </w:r>
      <w:r>
        <w:rPr>
          <w:w w:val="95"/>
          <w:sz w:val="21"/>
        </w:rPr>
        <w:t>下列情形之一：</w:t>
      </w:r>
    </w:p>
    <w:p>
      <w:pPr>
        <w:pStyle w:val="BodyText"/>
        <w:spacing w:before="6"/>
        <w:ind w:left="2060"/>
      </w:pPr>
      <w:r>
        <w:rPr>
          <w:w w:val="95"/>
        </w:rPr>
        <w:t>（1）未取得行驶证；</w:t>
      </w:r>
    </w:p>
    <w:p>
      <w:pPr>
        <w:pStyle w:val="BodyText"/>
        <w:spacing w:before="36"/>
        <w:ind w:left="2060"/>
      </w:pPr>
      <w:r>
        <w:rPr>
          <w:w w:val="95"/>
        </w:rPr>
        <w:t>（2）机动车被依法注销登记的；</w:t>
      </w:r>
    </w:p>
    <w:p>
      <w:pPr>
        <w:pStyle w:val="BodyText"/>
        <w:spacing w:before="36"/>
        <w:ind w:left="2060"/>
      </w:pPr>
      <w:r>
        <w:rPr>
          <w:w w:val="95"/>
        </w:rPr>
        <w:t>（3）未依法按时进行或通过机动车安全技术检验。</w:t>
      </w:r>
    </w:p>
    <w:p>
      <w:pPr>
        <w:spacing w:after="0"/>
        <w:sectPr>
          <w:type w:val="continuous"/>
          <w:pgSz w:w="11900" w:h="16840"/>
          <w:pgMar w:top="800" w:bottom="760" w:left="1420" w:right="740"/>
        </w:sectPr>
      </w:pPr>
    </w:p>
    <w:p>
      <w:pPr>
        <w:spacing w:line="276" w:lineRule="auto" w:before="36"/>
        <w:ind w:left="104" w:right="0" w:firstLine="0"/>
        <w:jc w:val="left"/>
        <w:rPr>
          <w:sz w:val="10"/>
        </w:rPr>
      </w:pPr>
      <w:r>
        <w:rPr>
          <w:sz w:val="21"/>
        </w:rPr>
        <w:t>感染艾滋病病毒或</w:t>
      </w:r>
      <w:r>
        <w:rPr>
          <w:position w:val="-10"/>
          <w:sz w:val="21"/>
        </w:rPr>
        <w:t>患艾滋病</w:t>
      </w:r>
      <w:r>
        <w:rPr>
          <w:sz w:val="10"/>
        </w:rPr>
        <w:t>（13）</w:t>
      </w:r>
    </w:p>
    <w:p>
      <w:pPr>
        <w:pStyle w:val="BodyText"/>
        <w:spacing w:line="261" w:lineRule="auto" w:before="36"/>
        <w:ind w:left="312" w:right="216" w:hanging="209"/>
        <w:jc w:val="both"/>
      </w:pPr>
      <w:r>
        <w:rPr/>
        <w:br w:type="column"/>
      </w:r>
      <w:r>
        <w:rPr>
          <w:spacing w:val="-11"/>
        </w:rPr>
        <w:t>：艾滋病病毒指人类免疫缺陷病毒，英文缩写为 </w:t>
      </w:r>
      <w:r>
        <w:rPr>
          <w:rFonts w:ascii="Times New Roman" w:eastAsia="Times New Roman"/>
        </w:rPr>
        <w:t>HIV</w:t>
      </w:r>
      <w:r>
        <w:rPr>
          <w:spacing w:val="-6"/>
        </w:rPr>
        <w:t>。艾滋病指人类免疫缺陷病毒引起的获得性免疫缺陷综合征，英文缩写为 </w:t>
      </w:r>
      <w:r>
        <w:rPr>
          <w:rFonts w:ascii="Times New Roman" w:eastAsia="Times New Roman"/>
        </w:rPr>
        <w:t>AIDS</w:t>
      </w:r>
      <w:r>
        <w:rPr>
          <w:spacing w:val="-3"/>
        </w:rPr>
        <w:t>。在人体血液或其它样本中检</w:t>
      </w:r>
      <w:r>
        <w:rPr>
          <w:spacing w:val="-8"/>
        </w:rPr>
        <w:t>测到艾滋病病毒或其抗体呈阳性，没有出现临床症状或体征的，为感染艾滋病病</w:t>
      </w:r>
      <w:r>
        <w:rPr>
          <w:spacing w:val="-3"/>
          <w:w w:val="95"/>
        </w:rPr>
        <w:t>毒；如果同时出现了明显临床症状或体征的，为患艾滋病。</w:t>
      </w:r>
    </w:p>
    <w:p>
      <w:pPr>
        <w:spacing w:after="0" w:line="261" w:lineRule="auto"/>
        <w:jc w:val="both"/>
        <w:sectPr>
          <w:type w:val="continuous"/>
          <w:pgSz w:w="11900" w:h="16840"/>
          <w:pgMar w:top="800" w:bottom="760" w:left="1420" w:right="740"/>
          <w:cols w:num="2" w:equalWidth="0">
            <w:col w:w="1842" w:space="114"/>
            <w:col w:w="7784"/>
          </w:cols>
        </w:sectPr>
      </w:pPr>
    </w:p>
    <w:p>
      <w:pPr>
        <w:pStyle w:val="BodyText"/>
        <w:tabs>
          <w:tab w:pos="2059" w:val="left" w:leader="none"/>
        </w:tabs>
        <w:spacing w:line="273" w:lineRule="auto" w:before="17"/>
        <w:ind w:left="2268" w:right="108" w:hanging="2165"/>
      </w:pPr>
      <w:r>
        <w:rPr>
          <w:w w:val="105"/>
        </w:rPr>
        <w:t>遗传</w:t>
      </w:r>
      <w:r>
        <w:rPr>
          <w:spacing w:val="-3"/>
          <w:w w:val="105"/>
        </w:rPr>
        <w:t>性</w:t>
      </w:r>
      <w:r>
        <w:rPr>
          <w:w w:val="105"/>
        </w:rPr>
        <w:t>疾病</w:t>
      </w:r>
      <w:r>
        <w:rPr>
          <w:w w:val="105"/>
          <w:position w:val="11"/>
          <w:sz w:val="10"/>
        </w:rPr>
        <w:t>（14）</w:t>
        <w:tab/>
      </w:r>
      <w:r>
        <w:rPr>
          <w:spacing w:val="-68"/>
          <w:w w:val="95"/>
        </w:rPr>
        <w:t>：</w:t>
      </w:r>
      <w:r>
        <w:rPr>
          <w:w w:val="95"/>
        </w:rPr>
        <w:t>指</w:t>
      </w:r>
      <w:r>
        <w:rPr>
          <w:spacing w:val="-3"/>
          <w:w w:val="95"/>
        </w:rPr>
        <w:t>生</w:t>
      </w:r>
      <w:r>
        <w:rPr>
          <w:w w:val="95"/>
        </w:rPr>
        <w:t>殖细胞或受精卵的遗</w:t>
      </w:r>
      <w:r>
        <w:rPr>
          <w:spacing w:val="-3"/>
          <w:w w:val="95"/>
        </w:rPr>
        <w:t>传</w:t>
      </w:r>
      <w:r>
        <w:rPr>
          <w:w w:val="95"/>
        </w:rPr>
        <w:t>物</w:t>
      </w:r>
      <w:r>
        <w:rPr>
          <w:spacing w:val="-58"/>
          <w:w w:val="95"/>
        </w:rPr>
        <w:t>质</w:t>
      </w:r>
      <w:r>
        <w:rPr>
          <w:w w:val="95"/>
        </w:rPr>
        <w:t>（染</w:t>
      </w:r>
      <w:r>
        <w:rPr>
          <w:spacing w:val="-3"/>
          <w:w w:val="95"/>
        </w:rPr>
        <w:t>色</w:t>
      </w:r>
      <w:r>
        <w:rPr>
          <w:w w:val="95"/>
        </w:rPr>
        <w:t>体和基因</w:t>
      </w:r>
      <w:r>
        <w:rPr>
          <w:spacing w:val="-65"/>
          <w:w w:val="95"/>
        </w:rPr>
        <w:t>）</w:t>
      </w:r>
      <w:r>
        <w:rPr>
          <w:w w:val="95"/>
        </w:rPr>
        <w:t>发</w:t>
      </w:r>
      <w:r>
        <w:rPr>
          <w:spacing w:val="-3"/>
          <w:w w:val="95"/>
        </w:rPr>
        <w:t>生</w:t>
      </w:r>
      <w:r>
        <w:rPr>
          <w:w w:val="95"/>
        </w:rPr>
        <w:t>突变或畸变所引起的</w:t>
      </w:r>
      <w:r>
        <w:rPr>
          <w:spacing w:val="-3"/>
          <w:w w:val="95"/>
        </w:rPr>
        <w:t>疾</w:t>
      </w:r>
      <w:r>
        <w:rPr>
          <w:spacing w:val="7"/>
          <w:w w:val="95"/>
        </w:rPr>
        <w:t>病</w:t>
      </w:r>
      <w:r>
        <w:rPr>
          <w:w w:val="95"/>
        </w:rPr>
        <w:t>，    </w:t>
      </w:r>
      <w:r>
        <w:rPr>
          <w:spacing w:val="-3"/>
          <w:w w:val="95"/>
        </w:rPr>
        <w:t>通</w:t>
      </w:r>
      <w:r>
        <w:rPr>
          <w:w w:val="95"/>
        </w:rPr>
        <w:t>常具有由亲代传至后</w:t>
      </w:r>
      <w:r>
        <w:rPr>
          <w:spacing w:val="-3"/>
          <w:w w:val="95"/>
        </w:rPr>
        <w:t>代</w:t>
      </w:r>
      <w:r>
        <w:rPr>
          <w:w w:val="95"/>
        </w:rPr>
        <w:t>的垂直</w:t>
      </w:r>
      <w:r>
        <w:rPr>
          <w:spacing w:val="-3"/>
          <w:w w:val="95"/>
        </w:rPr>
        <w:t>传</w:t>
      </w:r>
      <w:r>
        <w:rPr>
          <w:w w:val="95"/>
        </w:rPr>
        <w:t>递的特</w:t>
      </w:r>
      <w:r>
        <w:rPr>
          <w:spacing w:val="-3"/>
          <w:w w:val="95"/>
        </w:rPr>
        <w:t>征</w:t>
      </w:r>
      <w:r>
        <w:rPr>
          <w:w w:val="95"/>
        </w:rPr>
        <w:t>。</w:t>
      </w:r>
    </w:p>
    <w:p>
      <w:pPr>
        <w:spacing w:after="0" w:line="273" w:lineRule="auto"/>
        <w:sectPr>
          <w:type w:val="continuous"/>
          <w:pgSz w:w="11900" w:h="16840"/>
          <w:pgMar w:top="800" w:bottom="760" w:left="1420" w:right="740"/>
        </w:sectPr>
      </w:pPr>
    </w:p>
    <w:p>
      <w:pPr>
        <w:spacing w:line="273" w:lineRule="auto" w:before="7"/>
        <w:ind w:left="128" w:right="0" w:firstLine="0"/>
        <w:jc w:val="left"/>
        <w:rPr>
          <w:sz w:val="10"/>
        </w:rPr>
      </w:pPr>
      <w:r>
        <w:rPr>
          <w:sz w:val="21"/>
        </w:rPr>
        <w:t>先天性畸形、变形或染色体异常</w:t>
      </w:r>
      <w:r>
        <w:rPr>
          <w:position w:val="11"/>
          <w:sz w:val="10"/>
        </w:rPr>
        <w:t>（15）</w:t>
      </w:r>
    </w:p>
    <w:p>
      <w:pPr>
        <w:pStyle w:val="BodyText"/>
        <w:spacing w:line="264" w:lineRule="auto" w:before="7"/>
        <w:ind w:left="336" w:right="213" w:hanging="209"/>
        <w:jc w:val="both"/>
      </w:pPr>
      <w:r>
        <w:rPr/>
        <w:br w:type="column"/>
      </w:r>
      <w:r>
        <w:rPr>
          <w:spacing w:val="-10"/>
          <w:w w:val="95"/>
        </w:rPr>
        <w:t>：指被保险人出生时就具有的畸形、变形或染色体异常。先天性畸形、变形和染色  </w:t>
      </w:r>
      <w:r>
        <w:rPr>
          <w:spacing w:val="-8"/>
          <w:w w:val="95"/>
        </w:rPr>
        <w:t>体异常依照世界卫生组织《疾病和有关健康问题的国际统计分类》</w:t>
      </w:r>
      <w:r>
        <w:rPr>
          <w:w w:val="95"/>
        </w:rPr>
        <w:t>（</w:t>
      </w:r>
      <w:r>
        <w:rPr>
          <w:rFonts w:ascii="Times New Roman" w:eastAsia="Times New Roman"/>
          <w:w w:val="95"/>
        </w:rPr>
        <w:t>ICD-10</w:t>
      </w:r>
      <w:r>
        <w:rPr>
          <w:w w:val="95"/>
        </w:rPr>
        <w:t>）确  </w:t>
      </w:r>
      <w:r>
        <w:rPr>
          <w:spacing w:val="-2"/>
          <w:w w:val="95"/>
        </w:rPr>
        <w:t>定。</w:t>
      </w:r>
    </w:p>
    <w:p>
      <w:pPr>
        <w:spacing w:after="0" w:line="264" w:lineRule="auto"/>
        <w:jc w:val="both"/>
        <w:sectPr>
          <w:type w:val="continuous"/>
          <w:pgSz w:w="11900" w:h="16840"/>
          <w:pgMar w:top="800" w:bottom="760" w:left="1420" w:right="740"/>
          <w:cols w:num="2" w:equalWidth="0">
            <w:col w:w="1838" w:space="94"/>
            <w:col w:w="7808"/>
          </w:cols>
        </w:sectPr>
      </w:pPr>
    </w:p>
    <w:p>
      <w:pPr>
        <w:pStyle w:val="BodyText"/>
        <w:tabs>
          <w:tab w:pos="2059" w:val="left" w:leader="none"/>
        </w:tabs>
        <w:spacing w:line="273" w:lineRule="auto" w:before="16"/>
        <w:ind w:left="2268" w:right="213" w:hanging="2165"/>
      </w:pPr>
      <w:r>
        <w:rPr>
          <w:w w:val="105"/>
        </w:rPr>
        <w:t>现金</w:t>
      </w:r>
      <w:r>
        <w:rPr>
          <w:spacing w:val="-3"/>
          <w:w w:val="105"/>
        </w:rPr>
        <w:t>价</w:t>
      </w:r>
      <w:r>
        <w:rPr>
          <w:spacing w:val="2"/>
          <w:w w:val="105"/>
        </w:rPr>
        <w:t>值</w:t>
      </w:r>
      <w:r>
        <w:rPr>
          <w:w w:val="105"/>
          <w:position w:val="11"/>
          <w:sz w:val="10"/>
        </w:rPr>
        <w:t>（16）</w:t>
        <w:tab/>
      </w:r>
      <w:r>
        <w:rPr>
          <w:spacing w:val="-25"/>
          <w:w w:val="95"/>
        </w:rPr>
        <w:t>：</w:t>
      </w:r>
      <w:r>
        <w:rPr>
          <w:w w:val="95"/>
        </w:rPr>
        <w:t>指</w:t>
      </w:r>
      <w:r>
        <w:rPr>
          <w:spacing w:val="-3"/>
          <w:w w:val="95"/>
        </w:rPr>
        <w:t>保</w:t>
      </w:r>
      <w:r>
        <w:rPr>
          <w:w w:val="95"/>
        </w:rPr>
        <w:t>险单所</w:t>
      </w:r>
      <w:r>
        <w:rPr>
          <w:spacing w:val="-3"/>
          <w:w w:val="95"/>
        </w:rPr>
        <w:t>具</w:t>
      </w:r>
      <w:r>
        <w:rPr>
          <w:w w:val="95"/>
        </w:rPr>
        <w:t>有的价</w:t>
      </w:r>
      <w:r>
        <w:rPr>
          <w:spacing w:val="2"/>
          <w:w w:val="95"/>
        </w:rPr>
        <w:t>值</w:t>
      </w:r>
      <w:r>
        <w:rPr>
          <w:spacing w:val="-22"/>
          <w:w w:val="95"/>
        </w:rPr>
        <w:t>，</w:t>
      </w:r>
      <w:r>
        <w:rPr>
          <w:w w:val="95"/>
        </w:rPr>
        <w:t>通常体</w:t>
      </w:r>
      <w:r>
        <w:rPr>
          <w:spacing w:val="-3"/>
          <w:w w:val="95"/>
        </w:rPr>
        <w:t>现</w:t>
      </w:r>
      <w:r>
        <w:rPr>
          <w:w w:val="95"/>
        </w:rPr>
        <w:t>为解除</w:t>
      </w:r>
      <w:r>
        <w:rPr>
          <w:spacing w:val="-3"/>
          <w:w w:val="95"/>
        </w:rPr>
        <w:t>合</w:t>
      </w:r>
      <w:r>
        <w:rPr>
          <w:w w:val="95"/>
        </w:rPr>
        <w:t>同</w:t>
      </w:r>
      <w:r>
        <w:rPr>
          <w:spacing w:val="2"/>
          <w:w w:val="95"/>
        </w:rPr>
        <w:t>时</w:t>
      </w:r>
      <w:r>
        <w:rPr>
          <w:spacing w:val="-22"/>
          <w:w w:val="95"/>
        </w:rPr>
        <w:t>，</w:t>
      </w:r>
      <w:r>
        <w:rPr>
          <w:w w:val="95"/>
        </w:rPr>
        <w:t>根据精算原理计</w:t>
      </w:r>
      <w:r>
        <w:rPr>
          <w:spacing w:val="-3"/>
          <w:w w:val="95"/>
        </w:rPr>
        <w:t>算</w:t>
      </w:r>
      <w:r>
        <w:rPr>
          <w:spacing w:val="2"/>
          <w:w w:val="95"/>
        </w:rPr>
        <w:t>的</w:t>
      </w:r>
      <w:r>
        <w:rPr>
          <w:spacing w:val="-22"/>
          <w:w w:val="95"/>
        </w:rPr>
        <w:t>，</w:t>
      </w:r>
      <w:r>
        <w:rPr>
          <w:w w:val="95"/>
        </w:rPr>
        <w:t>由我们    </w:t>
      </w:r>
      <w:r>
        <w:rPr>
          <w:spacing w:val="-3"/>
          <w:w w:val="95"/>
        </w:rPr>
        <w:t>退</w:t>
      </w:r>
      <w:r>
        <w:rPr>
          <w:spacing w:val="-1"/>
          <w:w w:val="95"/>
        </w:rPr>
        <w:t>还</w:t>
      </w:r>
      <w:r>
        <w:rPr>
          <w:w w:val="95"/>
        </w:rPr>
        <w:t>的那部分金额。</w:t>
      </w:r>
    </w:p>
    <w:p>
      <w:pPr>
        <w:tabs>
          <w:tab w:pos="2059" w:val="left" w:leader="none"/>
        </w:tabs>
        <w:spacing w:line="308" w:lineRule="exact" w:before="0"/>
        <w:ind w:left="104" w:right="0" w:firstLine="0"/>
        <w:jc w:val="left"/>
        <w:rPr>
          <w:rFonts w:ascii="微软雅黑" w:eastAsia="微软雅黑" w:hint="eastAsia"/>
          <w:b/>
          <w:sz w:val="21"/>
        </w:rPr>
      </w:pPr>
      <w:r>
        <w:rPr>
          <w:rFonts w:ascii="微软雅黑" w:eastAsia="微软雅黑" w:hint="eastAsia"/>
          <w:b/>
          <w:w w:val="105"/>
          <w:sz w:val="21"/>
        </w:rPr>
        <w:t>医院</w:t>
      </w:r>
      <w:r>
        <w:rPr>
          <w:w w:val="105"/>
          <w:position w:val="11"/>
          <w:sz w:val="10"/>
        </w:rPr>
        <w:t>（17）</w:t>
        <w:tab/>
      </w:r>
      <w:r>
        <w:rPr>
          <w:rFonts w:ascii="微软雅黑" w:eastAsia="微软雅黑" w:hint="eastAsia"/>
          <w:b/>
          <w:sz w:val="21"/>
        </w:rPr>
        <w:t>：是指</w:t>
      </w:r>
      <w:r>
        <w:rPr>
          <w:rFonts w:ascii="微软雅黑" w:eastAsia="微软雅黑" w:hint="eastAsia"/>
          <w:b/>
          <w:spacing w:val="-3"/>
          <w:sz w:val="21"/>
        </w:rPr>
        <w:t>符</w:t>
      </w:r>
      <w:r>
        <w:rPr>
          <w:rFonts w:ascii="微软雅黑" w:eastAsia="微软雅黑" w:hint="eastAsia"/>
          <w:b/>
          <w:sz w:val="21"/>
        </w:rPr>
        <w:t>合下列所有条件的医疗机构：</w:t>
      </w:r>
    </w:p>
    <w:p>
      <w:pPr>
        <w:spacing w:after="0" w:line="308" w:lineRule="exact"/>
        <w:jc w:val="left"/>
        <w:rPr>
          <w:rFonts w:ascii="微软雅黑" w:eastAsia="微软雅黑" w:hint="eastAsia"/>
          <w:sz w:val="21"/>
        </w:rPr>
        <w:sectPr>
          <w:type w:val="continuous"/>
          <w:pgSz w:w="11900" w:h="16840"/>
          <w:pgMar w:top="800" w:bottom="760" w:left="1420" w:right="740"/>
        </w:sectPr>
      </w:pPr>
    </w:p>
    <w:p>
      <w:pPr>
        <w:pStyle w:val="Heading3"/>
        <w:numPr>
          <w:ilvl w:val="2"/>
          <w:numId w:val="26"/>
        </w:numPr>
        <w:tabs>
          <w:tab w:pos="2589" w:val="left" w:leader="none"/>
        </w:tabs>
        <w:spacing w:line="298" w:lineRule="exact" w:before="0" w:after="0"/>
        <w:ind w:left="104" w:right="0" w:firstLine="2164"/>
        <w:jc w:val="left"/>
      </w:pPr>
      <w:r>
        <w:rPr>
          <w:spacing w:val="-1"/>
        </w:rPr>
        <w:t>拥有合法经营执照；</w:t>
      </w:r>
    </w:p>
    <w:p>
      <w:pPr>
        <w:pStyle w:val="ListParagraph"/>
        <w:numPr>
          <w:ilvl w:val="2"/>
          <w:numId w:val="26"/>
        </w:numPr>
        <w:tabs>
          <w:tab w:pos="2589" w:val="left" w:leader="none"/>
        </w:tabs>
        <w:spacing w:line="312" w:lineRule="exact" w:before="0" w:after="0"/>
        <w:ind w:left="104" w:right="0" w:firstLine="2164"/>
        <w:jc w:val="left"/>
        <w:rPr>
          <w:rFonts w:ascii="微软雅黑" w:eastAsia="微软雅黑" w:hint="eastAsia"/>
          <w:b/>
          <w:sz w:val="21"/>
        </w:rPr>
      </w:pPr>
      <w:r>
        <w:rPr>
          <w:rFonts w:ascii="微软雅黑" w:eastAsia="微软雅黑" w:hint="eastAsia"/>
          <w:b/>
          <w:spacing w:val="-1"/>
          <w:sz w:val="21"/>
        </w:rPr>
        <w:t>设立的主要目的为向受伤者和患病者提供住院治疗；</w:t>
      </w:r>
    </w:p>
    <w:p>
      <w:pPr>
        <w:pStyle w:val="ListParagraph"/>
        <w:numPr>
          <w:ilvl w:val="2"/>
          <w:numId w:val="26"/>
        </w:numPr>
        <w:tabs>
          <w:tab w:pos="2589" w:val="left" w:leader="none"/>
        </w:tabs>
        <w:spacing w:line="312" w:lineRule="exact" w:before="0" w:after="0"/>
        <w:ind w:left="104" w:right="0" w:firstLine="2164"/>
        <w:jc w:val="left"/>
        <w:rPr>
          <w:rFonts w:ascii="微软雅黑" w:eastAsia="微软雅黑" w:hint="eastAsia"/>
          <w:b/>
          <w:sz w:val="21"/>
        </w:rPr>
      </w:pPr>
      <w:r>
        <w:rPr>
          <w:rFonts w:ascii="微软雅黑" w:eastAsia="微软雅黑" w:hint="eastAsia"/>
          <w:b/>
          <w:spacing w:val="-3"/>
          <w:sz w:val="21"/>
        </w:rPr>
        <w:t>有合格的医生和护士提供全日 </w:t>
      </w:r>
      <w:r>
        <w:rPr>
          <w:rFonts w:ascii="微软雅黑" w:eastAsia="微软雅黑" w:hint="eastAsia"/>
          <w:b/>
          <w:sz w:val="21"/>
        </w:rPr>
        <w:t>24</w:t>
      </w:r>
      <w:r>
        <w:rPr>
          <w:rFonts w:ascii="微软雅黑" w:eastAsia="微软雅黑" w:hint="eastAsia"/>
          <w:b/>
          <w:spacing w:val="-6"/>
          <w:sz w:val="21"/>
        </w:rPr>
        <w:t> 小时的医疗和护理服务；</w:t>
      </w:r>
    </w:p>
    <w:p>
      <w:pPr>
        <w:pStyle w:val="ListParagraph"/>
        <w:numPr>
          <w:ilvl w:val="2"/>
          <w:numId w:val="26"/>
        </w:numPr>
        <w:tabs>
          <w:tab w:pos="2059" w:val="left" w:leader="none"/>
          <w:tab w:pos="2589" w:val="left" w:leader="none"/>
        </w:tabs>
        <w:spacing w:line="312" w:lineRule="exact" w:before="32" w:after="0"/>
        <w:ind w:left="104" w:right="1044" w:firstLine="2164"/>
        <w:jc w:val="left"/>
        <w:rPr>
          <w:sz w:val="21"/>
        </w:rPr>
      </w:pPr>
      <w:r>
        <w:rPr>
          <w:rFonts w:ascii="微软雅黑" w:eastAsia="微软雅黑" w:hint="eastAsia"/>
          <w:b/>
          <w:sz w:val="21"/>
        </w:rPr>
        <w:t>非主要</w:t>
      </w:r>
      <w:r>
        <w:rPr>
          <w:rFonts w:ascii="微软雅黑" w:eastAsia="微软雅黑" w:hint="eastAsia"/>
          <w:b/>
          <w:spacing w:val="-3"/>
          <w:sz w:val="21"/>
        </w:rPr>
        <w:t>作</w:t>
      </w:r>
      <w:r>
        <w:rPr>
          <w:rFonts w:ascii="微软雅黑" w:eastAsia="微软雅黑" w:hint="eastAsia"/>
          <w:b/>
          <w:sz w:val="21"/>
        </w:rPr>
        <w:t>为康复、护理、疗养、戒酒、戒毒、或类似的医疗机构。</w:t>
      </w:r>
      <w:r>
        <w:rPr>
          <w:w w:val="105"/>
          <w:sz w:val="21"/>
        </w:rPr>
        <w:t>保险</w:t>
      </w:r>
      <w:r>
        <w:rPr>
          <w:spacing w:val="-3"/>
          <w:w w:val="105"/>
          <w:sz w:val="21"/>
        </w:rPr>
        <w:t>事</w:t>
      </w:r>
      <w:r>
        <w:rPr>
          <w:spacing w:val="2"/>
          <w:w w:val="105"/>
          <w:sz w:val="21"/>
        </w:rPr>
        <w:t>故</w:t>
      </w:r>
      <w:r>
        <w:rPr>
          <w:w w:val="105"/>
          <w:position w:val="11"/>
          <w:sz w:val="10"/>
        </w:rPr>
        <w:t>（18）</w:t>
        <w:tab/>
      </w:r>
      <w:r>
        <w:rPr>
          <w:w w:val="95"/>
          <w:sz w:val="21"/>
        </w:rPr>
        <w:t>：是</w:t>
      </w:r>
      <w:r>
        <w:rPr>
          <w:spacing w:val="-3"/>
          <w:w w:val="95"/>
          <w:sz w:val="21"/>
        </w:rPr>
        <w:t>指</w:t>
      </w:r>
      <w:r>
        <w:rPr>
          <w:w w:val="95"/>
          <w:sz w:val="21"/>
        </w:rPr>
        <w:t>保险合</w:t>
      </w:r>
      <w:r>
        <w:rPr>
          <w:spacing w:val="-3"/>
          <w:w w:val="95"/>
          <w:sz w:val="21"/>
        </w:rPr>
        <w:t>同</w:t>
      </w:r>
      <w:r>
        <w:rPr>
          <w:w w:val="95"/>
          <w:sz w:val="21"/>
        </w:rPr>
        <w:t>约定的保险</w:t>
      </w:r>
      <w:r>
        <w:rPr>
          <w:spacing w:val="-3"/>
          <w:w w:val="95"/>
          <w:sz w:val="21"/>
        </w:rPr>
        <w:t>责</w:t>
      </w:r>
      <w:r>
        <w:rPr>
          <w:w w:val="95"/>
          <w:sz w:val="21"/>
        </w:rPr>
        <w:t>任范围</w:t>
      </w:r>
      <w:r>
        <w:rPr>
          <w:spacing w:val="-3"/>
          <w:w w:val="95"/>
          <w:sz w:val="21"/>
        </w:rPr>
        <w:t>内</w:t>
      </w:r>
      <w:r>
        <w:rPr>
          <w:w w:val="95"/>
          <w:sz w:val="21"/>
        </w:rPr>
        <w:t>的事故。</w:t>
      </w:r>
    </w:p>
    <w:p>
      <w:pPr>
        <w:spacing w:after="0" w:line="312" w:lineRule="exact"/>
        <w:jc w:val="left"/>
        <w:rPr>
          <w:sz w:val="21"/>
        </w:rPr>
        <w:sectPr>
          <w:pgSz w:w="11900" w:h="16840"/>
          <w:pgMar w:header="0" w:footer="572" w:top="1380" w:bottom="760" w:left="1420" w:right="740"/>
        </w:sectPr>
      </w:pPr>
    </w:p>
    <w:p>
      <w:pPr>
        <w:spacing w:before="10"/>
        <w:ind w:left="104" w:right="0" w:firstLine="0"/>
        <w:jc w:val="left"/>
        <w:rPr>
          <w:sz w:val="10"/>
        </w:rPr>
      </w:pPr>
      <w:r>
        <w:rPr>
          <w:position w:val="-10"/>
          <w:sz w:val="21"/>
        </w:rPr>
        <w:t>原位癌</w:t>
      </w:r>
      <w:r>
        <w:rPr>
          <w:sz w:val="10"/>
        </w:rPr>
        <w:t>（19）</w:t>
      </w:r>
    </w:p>
    <w:p>
      <w:pPr>
        <w:pStyle w:val="BodyText"/>
        <w:spacing w:before="0"/>
        <w:rPr>
          <w:sz w:val="22"/>
        </w:rPr>
      </w:pPr>
    </w:p>
    <w:p>
      <w:pPr>
        <w:pStyle w:val="BodyText"/>
        <w:spacing w:before="2"/>
        <w:rPr>
          <w:sz w:val="28"/>
        </w:rPr>
      </w:pPr>
    </w:p>
    <w:p>
      <w:pPr>
        <w:pStyle w:val="BodyText"/>
        <w:spacing w:before="0"/>
        <w:ind w:left="104"/>
      </w:pPr>
      <w:r>
        <w:rPr>
          <w:w w:val="95"/>
        </w:rPr>
        <w:t>肢体机能完全丧失</w:t>
      </w:r>
    </w:p>
    <w:p>
      <w:pPr>
        <w:spacing w:before="60"/>
        <w:ind w:left="104" w:right="0" w:firstLine="0"/>
        <w:jc w:val="left"/>
        <w:rPr>
          <w:sz w:val="10"/>
        </w:rPr>
      </w:pPr>
      <w:r>
        <w:rPr>
          <w:w w:val="105"/>
          <w:sz w:val="10"/>
        </w:rPr>
        <w:t>（20）</w:t>
      </w:r>
    </w:p>
    <w:p>
      <w:pPr>
        <w:pStyle w:val="BodyText"/>
        <w:spacing w:before="1"/>
        <w:rPr>
          <w:sz w:val="12"/>
        </w:rPr>
      </w:pPr>
    </w:p>
    <w:p>
      <w:pPr>
        <w:spacing w:line="273" w:lineRule="auto" w:before="0"/>
        <w:ind w:left="104" w:right="0" w:firstLine="0"/>
        <w:jc w:val="left"/>
        <w:rPr>
          <w:sz w:val="10"/>
        </w:rPr>
      </w:pPr>
      <w:r>
        <w:rPr>
          <w:sz w:val="21"/>
        </w:rPr>
        <w:t>语言能力或咀嚼吞咽能力完全丧失</w:t>
      </w:r>
      <w:r>
        <w:rPr>
          <w:position w:val="11"/>
          <w:sz w:val="10"/>
        </w:rPr>
        <w:t>（21）</w:t>
      </w:r>
    </w:p>
    <w:p>
      <w:pPr>
        <w:pStyle w:val="BodyText"/>
        <w:spacing w:before="0"/>
        <w:rPr>
          <w:sz w:val="22"/>
        </w:rPr>
      </w:pPr>
    </w:p>
    <w:p>
      <w:pPr>
        <w:pStyle w:val="BodyText"/>
        <w:spacing w:before="1"/>
        <w:rPr>
          <w:sz w:val="26"/>
        </w:rPr>
      </w:pPr>
    </w:p>
    <w:p>
      <w:pPr>
        <w:spacing w:line="276" w:lineRule="auto" w:before="0"/>
        <w:ind w:left="104" w:right="46" w:firstLine="0"/>
        <w:jc w:val="left"/>
        <w:rPr>
          <w:sz w:val="10"/>
        </w:rPr>
      </w:pPr>
      <w:r>
        <w:rPr>
          <w:sz w:val="21"/>
        </w:rPr>
        <w:t>六项基本日常生活</w:t>
      </w:r>
      <w:r>
        <w:rPr>
          <w:position w:val="-10"/>
          <w:sz w:val="21"/>
        </w:rPr>
        <w:t>活动</w:t>
      </w:r>
      <w:r>
        <w:rPr>
          <w:sz w:val="10"/>
        </w:rPr>
        <w:t>（22）</w:t>
      </w:r>
    </w:p>
    <w:p>
      <w:pPr>
        <w:pStyle w:val="BodyText"/>
        <w:spacing w:line="273" w:lineRule="auto" w:before="6"/>
        <w:ind w:left="312" w:right="110" w:hanging="209"/>
        <w:jc w:val="both"/>
      </w:pPr>
      <w:r>
        <w:rPr/>
        <w:br w:type="column"/>
      </w:r>
      <w:r>
        <w:rPr>
          <w:spacing w:val="-6"/>
        </w:rPr>
        <w:t>：指恶性细胞局限于上皮内尚未穿破基底膜浸润周围正常组织的癌细胞新生物。原</w:t>
      </w:r>
      <w:r>
        <w:rPr>
          <w:spacing w:val="-7"/>
        </w:rPr>
        <w:t>位癌必须经对固定活组织的组织病理学检查明确诊断。被保险人必须已经接受了</w:t>
      </w:r>
      <w:r>
        <w:rPr>
          <w:spacing w:val="-15"/>
          <w:w w:val="95"/>
        </w:rPr>
        <w:t>针对原位癌病灶的积极治疗，所谓的积极治疗包含手术、化疗或放疗等治疗方式。</w:t>
      </w:r>
    </w:p>
    <w:p>
      <w:pPr>
        <w:pStyle w:val="BodyText"/>
        <w:spacing w:line="273" w:lineRule="auto" w:before="8"/>
        <w:ind w:left="312" w:right="220" w:hanging="209"/>
      </w:pPr>
      <w:r>
        <w:rPr>
          <w:spacing w:val="-9"/>
          <w:w w:val="95"/>
        </w:rPr>
        <w:t>：指肢体的三大关节中的两大关节僵硬，或不能随意识活动。肢体是指包括肩关节  </w:t>
      </w:r>
      <w:r>
        <w:rPr>
          <w:spacing w:val="-3"/>
          <w:w w:val="95"/>
        </w:rPr>
        <w:t>的整个上肢或包括髋关节的整个下肢。</w:t>
      </w:r>
    </w:p>
    <w:p>
      <w:pPr>
        <w:pStyle w:val="BodyText"/>
        <w:spacing w:line="273" w:lineRule="auto" w:before="8"/>
        <w:ind w:left="303" w:right="216" w:hanging="200"/>
      </w:pPr>
      <w:r>
        <w:rPr>
          <w:spacing w:val="-7"/>
          <w:w w:val="95"/>
        </w:rPr>
        <w:t>：语言能力完全丧失，指无法发出四种语音</w:t>
      </w:r>
      <w:r>
        <w:rPr>
          <w:w w:val="95"/>
        </w:rPr>
        <w:t>（</w:t>
      </w:r>
      <w:r>
        <w:rPr>
          <w:spacing w:val="-7"/>
          <w:w w:val="95"/>
        </w:rPr>
        <w:t>包括口唇音、齿舌音、口盖音和喉头  </w:t>
      </w:r>
      <w:r>
        <w:rPr>
          <w:spacing w:val="-3"/>
        </w:rPr>
        <w:t>音</w:t>
      </w:r>
      <w:r>
        <w:rPr/>
        <w:t>）</w:t>
      </w:r>
      <w:r>
        <w:rPr>
          <w:spacing w:val="-3"/>
        </w:rPr>
        <w:t>中的任何三种、或声带全部切除，或因大脑语言中枢受伤害而患失语症。</w:t>
      </w:r>
      <w:r>
        <w:rPr>
          <w:spacing w:val="-9"/>
        </w:rPr>
        <w:t>咀嚼吞咽能力完全丧失，指因牙齿以外的原因导致器质障碍或机能障碍，以致不</w:t>
      </w:r>
      <w:r>
        <w:rPr>
          <w:spacing w:val="-3"/>
          <w:w w:val="95"/>
        </w:rPr>
        <w:t>能作咀嚼吞咽运动，除流质食物外不能摄取或吞咽的状态。</w:t>
      </w:r>
    </w:p>
    <w:p>
      <w:pPr>
        <w:pStyle w:val="BodyText"/>
        <w:spacing w:line="273" w:lineRule="auto" w:before="8"/>
        <w:ind w:left="312" w:right="211" w:hanging="209"/>
        <w:jc w:val="both"/>
      </w:pPr>
      <w:r>
        <w:rPr>
          <w:spacing w:val="-121"/>
          <w:w w:val="99"/>
        </w:rPr>
        <w:t>：</w:t>
      </w:r>
      <w:r>
        <w:rPr>
          <w:spacing w:val="1"/>
          <w:w w:val="99"/>
        </w:rPr>
        <w:t>（</w:t>
      </w:r>
      <w:r>
        <w:rPr>
          <w:spacing w:val="-2"/>
          <w:w w:val="99"/>
        </w:rPr>
        <w:t>1</w:t>
      </w:r>
      <w:r>
        <w:rPr>
          <w:spacing w:val="-15"/>
          <w:w w:val="99"/>
        </w:rPr>
        <w:t>）</w:t>
      </w:r>
      <w:r>
        <w:rPr>
          <w:spacing w:val="-6"/>
          <w:w w:val="99"/>
        </w:rPr>
        <w:t>六项基本日常生活活动是指：①穿衣：自己能够穿衣及脱衣；②移动：自己</w:t>
      </w:r>
      <w:r>
        <w:rPr>
          <w:spacing w:val="-10"/>
        </w:rPr>
        <w:t>从一个房间到另一个房间；③行动：自己上下床或上下轮椅；④如厕：自己控制</w:t>
      </w:r>
      <w:r>
        <w:rPr>
          <w:spacing w:val="-6"/>
        </w:rPr>
        <w:t>进行大小便；⑤进食：自己从已准备好的碗或碟中取食物放入口中；⑥洗澡：自</w:t>
      </w:r>
      <w:r>
        <w:rPr>
          <w:spacing w:val="-2"/>
          <w:w w:val="95"/>
        </w:rPr>
        <w:t>己进行淋浴或盆浴。</w:t>
      </w:r>
    </w:p>
    <w:p>
      <w:pPr>
        <w:spacing w:after="0" w:line="273" w:lineRule="auto"/>
        <w:jc w:val="both"/>
        <w:sectPr>
          <w:type w:val="continuous"/>
          <w:pgSz w:w="11900" w:h="16840"/>
          <w:pgMar w:top="800" w:bottom="760" w:left="1420" w:right="740"/>
          <w:cols w:num="2" w:equalWidth="0">
            <w:col w:w="1891" w:space="65"/>
            <w:col w:w="7784"/>
          </w:cols>
        </w:sectPr>
      </w:pPr>
    </w:p>
    <w:p>
      <w:pPr>
        <w:pStyle w:val="BodyText"/>
        <w:tabs>
          <w:tab w:pos="2050" w:val="left" w:leader="none"/>
        </w:tabs>
        <w:spacing w:line="273" w:lineRule="auto" w:before="8"/>
        <w:ind w:left="2060" w:right="110" w:hanging="1956"/>
      </w:pPr>
      <w:r>
        <w:rPr/>
        <w:t>永久</w:t>
      </w:r>
      <w:r>
        <w:rPr>
          <w:spacing w:val="-3"/>
        </w:rPr>
        <w:t>不</w:t>
      </w:r>
      <w:r>
        <w:rPr/>
        <w:t>可逆</w:t>
      </w:r>
      <w:r>
        <w:rPr>
          <w:position w:val="11"/>
          <w:sz w:val="10"/>
        </w:rPr>
        <w:t>（23）</w:t>
        <w:tab/>
      </w:r>
      <w:r>
        <w:rPr>
          <w:spacing w:val="-97"/>
        </w:rPr>
        <w:t>：</w:t>
      </w:r>
      <w:r>
        <w:rPr/>
        <w:t>永久不可逆系指</w:t>
      </w:r>
      <w:r>
        <w:rPr>
          <w:spacing w:val="-3"/>
        </w:rPr>
        <w:t>自</w:t>
      </w:r>
      <w:r>
        <w:rPr/>
        <w:t>疾病确</w:t>
      </w:r>
      <w:r>
        <w:rPr>
          <w:spacing w:val="-3"/>
        </w:rPr>
        <w:t>诊</w:t>
      </w:r>
      <w:r>
        <w:rPr/>
        <w:t>或意外伤害</w:t>
      </w:r>
      <w:r>
        <w:rPr>
          <w:spacing w:val="-3"/>
        </w:rPr>
        <w:t>事</w:t>
      </w:r>
      <w:r>
        <w:rPr/>
        <w:t>故发生</w:t>
      </w:r>
      <w:r>
        <w:rPr>
          <w:spacing w:val="-3"/>
        </w:rPr>
        <w:t>之</w:t>
      </w:r>
      <w:r>
        <w:rPr/>
        <w:t>日</w:t>
      </w:r>
      <w:r>
        <w:rPr>
          <w:spacing w:val="10"/>
        </w:rPr>
        <w:t>起</w:t>
      </w:r>
      <w:r>
        <w:rPr>
          <w:spacing w:val="-94"/>
        </w:rPr>
        <w:t>，</w:t>
      </w:r>
      <w:r>
        <w:rPr/>
        <w:t>经</w:t>
      </w:r>
      <w:r>
        <w:rPr>
          <w:spacing w:val="-3"/>
        </w:rPr>
        <w:t>过</w:t>
      </w:r>
      <w:r>
        <w:rPr/>
        <w:t>积极治疗</w:t>
      </w:r>
      <w:r>
        <w:rPr>
          <w:spacing w:val="-59"/>
        </w:rPr>
        <w:t> </w:t>
      </w:r>
      <w:r>
        <w:rPr/>
        <w:t>180</w:t>
      </w:r>
      <w:r>
        <w:rPr>
          <w:spacing w:val="-61"/>
        </w:rPr>
        <w:t> </w:t>
      </w:r>
      <w:r>
        <w:rPr/>
        <w:t>天后，</w:t>
      </w:r>
      <w:r>
        <w:rPr>
          <w:w w:val="95"/>
        </w:rPr>
        <w:t>仍无</w:t>
      </w:r>
      <w:r>
        <w:rPr>
          <w:spacing w:val="-3"/>
          <w:w w:val="95"/>
        </w:rPr>
        <w:t>法</w:t>
      </w:r>
      <w:r>
        <w:rPr>
          <w:w w:val="95"/>
        </w:rPr>
        <w:t>通过现</w:t>
      </w:r>
      <w:r>
        <w:rPr>
          <w:spacing w:val="-3"/>
          <w:w w:val="95"/>
        </w:rPr>
        <w:t>有</w:t>
      </w:r>
      <w:r>
        <w:rPr>
          <w:w w:val="95"/>
        </w:rPr>
        <w:t>医疗手段恢</w:t>
      </w:r>
      <w:r>
        <w:rPr>
          <w:spacing w:val="-5"/>
          <w:w w:val="95"/>
        </w:rPr>
        <w:t>复</w:t>
      </w:r>
      <w:r>
        <w:rPr>
          <w:w w:val="95"/>
        </w:rPr>
        <w:t>。</w:t>
      </w:r>
    </w:p>
    <w:p>
      <w:pPr>
        <w:pStyle w:val="BodyText"/>
        <w:spacing w:before="0"/>
        <w:rPr>
          <w:sz w:val="20"/>
        </w:rPr>
      </w:pPr>
    </w:p>
    <w:p>
      <w:pPr>
        <w:pStyle w:val="BodyText"/>
        <w:rPr>
          <w:sz w:val="20"/>
        </w:rPr>
      </w:pPr>
    </w:p>
    <w:p>
      <w:pPr>
        <w:spacing w:before="0"/>
        <w:ind w:left="0" w:right="388" w:firstLine="0"/>
        <w:jc w:val="center"/>
        <w:rPr>
          <w:rFonts w:ascii="微软雅黑" w:eastAsia="微软雅黑" w:hint="eastAsia"/>
          <w:b/>
          <w:sz w:val="24"/>
        </w:rPr>
      </w:pPr>
      <w:r>
        <w:rPr>
          <w:rFonts w:ascii="微软雅黑" w:eastAsia="微软雅黑" w:hint="eastAsia"/>
          <w:b/>
          <w:sz w:val="24"/>
        </w:rPr>
        <w:t>[本页内容结束]</w:t>
      </w:r>
    </w:p>
    <w:sectPr>
      <w:type w:val="continuous"/>
      <w:pgSz w:w="11900" w:h="16840"/>
      <w:pgMar w:top="800" w:bottom="760" w:left="14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04.999786pt;margin-top:802.419006pt;width:8.5pt;height:12pt;mso-position-horizontal-relative:page;mso-position-vertical-relative:page;z-index:-16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r>
      <w:rPr/>
      <w:pict>
        <v:shape style="position:absolute;margin-left:463.039825pt;margin-top:802.539368pt;width:35.950pt;height:12pt;mso-position-horizontal-relative:page;mso-position-vertical-relative:page;z-index:-16312" type="#_x0000_t202" filled="false" stroked="false">
          <v:textbox inset="0,0,0,0">
            <w:txbxContent>
              <w:p>
                <w:pPr>
                  <w:spacing w:before="12"/>
                  <w:ind w:left="20" w:right="0" w:firstLine="0"/>
                  <w:jc w:val="left"/>
                  <w:rPr>
                    <w:rFonts w:ascii="Times New Roman"/>
                    <w:sz w:val="18"/>
                  </w:rPr>
                </w:pPr>
                <w:r>
                  <w:rPr>
                    <w:rFonts w:ascii="Times New Roman"/>
                    <w:sz w:val="18"/>
                  </w:rPr>
                  <w:t>JRPCIR1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00.439789pt;margin-top:802.419373pt;width:13.2pt;height:12pt;mso-position-horizontal-relative:page;mso-position-vertical-relative:page;z-index:-16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458.479828pt;margin-top:802.539368pt;width:35.950pt;height:12pt;mso-position-horizontal-relative:page;mso-position-vertical-relative:page;z-index:-16264" type="#_x0000_t202" filled="false" stroked="false">
          <v:textbox inset="0,0,0,0">
            <w:txbxContent>
              <w:p>
                <w:pPr>
                  <w:spacing w:before="12"/>
                  <w:ind w:left="20" w:right="0" w:firstLine="0"/>
                  <w:jc w:val="left"/>
                  <w:rPr>
                    <w:rFonts w:ascii="Times New Roman"/>
                    <w:sz w:val="18"/>
                  </w:rPr>
                </w:pPr>
                <w:r>
                  <w:rPr>
                    <w:rFonts w:ascii="Times New Roman"/>
                    <w:sz w:val="18"/>
                  </w:rPr>
                  <w:t>JRPCIR1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1"/>
      <w:numFmt w:val="decimal"/>
      <w:lvlText w:val="（%2）"/>
      <w:lvlJc w:val="left"/>
      <w:pPr>
        <w:ind w:left="2060" w:hanging="735"/>
        <w:jc w:val="left"/>
      </w:pPr>
      <w:rPr>
        <w:rFonts w:hint="default" w:ascii="宋体" w:hAnsi="宋体" w:eastAsia="宋体" w:cs="宋体"/>
        <w:spacing w:val="-1"/>
        <w:w w:val="99"/>
        <w:sz w:val="21"/>
        <w:szCs w:val="21"/>
      </w:rPr>
    </w:lvl>
    <w:lvl w:ilvl="2">
      <w:start w:val="1"/>
      <w:numFmt w:val="decimal"/>
      <w:lvlText w:val="%3."/>
      <w:lvlJc w:val="left"/>
      <w:pPr>
        <w:ind w:left="104" w:hanging="320"/>
        <w:jc w:val="left"/>
      </w:pPr>
      <w:rPr>
        <w:rFonts w:hint="default" w:ascii="微软雅黑" w:hAnsi="微软雅黑" w:eastAsia="微软雅黑" w:cs="微软雅黑"/>
        <w:b/>
        <w:bCs/>
        <w:spacing w:val="-2"/>
        <w:w w:val="80"/>
        <w:sz w:val="21"/>
        <w:szCs w:val="21"/>
      </w:rPr>
    </w:lvl>
    <w:lvl w:ilvl="3">
      <w:start w:val="0"/>
      <w:numFmt w:val="bullet"/>
      <w:lvlText w:val="•"/>
      <w:lvlJc w:val="left"/>
      <w:pPr>
        <w:ind w:left="3407" w:hanging="320"/>
      </w:pPr>
      <w:rPr>
        <w:rFonts w:hint="default"/>
      </w:rPr>
    </w:lvl>
    <w:lvl w:ilvl="4">
      <w:start w:val="0"/>
      <w:numFmt w:val="bullet"/>
      <w:lvlText w:val="•"/>
      <w:lvlJc w:val="left"/>
      <w:pPr>
        <w:ind w:left="4275" w:hanging="320"/>
      </w:pPr>
      <w:rPr>
        <w:rFonts w:hint="default"/>
      </w:rPr>
    </w:lvl>
    <w:lvl w:ilvl="5">
      <w:start w:val="0"/>
      <w:numFmt w:val="bullet"/>
      <w:lvlText w:val="•"/>
      <w:lvlJc w:val="left"/>
      <w:pPr>
        <w:ind w:left="5142" w:hanging="320"/>
      </w:pPr>
      <w:rPr>
        <w:rFonts w:hint="default"/>
      </w:rPr>
    </w:lvl>
    <w:lvl w:ilvl="6">
      <w:start w:val="0"/>
      <w:numFmt w:val="bullet"/>
      <w:lvlText w:val="•"/>
      <w:lvlJc w:val="left"/>
      <w:pPr>
        <w:ind w:left="6010" w:hanging="320"/>
      </w:pPr>
      <w:rPr>
        <w:rFonts w:hint="default"/>
      </w:rPr>
    </w:lvl>
    <w:lvl w:ilvl="7">
      <w:start w:val="0"/>
      <w:numFmt w:val="bullet"/>
      <w:lvlText w:val="•"/>
      <w:lvlJc w:val="left"/>
      <w:pPr>
        <w:ind w:left="6877" w:hanging="320"/>
      </w:pPr>
      <w:rPr>
        <w:rFonts w:hint="default"/>
      </w:rPr>
    </w:lvl>
    <w:lvl w:ilvl="8">
      <w:start w:val="0"/>
      <w:numFmt w:val="bullet"/>
      <w:lvlText w:val="•"/>
      <w:lvlJc w:val="left"/>
      <w:pPr>
        <w:ind w:left="7745" w:hanging="320"/>
      </w:pPr>
      <w:rPr>
        <w:rFonts w:hint="default"/>
      </w:rPr>
    </w:lvl>
  </w:abstractNum>
  <w:abstractNum w:abstractNumId="24">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23">
    <w:multiLevelType w:val="hybridMultilevel"/>
    <w:lvl w:ilvl="0">
      <w:start w:val="1"/>
      <w:numFmt w:val="decimal"/>
      <w:lvlText w:val="（%1）"/>
      <w:lvlJc w:val="left"/>
      <w:pPr>
        <w:ind w:left="1800" w:hanging="744"/>
        <w:jc w:val="left"/>
      </w:pPr>
      <w:rPr>
        <w:rFonts w:hint="default" w:ascii="宋体" w:hAnsi="宋体" w:eastAsia="宋体" w:cs="宋体"/>
        <w:spacing w:val="0"/>
        <w:w w:val="99"/>
        <w:sz w:val="21"/>
        <w:szCs w:val="21"/>
      </w:rPr>
    </w:lvl>
    <w:lvl w:ilvl="1">
      <w:start w:val="0"/>
      <w:numFmt w:val="bullet"/>
      <w:lvlText w:val="•"/>
      <w:lvlJc w:val="left"/>
      <w:pPr>
        <w:ind w:left="2568" w:hanging="744"/>
      </w:pPr>
      <w:rPr>
        <w:rFonts w:hint="default"/>
      </w:rPr>
    </w:lvl>
    <w:lvl w:ilvl="2">
      <w:start w:val="0"/>
      <w:numFmt w:val="bullet"/>
      <w:lvlText w:val="•"/>
      <w:lvlJc w:val="left"/>
      <w:pPr>
        <w:ind w:left="3336" w:hanging="744"/>
      </w:pPr>
      <w:rPr>
        <w:rFonts w:hint="default"/>
      </w:rPr>
    </w:lvl>
    <w:lvl w:ilvl="3">
      <w:start w:val="0"/>
      <w:numFmt w:val="bullet"/>
      <w:lvlText w:val="•"/>
      <w:lvlJc w:val="left"/>
      <w:pPr>
        <w:ind w:left="4104" w:hanging="744"/>
      </w:pPr>
      <w:rPr>
        <w:rFonts w:hint="default"/>
      </w:rPr>
    </w:lvl>
    <w:lvl w:ilvl="4">
      <w:start w:val="0"/>
      <w:numFmt w:val="bullet"/>
      <w:lvlText w:val="•"/>
      <w:lvlJc w:val="left"/>
      <w:pPr>
        <w:ind w:left="4872" w:hanging="744"/>
      </w:pPr>
      <w:rPr>
        <w:rFonts w:hint="default"/>
      </w:rPr>
    </w:lvl>
    <w:lvl w:ilvl="5">
      <w:start w:val="0"/>
      <w:numFmt w:val="bullet"/>
      <w:lvlText w:val="•"/>
      <w:lvlJc w:val="left"/>
      <w:pPr>
        <w:ind w:left="5640" w:hanging="744"/>
      </w:pPr>
      <w:rPr>
        <w:rFonts w:hint="default"/>
      </w:rPr>
    </w:lvl>
    <w:lvl w:ilvl="6">
      <w:start w:val="0"/>
      <w:numFmt w:val="bullet"/>
      <w:lvlText w:val="•"/>
      <w:lvlJc w:val="left"/>
      <w:pPr>
        <w:ind w:left="6408" w:hanging="744"/>
      </w:pPr>
      <w:rPr>
        <w:rFonts w:hint="default"/>
      </w:rPr>
    </w:lvl>
    <w:lvl w:ilvl="7">
      <w:start w:val="0"/>
      <w:numFmt w:val="bullet"/>
      <w:lvlText w:val="•"/>
      <w:lvlJc w:val="left"/>
      <w:pPr>
        <w:ind w:left="7176" w:hanging="744"/>
      </w:pPr>
      <w:rPr>
        <w:rFonts w:hint="default"/>
      </w:rPr>
    </w:lvl>
    <w:lvl w:ilvl="8">
      <w:start w:val="0"/>
      <w:numFmt w:val="bullet"/>
      <w:lvlText w:val="•"/>
      <w:lvlJc w:val="left"/>
      <w:pPr>
        <w:ind w:left="7944" w:hanging="744"/>
      </w:pPr>
      <w:rPr>
        <w:rFonts w:hint="default"/>
      </w:rPr>
    </w:lvl>
  </w:abstractNum>
  <w:abstractNum w:abstractNumId="22">
    <w:multiLevelType w:val="hybridMultilevel"/>
    <w:lvl w:ilvl="0">
      <w:start w:val="1"/>
      <w:numFmt w:val="decimal"/>
      <w:lvlText w:val="（%1）"/>
      <w:lvlJc w:val="left"/>
      <w:pPr>
        <w:ind w:left="2794" w:hanging="735"/>
        <w:jc w:val="left"/>
      </w:pPr>
      <w:rPr>
        <w:rFonts w:hint="default" w:ascii="宋体" w:hAnsi="宋体" w:eastAsia="宋体" w:cs="宋体"/>
        <w:spacing w:val="-1"/>
        <w:w w:val="99"/>
        <w:sz w:val="21"/>
        <w:szCs w:val="21"/>
      </w:rPr>
    </w:lvl>
    <w:lvl w:ilvl="1">
      <w:start w:val="0"/>
      <w:numFmt w:val="bullet"/>
      <w:lvlText w:val="•"/>
      <w:lvlJc w:val="left"/>
      <w:pPr>
        <w:ind w:left="3492" w:hanging="735"/>
      </w:pPr>
      <w:rPr>
        <w:rFonts w:hint="default"/>
      </w:rPr>
    </w:lvl>
    <w:lvl w:ilvl="2">
      <w:start w:val="0"/>
      <w:numFmt w:val="bullet"/>
      <w:lvlText w:val="•"/>
      <w:lvlJc w:val="left"/>
      <w:pPr>
        <w:ind w:left="4184" w:hanging="735"/>
      </w:pPr>
      <w:rPr>
        <w:rFonts w:hint="default"/>
      </w:rPr>
    </w:lvl>
    <w:lvl w:ilvl="3">
      <w:start w:val="0"/>
      <w:numFmt w:val="bullet"/>
      <w:lvlText w:val="•"/>
      <w:lvlJc w:val="left"/>
      <w:pPr>
        <w:ind w:left="4876" w:hanging="735"/>
      </w:pPr>
      <w:rPr>
        <w:rFonts w:hint="default"/>
      </w:rPr>
    </w:lvl>
    <w:lvl w:ilvl="4">
      <w:start w:val="0"/>
      <w:numFmt w:val="bullet"/>
      <w:lvlText w:val="•"/>
      <w:lvlJc w:val="left"/>
      <w:pPr>
        <w:ind w:left="5568" w:hanging="735"/>
      </w:pPr>
      <w:rPr>
        <w:rFonts w:hint="default"/>
      </w:rPr>
    </w:lvl>
    <w:lvl w:ilvl="5">
      <w:start w:val="0"/>
      <w:numFmt w:val="bullet"/>
      <w:lvlText w:val="•"/>
      <w:lvlJc w:val="left"/>
      <w:pPr>
        <w:ind w:left="6260" w:hanging="735"/>
      </w:pPr>
      <w:rPr>
        <w:rFonts w:hint="default"/>
      </w:rPr>
    </w:lvl>
    <w:lvl w:ilvl="6">
      <w:start w:val="0"/>
      <w:numFmt w:val="bullet"/>
      <w:lvlText w:val="•"/>
      <w:lvlJc w:val="left"/>
      <w:pPr>
        <w:ind w:left="6952" w:hanging="735"/>
      </w:pPr>
      <w:rPr>
        <w:rFonts w:hint="default"/>
      </w:rPr>
    </w:lvl>
    <w:lvl w:ilvl="7">
      <w:start w:val="0"/>
      <w:numFmt w:val="bullet"/>
      <w:lvlText w:val="•"/>
      <w:lvlJc w:val="left"/>
      <w:pPr>
        <w:ind w:left="7644" w:hanging="735"/>
      </w:pPr>
      <w:rPr>
        <w:rFonts w:hint="default"/>
      </w:rPr>
    </w:lvl>
    <w:lvl w:ilvl="8">
      <w:start w:val="0"/>
      <w:numFmt w:val="bullet"/>
      <w:lvlText w:val="•"/>
      <w:lvlJc w:val="left"/>
      <w:pPr>
        <w:ind w:left="8336" w:hanging="735"/>
      </w:pPr>
      <w:rPr>
        <w:rFonts w:hint="default"/>
      </w:rPr>
    </w:lvl>
  </w:abstractNum>
  <w:abstractNum w:abstractNumId="21">
    <w:multiLevelType w:val="hybridMultilevel"/>
    <w:lvl w:ilvl="0">
      <w:start w:val="1"/>
      <w:numFmt w:val="decimal"/>
      <w:lvlText w:val="（%1）"/>
      <w:lvlJc w:val="left"/>
      <w:pPr>
        <w:ind w:left="2060" w:hanging="735"/>
        <w:jc w:val="left"/>
      </w:pPr>
      <w:rPr>
        <w:rFonts w:hint="default" w:ascii="宋体" w:hAnsi="宋体" w:eastAsia="宋体" w:cs="宋体"/>
        <w:spacing w:val="-1"/>
        <w:w w:val="99"/>
        <w:sz w:val="21"/>
        <w:szCs w:val="21"/>
      </w:rPr>
    </w:lvl>
    <w:lvl w:ilvl="1">
      <w:start w:val="0"/>
      <w:numFmt w:val="bullet"/>
      <w:lvlText w:val="•"/>
      <w:lvlJc w:val="left"/>
      <w:pPr>
        <w:ind w:left="2826" w:hanging="735"/>
      </w:pPr>
      <w:rPr>
        <w:rFonts w:hint="default"/>
      </w:rPr>
    </w:lvl>
    <w:lvl w:ilvl="2">
      <w:start w:val="0"/>
      <w:numFmt w:val="bullet"/>
      <w:lvlText w:val="•"/>
      <w:lvlJc w:val="left"/>
      <w:pPr>
        <w:ind w:left="3592" w:hanging="735"/>
      </w:pPr>
      <w:rPr>
        <w:rFonts w:hint="default"/>
      </w:rPr>
    </w:lvl>
    <w:lvl w:ilvl="3">
      <w:start w:val="0"/>
      <w:numFmt w:val="bullet"/>
      <w:lvlText w:val="•"/>
      <w:lvlJc w:val="left"/>
      <w:pPr>
        <w:ind w:left="4358" w:hanging="735"/>
      </w:pPr>
      <w:rPr>
        <w:rFonts w:hint="default"/>
      </w:rPr>
    </w:lvl>
    <w:lvl w:ilvl="4">
      <w:start w:val="0"/>
      <w:numFmt w:val="bullet"/>
      <w:lvlText w:val="•"/>
      <w:lvlJc w:val="left"/>
      <w:pPr>
        <w:ind w:left="5124" w:hanging="735"/>
      </w:pPr>
      <w:rPr>
        <w:rFonts w:hint="default"/>
      </w:rPr>
    </w:lvl>
    <w:lvl w:ilvl="5">
      <w:start w:val="0"/>
      <w:numFmt w:val="bullet"/>
      <w:lvlText w:val="•"/>
      <w:lvlJc w:val="left"/>
      <w:pPr>
        <w:ind w:left="5890" w:hanging="735"/>
      </w:pPr>
      <w:rPr>
        <w:rFonts w:hint="default"/>
      </w:rPr>
    </w:lvl>
    <w:lvl w:ilvl="6">
      <w:start w:val="0"/>
      <w:numFmt w:val="bullet"/>
      <w:lvlText w:val="•"/>
      <w:lvlJc w:val="left"/>
      <w:pPr>
        <w:ind w:left="6656" w:hanging="735"/>
      </w:pPr>
      <w:rPr>
        <w:rFonts w:hint="default"/>
      </w:rPr>
    </w:lvl>
    <w:lvl w:ilvl="7">
      <w:start w:val="0"/>
      <w:numFmt w:val="bullet"/>
      <w:lvlText w:val="•"/>
      <w:lvlJc w:val="left"/>
      <w:pPr>
        <w:ind w:left="7422" w:hanging="735"/>
      </w:pPr>
      <w:rPr>
        <w:rFonts w:hint="default"/>
      </w:rPr>
    </w:lvl>
    <w:lvl w:ilvl="8">
      <w:start w:val="0"/>
      <w:numFmt w:val="bullet"/>
      <w:lvlText w:val="•"/>
      <w:lvlJc w:val="left"/>
      <w:pPr>
        <w:ind w:left="8188" w:hanging="735"/>
      </w:pPr>
      <w:rPr>
        <w:rFonts w:hint="default"/>
      </w:rPr>
    </w:lvl>
  </w:abstractNum>
  <w:abstractNum w:abstractNumId="20">
    <w:multiLevelType w:val="hybridMultilevel"/>
    <w:lvl w:ilvl="0">
      <w:start w:val="1"/>
      <w:numFmt w:val="decimal"/>
      <w:lvlText w:val="（%1）"/>
      <w:lvlJc w:val="left"/>
      <w:pPr>
        <w:ind w:left="2060" w:hanging="737"/>
        <w:jc w:val="left"/>
      </w:pPr>
      <w:rPr>
        <w:rFonts w:hint="default" w:ascii="宋体" w:hAnsi="宋体" w:eastAsia="宋体" w:cs="宋体"/>
        <w:spacing w:val="-1"/>
        <w:w w:val="99"/>
        <w:sz w:val="21"/>
        <w:szCs w:val="21"/>
      </w:rPr>
    </w:lvl>
    <w:lvl w:ilvl="1">
      <w:start w:val="0"/>
      <w:numFmt w:val="bullet"/>
      <w:lvlText w:val="•"/>
      <w:lvlJc w:val="left"/>
      <w:pPr>
        <w:ind w:left="2826" w:hanging="737"/>
      </w:pPr>
      <w:rPr>
        <w:rFonts w:hint="default"/>
      </w:rPr>
    </w:lvl>
    <w:lvl w:ilvl="2">
      <w:start w:val="0"/>
      <w:numFmt w:val="bullet"/>
      <w:lvlText w:val="•"/>
      <w:lvlJc w:val="left"/>
      <w:pPr>
        <w:ind w:left="3592" w:hanging="737"/>
      </w:pPr>
      <w:rPr>
        <w:rFonts w:hint="default"/>
      </w:rPr>
    </w:lvl>
    <w:lvl w:ilvl="3">
      <w:start w:val="0"/>
      <w:numFmt w:val="bullet"/>
      <w:lvlText w:val="•"/>
      <w:lvlJc w:val="left"/>
      <w:pPr>
        <w:ind w:left="4358" w:hanging="737"/>
      </w:pPr>
      <w:rPr>
        <w:rFonts w:hint="default"/>
      </w:rPr>
    </w:lvl>
    <w:lvl w:ilvl="4">
      <w:start w:val="0"/>
      <w:numFmt w:val="bullet"/>
      <w:lvlText w:val="•"/>
      <w:lvlJc w:val="left"/>
      <w:pPr>
        <w:ind w:left="5124" w:hanging="737"/>
      </w:pPr>
      <w:rPr>
        <w:rFonts w:hint="default"/>
      </w:rPr>
    </w:lvl>
    <w:lvl w:ilvl="5">
      <w:start w:val="0"/>
      <w:numFmt w:val="bullet"/>
      <w:lvlText w:val="•"/>
      <w:lvlJc w:val="left"/>
      <w:pPr>
        <w:ind w:left="5890" w:hanging="737"/>
      </w:pPr>
      <w:rPr>
        <w:rFonts w:hint="default"/>
      </w:rPr>
    </w:lvl>
    <w:lvl w:ilvl="6">
      <w:start w:val="0"/>
      <w:numFmt w:val="bullet"/>
      <w:lvlText w:val="•"/>
      <w:lvlJc w:val="left"/>
      <w:pPr>
        <w:ind w:left="6656" w:hanging="737"/>
      </w:pPr>
      <w:rPr>
        <w:rFonts w:hint="default"/>
      </w:rPr>
    </w:lvl>
    <w:lvl w:ilvl="7">
      <w:start w:val="0"/>
      <w:numFmt w:val="bullet"/>
      <w:lvlText w:val="•"/>
      <w:lvlJc w:val="left"/>
      <w:pPr>
        <w:ind w:left="7422" w:hanging="737"/>
      </w:pPr>
      <w:rPr>
        <w:rFonts w:hint="default"/>
      </w:rPr>
    </w:lvl>
    <w:lvl w:ilvl="8">
      <w:start w:val="0"/>
      <w:numFmt w:val="bullet"/>
      <w:lvlText w:val="•"/>
      <w:lvlJc w:val="left"/>
      <w:pPr>
        <w:ind w:left="8188" w:hanging="737"/>
      </w:pPr>
      <w:rPr>
        <w:rFonts w:hint="default"/>
      </w:rPr>
    </w:lvl>
  </w:abstractNum>
  <w:abstractNum w:abstractNumId="19">
    <w:multiLevelType w:val="hybridMultilevel"/>
    <w:lvl w:ilvl="0">
      <w:start w:val="1"/>
      <w:numFmt w:val="decimal"/>
      <w:lvlText w:val="（%1）"/>
      <w:lvlJc w:val="left"/>
      <w:pPr>
        <w:ind w:left="2060" w:hanging="737"/>
        <w:jc w:val="left"/>
      </w:pPr>
      <w:rPr>
        <w:rFonts w:hint="default" w:ascii="宋体" w:hAnsi="宋体" w:eastAsia="宋体" w:cs="宋体"/>
        <w:spacing w:val="-1"/>
        <w:w w:val="99"/>
        <w:sz w:val="21"/>
        <w:szCs w:val="21"/>
      </w:rPr>
    </w:lvl>
    <w:lvl w:ilvl="1">
      <w:start w:val="0"/>
      <w:numFmt w:val="bullet"/>
      <w:lvlText w:val="•"/>
      <w:lvlJc w:val="left"/>
      <w:pPr>
        <w:ind w:left="2826" w:hanging="737"/>
      </w:pPr>
      <w:rPr>
        <w:rFonts w:hint="default"/>
      </w:rPr>
    </w:lvl>
    <w:lvl w:ilvl="2">
      <w:start w:val="0"/>
      <w:numFmt w:val="bullet"/>
      <w:lvlText w:val="•"/>
      <w:lvlJc w:val="left"/>
      <w:pPr>
        <w:ind w:left="3592" w:hanging="737"/>
      </w:pPr>
      <w:rPr>
        <w:rFonts w:hint="default"/>
      </w:rPr>
    </w:lvl>
    <w:lvl w:ilvl="3">
      <w:start w:val="0"/>
      <w:numFmt w:val="bullet"/>
      <w:lvlText w:val="•"/>
      <w:lvlJc w:val="left"/>
      <w:pPr>
        <w:ind w:left="4358" w:hanging="737"/>
      </w:pPr>
      <w:rPr>
        <w:rFonts w:hint="default"/>
      </w:rPr>
    </w:lvl>
    <w:lvl w:ilvl="4">
      <w:start w:val="0"/>
      <w:numFmt w:val="bullet"/>
      <w:lvlText w:val="•"/>
      <w:lvlJc w:val="left"/>
      <w:pPr>
        <w:ind w:left="5124" w:hanging="737"/>
      </w:pPr>
      <w:rPr>
        <w:rFonts w:hint="default"/>
      </w:rPr>
    </w:lvl>
    <w:lvl w:ilvl="5">
      <w:start w:val="0"/>
      <w:numFmt w:val="bullet"/>
      <w:lvlText w:val="•"/>
      <w:lvlJc w:val="left"/>
      <w:pPr>
        <w:ind w:left="5890" w:hanging="737"/>
      </w:pPr>
      <w:rPr>
        <w:rFonts w:hint="default"/>
      </w:rPr>
    </w:lvl>
    <w:lvl w:ilvl="6">
      <w:start w:val="0"/>
      <w:numFmt w:val="bullet"/>
      <w:lvlText w:val="•"/>
      <w:lvlJc w:val="left"/>
      <w:pPr>
        <w:ind w:left="6656" w:hanging="737"/>
      </w:pPr>
      <w:rPr>
        <w:rFonts w:hint="default"/>
      </w:rPr>
    </w:lvl>
    <w:lvl w:ilvl="7">
      <w:start w:val="0"/>
      <w:numFmt w:val="bullet"/>
      <w:lvlText w:val="•"/>
      <w:lvlJc w:val="left"/>
      <w:pPr>
        <w:ind w:left="7422" w:hanging="737"/>
      </w:pPr>
      <w:rPr>
        <w:rFonts w:hint="default"/>
      </w:rPr>
    </w:lvl>
    <w:lvl w:ilvl="8">
      <w:start w:val="0"/>
      <w:numFmt w:val="bullet"/>
      <w:lvlText w:val="•"/>
      <w:lvlJc w:val="left"/>
      <w:pPr>
        <w:ind w:left="8188" w:hanging="737"/>
      </w:pPr>
      <w:rPr>
        <w:rFonts w:hint="default"/>
      </w:rPr>
    </w:lvl>
  </w:abstractNum>
  <w:abstractNum w:abstractNumId="18">
    <w:multiLevelType w:val="hybridMultilevel"/>
    <w:lvl w:ilvl="0">
      <w:start w:val="1"/>
      <w:numFmt w:val="decimal"/>
      <w:lvlText w:val="（%1）"/>
      <w:lvlJc w:val="left"/>
      <w:pPr>
        <w:ind w:left="2794" w:hanging="735"/>
        <w:jc w:val="left"/>
      </w:pPr>
      <w:rPr>
        <w:rFonts w:hint="default" w:ascii="宋体" w:hAnsi="宋体" w:eastAsia="宋体" w:cs="宋体"/>
        <w:spacing w:val="-1"/>
        <w:w w:val="99"/>
        <w:sz w:val="21"/>
        <w:szCs w:val="21"/>
      </w:rPr>
    </w:lvl>
    <w:lvl w:ilvl="1">
      <w:start w:val="0"/>
      <w:numFmt w:val="bullet"/>
      <w:lvlText w:val="•"/>
      <w:lvlJc w:val="left"/>
      <w:pPr>
        <w:ind w:left="3494" w:hanging="735"/>
      </w:pPr>
      <w:rPr>
        <w:rFonts w:hint="default"/>
      </w:rPr>
    </w:lvl>
    <w:lvl w:ilvl="2">
      <w:start w:val="0"/>
      <w:numFmt w:val="bullet"/>
      <w:lvlText w:val="•"/>
      <w:lvlJc w:val="left"/>
      <w:pPr>
        <w:ind w:left="4188" w:hanging="735"/>
      </w:pPr>
      <w:rPr>
        <w:rFonts w:hint="default"/>
      </w:rPr>
    </w:lvl>
    <w:lvl w:ilvl="3">
      <w:start w:val="0"/>
      <w:numFmt w:val="bullet"/>
      <w:lvlText w:val="•"/>
      <w:lvlJc w:val="left"/>
      <w:pPr>
        <w:ind w:left="4882" w:hanging="735"/>
      </w:pPr>
      <w:rPr>
        <w:rFonts w:hint="default"/>
      </w:rPr>
    </w:lvl>
    <w:lvl w:ilvl="4">
      <w:start w:val="0"/>
      <w:numFmt w:val="bullet"/>
      <w:lvlText w:val="•"/>
      <w:lvlJc w:val="left"/>
      <w:pPr>
        <w:ind w:left="5576" w:hanging="735"/>
      </w:pPr>
      <w:rPr>
        <w:rFonts w:hint="default"/>
      </w:rPr>
    </w:lvl>
    <w:lvl w:ilvl="5">
      <w:start w:val="0"/>
      <w:numFmt w:val="bullet"/>
      <w:lvlText w:val="•"/>
      <w:lvlJc w:val="left"/>
      <w:pPr>
        <w:ind w:left="6270" w:hanging="735"/>
      </w:pPr>
      <w:rPr>
        <w:rFonts w:hint="default"/>
      </w:rPr>
    </w:lvl>
    <w:lvl w:ilvl="6">
      <w:start w:val="0"/>
      <w:numFmt w:val="bullet"/>
      <w:lvlText w:val="•"/>
      <w:lvlJc w:val="left"/>
      <w:pPr>
        <w:ind w:left="6964" w:hanging="735"/>
      </w:pPr>
      <w:rPr>
        <w:rFonts w:hint="default"/>
      </w:rPr>
    </w:lvl>
    <w:lvl w:ilvl="7">
      <w:start w:val="0"/>
      <w:numFmt w:val="bullet"/>
      <w:lvlText w:val="•"/>
      <w:lvlJc w:val="left"/>
      <w:pPr>
        <w:ind w:left="7658" w:hanging="735"/>
      </w:pPr>
      <w:rPr>
        <w:rFonts w:hint="default"/>
      </w:rPr>
    </w:lvl>
    <w:lvl w:ilvl="8">
      <w:start w:val="0"/>
      <w:numFmt w:val="bullet"/>
      <w:lvlText w:val="•"/>
      <w:lvlJc w:val="left"/>
      <w:pPr>
        <w:ind w:left="8352" w:hanging="735"/>
      </w:pPr>
      <w:rPr>
        <w:rFonts w:hint="default"/>
      </w:rPr>
    </w:lvl>
  </w:abstractNum>
  <w:abstractNum w:abstractNumId="17">
    <w:multiLevelType w:val="hybridMultilevel"/>
    <w:lvl w:ilvl="0">
      <w:start w:val="1"/>
      <w:numFmt w:val="decimal"/>
      <w:lvlText w:val="（%1）"/>
      <w:lvlJc w:val="left"/>
      <w:pPr>
        <w:ind w:left="2794" w:hanging="735"/>
        <w:jc w:val="left"/>
      </w:pPr>
      <w:rPr>
        <w:rFonts w:hint="default" w:ascii="宋体" w:hAnsi="宋体" w:eastAsia="宋体" w:cs="宋体"/>
        <w:spacing w:val="-1"/>
        <w:w w:val="99"/>
        <w:sz w:val="21"/>
        <w:szCs w:val="21"/>
      </w:rPr>
    </w:lvl>
    <w:lvl w:ilvl="1">
      <w:start w:val="0"/>
      <w:numFmt w:val="bullet"/>
      <w:lvlText w:val="•"/>
      <w:lvlJc w:val="left"/>
      <w:pPr>
        <w:ind w:left="3494" w:hanging="735"/>
      </w:pPr>
      <w:rPr>
        <w:rFonts w:hint="default"/>
      </w:rPr>
    </w:lvl>
    <w:lvl w:ilvl="2">
      <w:start w:val="0"/>
      <w:numFmt w:val="bullet"/>
      <w:lvlText w:val="•"/>
      <w:lvlJc w:val="left"/>
      <w:pPr>
        <w:ind w:left="4188" w:hanging="735"/>
      </w:pPr>
      <w:rPr>
        <w:rFonts w:hint="default"/>
      </w:rPr>
    </w:lvl>
    <w:lvl w:ilvl="3">
      <w:start w:val="0"/>
      <w:numFmt w:val="bullet"/>
      <w:lvlText w:val="•"/>
      <w:lvlJc w:val="left"/>
      <w:pPr>
        <w:ind w:left="4882" w:hanging="735"/>
      </w:pPr>
      <w:rPr>
        <w:rFonts w:hint="default"/>
      </w:rPr>
    </w:lvl>
    <w:lvl w:ilvl="4">
      <w:start w:val="0"/>
      <w:numFmt w:val="bullet"/>
      <w:lvlText w:val="•"/>
      <w:lvlJc w:val="left"/>
      <w:pPr>
        <w:ind w:left="5576" w:hanging="735"/>
      </w:pPr>
      <w:rPr>
        <w:rFonts w:hint="default"/>
      </w:rPr>
    </w:lvl>
    <w:lvl w:ilvl="5">
      <w:start w:val="0"/>
      <w:numFmt w:val="bullet"/>
      <w:lvlText w:val="•"/>
      <w:lvlJc w:val="left"/>
      <w:pPr>
        <w:ind w:left="6270" w:hanging="735"/>
      </w:pPr>
      <w:rPr>
        <w:rFonts w:hint="default"/>
      </w:rPr>
    </w:lvl>
    <w:lvl w:ilvl="6">
      <w:start w:val="0"/>
      <w:numFmt w:val="bullet"/>
      <w:lvlText w:val="•"/>
      <w:lvlJc w:val="left"/>
      <w:pPr>
        <w:ind w:left="6964" w:hanging="735"/>
      </w:pPr>
      <w:rPr>
        <w:rFonts w:hint="default"/>
      </w:rPr>
    </w:lvl>
    <w:lvl w:ilvl="7">
      <w:start w:val="0"/>
      <w:numFmt w:val="bullet"/>
      <w:lvlText w:val="•"/>
      <w:lvlJc w:val="left"/>
      <w:pPr>
        <w:ind w:left="7658" w:hanging="735"/>
      </w:pPr>
      <w:rPr>
        <w:rFonts w:hint="default"/>
      </w:rPr>
    </w:lvl>
    <w:lvl w:ilvl="8">
      <w:start w:val="0"/>
      <w:numFmt w:val="bullet"/>
      <w:lvlText w:val="•"/>
      <w:lvlJc w:val="left"/>
      <w:pPr>
        <w:ind w:left="8352" w:hanging="735"/>
      </w:pPr>
      <w:rPr>
        <w:rFonts w:hint="default"/>
      </w:rPr>
    </w:lvl>
  </w:abstractNum>
  <w:abstractNum w:abstractNumId="16">
    <w:multiLevelType w:val="hybridMultilevel"/>
    <w:lvl w:ilvl="0">
      <w:start w:val="1"/>
      <w:numFmt w:val="decimal"/>
      <w:lvlText w:val="（%1）"/>
      <w:lvlJc w:val="left"/>
      <w:pPr>
        <w:ind w:left="2794" w:hanging="735"/>
        <w:jc w:val="left"/>
      </w:pPr>
      <w:rPr>
        <w:rFonts w:hint="default" w:ascii="宋体" w:hAnsi="宋体" w:eastAsia="宋体" w:cs="宋体"/>
        <w:spacing w:val="-1"/>
        <w:w w:val="99"/>
        <w:sz w:val="21"/>
        <w:szCs w:val="21"/>
      </w:rPr>
    </w:lvl>
    <w:lvl w:ilvl="1">
      <w:start w:val="0"/>
      <w:numFmt w:val="bullet"/>
      <w:lvlText w:val="•"/>
      <w:lvlJc w:val="left"/>
      <w:pPr>
        <w:ind w:left="3494" w:hanging="735"/>
      </w:pPr>
      <w:rPr>
        <w:rFonts w:hint="default"/>
      </w:rPr>
    </w:lvl>
    <w:lvl w:ilvl="2">
      <w:start w:val="0"/>
      <w:numFmt w:val="bullet"/>
      <w:lvlText w:val="•"/>
      <w:lvlJc w:val="left"/>
      <w:pPr>
        <w:ind w:left="4188" w:hanging="735"/>
      </w:pPr>
      <w:rPr>
        <w:rFonts w:hint="default"/>
      </w:rPr>
    </w:lvl>
    <w:lvl w:ilvl="3">
      <w:start w:val="0"/>
      <w:numFmt w:val="bullet"/>
      <w:lvlText w:val="•"/>
      <w:lvlJc w:val="left"/>
      <w:pPr>
        <w:ind w:left="4882" w:hanging="735"/>
      </w:pPr>
      <w:rPr>
        <w:rFonts w:hint="default"/>
      </w:rPr>
    </w:lvl>
    <w:lvl w:ilvl="4">
      <w:start w:val="0"/>
      <w:numFmt w:val="bullet"/>
      <w:lvlText w:val="•"/>
      <w:lvlJc w:val="left"/>
      <w:pPr>
        <w:ind w:left="5576" w:hanging="735"/>
      </w:pPr>
      <w:rPr>
        <w:rFonts w:hint="default"/>
      </w:rPr>
    </w:lvl>
    <w:lvl w:ilvl="5">
      <w:start w:val="0"/>
      <w:numFmt w:val="bullet"/>
      <w:lvlText w:val="•"/>
      <w:lvlJc w:val="left"/>
      <w:pPr>
        <w:ind w:left="6270" w:hanging="735"/>
      </w:pPr>
      <w:rPr>
        <w:rFonts w:hint="default"/>
      </w:rPr>
    </w:lvl>
    <w:lvl w:ilvl="6">
      <w:start w:val="0"/>
      <w:numFmt w:val="bullet"/>
      <w:lvlText w:val="•"/>
      <w:lvlJc w:val="left"/>
      <w:pPr>
        <w:ind w:left="6964" w:hanging="735"/>
      </w:pPr>
      <w:rPr>
        <w:rFonts w:hint="default"/>
      </w:rPr>
    </w:lvl>
    <w:lvl w:ilvl="7">
      <w:start w:val="0"/>
      <w:numFmt w:val="bullet"/>
      <w:lvlText w:val="•"/>
      <w:lvlJc w:val="left"/>
      <w:pPr>
        <w:ind w:left="7658" w:hanging="735"/>
      </w:pPr>
      <w:rPr>
        <w:rFonts w:hint="default"/>
      </w:rPr>
    </w:lvl>
    <w:lvl w:ilvl="8">
      <w:start w:val="0"/>
      <w:numFmt w:val="bullet"/>
      <w:lvlText w:val="•"/>
      <w:lvlJc w:val="left"/>
      <w:pPr>
        <w:ind w:left="8352" w:hanging="735"/>
      </w:pPr>
      <w:rPr>
        <w:rFonts w:hint="default"/>
      </w:rPr>
    </w:lvl>
  </w:abstractNum>
  <w:abstractNum w:abstractNumId="15">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1"/>
      <w:numFmt w:val="decimal"/>
      <w:lvlText w:val="（%2）"/>
      <w:lvlJc w:val="left"/>
      <w:pPr>
        <w:ind w:left="2059" w:hanging="735"/>
        <w:jc w:val="left"/>
      </w:pPr>
      <w:rPr>
        <w:rFonts w:hint="default" w:ascii="宋体" w:hAnsi="宋体" w:eastAsia="宋体" w:cs="宋体"/>
        <w:spacing w:val="-1"/>
        <w:w w:val="99"/>
        <w:sz w:val="21"/>
        <w:szCs w:val="21"/>
      </w:rPr>
    </w:lvl>
    <w:lvl w:ilvl="2">
      <w:start w:val="0"/>
      <w:numFmt w:val="bullet"/>
      <w:lvlText w:val="•"/>
      <w:lvlJc w:val="left"/>
      <w:pPr>
        <w:ind w:left="3311" w:hanging="735"/>
      </w:pPr>
      <w:rPr>
        <w:rFonts w:hint="default"/>
      </w:rPr>
    </w:lvl>
    <w:lvl w:ilvl="3">
      <w:start w:val="0"/>
      <w:numFmt w:val="bullet"/>
      <w:lvlText w:val="•"/>
      <w:lvlJc w:val="left"/>
      <w:pPr>
        <w:ind w:left="4082" w:hanging="735"/>
      </w:pPr>
      <w:rPr>
        <w:rFonts w:hint="default"/>
      </w:rPr>
    </w:lvl>
    <w:lvl w:ilvl="4">
      <w:start w:val="0"/>
      <w:numFmt w:val="bullet"/>
      <w:lvlText w:val="•"/>
      <w:lvlJc w:val="left"/>
      <w:pPr>
        <w:ind w:left="4853" w:hanging="735"/>
      </w:pPr>
      <w:rPr>
        <w:rFonts w:hint="default"/>
      </w:rPr>
    </w:lvl>
    <w:lvl w:ilvl="5">
      <w:start w:val="0"/>
      <w:numFmt w:val="bullet"/>
      <w:lvlText w:val="•"/>
      <w:lvlJc w:val="left"/>
      <w:pPr>
        <w:ind w:left="5624" w:hanging="735"/>
      </w:pPr>
      <w:rPr>
        <w:rFonts w:hint="default"/>
      </w:rPr>
    </w:lvl>
    <w:lvl w:ilvl="6">
      <w:start w:val="0"/>
      <w:numFmt w:val="bullet"/>
      <w:lvlText w:val="•"/>
      <w:lvlJc w:val="left"/>
      <w:pPr>
        <w:ind w:left="6395" w:hanging="735"/>
      </w:pPr>
      <w:rPr>
        <w:rFonts w:hint="default"/>
      </w:rPr>
    </w:lvl>
    <w:lvl w:ilvl="7">
      <w:start w:val="0"/>
      <w:numFmt w:val="bullet"/>
      <w:lvlText w:val="•"/>
      <w:lvlJc w:val="left"/>
      <w:pPr>
        <w:ind w:left="7166" w:hanging="735"/>
      </w:pPr>
      <w:rPr>
        <w:rFonts w:hint="default"/>
      </w:rPr>
    </w:lvl>
    <w:lvl w:ilvl="8">
      <w:start w:val="0"/>
      <w:numFmt w:val="bullet"/>
      <w:lvlText w:val="•"/>
      <w:lvlJc w:val="left"/>
      <w:pPr>
        <w:ind w:left="7937" w:hanging="735"/>
      </w:pPr>
      <w:rPr>
        <w:rFonts w:hint="default"/>
      </w:rPr>
    </w:lvl>
  </w:abstractNum>
  <w:abstractNum w:abstractNumId="14">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13">
    <w:multiLevelType w:val="hybridMultilevel"/>
    <w:lvl w:ilvl="0">
      <w:start w:val="1"/>
      <w:numFmt w:val="decimal"/>
      <w:lvlText w:val="（%1）"/>
      <w:lvlJc w:val="left"/>
      <w:pPr>
        <w:ind w:left="1800" w:hanging="735"/>
        <w:jc w:val="left"/>
      </w:pPr>
      <w:rPr>
        <w:rFonts w:hint="default" w:ascii="宋体" w:hAnsi="宋体" w:eastAsia="宋体" w:cs="宋体"/>
        <w:spacing w:val="-1"/>
        <w:w w:val="99"/>
        <w:sz w:val="21"/>
        <w:szCs w:val="21"/>
      </w:rPr>
    </w:lvl>
    <w:lvl w:ilvl="1">
      <w:start w:val="0"/>
      <w:numFmt w:val="bullet"/>
      <w:lvlText w:val="•"/>
      <w:lvlJc w:val="left"/>
      <w:pPr>
        <w:ind w:left="2568" w:hanging="735"/>
      </w:pPr>
      <w:rPr>
        <w:rFonts w:hint="default"/>
      </w:rPr>
    </w:lvl>
    <w:lvl w:ilvl="2">
      <w:start w:val="0"/>
      <w:numFmt w:val="bullet"/>
      <w:lvlText w:val="•"/>
      <w:lvlJc w:val="left"/>
      <w:pPr>
        <w:ind w:left="3336" w:hanging="735"/>
      </w:pPr>
      <w:rPr>
        <w:rFonts w:hint="default"/>
      </w:rPr>
    </w:lvl>
    <w:lvl w:ilvl="3">
      <w:start w:val="0"/>
      <w:numFmt w:val="bullet"/>
      <w:lvlText w:val="•"/>
      <w:lvlJc w:val="left"/>
      <w:pPr>
        <w:ind w:left="4104" w:hanging="735"/>
      </w:pPr>
      <w:rPr>
        <w:rFonts w:hint="default"/>
      </w:rPr>
    </w:lvl>
    <w:lvl w:ilvl="4">
      <w:start w:val="0"/>
      <w:numFmt w:val="bullet"/>
      <w:lvlText w:val="•"/>
      <w:lvlJc w:val="left"/>
      <w:pPr>
        <w:ind w:left="4872" w:hanging="735"/>
      </w:pPr>
      <w:rPr>
        <w:rFonts w:hint="default"/>
      </w:rPr>
    </w:lvl>
    <w:lvl w:ilvl="5">
      <w:start w:val="0"/>
      <w:numFmt w:val="bullet"/>
      <w:lvlText w:val="•"/>
      <w:lvlJc w:val="left"/>
      <w:pPr>
        <w:ind w:left="5640" w:hanging="735"/>
      </w:pPr>
      <w:rPr>
        <w:rFonts w:hint="default"/>
      </w:rPr>
    </w:lvl>
    <w:lvl w:ilvl="6">
      <w:start w:val="0"/>
      <w:numFmt w:val="bullet"/>
      <w:lvlText w:val="•"/>
      <w:lvlJc w:val="left"/>
      <w:pPr>
        <w:ind w:left="6408" w:hanging="735"/>
      </w:pPr>
      <w:rPr>
        <w:rFonts w:hint="default"/>
      </w:rPr>
    </w:lvl>
    <w:lvl w:ilvl="7">
      <w:start w:val="0"/>
      <w:numFmt w:val="bullet"/>
      <w:lvlText w:val="•"/>
      <w:lvlJc w:val="left"/>
      <w:pPr>
        <w:ind w:left="7176" w:hanging="735"/>
      </w:pPr>
      <w:rPr>
        <w:rFonts w:hint="default"/>
      </w:rPr>
    </w:lvl>
    <w:lvl w:ilvl="8">
      <w:start w:val="0"/>
      <w:numFmt w:val="bullet"/>
      <w:lvlText w:val="•"/>
      <w:lvlJc w:val="left"/>
      <w:pPr>
        <w:ind w:left="7944" w:hanging="735"/>
      </w:pPr>
      <w:rPr>
        <w:rFonts w:hint="default"/>
      </w:rPr>
    </w:lvl>
  </w:abstractNum>
  <w:abstractNum w:abstractNumId="12">
    <w:multiLevelType w:val="hybridMultilevel"/>
    <w:lvl w:ilvl="0">
      <w:start w:val="30"/>
      <w:numFmt w:val="decimal"/>
      <w:lvlText w:val="%1."/>
      <w:lvlJc w:val="left"/>
      <w:pPr>
        <w:ind w:left="2222" w:hanging="423"/>
        <w:jc w:val="left"/>
      </w:pPr>
      <w:rPr>
        <w:rFonts w:hint="default" w:ascii="微软雅黑" w:hAnsi="微软雅黑" w:eastAsia="微软雅黑" w:cs="微软雅黑"/>
        <w:b/>
        <w:bCs/>
        <w:spacing w:val="0"/>
        <w:w w:val="80"/>
        <w:sz w:val="21"/>
        <w:szCs w:val="21"/>
      </w:rPr>
    </w:lvl>
    <w:lvl w:ilvl="1">
      <w:start w:val="1"/>
      <w:numFmt w:val="upperRoman"/>
      <w:lvlText w:val="%2"/>
      <w:lvlJc w:val="left"/>
      <w:pPr>
        <w:ind w:left="2371" w:hanging="156"/>
        <w:jc w:val="left"/>
      </w:pPr>
      <w:rPr>
        <w:rFonts w:hint="default" w:ascii="宋体" w:hAnsi="宋体" w:eastAsia="宋体" w:cs="宋体"/>
        <w:w w:val="99"/>
        <w:sz w:val="21"/>
        <w:szCs w:val="21"/>
      </w:rPr>
    </w:lvl>
    <w:lvl w:ilvl="2">
      <w:start w:val="0"/>
      <w:numFmt w:val="bullet"/>
      <w:lvlText w:val="•"/>
      <w:lvlJc w:val="left"/>
      <w:pPr>
        <w:ind w:left="3168" w:hanging="156"/>
      </w:pPr>
      <w:rPr>
        <w:rFonts w:hint="default"/>
      </w:rPr>
    </w:lvl>
    <w:lvl w:ilvl="3">
      <w:start w:val="0"/>
      <w:numFmt w:val="bullet"/>
      <w:lvlText w:val="•"/>
      <w:lvlJc w:val="left"/>
      <w:pPr>
        <w:ind w:left="3957" w:hanging="156"/>
      </w:pPr>
      <w:rPr>
        <w:rFonts w:hint="default"/>
      </w:rPr>
    </w:lvl>
    <w:lvl w:ilvl="4">
      <w:start w:val="0"/>
      <w:numFmt w:val="bullet"/>
      <w:lvlText w:val="•"/>
      <w:lvlJc w:val="left"/>
      <w:pPr>
        <w:ind w:left="4746" w:hanging="156"/>
      </w:pPr>
      <w:rPr>
        <w:rFonts w:hint="default"/>
      </w:rPr>
    </w:lvl>
    <w:lvl w:ilvl="5">
      <w:start w:val="0"/>
      <w:numFmt w:val="bullet"/>
      <w:lvlText w:val="•"/>
      <w:lvlJc w:val="left"/>
      <w:pPr>
        <w:ind w:left="5535" w:hanging="156"/>
      </w:pPr>
      <w:rPr>
        <w:rFonts w:hint="default"/>
      </w:rPr>
    </w:lvl>
    <w:lvl w:ilvl="6">
      <w:start w:val="0"/>
      <w:numFmt w:val="bullet"/>
      <w:lvlText w:val="•"/>
      <w:lvlJc w:val="left"/>
      <w:pPr>
        <w:ind w:left="6324" w:hanging="156"/>
      </w:pPr>
      <w:rPr>
        <w:rFonts w:hint="default"/>
      </w:rPr>
    </w:lvl>
    <w:lvl w:ilvl="7">
      <w:start w:val="0"/>
      <w:numFmt w:val="bullet"/>
      <w:lvlText w:val="•"/>
      <w:lvlJc w:val="left"/>
      <w:pPr>
        <w:ind w:left="7113" w:hanging="156"/>
      </w:pPr>
      <w:rPr>
        <w:rFonts w:hint="default"/>
      </w:rPr>
    </w:lvl>
    <w:lvl w:ilvl="8">
      <w:start w:val="0"/>
      <w:numFmt w:val="bullet"/>
      <w:lvlText w:val="•"/>
      <w:lvlJc w:val="left"/>
      <w:pPr>
        <w:ind w:left="7902" w:hanging="156"/>
      </w:pPr>
      <w:rPr>
        <w:rFonts w:hint="default"/>
      </w:rPr>
    </w:lvl>
  </w:abstractNum>
  <w:abstractNum w:abstractNumId="11">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10">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9">
    <w:multiLevelType w:val="hybridMultilevel"/>
    <w:lvl w:ilvl="0">
      <w:start w:val="1"/>
      <w:numFmt w:val="decimal"/>
      <w:lvlText w:val="（%1）"/>
      <w:lvlJc w:val="left"/>
      <w:pPr>
        <w:ind w:left="2640" w:hanging="840"/>
        <w:jc w:val="left"/>
      </w:pPr>
      <w:rPr>
        <w:rFonts w:hint="default" w:ascii="宋体" w:hAnsi="宋体" w:eastAsia="宋体" w:cs="宋体"/>
        <w:spacing w:val="-1"/>
        <w:w w:val="99"/>
        <w:sz w:val="21"/>
        <w:szCs w:val="21"/>
      </w:rPr>
    </w:lvl>
    <w:lvl w:ilvl="1">
      <w:start w:val="0"/>
      <w:numFmt w:val="bullet"/>
      <w:lvlText w:val="•"/>
      <w:lvlJc w:val="left"/>
      <w:pPr>
        <w:ind w:left="3324" w:hanging="840"/>
      </w:pPr>
      <w:rPr>
        <w:rFonts w:hint="default"/>
      </w:rPr>
    </w:lvl>
    <w:lvl w:ilvl="2">
      <w:start w:val="0"/>
      <w:numFmt w:val="bullet"/>
      <w:lvlText w:val="•"/>
      <w:lvlJc w:val="left"/>
      <w:pPr>
        <w:ind w:left="4008" w:hanging="840"/>
      </w:pPr>
      <w:rPr>
        <w:rFonts w:hint="default"/>
      </w:rPr>
    </w:lvl>
    <w:lvl w:ilvl="3">
      <w:start w:val="0"/>
      <w:numFmt w:val="bullet"/>
      <w:lvlText w:val="•"/>
      <w:lvlJc w:val="left"/>
      <w:pPr>
        <w:ind w:left="4692" w:hanging="840"/>
      </w:pPr>
      <w:rPr>
        <w:rFonts w:hint="default"/>
      </w:rPr>
    </w:lvl>
    <w:lvl w:ilvl="4">
      <w:start w:val="0"/>
      <w:numFmt w:val="bullet"/>
      <w:lvlText w:val="•"/>
      <w:lvlJc w:val="left"/>
      <w:pPr>
        <w:ind w:left="5376" w:hanging="840"/>
      </w:pPr>
      <w:rPr>
        <w:rFonts w:hint="default"/>
      </w:rPr>
    </w:lvl>
    <w:lvl w:ilvl="5">
      <w:start w:val="0"/>
      <w:numFmt w:val="bullet"/>
      <w:lvlText w:val="•"/>
      <w:lvlJc w:val="left"/>
      <w:pPr>
        <w:ind w:left="6060" w:hanging="840"/>
      </w:pPr>
      <w:rPr>
        <w:rFonts w:hint="default"/>
      </w:rPr>
    </w:lvl>
    <w:lvl w:ilvl="6">
      <w:start w:val="0"/>
      <w:numFmt w:val="bullet"/>
      <w:lvlText w:val="•"/>
      <w:lvlJc w:val="left"/>
      <w:pPr>
        <w:ind w:left="6744" w:hanging="840"/>
      </w:pPr>
      <w:rPr>
        <w:rFonts w:hint="default"/>
      </w:rPr>
    </w:lvl>
    <w:lvl w:ilvl="7">
      <w:start w:val="0"/>
      <w:numFmt w:val="bullet"/>
      <w:lvlText w:val="•"/>
      <w:lvlJc w:val="left"/>
      <w:pPr>
        <w:ind w:left="7428" w:hanging="840"/>
      </w:pPr>
      <w:rPr>
        <w:rFonts w:hint="default"/>
      </w:rPr>
    </w:lvl>
    <w:lvl w:ilvl="8">
      <w:start w:val="0"/>
      <w:numFmt w:val="bullet"/>
      <w:lvlText w:val="•"/>
      <w:lvlJc w:val="left"/>
      <w:pPr>
        <w:ind w:left="8112" w:hanging="840"/>
      </w:pPr>
      <w:rPr>
        <w:rFonts w:hint="default"/>
      </w:rPr>
    </w:lvl>
  </w:abstractNum>
  <w:abstractNum w:abstractNumId="8">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7">
    <w:multiLevelType w:val="hybridMultilevel"/>
    <w:lvl w:ilvl="0">
      <w:start w:val="1"/>
      <w:numFmt w:val="decimal"/>
      <w:lvlText w:val="（%1）"/>
      <w:lvlJc w:val="left"/>
      <w:pPr>
        <w:ind w:left="2520" w:hanging="735"/>
        <w:jc w:val="left"/>
      </w:pPr>
      <w:rPr>
        <w:rFonts w:hint="default" w:ascii="宋体" w:hAnsi="宋体" w:eastAsia="宋体" w:cs="宋体"/>
        <w:spacing w:val="-1"/>
        <w:w w:val="99"/>
        <w:sz w:val="21"/>
        <w:szCs w:val="21"/>
      </w:rPr>
    </w:lvl>
    <w:lvl w:ilvl="1">
      <w:start w:val="0"/>
      <w:numFmt w:val="bullet"/>
      <w:lvlText w:val="•"/>
      <w:lvlJc w:val="left"/>
      <w:pPr>
        <w:ind w:left="3216" w:hanging="735"/>
      </w:pPr>
      <w:rPr>
        <w:rFonts w:hint="default"/>
      </w:rPr>
    </w:lvl>
    <w:lvl w:ilvl="2">
      <w:start w:val="0"/>
      <w:numFmt w:val="bullet"/>
      <w:lvlText w:val="•"/>
      <w:lvlJc w:val="left"/>
      <w:pPr>
        <w:ind w:left="3912" w:hanging="735"/>
      </w:pPr>
      <w:rPr>
        <w:rFonts w:hint="default"/>
      </w:rPr>
    </w:lvl>
    <w:lvl w:ilvl="3">
      <w:start w:val="0"/>
      <w:numFmt w:val="bullet"/>
      <w:lvlText w:val="•"/>
      <w:lvlJc w:val="left"/>
      <w:pPr>
        <w:ind w:left="4608" w:hanging="735"/>
      </w:pPr>
      <w:rPr>
        <w:rFonts w:hint="default"/>
      </w:rPr>
    </w:lvl>
    <w:lvl w:ilvl="4">
      <w:start w:val="0"/>
      <w:numFmt w:val="bullet"/>
      <w:lvlText w:val="•"/>
      <w:lvlJc w:val="left"/>
      <w:pPr>
        <w:ind w:left="5304" w:hanging="735"/>
      </w:pPr>
      <w:rPr>
        <w:rFonts w:hint="default"/>
      </w:rPr>
    </w:lvl>
    <w:lvl w:ilvl="5">
      <w:start w:val="0"/>
      <w:numFmt w:val="bullet"/>
      <w:lvlText w:val="•"/>
      <w:lvlJc w:val="left"/>
      <w:pPr>
        <w:ind w:left="6000" w:hanging="735"/>
      </w:pPr>
      <w:rPr>
        <w:rFonts w:hint="default"/>
      </w:rPr>
    </w:lvl>
    <w:lvl w:ilvl="6">
      <w:start w:val="0"/>
      <w:numFmt w:val="bullet"/>
      <w:lvlText w:val="•"/>
      <w:lvlJc w:val="left"/>
      <w:pPr>
        <w:ind w:left="6696" w:hanging="735"/>
      </w:pPr>
      <w:rPr>
        <w:rFonts w:hint="default"/>
      </w:rPr>
    </w:lvl>
    <w:lvl w:ilvl="7">
      <w:start w:val="0"/>
      <w:numFmt w:val="bullet"/>
      <w:lvlText w:val="•"/>
      <w:lvlJc w:val="left"/>
      <w:pPr>
        <w:ind w:left="7392" w:hanging="735"/>
      </w:pPr>
      <w:rPr>
        <w:rFonts w:hint="default"/>
      </w:rPr>
    </w:lvl>
    <w:lvl w:ilvl="8">
      <w:start w:val="0"/>
      <w:numFmt w:val="bullet"/>
      <w:lvlText w:val="•"/>
      <w:lvlJc w:val="left"/>
      <w:pPr>
        <w:ind w:left="8088" w:hanging="735"/>
      </w:pPr>
      <w:rPr>
        <w:rFonts w:hint="default"/>
      </w:rPr>
    </w:lvl>
  </w:abstractNum>
  <w:abstractNum w:abstractNumId="6">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5">
    <w:multiLevelType w:val="hybridMultilevel"/>
    <w:lvl w:ilvl="0">
      <w:start w:val="1"/>
      <w:numFmt w:val="decimal"/>
      <w:lvlText w:val="（%1）"/>
      <w:lvlJc w:val="left"/>
      <w:pPr>
        <w:ind w:left="1800" w:hanging="735"/>
        <w:jc w:val="left"/>
      </w:pPr>
      <w:rPr>
        <w:rFonts w:hint="default" w:ascii="宋体" w:hAnsi="宋体" w:eastAsia="宋体" w:cs="宋体"/>
        <w:spacing w:val="-1"/>
        <w:w w:val="99"/>
        <w:sz w:val="21"/>
        <w:szCs w:val="21"/>
      </w:rPr>
    </w:lvl>
    <w:lvl w:ilvl="1">
      <w:start w:val="0"/>
      <w:numFmt w:val="bullet"/>
      <w:lvlText w:val="•"/>
      <w:lvlJc w:val="left"/>
      <w:pPr>
        <w:ind w:left="2568" w:hanging="735"/>
      </w:pPr>
      <w:rPr>
        <w:rFonts w:hint="default"/>
      </w:rPr>
    </w:lvl>
    <w:lvl w:ilvl="2">
      <w:start w:val="0"/>
      <w:numFmt w:val="bullet"/>
      <w:lvlText w:val="•"/>
      <w:lvlJc w:val="left"/>
      <w:pPr>
        <w:ind w:left="3336" w:hanging="735"/>
      </w:pPr>
      <w:rPr>
        <w:rFonts w:hint="default"/>
      </w:rPr>
    </w:lvl>
    <w:lvl w:ilvl="3">
      <w:start w:val="0"/>
      <w:numFmt w:val="bullet"/>
      <w:lvlText w:val="•"/>
      <w:lvlJc w:val="left"/>
      <w:pPr>
        <w:ind w:left="4104" w:hanging="735"/>
      </w:pPr>
      <w:rPr>
        <w:rFonts w:hint="default"/>
      </w:rPr>
    </w:lvl>
    <w:lvl w:ilvl="4">
      <w:start w:val="0"/>
      <w:numFmt w:val="bullet"/>
      <w:lvlText w:val="•"/>
      <w:lvlJc w:val="left"/>
      <w:pPr>
        <w:ind w:left="4872" w:hanging="735"/>
      </w:pPr>
      <w:rPr>
        <w:rFonts w:hint="default"/>
      </w:rPr>
    </w:lvl>
    <w:lvl w:ilvl="5">
      <w:start w:val="0"/>
      <w:numFmt w:val="bullet"/>
      <w:lvlText w:val="•"/>
      <w:lvlJc w:val="left"/>
      <w:pPr>
        <w:ind w:left="5640" w:hanging="735"/>
      </w:pPr>
      <w:rPr>
        <w:rFonts w:hint="default"/>
      </w:rPr>
    </w:lvl>
    <w:lvl w:ilvl="6">
      <w:start w:val="0"/>
      <w:numFmt w:val="bullet"/>
      <w:lvlText w:val="•"/>
      <w:lvlJc w:val="left"/>
      <w:pPr>
        <w:ind w:left="6408" w:hanging="735"/>
      </w:pPr>
      <w:rPr>
        <w:rFonts w:hint="default"/>
      </w:rPr>
    </w:lvl>
    <w:lvl w:ilvl="7">
      <w:start w:val="0"/>
      <w:numFmt w:val="bullet"/>
      <w:lvlText w:val="•"/>
      <w:lvlJc w:val="left"/>
      <w:pPr>
        <w:ind w:left="7176" w:hanging="735"/>
      </w:pPr>
      <w:rPr>
        <w:rFonts w:hint="default"/>
      </w:rPr>
    </w:lvl>
    <w:lvl w:ilvl="8">
      <w:start w:val="0"/>
      <w:numFmt w:val="bullet"/>
      <w:lvlText w:val="•"/>
      <w:lvlJc w:val="left"/>
      <w:pPr>
        <w:ind w:left="7944" w:hanging="735"/>
      </w:pPr>
      <w:rPr>
        <w:rFonts w:hint="default"/>
      </w:rPr>
    </w:lvl>
  </w:abstractNum>
  <w:abstractNum w:abstractNumId="4">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3">
    <w:multiLevelType w:val="hybridMultilevel"/>
    <w:lvl w:ilvl="0">
      <w:start w:val="1"/>
      <w:numFmt w:val="decimal"/>
      <w:lvlText w:val="（%1）"/>
      <w:lvlJc w:val="left"/>
      <w:pPr>
        <w:ind w:left="2534" w:hanging="735"/>
        <w:jc w:val="left"/>
      </w:pPr>
      <w:rPr>
        <w:rFonts w:hint="default" w:ascii="宋体" w:hAnsi="宋体" w:eastAsia="宋体" w:cs="宋体"/>
        <w:spacing w:val="-1"/>
        <w:w w:val="99"/>
        <w:sz w:val="21"/>
        <w:szCs w:val="21"/>
      </w:rPr>
    </w:lvl>
    <w:lvl w:ilvl="1">
      <w:start w:val="0"/>
      <w:numFmt w:val="bullet"/>
      <w:lvlText w:val="•"/>
      <w:lvlJc w:val="left"/>
      <w:pPr>
        <w:ind w:left="3234" w:hanging="735"/>
      </w:pPr>
      <w:rPr>
        <w:rFonts w:hint="default"/>
      </w:rPr>
    </w:lvl>
    <w:lvl w:ilvl="2">
      <w:start w:val="0"/>
      <w:numFmt w:val="bullet"/>
      <w:lvlText w:val="•"/>
      <w:lvlJc w:val="left"/>
      <w:pPr>
        <w:ind w:left="3928" w:hanging="735"/>
      </w:pPr>
      <w:rPr>
        <w:rFonts w:hint="default"/>
      </w:rPr>
    </w:lvl>
    <w:lvl w:ilvl="3">
      <w:start w:val="0"/>
      <w:numFmt w:val="bullet"/>
      <w:lvlText w:val="•"/>
      <w:lvlJc w:val="left"/>
      <w:pPr>
        <w:ind w:left="4622" w:hanging="735"/>
      </w:pPr>
      <w:rPr>
        <w:rFonts w:hint="default"/>
      </w:rPr>
    </w:lvl>
    <w:lvl w:ilvl="4">
      <w:start w:val="0"/>
      <w:numFmt w:val="bullet"/>
      <w:lvlText w:val="•"/>
      <w:lvlJc w:val="left"/>
      <w:pPr>
        <w:ind w:left="5316" w:hanging="735"/>
      </w:pPr>
      <w:rPr>
        <w:rFonts w:hint="default"/>
      </w:rPr>
    </w:lvl>
    <w:lvl w:ilvl="5">
      <w:start w:val="0"/>
      <w:numFmt w:val="bullet"/>
      <w:lvlText w:val="•"/>
      <w:lvlJc w:val="left"/>
      <w:pPr>
        <w:ind w:left="6010" w:hanging="735"/>
      </w:pPr>
      <w:rPr>
        <w:rFonts w:hint="default"/>
      </w:rPr>
    </w:lvl>
    <w:lvl w:ilvl="6">
      <w:start w:val="0"/>
      <w:numFmt w:val="bullet"/>
      <w:lvlText w:val="•"/>
      <w:lvlJc w:val="left"/>
      <w:pPr>
        <w:ind w:left="6704" w:hanging="735"/>
      </w:pPr>
      <w:rPr>
        <w:rFonts w:hint="default"/>
      </w:rPr>
    </w:lvl>
    <w:lvl w:ilvl="7">
      <w:start w:val="0"/>
      <w:numFmt w:val="bullet"/>
      <w:lvlText w:val="•"/>
      <w:lvlJc w:val="left"/>
      <w:pPr>
        <w:ind w:left="7398" w:hanging="735"/>
      </w:pPr>
      <w:rPr>
        <w:rFonts w:hint="default"/>
      </w:rPr>
    </w:lvl>
    <w:lvl w:ilvl="8">
      <w:start w:val="0"/>
      <w:numFmt w:val="bullet"/>
      <w:lvlText w:val="•"/>
      <w:lvlJc w:val="left"/>
      <w:pPr>
        <w:ind w:left="8092" w:hanging="735"/>
      </w:pPr>
      <w:rPr>
        <w:rFonts w:hint="default"/>
      </w:rPr>
    </w:lvl>
  </w:abstractNum>
  <w:abstractNum w:abstractNumId="2">
    <w:multiLevelType w:val="hybridMultilevel"/>
    <w:lvl w:ilvl="0">
      <w:start w:val="1"/>
      <w:numFmt w:val="decimal"/>
      <w:lvlText w:val="（%1）"/>
      <w:lvlJc w:val="left"/>
      <w:pPr>
        <w:ind w:left="2780" w:hanging="735"/>
        <w:jc w:val="left"/>
      </w:pPr>
      <w:rPr>
        <w:rFonts w:hint="default" w:ascii="宋体" w:hAnsi="宋体" w:eastAsia="宋体" w:cs="宋体"/>
        <w:spacing w:val="-1"/>
        <w:w w:val="99"/>
        <w:sz w:val="21"/>
        <w:szCs w:val="21"/>
      </w:rPr>
    </w:lvl>
    <w:lvl w:ilvl="1">
      <w:start w:val="0"/>
      <w:numFmt w:val="bullet"/>
      <w:lvlText w:val="•"/>
      <w:lvlJc w:val="left"/>
      <w:pPr>
        <w:ind w:left="3476" w:hanging="735"/>
      </w:pPr>
      <w:rPr>
        <w:rFonts w:hint="default"/>
      </w:rPr>
    </w:lvl>
    <w:lvl w:ilvl="2">
      <w:start w:val="0"/>
      <w:numFmt w:val="bullet"/>
      <w:lvlText w:val="•"/>
      <w:lvlJc w:val="left"/>
      <w:pPr>
        <w:ind w:left="4172" w:hanging="735"/>
      </w:pPr>
      <w:rPr>
        <w:rFonts w:hint="default"/>
      </w:rPr>
    </w:lvl>
    <w:lvl w:ilvl="3">
      <w:start w:val="0"/>
      <w:numFmt w:val="bullet"/>
      <w:lvlText w:val="•"/>
      <w:lvlJc w:val="left"/>
      <w:pPr>
        <w:ind w:left="4868" w:hanging="735"/>
      </w:pPr>
      <w:rPr>
        <w:rFonts w:hint="default"/>
      </w:rPr>
    </w:lvl>
    <w:lvl w:ilvl="4">
      <w:start w:val="0"/>
      <w:numFmt w:val="bullet"/>
      <w:lvlText w:val="•"/>
      <w:lvlJc w:val="left"/>
      <w:pPr>
        <w:ind w:left="5564" w:hanging="735"/>
      </w:pPr>
      <w:rPr>
        <w:rFonts w:hint="default"/>
      </w:rPr>
    </w:lvl>
    <w:lvl w:ilvl="5">
      <w:start w:val="0"/>
      <w:numFmt w:val="bullet"/>
      <w:lvlText w:val="•"/>
      <w:lvlJc w:val="left"/>
      <w:pPr>
        <w:ind w:left="6260" w:hanging="735"/>
      </w:pPr>
      <w:rPr>
        <w:rFonts w:hint="default"/>
      </w:rPr>
    </w:lvl>
    <w:lvl w:ilvl="6">
      <w:start w:val="0"/>
      <w:numFmt w:val="bullet"/>
      <w:lvlText w:val="•"/>
      <w:lvlJc w:val="left"/>
      <w:pPr>
        <w:ind w:left="6956" w:hanging="735"/>
      </w:pPr>
      <w:rPr>
        <w:rFonts w:hint="default"/>
      </w:rPr>
    </w:lvl>
    <w:lvl w:ilvl="7">
      <w:start w:val="0"/>
      <w:numFmt w:val="bullet"/>
      <w:lvlText w:val="•"/>
      <w:lvlJc w:val="left"/>
      <w:pPr>
        <w:ind w:left="7652" w:hanging="735"/>
      </w:pPr>
      <w:rPr>
        <w:rFonts w:hint="default"/>
      </w:rPr>
    </w:lvl>
    <w:lvl w:ilvl="8">
      <w:start w:val="0"/>
      <w:numFmt w:val="bullet"/>
      <w:lvlText w:val="•"/>
      <w:lvlJc w:val="left"/>
      <w:pPr>
        <w:ind w:left="8348" w:hanging="735"/>
      </w:pPr>
      <w:rPr>
        <w:rFonts w:hint="default"/>
      </w:rPr>
    </w:lvl>
  </w:abstractNum>
  <w:abstractNum w:abstractNumId="1">
    <w:multiLevelType w:val="hybridMultilevel"/>
    <w:lvl w:ilvl="0">
      <w:start w:val="1"/>
      <w:numFmt w:val="decimal"/>
      <w:lvlText w:val="（%1）"/>
      <w:lvlJc w:val="left"/>
      <w:pPr>
        <w:ind w:left="2760" w:hanging="735"/>
        <w:jc w:val="left"/>
      </w:pPr>
      <w:rPr>
        <w:rFonts w:hint="default" w:ascii="宋体" w:hAnsi="宋体" w:eastAsia="宋体" w:cs="宋体"/>
        <w:spacing w:val="-1"/>
        <w:w w:val="99"/>
        <w:sz w:val="21"/>
        <w:szCs w:val="21"/>
      </w:rPr>
    </w:lvl>
    <w:lvl w:ilvl="1">
      <w:start w:val="0"/>
      <w:numFmt w:val="bullet"/>
      <w:lvlText w:val="•"/>
      <w:lvlJc w:val="left"/>
      <w:pPr>
        <w:ind w:left="3458" w:hanging="735"/>
      </w:pPr>
      <w:rPr>
        <w:rFonts w:hint="default"/>
      </w:rPr>
    </w:lvl>
    <w:lvl w:ilvl="2">
      <w:start w:val="0"/>
      <w:numFmt w:val="bullet"/>
      <w:lvlText w:val="•"/>
      <w:lvlJc w:val="left"/>
      <w:pPr>
        <w:ind w:left="4156" w:hanging="735"/>
      </w:pPr>
      <w:rPr>
        <w:rFonts w:hint="default"/>
      </w:rPr>
    </w:lvl>
    <w:lvl w:ilvl="3">
      <w:start w:val="0"/>
      <w:numFmt w:val="bullet"/>
      <w:lvlText w:val="•"/>
      <w:lvlJc w:val="left"/>
      <w:pPr>
        <w:ind w:left="4854" w:hanging="735"/>
      </w:pPr>
      <w:rPr>
        <w:rFonts w:hint="default"/>
      </w:rPr>
    </w:lvl>
    <w:lvl w:ilvl="4">
      <w:start w:val="0"/>
      <w:numFmt w:val="bullet"/>
      <w:lvlText w:val="•"/>
      <w:lvlJc w:val="left"/>
      <w:pPr>
        <w:ind w:left="5552" w:hanging="735"/>
      </w:pPr>
      <w:rPr>
        <w:rFonts w:hint="default"/>
      </w:rPr>
    </w:lvl>
    <w:lvl w:ilvl="5">
      <w:start w:val="0"/>
      <w:numFmt w:val="bullet"/>
      <w:lvlText w:val="•"/>
      <w:lvlJc w:val="left"/>
      <w:pPr>
        <w:ind w:left="6250" w:hanging="735"/>
      </w:pPr>
      <w:rPr>
        <w:rFonts w:hint="default"/>
      </w:rPr>
    </w:lvl>
    <w:lvl w:ilvl="6">
      <w:start w:val="0"/>
      <w:numFmt w:val="bullet"/>
      <w:lvlText w:val="•"/>
      <w:lvlJc w:val="left"/>
      <w:pPr>
        <w:ind w:left="6948" w:hanging="735"/>
      </w:pPr>
      <w:rPr>
        <w:rFonts w:hint="default"/>
      </w:rPr>
    </w:lvl>
    <w:lvl w:ilvl="7">
      <w:start w:val="0"/>
      <w:numFmt w:val="bullet"/>
      <w:lvlText w:val="•"/>
      <w:lvlJc w:val="left"/>
      <w:pPr>
        <w:ind w:left="7646" w:hanging="735"/>
      </w:pPr>
      <w:rPr>
        <w:rFonts w:hint="default"/>
      </w:rPr>
    </w:lvl>
    <w:lvl w:ilvl="8">
      <w:start w:val="0"/>
      <w:numFmt w:val="bullet"/>
      <w:lvlText w:val="•"/>
      <w:lvlJc w:val="left"/>
      <w:pPr>
        <w:ind w:left="8344" w:hanging="735"/>
      </w:pPr>
      <w:rPr>
        <w:rFonts w:hint="default"/>
      </w:rPr>
    </w:lvl>
  </w:abstractNum>
  <w:abstractNum w:abstractNumId="0">
    <w:multiLevelType w:val="hybridMultilevel"/>
    <w:lvl w:ilvl="0">
      <w:start w:val="1"/>
      <w:numFmt w:val="decimal"/>
      <w:lvlText w:val="%1."/>
      <w:lvlJc w:val="left"/>
      <w:pPr>
        <w:ind w:left="1822" w:hanging="488"/>
        <w:jc w:val="left"/>
      </w:pPr>
      <w:rPr>
        <w:rFonts w:hint="default" w:ascii="宋体" w:hAnsi="宋体" w:eastAsia="宋体" w:cs="宋体"/>
        <w:spacing w:val="-2"/>
        <w:w w:val="99"/>
        <w:sz w:val="21"/>
        <w:szCs w:val="21"/>
      </w:rPr>
    </w:lvl>
    <w:lvl w:ilvl="1">
      <w:start w:val="2"/>
      <w:numFmt w:val="decimal"/>
      <w:lvlText w:val="（%2）"/>
      <w:lvlJc w:val="left"/>
      <w:pPr>
        <w:ind w:left="2796" w:hanging="737"/>
        <w:jc w:val="left"/>
      </w:pPr>
      <w:rPr>
        <w:rFonts w:hint="default" w:ascii="微软雅黑" w:hAnsi="微软雅黑" w:eastAsia="微软雅黑" w:cs="微软雅黑"/>
        <w:b/>
        <w:bCs/>
        <w:spacing w:val="-1"/>
        <w:w w:val="80"/>
        <w:sz w:val="21"/>
        <w:szCs w:val="21"/>
      </w:rPr>
    </w:lvl>
    <w:lvl w:ilvl="2">
      <w:start w:val="0"/>
      <w:numFmt w:val="bullet"/>
      <w:lvlText w:val="•"/>
      <w:lvlJc w:val="left"/>
      <w:pPr>
        <w:ind w:left="3540" w:hanging="737"/>
      </w:pPr>
      <w:rPr>
        <w:rFonts w:hint="default"/>
      </w:rPr>
    </w:lvl>
    <w:lvl w:ilvl="3">
      <w:start w:val="0"/>
      <w:numFmt w:val="bullet"/>
      <w:lvlText w:val="•"/>
      <w:lvlJc w:val="left"/>
      <w:pPr>
        <w:ind w:left="4280" w:hanging="737"/>
      </w:pPr>
      <w:rPr>
        <w:rFonts w:hint="default"/>
      </w:rPr>
    </w:lvl>
    <w:lvl w:ilvl="4">
      <w:start w:val="0"/>
      <w:numFmt w:val="bullet"/>
      <w:lvlText w:val="•"/>
      <w:lvlJc w:val="left"/>
      <w:pPr>
        <w:ind w:left="5020" w:hanging="737"/>
      </w:pPr>
      <w:rPr>
        <w:rFonts w:hint="default"/>
      </w:rPr>
    </w:lvl>
    <w:lvl w:ilvl="5">
      <w:start w:val="0"/>
      <w:numFmt w:val="bullet"/>
      <w:lvlText w:val="•"/>
      <w:lvlJc w:val="left"/>
      <w:pPr>
        <w:ind w:left="5760" w:hanging="737"/>
      </w:pPr>
      <w:rPr>
        <w:rFonts w:hint="default"/>
      </w:rPr>
    </w:lvl>
    <w:lvl w:ilvl="6">
      <w:start w:val="0"/>
      <w:numFmt w:val="bullet"/>
      <w:lvlText w:val="•"/>
      <w:lvlJc w:val="left"/>
      <w:pPr>
        <w:ind w:left="6500" w:hanging="737"/>
      </w:pPr>
      <w:rPr>
        <w:rFonts w:hint="default"/>
      </w:rPr>
    </w:lvl>
    <w:lvl w:ilvl="7">
      <w:start w:val="0"/>
      <w:numFmt w:val="bullet"/>
      <w:lvlText w:val="•"/>
      <w:lvlJc w:val="left"/>
      <w:pPr>
        <w:ind w:left="7240" w:hanging="737"/>
      </w:pPr>
      <w:rPr>
        <w:rFonts w:hint="default"/>
      </w:rPr>
    </w:lvl>
    <w:lvl w:ilvl="8">
      <w:start w:val="0"/>
      <w:numFmt w:val="bullet"/>
      <w:lvlText w:val="•"/>
      <w:lvlJc w:val="left"/>
      <w:pPr>
        <w:ind w:left="7980" w:hanging="737"/>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line="416" w:lineRule="exact"/>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16"/>
      <w:outlineLvl w:val="2"/>
    </w:pPr>
    <w:rPr>
      <w:rFonts w:ascii="微软雅黑" w:hAnsi="微软雅黑" w:eastAsia="微软雅黑" w:cs="微软雅黑"/>
      <w:b/>
      <w:bCs/>
      <w:sz w:val="24"/>
      <w:szCs w:val="24"/>
    </w:rPr>
  </w:style>
  <w:style w:styleId="Heading3" w:type="paragraph">
    <w:name w:val="Heading 3"/>
    <w:basedOn w:val="Normal"/>
    <w:uiPriority w:val="1"/>
    <w:qFormat/>
    <w:pPr>
      <w:ind w:left="180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2534" w:hanging="73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工银安盛人寿附加鑫宝贝重大疾病保险_final_docx</dc:title>
  <dcterms:created xsi:type="dcterms:W3CDTF">2018-10-20T00:39:36Z</dcterms:created>
  <dcterms:modified xsi:type="dcterms:W3CDTF">2018-10-20T00:39:36Z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PDF reDirect v2</vt:lpwstr>
  </property>
  <property fmtid="{D5CDD505-2E9C-101B-9397-08002B2CF9AE}" pid="4" name="LastSaved">
    <vt:filetime>2018-10-19T00:00:00Z</vt:filetime>
  </property>
</Properties>
</file>