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56" w:right="0" w:firstLine="0"/>
        <w:rPr>
          <w:rFonts w:ascii="Times New Roman"/>
          <w:sz w:val="20"/>
        </w:rPr>
      </w:pPr>
      <w:r>
        <w:rPr>
          <w:rFonts w:ascii="Times New Roman"/>
          <w:spacing w:val="-42"/>
          <w:sz w:val="20"/>
        </w:rPr>
        <w:t> </w:t>
      </w:r>
      <w:r>
        <w:rPr>
          <w:rFonts w:ascii="Times New Roman"/>
          <w:spacing w:val="-42"/>
          <w:sz w:val="20"/>
        </w:rPr>
        <w:pict>
          <v:group style="width:484.9pt;height:58.7pt;mso-position-horizontal-relative:char;mso-position-vertical-relative:line" coordorigin="0,0" coordsize="9698,1174">
            <v:line style="position:absolute" from="0,1166" to="9698,1166" stroked="true" strokeweight=".72pt" strokecolor="#000000">
              <v:stroke dashstyle="solid"/>
            </v:line>
            <v:shape style="position:absolute;left:8526;top:0;width:1140;height:1140" type="#_x0000_t75" stroked="false">
              <v:imagedata r:id="rId6" o:title=""/>
            </v:shape>
            <v:shape style="position:absolute;left:0;top:0;width:9698;height:1174" type="#_x0000_t202" filled="false" stroked="false">
              <v:textbox inset="0,0,0,0">
                <w:txbxContent>
                  <w:p>
                    <w:pPr>
                      <w:spacing w:line="240" w:lineRule="auto" w:before="0"/>
                      <w:rPr>
                        <w:rFonts w:ascii="Times New Roman"/>
                        <w:sz w:val="24"/>
                      </w:rPr>
                    </w:pPr>
                  </w:p>
                  <w:p>
                    <w:pPr>
                      <w:spacing w:line="240" w:lineRule="auto" w:before="6"/>
                      <w:rPr>
                        <w:rFonts w:ascii="Times New Roman"/>
                        <w:sz w:val="24"/>
                      </w:rPr>
                    </w:pPr>
                  </w:p>
                  <w:p>
                    <w:pPr>
                      <w:spacing w:before="0"/>
                      <w:ind w:left="5406" w:right="1261" w:firstLine="784"/>
                      <w:jc w:val="left"/>
                      <w:rPr>
                        <w:b/>
                        <w:sz w:val="21"/>
                      </w:rPr>
                    </w:pPr>
                    <w:r>
                      <w:rPr>
                        <w:b/>
                        <w:sz w:val="21"/>
                      </w:rPr>
                      <w:t>请扫描以查询验证条款招商信诺</w:t>
                    </w:r>
                    <w:r>
                      <w:rPr>
                        <w:rFonts w:ascii="Arial" w:eastAsia="Arial"/>
                        <w:b/>
                        <w:sz w:val="21"/>
                      </w:rPr>
                      <w:t>[2017]</w:t>
                    </w:r>
                    <w:r>
                      <w:rPr>
                        <w:b/>
                        <w:sz w:val="21"/>
                      </w:rPr>
                      <w:t>疾病保险 </w:t>
                    </w:r>
                    <w:r>
                      <w:rPr>
                        <w:rFonts w:ascii="Arial" w:eastAsia="Arial"/>
                        <w:b/>
                        <w:sz w:val="21"/>
                      </w:rPr>
                      <w:t>025 </w:t>
                    </w:r>
                    <w:r>
                      <w:rPr>
                        <w:b/>
                        <w:sz w:val="21"/>
                      </w:rPr>
                      <w:t>号</w:t>
                    </w:r>
                  </w:p>
                </w:txbxContent>
              </v:textbox>
              <w10:wrap type="none"/>
            </v:shape>
          </v:group>
        </w:pict>
      </w:r>
      <w:r>
        <w:rPr>
          <w:rFonts w:ascii="Times New Roman"/>
          <w:spacing w:val="-42"/>
          <w:sz w:val="20"/>
        </w:rPr>
      </w:r>
    </w:p>
    <w:p>
      <w:pPr>
        <w:spacing w:before="50"/>
        <w:ind w:left="1798" w:right="0" w:firstLine="0"/>
        <w:jc w:val="left"/>
        <w:rPr>
          <w:b/>
          <w:sz w:val="32"/>
        </w:rPr>
      </w:pPr>
      <w:r>
        <w:rPr>
          <w:b/>
          <w:w w:val="95"/>
          <w:sz w:val="32"/>
        </w:rPr>
        <w:t>招商信诺福享万家团体终身重大疾病保险条款</w:t>
      </w:r>
    </w:p>
    <w:p>
      <w:pPr>
        <w:pStyle w:val="BodyText"/>
        <w:rPr>
          <w:b/>
          <w:sz w:val="20"/>
        </w:rPr>
      </w:pPr>
    </w:p>
    <w:p>
      <w:pPr>
        <w:pStyle w:val="BodyText"/>
        <w:rPr>
          <w:b/>
          <w:sz w:val="20"/>
        </w:rPr>
      </w:pPr>
    </w:p>
    <w:p>
      <w:pPr>
        <w:pStyle w:val="BodyText"/>
        <w:spacing w:before="12"/>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3"/>
      </w:tblGrid>
      <w:tr>
        <w:trPr>
          <w:trHeight w:val="3375" w:hRule="atLeast"/>
        </w:trPr>
        <w:tc>
          <w:tcPr>
            <w:tcW w:w="10073" w:type="dxa"/>
          </w:tcPr>
          <w:p>
            <w:pPr>
              <w:pStyle w:val="TableParagraph"/>
              <w:tabs>
                <w:tab w:pos="1044" w:val="left" w:leader="none"/>
              </w:tabs>
              <w:spacing w:line="211" w:lineRule="exact"/>
              <w:ind w:left="200"/>
              <w:rPr>
                <w:b/>
                <w:sz w:val="21"/>
              </w:rPr>
            </w:pPr>
            <w:r>
              <w:rPr>
                <w:b/>
                <w:sz w:val="21"/>
              </w:rPr>
              <w:t>第一条</w:t>
              <w:tab/>
              <w:t>保险合同</w:t>
            </w:r>
            <w:r>
              <w:rPr>
                <w:b/>
                <w:spacing w:val="-3"/>
                <w:sz w:val="21"/>
              </w:rPr>
              <w:t>构</w:t>
            </w:r>
            <w:r>
              <w:rPr>
                <w:b/>
                <w:sz w:val="21"/>
              </w:rPr>
              <w:t>成</w:t>
            </w:r>
          </w:p>
          <w:p>
            <w:pPr>
              <w:pStyle w:val="TableParagraph"/>
              <w:spacing w:before="1"/>
              <w:rPr>
                <w:b/>
                <w:sz w:val="20"/>
              </w:rPr>
            </w:pPr>
          </w:p>
          <w:p>
            <w:pPr>
              <w:pStyle w:val="TableParagraph"/>
              <w:spacing w:line="408" w:lineRule="auto"/>
              <w:ind w:left="200" w:right="303" w:firstLine="424"/>
              <w:rPr>
                <w:sz w:val="21"/>
              </w:rPr>
            </w:pPr>
            <w:r>
              <w:rPr>
                <w:spacing w:val="-11"/>
                <w:sz w:val="21"/>
              </w:rPr>
              <w:t>本保险合同(以下简称“本合同”)由保险单及所附条款、保险凭证、批注、附贴批单，以及与本合同</w:t>
            </w:r>
            <w:r>
              <w:rPr>
                <w:spacing w:val="-3"/>
                <w:sz w:val="21"/>
              </w:rPr>
              <w:t>有关的投保文件、投保单、被保险人名册、声明和其他书面文件共同构成。</w:t>
            </w:r>
          </w:p>
          <w:p>
            <w:pPr>
              <w:pStyle w:val="TableParagraph"/>
              <w:rPr>
                <w:b/>
                <w:sz w:val="20"/>
              </w:rPr>
            </w:pPr>
          </w:p>
          <w:p>
            <w:pPr>
              <w:pStyle w:val="TableParagraph"/>
              <w:spacing w:before="7"/>
              <w:rPr>
                <w:b/>
                <w:sz w:val="16"/>
              </w:rPr>
            </w:pPr>
          </w:p>
          <w:p>
            <w:pPr>
              <w:pStyle w:val="TableParagraph"/>
              <w:tabs>
                <w:tab w:pos="1044" w:val="left" w:leader="none"/>
              </w:tabs>
              <w:ind w:left="200"/>
              <w:rPr>
                <w:b/>
                <w:sz w:val="21"/>
              </w:rPr>
            </w:pPr>
            <w:r>
              <w:rPr>
                <w:b/>
                <w:sz w:val="21"/>
              </w:rPr>
              <w:t>第二条</w:t>
              <w:tab/>
              <w:t>保险合同</w:t>
            </w:r>
            <w:r>
              <w:rPr>
                <w:b/>
                <w:spacing w:val="-3"/>
                <w:sz w:val="21"/>
              </w:rPr>
              <w:t>成</w:t>
            </w:r>
            <w:r>
              <w:rPr>
                <w:b/>
                <w:sz w:val="21"/>
              </w:rPr>
              <w:t>立</w:t>
            </w:r>
            <w:r>
              <w:rPr>
                <w:b/>
                <w:spacing w:val="-3"/>
                <w:sz w:val="21"/>
              </w:rPr>
              <w:t>和</w:t>
            </w:r>
            <w:r>
              <w:rPr>
                <w:b/>
                <w:sz w:val="21"/>
              </w:rPr>
              <w:t>生效</w:t>
            </w:r>
          </w:p>
          <w:p>
            <w:pPr>
              <w:pStyle w:val="TableParagraph"/>
              <w:spacing w:line="384" w:lineRule="auto" w:before="164"/>
              <w:ind w:left="619" w:right="197"/>
              <w:rPr>
                <w:sz w:val="21"/>
              </w:rPr>
            </w:pPr>
            <w:r>
              <w:rPr>
                <w:spacing w:val="-10"/>
                <w:sz w:val="21"/>
              </w:rPr>
              <w:t>投保人提出投保申请、经招商信诺人寿保险有限公司</w:t>
            </w:r>
            <w:r>
              <w:rPr>
                <w:sz w:val="21"/>
              </w:rPr>
              <w:t>（</w:t>
            </w:r>
            <w:r>
              <w:rPr>
                <w:spacing w:val="-6"/>
                <w:sz w:val="21"/>
              </w:rPr>
              <w:t>以下简称“本公司”</w:t>
            </w:r>
            <w:r>
              <w:rPr>
                <w:spacing w:val="-28"/>
                <w:sz w:val="21"/>
              </w:rPr>
              <w:t>）</w:t>
            </w:r>
            <w:r>
              <w:rPr>
                <w:spacing w:val="-8"/>
                <w:sz w:val="21"/>
              </w:rPr>
              <w:t>同意承保，本合同成立。</w:t>
            </w:r>
            <w:r>
              <w:rPr>
                <w:spacing w:val="-5"/>
                <w:sz w:val="21"/>
              </w:rPr>
              <w:t>本合同自本公司同意承保、且收取保险费并签发保险单开始生效，具体生效时间在保险单上载明。</w:t>
            </w:r>
          </w:p>
        </w:tc>
      </w:tr>
      <w:tr>
        <w:trPr>
          <w:trHeight w:val="590" w:hRule="atLeast"/>
        </w:trPr>
        <w:tc>
          <w:tcPr>
            <w:tcW w:w="10073" w:type="dxa"/>
          </w:tcPr>
          <w:p>
            <w:pPr>
              <w:pStyle w:val="TableParagraph"/>
              <w:spacing w:before="1"/>
              <w:rPr>
                <w:b/>
                <w:sz w:val="24"/>
              </w:rPr>
            </w:pPr>
          </w:p>
          <w:p>
            <w:pPr>
              <w:pStyle w:val="TableParagraph"/>
              <w:tabs>
                <w:tab w:pos="1044" w:val="left" w:leader="none"/>
              </w:tabs>
              <w:spacing w:line="255" w:lineRule="exact"/>
              <w:ind w:left="200"/>
              <w:rPr>
                <w:b/>
                <w:sz w:val="21"/>
              </w:rPr>
            </w:pPr>
            <w:r>
              <w:rPr>
                <w:b/>
                <w:sz w:val="21"/>
              </w:rPr>
              <w:t>第三条</w:t>
              <w:tab/>
              <w:t>投保范围</w:t>
            </w:r>
          </w:p>
        </w:tc>
      </w:tr>
    </w:tbl>
    <w:p>
      <w:pPr>
        <w:pStyle w:val="BodyText"/>
        <w:spacing w:before="2"/>
        <w:rPr>
          <w:b/>
          <w:sz w:val="12"/>
        </w:rPr>
      </w:pPr>
    </w:p>
    <w:p>
      <w:pPr>
        <w:pStyle w:val="BodyText"/>
        <w:spacing w:line="355" w:lineRule="auto" w:before="36"/>
        <w:ind w:left="192" w:right="446" w:firstLine="526"/>
      </w:pPr>
      <w:r>
        <w:rPr/>
        <w:t>特定团体可作为投保人，以其符合参保条件的成员及其家属为被保险人向本公司投保本保险，具体的投保范围和投保条件由投保人与本公司约定并在合同中载明。</w:t>
      </w:r>
    </w:p>
    <w:p>
      <w:pPr>
        <w:pStyle w:val="BodyText"/>
        <w:spacing w:before="1"/>
        <w:rPr>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6"/>
      </w:tblGrid>
      <w:tr>
        <w:trPr>
          <w:trHeight w:val="547" w:hRule="atLeast"/>
        </w:trPr>
        <w:tc>
          <w:tcPr>
            <w:tcW w:w="10066" w:type="dxa"/>
          </w:tcPr>
          <w:p>
            <w:pPr>
              <w:pStyle w:val="TableParagraph"/>
              <w:spacing w:line="211" w:lineRule="exact"/>
              <w:ind w:left="622"/>
              <w:rPr>
                <w:sz w:val="21"/>
              </w:rPr>
            </w:pPr>
            <w:r>
              <w:rPr>
                <w:sz w:val="21"/>
              </w:rPr>
              <w:t>投保应符合中国保险监督管理机构的相关规定。</w:t>
            </w:r>
          </w:p>
        </w:tc>
      </w:tr>
      <w:tr>
        <w:trPr>
          <w:trHeight w:val="3394" w:hRule="atLeast"/>
        </w:trPr>
        <w:tc>
          <w:tcPr>
            <w:tcW w:w="10066" w:type="dxa"/>
          </w:tcPr>
          <w:p>
            <w:pPr>
              <w:pStyle w:val="TableParagraph"/>
              <w:spacing w:before="10"/>
              <w:rPr>
                <w:sz w:val="20"/>
              </w:rPr>
            </w:pPr>
          </w:p>
          <w:p>
            <w:pPr>
              <w:pStyle w:val="TableParagraph"/>
              <w:tabs>
                <w:tab w:pos="1044" w:val="left" w:leader="none"/>
              </w:tabs>
              <w:ind w:left="200"/>
              <w:rPr>
                <w:b/>
                <w:sz w:val="21"/>
              </w:rPr>
            </w:pPr>
            <w:r>
              <w:rPr>
                <w:b/>
                <w:sz w:val="21"/>
              </w:rPr>
              <w:t>第四条</w:t>
              <w:tab/>
              <w:t>保险期间</w:t>
            </w:r>
          </w:p>
          <w:p>
            <w:pPr>
              <w:pStyle w:val="TableParagraph"/>
              <w:rPr>
                <w:sz w:val="20"/>
              </w:rPr>
            </w:pPr>
          </w:p>
          <w:p>
            <w:pPr>
              <w:pStyle w:val="TableParagraph"/>
              <w:spacing w:before="1"/>
              <w:ind w:left="624"/>
              <w:rPr>
                <w:sz w:val="21"/>
              </w:rPr>
            </w:pPr>
            <w:r>
              <w:rPr>
                <w:sz w:val="21"/>
              </w:rPr>
              <w:t>本合同的保险期间为终身，自本合同生效时起算。</w:t>
            </w:r>
          </w:p>
          <w:p>
            <w:pPr>
              <w:pStyle w:val="TableParagraph"/>
              <w:spacing w:before="1"/>
              <w:rPr>
                <w:sz w:val="17"/>
              </w:rPr>
            </w:pPr>
          </w:p>
          <w:p>
            <w:pPr>
              <w:pStyle w:val="TableParagraph"/>
              <w:spacing w:line="408" w:lineRule="auto" w:before="1"/>
              <w:ind w:left="200" w:right="293" w:firstLine="424"/>
              <w:jc w:val="both"/>
              <w:rPr>
                <w:sz w:val="21"/>
              </w:rPr>
            </w:pPr>
            <w:r>
              <w:rPr>
                <w:spacing w:val="-7"/>
                <w:sz w:val="21"/>
              </w:rPr>
              <w:t>保单周年日为本合同生效日在每年的对应日。保险费约定支付日为本合同生效日在每月、每季、每半</w:t>
            </w:r>
            <w:r>
              <w:rPr>
                <w:spacing w:val="-10"/>
                <w:sz w:val="21"/>
              </w:rPr>
              <w:t>年或者每年</w:t>
            </w:r>
            <w:r>
              <w:rPr>
                <w:sz w:val="21"/>
              </w:rPr>
              <w:t>（</w:t>
            </w:r>
            <w:r>
              <w:rPr>
                <w:spacing w:val="-3"/>
                <w:sz w:val="21"/>
              </w:rPr>
              <w:t>根据本合同约定的交费方式确定</w:t>
            </w:r>
            <w:r>
              <w:rPr>
                <w:spacing w:val="-25"/>
                <w:sz w:val="21"/>
              </w:rPr>
              <w:t>）</w:t>
            </w:r>
            <w:r>
              <w:rPr>
                <w:spacing w:val="-9"/>
                <w:sz w:val="21"/>
              </w:rPr>
              <w:t>的对应日。如果当月无对应的同一日，则以该月最后一日</w:t>
            </w:r>
            <w:r>
              <w:rPr>
                <w:spacing w:val="-5"/>
                <w:sz w:val="21"/>
              </w:rPr>
              <w:t>为对应日。</w:t>
            </w:r>
          </w:p>
          <w:p>
            <w:pPr>
              <w:pStyle w:val="TableParagraph"/>
              <w:spacing w:before="77"/>
              <w:ind w:left="624"/>
              <w:rPr>
                <w:sz w:val="21"/>
              </w:rPr>
            </w:pPr>
            <w:r>
              <w:rPr>
                <w:sz w:val="21"/>
              </w:rPr>
              <w:t>本合同中的时间均为北京时间。</w:t>
            </w:r>
          </w:p>
        </w:tc>
      </w:tr>
      <w:tr>
        <w:trPr>
          <w:trHeight w:val="2791" w:hRule="atLeast"/>
        </w:trPr>
        <w:tc>
          <w:tcPr>
            <w:tcW w:w="10066" w:type="dxa"/>
          </w:tcPr>
          <w:p>
            <w:pPr>
              <w:pStyle w:val="TableParagraph"/>
              <w:spacing w:before="9"/>
              <w:rPr>
                <w:sz w:val="23"/>
              </w:rPr>
            </w:pPr>
          </w:p>
          <w:p>
            <w:pPr>
              <w:pStyle w:val="TableParagraph"/>
              <w:tabs>
                <w:tab w:pos="1044" w:val="left" w:leader="none"/>
              </w:tabs>
              <w:ind w:left="200"/>
              <w:rPr>
                <w:b/>
                <w:sz w:val="21"/>
              </w:rPr>
            </w:pPr>
            <w:r>
              <w:rPr>
                <w:b/>
                <w:sz w:val="21"/>
              </w:rPr>
              <w:t>第五条</w:t>
              <w:tab/>
              <w:t>保险责任</w:t>
            </w:r>
          </w:p>
          <w:p>
            <w:pPr>
              <w:pStyle w:val="TableParagraph"/>
              <w:spacing w:before="1"/>
              <w:rPr>
                <w:sz w:val="15"/>
              </w:rPr>
            </w:pPr>
          </w:p>
          <w:p>
            <w:pPr>
              <w:pStyle w:val="TableParagraph"/>
              <w:spacing w:line="355" w:lineRule="auto"/>
              <w:ind w:left="200" w:right="197" w:firstLine="420"/>
              <w:rPr>
                <w:sz w:val="21"/>
              </w:rPr>
            </w:pPr>
            <w:r>
              <w:rPr>
                <w:spacing w:val="-3"/>
                <w:sz w:val="21"/>
              </w:rPr>
              <w:t>本合同提供必选保障责任和可选保障责任。本合同的必选保障责任为重大疾病保险金和身故保险金， </w:t>
            </w:r>
            <w:r>
              <w:rPr>
                <w:spacing w:val="-7"/>
                <w:sz w:val="21"/>
              </w:rPr>
              <w:t>可选保障责任为特定早期疾病保险金以及特定早期疾病豁免保险费。在投保必选保障责任的基础上，可选</w:t>
            </w:r>
            <w:r>
              <w:rPr>
                <w:spacing w:val="-5"/>
                <w:sz w:val="21"/>
              </w:rPr>
              <w:t>择投保一项或一项以上可选保障责任，一经选择，投保人或被保险人不可以变更已选择的可选保障责任。</w:t>
            </w:r>
          </w:p>
          <w:p>
            <w:pPr>
              <w:pStyle w:val="TableParagraph"/>
              <w:spacing w:before="31"/>
              <w:ind w:left="619"/>
              <w:rPr>
                <w:sz w:val="21"/>
              </w:rPr>
            </w:pPr>
            <w:r>
              <w:rPr>
                <w:sz w:val="21"/>
              </w:rPr>
              <w:t>在本合同保险期间内，本公司对每一被保险人按约定承担以下部分或全部保险责任：</w:t>
            </w:r>
          </w:p>
          <w:p>
            <w:pPr>
              <w:pStyle w:val="TableParagraph"/>
              <w:spacing w:before="10"/>
              <w:rPr>
                <w:sz w:val="17"/>
              </w:rPr>
            </w:pPr>
          </w:p>
          <w:p>
            <w:pPr>
              <w:pStyle w:val="TableParagraph"/>
              <w:spacing w:line="255" w:lineRule="exact"/>
              <w:ind w:left="622"/>
              <w:rPr>
                <w:b/>
                <w:sz w:val="21"/>
              </w:rPr>
            </w:pPr>
            <w:r>
              <w:rPr>
                <w:b/>
                <w:sz w:val="21"/>
              </w:rPr>
              <w:t>一、重大疾病保险金（必选）</w:t>
            </w:r>
          </w:p>
        </w:tc>
      </w:tr>
    </w:tbl>
    <w:p>
      <w:pPr>
        <w:spacing w:after="0" w:line="255" w:lineRule="exact"/>
        <w:rPr>
          <w:sz w:val="21"/>
        </w:rPr>
        <w:sectPr>
          <w:footerReference w:type="default" r:id="rId5"/>
          <w:type w:val="continuous"/>
          <w:pgSz w:w="11910" w:h="16840"/>
          <w:pgMar w:footer="1036" w:top="520" w:bottom="1220" w:left="940" w:right="680"/>
          <w:pgNumType w:start="1"/>
        </w:sectPr>
      </w:pPr>
    </w:p>
    <w:p>
      <w:pPr>
        <w:pStyle w:val="BodyText"/>
        <w:spacing w:line="20" w:lineRule="exact"/>
        <w:ind w:left="96"/>
        <w:rPr>
          <w:sz w:val="2"/>
        </w:rPr>
      </w:pPr>
      <w:r>
        <w:rPr>
          <w:rFonts w:ascii="Times New Roman"/>
          <w:spacing w:val="5"/>
          <w:sz w:val="2"/>
        </w:rPr>
        <w:t> </w:t>
      </w:r>
      <w:r>
        <w:rPr>
          <w:spacing w:val="5"/>
          <w:sz w:val="2"/>
        </w:rPr>
        <w:pict>
          <v:group style="width:484.9pt;height:.75pt;mso-position-horizontal-relative:char;mso-position-vertical-relative:line" coordorigin="0,0" coordsize="9698,15">
            <v:line style="position:absolute" from="0,7" to="9698,7" stroked="true" strokeweight=".71999pt" strokecolor="#000000">
              <v:stroke dashstyle="solid"/>
            </v:line>
          </v:group>
        </w:pict>
      </w:r>
      <w:r>
        <w:rPr>
          <w:spacing w:val="5"/>
          <w:sz w:val="2"/>
        </w:rPr>
      </w:r>
    </w:p>
    <w:p>
      <w:pPr>
        <w:pStyle w:val="BodyText"/>
        <w:spacing w:line="372" w:lineRule="auto" w:before="86"/>
        <w:ind w:left="241" w:right="172" w:firstLine="420"/>
      </w:pPr>
      <w:r>
        <w:rPr>
          <w:spacing w:val="-3"/>
        </w:rPr>
        <w:t>如果被保险人</w:t>
      </w:r>
      <w:r>
        <w:rPr>
          <w:b/>
        </w:rPr>
        <w:t>初次发生</w:t>
      </w:r>
      <w:r>
        <w:rPr>
          <w:rFonts w:ascii="Calibri" w:eastAsia="Calibri"/>
          <w:b/>
          <w:vertAlign w:val="superscript"/>
        </w:rPr>
        <w:t>1</w:t>
      </w:r>
      <w:r>
        <w:rPr>
          <w:rFonts w:ascii="Calibri" w:eastAsia="Calibri"/>
          <w:b/>
          <w:vertAlign w:val="baseline"/>
        </w:rPr>
      </w:r>
      <w:r>
        <w:rPr>
          <w:spacing w:val="-2"/>
          <w:vertAlign w:val="baseline"/>
        </w:rPr>
        <w:t>并经</w:t>
      </w:r>
      <w:r>
        <w:rPr>
          <w:b/>
          <w:vertAlign w:val="baseline"/>
        </w:rPr>
        <w:t>医院</w:t>
      </w:r>
      <w:r>
        <w:rPr>
          <w:rFonts w:ascii="Calibri" w:eastAsia="Calibri"/>
          <w:b/>
          <w:vertAlign w:val="superscript"/>
        </w:rPr>
        <w:t>2</w:t>
      </w:r>
      <w:r>
        <w:rPr>
          <w:rFonts w:ascii="Calibri" w:eastAsia="Calibri"/>
          <w:b/>
          <w:vertAlign w:val="baseline"/>
        </w:rPr>
      </w:r>
      <w:r>
        <w:rPr>
          <w:b/>
          <w:vertAlign w:val="baseline"/>
        </w:rPr>
        <w:t>专科医生</w:t>
      </w:r>
      <w:r>
        <w:rPr>
          <w:rFonts w:ascii="Calibri" w:eastAsia="Calibri"/>
          <w:b/>
          <w:vertAlign w:val="superscript"/>
        </w:rPr>
        <w:t>3</w:t>
      </w:r>
      <w:r>
        <w:rPr>
          <w:rFonts w:ascii="Calibri" w:eastAsia="Calibri"/>
          <w:b/>
          <w:vertAlign w:val="baseline"/>
        </w:rPr>
      </w:r>
      <w:r>
        <w:rPr>
          <w:b/>
          <w:vertAlign w:val="baseline"/>
        </w:rPr>
        <w:t>首次确诊</w:t>
      </w:r>
      <w:r>
        <w:rPr>
          <w:rFonts w:ascii="Calibri" w:eastAsia="Calibri"/>
          <w:b/>
          <w:vertAlign w:val="superscript"/>
        </w:rPr>
        <w:t>4</w:t>
      </w:r>
      <w:r>
        <w:rPr>
          <w:rFonts w:ascii="Calibri" w:eastAsia="Calibri"/>
          <w:b/>
          <w:vertAlign w:val="baseline"/>
        </w:rPr>
      </w:r>
      <w:r>
        <w:rPr>
          <w:spacing w:val="-3"/>
          <w:vertAlign w:val="baseline"/>
        </w:rPr>
        <w:t>患有本合同所规定的重大疾病，本公司将按该</w:t>
      </w:r>
      <w:r>
        <w:rPr>
          <w:spacing w:val="-8"/>
          <w:vertAlign w:val="baseline"/>
        </w:rPr>
        <w:t>被保险人重大疾病责任的承保金额，给付重大疾病保险金。每一被保险人的重大疾病保险金最多仅给付一</w:t>
      </w:r>
    </w:p>
    <w:p>
      <w:pPr>
        <w:pStyle w:val="BodyText"/>
        <w:spacing w:before="77"/>
        <w:ind w:left="241"/>
      </w:pPr>
      <w:r>
        <w:rPr/>
        <w:t>次。</w:t>
      </w:r>
    </w:p>
    <w:p>
      <w:pPr>
        <w:pStyle w:val="BodyText"/>
        <w:spacing w:before="94"/>
        <w:ind w:left="699"/>
      </w:pPr>
      <w:r>
        <w:rPr/>
        <w:t>本合同对该被保险人的全部保险责任自该重大疾病确诊之时起终止，且本公司不累计给付重大疾病</w:t>
      </w:r>
    </w:p>
    <w:p>
      <w:pPr>
        <w:pStyle w:val="BodyText"/>
        <w:spacing w:before="133"/>
        <w:ind w:left="274"/>
      </w:pPr>
      <w:r>
        <w:rPr/>
        <w:t>保险金和身故保险金。</w:t>
      </w:r>
    </w:p>
    <w:p>
      <w:pPr>
        <w:pStyle w:val="Heading1"/>
        <w:spacing w:before="133"/>
        <w:ind w:left="702"/>
      </w:pPr>
      <w:r>
        <w:rPr/>
        <w:t>二、身故保险金（必选）</w:t>
      </w:r>
    </w:p>
    <w:p>
      <w:pPr>
        <w:pStyle w:val="BodyText"/>
        <w:spacing w:before="11"/>
        <w:rPr>
          <w:b/>
          <w:sz w:val="17"/>
        </w:rPr>
      </w:pPr>
    </w:p>
    <w:p>
      <w:pPr>
        <w:pStyle w:val="BodyText"/>
        <w:spacing w:line="408" w:lineRule="auto"/>
        <w:ind w:left="274" w:right="172" w:firstLine="424"/>
      </w:pPr>
      <w:r>
        <w:rPr>
          <w:spacing w:val="-7"/>
        </w:rPr>
        <w:t>如果被保险人身故，本公司给付身故保险金,身故保险金的金额为该被保险人重大疾病责任的承保金</w:t>
      </w:r>
      <w:r>
        <w:rPr>
          <w:spacing w:val="-5"/>
        </w:rPr>
        <w:t>额。但是发生以下任一约定情况的，身故保险金为该被保险人在本合同项下累计已支付的全部保险费：</w:t>
      </w:r>
    </w:p>
    <w:p>
      <w:pPr>
        <w:pStyle w:val="ListParagraph"/>
        <w:numPr>
          <w:ilvl w:val="0"/>
          <w:numId w:val="1"/>
        </w:numPr>
        <w:tabs>
          <w:tab w:pos="1225" w:val="left" w:leader="none"/>
          <w:tab w:pos="1226" w:val="left" w:leader="none"/>
        </w:tabs>
        <w:spacing w:line="240" w:lineRule="auto" w:before="45" w:after="0"/>
        <w:ind w:left="661" w:right="0" w:firstLine="144"/>
        <w:jc w:val="left"/>
        <w:rPr>
          <w:sz w:val="21"/>
        </w:rPr>
      </w:pPr>
      <w:r>
        <w:rPr>
          <w:spacing w:val="-8"/>
          <w:sz w:val="21"/>
        </w:rPr>
        <w:t>该被保险人在年满 </w:t>
      </w:r>
      <w:r>
        <w:rPr>
          <w:sz w:val="21"/>
        </w:rPr>
        <w:t>18</w:t>
      </w:r>
      <w:r>
        <w:rPr>
          <w:spacing w:val="-8"/>
          <w:sz w:val="21"/>
        </w:rPr>
        <w:t> 周岁之前身故的；</w:t>
      </w:r>
    </w:p>
    <w:p>
      <w:pPr>
        <w:pStyle w:val="BodyText"/>
        <w:spacing w:before="9"/>
        <w:rPr>
          <w:sz w:val="14"/>
        </w:rPr>
      </w:pPr>
    </w:p>
    <w:p>
      <w:pPr>
        <w:pStyle w:val="ListParagraph"/>
        <w:numPr>
          <w:ilvl w:val="0"/>
          <w:numId w:val="1"/>
        </w:numPr>
        <w:tabs>
          <w:tab w:pos="1225" w:val="left" w:leader="none"/>
          <w:tab w:pos="1226" w:val="left" w:leader="none"/>
        </w:tabs>
        <w:spacing w:line="408" w:lineRule="auto" w:before="1" w:after="0"/>
        <w:ind w:left="661" w:right="3293" w:firstLine="144"/>
        <w:jc w:val="left"/>
        <w:rPr>
          <w:sz w:val="21"/>
        </w:rPr>
      </w:pPr>
      <w:r>
        <w:rPr>
          <w:spacing w:val="-3"/>
          <w:sz w:val="21"/>
        </w:rPr>
        <w:t>该被保险人在等待期内因意外伤害之外的原因导致身故的。本合同对该被保险人的全部保险责任自其身故时起终止。</w:t>
      </w:r>
    </w:p>
    <w:p>
      <w:pPr>
        <w:pStyle w:val="Heading1"/>
        <w:spacing w:before="46"/>
        <w:ind w:left="663"/>
      </w:pPr>
      <w:r>
        <w:rPr/>
        <w:t>三、特定早期疾病保险金（可选）</w:t>
      </w:r>
    </w:p>
    <w:p>
      <w:pPr>
        <w:pStyle w:val="BodyText"/>
        <w:spacing w:before="9"/>
        <w:rPr>
          <w:b/>
          <w:sz w:val="14"/>
        </w:rPr>
      </w:pPr>
    </w:p>
    <w:p>
      <w:pPr>
        <w:pStyle w:val="BodyText"/>
        <w:spacing w:line="372" w:lineRule="auto"/>
        <w:ind w:left="241" w:right="119" w:firstLine="420"/>
      </w:pPr>
      <w:r>
        <w:rPr/>
        <w:t>如果被保险人在 </w:t>
      </w:r>
      <w:r>
        <w:rPr>
          <w:rFonts w:ascii="Calibri" w:eastAsia="Calibri"/>
        </w:rPr>
        <w:t>80 </w:t>
      </w:r>
      <w:r>
        <w:rPr/>
        <w:t>周岁的保单周年日之前，初次发生并经医院专科医生首次确诊患有本合同所规定的特定早期疾病，本公司将按该被保险人特定早期疾病责任的承保金额，给付特定早期疾病保险金。</w:t>
      </w:r>
    </w:p>
    <w:p>
      <w:pPr>
        <w:spacing w:line="408" w:lineRule="auto" w:before="77"/>
        <w:ind w:left="663" w:right="4277" w:hanging="3"/>
        <w:jc w:val="left"/>
        <w:rPr>
          <w:b/>
          <w:sz w:val="21"/>
        </w:rPr>
      </w:pPr>
      <w:r>
        <w:rPr>
          <w:sz w:val="21"/>
        </w:rPr>
        <w:t>每一被保险人的特定早期疾病保险金最多仅给付一次。</w:t>
      </w:r>
      <w:r>
        <w:rPr>
          <w:b/>
          <w:sz w:val="21"/>
        </w:rPr>
        <w:t>四、特定早期疾病豁免保险费（可选）</w:t>
      </w:r>
    </w:p>
    <w:p>
      <w:pPr>
        <w:pStyle w:val="BodyText"/>
        <w:spacing w:line="388" w:lineRule="auto" w:before="46"/>
        <w:ind w:left="241" w:right="177" w:firstLine="420"/>
      </w:pPr>
      <w:r>
        <w:rPr>
          <w:spacing w:val="-7"/>
        </w:rPr>
        <w:t>如果被保险人在 </w:t>
      </w:r>
      <w:r>
        <w:rPr>
          <w:rFonts w:ascii="Calibri" w:eastAsia="Calibri"/>
        </w:rPr>
        <w:t>80 </w:t>
      </w:r>
      <w:r>
        <w:rPr>
          <w:spacing w:val="-3"/>
        </w:rPr>
        <w:t>周岁的保单周年日之前，初次发生并经医院专科医生首次确诊患有本合同所规定的特定早期疾病，本公司将豁免该被保险人在本合同项下自确诊该特定早期疾病之日起剩余的各期保险费。</w:t>
      </w:r>
    </w:p>
    <w:p>
      <w:pPr>
        <w:pStyle w:val="BodyText"/>
        <w:spacing w:before="1"/>
        <w:rPr>
          <w:sz w:val="9"/>
        </w:rPr>
      </w:pPr>
      <w:r>
        <w:rPr/>
        <w:pict>
          <v:line style="position:absolute;mso-position-horizontal-relative:page;mso-position-vertical-relative:paragraph;z-index:1096;mso-wrap-distance-left:0;mso-wrap-distance-right:0" from="56.639999pt,8.323315pt" to="200.689999pt,8.323315pt" stroked="true" strokeweight=".71997pt" strokecolor="#000000">
            <v:stroke dashstyle="solid"/>
            <w10:wrap type="topAndBottom"/>
          </v:line>
        </w:pict>
      </w:r>
    </w:p>
    <w:p>
      <w:pPr>
        <w:pStyle w:val="BodyText"/>
        <w:spacing w:line="237" w:lineRule="auto" w:before="37"/>
        <w:ind w:left="132" w:right="206"/>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spacing w:val="-3"/>
        </w:rPr>
        <w:t>指被保险人自出生之日起第一次出现与本合同所约定的疾病相关的症状或体征，而该症状或</w:t>
      </w:r>
      <w:r>
        <w:rPr>
          <w:rFonts w:ascii="仿宋" w:eastAsia="仿宋" w:hint="eastAsia"/>
          <w:spacing w:val="-4"/>
        </w:rPr>
        <w:t>体征已足以引起一般人士注意并去医院寻求医疗检查，且被诊断为本合同所约定的疾病或在其后发展为本</w:t>
      </w:r>
      <w:r>
        <w:rPr>
          <w:rFonts w:ascii="仿宋" w:eastAsia="仿宋" w:hint="eastAsia"/>
          <w:spacing w:val="-3"/>
        </w:rPr>
        <w:t>合同约定的疾病。</w:t>
      </w:r>
    </w:p>
    <w:p>
      <w:pPr>
        <w:spacing w:line="273" w:lineRule="auto" w:before="20"/>
        <w:ind w:left="132" w:right="107" w:firstLine="0"/>
        <w:jc w:val="both"/>
        <w:rPr>
          <w:rFonts w:ascii="仿宋" w:eastAsia="仿宋" w:hint="eastAsia"/>
          <w:b/>
          <w:sz w:val="21"/>
        </w:rPr>
      </w:pPr>
      <w:r>
        <w:rPr>
          <w:rFonts w:ascii="仿宋" w:eastAsia="仿宋" w:hint="eastAsia"/>
          <w:b/>
          <w:position w:val="11"/>
          <w:sz w:val="11"/>
        </w:rPr>
        <w:t>2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w:t>
      </w:r>
      <w:r>
        <w:rPr>
          <w:rFonts w:ascii="仿宋" w:eastAsia="仿宋" w:hint="eastAsia"/>
          <w:spacing w:val="-5"/>
          <w:sz w:val="21"/>
        </w:rPr>
        <w:t>布的分类标准划分的。本合同所提及的医院还包括香港、澳门、台湾地区医院和国外医院，该医院应该是</w:t>
      </w:r>
      <w:r>
        <w:rPr>
          <w:rFonts w:ascii="仿宋" w:eastAsia="仿宋" w:hint="eastAsia"/>
          <w:spacing w:val="-6"/>
          <w:sz w:val="21"/>
        </w:rPr>
        <w:t>一种合法成立并按照当地法律营运的机构，其主要业务是在居民住院的基础上接收、护理和治疗病人或伤</w:t>
      </w:r>
      <w:r>
        <w:rPr>
          <w:rFonts w:ascii="仿宋" w:eastAsia="仿宋" w:hint="eastAsia"/>
          <w:spacing w:val="-4"/>
          <w:sz w:val="21"/>
        </w:rPr>
        <w:t>员，并且拥有诊断和内外科设施，同时还有合格医师及护士驻院提供全天 </w:t>
      </w:r>
      <w:r>
        <w:rPr>
          <w:rFonts w:ascii="仿宋" w:eastAsia="仿宋" w:hint="eastAsia"/>
          <w:sz w:val="21"/>
        </w:rPr>
        <w:t>24</w:t>
      </w:r>
      <w:r>
        <w:rPr>
          <w:rFonts w:ascii="仿宋" w:eastAsia="仿宋" w:hint="eastAsia"/>
          <w:spacing w:val="-3"/>
          <w:sz w:val="21"/>
        </w:rPr>
        <w:t> 小时治疗和护理服务。</w:t>
      </w:r>
      <w:r>
        <w:rPr>
          <w:rFonts w:ascii="仿宋" w:eastAsia="仿宋" w:hint="eastAsia"/>
          <w:b/>
          <w:spacing w:val="-34"/>
          <w:sz w:val="21"/>
          <w:u w:val="single"/>
        </w:rPr>
        <w:t>本合同</w:t>
      </w:r>
      <w:r>
        <w:rPr>
          <w:rFonts w:ascii="仿宋" w:eastAsia="仿宋" w:hint="eastAsia"/>
          <w:b/>
          <w:spacing w:val="-1"/>
          <w:w w:val="100"/>
          <w:sz w:val="21"/>
          <w:u w:val="single"/>
        </w:rPr>
        <w:t>中所提及的医院不包括</w:t>
      </w:r>
      <w:r>
        <w:rPr>
          <w:rFonts w:ascii="仿宋" w:eastAsia="仿宋" w:hint="eastAsia"/>
          <w:b/>
          <w:spacing w:val="-118"/>
          <w:w w:val="100"/>
          <w:sz w:val="21"/>
          <w:u w:val="single"/>
        </w:rPr>
        <w:t>：</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10"/>
          <w:w w:val="100"/>
          <w:sz w:val="21"/>
          <w:u w:val="single"/>
        </w:rPr>
        <w:t>）</w:t>
      </w:r>
      <w:r>
        <w:rPr>
          <w:rFonts w:ascii="仿宋" w:eastAsia="仿宋" w:hint="eastAsia"/>
          <w:b/>
          <w:spacing w:val="-6"/>
          <w:w w:val="100"/>
          <w:sz w:val="21"/>
          <w:u w:val="single"/>
        </w:rPr>
        <w:t>健康水疗或自然治疗诊所，疗养院，或医院中提供护理、康复、恢复治疗的</w:t>
      </w:r>
      <w:r>
        <w:rPr>
          <w:rFonts w:ascii="仿宋" w:eastAsia="仿宋" w:hint="eastAsia"/>
          <w:b/>
          <w:spacing w:val="-18"/>
          <w:w w:val="100"/>
          <w:sz w:val="21"/>
          <w:u w:val="single"/>
        </w:rPr>
        <w:t>科室或病区；</w:t>
      </w:r>
      <w:r>
        <w:rPr>
          <w:rFonts w:ascii="仿宋" w:eastAsia="仿宋" w:hint="eastAsia"/>
          <w:b/>
          <w:spacing w:val="1"/>
          <w:w w:val="100"/>
          <w:sz w:val="21"/>
          <w:u w:val="single"/>
        </w:rPr>
        <w:t>（</w:t>
      </w:r>
      <w:r>
        <w:rPr>
          <w:rFonts w:ascii="仿宋" w:eastAsia="仿宋" w:hint="eastAsia"/>
          <w:b/>
          <w:w w:val="99"/>
          <w:sz w:val="21"/>
          <w:u w:val="single"/>
        </w:rPr>
        <w:t>2</w:t>
      </w:r>
      <w:r>
        <w:rPr>
          <w:rFonts w:ascii="仿宋" w:eastAsia="仿宋" w:hint="eastAsia"/>
          <w:b/>
          <w:w w:val="100"/>
          <w:sz w:val="21"/>
          <w:u w:val="single"/>
        </w:rPr>
        <w:t>）精神病院，主要治疗精神或心理疾病的机构，以及医院中治疗精神病的科室或病区；</w:t>
      </w:r>
    </w:p>
    <w:p>
      <w:pPr>
        <w:pStyle w:val="Heading1"/>
        <w:spacing w:before="7"/>
        <w:ind w:left="132"/>
        <w:rPr>
          <w:rFonts w:ascii="仿宋" w:eastAsia="仿宋" w:hint="eastAsia"/>
        </w:rPr>
      </w:pPr>
      <w:r>
        <w:rPr>
          <w:rFonts w:ascii="仿宋" w:eastAsia="仿宋" w:hint="eastAsia"/>
          <w:u w:val="single"/>
        </w:rPr>
        <w:t>（3）养老院、戒毒所或戒酒所。</w:t>
      </w:r>
    </w:p>
    <w:p>
      <w:pPr>
        <w:pStyle w:val="BodyText"/>
        <w:spacing w:line="274" w:lineRule="exact" w:before="75"/>
        <w:ind w:left="132"/>
        <w:rPr>
          <w:rFonts w:ascii="仿宋" w:eastAsia="仿宋" w:hint="eastAsia"/>
        </w:rPr>
      </w:pPr>
      <w:r>
        <w:rPr>
          <w:rFonts w:ascii="仿宋" w:eastAsia="仿宋" w:hint="eastAsia"/>
          <w:b/>
          <w:w w:val="99"/>
          <w:position w:val="11"/>
          <w:sz w:val="11"/>
        </w:rPr>
        <w:t>3</w:t>
      </w:r>
      <w:r>
        <w:rPr>
          <w:rFonts w:ascii="仿宋" w:eastAsia="仿宋" w:hint="eastAsia"/>
          <w:b/>
          <w:spacing w:val="-2"/>
          <w:position w:val="11"/>
          <w:sz w:val="11"/>
        </w:rPr>
        <w:t>  </w:t>
      </w:r>
      <w:r>
        <w:rPr>
          <w:rFonts w:ascii="仿宋" w:eastAsia="仿宋" w:hint="eastAsia"/>
          <w:b/>
          <w:spacing w:val="-10"/>
          <w:w w:val="100"/>
        </w:rPr>
        <w:t>专科医生：</w:t>
      </w:r>
      <w:r>
        <w:rPr>
          <w:rFonts w:ascii="仿宋" w:eastAsia="仿宋" w:hint="eastAsia"/>
          <w:spacing w:val="-3"/>
          <w:w w:val="100"/>
        </w:rPr>
        <w:t>专科医生应当同时满足以下四项资格条件</w:t>
      </w:r>
      <w:r>
        <w:rPr>
          <w:rFonts w:ascii="仿宋" w:eastAsia="仿宋" w:hint="eastAsia"/>
          <w:spacing w:val="-154"/>
          <w:w w:val="100"/>
        </w:rPr>
        <w:t>：</w:t>
      </w:r>
      <w:r>
        <w:rPr>
          <w:rFonts w:ascii="仿宋" w:eastAsia="仿宋" w:hint="eastAsia"/>
          <w:w w:val="100"/>
        </w:rPr>
        <w:t>（</w:t>
      </w:r>
      <w:r>
        <w:rPr>
          <w:rFonts w:ascii="仿宋" w:eastAsia="仿宋" w:hint="eastAsia"/>
          <w:spacing w:val="-3"/>
          <w:w w:val="100"/>
        </w:rPr>
        <w:t>1</w:t>
      </w:r>
      <w:r>
        <w:rPr>
          <w:rFonts w:ascii="仿宋" w:eastAsia="仿宋" w:hint="eastAsia"/>
          <w:spacing w:val="-46"/>
          <w:w w:val="100"/>
        </w:rPr>
        <w:t>）</w:t>
      </w:r>
      <w:r>
        <w:rPr>
          <w:rFonts w:ascii="仿宋" w:eastAsia="仿宋" w:hint="eastAsia"/>
          <w:spacing w:val="-13"/>
          <w:w w:val="100"/>
        </w:rPr>
        <w:t>具有有效的中华人民共和国《医师资格证书》；</w:t>
      </w:r>
    </w:p>
    <w:p>
      <w:pPr>
        <w:pStyle w:val="BodyText"/>
        <w:spacing w:line="237" w:lineRule="auto" w:before="2"/>
        <w:ind w:left="132" w:right="206"/>
        <w:rPr>
          <w:rFonts w:ascii="仿宋" w:eastAsia="仿宋" w:hint="eastAsia"/>
        </w:rPr>
      </w:pPr>
      <w:r>
        <w:rPr>
          <w:rFonts w:ascii="仿宋" w:eastAsia="仿宋" w:hint="eastAsia"/>
          <w:w w:val="100"/>
        </w:rPr>
        <w:t>（2</w:t>
      </w:r>
      <w:r>
        <w:rPr>
          <w:rFonts w:ascii="仿宋" w:eastAsia="仿宋" w:hint="eastAsia"/>
          <w:spacing w:val="-8"/>
          <w:w w:val="100"/>
        </w:rPr>
        <w:t>）</w:t>
      </w:r>
      <w:r>
        <w:rPr>
          <w:rFonts w:ascii="仿宋" w:eastAsia="仿宋" w:hint="eastAsia"/>
          <w:spacing w:val="-13"/>
          <w:w w:val="100"/>
        </w:rPr>
        <w:t>具有有效的中华人民共和国《医师执业证书》，并按期到相关部门登记注册；</w:t>
      </w:r>
      <w:r>
        <w:rPr>
          <w:rFonts w:ascii="仿宋" w:eastAsia="仿宋" w:hint="eastAsia"/>
          <w:w w:val="100"/>
        </w:rPr>
        <w:t>（</w:t>
      </w:r>
      <w:r>
        <w:rPr>
          <w:rFonts w:ascii="仿宋" w:eastAsia="仿宋" w:hint="eastAsia"/>
          <w:spacing w:val="-3"/>
          <w:w w:val="100"/>
        </w:rPr>
        <w:t>3</w:t>
      </w:r>
      <w:r>
        <w:rPr>
          <w:rFonts w:ascii="仿宋" w:eastAsia="仿宋" w:hint="eastAsia"/>
          <w:spacing w:val="-5"/>
          <w:w w:val="100"/>
        </w:rPr>
        <w:t>）</w:t>
      </w:r>
      <w:r>
        <w:rPr>
          <w:rFonts w:ascii="仿宋" w:eastAsia="仿宋" w:hint="eastAsia"/>
          <w:spacing w:val="-3"/>
          <w:w w:val="100"/>
        </w:rPr>
        <w:t>具有有效的中华人</w:t>
      </w:r>
      <w:r>
        <w:rPr>
          <w:rFonts w:ascii="仿宋" w:eastAsia="仿宋" w:hint="eastAsia"/>
          <w:spacing w:val="-11"/>
          <w:w w:val="100"/>
        </w:rPr>
        <w:t>民共和国主治医师或主治医师以上职称的《医师职称证书》；</w:t>
      </w:r>
      <w:r>
        <w:rPr>
          <w:rFonts w:ascii="仿宋" w:eastAsia="仿宋" w:hint="eastAsia"/>
          <w:spacing w:val="-2"/>
          <w:w w:val="100"/>
        </w:rPr>
        <w:t>（</w:t>
      </w:r>
      <w:r>
        <w:rPr>
          <w:rFonts w:ascii="仿宋" w:eastAsia="仿宋" w:hint="eastAsia"/>
          <w:w w:val="100"/>
        </w:rPr>
        <w:t>4</w:t>
      </w:r>
      <w:r>
        <w:rPr>
          <w:rFonts w:ascii="仿宋" w:eastAsia="仿宋" w:hint="eastAsia"/>
          <w:spacing w:val="-3"/>
          <w:w w:val="100"/>
        </w:rPr>
        <w:t>）在二级或二级以上医院的相应科室从事</w:t>
      </w:r>
      <w:r>
        <w:rPr>
          <w:rFonts w:ascii="仿宋" w:eastAsia="仿宋" w:hint="eastAsia"/>
          <w:spacing w:val="-6"/>
        </w:rPr>
        <w:t>临床工作三年以上。本合同所提及的专科医生还包括根据治疗所在地的国家、政府或其他监管区域的法律</w:t>
      </w:r>
      <w:r>
        <w:rPr>
          <w:rFonts w:ascii="仿宋" w:eastAsia="仿宋" w:hint="eastAsia"/>
          <w:spacing w:val="-4"/>
        </w:rPr>
        <w:t>合法承认、注册或登记的医生。</w:t>
      </w:r>
    </w:p>
    <w:p>
      <w:pPr>
        <w:pStyle w:val="BodyText"/>
        <w:spacing w:line="237" w:lineRule="auto" w:before="1"/>
        <w:ind w:left="132" w:right="228"/>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指被保险人自出生之日起第一次被明确诊断患有本合同所规定的某种疾病，而不是指自等待期后的第一次被明确诊断患有本合同所规定的疾病。</w:t>
      </w:r>
    </w:p>
    <w:p>
      <w:pPr>
        <w:spacing w:after="0" w:line="237" w:lineRule="auto"/>
        <w:rPr>
          <w:rFonts w:ascii="仿宋" w:eastAsia="仿宋" w:hint="eastAsia"/>
        </w:rPr>
        <w:sectPr>
          <w:pgSz w:w="11910" w:h="16840"/>
          <w:pgMar w:header="0" w:footer="1036" w:top="1380" w:bottom="1300" w:left="1000" w:right="9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9"/>
      </w:tblGrid>
      <w:tr>
        <w:trPr>
          <w:trHeight w:val="9186" w:hRule="atLeast"/>
        </w:trPr>
        <w:tc>
          <w:tcPr>
            <w:tcW w:w="9709" w:type="dxa"/>
            <w:tcBorders>
              <w:top w:val="single" w:sz="6" w:space="0" w:color="000000"/>
            </w:tcBorders>
          </w:tcPr>
          <w:p>
            <w:pPr>
              <w:pStyle w:val="TableParagraph"/>
              <w:spacing w:line="269" w:lineRule="exact"/>
              <w:ind w:left="559"/>
              <w:rPr>
                <w:b/>
                <w:sz w:val="21"/>
              </w:rPr>
            </w:pPr>
            <w:r>
              <w:rPr>
                <w:b/>
                <w:sz w:val="21"/>
              </w:rPr>
              <w:t>五、有关保险金给付的其他规定</w:t>
            </w:r>
          </w:p>
          <w:p>
            <w:pPr>
              <w:pStyle w:val="TableParagraph"/>
              <w:spacing w:before="9"/>
              <w:rPr>
                <w:rFonts w:ascii="仿宋"/>
                <w:sz w:val="17"/>
              </w:rPr>
            </w:pPr>
          </w:p>
          <w:p>
            <w:pPr>
              <w:pStyle w:val="TableParagraph"/>
              <w:ind w:left="559"/>
              <w:rPr>
                <w:b/>
                <w:sz w:val="21"/>
              </w:rPr>
            </w:pPr>
            <w:r>
              <w:rPr>
                <w:b/>
                <w:sz w:val="21"/>
              </w:rPr>
              <w:t>（一）</w:t>
            </w:r>
            <w:r>
              <w:rPr>
                <w:b/>
                <w:spacing w:val="-6"/>
                <w:sz w:val="21"/>
              </w:rPr>
              <w:t>本合同对每一被保险人的保险责任生效之日起 </w:t>
            </w:r>
            <w:r>
              <w:rPr>
                <w:rFonts w:ascii="Calibri" w:eastAsia="Calibri"/>
                <w:b/>
                <w:sz w:val="21"/>
              </w:rPr>
              <w:t>90 </w:t>
            </w:r>
            <w:r>
              <w:rPr>
                <w:b/>
                <w:sz w:val="21"/>
              </w:rPr>
              <w:t>天内（</w:t>
            </w:r>
            <w:r>
              <w:rPr>
                <w:b/>
                <w:spacing w:val="-17"/>
                <w:sz w:val="21"/>
              </w:rPr>
              <w:t>含第 </w:t>
            </w:r>
            <w:r>
              <w:rPr>
                <w:rFonts w:ascii="Calibri" w:eastAsia="Calibri"/>
                <w:b/>
                <w:sz w:val="21"/>
              </w:rPr>
              <w:t>90 </w:t>
            </w:r>
            <w:r>
              <w:rPr>
                <w:b/>
                <w:sz w:val="21"/>
              </w:rPr>
              <w:t>天）</w:t>
            </w:r>
            <w:r>
              <w:rPr>
                <w:b/>
                <w:spacing w:val="-1"/>
                <w:sz w:val="21"/>
              </w:rPr>
              <w:t>为等待期；如果本合同</w:t>
            </w:r>
          </w:p>
          <w:p>
            <w:pPr>
              <w:pStyle w:val="TableParagraph"/>
              <w:spacing w:before="165"/>
              <w:ind w:left="137"/>
              <w:rPr>
                <w:b/>
                <w:sz w:val="21"/>
              </w:rPr>
            </w:pPr>
            <w:r>
              <w:rPr>
                <w:b/>
                <w:sz w:val="21"/>
              </w:rPr>
              <w:t>曾一次或多次复效，则自每次复效之日起 </w:t>
            </w:r>
            <w:r>
              <w:rPr>
                <w:rFonts w:ascii="Calibri" w:eastAsia="Calibri"/>
                <w:b/>
                <w:sz w:val="21"/>
              </w:rPr>
              <w:t>90 </w:t>
            </w:r>
            <w:r>
              <w:rPr>
                <w:b/>
                <w:sz w:val="21"/>
              </w:rPr>
              <w:t>天内（含第 </w:t>
            </w:r>
            <w:r>
              <w:rPr>
                <w:rFonts w:ascii="Calibri" w:eastAsia="Calibri"/>
                <w:b/>
                <w:sz w:val="21"/>
              </w:rPr>
              <w:t>90 </w:t>
            </w:r>
            <w:r>
              <w:rPr>
                <w:b/>
                <w:sz w:val="21"/>
              </w:rPr>
              <w:t>天）也为等待期。</w:t>
            </w:r>
          </w:p>
          <w:p>
            <w:pPr>
              <w:pStyle w:val="TableParagraph"/>
              <w:spacing w:line="388" w:lineRule="auto" w:before="165"/>
              <w:ind w:left="170" w:right="4" w:firstLine="422"/>
              <w:jc w:val="both"/>
              <w:rPr>
                <w:b/>
                <w:sz w:val="21"/>
              </w:rPr>
            </w:pPr>
            <w:r>
              <w:rPr>
                <w:b/>
                <w:sz w:val="21"/>
              </w:rPr>
              <w:t>（二</w:t>
            </w:r>
            <w:r>
              <w:rPr>
                <w:b/>
                <w:spacing w:val="-8"/>
                <w:sz w:val="21"/>
              </w:rPr>
              <w:t>）</w:t>
            </w:r>
            <w:r>
              <w:rPr>
                <w:b/>
                <w:spacing w:val="-3"/>
                <w:sz w:val="21"/>
              </w:rPr>
              <w:t>如果被保险人是在本合同生效</w:t>
            </w:r>
            <w:r>
              <w:rPr>
                <w:b/>
                <w:sz w:val="21"/>
              </w:rPr>
              <w:t>（</w:t>
            </w:r>
            <w:r>
              <w:rPr>
                <w:b/>
                <w:spacing w:val="-2"/>
                <w:sz w:val="21"/>
              </w:rPr>
              <w:t>或最后一次复效</w:t>
            </w:r>
            <w:r>
              <w:rPr>
                <w:b/>
                <w:spacing w:val="-8"/>
                <w:sz w:val="21"/>
              </w:rPr>
              <w:t>）</w:t>
            </w:r>
            <w:r>
              <w:rPr>
                <w:b/>
                <w:spacing w:val="-3"/>
                <w:sz w:val="21"/>
              </w:rPr>
              <w:t>之前、或者在等待期内因意外伤害</w:t>
            </w:r>
            <w:r>
              <w:rPr>
                <w:rFonts w:ascii="Calibri" w:eastAsia="Calibri"/>
                <w:b/>
                <w:sz w:val="21"/>
                <w:vertAlign w:val="superscript"/>
              </w:rPr>
              <w:t>5</w:t>
            </w:r>
            <w:r>
              <w:rPr>
                <w:rFonts w:ascii="Calibri" w:eastAsia="Calibri"/>
                <w:b/>
                <w:sz w:val="21"/>
                <w:vertAlign w:val="baseline"/>
              </w:rPr>
            </w:r>
            <w:r>
              <w:rPr>
                <w:b/>
                <w:sz w:val="21"/>
                <w:vertAlign w:val="baseline"/>
              </w:rPr>
              <w:t>之外的</w:t>
            </w:r>
            <w:r>
              <w:rPr>
                <w:b/>
                <w:spacing w:val="-3"/>
                <w:sz w:val="21"/>
                <w:vertAlign w:val="baseline"/>
              </w:rPr>
              <w:t>原因导致发生以下任一约定情况的，本公司不承担给付重大疾病保险金的责任，并退还该被保险人在本合同项下累计已支付的全部保险费：</w:t>
            </w:r>
          </w:p>
          <w:p>
            <w:pPr>
              <w:pStyle w:val="TableParagraph"/>
              <w:numPr>
                <w:ilvl w:val="0"/>
                <w:numId w:val="2"/>
              </w:numPr>
              <w:tabs>
                <w:tab w:pos="913" w:val="left" w:leader="none"/>
              </w:tabs>
              <w:spacing w:line="240" w:lineRule="auto" w:before="62" w:after="0"/>
              <w:ind w:left="912" w:right="0" w:hanging="317"/>
              <w:jc w:val="left"/>
              <w:rPr>
                <w:b/>
                <w:sz w:val="21"/>
              </w:rPr>
            </w:pPr>
            <w:r>
              <w:rPr>
                <w:b/>
                <w:spacing w:val="-3"/>
                <w:sz w:val="21"/>
              </w:rPr>
              <w:t>发生与本合同所规定的重大疾病相关的症状或体征；</w:t>
            </w:r>
          </w:p>
          <w:p>
            <w:pPr>
              <w:pStyle w:val="TableParagraph"/>
              <w:spacing w:before="9"/>
              <w:rPr>
                <w:rFonts w:ascii="仿宋"/>
                <w:sz w:val="14"/>
              </w:rPr>
            </w:pPr>
          </w:p>
          <w:p>
            <w:pPr>
              <w:pStyle w:val="TableParagraph"/>
              <w:numPr>
                <w:ilvl w:val="0"/>
                <w:numId w:val="2"/>
              </w:numPr>
              <w:tabs>
                <w:tab w:pos="913" w:val="left" w:leader="none"/>
              </w:tabs>
              <w:spacing w:line="240" w:lineRule="auto" w:before="0" w:after="0"/>
              <w:ind w:left="912" w:right="0" w:hanging="317"/>
              <w:jc w:val="left"/>
              <w:rPr>
                <w:b/>
                <w:sz w:val="21"/>
              </w:rPr>
            </w:pPr>
            <w:r>
              <w:rPr>
                <w:b/>
                <w:spacing w:val="-1"/>
                <w:sz w:val="21"/>
              </w:rPr>
              <w:t>确诊本合同所规定的重大疾病。</w:t>
            </w:r>
          </w:p>
          <w:p>
            <w:pPr>
              <w:pStyle w:val="TableParagraph"/>
              <w:spacing w:before="9"/>
              <w:rPr>
                <w:rFonts w:ascii="仿宋"/>
                <w:sz w:val="14"/>
              </w:rPr>
            </w:pPr>
          </w:p>
          <w:p>
            <w:pPr>
              <w:pStyle w:val="TableParagraph"/>
              <w:spacing w:line="408" w:lineRule="auto"/>
              <w:ind w:left="170" w:right="47" w:firstLine="422"/>
              <w:jc w:val="both"/>
              <w:rPr>
                <w:b/>
                <w:sz w:val="21"/>
              </w:rPr>
            </w:pPr>
            <w:r>
              <w:rPr>
                <w:b/>
                <w:sz w:val="21"/>
              </w:rPr>
              <w:t>（三）如果被保险人是在本合同生效（或最后一次复效）之前、或者在等待期内因意外伤害之外的原因导致发生以下任一约定情况的，本公司不承担特定早期疾病保险金给付责任，也不承担特定早期疾病豁免保险费责任：</w:t>
            </w:r>
          </w:p>
          <w:p>
            <w:pPr>
              <w:pStyle w:val="TableParagraph"/>
              <w:numPr>
                <w:ilvl w:val="0"/>
                <w:numId w:val="3"/>
              </w:numPr>
              <w:tabs>
                <w:tab w:pos="913" w:val="left" w:leader="none"/>
              </w:tabs>
              <w:spacing w:line="240" w:lineRule="auto" w:before="45" w:after="0"/>
              <w:ind w:left="912" w:right="0" w:hanging="317"/>
              <w:jc w:val="left"/>
              <w:rPr>
                <w:b/>
                <w:sz w:val="21"/>
              </w:rPr>
            </w:pPr>
            <w:r>
              <w:rPr>
                <w:b/>
                <w:spacing w:val="-3"/>
                <w:sz w:val="21"/>
              </w:rPr>
              <w:t>发生与本合同所规定的特定早期疾病相关的症状或体征；</w:t>
            </w:r>
          </w:p>
          <w:p>
            <w:pPr>
              <w:pStyle w:val="TableParagraph"/>
              <w:spacing w:before="9"/>
              <w:rPr>
                <w:rFonts w:ascii="仿宋"/>
                <w:sz w:val="14"/>
              </w:rPr>
            </w:pPr>
          </w:p>
          <w:p>
            <w:pPr>
              <w:pStyle w:val="TableParagraph"/>
              <w:numPr>
                <w:ilvl w:val="0"/>
                <w:numId w:val="3"/>
              </w:numPr>
              <w:tabs>
                <w:tab w:pos="877" w:val="left" w:leader="none"/>
              </w:tabs>
              <w:spacing w:line="240" w:lineRule="auto" w:before="0" w:after="0"/>
              <w:ind w:left="876" w:right="0" w:hanging="317"/>
              <w:jc w:val="left"/>
              <w:rPr>
                <w:b/>
                <w:sz w:val="21"/>
              </w:rPr>
            </w:pPr>
            <w:r>
              <w:rPr>
                <w:b/>
                <w:spacing w:val="-1"/>
                <w:sz w:val="21"/>
              </w:rPr>
              <w:t>确诊本合同所规定的特定早期疾病。</w:t>
            </w:r>
          </w:p>
          <w:p>
            <w:pPr>
              <w:pStyle w:val="TableParagraph"/>
              <w:spacing w:before="9"/>
              <w:rPr>
                <w:rFonts w:ascii="仿宋"/>
                <w:sz w:val="14"/>
              </w:rPr>
            </w:pPr>
          </w:p>
          <w:p>
            <w:pPr>
              <w:pStyle w:val="TableParagraph"/>
              <w:spacing w:line="408" w:lineRule="auto"/>
              <w:ind w:left="137" w:right="81" w:firstLine="422"/>
              <w:jc w:val="both"/>
              <w:rPr>
                <w:b/>
                <w:sz w:val="21"/>
              </w:rPr>
            </w:pPr>
            <w:r>
              <w:rPr>
                <w:b/>
                <w:sz w:val="21"/>
              </w:rPr>
              <w:t>（四）如果被保险人在本合同项下享有一项或一项以上可选保障责任，当该被保险人在疾病首次确诊时已经超越本合同所规定的特定早期疾病的状态或阶段、且已经达到本合同所规定的重大疾病的状态或阶段的，本公司将不承担该被保险人享有的全部可选保障责任。</w:t>
            </w:r>
          </w:p>
          <w:p>
            <w:pPr>
              <w:pStyle w:val="TableParagraph"/>
              <w:spacing w:line="408" w:lineRule="auto" w:before="108"/>
              <w:ind w:left="137" w:right="1" w:firstLine="420"/>
              <w:jc w:val="both"/>
              <w:rPr>
                <w:sz w:val="21"/>
              </w:rPr>
            </w:pPr>
            <w:r>
              <w:rPr>
                <w:sz w:val="21"/>
              </w:rPr>
              <w:t>（</w:t>
            </w:r>
            <w:r>
              <w:rPr>
                <w:spacing w:val="-3"/>
                <w:sz w:val="21"/>
              </w:rPr>
              <w:t>五</w:t>
            </w:r>
            <w:r>
              <w:rPr>
                <w:spacing w:val="-32"/>
                <w:sz w:val="21"/>
              </w:rPr>
              <w:t>）</w:t>
            </w:r>
            <w:r>
              <w:rPr>
                <w:spacing w:val="-8"/>
                <w:sz w:val="21"/>
              </w:rPr>
              <w:t>前述可选保障责任中“首次确诊患有本合同所规定的特定早期疾病”还包括被保险人在疾病首</w:t>
            </w:r>
            <w:r>
              <w:rPr>
                <w:spacing w:val="-9"/>
                <w:sz w:val="21"/>
              </w:rPr>
              <w:t>次确诊时已经超越本合同所规定的特定早期疾病的状态或阶段、但尚未达到本合同所规定的重大疾病的状</w:t>
            </w:r>
            <w:r>
              <w:rPr>
                <w:spacing w:val="-5"/>
                <w:sz w:val="21"/>
              </w:rPr>
              <w:t>态或阶段的情形。</w:t>
            </w:r>
          </w:p>
        </w:tc>
      </w:tr>
      <w:tr>
        <w:trPr>
          <w:trHeight w:val="3311" w:hRule="atLeast"/>
        </w:trPr>
        <w:tc>
          <w:tcPr>
            <w:tcW w:w="9709" w:type="dxa"/>
          </w:tcPr>
          <w:p>
            <w:pPr>
              <w:pStyle w:val="TableParagraph"/>
              <w:rPr>
                <w:rFonts w:ascii="仿宋"/>
                <w:sz w:val="25"/>
              </w:rPr>
            </w:pPr>
          </w:p>
          <w:p>
            <w:pPr>
              <w:pStyle w:val="TableParagraph"/>
              <w:tabs>
                <w:tab w:pos="981" w:val="left" w:leader="none"/>
              </w:tabs>
              <w:ind w:left="137"/>
              <w:rPr>
                <w:b/>
                <w:sz w:val="21"/>
              </w:rPr>
            </w:pPr>
            <w:r>
              <w:rPr>
                <w:b/>
                <w:sz w:val="21"/>
              </w:rPr>
              <w:t>第六条</w:t>
              <w:tab/>
              <w:t>责任免除</w:t>
            </w:r>
          </w:p>
          <w:p>
            <w:pPr>
              <w:pStyle w:val="TableParagraph"/>
              <w:spacing w:before="12"/>
              <w:rPr>
                <w:rFonts w:ascii="仿宋"/>
                <w:sz w:val="14"/>
              </w:rPr>
            </w:pPr>
          </w:p>
          <w:p>
            <w:pPr>
              <w:pStyle w:val="TableParagraph"/>
              <w:spacing w:line="355" w:lineRule="auto"/>
              <w:ind w:left="137" w:right="-15" w:firstLine="424"/>
              <w:rPr>
                <w:b/>
                <w:sz w:val="21"/>
              </w:rPr>
            </w:pPr>
            <w:r>
              <w:rPr>
                <w:b/>
                <w:sz w:val="21"/>
                <w:u w:val="single"/>
              </w:rPr>
              <w:t>因下列任一情形导致被保险人患有本合同所保障的重大疾病、特定早期疾病或身故的，本公司不承</w:t>
            </w:r>
            <w:r>
              <w:rPr>
                <w:b/>
                <w:spacing w:val="-3"/>
                <w:sz w:val="21"/>
                <w:u w:val="single"/>
              </w:rPr>
              <w:t>担给付保险金或豁免保险费的责任：</w:t>
            </w:r>
          </w:p>
          <w:p>
            <w:pPr>
              <w:pStyle w:val="TableParagraph"/>
              <w:spacing w:before="94"/>
              <w:ind w:left="595"/>
              <w:rPr>
                <w:b/>
                <w:sz w:val="21"/>
              </w:rPr>
            </w:pPr>
            <w:r>
              <w:rPr>
                <w:b/>
                <w:sz w:val="21"/>
                <w:u w:val="single"/>
              </w:rPr>
              <w:t>一、被保险人故意犯罪或抗拒依法采取的刑事强制措施；</w:t>
            </w:r>
          </w:p>
          <w:p>
            <w:pPr>
              <w:pStyle w:val="TableParagraph"/>
              <w:spacing w:before="11"/>
              <w:rPr>
                <w:rFonts w:ascii="仿宋"/>
                <w:sz w:val="14"/>
              </w:rPr>
            </w:pPr>
          </w:p>
          <w:p>
            <w:pPr>
              <w:pStyle w:val="TableParagraph"/>
              <w:spacing w:line="357" w:lineRule="auto"/>
              <w:ind w:left="170" w:right="5" w:firstLine="424"/>
              <w:rPr>
                <w:b/>
                <w:sz w:val="21"/>
              </w:rPr>
            </w:pPr>
            <w:r>
              <w:rPr>
                <w:b/>
                <w:sz w:val="21"/>
                <w:u w:val="single"/>
              </w:rPr>
              <w:t>二、被保险人自伤或在本合同生效（或最后一次复效）之日起两年内自杀，但被保险人自杀时为无民事行为能力人的除外；</w:t>
            </w:r>
          </w:p>
          <w:p>
            <w:pPr>
              <w:pStyle w:val="TableParagraph"/>
              <w:spacing w:line="266" w:lineRule="exact" w:before="92"/>
              <w:ind w:left="595"/>
              <w:rPr>
                <w:b/>
                <w:sz w:val="21"/>
              </w:rPr>
            </w:pPr>
            <w:r>
              <w:rPr>
                <w:b/>
                <w:sz w:val="21"/>
              </w:rPr>
              <w:t>三、被保险人服用、吸食或注射毒品</w:t>
            </w:r>
            <w:r>
              <w:rPr>
                <w:b/>
                <w:position w:val="11"/>
                <w:sz w:val="11"/>
              </w:rPr>
              <w:t>6</w:t>
            </w:r>
            <w:r>
              <w:rPr>
                <w:b/>
                <w:sz w:val="21"/>
              </w:rPr>
              <w:t>；</w:t>
            </w:r>
          </w:p>
        </w:tc>
      </w:tr>
    </w:tbl>
    <w:p>
      <w:pPr>
        <w:pStyle w:val="BodyText"/>
        <w:rPr>
          <w:rFonts w:ascii="仿宋"/>
          <w:sz w:val="20"/>
        </w:rPr>
      </w:pPr>
    </w:p>
    <w:p>
      <w:pPr>
        <w:pStyle w:val="BodyText"/>
        <w:spacing w:before="9"/>
        <w:rPr>
          <w:rFonts w:ascii="仿宋"/>
          <w:sz w:val="19"/>
        </w:rPr>
      </w:pPr>
      <w:r>
        <w:rPr/>
        <w:pict>
          <v:line style="position:absolute;mso-position-horizontal-relative:page;mso-position-vertical-relative:paragraph;z-index:1120;mso-wrap-distance-left:0;mso-wrap-distance-right:0" from="56.639999pt,15.274057pt" to="200.689999pt,15.274057pt" stroked="true" strokeweight=".72003pt" strokecolor="#000000">
            <v:stroke dashstyle="solid"/>
            <w10:wrap type="topAndBottom"/>
          </v:line>
        </w:pict>
      </w:r>
    </w:p>
    <w:p>
      <w:pPr>
        <w:pStyle w:val="BodyText"/>
        <w:spacing w:before="32"/>
        <w:ind w:left="132" w:right="168"/>
        <w:rPr>
          <w:rFonts w:ascii="仿宋" w:eastAsia="仿宋" w:hint="eastAsia"/>
        </w:rPr>
      </w:pPr>
      <w:r>
        <w:rPr>
          <w:rFonts w:ascii="仿宋" w:eastAsia="仿宋" w:hint="eastAsia"/>
          <w:b/>
          <w:position w:val="11"/>
          <w:sz w:val="11"/>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pStyle w:val="BodyText"/>
        <w:spacing w:line="271" w:lineRule="exact"/>
        <w:ind w:left="132"/>
        <w:rPr>
          <w:rFonts w:ascii="仿宋" w:eastAsia="仿宋" w:hint="eastAsia"/>
        </w:rPr>
      </w:pPr>
      <w:r>
        <w:rPr/>
        <w:pict>
          <v:line style="position:absolute;mso-position-horizontal-relative:page;mso-position-vertical-relative:paragraph;z-index:-35320" from="84.984001pt,-59.612583pt" to="267.044001pt,-59.612583pt" stroked="true" strokeweight=".60004pt" strokecolor="#000000">
            <v:stroke dashstyle="solid"/>
            <w10:wrap type="none"/>
          </v:line>
        </w:pict>
      </w:r>
      <w:r>
        <w:rPr>
          <w:rFonts w:ascii="仿宋" w:eastAsia="仿宋" w:hint="eastAsia"/>
          <w:position w:val="11"/>
          <w:sz w:val="11"/>
        </w:rPr>
        <w:t>6</w:t>
      </w:r>
      <w:r>
        <w:rPr>
          <w:rFonts w:ascii="仿宋" w:eastAsia="仿宋" w:hint="eastAsia"/>
          <w:spacing w:val="23"/>
          <w:position w:val="11"/>
          <w:sz w:val="11"/>
        </w:rPr>
        <w:t>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rPr>
        <w:t>（</w:t>
      </w:r>
      <w:r>
        <w:rPr>
          <w:rFonts w:ascii="仿宋" w:eastAsia="仿宋" w:hint="eastAsia"/>
          <w:spacing w:val="-2"/>
        </w:rPr>
        <w:t>冰毒</w:t>
      </w:r>
      <w:r>
        <w:rPr>
          <w:rFonts w:ascii="仿宋" w:eastAsia="仿宋" w:hint="eastAsia"/>
          <w:spacing w:val="-106"/>
        </w:rPr>
        <w:t>）</w:t>
      </w:r>
      <w:r>
        <w:rPr>
          <w:rFonts w:ascii="仿宋" w:eastAsia="仿宋" w:hint="eastAsia"/>
          <w:spacing w:val="-7"/>
        </w:rPr>
        <w:t>、吗啡、大麻、可卡因以及国家</w:t>
      </w:r>
    </w:p>
    <w:p>
      <w:pPr>
        <w:spacing w:after="0" w:line="271" w:lineRule="exact"/>
        <w:rPr>
          <w:rFonts w:ascii="仿宋" w:eastAsia="仿宋" w:hint="eastAsia"/>
        </w:rPr>
        <w:sectPr>
          <w:pgSz w:w="11910" w:h="16840"/>
          <w:pgMar w:header="0" w:footer="1036" w:top="1380" w:bottom="130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
        <w:gridCol w:w="9866"/>
      </w:tblGrid>
      <w:tr>
        <w:trPr>
          <w:trHeight w:val="3845" w:hRule="atLeast"/>
        </w:trPr>
        <w:tc>
          <w:tcPr>
            <w:tcW w:w="137" w:type="dxa"/>
            <w:tcBorders>
              <w:top w:val="single" w:sz="6" w:space="0" w:color="000000"/>
            </w:tcBorders>
          </w:tcPr>
          <w:p>
            <w:pPr>
              <w:pStyle w:val="TableParagraph"/>
              <w:rPr>
                <w:rFonts w:ascii="Times New Roman"/>
                <w:sz w:val="20"/>
              </w:rPr>
            </w:pPr>
          </w:p>
        </w:tc>
        <w:tc>
          <w:tcPr>
            <w:tcW w:w="9866" w:type="dxa"/>
            <w:tcBorders>
              <w:top w:val="single" w:sz="6" w:space="0" w:color="000000"/>
              <w:bottom w:val="single" w:sz="6" w:space="0" w:color="000000"/>
            </w:tcBorders>
          </w:tcPr>
          <w:p>
            <w:pPr>
              <w:pStyle w:val="TableParagraph"/>
              <w:spacing w:line="410" w:lineRule="auto"/>
              <w:ind w:left="458" w:right="1758"/>
              <w:rPr>
                <w:b/>
                <w:sz w:val="21"/>
              </w:rPr>
            </w:pPr>
            <w:r>
              <w:rPr>
                <w:b/>
                <w:sz w:val="21"/>
              </w:rPr>
              <w:t>四、被保险人酒后驾驶</w:t>
            </w:r>
            <w:r>
              <w:rPr>
                <w:b/>
                <w:position w:val="11"/>
                <w:sz w:val="11"/>
              </w:rPr>
              <w:t>7</w:t>
            </w:r>
            <w:r>
              <w:rPr>
                <w:b/>
                <w:sz w:val="21"/>
              </w:rPr>
              <w:t>，无合法有效驾驶证驾驶，或驾驶无有效行驶证的机动车； 五、遗传性疾病</w:t>
            </w:r>
            <w:r>
              <w:rPr>
                <w:b/>
                <w:position w:val="11"/>
                <w:sz w:val="11"/>
              </w:rPr>
              <w:t>8</w:t>
            </w:r>
            <w:r>
              <w:rPr>
                <w:b/>
                <w:sz w:val="21"/>
              </w:rPr>
              <w:t>，先天性畸形、变形或染色体异常</w:t>
            </w:r>
            <w:r>
              <w:rPr>
                <w:b/>
                <w:position w:val="11"/>
                <w:sz w:val="11"/>
              </w:rPr>
              <w:t>9</w:t>
            </w:r>
            <w:r>
              <w:rPr>
                <w:b/>
                <w:sz w:val="21"/>
              </w:rPr>
              <w:t>；</w:t>
            </w:r>
          </w:p>
          <w:p>
            <w:pPr>
              <w:pStyle w:val="TableParagraph"/>
              <w:spacing w:line="357" w:lineRule="auto" w:before="35"/>
              <w:ind w:left="33" w:right="291" w:firstLine="424"/>
              <w:jc w:val="both"/>
              <w:rPr>
                <w:b/>
                <w:sz w:val="21"/>
              </w:rPr>
            </w:pPr>
            <w:r>
              <w:rPr>
                <w:b/>
                <w:spacing w:val="-5"/>
                <w:sz w:val="21"/>
              </w:rPr>
              <w:t>六、被保险人感染艾滋病病毒或患艾滋病</w:t>
            </w:r>
            <w:r>
              <w:rPr>
                <w:b/>
                <w:spacing w:val="-8"/>
                <w:position w:val="11"/>
                <w:sz w:val="11"/>
              </w:rPr>
              <w:t>10</w:t>
            </w:r>
            <w:r>
              <w:rPr>
                <w:b/>
                <w:spacing w:val="-5"/>
                <w:sz w:val="21"/>
              </w:rPr>
              <w:t>，但本合同所保障的重大疾病中的“经输血导致的人类免</w:t>
            </w:r>
            <w:r>
              <w:rPr>
                <w:b/>
                <w:spacing w:val="-18"/>
                <w:sz w:val="21"/>
                <w:u w:val="single"/>
              </w:rPr>
              <w:t>疫缺陷病毒感染”、“因职业关系导致的人类免疫缺陷病毒</w:t>
            </w:r>
            <w:r>
              <w:rPr>
                <w:b/>
                <w:spacing w:val="-3"/>
                <w:sz w:val="21"/>
                <w:u w:val="single"/>
              </w:rPr>
              <w:t>（HIV）</w:t>
            </w:r>
            <w:r>
              <w:rPr>
                <w:b/>
                <w:spacing w:val="-6"/>
                <w:sz w:val="21"/>
                <w:u w:val="single"/>
              </w:rPr>
              <w:t>感染”和“因器官移植导致的人类免疫</w:t>
            </w:r>
            <w:r>
              <w:rPr>
                <w:b/>
                <w:spacing w:val="-1"/>
                <w:sz w:val="21"/>
                <w:u w:val="single"/>
              </w:rPr>
              <w:t>缺陷病毒感染”</w:t>
            </w:r>
            <w:r>
              <w:rPr>
                <w:b/>
                <w:spacing w:val="-69"/>
                <w:sz w:val="21"/>
                <w:u w:val="single"/>
              </w:rPr>
              <w:t>除外；</w:t>
            </w:r>
          </w:p>
          <w:p>
            <w:pPr>
              <w:pStyle w:val="TableParagraph"/>
              <w:spacing w:line="410" w:lineRule="auto" w:before="92"/>
              <w:ind w:left="458" w:right="5608"/>
              <w:rPr>
                <w:b/>
                <w:sz w:val="21"/>
              </w:rPr>
            </w:pPr>
            <w:r>
              <w:rPr>
                <w:b/>
                <w:sz w:val="21"/>
                <w:u w:val="single"/>
              </w:rPr>
              <w:t>七、战争、军事冲突、暴乱或武装叛乱； 八、核爆炸、核辐射或核污染。</w:t>
            </w:r>
          </w:p>
          <w:p>
            <w:pPr>
              <w:pStyle w:val="TableParagraph"/>
              <w:spacing w:before="45"/>
              <w:ind w:left="458"/>
              <w:rPr>
                <w:b/>
                <w:sz w:val="21"/>
              </w:rPr>
            </w:pPr>
            <w:r>
              <w:rPr>
                <w:b/>
                <w:sz w:val="21"/>
                <w:u w:val="single"/>
              </w:rPr>
              <w:t>发生上述任一情形导致被保险人患有本合同所保障的重大疾病、特定早期疾病或身故的，本合同对</w:t>
            </w:r>
          </w:p>
          <w:p>
            <w:pPr>
              <w:pStyle w:val="TableParagraph"/>
              <w:spacing w:line="253" w:lineRule="exact" w:before="132"/>
              <w:ind w:left="33"/>
              <w:rPr>
                <w:b/>
                <w:sz w:val="21"/>
              </w:rPr>
            </w:pPr>
            <w:r>
              <w:rPr>
                <w:b/>
                <w:sz w:val="21"/>
              </w:rPr>
              <w:t>该被保险人的全部保险责任终止，本公司将退还该被保险人在本合同项下的现金价值</w:t>
            </w:r>
            <w:r>
              <w:rPr>
                <w:rFonts w:ascii="Calibri" w:eastAsia="Calibri"/>
                <w:b/>
                <w:sz w:val="21"/>
                <w:vertAlign w:val="superscript"/>
              </w:rPr>
              <w:t>11</w:t>
            </w:r>
            <w:r>
              <w:rPr>
                <w:rFonts w:ascii="Calibri" w:eastAsia="Calibri"/>
                <w:b/>
                <w:sz w:val="21"/>
                <w:vertAlign w:val="baseline"/>
              </w:rPr>
            </w:r>
            <w:r>
              <w:rPr>
                <w:b/>
                <w:sz w:val="21"/>
                <w:vertAlign w:val="baseline"/>
              </w:rPr>
              <w:t>。</w:t>
            </w:r>
          </w:p>
        </w:tc>
      </w:tr>
      <w:tr>
        <w:trPr>
          <w:trHeight w:val="5111" w:hRule="atLeast"/>
        </w:trPr>
        <w:tc>
          <w:tcPr>
            <w:tcW w:w="137" w:type="dxa"/>
          </w:tcPr>
          <w:p>
            <w:pPr>
              <w:pStyle w:val="TableParagraph"/>
              <w:rPr>
                <w:rFonts w:ascii="Times New Roman"/>
                <w:sz w:val="20"/>
              </w:rPr>
            </w:pPr>
          </w:p>
        </w:tc>
        <w:tc>
          <w:tcPr>
            <w:tcW w:w="9866" w:type="dxa"/>
            <w:tcBorders>
              <w:top w:val="single" w:sz="6" w:space="0" w:color="000000"/>
            </w:tcBorders>
          </w:tcPr>
          <w:p>
            <w:pPr>
              <w:pStyle w:val="TableParagraph"/>
              <w:rPr>
                <w:rFonts w:ascii="仿宋"/>
                <w:sz w:val="20"/>
              </w:rPr>
            </w:pPr>
          </w:p>
          <w:p>
            <w:pPr>
              <w:pStyle w:val="TableParagraph"/>
              <w:rPr>
                <w:rFonts w:ascii="仿宋"/>
                <w:sz w:val="20"/>
              </w:rPr>
            </w:pPr>
          </w:p>
          <w:p>
            <w:pPr>
              <w:pStyle w:val="TableParagraph"/>
              <w:tabs>
                <w:tab w:pos="844" w:val="left" w:leader="none"/>
              </w:tabs>
              <w:spacing w:before="161"/>
              <w:rPr>
                <w:b/>
                <w:sz w:val="21"/>
              </w:rPr>
            </w:pPr>
            <w:r>
              <w:rPr>
                <w:b/>
                <w:sz w:val="21"/>
              </w:rPr>
              <w:t>第七条</w:t>
              <w:tab/>
              <w:t>承保金额</w:t>
            </w:r>
          </w:p>
          <w:p>
            <w:pPr>
              <w:pStyle w:val="TableParagraph"/>
              <w:spacing w:before="164"/>
              <w:ind w:left="425"/>
              <w:rPr>
                <w:sz w:val="21"/>
              </w:rPr>
            </w:pPr>
            <w:r>
              <w:rPr>
                <w:sz w:val="21"/>
              </w:rPr>
              <w:t>被保险人重大疾病责任的承保金额、特定早期疾病责任的承保金额在本合同中载明。</w:t>
            </w:r>
          </w:p>
          <w:p>
            <w:pPr>
              <w:pStyle w:val="TableParagraph"/>
              <w:rPr>
                <w:rFonts w:ascii="仿宋"/>
                <w:sz w:val="20"/>
              </w:rPr>
            </w:pPr>
          </w:p>
          <w:p>
            <w:pPr>
              <w:pStyle w:val="TableParagraph"/>
              <w:spacing w:before="1"/>
              <w:rPr>
                <w:rFonts w:ascii="仿宋"/>
                <w:sz w:val="26"/>
              </w:rPr>
            </w:pPr>
          </w:p>
          <w:p>
            <w:pPr>
              <w:pStyle w:val="TableParagraph"/>
              <w:tabs>
                <w:tab w:pos="844" w:val="left" w:leader="none"/>
              </w:tabs>
              <w:spacing w:before="1"/>
              <w:rPr>
                <w:b/>
                <w:sz w:val="21"/>
              </w:rPr>
            </w:pPr>
            <w:r>
              <w:rPr>
                <w:b/>
                <w:sz w:val="21"/>
              </w:rPr>
              <w:t>第八条</w:t>
              <w:tab/>
              <w:t>减额交清</w:t>
            </w:r>
          </w:p>
          <w:p>
            <w:pPr>
              <w:pStyle w:val="TableParagraph"/>
              <w:spacing w:line="357" w:lineRule="auto" w:before="164"/>
              <w:ind w:right="197" w:firstLine="420"/>
              <w:rPr>
                <w:sz w:val="21"/>
              </w:rPr>
            </w:pPr>
            <w:r>
              <w:rPr>
                <w:spacing w:val="-8"/>
                <w:sz w:val="21"/>
              </w:rPr>
              <w:t>如果某一被保险人的保险费不再继续支付的，可在保单周年日前申请对该被保险人进行减额交清。经</w:t>
            </w:r>
            <w:r>
              <w:rPr>
                <w:spacing w:val="-11"/>
                <w:sz w:val="21"/>
              </w:rPr>
              <w:t>本公司审核同意后，将以减额交清申请日后首个保单周年日该被保险人对应的现金价值，扣除该被保险人</w:t>
            </w:r>
            <w:r>
              <w:rPr>
                <w:spacing w:val="-6"/>
                <w:sz w:val="21"/>
              </w:rPr>
              <w:t>未还款项后的余额，作为一次性付清的保险费，重新计算该被保险人各项保障的承保金额，减额交清后， </w:t>
            </w:r>
            <w:r>
              <w:rPr>
                <w:spacing w:val="-9"/>
                <w:sz w:val="21"/>
              </w:rPr>
              <w:t>该被保险人各项保障的承保金额之间比例维持不变。本公司按减额交清后该被保险人各项保障的承保金额</w:t>
            </w:r>
            <w:r>
              <w:rPr>
                <w:spacing w:val="-5"/>
                <w:sz w:val="21"/>
              </w:rPr>
              <w:t>对该被保险人继续承担保险责任。减额交清后，如果该被保险人在年满 </w:t>
            </w:r>
            <w:r>
              <w:rPr>
                <w:sz w:val="21"/>
              </w:rPr>
              <w:t>18</w:t>
            </w:r>
            <w:r>
              <w:rPr>
                <w:spacing w:val="-8"/>
                <w:sz w:val="21"/>
              </w:rPr>
              <w:t> 周岁之前身故的，身故保险金</w:t>
            </w:r>
            <w:r>
              <w:rPr>
                <w:spacing w:val="-5"/>
                <w:sz w:val="21"/>
              </w:rPr>
              <w:t>调整成该被保险人身故时在本合同项下的现金价值。</w:t>
            </w:r>
          </w:p>
        </w:tc>
      </w:tr>
      <w:tr>
        <w:trPr>
          <w:trHeight w:val="560" w:hRule="atLeast"/>
        </w:trPr>
        <w:tc>
          <w:tcPr>
            <w:tcW w:w="137" w:type="dxa"/>
          </w:tcPr>
          <w:p>
            <w:pPr>
              <w:pStyle w:val="TableParagraph"/>
              <w:rPr>
                <w:rFonts w:ascii="Times New Roman"/>
                <w:sz w:val="20"/>
              </w:rPr>
            </w:pPr>
          </w:p>
        </w:tc>
        <w:tc>
          <w:tcPr>
            <w:tcW w:w="9866" w:type="dxa"/>
          </w:tcPr>
          <w:p>
            <w:pPr>
              <w:pStyle w:val="TableParagraph"/>
              <w:spacing w:before="10"/>
              <w:rPr>
                <w:rFonts w:ascii="仿宋"/>
                <w:sz w:val="21"/>
              </w:rPr>
            </w:pPr>
          </w:p>
          <w:p>
            <w:pPr>
              <w:pStyle w:val="TableParagraph"/>
              <w:tabs>
                <w:tab w:pos="844" w:val="left" w:leader="none"/>
              </w:tabs>
              <w:spacing w:line="255" w:lineRule="exact"/>
              <w:rPr>
                <w:b/>
                <w:sz w:val="21"/>
              </w:rPr>
            </w:pPr>
            <w:r>
              <w:rPr>
                <w:b/>
                <w:sz w:val="21"/>
              </w:rPr>
              <w:t>第九条</w:t>
              <w:tab/>
              <w:t>保险费</w:t>
            </w:r>
          </w:p>
        </w:tc>
      </w:tr>
    </w:tbl>
    <w:p>
      <w:pPr>
        <w:pStyle w:val="BodyText"/>
        <w:rPr>
          <w:rFonts w:ascii="仿宋"/>
          <w:sz w:val="20"/>
        </w:rPr>
      </w:pPr>
      <w:r>
        <w:rPr/>
        <w:pict>
          <v:line style="position:absolute;mso-position-horizontal-relative:page;mso-position-vertical-relative:page;z-index:-35272" from="84.984001pt,84.29998pt" to="467.374001pt,84.29998pt" stroked="true" strokeweight=".6pt" strokecolor="#000000">
            <v:stroke dashstyle="solid"/>
            <w10:wrap type="none"/>
          </v:line>
        </w:pict>
      </w:r>
      <w:r>
        <w:rPr/>
        <w:pict>
          <v:line style="position:absolute;mso-position-horizontal-relative:page;mso-position-vertical-relative:page;z-index:-35248" from="84.984001pt,107.839981pt" to="333.194001pt,107.839981pt" stroked="true" strokeweight=".6pt" strokecolor="#000000">
            <v:stroke dashstyle="solid"/>
            <w10:wrap type="none"/>
          </v:line>
        </w:pict>
      </w:r>
      <w:r>
        <w:rPr/>
        <w:pict>
          <v:line style="position:absolute;mso-position-horizontal-relative:page;mso-position-vertical-relative:page;z-index:-35224" from="84.984001pt,131.359985pt" to="540.334001pt,131.359985pt" stroked="true" strokeweight=".600010pt" strokecolor="#000000">
            <v:stroke dashstyle="solid"/>
            <w10:wrap type="none"/>
          </v:line>
        </w:pict>
      </w:r>
    </w:p>
    <w:p>
      <w:pPr>
        <w:pStyle w:val="BodyText"/>
        <w:spacing w:before="3"/>
        <w:rPr>
          <w:rFonts w:ascii="仿宋"/>
          <w:sz w:val="11"/>
        </w:rPr>
      </w:pPr>
      <w:r>
        <w:rPr/>
        <w:pict>
          <v:line style="position:absolute;mso-position-horizontal-relative:page;mso-position-vertical-relative:paragraph;z-index:1168;mso-wrap-distance-left:0;mso-wrap-distance-right:0" from="56.639999pt,9.709058pt" to="538.659999pt,9.709058pt" stroked="true" strokeweight=".72003pt" strokecolor="#000000">
            <v:stroke dashstyle="solid"/>
            <w10:wrap type="topAndBottom"/>
          </v:line>
        </w:pict>
      </w:r>
    </w:p>
    <w:p>
      <w:pPr>
        <w:pStyle w:val="BodyText"/>
        <w:spacing w:before="34"/>
        <w:ind w:left="132" w:right="425"/>
        <w:rPr>
          <w:rFonts w:ascii="仿宋" w:eastAsia="仿宋" w:hint="eastAsia"/>
        </w:rPr>
      </w:pPr>
      <w:r>
        <w:rPr>
          <w:rFonts w:ascii="仿宋" w:eastAsia="仿宋" w:hint="eastAsia"/>
        </w:rPr>
        <w:t>规定管制的其他能够使人形成瘾癖的麻醉药品和精神药品，但不包括由医生开具并遵医嘱使用的用于治疗疾病但含有毒品成分的处方药品。</w:t>
      </w:r>
    </w:p>
    <w:p>
      <w:pPr>
        <w:pStyle w:val="BodyText"/>
        <w:ind w:left="132" w:right="470"/>
        <w:rPr>
          <w:rFonts w:ascii="仿宋" w:eastAsia="仿宋" w:hint="eastAsia"/>
        </w:rPr>
      </w:pPr>
      <w:r>
        <w:rPr>
          <w:rFonts w:ascii="仿宋" w:eastAsia="仿宋" w:hint="eastAsia"/>
          <w:position w:val="11"/>
          <w:sz w:val="11"/>
        </w:rPr>
        <w:t>7 </w:t>
      </w:r>
      <w:r>
        <w:rPr>
          <w:rFonts w:ascii="仿宋" w:eastAsia="仿宋" w:hint="eastAsia"/>
          <w:b/>
        </w:rPr>
        <w:t>酒后驾驶：</w:t>
      </w:r>
      <w:r>
        <w:rPr>
          <w:rFonts w:ascii="仿宋" w:eastAsia="仿宋" w:hint="eastAsia"/>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37" w:lineRule="auto" w:before="3"/>
        <w:ind w:left="132" w:right="468"/>
        <w:rPr>
          <w:rFonts w:ascii="仿宋" w:eastAsia="仿宋" w:hint="eastAsia"/>
        </w:rPr>
      </w:pPr>
      <w:r>
        <w:rPr>
          <w:rFonts w:ascii="仿宋" w:eastAsia="仿宋" w:hint="eastAsia"/>
          <w:position w:val="11"/>
          <w:sz w:val="11"/>
        </w:rPr>
        <w:t>8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line="237" w:lineRule="auto" w:before="1"/>
        <w:ind w:left="132" w:right="463"/>
        <w:rPr>
          <w:rFonts w:ascii="仿宋" w:eastAsia="仿宋" w:hint="eastAsia"/>
        </w:rPr>
      </w:pPr>
      <w:r>
        <w:rPr>
          <w:rFonts w:ascii="仿宋" w:eastAsia="仿宋" w:hint="eastAsia"/>
          <w:position w:val="11"/>
          <w:sz w:val="11"/>
        </w:rPr>
        <w:t>9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1"/>
        <w:ind w:left="132" w:right="352"/>
        <w:rPr>
          <w:rFonts w:ascii="仿宋" w:eastAsia="仿宋" w:hint="eastAsia"/>
        </w:rPr>
      </w:pPr>
      <w:r>
        <w:rPr>
          <w:rFonts w:ascii="Calibri" w:eastAsia="Calibri"/>
          <w:position w:val="9"/>
          <w:sz w:val="12"/>
        </w:rPr>
        <w:t>10</w:t>
      </w:r>
      <w:r>
        <w:rPr>
          <w:rFonts w:ascii="Calibri" w:eastAsia="Calibri"/>
          <w:spacing w:val="5"/>
          <w:position w:val="9"/>
          <w:sz w:val="12"/>
        </w:rPr>
        <w:t>  </w:t>
      </w:r>
      <w:r>
        <w:rPr>
          <w:rFonts w:ascii="仿宋" w:eastAsia="仿宋" w:hint="eastAsia"/>
          <w:b/>
          <w:spacing w:val="-2"/>
        </w:rPr>
        <w:t>感染艾滋病病毒或患艾滋病：</w:t>
      </w:r>
      <w:r>
        <w:rPr>
          <w:rFonts w:ascii="仿宋" w:eastAsia="仿宋" w:hint="eastAsia"/>
          <w:spacing w:val="-6"/>
        </w:rPr>
        <w:t>艾滋病病毒指人类免疫缺陷病毒，英文缩写为 </w:t>
      </w:r>
      <w:r>
        <w:rPr>
          <w:rFonts w:ascii="仿宋" w:eastAsia="仿宋" w:hint="eastAsia"/>
        </w:rPr>
        <w:t>HIV</w:t>
      </w:r>
      <w:r>
        <w:rPr>
          <w:rFonts w:ascii="仿宋" w:eastAsia="仿宋" w:hint="eastAsia"/>
          <w:spacing w:val="-3"/>
        </w:rPr>
        <w:t>。艾滋病指人类免疫缺</w:t>
      </w:r>
      <w:r>
        <w:rPr>
          <w:rFonts w:ascii="仿宋" w:eastAsia="仿宋" w:hint="eastAsia"/>
          <w:spacing w:val="-8"/>
        </w:rPr>
        <w:t>陷病毒引起的获得性免疫缺陷综合征，英文缩写为 </w:t>
      </w:r>
      <w:r>
        <w:rPr>
          <w:rFonts w:ascii="仿宋" w:eastAsia="仿宋" w:hint="eastAsia"/>
        </w:rPr>
        <w:t>AIDS</w:t>
      </w:r>
      <w:r>
        <w:rPr>
          <w:rFonts w:ascii="仿宋" w:eastAsia="仿宋" w:hint="eastAsia"/>
          <w:spacing w:val="-8"/>
        </w:rPr>
        <w:t>。在人体血液或其它样本中检测到艾滋病病毒或其</w:t>
      </w:r>
      <w:r>
        <w:rPr>
          <w:rFonts w:ascii="仿宋" w:eastAsia="仿宋" w:hint="eastAsia"/>
          <w:spacing w:val="-5"/>
        </w:rPr>
        <w:t>抗体呈阳性，没有出现临床症状或体征的，为感染艾滋病病毒；如果同时出现了明显临床症状或体征的， </w:t>
      </w:r>
      <w:r>
        <w:rPr>
          <w:rFonts w:ascii="仿宋" w:eastAsia="仿宋" w:hint="eastAsia"/>
          <w:spacing w:val="-4"/>
        </w:rPr>
        <w:t>为患艾滋病。</w:t>
      </w:r>
    </w:p>
    <w:p>
      <w:pPr>
        <w:pStyle w:val="BodyText"/>
        <w:spacing w:line="273" w:lineRule="auto" w:before="20"/>
        <w:ind w:left="132" w:right="448"/>
        <w:rPr>
          <w:rFonts w:ascii="仿宋" w:eastAsia="仿宋" w:hint="eastAsia"/>
        </w:rPr>
      </w:pPr>
      <w:r>
        <w:rPr>
          <w:rFonts w:ascii="仿宋" w:eastAsia="仿宋" w:hint="eastAsia"/>
          <w:position w:val="11"/>
          <w:sz w:val="11"/>
        </w:rPr>
        <w:t>11 </w:t>
      </w:r>
      <w:r>
        <w:rPr>
          <w:rFonts w:ascii="仿宋" w:eastAsia="仿宋" w:hint="eastAsia"/>
          <w:b/>
          <w:spacing w:val="-4"/>
        </w:rPr>
        <w:t>现金价值：</w:t>
      </w:r>
      <w:r>
        <w:rPr>
          <w:rFonts w:ascii="仿宋" w:eastAsia="仿宋" w:hint="eastAsia"/>
          <w:spacing w:val="-5"/>
        </w:rPr>
        <w:t>指保险单所具有的价值，通常体现为退保时时根据精算原理计算的由本公司退还的那部分金额。</w:t>
      </w:r>
    </w:p>
    <w:p>
      <w:pPr>
        <w:spacing w:after="0" w:line="273" w:lineRule="auto"/>
        <w:rPr>
          <w:rFonts w:ascii="仿宋" w:eastAsia="仿宋" w:hint="eastAsia"/>
        </w:rPr>
        <w:sectPr>
          <w:pgSz w:w="11910" w:h="16840"/>
          <w:pgMar w:header="0" w:footer="1036" w:top="1380" w:bottom="130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1"/>
      </w:tblGrid>
      <w:tr>
        <w:trPr>
          <w:trHeight w:val="2315" w:hRule="atLeast"/>
        </w:trPr>
        <w:tc>
          <w:tcPr>
            <w:tcW w:w="10001" w:type="dxa"/>
            <w:tcBorders>
              <w:top w:val="single" w:sz="6" w:space="0" w:color="000000"/>
            </w:tcBorders>
          </w:tcPr>
          <w:p>
            <w:pPr>
              <w:pStyle w:val="TableParagraph"/>
              <w:spacing w:line="269" w:lineRule="exact"/>
              <w:ind w:left="595"/>
              <w:rPr>
                <w:sz w:val="21"/>
              </w:rPr>
            </w:pPr>
            <w:r>
              <w:rPr>
                <w:sz w:val="21"/>
              </w:rPr>
              <w:t>本合同的交费方式和交费期间由投保人和本公司在投保时约定，并在保险单上载明。</w:t>
            </w:r>
          </w:p>
          <w:p>
            <w:pPr>
              <w:pStyle w:val="TableParagraph"/>
              <w:spacing w:line="384" w:lineRule="auto" w:before="164"/>
              <w:ind w:left="557" w:right="197"/>
              <w:rPr>
                <w:sz w:val="21"/>
              </w:rPr>
            </w:pPr>
            <w:r>
              <w:rPr>
                <w:sz w:val="21"/>
              </w:rPr>
              <w:t>分期支付保险费的，投保人应在每一个保险费约定支付日或该日期之前支付保险单上载明的保险费。经本公司审核同意，保险费可由投保人和被保险人按约定比例分别承担。除另有约定外，本公司在退</w:t>
            </w:r>
          </w:p>
          <w:p>
            <w:pPr>
              <w:pStyle w:val="TableParagraph"/>
              <w:spacing w:line="357" w:lineRule="auto" w:before="6"/>
              <w:ind w:left="137" w:right="293"/>
              <w:rPr>
                <w:sz w:val="21"/>
              </w:rPr>
            </w:pPr>
            <w:r>
              <w:rPr>
                <w:spacing w:val="-7"/>
                <w:sz w:val="21"/>
              </w:rPr>
              <w:t>还现金价值或保险费时，将按照投保人和该被保险人各自累计所交保险费</w:t>
            </w:r>
            <w:r>
              <w:rPr>
                <w:spacing w:val="-3"/>
                <w:sz w:val="21"/>
              </w:rPr>
              <w:t>（</w:t>
            </w:r>
            <w:r>
              <w:rPr>
                <w:spacing w:val="-2"/>
                <w:sz w:val="21"/>
              </w:rPr>
              <w:t>不含利息</w:t>
            </w:r>
            <w:r>
              <w:rPr>
                <w:spacing w:val="-32"/>
                <w:sz w:val="21"/>
              </w:rPr>
              <w:t>）</w:t>
            </w:r>
            <w:r>
              <w:rPr>
                <w:spacing w:val="-3"/>
                <w:sz w:val="21"/>
              </w:rPr>
              <w:t>的相应比例分别退还给投保人和该被保险人。</w:t>
            </w:r>
          </w:p>
        </w:tc>
      </w:tr>
      <w:tr>
        <w:trPr>
          <w:trHeight w:val="3468" w:hRule="atLeast"/>
        </w:trPr>
        <w:tc>
          <w:tcPr>
            <w:tcW w:w="10001" w:type="dxa"/>
          </w:tcPr>
          <w:p>
            <w:pPr>
              <w:pStyle w:val="TableParagraph"/>
              <w:spacing w:before="10"/>
              <w:rPr>
                <w:rFonts w:ascii="仿宋"/>
                <w:sz w:val="21"/>
              </w:rPr>
            </w:pPr>
          </w:p>
          <w:p>
            <w:pPr>
              <w:pStyle w:val="TableParagraph"/>
              <w:tabs>
                <w:tab w:pos="981" w:val="left" w:leader="none"/>
              </w:tabs>
              <w:ind w:left="137"/>
              <w:rPr>
                <w:b/>
                <w:sz w:val="21"/>
              </w:rPr>
            </w:pPr>
            <w:r>
              <w:rPr>
                <w:b/>
                <w:sz w:val="21"/>
              </w:rPr>
              <w:t>第十条</w:t>
              <w:tab/>
              <w:t>交费宽限期</w:t>
            </w:r>
          </w:p>
          <w:p>
            <w:pPr>
              <w:pStyle w:val="TableParagraph"/>
              <w:spacing w:line="355" w:lineRule="auto" w:before="163"/>
              <w:ind w:left="137" w:right="291" w:firstLine="458"/>
              <w:rPr>
                <w:sz w:val="21"/>
              </w:rPr>
            </w:pPr>
            <w:r>
              <w:rPr>
                <w:sz w:val="21"/>
              </w:rPr>
              <w:t>分期支付保险费的，在本合同首期保险费支付后，在保险费约定支付日未足额支付本合同规定的保险费的，自保险费约定支付日起 60 天内为宽限期。</w:t>
            </w:r>
          </w:p>
          <w:p>
            <w:pPr>
              <w:pStyle w:val="TableParagraph"/>
              <w:spacing w:line="360" w:lineRule="auto" w:before="63"/>
              <w:ind w:left="137" w:right="290" w:firstLine="458"/>
              <w:rPr>
                <w:sz w:val="21"/>
              </w:rPr>
            </w:pPr>
            <w:r>
              <w:rPr>
                <w:sz w:val="21"/>
              </w:rPr>
              <w:t>宽限期内发生的保险事故，本公司按本合同约定承担保险责任，但在给付保险金时将扣减相应欠交的各期保险费。</w:t>
            </w:r>
          </w:p>
          <w:p>
            <w:pPr>
              <w:pStyle w:val="TableParagraph"/>
              <w:spacing w:line="355" w:lineRule="auto" w:before="59"/>
              <w:ind w:left="137" w:right="291" w:firstLine="424"/>
              <w:rPr>
                <w:b/>
                <w:sz w:val="21"/>
              </w:rPr>
            </w:pPr>
            <w:r>
              <w:rPr>
                <w:spacing w:val="-8"/>
                <w:sz w:val="21"/>
              </w:rPr>
              <w:t>如果在宽限期结束之后仍未支付欠交的保险费，则保险责任自宽限期满日起效力中止。</w:t>
            </w:r>
            <w:r>
              <w:rPr>
                <w:b/>
                <w:sz w:val="21"/>
                <w:u w:val="single"/>
              </w:rPr>
              <w:t>本公司在保险</w:t>
            </w:r>
            <w:r>
              <w:rPr>
                <w:b/>
                <w:spacing w:val="-2"/>
                <w:sz w:val="21"/>
                <w:u w:val="single"/>
              </w:rPr>
              <w:t>责任中止期间不承担保险</w:t>
            </w:r>
            <w:r>
              <w:rPr>
                <w:b/>
                <w:spacing w:val="-68"/>
                <w:sz w:val="21"/>
                <w:u w:val="single"/>
              </w:rPr>
              <w:t>责任。</w:t>
            </w:r>
          </w:p>
        </w:tc>
      </w:tr>
      <w:tr>
        <w:trPr>
          <w:trHeight w:val="3125" w:hRule="atLeast"/>
        </w:trPr>
        <w:tc>
          <w:tcPr>
            <w:tcW w:w="10001" w:type="dxa"/>
          </w:tcPr>
          <w:p>
            <w:pPr>
              <w:pStyle w:val="TableParagraph"/>
              <w:spacing w:before="11"/>
              <w:rPr>
                <w:rFonts w:ascii="仿宋"/>
                <w:sz w:val="22"/>
              </w:rPr>
            </w:pPr>
          </w:p>
          <w:p>
            <w:pPr>
              <w:pStyle w:val="TableParagraph"/>
              <w:tabs>
                <w:tab w:pos="1193" w:val="left" w:leader="none"/>
              </w:tabs>
              <w:spacing w:before="1"/>
              <w:ind w:left="137"/>
              <w:rPr>
                <w:b/>
                <w:sz w:val="21"/>
              </w:rPr>
            </w:pPr>
            <w:r>
              <w:rPr>
                <w:b/>
                <w:sz w:val="21"/>
              </w:rPr>
              <w:t>第十一条</w:t>
              <w:tab/>
              <w:t>合同效</w:t>
            </w:r>
            <w:r>
              <w:rPr>
                <w:b/>
                <w:spacing w:val="-3"/>
                <w:sz w:val="21"/>
              </w:rPr>
              <w:t>力</w:t>
            </w:r>
            <w:r>
              <w:rPr>
                <w:b/>
                <w:sz w:val="21"/>
              </w:rPr>
              <w:t>恢复</w:t>
            </w:r>
          </w:p>
          <w:p>
            <w:pPr>
              <w:pStyle w:val="TableParagraph"/>
              <w:spacing w:before="1"/>
              <w:rPr>
                <w:rFonts w:ascii="仿宋"/>
                <w:sz w:val="15"/>
              </w:rPr>
            </w:pPr>
          </w:p>
          <w:p>
            <w:pPr>
              <w:pStyle w:val="TableParagraph"/>
              <w:spacing w:line="355" w:lineRule="auto"/>
              <w:ind w:left="137" w:right="291" w:firstLine="458"/>
              <w:jc w:val="both"/>
              <w:rPr>
                <w:sz w:val="21"/>
              </w:rPr>
            </w:pPr>
            <w:r>
              <w:rPr>
                <w:spacing w:val="-3"/>
                <w:sz w:val="21"/>
              </w:rPr>
              <w:t>自本合同效力中止之日起 </w:t>
            </w:r>
            <w:r>
              <w:rPr>
                <w:sz w:val="21"/>
              </w:rPr>
              <w:t>2</w:t>
            </w:r>
            <w:r>
              <w:rPr>
                <w:spacing w:val="-3"/>
                <w:sz w:val="21"/>
              </w:rPr>
              <w:t> 年内，投保人可以提出复效申请并提供必要资料，经本公司与投保人协</w:t>
            </w:r>
            <w:r>
              <w:rPr>
                <w:spacing w:val="-10"/>
                <w:sz w:val="21"/>
              </w:rPr>
              <w:t>商并达成协议，本合同自投保人补交未还款项之日起恢复效力。除另有约定外，被保险人不可以提出复效申请。</w:t>
            </w:r>
          </w:p>
          <w:p>
            <w:pPr>
              <w:pStyle w:val="TableParagraph"/>
              <w:spacing w:line="324" w:lineRule="auto" w:before="97"/>
              <w:ind w:left="137" w:right="291" w:firstLine="458"/>
              <w:jc w:val="both"/>
              <w:rPr>
                <w:sz w:val="21"/>
              </w:rPr>
            </w:pPr>
            <w:r>
              <w:rPr>
                <w:sz w:val="21"/>
              </w:rPr>
              <w:t>自本合同效力中止之日起满 </w:t>
            </w:r>
            <w:r>
              <w:rPr>
                <w:rFonts w:ascii="Calibri" w:eastAsia="Calibri"/>
                <w:sz w:val="21"/>
              </w:rPr>
              <w:t>2 </w:t>
            </w:r>
            <w:r>
              <w:rPr>
                <w:sz w:val="21"/>
              </w:rPr>
              <w:t>年，双方未达成协议的，本公司有权解除本合同。解除本合同时，本公司将退还本合同在效力中止时的现金价值。</w:t>
            </w:r>
          </w:p>
        </w:tc>
      </w:tr>
      <w:tr>
        <w:trPr>
          <w:trHeight w:val="4832" w:hRule="atLeast"/>
        </w:trPr>
        <w:tc>
          <w:tcPr>
            <w:tcW w:w="10001" w:type="dxa"/>
          </w:tcPr>
          <w:p>
            <w:pPr>
              <w:pStyle w:val="TableParagraph"/>
              <w:spacing w:before="2"/>
              <w:rPr>
                <w:rFonts w:ascii="仿宋"/>
                <w:sz w:val="24"/>
              </w:rPr>
            </w:pPr>
          </w:p>
          <w:p>
            <w:pPr>
              <w:pStyle w:val="TableParagraph"/>
              <w:tabs>
                <w:tab w:pos="1193" w:val="left" w:leader="none"/>
              </w:tabs>
              <w:ind w:left="137"/>
              <w:rPr>
                <w:b/>
                <w:sz w:val="21"/>
              </w:rPr>
            </w:pPr>
            <w:r>
              <w:rPr>
                <w:b/>
                <w:sz w:val="21"/>
              </w:rPr>
              <w:t>第十二条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TableParagraph"/>
              <w:spacing w:line="355" w:lineRule="auto" w:before="164"/>
              <w:ind w:left="137" w:right="291" w:firstLine="420"/>
              <w:jc w:val="both"/>
              <w:rPr>
                <w:sz w:val="21"/>
              </w:rPr>
            </w:pPr>
            <w:r>
              <w:rPr>
                <w:spacing w:val="-10"/>
                <w:sz w:val="21"/>
              </w:rPr>
              <w:t>订立本合同时，本公司应向投保人明确说明本合同的内容。对保险条款中免除本公司责任的条款，本公司在订立合同时应当在投保单、保险单或者其他保险凭证上作出足以引起投保人注意的提示，并对该条</w:t>
            </w:r>
            <w:r>
              <w:rPr>
                <w:spacing w:val="-5"/>
                <w:sz w:val="21"/>
              </w:rPr>
              <w:t>款的内容以书面或者口头形式向投保人作出明确说明。</w:t>
            </w:r>
          </w:p>
          <w:p>
            <w:pPr>
              <w:pStyle w:val="TableParagraph"/>
              <w:spacing w:before="63"/>
              <w:ind w:left="557"/>
              <w:rPr>
                <w:sz w:val="21"/>
              </w:rPr>
            </w:pPr>
            <w:r>
              <w:rPr>
                <w:sz w:val="21"/>
              </w:rPr>
              <w:t>本公司可以就投保人、被保险人的有关情况提出询问，投保人应当如实告知。</w:t>
            </w:r>
          </w:p>
          <w:p>
            <w:pPr>
              <w:pStyle w:val="TableParagraph"/>
              <w:spacing w:line="355" w:lineRule="auto" w:before="166"/>
              <w:ind w:left="137" w:right="291" w:firstLine="420"/>
              <w:jc w:val="both"/>
              <w:rPr>
                <w:sz w:val="21"/>
              </w:rPr>
            </w:pPr>
            <w:r>
              <w:rPr>
                <w:spacing w:val="-7"/>
                <w:sz w:val="21"/>
              </w:rPr>
              <w:t>投保人故意或者因重大过失未履行前款规定的如实告知义务，足以影响本公司决定是否同意承保或者</w:t>
            </w:r>
            <w:r>
              <w:rPr>
                <w:spacing w:val="-3"/>
                <w:sz w:val="21"/>
              </w:rPr>
              <w:t>提高保险费率的，本公司有权解除合同或终止对相关被保险人承担保险责任。</w:t>
            </w:r>
          </w:p>
          <w:p>
            <w:pPr>
              <w:pStyle w:val="TableParagraph"/>
              <w:spacing w:line="355" w:lineRule="auto" w:before="63"/>
              <w:ind w:left="137" w:right="291" w:firstLine="420"/>
              <w:jc w:val="both"/>
              <w:rPr>
                <w:sz w:val="21"/>
              </w:rPr>
            </w:pPr>
            <w:r>
              <w:rPr>
                <w:spacing w:val="-9"/>
                <w:sz w:val="21"/>
              </w:rPr>
              <w:t>投保人故意不履行如实告知义务的，本公司对于合同解除或相关被保险人的保险责任终止前发生的保</w:t>
            </w:r>
            <w:r>
              <w:rPr>
                <w:spacing w:val="-3"/>
                <w:sz w:val="21"/>
              </w:rPr>
              <w:t>险事故，不承担给付保险金的责任，并不退还保险费。</w:t>
            </w:r>
          </w:p>
          <w:p>
            <w:pPr>
              <w:pStyle w:val="TableParagraph"/>
              <w:spacing w:before="63"/>
              <w:ind w:left="557"/>
              <w:rPr>
                <w:sz w:val="21"/>
              </w:rPr>
            </w:pPr>
            <w:r>
              <w:rPr>
                <w:sz w:val="21"/>
              </w:rPr>
              <w:t>投保人因重大过失未履行如实告知义务，对保险事故的发生有严重影响的，本公司对于合同解除或相</w:t>
            </w:r>
          </w:p>
          <w:p>
            <w:pPr>
              <w:pStyle w:val="TableParagraph"/>
              <w:spacing w:line="255" w:lineRule="exact" w:before="135"/>
              <w:ind w:left="137"/>
              <w:rPr>
                <w:sz w:val="21"/>
              </w:rPr>
            </w:pPr>
            <w:r>
              <w:rPr>
                <w:sz w:val="21"/>
              </w:rPr>
              <w:t>关被保险人的保险责任终止前发生的保险事故，不承担给付保险金的责任，但应当无息退还保险费。</w:t>
            </w:r>
          </w:p>
        </w:tc>
      </w:tr>
    </w:tbl>
    <w:p>
      <w:pPr>
        <w:spacing w:after="0" w:line="255" w:lineRule="exact"/>
        <w:rPr>
          <w:sz w:val="21"/>
        </w:rPr>
        <w:sectPr>
          <w:pgSz w:w="11910" w:h="16840"/>
          <w:pgMar w:header="0" w:footer="1036" w:top="1380" w:bottom="1220" w:left="100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1876" w:hRule="atLeast"/>
        </w:trPr>
        <w:tc>
          <w:tcPr>
            <w:tcW w:w="10011" w:type="dxa"/>
            <w:tcBorders>
              <w:top w:val="single" w:sz="6" w:space="0" w:color="000000"/>
            </w:tcBorders>
          </w:tcPr>
          <w:p>
            <w:pPr>
              <w:pStyle w:val="TableParagraph"/>
              <w:spacing w:line="357" w:lineRule="auto"/>
              <w:ind w:left="137" w:right="304" w:firstLine="446"/>
              <w:rPr>
                <w:sz w:val="21"/>
              </w:rPr>
            </w:pPr>
            <w:r>
              <w:rPr>
                <w:sz w:val="21"/>
              </w:rPr>
              <w:t>本公司在本合同订立时已经知道投保人未如实告知的情况的，本公司不得解除合同或终止对相关被保险人承担保险责任；发生保险事故的，本公司承担给付保险金的责任。</w:t>
            </w:r>
          </w:p>
          <w:p>
            <w:pPr>
              <w:pStyle w:val="TableParagraph"/>
              <w:spacing w:before="67"/>
              <w:ind w:left="583"/>
              <w:rPr>
                <w:sz w:val="21"/>
              </w:rPr>
            </w:pPr>
            <w:r>
              <w:rPr>
                <w:sz w:val="21"/>
              </w:rPr>
              <w:t>前述规定的合同解除权，自本公司知道有解除事由之日起，超过 30 天不行使而消灭，自本合同成立</w:t>
            </w:r>
          </w:p>
          <w:p>
            <w:pPr>
              <w:pStyle w:val="TableParagraph"/>
              <w:spacing w:before="135"/>
              <w:ind w:left="137"/>
              <w:rPr>
                <w:sz w:val="21"/>
              </w:rPr>
            </w:pPr>
            <w:r>
              <w:rPr>
                <w:sz w:val="21"/>
              </w:rPr>
              <w:t>之日起超过 2 年的，本公司不得解除合同，发生保险事故的，本公司承担给付保险金的责任。</w:t>
            </w:r>
          </w:p>
        </w:tc>
      </w:tr>
      <w:tr>
        <w:trPr>
          <w:trHeight w:val="9514" w:hRule="atLeast"/>
        </w:trPr>
        <w:tc>
          <w:tcPr>
            <w:tcW w:w="10011" w:type="dxa"/>
          </w:tcPr>
          <w:p>
            <w:pPr>
              <w:pStyle w:val="TableParagraph"/>
              <w:spacing w:before="10"/>
              <w:rPr>
                <w:rFonts w:ascii="仿宋"/>
                <w:sz w:val="21"/>
              </w:rPr>
            </w:pPr>
          </w:p>
          <w:p>
            <w:pPr>
              <w:pStyle w:val="TableParagraph"/>
              <w:tabs>
                <w:tab w:pos="1193" w:val="left" w:leader="none"/>
              </w:tabs>
              <w:ind w:left="137"/>
              <w:rPr>
                <w:b/>
                <w:sz w:val="21"/>
              </w:rPr>
            </w:pPr>
            <w:r>
              <w:rPr>
                <w:b/>
                <w:sz w:val="21"/>
              </w:rPr>
              <w:t>第十三条</w:t>
              <w:tab/>
              <w:t>受益人</w:t>
            </w:r>
          </w:p>
          <w:p>
            <w:pPr>
              <w:pStyle w:val="TableParagraph"/>
              <w:spacing w:before="163"/>
              <w:ind w:left="557"/>
              <w:rPr>
                <w:sz w:val="21"/>
              </w:rPr>
            </w:pPr>
            <w:r>
              <w:rPr>
                <w:sz w:val="21"/>
              </w:rPr>
              <w:t>一、身故保险金受益人</w:t>
            </w:r>
          </w:p>
          <w:p>
            <w:pPr>
              <w:pStyle w:val="TableParagraph"/>
              <w:spacing w:line="355" w:lineRule="auto" w:before="163"/>
              <w:ind w:left="137" w:right="301" w:firstLine="420"/>
              <w:rPr>
                <w:sz w:val="21"/>
              </w:rPr>
            </w:pPr>
            <w:r>
              <w:rPr>
                <w:spacing w:val="-7"/>
                <w:sz w:val="21"/>
              </w:rPr>
              <w:t>被保险人或投保人可以指定一人或多人为身故保险金受益人。投保人为与其有劳动关系的劳动者投保</w:t>
            </w:r>
            <w:r>
              <w:rPr>
                <w:spacing w:val="-5"/>
                <w:sz w:val="21"/>
              </w:rPr>
              <w:t>本保险的，不得指定被保险人及其近亲属以外的人为受益人。</w:t>
            </w:r>
          </w:p>
          <w:p>
            <w:pPr>
              <w:pStyle w:val="TableParagraph"/>
              <w:spacing w:line="360" w:lineRule="auto" w:before="63"/>
              <w:ind w:left="137" w:right="303" w:firstLine="420"/>
              <w:rPr>
                <w:sz w:val="21"/>
              </w:rPr>
            </w:pPr>
            <w:r>
              <w:rPr>
                <w:spacing w:val="-10"/>
                <w:sz w:val="21"/>
              </w:rPr>
              <w:t>受益人为多人的，可以确定受益顺序和受益份额；如果没有确定受益份额的，各受益人按照相等份额</w:t>
            </w:r>
            <w:r>
              <w:rPr>
                <w:spacing w:val="-5"/>
                <w:sz w:val="21"/>
              </w:rPr>
              <w:t>享有受益权。</w:t>
            </w:r>
          </w:p>
          <w:p>
            <w:pPr>
              <w:pStyle w:val="TableParagraph"/>
              <w:spacing w:before="59"/>
              <w:ind w:left="557"/>
              <w:rPr>
                <w:sz w:val="21"/>
              </w:rPr>
            </w:pPr>
            <w:r>
              <w:rPr>
                <w:sz w:val="21"/>
              </w:rPr>
              <w:t>被保险人为无民事行为能力人或限制民事行为能力人的，可以由其监护人指定受益人。</w:t>
            </w:r>
          </w:p>
          <w:p>
            <w:pPr>
              <w:pStyle w:val="TableParagraph"/>
              <w:spacing w:line="355" w:lineRule="auto" w:before="164"/>
              <w:ind w:left="137" w:right="301" w:firstLine="420"/>
              <w:jc w:val="both"/>
              <w:rPr>
                <w:sz w:val="21"/>
              </w:rPr>
            </w:pPr>
            <w:r>
              <w:rPr>
                <w:spacing w:val="-7"/>
                <w:sz w:val="21"/>
              </w:rPr>
              <w:t>被保险人或投保人可以变更身故保险金受益人并及时通知本公司。本公司收到变更受益人的通知并且</w:t>
            </w:r>
            <w:r>
              <w:rPr>
                <w:spacing w:val="-11"/>
                <w:sz w:val="21"/>
              </w:rPr>
              <w:t>审核通过后，在保险单或其他保险凭证上批注，或者寄送批单。该申请于批注上注明的变更生效起始时间</w:t>
            </w:r>
            <w:r>
              <w:rPr>
                <w:spacing w:val="-7"/>
                <w:sz w:val="21"/>
              </w:rPr>
              <w:t>起生效。</w:t>
            </w:r>
          </w:p>
          <w:p>
            <w:pPr>
              <w:pStyle w:val="TableParagraph"/>
              <w:spacing w:line="357" w:lineRule="auto" w:before="63"/>
              <w:ind w:left="137" w:right="301" w:firstLine="420"/>
              <w:rPr>
                <w:sz w:val="21"/>
              </w:rPr>
            </w:pPr>
            <w:r>
              <w:rPr>
                <w:spacing w:val="-8"/>
                <w:sz w:val="21"/>
              </w:rPr>
              <w:t>投保人在指定和变更身故保险金受益人时，必须经过被保险人同意。因身故保险金受益人变更所引起</w:t>
            </w:r>
            <w:r>
              <w:rPr>
                <w:spacing w:val="-5"/>
                <w:sz w:val="21"/>
              </w:rPr>
              <w:t>的法律纠纷，本公司不负任何责任。</w:t>
            </w:r>
          </w:p>
          <w:p>
            <w:pPr>
              <w:pStyle w:val="TableParagraph"/>
              <w:spacing w:line="357" w:lineRule="auto" w:before="61"/>
              <w:ind w:left="137" w:right="301" w:firstLine="420"/>
              <w:rPr>
                <w:sz w:val="21"/>
              </w:rPr>
            </w:pPr>
            <w:r>
              <w:rPr>
                <w:spacing w:val="-10"/>
                <w:sz w:val="21"/>
              </w:rPr>
              <w:t>被保险人身故后，有下列情形之一的，保险金作为被保险人的遗产，由本公司依照《中华人民共和国</w:t>
            </w:r>
            <w:r>
              <w:rPr>
                <w:spacing w:val="-5"/>
                <w:sz w:val="21"/>
              </w:rPr>
              <w:t>继承法》的规定履行给付保险金的义务：</w:t>
            </w:r>
          </w:p>
          <w:p>
            <w:pPr>
              <w:pStyle w:val="TableParagraph"/>
              <w:numPr>
                <w:ilvl w:val="0"/>
                <w:numId w:val="4"/>
              </w:numPr>
              <w:tabs>
                <w:tab w:pos="977" w:val="left" w:leader="none"/>
                <w:tab w:pos="978" w:val="left" w:leader="none"/>
              </w:tabs>
              <w:spacing w:line="240" w:lineRule="auto" w:before="61" w:after="0"/>
              <w:ind w:left="977" w:right="0" w:hanging="420"/>
              <w:jc w:val="left"/>
              <w:rPr>
                <w:sz w:val="21"/>
              </w:rPr>
            </w:pPr>
            <w:r>
              <w:rPr>
                <w:spacing w:val="-3"/>
                <w:sz w:val="21"/>
              </w:rPr>
              <w:t>没有指定受益人，或者受益人指定不明无法确定的；</w:t>
            </w:r>
          </w:p>
          <w:p>
            <w:pPr>
              <w:pStyle w:val="TableParagraph"/>
              <w:numPr>
                <w:ilvl w:val="0"/>
                <w:numId w:val="4"/>
              </w:numPr>
              <w:tabs>
                <w:tab w:pos="977" w:val="left" w:leader="none"/>
                <w:tab w:pos="978" w:val="left" w:leader="none"/>
              </w:tabs>
              <w:spacing w:line="240" w:lineRule="auto" w:before="163" w:after="0"/>
              <w:ind w:left="977" w:right="0" w:hanging="420"/>
              <w:jc w:val="left"/>
              <w:rPr>
                <w:sz w:val="21"/>
              </w:rPr>
            </w:pPr>
            <w:r>
              <w:rPr>
                <w:spacing w:val="-3"/>
                <w:sz w:val="21"/>
              </w:rPr>
              <w:t>受益人先于被保险人身故，没有其他受益人的；</w:t>
            </w:r>
          </w:p>
          <w:p>
            <w:pPr>
              <w:pStyle w:val="TableParagraph"/>
              <w:numPr>
                <w:ilvl w:val="0"/>
                <w:numId w:val="4"/>
              </w:numPr>
              <w:tabs>
                <w:tab w:pos="977" w:val="left" w:leader="none"/>
                <w:tab w:pos="978" w:val="left" w:leader="none"/>
              </w:tabs>
              <w:spacing w:line="240" w:lineRule="auto" w:before="163" w:after="0"/>
              <w:ind w:left="977" w:right="0" w:hanging="420"/>
              <w:jc w:val="left"/>
              <w:rPr>
                <w:sz w:val="21"/>
              </w:rPr>
            </w:pPr>
            <w:r>
              <w:rPr>
                <w:spacing w:val="-3"/>
                <w:sz w:val="21"/>
              </w:rPr>
              <w:t>受益人依法丧失受益权或者放弃受益权，没有其他受益人的。</w:t>
            </w:r>
          </w:p>
          <w:p>
            <w:pPr>
              <w:pStyle w:val="TableParagraph"/>
              <w:spacing w:before="163"/>
              <w:ind w:left="557"/>
              <w:rPr>
                <w:sz w:val="21"/>
              </w:rPr>
            </w:pPr>
            <w:r>
              <w:rPr>
                <w:sz w:val="21"/>
              </w:rPr>
              <w:t>受益人与被保险人在同一事件中身故，且不能确定身故先后顺序的，推定受益人身故在先。</w:t>
            </w:r>
          </w:p>
          <w:p>
            <w:pPr>
              <w:pStyle w:val="TableParagraph"/>
              <w:spacing w:line="384" w:lineRule="auto" w:before="166"/>
              <w:ind w:left="559" w:right="198"/>
              <w:rPr>
                <w:sz w:val="21"/>
              </w:rPr>
            </w:pPr>
            <w:r>
              <w:rPr>
                <w:spacing w:val="-15"/>
                <w:sz w:val="21"/>
              </w:rPr>
              <w:t>受益人故意造成被保险人死亡、伤残、疾病的，或者故意杀害被保险人未遂的，该受益人丧失受益权。</w:t>
            </w:r>
            <w:r>
              <w:rPr>
                <w:spacing w:val="-7"/>
                <w:sz w:val="21"/>
              </w:rPr>
              <w:t>二、疾病保险金受益人</w:t>
            </w:r>
          </w:p>
          <w:p>
            <w:pPr>
              <w:pStyle w:val="TableParagraph"/>
              <w:spacing w:before="38"/>
              <w:ind w:left="559"/>
              <w:rPr>
                <w:sz w:val="21"/>
              </w:rPr>
            </w:pPr>
            <w:r>
              <w:rPr>
                <w:sz w:val="21"/>
              </w:rPr>
              <w:t>除另有约定外，本合同各项疾病保险金受益人为被保险人本人。</w:t>
            </w:r>
          </w:p>
        </w:tc>
      </w:tr>
      <w:tr>
        <w:trPr>
          <w:trHeight w:val="2096" w:hRule="atLeast"/>
        </w:trPr>
        <w:tc>
          <w:tcPr>
            <w:tcW w:w="10011" w:type="dxa"/>
          </w:tcPr>
          <w:p>
            <w:pPr>
              <w:pStyle w:val="TableParagraph"/>
              <w:spacing w:before="10"/>
              <w:rPr>
                <w:rFonts w:ascii="仿宋"/>
                <w:sz w:val="21"/>
              </w:rPr>
            </w:pPr>
          </w:p>
          <w:p>
            <w:pPr>
              <w:pStyle w:val="TableParagraph"/>
              <w:tabs>
                <w:tab w:pos="1193" w:val="left" w:leader="none"/>
              </w:tabs>
              <w:spacing w:before="1"/>
              <w:ind w:left="137"/>
              <w:rPr>
                <w:b/>
                <w:sz w:val="21"/>
              </w:rPr>
            </w:pPr>
            <w:r>
              <w:rPr>
                <w:b/>
                <w:sz w:val="21"/>
              </w:rPr>
              <w:t>第十四条</w:t>
              <w:tab/>
              <w:t>保险金</w:t>
            </w:r>
            <w:r>
              <w:rPr>
                <w:b/>
                <w:spacing w:val="-3"/>
                <w:sz w:val="21"/>
              </w:rPr>
              <w:t>的</w:t>
            </w:r>
            <w:r>
              <w:rPr>
                <w:b/>
                <w:sz w:val="21"/>
              </w:rPr>
              <w:t>申</w:t>
            </w:r>
            <w:r>
              <w:rPr>
                <w:b/>
                <w:spacing w:val="-3"/>
                <w:sz w:val="21"/>
              </w:rPr>
              <w:t>领</w:t>
            </w:r>
            <w:r>
              <w:rPr>
                <w:b/>
                <w:sz w:val="21"/>
              </w:rPr>
              <w:t>资料</w:t>
            </w:r>
          </w:p>
          <w:p>
            <w:pPr>
              <w:pStyle w:val="TableParagraph"/>
              <w:spacing w:before="1"/>
              <w:rPr>
                <w:rFonts w:ascii="仿宋"/>
                <w:sz w:val="20"/>
              </w:rPr>
            </w:pPr>
          </w:p>
          <w:p>
            <w:pPr>
              <w:pStyle w:val="TableParagraph"/>
              <w:ind w:left="557"/>
              <w:rPr>
                <w:sz w:val="21"/>
              </w:rPr>
            </w:pPr>
            <w:r>
              <w:rPr>
                <w:sz w:val="21"/>
              </w:rPr>
              <w:t>一、申领身故保险金时，申领人应填写保险金给付申请书，并提供下列证明和资料原件：</w:t>
            </w:r>
          </w:p>
          <w:p>
            <w:pPr>
              <w:pStyle w:val="TableParagraph"/>
              <w:spacing w:before="1"/>
              <w:rPr>
                <w:rFonts w:ascii="仿宋"/>
                <w:sz w:val="17"/>
              </w:rPr>
            </w:pPr>
          </w:p>
          <w:p>
            <w:pPr>
              <w:pStyle w:val="TableParagraph"/>
              <w:numPr>
                <w:ilvl w:val="0"/>
                <w:numId w:val="5"/>
              </w:numPr>
              <w:tabs>
                <w:tab w:pos="978" w:val="left" w:leader="none"/>
              </w:tabs>
              <w:spacing w:line="240" w:lineRule="auto" w:before="0" w:after="0"/>
              <w:ind w:left="977" w:right="0" w:hanging="382"/>
              <w:jc w:val="left"/>
              <w:rPr>
                <w:sz w:val="21"/>
              </w:rPr>
            </w:pPr>
            <w:r>
              <w:rPr>
                <w:spacing w:val="-3"/>
                <w:sz w:val="21"/>
              </w:rPr>
              <w:t>保险合同或保险凭证；</w:t>
            </w:r>
          </w:p>
          <w:p>
            <w:pPr>
              <w:pStyle w:val="TableParagraph"/>
              <w:spacing w:before="1"/>
              <w:rPr>
                <w:rFonts w:ascii="仿宋"/>
                <w:sz w:val="17"/>
              </w:rPr>
            </w:pPr>
          </w:p>
          <w:p>
            <w:pPr>
              <w:pStyle w:val="TableParagraph"/>
              <w:numPr>
                <w:ilvl w:val="0"/>
                <w:numId w:val="5"/>
              </w:numPr>
              <w:tabs>
                <w:tab w:pos="978" w:val="left" w:leader="none"/>
              </w:tabs>
              <w:spacing w:line="255" w:lineRule="exact" w:before="0" w:after="0"/>
              <w:ind w:left="977" w:right="0" w:hanging="382"/>
              <w:jc w:val="left"/>
              <w:rPr>
                <w:sz w:val="21"/>
              </w:rPr>
            </w:pPr>
            <w:r>
              <w:rPr>
                <w:spacing w:val="-3"/>
                <w:sz w:val="21"/>
              </w:rPr>
              <w:t>被保险人及受益人的有效身份证件；</w:t>
            </w:r>
          </w:p>
        </w:tc>
      </w:tr>
    </w:tbl>
    <w:p>
      <w:pPr>
        <w:spacing w:after="0" w:line="255" w:lineRule="exact"/>
        <w:jc w:val="left"/>
        <w:rPr>
          <w:sz w:val="21"/>
        </w:rPr>
        <w:sectPr>
          <w:pgSz w:w="11910" w:h="16840"/>
          <w:pgMar w:header="0" w:footer="1036" w:top="1380" w:bottom="122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8271" w:hRule="atLeast"/>
        </w:trPr>
        <w:tc>
          <w:tcPr>
            <w:tcW w:w="10011" w:type="dxa"/>
            <w:tcBorders>
              <w:top w:val="single" w:sz="6" w:space="0" w:color="000000"/>
            </w:tcBorders>
          </w:tcPr>
          <w:p>
            <w:pPr>
              <w:pStyle w:val="TableParagraph"/>
              <w:numPr>
                <w:ilvl w:val="0"/>
                <w:numId w:val="6"/>
              </w:numPr>
              <w:tabs>
                <w:tab w:pos="978" w:val="left" w:leader="none"/>
              </w:tabs>
              <w:spacing w:line="408" w:lineRule="auto" w:before="93" w:after="0"/>
              <w:ind w:left="170" w:right="198" w:firstLine="425"/>
              <w:jc w:val="left"/>
              <w:rPr>
                <w:sz w:val="21"/>
              </w:rPr>
            </w:pPr>
            <w:r>
              <w:rPr>
                <w:spacing w:val="-13"/>
                <w:sz w:val="21"/>
              </w:rPr>
              <w:t>国务院卫生行政部门规定的医疗机构、公安部门出具的死亡证明书、法院出具的宣告死亡判决书， </w:t>
            </w:r>
            <w:r>
              <w:rPr>
                <w:spacing w:val="-6"/>
                <w:sz w:val="21"/>
              </w:rPr>
              <w:t>或者其他有权机构出具的被保险人的死亡证明；</w:t>
            </w:r>
          </w:p>
          <w:p>
            <w:pPr>
              <w:pStyle w:val="TableParagraph"/>
              <w:numPr>
                <w:ilvl w:val="0"/>
                <w:numId w:val="6"/>
              </w:numPr>
              <w:tabs>
                <w:tab w:pos="978" w:val="left" w:leader="none"/>
              </w:tabs>
              <w:spacing w:line="240" w:lineRule="auto" w:before="77" w:after="0"/>
              <w:ind w:left="170" w:right="0" w:firstLine="425"/>
              <w:jc w:val="left"/>
              <w:rPr>
                <w:sz w:val="21"/>
              </w:rPr>
            </w:pPr>
            <w:r>
              <w:rPr>
                <w:spacing w:val="-3"/>
                <w:sz w:val="21"/>
              </w:rPr>
              <w:t>受益人与被保险人的关系证明；</w:t>
            </w:r>
          </w:p>
          <w:p>
            <w:pPr>
              <w:pStyle w:val="TableParagraph"/>
              <w:spacing w:before="1"/>
              <w:rPr>
                <w:rFonts w:ascii="仿宋"/>
                <w:sz w:val="17"/>
              </w:rPr>
            </w:pPr>
          </w:p>
          <w:p>
            <w:pPr>
              <w:pStyle w:val="TableParagraph"/>
              <w:numPr>
                <w:ilvl w:val="0"/>
                <w:numId w:val="6"/>
              </w:numPr>
              <w:tabs>
                <w:tab w:pos="978" w:val="left" w:leader="none"/>
              </w:tabs>
              <w:spacing w:line="240" w:lineRule="auto" w:before="0" w:after="0"/>
              <w:ind w:left="170" w:right="0" w:firstLine="425"/>
              <w:jc w:val="left"/>
              <w:rPr>
                <w:sz w:val="21"/>
              </w:rPr>
            </w:pPr>
            <w:r>
              <w:rPr>
                <w:spacing w:val="-3"/>
                <w:sz w:val="21"/>
              </w:rPr>
              <w:t>与本项保险金申领有关的诊疗资料及其他本公司要求提供的证明、报告和文件。</w:t>
            </w:r>
          </w:p>
          <w:p>
            <w:pPr>
              <w:pStyle w:val="TableParagraph"/>
              <w:spacing w:before="1"/>
              <w:rPr>
                <w:rFonts w:ascii="仿宋"/>
                <w:sz w:val="17"/>
              </w:rPr>
            </w:pPr>
          </w:p>
          <w:p>
            <w:pPr>
              <w:pStyle w:val="TableParagraph"/>
              <w:ind w:left="557"/>
              <w:rPr>
                <w:sz w:val="21"/>
              </w:rPr>
            </w:pPr>
            <w:r>
              <w:rPr>
                <w:sz w:val="21"/>
              </w:rPr>
              <w:t>二、申领疾病保险金或豁免保险费时，申领人应填写保险金给付申请书，并提供下列证明和资料原件：</w:t>
            </w:r>
          </w:p>
          <w:p>
            <w:pPr>
              <w:pStyle w:val="TableParagraph"/>
              <w:spacing w:before="1"/>
              <w:rPr>
                <w:rFonts w:ascii="仿宋"/>
                <w:sz w:val="17"/>
              </w:rPr>
            </w:pPr>
          </w:p>
          <w:p>
            <w:pPr>
              <w:pStyle w:val="TableParagraph"/>
              <w:numPr>
                <w:ilvl w:val="0"/>
                <w:numId w:val="7"/>
              </w:numPr>
              <w:tabs>
                <w:tab w:pos="978" w:val="left" w:leader="none"/>
              </w:tabs>
              <w:spacing w:line="240" w:lineRule="auto" w:before="0" w:after="0"/>
              <w:ind w:left="137" w:right="0" w:firstLine="458"/>
              <w:jc w:val="left"/>
              <w:rPr>
                <w:sz w:val="21"/>
              </w:rPr>
            </w:pPr>
            <w:r>
              <w:rPr>
                <w:spacing w:val="-3"/>
                <w:sz w:val="21"/>
              </w:rPr>
              <w:t>保险合同或保险凭证；</w:t>
            </w:r>
          </w:p>
          <w:p>
            <w:pPr>
              <w:pStyle w:val="TableParagraph"/>
              <w:spacing w:before="1"/>
              <w:rPr>
                <w:rFonts w:ascii="仿宋"/>
                <w:sz w:val="17"/>
              </w:rPr>
            </w:pPr>
          </w:p>
          <w:p>
            <w:pPr>
              <w:pStyle w:val="TableParagraph"/>
              <w:numPr>
                <w:ilvl w:val="0"/>
                <w:numId w:val="7"/>
              </w:numPr>
              <w:tabs>
                <w:tab w:pos="978" w:val="left" w:leader="none"/>
              </w:tabs>
              <w:spacing w:line="240" w:lineRule="auto" w:before="0" w:after="0"/>
              <w:ind w:left="137" w:right="0" w:firstLine="458"/>
              <w:jc w:val="left"/>
              <w:rPr>
                <w:sz w:val="21"/>
              </w:rPr>
            </w:pPr>
            <w:r>
              <w:rPr>
                <w:spacing w:val="-3"/>
                <w:sz w:val="21"/>
              </w:rPr>
              <w:t>被保险人的有效身份证件；</w:t>
            </w:r>
          </w:p>
          <w:p>
            <w:pPr>
              <w:pStyle w:val="TableParagraph"/>
              <w:spacing w:before="12"/>
              <w:rPr>
                <w:rFonts w:ascii="仿宋"/>
                <w:sz w:val="16"/>
              </w:rPr>
            </w:pPr>
          </w:p>
          <w:p>
            <w:pPr>
              <w:pStyle w:val="TableParagraph"/>
              <w:numPr>
                <w:ilvl w:val="0"/>
                <w:numId w:val="7"/>
              </w:numPr>
              <w:tabs>
                <w:tab w:pos="978" w:val="left" w:leader="none"/>
              </w:tabs>
              <w:spacing w:line="408" w:lineRule="auto" w:before="0" w:after="0"/>
              <w:ind w:left="137" w:right="205" w:firstLine="458"/>
              <w:jc w:val="left"/>
              <w:rPr>
                <w:sz w:val="21"/>
              </w:rPr>
            </w:pPr>
            <w:r>
              <w:rPr>
                <w:spacing w:val="-3"/>
                <w:sz w:val="21"/>
              </w:rPr>
              <w:t>完整的门、急诊病历，以及住院病历</w:t>
            </w:r>
            <w:r>
              <w:rPr>
                <w:sz w:val="21"/>
              </w:rPr>
              <w:t>（</w:t>
            </w:r>
            <w:r>
              <w:rPr>
                <w:spacing w:val="-3"/>
                <w:sz w:val="21"/>
              </w:rPr>
              <w:t>包含病历首页、入院记录、出院小结、医嘱单、体温单、</w:t>
            </w:r>
            <w:r>
              <w:rPr>
                <w:spacing w:val="-3"/>
                <w:w w:val="100"/>
                <w:sz w:val="21"/>
              </w:rPr>
              <w:t>护理记录单等</w:t>
            </w:r>
            <w:r>
              <w:rPr>
                <w:spacing w:val="-106"/>
                <w:w w:val="100"/>
                <w:sz w:val="21"/>
              </w:rPr>
              <w:t>）</w:t>
            </w:r>
            <w:r>
              <w:rPr>
                <w:spacing w:val="-3"/>
                <w:w w:val="100"/>
                <w:sz w:val="21"/>
              </w:rPr>
              <w:t>，医院出具的疾病诊断证明书、确诊疾病必要的手术记录、病理检验、血液检验、影像学</w:t>
            </w:r>
            <w:r>
              <w:rPr>
                <w:spacing w:val="-3"/>
                <w:sz w:val="21"/>
              </w:rPr>
              <w:t>检查及其他科学方法的检查报告；</w:t>
            </w:r>
          </w:p>
          <w:p>
            <w:pPr>
              <w:pStyle w:val="TableParagraph"/>
              <w:numPr>
                <w:ilvl w:val="0"/>
                <w:numId w:val="7"/>
              </w:numPr>
              <w:tabs>
                <w:tab w:pos="978" w:val="left" w:leader="none"/>
              </w:tabs>
              <w:spacing w:line="240" w:lineRule="auto" w:before="77" w:after="0"/>
              <w:ind w:left="137" w:right="0" w:firstLine="458"/>
              <w:jc w:val="left"/>
              <w:rPr>
                <w:sz w:val="21"/>
              </w:rPr>
            </w:pPr>
            <w:r>
              <w:rPr>
                <w:spacing w:val="-3"/>
                <w:sz w:val="21"/>
              </w:rPr>
              <w:t>与本项保险金申领有关的诊疗资料及其他本公司要求提供的证明、报告和文件。</w:t>
            </w:r>
          </w:p>
          <w:p>
            <w:pPr>
              <w:pStyle w:val="TableParagraph"/>
              <w:spacing w:before="1"/>
              <w:rPr>
                <w:rFonts w:ascii="仿宋"/>
                <w:sz w:val="17"/>
              </w:rPr>
            </w:pPr>
          </w:p>
          <w:p>
            <w:pPr>
              <w:pStyle w:val="TableParagraph"/>
              <w:spacing w:line="408" w:lineRule="auto"/>
              <w:ind w:left="137" w:right="301" w:firstLine="525"/>
              <w:rPr>
                <w:sz w:val="21"/>
              </w:rPr>
            </w:pPr>
            <w:r>
              <w:rPr>
                <w:sz w:val="21"/>
              </w:rPr>
              <w:t>委托他人办理申领保险金的手续时，受托人必须提供本人的有效身份证件及委托人亲笔签名的授权委托书。</w:t>
            </w:r>
          </w:p>
          <w:p>
            <w:pPr>
              <w:pStyle w:val="TableParagraph"/>
              <w:spacing w:line="254" w:lineRule="exact"/>
              <w:ind w:left="595"/>
              <w:rPr>
                <w:sz w:val="21"/>
              </w:rPr>
            </w:pPr>
            <w:r>
              <w:rPr>
                <w:sz w:val="21"/>
              </w:rPr>
              <w:t>保险金作为被保险人遗产时，继承人必须提供可证明其合法继承权的有效证明文件。</w:t>
            </w:r>
          </w:p>
          <w:p>
            <w:pPr>
              <w:pStyle w:val="TableParagraph"/>
              <w:spacing w:line="357" w:lineRule="auto" w:before="165"/>
              <w:ind w:left="137" w:right="306" w:firstLine="458"/>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62"/>
              <w:ind w:left="595"/>
              <w:rPr>
                <w:sz w:val="21"/>
              </w:rPr>
            </w:pPr>
            <w:r>
              <w:rPr>
                <w:sz w:val="21"/>
              </w:rPr>
              <w:t>以上证明或资料不完整的，本公司将及时一次性通知申领人补充提供有关证明和资料。</w:t>
            </w:r>
          </w:p>
        </w:tc>
      </w:tr>
      <w:tr>
        <w:trPr>
          <w:trHeight w:val="4873" w:hRule="atLeast"/>
        </w:trPr>
        <w:tc>
          <w:tcPr>
            <w:tcW w:w="10011" w:type="dxa"/>
          </w:tcPr>
          <w:p>
            <w:pPr>
              <w:pStyle w:val="TableParagraph"/>
              <w:spacing w:before="10"/>
              <w:rPr>
                <w:rFonts w:ascii="仿宋"/>
                <w:sz w:val="21"/>
              </w:rPr>
            </w:pPr>
          </w:p>
          <w:p>
            <w:pPr>
              <w:pStyle w:val="TableParagraph"/>
              <w:tabs>
                <w:tab w:pos="1298" w:val="left" w:leader="none"/>
              </w:tabs>
              <w:ind w:left="137"/>
              <w:rPr>
                <w:b/>
                <w:sz w:val="21"/>
              </w:rPr>
            </w:pPr>
            <w:r>
              <w:rPr>
                <w:b/>
                <w:sz w:val="21"/>
              </w:rPr>
              <w:t>第十五条</w:t>
              <w:tab/>
              <w:t>保险金</w:t>
            </w:r>
            <w:r>
              <w:rPr>
                <w:b/>
                <w:spacing w:val="-3"/>
                <w:sz w:val="21"/>
              </w:rPr>
              <w:t>核</w:t>
            </w:r>
            <w:r>
              <w:rPr>
                <w:b/>
                <w:sz w:val="21"/>
              </w:rPr>
              <w:t>定</w:t>
            </w:r>
          </w:p>
          <w:p>
            <w:pPr>
              <w:pStyle w:val="TableParagraph"/>
              <w:rPr>
                <w:rFonts w:ascii="仿宋"/>
                <w:sz w:val="20"/>
              </w:rPr>
            </w:pPr>
          </w:p>
          <w:p>
            <w:pPr>
              <w:pStyle w:val="TableParagraph"/>
              <w:spacing w:line="408" w:lineRule="auto"/>
              <w:ind w:left="137" w:right="197" w:firstLine="420"/>
              <w:rPr>
                <w:sz w:val="21"/>
              </w:rPr>
            </w:pPr>
            <w:r>
              <w:rPr>
                <w:spacing w:val="-9"/>
                <w:sz w:val="21"/>
              </w:rPr>
              <w:t>本公司收到索赔申请和有关证明、资料后，将及时作出核定；情形复杂的，或者保险事故的性质、原</w:t>
            </w:r>
            <w:r>
              <w:rPr>
                <w:spacing w:val="-10"/>
                <w:sz w:val="21"/>
              </w:rPr>
              <w:t>因、损失程度等难以确定的，本公司将进行调查核实并在</w:t>
            </w:r>
            <w:r>
              <w:rPr>
                <w:sz w:val="21"/>
              </w:rPr>
              <w:t>30</w:t>
            </w:r>
            <w:r>
              <w:rPr>
                <w:spacing w:val="-7"/>
                <w:sz w:val="21"/>
              </w:rPr>
              <w:t>日内作出核定。本公司及时将核定结果通知受</w:t>
            </w:r>
            <w:r>
              <w:rPr>
                <w:spacing w:val="-11"/>
                <w:sz w:val="21"/>
              </w:rPr>
              <w:t>益人。如本公司要求补充提供申请书、有关证明和资料的，前述的</w:t>
            </w:r>
            <w:r>
              <w:rPr>
                <w:sz w:val="21"/>
              </w:rPr>
              <w:t>30</w:t>
            </w:r>
            <w:r>
              <w:rPr>
                <w:spacing w:val="-3"/>
                <w:sz w:val="21"/>
              </w:rPr>
              <w:t>日不包括补充提供有关证明和资料的</w:t>
            </w:r>
            <w:r>
              <w:rPr>
                <w:spacing w:val="-13"/>
                <w:sz w:val="21"/>
              </w:rPr>
              <w:t>期间。对属于保险责任的，本公司在作出核定并与受益人达成给付协议后的</w:t>
            </w:r>
            <w:r>
              <w:rPr>
                <w:sz w:val="21"/>
              </w:rPr>
              <w:t>10</w:t>
            </w:r>
            <w:r>
              <w:rPr>
                <w:spacing w:val="-11"/>
                <w:sz w:val="21"/>
              </w:rPr>
              <w:t>日内，履行给付保险金义务； </w:t>
            </w:r>
            <w:r>
              <w:rPr>
                <w:spacing w:val="-6"/>
                <w:sz w:val="21"/>
              </w:rPr>
              <w:t>保险金以人民币支付。</w:t>
            </w:r>
          </w:p>
          <w:p>
            <w:pPr>
              <w:pStyle w:val="TableParagraph"/>
              <w:spacing w:line="408" w:lineRule="auto" w:before="46"/>
              <w:ind w:left="137" w:right="311" w:firstLine="420"/>
              <w:rPr>
                <w:sz w:val="21"/>
              </w:rPr>
            </w:pPr>
            <w:r>
              <w:rPr>
                <w:sz w:val="21"/>
              </w:rPr>
              <w:t>对不属于保险责任的，本公司自作出核定之日起3日内向受益人发出拒绝给付保险金通知书并说明理由。</w:t>
            </w:r>
          </w:p>
          <w:p>
            <w:pPr>
              <w:pStyle w:val="TableParagraph"/>
              <w:spacing w:before="77"/>
              <w:ind w:left="562"/>
              <w:rPr>
                <w:sz w:val="21"/>
              </w:rPr>
            </w:pPr>
            <w:r>
              <w:rPr>
                <w:sz w:val="21"/>
              </w:rPr>
              <w:t>本公司在收到索赔申请及有关证明和资料之日起60日内，对给付保险金的数额不能确定的，根据已有</w:t>
            </w:r>
          </w:p>
          <w:p>
            <w:pPr>
              <w:pStyle w:val="TableParagraph"/>
              <w:spacing w:before="9"/>
              <w:rPr>
                <w:rFonts w:ascii="仿宋"/>
                <w:sz w:val="14"/>
              </w:rPr>
            </w:pPr>
          </w:p>
          <w:p>
            <w:pPr>
              <w:pStyle w:val="TableParagraph"/>
              <w:spacing w:line="255" w:lineRule="exact" w:before="1"/>
              <w:ind w:left="137"/>
              <w:rPr>
                <w:sz w:val="21"/>
              </w:rPr>
            </w:pPr>
            <w:r>
              <w:rPr>
                <w:sz w:val="21"/>
              </w:rPr>
              <w:t>证明和资料可以确定的数额先予支付；本公司最终确定给付保险金的数额后，将支付相应的差额。</w:t>
            </w:r>
          </w:p>
        </w:tc>
      </w:tr>
    </w:tbl>
    <w:p>
      <w:pPr>
        <w:spacing w:after="0" w:line="255" w:lineRule="exact"/>
        <w:rPr>
          <w:sz w:val="21"/>
        </w:rPr>
        <w:sectPr>
          <w:pgSz w:w="11910" w:h="16840"/>
          <w:pgMar w:header="0" w:footer="1036" w:top="1380" w:bottom="122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8"/>
      </w:tblGrid>
      <w:tr>
        <w:trPr>
          <w:trHeight w:val="4064" w:hRule="atLeast"/>
        </w:trPr>
        <w:tc>
          <w:tcPr>
            <w:tcW w:w="9708" w:type="dxa"/>
            <w:tcBorders>
              <w:top w:val="single" w:sz="6" w:space="0" w:color="000000"/>
            </w:tcBorders>
          </w:tcPr>
          <w:p>
            <w:pPr>
              <w:pStyle w:val="TableParagraph"/>
              <w:tabs>
                <w:tab w:pos="1298" w:val="left" w:leader="none"/>
              </w:tabs>
              <w:spacing w:before="25"/>
              <w:ind w:left="137"/>
              <w:rPr>
                <w:b/>
                <w:sz w:val="21"/>
              </w:rPr>
            </w:pPr>
            <w:r>
              <w:rPr>
                <w:b/>
                <w:sz w:val="21"/>
              </w:rPr>
              <w:t>第十六条</w:t>
              <w:tab/>
              <w:t>调查权</w:t>
            </w:r>
          </w:p>
          <w:p>
            <w:pPr>
              <w:pStyle w:val="TableParagraph"/>
              <w:spacing w:line="355" w:lineRule="auto" w:before="164"/>
              <w:ind w:left="137" w:firstLine="420"/>
              <w:jc w:val="both"/>
              <w:rPr>
                <w:sz w:val="21"/>
              </w:rPr>
            </w:pPr>
            <w:r>
              <w:rPr>
                <w:spacing w:val="-9"/>
                <w:sz w:val="21"/>
              </w:rPr>
              <w:t>投保人、被保险人同意凡曾为被保险人治疗或知悉被保险人健康情况的医务人员、医疗机构，以及所有了解被保险人有关情况及其相关资料的个人及机构，均可以将被保险人的健康情况、病状，以及任何治</w:t>
            </w:r>
            <w:r>
              <w:rPr>
                <w:spacing w:val="-5"/>
                <w:sz w:val="21"/>
              </w:rPr>
              <w:t>疗、疾病或不适、病历的详细资料提供给本公司或本公司授权的机构和个人。</w:t>
            </w:r>
          </w:p>
          <w:p>
            <w:pPr>
              <w:pStyle w:val="TableParagraph"/>
              <w:spacing w:line="355" w:lineRule="auto" w:before="66"/>
              <w:ind w:left="137" w:firstLine="420"/>
              <w:jc w:val="both"/>
              <w:rPr>
                <w:sz w:val="21"/>
              </w:rPr>
            </w:pPr>
            <w:r>
              <w:rPr>
                <w:spacing w:val="-7"/>
                <w:sz w:val="21"/>
              </w:rPr>
              <w:t>本公司有权根据实际情况要求被保险人进行体检或其他必要的检验。如果被保险人身故，本公司有权</w:t>
            </w:r>
            <w:r>
              <w:rPr>
                <w:spacing w:val="-5"/>
                <w:sz w:val="21"/>
              </w:rPr>
              <w:t>要求司法鉴定机构对保险事故进行鉴定。</w:t>
            </w:r>
          </w:p>
          <w:p>
            <w:pPr>
              <w:pStyle w:val="TableParagraph"/>
              <w:rPr>
                <w:rFonts w:ascii="仿宋"/>
                <w:sz w:val="20"/>
              </w:rPr>
            </w:pPr>
          </w:p>
          <w:p>
            <w:pPr>
              <w:pStyle w:val="TableParagraph"/>
              <w:spacing w:before="7"/>
              <w:rPr>
                <w:rFonts w:ascii="仿宋"/>
                <w:sz w:val="16"/>
              </w:rPr>
            </w:pPr>
          </w:p>
          <w:p>
            <w:pPr>
              <w:pStyle w:val="TableParagraph"/>
              <w:tabs>
                <w:tab w:pos="1298" w:val="left" w:leader="none"/>
              </w:tabs>
              <w:spacing w:before="1"/>
              <w:ind w:left="137"/>
              <w:rPr>
                <w:b/>
                <w:sz w:val="21"/>
              </w:rPr>
            </w:pPr>
            <w:r>
              <w:rPr>
                <w:b/>
                <w:sz w:val="21"/>
              </w:rPr>
              <w:t>第十七条</w:t>
              <w:tab/>
              <w:t>诉讼时效</w:t>
            </w:r>
          </w:p>
          <w:p>
            <w:pPr>
              <w:pStyle w:val="TableParagraph"/>
              <w:spacing w:before="164"/>
              <w:ind w:left="562"/>
              <w:rPr>
                <w:sz w:val="21"/>
              </w:rPr>
            </w:pPr>
            <w:r>
              <w:rPr>
                <w:sz w:val="21"/>
              </w:rPr>
              <w:t>受益人请求给付保险金的诉讼时效期间为 2 年，自其知道或者应当知道保险事故发生之日起计算。</w:t>
            </w:r>
          </w:p>
        </w:tc>
      </w:tr>
      <w:tr>
        <w:trPr>
          <w:trHeight w:val="5135" w:hRule="atLeast"/>
        </w:trPr>
        <w:tc>
          <w:tcPr>
            <w:tcW w:w="9708" w:type="dxa"/>
          </w:tcPr>
          <w:p>
            <w:pPr>
              <w:pStyle w:val="TableParagraph"/>
              <w:rPr>
                <w:rFonts w:ascii="仿宋"/>
                <w:sz w:val="23"/>
              </w:rPr>
            </w:pPr>
          </w:p>
          <w:p>
            <w:pPr>
              <w:pStyle w:val="TableParagraph"/>
              <w:tabs>
                <w:tab w:pos="1298" w:val="left" w:leader="none"/>
              </w:tabs>
              <w:ind w:left="137"/>
              <w:rPr>
                <w:b/>
                <w:sz w:val="21"/>
              </w:rPr>
            </w:pPr>
            <w:r>
              <w:rPr>
                <w:b/>
                <w:sz w:val="21"/>
              </w:rPr>
              <w:t>第十八条</w:t>
              <w:tab/>
              <w:t>年龄与</w:t>
            </w:r>
            <w:r>
              <w:rPr>
                <w:b/>
                <w:spacing w:val="-3"/>
                <w:sz w:val="21"/>
              </w:rPr>
              <w:t>性</w:t>
            </w:r>
            <w:r>
              <w:rPr>
                <w:b/>
                <w:sz w:val="21"/>
              </w:rPr>
              <w:t>别</w:t>
            </w:r>
            <w:r>
              <w:rPr>
                <w:b/>
                <w:spacing w:val="-3"/>
                <w:sz w:val="21"/>
              </w:rPr>
              <w:t>错</w:t>
            </w:r>
            <w:r>
              <w:rPr>
                <w:b/>
                <w:sz w:val="21"/>
              </w:rPr>
              <w:t>误处理</w:t>
            </w:r>
          </w:p>
          <w:p>
            <w:pPr>
              <w:pStyle w:val="TableParagraph"/>
              <w:spacing w:line="357" w:lineRule="auto" w:before="164"/>
              <w:ind w:left="170" w:right="3" w:firstLine="424"/>
              <w:jc w:val="both"/>
              <w:rPr>
                <w:sz w:val="21"/>
              </w:rPr>
            </w:pPr>
            <w:r>
              <w:rPr>
                <w:sz w:val="21"/>
              </w:rPr>
              <w:t>本合同中的年龄为以法定身份证件载明的出生日期计算的周岁年龄，自出生之日起为零周岁；性别以法定身份证件载明为准。</w:t>
            </w:r>
          </w:p>
          <w:p>
            <w:pPr>
              <w:pStyle w:val="TableParagraph"/>
              <w:spacing w:line="355" w:lineRule="auto" w:before="61"/>
              <w:ind w:left="170" w:right="1" w:firstLine="424"/>
              <w:jc w:val="both"/>
              <w:rPr>
                <w:sz w:val="21"/>
              </w:rPr>
            </w:pPr>
            <w:r>
              <w:rPr>
                <w:sz w:val="21"/>
              </w:rPr>
              <w:t>被保险人的年龄、性别申报不真实，并且其真实年龄、性别不符合本合同约定的投保范围或投保条件的，本公司可以不予承保该被保险人，并将退还该被保险人在本合同项下的现金价值。若已支付保险金，则本公司有权要求申领人退还已支付的全部保险金。</w:t>
            </w:r>
          </w:p>
          <w:p>
            <w:pPr>
              <w:pStyle w:val="TableParagraph"/>
              <w:spacing w:line="357" w:lineRule="auto" w:before="63"/>
              <w:ind w:left="170" w:right="1" w:firstLine="424"/>
              <w:jc w:val="both"/>
              <w:rPr>
                <w:sz w:val="21"/>
              </w:rPr>
            </w:pPr>
            <w:r>
              <w:rPr>
                <w:sz w:val="21"/>
              </w:rPr>
              <w:t>被保险人的年龄、性别申报不真实，致使实付保险费少于应付保险费的，本公司有权更正并要求补交保险费。若补交保险费前已发生保险事故，本公司在给付保险金时按照实付保险费与应付保险费的比例折算给付保险金；折算给付的保险金＝应给付的保险金×(实付保险费÷应付保险费)。</w:t>
            </w:r>
          </w:p>
          <w:p>
            <w:pPr>
              <w:pStyle w:val="TableParagraph"/>
              <w:spacing w:line="355" w:lineRule="auto" w:before="61"/>
              <w:ind w:left="170" w:right="1" w:firstLine="424"/>
              <w:jc w:val="both"/>
              <w:rPr>
                <w:sz w:val="21"/>
              </w:rPr>
            </w:pPr>
            <w:r>
              <w:rPr>
                <w:sz w:val="21"/>
              </w:rPr>
              <w:t>被保险人的年龄、性别申报不真实，致使实付保险费多于应付保险费的，本公司将多收的保险费无息退还。</w:t>
            </w:r>
          </w:p>
        </w:tc>
      </w:tr>
      <w:tr>
        <w:trPr>
          <w:trHeight w:val="4161" w:hRule="atLeast"/>
        </w:trPr>
        <w:tc>
          <w:tcPr>
            <w:tcW w:w="9708" w:type="dxa"/>
          </w:tcPr>
          <w:p>
            <w:pPr>
              <w:pStyle w:val="TableParagraph"/>
              <w:spacing w:before="10"/>
              <w:rPr>
                <w:rFonts w:ascii="仿宋"/>
                <w:sz w:val="21"/>
              </w:rPr>
            </w:pPr>
          </w:p>
          <w:p>
            <w:pPr>
              <w:pStyle w:val="TableParagraph"/>
              <w:tabs>
                <w:tab w:pos="1193" w:val="left" w:leader="none"/>
              </w:tabs>
              <w:ind w:left="137"/>
              <w:rPr>
                <w:b/>
                <w:sz w:val="21"/>
              </w:rPr>
            </w:pPr>
            <w:r>
              <w:rPr>
                <w:b/>
                <w:sz w:val="21"/>
              </w:rPr>
              <w:t>第十九条</w:t>
              <w:tab/>
              <w:t>被保险</w:t>
            </w:r>
            <w:r>
              <w:rPr>
                <w:b/>
                <w:spacing w:val="-3"/>
                <w:sz w:val="21"/>
              </w:rPr>
              <w:t>人</w:t>
            </w:r>
            <w:r>
              <w:rPr>
                <w:b/>
                <w:sz w:val="21"/>
              </w:rPr>
              <w:t>的</w:t>
            </w:r>
            <w:r>
              <w:rPr>
                <w:b/>
                <w:spacing w:val="-3"/>
                <w:sz w:val="21"/>
              </w:rPr>
              <w:t>变</w:t>
            </w:r>
            <w:r>
              <w:rPr>
                <w:b/>
                <w:sz w:val="21"/>
              </w:rPr>
              <w:t>动</w:t>
            </w:r>
          </w:p>
          <w:p>
            <w:pPr>
              <w:pStyle w:val="TableParagraph"/>
              <w:spacing w:line="357" w:lineRule="auto" w:before="163"/>
              <w:ind w:left="137" w:firstLine="420"/>
              <w:jc w:val="both"/>
              <w:rPr>
                <w:sz w:val="21"/>
              </w:rPr>
            </w:pPr>
            <w:r>
              <w:rPr>
                <w:spacing w:val="-9"/>
                <w:sz w:val="21"/>
              </w:rPr>
              <w:t>投保人需要增加被保险人的，应向本公司提出书面申请，经本公司审核同意，于批单或保险凭证上载</w:t>
            </w:r>
            <w:r>
              <w:rPr>
                <w:spacing w:val="-3"/>
                <w:sz w:val="21"/>
              </w:rPr>
              <w:t>明的生效时间起对该被保险人承担保险责任。</w:t>
            </w:r>
          </w:p>
          <w:p>
            <w:pPr>
              <w:pStyle w:val="TableParagraph"/>
              <w:spacing w:line="408" w:lineRule="auto" w:before="159"/>
              <w:ind w:left="137" w:firstLine="420"/>
              <w:jc w:val="both"/>
              <w:rPr>
                <w:sz w:val="21"/>
              </w:rPr>
            </w:pPr>
            <w:r>
              <w:rPr>
                <w:spacing w:val="-7"/>
                <w:sz w:val="21"/>
              </w:rPr>
              <w:t>投保人需要减少被保险人或被保险人申请退出本合同的，应书面通知本公司，本合同对该被保险人的</w:t>
            </w:r>
            <w:r>
              <w:rPr>
                <w:spacing w:val="-9"/>
                <w:sz w:val="21"/>
              </w:rPr>
              <w:t>保险责任自本公司收到该通知时终止。被保险人未发生保险金给付且未发生本合同约定的保险事故的，本</w:t>
            </w:r>
            <w:r>
              <w:rPr>
                <w:spacing w:val="-10"/>
                <w:sz w:val="21"/>
              </w:rPr>
              <w:t>公司退还该被保险人在本合同项下的现金价值；该被保险人已发生保险金给付或已发生本合同约定的保险</w:t>
            </w:r>
            <w:r>
              <w:rPr>
                <w:spacing w:val="-3"/>
                <w:sz w:val="21"/>
              </w:rPr>
              <w:t>事故但尚未给付保险金的，本公司不退还该被保险人的现金价值。</w:t>
            </w:r>
          </w:p>
          <w:p>
            <w:pPr>
              <w:pStyle w:val="TableParagraph"/>
              <w:spacing w:line="254" w:lineRule="exact"/>
              <w:ind w:left="557"/>
              <w:rPr>
                <w:sz w:val="21"/>
              </w:rPr>
            </w:pPr>
            <w:r>
              <w:rPr>
                <w:spacing w:val="-6"/>
                <w:sz w:val="21"/>
              </w:rPr>
              <w:t>如果本合同由于被保险人人数的减少导致到不符合中国保险监督管理机构的规定时，本公司有权按投</w:t>
            </w:r>
          </w:p>
          <w:p>
            <w:pPr>
              <w:pStyle w:val="TableParagraph"/>
              <w:spacing w:line="255" w:lineRule="exact" w:before="133"/>
              <w:ind w:left="137"/>
              <w:rPr>
                <w:sz w:val="21"/>
              </w:rPr>
            </w:pPr>
            <w:r>
              <w:rPr>
                <w:sz w:val="21"/>
              </w:rPr>
              <w:t>保人解除合同的规定解除本合同。</w:t>
            </w:r>
          </w:p>
        </w:tc>
      </w:tr>
    </w:tbl>
    <w:p>
      <w:pPr>
        <w:spacing w:after="0" w:line="255" w:lineRule="exact"/>
        <w:rPr>
          <w:sz w:val="21"/>
        </w:rPr>
        <w:sectPr>
          <w:pgSz w:w="11910" w:h="16840"/>
          <w:pgMar w:header="0" w:footer="1036" w:top="1380" w:bottom="1220" w:left="1000" w:right="980"/>
        </w:sectPr>
      </w:pPr>
    </w:p>
    <w:p>
      <w:pPr>
        <w:pStyle w:val="BodyText"/>
        <w:rPr>
          <w:rFonts w:ascii="仿宋"/>
          <w:sz w:val="20"/>
        </w:rPr>
      </w:pPr>
    </w:p>
    <w:p>
      <w:pPr>
        <w:pStyle w:val="BodyText"/>
        <w:spacing w:before="10" w:after="1"/>
        <w:rPr>
          <w:rFonts w:ascii="仿宋"/>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0"/>
      </w:tblGrid>
      <w:tr>
        <w:trPr>
          <w:trHeight w:val="1408" w:hRule="atLeast"/>
        </w:trPr>
        <w:tc>
          <w:tcPr>
            <w:tcW w:w="9970" w:type="dxa"/>
          </w:tcPr>
          <w:p>
            <w:pPr>
              <w:pStyle w:val="TableParagraph"/>
              <w:tabs>
                <w:tab w:pos="1255" w:val="left" w:leader="none"/>
              </w:tabs>
              <w:spacing w:line="211" w:lineRule="exact"/>
              <w:ind w:left="200"/>
              <w:rPr>
                <w:b/>
                <w:sz w:val="21"/>
              </w:rPr>
            </w:pPr>
            <w:r>
              <w:rPr>
                <w:b/>
                <w:sz w:val="21"/>
              </w:rPr>
              <w:t>第二十条</w:t>
              <w:tab/>
              <w:t>地址变更</w:t>
            </w:r>
          </w:p>
          <w:p>
            <w:pPr>
              <w:pStyle w:val="TableParagraph"/>
              <w:spacing w:line="355" w:lineRule="auto" w:before="164"/>
              <w:ind w:left="200" w:right="197" w:firstLine="424"/>
              <w:rPr>
                <w:sz w:val="21"/>
              </w:rPr>
            </w:pPr>
            <w:r>
              <w:rPr>
                <w:spacing w:val="-9"/>
                <w:sz w:val="21"/>
              </w:rPr>
              <w:t>投保人的住所或通讯地址变更时，应及时以书面形式通知本公司。投保人未以书面形式通知的，本公</w:t>
            </w:r>
            <w:r>
              <w:rPr>
                <w:spacing w:val="-3"/>
                <w:sz w:val="21"/>
              </w:rPr>
              <w:t>司按本合同注明的最后住所或通讯地址发送的有关通知均视为已送达给投保人。</w:t>
            </w:r>
          </w:p>
        </w:tc>
      </w:tr>
      <w:tr>
        <w:trPr>
          <w:trHeight w:val="1758" w:hRule="atLeast"/>
        </w:trPr>
        <w:tc>
          <w:tcPr>
            <w:tcW w:w="9970" w:type="dxa"/>
          </w:tcPr>
          <w:p>
            <w:pPr>
              <w:pStyle w:val="TableParagraph"/>
              <w:spacing w:before="11"/>
              <w:rPr>
                <w:rFonts w:ascii="仿宋"/>
                <w:sz w:val="21"/>
              </w:rPr>
            </w:pPr>
          </w:p>
          <w:p>
            <w:pPr>
              <w:pStyle w:val="TableParagraph"/>
              <w:tabs>
                <w:tab w:pos="1467" w:val="left" w:leader="none"/>
              </w:tabs>
              <w:spacing w:before="1"/>
              <w:ind w:left="200"/>
              <w:rPr>
                <w:b/>
                <w:sz w:val="21"/>
              </w:rPr>
            </w:pPr>
            <w:r>
              <w:rPr>
                <w:b/>
                <w:sz w:val="21"/>
              </w:rPr>
              <w:t>第二十一条</w:t>
              <w:tab/>
              <w:t>合同</w:t>
            </w:r>
            <w:r>
              <w:rPr>
                <w:b/>
                <w:spacing w:val="-3"/>
                <w:sz w:val="21"/>
              </w:rPr>
              <w:t>内</w:t>
            </w:r>
            <w:r>
              <w:rPr>
                <w:b/>
                <w:sz w:val="21"/>
              </w:rPr>
              <w:t>容</w:t>
            </w:r>
            <w:r>
              <w:rPr>
                <w:b/>
                <w:spacing w:val="-3"/>
                <w:sz w:val="21"/>
              </w:rPr>
              <w:t>变</w:t>
            </w:r>
            <w:r>
              <w:rPr>
                <w:b/>
                <w:sz w:val="21"/>
              </w:rPr>
              <w:t>更</w:t>
            </w:r>
          </w:p>
          <w:p>
            <w:pPr>
              <w:pStyle w:val="TableParagraph"/>
              <w:spacing w:line="355" w:lineRule="auto" w:before="164"/>
              <w:ind w:left="200" w:right="197" w:firstLine="424"/>
              <w:rPr>
                <w:sz w:val="21"/>
              </w:rPr>
            </w:pPr>
            <w:r>
              <w:rPr>
                <w:spacing w:val="-8"/>
                <w:sz w:val="21"/>
              </w:rPr>
              <w:t>投保人和本公司可以协商变更本合同的内容。变更本合同的，由本公司在保险单或者其他保险凭证上</w:t>
            </w:r>
            <w:r>
              <w:rPr>
                <w:spacing w:val="-5"/>
                <w:sz w:val="21"/>
              </w:rPr>
              <w:t>批注或附贴批单，或由投保人和本公司订立变更的书面协议。</w:t>
            </w:r>
          </w:p>
        </w:tc>
      </w:tr>
      <w:tr>
        <w:trPr>
          <w:trHeight w:val="3468" w:hRule="atLeast"/>
        </w:trPr>
        <w:tc>
          <w:tcPr>
            <w:tcW w:w="9970" w:type="dxa"/>
          </w:tcPr>
          <w:p>
            <w:pPr>
              <w:pStyle w:val="TableParagraph"/>
              <w:spacing w:before="10"/>
              <w:rPr>
                <w:rFonts w:ascii="仿宋"/>
                <w:sz w:val="21"/>
              </w:rPr>
            </w:pPr>
          </w:p>
          <w:p>
            <w:pPr>
              <w:pStyle w:val="TableParagraph"/>
              <w:tabs>
                <w:tab w:pos="1467" w:val="left" w:leader="none"/>
              </w:tabs>
              <w:spacing w:before="1"/>
              <w:ind w:left="200"/>
              <w:rPr>
                <w:b/>
                <w:sz w:val="21"/>
              </w:rPr>
            </w:pPr>
            <w:r>
              <w:rPr>
                <w:b/>
                <w:sz w:val="21"/>
              </w:rPr>
              <w:t>第二十二条</w:t>
              <w:tab/>
              <w:t>投保</w:t>
            </w:r>
            <w:r>
              <w:rPr>
                <w:b/>
                <w:spacing w:val="-3"/>
                <w:sz w:val="21"/>
              </w:rPr>
              <w:t>人</w:t>
            </w:r>
            <w:r>
              <w:rPr>
                <w:b/>
                <w:sz w:val="21"/>
              </w:rPr>
              <w:t>解</w:t>
            </w:r>
            <w:r>
              <w:rPr>
                <w:b/>
                <w:spacing w:val="-3"/>
                <w:sz w:val="21"/>
              </w:rPr>
              <w:t>除</w:t>
            </w:r>
            <w:r>
              <w:rPr>
                <w:b/>
                <w:sz w:val="21"/>
              </w:rPr>
              <w:t>合同的手续及风险</w:t>
            </w:r>
          </w:p>
          <w:p>
            <w:pPr>
              <w:pStyle w:val="TableParagraph"/>
              <w:spacing w:before="164"/>
              <w:ind w:left="619"/>
              <w:rPr>
                <w:sz w:val="21"/>
              </w:rPr>
            </w:pPr>
            <w:r>
              <w:rPr>
                <w:sz w:val="21"/>
              </w:rPr>
              <w:t>投保人要求解除本合同的，应向本公司提出申请，并提交保险合同和投保人身份证明文件。</w:t>
            </w:r>
          </w:p>
          <w:p>
            <w:pPr>
              <w:pStyle w:val="TableParagraph"/>
              <w:spacing w:line="357" w:lineRule="auto" w:before="164"/>
              <w:ind w:left="200" w:right="197" w:firstLine="420"/>
              <w:jc w:val="both"/>
              <w:rPr>
                <w:b/>
                <w:sz w:val="21"/>
              </w:rPr>
            </w:pPr>
            <w:r>
              <w:rPr>
                <w:spacing w:val="-5"/>
                <w:sz w:val="21"/>
              </w:rPr>
              <w:t>本合同自投保人签收之日起 </w:t>
            </w:r>
            <w:r>
              <w:rPr>
                <w:sz w:val="21"/>
              </w:rPr>
              <w:t>15</w:t>
            </w:r>
            <w:r>
              <w:rPr>
                <w:spacing w:val="-7"/>
                <w:sz w:val="21"/>
              </w:rPr>
              <w:t> 天内为犹豫期，如果投保人在犹豫期内要求解除本合同的，本公司将</w:t>
            </w:r>
            <w:r>
              <w:rPr>
                <w:spacing w:val="-3"/>
                <w:sz w:val="21"/>
              </w:rPr>
              <w:t>无息退还已支付的保险费，</w:t>
            </w:r>
            <w:r>
              <w:rPr>
                <w:b/>
                <w:spacing w:val="-3"/>
                <w:sz w:val="21"/>
                <w:u w:val="single"/>
              </w:rPr>
              <w:t>本合同解除前发生的保险事故本公司不承担给付保险金的责任。</w:t>
            </w:r>
          </w:p>
          <w:p>
            <w:pPr>
              <w:pStyle w:val="TableParagraph"/>
              <w:spacing w:line="355" w:lineRule="auto" w:before="61"/>
              <w:ind w:left="200" w:right="200" w:firstLine="424"/>
              <w:jc w:val="both"/>
              <w:rPr>
                <w:sz w:val="21"/>
              </w:rPr>
            </w:pPr>
            <w:r>
              <w:rPr>
                <w:spacing w:val="-4"/>
                <w:sz w:val="21"/>
              </w:rPr>
              <w:t>如果投保人在犹豫期后要求解除本合同，本公司于收到解除合同通知之日起 </w:t>
            </w:r>
            <w:r>
              <w:rPr>
                <w:sz w:val="21"/>
              </w:rPr>
              <w:t>30</w:t>
            </w:r>
            <w:r>
              <w:rPr>
                <w:spacing w:val="-7"/>
                <w:sz w:val="21"/>
              </w:rPr>
              <w:t> 天内退还本合同在合</w:t>
            </w:r>
            <w:r>
              <w:rPr>
                <w:spacing w:val="-12"/>
                <w:sz w:val="21"/>
              </w:rPr>
              <w:t>同解除之日的现金价值。如果本合同解除时被保险人已发生保险金给付或已发生本合同约定的保险事故但</w:t>
            </w:r>
            <w:r>
              <w:rPr>
                <w:spacing w:val="-6"/>
                <w:sz w:val="21"/>
              </w:rPr>
              <w:t>尚未给付保险金的，本公司不退还该被保险人在本合同项下的现金价值。</w:t>
            </w:r>
          </w:p>
        </w:tc>
      </w:tr>
      <w:tr>
        <w:trPr>
          <w:trHeight w:val="2306" w:hRule="atLeast"/>
        </w:trPr>
        <w:tc>
          <w:tcPr>
            <w:tcW w:w="9970" w:type="dxa"/>
          </w:tcPr>
          <w:p>
            <w:pPr>
              <w:pStyle w:val="TableParagraph"/>
              <w:spacing w:before="11"/>
              <w:rPr>
                <w:rFonts w:ascii="仿宋"/>
                <w:sz w:val="22"/>
              </w:rPr>
            </w:pPr>
          </w:p>
          <w:p>
            <w:pPr>
              <w:pStyle w:val="TableParagraph"/>
              <w:tabs>
                <w:tab w:pos="1572" w:val="left" w:leader="none"/>
              </w:tabs>
              <w:spacing w:before="1"/>
              <w:ind w:left="200"/>
              <w:rPr>
                <w:b/>
                <w:sz w:val="21"/>
              </w:rPr>
            </w:pPr>
            <w:r>
              <w:rPr>
                <w:b/>
                <w:sz w:val="21"/>
              </w:rPr>
              <w:t>第二十三条</w:t>
              <w:tab/>
              <w:t>未还</w:t>
            </w:r>
            <w:r>
              <w:rPr>
                <w:b/>
                <w:spacing w:val="-3"/>
                <w:sz w:val="21"/>
              </w:rPr>
              <w:t>款</w:t>
            </w:r>
            <w:r>
              <w:rPr>
                <w:b/>
                <w:sz w:val="21"/>
              </w:rPr>
              <w:t>项</w:t>
            </w:r>
            <w:r>
              <w:rPr>
                <w:b/>
                <w:spacing w:val="-3"/>
                <w:sz w:val="21"/>
              </w:rPr>
              <w:t>及</w:t>
            </w:r>
            <w:r>
              <w:rPr>
                <w:b/>
                <w:sz w:val="21"/>
              </w:rPr>
              <w:t>其处理</w:t>
            </w:r>
          </w:p>
          <w:p>
            <w:pPr>
              <w:pStyle w:val="TableParagraph"/>
              <w:spacing w:before="2"/>
              <w:rPr>
                <w:rFonts w:ascii="仿宋"/>
                <w:sz w:val="15"/>
              </w:rPr>
            </w:pPr>
          </w:p>
          <w:p>
            <w:pPr>
              <w:pStyle w:val="TableParagraph"/>
              <w:ind w:left="658"/>
              <w:rPr>
                <w:sz w:val="21"/>
              </w:rPr>
            </w:pPr>
            <w:r>
              <w:rPr>
                <w:sz w:val="21"/>
              </w:rPr>
              <w:t>本合同的未还款项指本合同项下欠交的保险费及其</w:t>
            </w:r>
            <w:r>
              <w:rPr>
                <w:b/>
                <w:sz w:val="21"/>
              </w:rPr>
              <w:t>利息</w:t>
            </w:r>
            <w:r>
              <w:rPr>
                <w:b/>
                <w:position w:val="11"/>
                <w:sz w:val="11"/>
              </w:rPr>
              <w:t>12</w:t>
            </w:r>
            <w:r>
              <w:rPr>
                <w:sz w:val="21"/>
              </w:rPr>
              <w:t>。</w:t>
            </w:r>
          </w:p>
          <w:p>
            <w:pPr>
              <w:pStyle w:val="TableParagraph"/>
              <w:spacing w:line="355" w:lineRule="auto" w:before="195"/>
              <w:ind w:left="200" w:right="202" w:firstLine="458"/>
              <w:rPr>
                <w:sz w:val="21"/>
              </w:rPr>
            </w:pPr>
            <w:r>
              <w:rPr>
                <w:sz w:val="21"/>
              </w:rPr>
              <w:t>本公司在给付保险金、退还现金价值、退还保险费或给付其他保单利益时，可以先行扣除本合同的未还款项。</w:t>
            </w:r>
          </w:p>
        </w:tc>
      </w:tr>
      <w:tr>
        <w:trPr>
          <w:trHeight w:val="3167" w:hRule="atLeast"/>
        </w:trPr>
        <w:tc>
          <w:tcPr>
            <w:tcW w:w="9970" w:type="dxa"/>
          </w:tcPr>
          <w:p>
            <w:pPr>
              <w:pStyle w:val="TableParagraph"/>
              <w:spacing w:before="2"/>
              <w:rPr>
                <w:rFonts w:ascii="仿宋"/>
                <w:sz w:val="24"/>
              </w:rPr>
            </w:pPr>
          </w:p>
          <w:p>
            <w:pPr>
              <w:pStyle w:val="TableParagraph"/>
              <w:tabs>
                <w:tab w:pos="1572" w:val="left" w:leader="none"/>
              </w:tabs>
              <w:ind w:left="200"/>
              <w:rPr>
                <w:b/>
                <w:sz w:val="21"/>
              </w:rPr>
            </w:pPr>
            <w:r>
              <w:rPr>
                <w:b/>
                <w:sz w:val="21"/>
              </w:rPr>
              <w:t>第二十四条</w:t>
              <w:tab/>
              <w:t>宣告</w:t>
            </w:r>
            <w:r>
              <w:rPr>
                <w:b/>
                <w:spacing w:val="-3"/>
                <w:sz w:val="21"/>
              </w:rPr>
              <w:t>死</w:t>
            </w:r>
            <w:r>
              <w:rPr>
                <w:b/>
                <w:sz w:val="21"/>
              </w:rPr>
              <w:t>亡</w:t>
            </w:r>
            <w:r>
              <w:rPr>
                <w:b/>
                <w:spacing w:val="-3"/>
                <w:sz w:val="21"/>
              </w:rPr>
              <w:t>的</w:t>
            </w:r>
            <w:r>
              <w:rPr>
                <w:b/>
                <w:sz w:val="21"/>
              </w:rPr>
              <w:t>处理</w:t>
            </w:r>
          </w:p>
          <w:p>
            <w:pPr>
              <w:pStyle w:val="TableParagraph"/>
              <w:spacing w:before="1"/>
              <w:rPr>
                <w:rFonts w:ascii="仿宋"/>
                <w:sz w:val="15"/>
              </w:rPr>
            </w:pPr>
          </w:p>
          <w:p>
            <w:pPr>
              <w:pStyle w:val="TableParagraph"/>
              <w:spacing w:line="355" w:lineRule="auto"/>
              <w:ind w:left="200" w:right="197" w:firstLine="420"/>
              <w:jc w:val="both"/>
              <w:rPr>
                <w:sz w:val="21"/>
              </w:rPr>
            </w:pPr>
            <w:r>
              <w:rPr>
                <w:spacing w:val="-8"/>
                <w:sz w:val="21"/>
              </w:rPr>
              <w:t>如果被保险人在本合同有效期间内失踪，之后经人民法院判决宣告死亡，本公司以法院判决宣告死亡</w:t>
            </w:r>
            <w:r>
              <w:rPr>
                <w:spacing w:val="-10"/>
                <w:sz w:val="21"/>
              </w:rPr>
              <w:t>之日作为该被保险人的身故日期，并按照本合同的保险责任规定处理，本合同对该被保险人的全部保险责</w:t>
            </w:r>
            <w:r>
              <w:rPr>
                <w:spacing w:val="-6"/>
                <w:sz w:val="21"/>
              </w:rPr>
              <w:t>任终止。</w:t>
            </w:r>
          </w:p>
          <w:p>
            <w:pPr>
              <w:pStyle w:val="TableParagraph"/>
              <w:spacing w:line="408" w:lineRule="exact" w:before="14"/>
              <w:ind w:left="200" w:right="197" w:firstLine="420"/>
              <w:jc w:val="both"/>
              <w:rPr>
                <w:sz w:val="21"/>
              </w:rPr>
            </w:pPr>
            <w:r>
              <w:rPr>
                <w:spacing w:val="-7"/>
                <w:sz w:val="21"/>
              </w:rPr>
              <w:t>该被保险人在被宣告死亡后重新出现或者确知其没有死亡的，如果本公司因该被保险人宣告死亡而支</w:t>
            </w:r>
            <w:r>
              <w:rPr>
                <w:spacing w:val="-6"/>
                <w:sz w:val="21"/>
              </w:rPr>
              <w:t>付了身故保险金的，身故保险金的受领人应当自知道该被保险人没有死亡之日起 </w:t>
            </w:r>
            <w:r>
              <w:rPr>
                <w:sz w:val="21"/>
              </w:rPr>
              <w:t>30</w:t>
            </w:r>
            <w:r>
              <w:rPr>
                <w:spacing w:val="-8"/>
                <w:sz w:val="21"/>
              </w:rPr>
              <w:t> 天内向本公司退还已</w:t>
            </w:r>
            <w:r>
              <w:rPr>
                <w:spacing w:val="-5"/>
                <w:sz w:val="21"/>
              </w:rPr>
              <w:t>给付的身故保险金，本合同对该被保险人的保险责任效力由投保人和本公司依法协商处理。</w:t>
            </w:r>
          </w:p>
        </w:tc>
      </w:tr>
    </w:tbl>
    <w:p>
      <w:pPr>
        <w:pStyle w:val="BodyText"/>
        <w:rPr>
          <w:rFonts w:ascii="仿宋"/>
          <w:sz w:val="20"/>
        </w:rPr>
      </w:pPr>
    </w:p>
    <w:p>
      <w:pPr>
        <w:pStyle w:val="BodyText"/>
        <w:spacing w:before="6"/>
        <w:rPr>
          <w:rFonts w:ascii="仿宋"/>
          <w:sz w:val="27"/>
        </w:rPr>
      </w:pPr>
      <w:r>
        <w:rPr/>
        <w:pict>
          <v:line style="position:absolute;mso-position-horizontal-relative:page;mso-position-vertical-relative:paragraph;z-index:1264;mso-wrap-distance-left:0;mso-wrap-distance-right:0" from="56.639999pt,20.349047pt" to="200.689999pt,20.349047pt" stroked="true" strokeweight=".72003pt" strokecolor="#000000">
            <v:stroke dashstyle="solid"/>
            <w10:wrap type="topAndBottom"/>
          </v:line>
        </w:pict>
      </w:r>
    </w:p>
    <w:p>
      <w:pPr>
        <w:pStyle w:val="BodyText"/>
        <w:spacing w:line="237" w:lineRule="auto" w:before="37"/>
        <w:ind w:left="192" w:right="348"/>
        <w:rPr>
          <w:rFonts w:ascii="仿宋" w:eastAsia="仿宋" w:hint="eastAsia"/>
        </w:rPr>
      </w:pPr>
      <w:r>
        <w:rPr>
          <w:rFonts w:ascii="仿宋" w:eastAsia="仿宋" w:hint="eastAsia"/>
          <w:b/>
          <w:position w:val="11"/>
          <w:sz w:val="11"/>
        </w:rPr>
        <w:t>12 </w:t>
      </w:r>
      <w:r>
        <w:rPr>
          <w:rFonts w:ascii="仿宋" w:eastAsia="仿宋" w:hint="eastAsia"/>
          <w:b/>
          <w:spacing w:val="-28"/>
        </w:rPr>
        <w:t>利息：</w:t>
      </w:r>
      <w:r>
        <w:rPr>
          <w:rFonts w:ascii="仿宋" w:eastAsia="仿宋" w:hint="eastAsia"/>
          <w:spacing w:val="-13"/>
        </w:rPr>
        <w:t>欠交保险费按借款利率计算。利息计算时，按欠交保险费的经过天数和相应利率依复利方式计算， </w:t>
      </w:r>
      <w:r>
        <w:rPr>
          <w:rFonts w:ascii="仿宋" w:eastAsia="仿宋" w:hint="eastAsia"/>
          <w:spacing w:val="-3"/>
        </w:rPr>
        <w:t>借款利率以本公司公布为准。</w:t>
      </w:r>
    </w:p>
    <w:p>
      <w:pPr>
        <w:spacing w:after="0" w:line="237" w:lineRule="auto"/>
        <w:rPr>
          <w:rFonts w:ascii="仿宋" w:eastAsia="仿宋" w:hint="eastAsia"/>
        </w:rPr>
        <w:sectPr>
          <w:headerReference w:type="default" r:id="rId7"/>
          <w:pgSz w:w="11910" w:h="16840"/>
          <w:pgMar w:header="1211" w:footer="1036" w:top="1400" w:bottom="1220" w:left="940" w:right="780"/>
        </w:sectPr>
      </w:pPr>
    </w:p>
    <w:p>
      <w:pPr>
        <w:pStyle w:val="BodyText"/>
        <w:rPr>
          <w:rFonts w:ascii="仿宋"/>
          <w:sz w:val="20"/>
        </w:rPr>
      </w:pPr>
    </w:p>
    <w:p>
      <w:pPr>
        <w:pStyle w:val="BodyText"/>
        <w:spacing w:before="5"/>
        <w:rPr>
          <w:rFonts w:ascii="仿宋"/>
          <w:sz w:val="17"/>
        </w:rPr>
      </w:pPr>
    </w:p>
    <w:p>
      <w:pPr>
        <w:pStyle w:val="Heading1"/>
        <w:tabs>
          <w:tab w:pos="1613" w:val="left" w:leader="none"/>
        </w:tabs>
        <w:spacing w:before="36"/>
        <w:ind w:left="241"/>
      </w:pPr>
      <w:r>
        <w:rPr/>
        <w:t>第二十五条</w:t>
        <w:tab/>
        <w:t>管辖</w:t>
      </w:r>
      <w:r>
        <w:rPr>
          <w:spacing w:val="-3"/>
        </w:rPr>
        <w:t>权</w:t>
      </w:r>
      <w:r>
        <w:rPr/>
        <w:t>及</w:t>
      </w:r>
      <w:r>
        <w:rPr>
          <w:spacing w:val="-3"/>
        </w:rPr>
        <w:t>争</w:t>
      </w:r>
      <w:r>
        <w:rPr/>
        <w:t>议处理</w:t>
      </w:r>
    </w:p>
    <w:p>
      <w:pPr>
        <w:pStyle w:val="BodyText"/>
        <w:spacing w:before="1"/>
        <w:rPr>
          <w:b/>
          <w:sz w:val="15"/>
        </w:rPr>
      </w:pPr>
    </w:p>
    <w:p>
      <w:pPr>
        <w:pStyle w:val="BodyText"/>
        <w:spacing w:line="355" w:lineRule="auto"/>
        <w:ind w:left="241" w:right="114" w:firstLine="424"/>
      </w:pPr>
      <w:r>
        <w:rPr/>
        <w:t>本合同受中华人民共和国法律管辖。因履行本合同发生的争议，由您我双方协商解决，协商不成的， 依法向人民法院提起诉讼。</w:t>
      </w:r>
    </w:p>
    <w:p>
      <w:pPr>
        <w:pStyle w:val="BodyText"/>
        <w:rPr>
          <w:sz w:val="20"/>
        </w:rPr>
      </w:pPr>
    </w:p>
    <w:p>
      <w:pPr>
        <w:pStyle w:val="BodyText"/>
        <w:spacing w:before="9"/>
        <w:rPr>
          <w:sz w:val="27"/>
        </w:rPr>
      </w:pPr>
    </w:p>
    <w:p>
      <w:pPr>
        <w:tabs>
          <w:tab w:pos="1647" w:val="left" w:leader="none"/>
        </w:tabs>
        <w:spacing w:line="412" w:lineRule="auto" w:before="0"/>
        <w:ind w:left="591" w:right="6058" w:hanging="317"/>
        <w:jc w:val="left"/>
        <w:rPr>
          <w:sz w:val="21"/>
        </w:rPr>
      </w:pPr>
      <w:r>
        <w:rPr>
          <w:b/>
          <w:sz w:val="21"/>
        </w:rPr>
        <w:t>第二十六条</w:t>
        <w:tab/>
        <w:t>重大</w:t>
      </w:r>
      <w:r>
        <w:rPr>
          <w:b/>
          <w:spacing w:val="-3"/>
          <w:sz w:val="21"/>
        </w:rPr>
        <w:t>疾</w:t>
      </w:r>
      <w:r>
        <w:rPr>
          <w:b/>
          <w:sz w:val="21"/>
        </w:rPr>
        <w:t>病</w:t>
      </w:r>
      <w:r>
        <w:rPr>
          <w:b/>
          <w:spacing w:val="-3"/>
          <w:sz w:val="21"/>
        </w:rPr>
        <w:t>的</w:t>
      </w:r>
      <w:r>
        <w:rPr>
          <w:b/>
          <w:sz w:val="21"/>
        </w:rPr>
        <w:t>种类及其定义 </w:t>
      </w:r>
      <w:r>
        <w:rPr>
          <w:sz w:val="21"/>
        </w:rPr>
        <w:t>一、</w:t>
      </w:r>
      <w:r>
        <w:rPr>
          <w:spacing w:val="-3"/>
          <w:sz w:val="21"/>
        </w:rPr>
        <w:t>恶</w:t>
      </w:r>
      <w:r>
        <w:rPr>
          <w:sz w:val="21"/>
        </w:rPr>
        <w:t>性</w:t>
      </w:r>
      <w:r>
        <w:rPr>
          <w:spacing w:val="-3"/>
          <w:sz w:val="21"/>
        </w:rPr>
        <w:t>肿</w:t>
      </w:r>
      <w:r>
        <w:rPr>
          <w:sz w:val="21"/>
        </w:rPr>
        <w:t>瘤</w:t>
      </w:r>
    </w:p>
    <w:p>
      <w:pPr>
        <w:pStyle w:val="BodyText"/>
        <w:spacing w:line="357" w:lineRule="auto" w:before="43"/>
        <w:ind w:left="132" w:right="246" w:firstLine="458"/>
        <w:jc w:val="both"/>
      </w:pPr>
      <w:r>
        <w:rPr>
          <w:spacing w:val="-6"/>
        </w:rPr>
        <w:t>指恶性细胞不受控制的进行性增长和扩散，浸润和破坏周围正常组织，可以经血管、淋巴管和体腔扩散转移到身体其它部位的疾病。经病理学检查结果明确诊断属于世界卫生组织《疾病和有关健康问题的国</w:t>
      </w:r>
      <w:r>
        <w:rPr>
          <w:spacing w:val="-21"/>
        </w:rPr>
        <w:t>际统计分类》</w:t>
      </w:r>
      <w:r>
        <w:rPr>
          <w:spacing w:val="-1"/>
        </w:rPr>
        <w:t>（ICD-10）</w:t>
      </w:r>
      <w:r>
        <w:rPr>
          <w:spacing w:val="-3"/>
        </w:rPr>
        <w:t>的恶性肿瘤范畴。</w:t>
      </w:r>
    </w:p>
    <w:p>
      <w:pPr>
        <w:pStyle w:val="Heading1"/>
        <w:spacing w:before="92"/>
      </w:pPr>
      <w:r>
        <w:rPr>
          <w:u w:val="single"/>
        </w:rPr>
        <w:t>但下列疾病不在保障范围： </w:t>
      </w:r>
    </w:p>
    <w:p>
      <w:pPr>
        <w:pStyle w:val="BodyText"/>
        <w:spacing w:before="4"/>
        <w:rPr>
          <w:b/>
          <w:sz w:val="10"/>
        </w:rPr>
      </w:pPr>
    </w:p>
    <w:p>
      <w:pPr>
        <w:spacing w:before="60"/>
        <w:ind w:left="594" w:right="0" w:firstLine="0"/>
        <w:jc w:val="left"/>
        <w:rPr>
          <w:b/>
          <w:sz w:val="21"/>
        </w:rPr>
      </w:pPr>
      <w:r>
        <w:rPr>
          <w:b/>
          <w:sz w:val="21"/>
        </w:rPr>
        <w:t>（一）原位癌</w:t>
      </w:r>
      <w:r>
        <w:rPr>
          <w:b/>
          <w:position w:val="11"/>
          <w:sz w:val="11"/>
        </w:rPr>
        <w:t>13</w:t>
      </w:r>
      <w:r>
        <w:rPr>
          <w:b/>
          <w:sz w:val="21"/>
        </w:rPr>
        <w:t>；</w:t>
      </w:r>
    </w:p>
    <w:p>
      <w:pPr>
        <w:pStyle w:val="BodyText"/>
        <w:spacing w:line="20" w:lineRule="exact"/>
        <w:ind w:left="588"/>
        <w:rPr>
          <w:sz w:val="2"/>
        </w:rPr>
      </w:pPr>
      <w:r>
        <w:rPr>
          <w:rFonts w:ascii="Times New Roman"/>
          <w:spacing w:val="2"/>
          <w:sz w:val="2"/>
        </w:rPr>
        <w:t> </w:t>
      </w:r>
      <w:r>
        <w:rPr>
          <w:spacing w:val="2"/>
          <w:sz w:val="2"/>
        </w:rPr>
        <w:pict>
          <v:group style="width:79.6pt;height:.6pt;mso-position-horizontal-relative:char;mso-position-vertical-relative:line" coordorigin="0,0" coordsize="1592,12">
            <v:line style="position:absolute" from="0,6" to="634,6" stroked="true" strokeweight=".600010pt" strokecolor="#000000">
              <v:stroke dashstyle="solid"/>
            </v:line>
            <v:line style="position:absolute" from="634,6" to="1380,6" stroked="true" strokeweight=".600010pt" strokecolor="#000000">
              <v:stroke dashstyle="solid"/>
            </v:line>
            <v:line style="position:absolute" from="1380,6" to="1591,6" stroked="true" strokeweight=".600010pt" strokecolor="#000000">
              <v:stroke dashstyle="solid"/>
            </v:line>
          </v:group>
        </w:pict>
      </w:r>
      <w:r>
        <w:rPr>
          <w:spacing w:val="2"/>
          <w:sz w:val="2"/>
        </w:rPr>
      </w:r>
    </w:p>
    <w:p>
      <w:pPr>
        <w:pStyle w:val="BodyText"/>
        <w:spacing w:before="1"/>
        <w:rPr>
          <w:b/>
          <w:sz w:val="12"/>
        </w:rPr>
      </w:pPr>
    </w:p>
    <w:p>
      <w:pPr>
        <w:pStyle w:val="Heading1"/>
        <w:spacing w:before="37"/>
      </w:pPr>
      <w:r>
        <w:rPr>
          <w:u w:val="single"/>
        </w:rPr>
        <w:t>（二）相当于 Binet 分期方案 A 期程度的慢性淋巴细胞白血病； </w:t>
      </w:r>
    </w:p>
    <w:p>
      <w:pPr>
        <w:pStyle w:val="BodyText"/>
        <w:spacing w:before="2"/>
        <w:rPr>
          <w:b/>
          <w:sz w:val="12"/>
        </w:rPr>
      </w:pPr>
    </w:p>
    <w:p>
      <w:pPr>
        <w:spacing w:before="36"/>
        <w:ind w:left="594" w:right="0" w:firstLine="0"/>
        <w:jc w:val="left"/>
        <w:rPr>
          <w:b/>
          <w:sz w:val="21"/>
        </w:rPr>
      </w:pPr>
      <w:r>
        <w:rPr>
          <w:b/>
          <w:sz w:val="21"/>
          <w:u w:val="single"/>
        </w:rPr>
        <w:t>（三）相当于 Ann Arbor 分期方案 I 期程度的何杰金氏病； </w:t>
      </w:r>
    </w:p>
    <w:p>
      <w:pPr>
        <w:pStyle w:val="BodyText"/>
        <w:spacing w:before="1"/>
        <w:rPr>
          <w:b/>
          <w:sz w:val="12"/>
        </w:rPr>
      </w:pPr>
    </w:p>
    <w:p>
      <w:pPr>
        <w:spacing w:before="37"/>
        <w:ind w:left="594"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BodyText"/>
        <w:spacing w:before="2"/>
        <w:rPr>
          <w:b/>
          <w:sz w:val="12"/>
        </w:rPr>
      </w:pPr>
    </w:p>
    <w:p>
      <w:pPr>
        <w:spacing w:before="36"/>
        <w:ind w:left="594"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BodyText"/>
        <w:spacing w:before="2"/>
        <w:rPr>
          <w:b/>
          <w:sz w:val="12"/>
        </w:rPr>
      </w:pPr>
    </w:p>
    <w:p>
      <w:pPr>
        <w:spacing w:before="36"/>
        <w:ind w:left="594" w:right="0" w:firstLine="0"/>
        <w:jc w:val="left"/>
        <w:rPr>
          <w:b/>
          <w:sz w:val="21"/>
        </w:rPr>
      </w:pPr>
      <w:r>
        <w:rPr>
          <w:b/>
          <w:sz w:val="21"/>
          <w:u w:val="single"/>
        </w:rPr>
        <w:t>（六）感染艾滋病病毒或患艾滋病期间所患恶性肿瘤。</w:t>
      </w:r>
    </w:p>
    <w:p>
      <w:pPr>
        <w:pStyle w:val="BodyText"/>
        <w:rPr>
          <w:b/>
          <w:sz w:val="20"/>
        </w:rPr>
      </w:pPr>
    </w:p>
    <w:p>
      <w:pPr>
        <w:pStyle w:val="BodyText"/>
        <w:spacing w:before="1"/>
        <w:rPr>
          <w:b/>
          <w:sz w:val="28"/>
        </w:rPr>
      </w:pPr>
    </w:p>
    <w:p>
      <w:pPr>
        <w:pStyle w:val="BodyText"/>
        <w:spacing w:before="36"/>
        <w:ind w:left="591"/>
      </w:pPr>
      <w:r>
        <w:rPr/>
        <w:t>二、急性心肌梗塞</w:t>
      </w:r>
    </w:p>
    <w:p>
      <w:pPr>
        <w:pStyle w:val="BodyText"/>
        <w:spacing w:before="11"/>
        <w:rPr>
          <w:sz w:val="14"/>
        </w:rPr>
      </w:pPr>
    </w:p>
    <w:p>
      <w:pPr>
        <w:pStyle w:val="BodyText"/>
        <w:spacing w:before="1"/>
        <w:ind w:left="591"/>
      </w:pPr>
      <w:r>
        <w:rPr/>
        <w:t>指因冠状动脉阻塞导致的相应区域供血不足造成部分心肌坏死。须满足下列至少三项条件：</w:t>
      </w:r>
    </w:p>
    <w:p>
      <w:pPr>
        <w:pStyle w:val="BodyText"/>
        <w:spacing w:before="12"/>
        <w:rPr>
          <w:sz w:val="14"/>
        </w:rPr>
      </w:pPr>
    </w:p>
    <w:p>
      <w:pPr>
        <w:pStyle w:val="BodyText"/>
        <w:ind w:left="591"/>
      </w:pPr>
      <w:r>
        <w:rPr/>
        <w:t>（一）典型临床表现，例如急性胸痛等；</w:t>
      </w:r>
    </w:p>
    <w:p>
      <w:pPr>
        <w:pStyle w:val="BodyText"/>
        <w:spacing w:before="11"/>
        <w:rPr>
          <w:sz w:val="14"/>
        </w:rPr>
      </w:pPr>
    </w:p>
    <w:p>
      <w:pPr>
        <w:pStyle w:val="BodyText"/>
        <w:spacing w:before="1"/>
        <w:ind w:left="591"/>
      </w:pPr>
      <w:r>
        <w:rPr/>
        <w:t>（二）新近的心电图改变提示急性心肌梗塞；</w:t>
      </w:r>
    </w:p>
    <w:p>
      <w:pPr>
        <w:pStyle w:val="BodyText"/>
        <w:spacing w:before="12"/>
        <w:rPr>
          <w:sz w:val="14"/>
        </w:rPr>
      </w:pPr>
    </w:p>
    <w:p>
      <w:pPr>
        <w:pStyle w:val="BodyText"/>
        <w:ind w:left="591"/>
      </w:pPr>
      <w:r>
        <w:rPr/>
        <w:t>（三）心肌酶或肌钙蛋白有诊断意义的升高，或呈符合急性心肌梗塞的动态性变化；</w:t>
      </w:r>
    </w:p>
    <w:p>
      <w:pPr>
        <w:pStyle w:val="BodyText"/>
        <w:spacing w:before="11"/>
        <w:rPr>
          <w:sz w:val="14"/>
        </w:rPr>
      </w:pPr>
    </w:p>
    <w:p>
      <w:pPr>
        <w:pStyle w:val="BodyText"/>
        <w:spacing w:before="1"/>
        <w:ind w:left="591"/>
      </w:pPr>
      <w:r>
        <w:rPr/>
        <w:t>（四）发病 90 天后，经检查证实左心室功能降低，如左心室射血分数低于 50％。</w:t>
      </w:r>
    </w:p>
    <w:p>
      <w:pPr>
        <w:pStyle w:val="BodyText"/>
        <w:rPr>
          <w:sz w:val="20"/>
        </w:rPr>
      </w:pPr>
    </w:p>
    <w:p>
      <w:pPr>
        <w:pStyle w:val="BodyText"/>
        <w:rPr>
          <w:sz w:val="20"/>
        </w:rPr>
      </w:pPr>
    </w:p>
    <w:p>
      <w:pPr>
        <w:pStyle w:val="BodyText"/>
        <w:spacing w:before="143"/>
        <w:ind w:left="591"/>
      </w:pPr>
      <w:r>
        <w:rPr/>
        <w:t>三、脑中风后遗症</w:t>
      </w:r>
    </w:p>
    <w:p>
      <w:pPr>
        <w:pStyle w:val="BodyText"/>
        <w:spacing w:before="12"/>
        <w:rPr>
          <w:sz w:val="14"/>
        </w:rPr>
      </w:pPr>
    </w:p>
    <w:p>
      <w:pPr>
        <w:pStyle w:val="BodyText"/>
        <w:spacing w:line="357" w:lineRule="auto"/>
        <w:ind w:left="132" w:right="248" w:firstLine="458"/>
      </w:pPr>
      <w:r>
        <w:rPr/>
        <w:pict>
          <v:line style="position:absolute;mso-position-horizontal-relative:page;mso-position-vertical-relative:paragraph;z-index:1312;mso-wrap-distance-left:0;mso-wrap-distance-right:0" from="56.639999pt,45.023663pt" to="200.689999pt,45.023663pt" stroked="true" strokeweight=".72003pt" strokecolor="#000000">
            <v:stroke dashstyle="solid"/>
            <w10:wrap type="topAndBottom"/>
          </v:line>
        </w:pict>
      </w:r>
      <w:r>
        <w:rPr>
          <w:spacing w:val="-6"/>
        </w:rPr>
        <w:t>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pStyle w:val="BodyText"/>
        <w:spacing w:before="32"/>
        <w:ind w:left="132" w:right="248"/>
        <w:rPr>
          <w:rFonts w:ascii="仿宋" w:eastAsia="仿宋" w:hint="eastAsia"/>
        </w:rPr>
      </w:pPr>
      <w:r>
        <w:rPr>
          <w:rFonts w:ascii="仿宋" w:eastAsia="仿宋" w:hint="eastAsia"/>
          <w:b/>
          <w:position w:val="11"/>
          <w:sz w:val="11"/>
        </w:rPr>
        <w:t>13 </w:t>
      </w:r>
      <w:r>
        <w:rPr>
          <w:rFonts w:ascii="仿宋" w:eastAsia="仿宋" w:hint="eastAsia"/>
          <w:b/>
          <w:spacing w:val="-3"/>
        </w:rPr>
        <w:t>原位癌：</w:t>
      </w:r>
      <w:r>
        <w:rPr>
          <w:rFonts w:ascii="仿宋" w:eastAsia="仿宋" w:hint="eastAsia"/>
          <w:spacing w:val="-5"/>
        </w:rPr>
        <w:t>指异型增生的细胞在形态和生物学特性上与癌细胞相同，并累及上皮的全层，但没有突破基底</w:t>
      </w:r>
      <w:r>
        <w:rPr>
          <w:rFonts w:ascii="仿宋" w:eastAsia="仿宋" w:hint="eastAsia"/>
          <w:spacing w:val="-4"/>
        </w:rPr>
        <w:t>膜向下浸润。须经病理学检查结果明确诊断属于世界卫生组织《疾病和有关健康问题的国际统计分类》</w:t>
      </w:r>
    </w:p>
    <w:p>
      <w:pPr>
        <w:pStyle w:val="BodyText"/>
        <w:spacing w:line="271" w:lineRule="exact"/>
        <w:ind w:left="132"/>
        <w:rPr>
          <w:rFonts w:ascii="仿宋" w:eastAsia="仿宋" w:hint="eastAsia"/>
        </w:rPr>
      </w:pPr>
      <w:r>
        <w:rPr>
          <w:rFonts w:ascii="仿宋" w:eastAsia="仿宋" w:hint="eastAsia"/>
        </w:rPr>
        <w:t>（ICD-10）的原位癌范畴。</w:t>
      </w:r>
    </w:p>
    <w:p>
      <w:pPr>
        <w:spacing w:after="0" w:line="271" w:lineRule="exact"/>
        <w:rPr>
          <w:rFonts w:ascii="仿宋" w:eastAsia="仿宋" w:hint="eastAsia"/>
        </w:rPr>
        <w:sectPr>
          <w:pgSz w:w="11910" w:h="16840"/>
          <w:pgMar w:header="1211" w:footer="1036" w:top="1400" w:bottom="1300" w:left="1000" w:right="880"/>
        </w:sectPr>
      </w:pPr>
    </w:p>
    <w:p>
      <w:pPr>
        <w:spacing w:line="270" w:lineRule="exact" w:before="0"/>
        <w:ind w:left="591" w:right="0" w:firstLine="0"/>
        <w:jc w:val="left"/>
        <w:rPr>
          <w:sz w:val="21"/>
        </w:rPr>
      </w:pPr>
      <w:r>
        <w:rPr>
          <w:sz w:val="21"/>
        </w:rPr>
        <w:t>（一）一肢或一肢以上</w:t>
      </w:r>
      <w:r>
        <w:rPr>
          <w:b/>
          <w:sz w:val="21"/>
        </w:rPr>
        <w:t>肢体机能完全丧失</w:t>
      </w:r>
      <w:r>
        <w:rPr>
          <w:b/>
          <w:position w:val="11"/>
          <w:sz w:val="11"/>
        </w:rPr>
        <w:t>14</w:t>
      </w:r>
      <w:r>
        <w:rPr>
          <w:sz w:val="21"/>
        </w:rPr>
        <w:t>；</w:t>
      </w:r>
    </w:p>
    <w:p>
      <w:pPr>
        <w:spacing w:before="196"/>
        <w:ind w:left="591" w:right="0" w:firstLine="0"/>
        <w:jc w:val="left"/>
        <w:rPr>
          <w:sz w:val="21"/>
        </w:rPr>
      </w:pPr>
      <w:r>
        <w:rPr>
          <w:sz w:val="21"/>
        </w:rPr>
        <w:t>（二）</w:t>
      </w:r>
      <w:r>
        <w:rPr>
          <w:b/>
          <w:sz w:val="21"/>
        </w:rPr>
        <w:t>语言能力或咀嚼吞咽能力完全丧失</w:t>
      </w:r>
      <w:r>
        <w:rPr>
          <w:b/>
          <w:position w:val="11"/>
          <w:sz w:val="11"/>
        </w:rPr>
        <w:t>15</w:t>
      </w:r>
      <w:r>
        <w:rPr>
          <w:sz w:val="21"/>
        </w:rPr>
        <w:t>；</w:t>
      </w:r>
    </w:p>
    <w:p>
      <w:pPr>
        <w:spacing w:before="195"/>
        <w:ind w:left="591" w:right="0" w:firstLine="0"/>
        <w:jc w:val="left"/>
        <w:rPr>
          <w:sz w:val="21"/>
        </w:rPr>
      </w:pPr>
      <w:r>
        <w:rPr>
          <w:sz w:val="21"/>
        </w:rPr>
        <w:t>（三）自主生活能力完全丧失，无法独立完成</w:t>
      </w:r>
      <w:r>
        <w:rPr>
          <w:b/>
          <w:sz w:val="21"/>
        </w:rPr>
        <w:t>六项基本日常生活活动</w:t>
      </w:r>
      <w:r>
        <w:rPr>
          <w:b/>
          <w:position w:val="11"/>
          <w:sz w:val="11"/>
        </w:rPr>
        <w:t>16</w:t>
      </w:r>
      <w:r>
        <w:rPr>
          <w:sz w:val="21"/>
        </w:rPr>
        <w:t>中的三项或三项以上。</w:t>
      </w:r>
    </w:p>
    <w:p>
      <w:pPr>
        <w:pStyle w:val="BodyText"/>
        <w:rPr>
          <w:sz w:val="22"/>
        </w:rPr>
      </w:pPr>
    </w:p>
    <w:p>
      <w:pPr>
        <w:pStyle w:val="BodyText"/>
        <w:spacing w:before="11"/>
        <w:rPr>
          <w:sz w:val="28"/>
        </w:rPr>
      </w:pPr>
    </w:p>
    <w:p>
      <w:pPr>
        <w:pStyle w:val="BodyText"/>
        <w:ind w:left="591"/>
      </w:pPr>
      <w:r>
        <w:rPr/>
        <w:t>四、重大器官移植术或造血干细胞移植术</w:t>
      </w:r>
    </w:p>
    <w:p>
      <w:pPr>
        <w:pStyle w:val="BodyText"/>
        <w:spacing w:before="12"/>
        <w:rPr>
          <w:sz w:val="14"/>
        </w:rPr>
      </w:pPr>
    </w:p>
    <w:p>
      <w:pPr>
        <w:pStyle w:val="BodyText"/>
        <w:spacing w:line="410" w:lineRule="auto"/>
        <w:ind w:left="591" w:right="208"/>
      </w:pPr>
      <w:r>
        <w:rPr>
          <w:spacing w:val="-3"/>
        </w:rPr>
        <w:t>重大器官移植术，指因相应器官功能衰竭，已经实施了肾脏、肝脏、心脏或肺脏的异体移植手术。 </w:t>
      </w:r>
      <w:r>
        <w:rPr>
          <w:spacing w:val="-7"/>
        </w:rPr>
        <w:t>造血干细胞移植术，指因造血功能损害或造血系统恶性肿瘤，已经实施了造血干细胞</w:t>
      </w:r>
      <w:r>
        <w:rPr/>
        <w:t>（</w:t>
      </w:r>
      <w:r>
        <w:rPr>
          <w:spacing w:val="-3"/>
        </w:rPr>
        <w:t>包括骨髓造血</w:t>
      </w:r>
    </w:p>
    <w:p>
      <w:pPr>
        <w:pStyle w:val="BodyText"/>
        <w:spacing w:line="261" w:lineRule="exact"/>
        <w:ind w:left="132"/>
      </w:pPr>
      <w:r>
        <w:rPr/>
        <w:t>干细胞、外周血造血干细胞和脐血造血干细胞）的异体移植手术。</w:t>
      </w:r>
    </w:p>
    <w:p>
      <w:pPr>
        <w:pStyle w:val="BodyText"/>
        <w:rPr>
          <w:sz w:val="20"/>
        </w:rPr>
      </w:pPr>
    </w:p>
    <w:p>
      <w:pPr>
        <w:pStyle w:val="BodyText"/>
        <w:rPr>
          <w:sz w:val="20"/>
        </w:rPr>
      </w:pPr>
    </w:p>
    <w:p>
      <w:pPr>
        <w:pStyle w:val="BodyText"/>
        <w:spacing w:before="143"/>
        <w:ind w:left="591"/>
      </w:pPr>
      <w:r>
        <w:rPr/>
        <w:t>五、冠状动脉搭桥术（或称冠状动脉旁路移植术）</w:t>
      </w:r>
    </w:p>
    <w:p>
      <w:pPr>
        <w:pStyle w:val="BodyText"/>
        <w:spacing w:before="11"/>
        <w:rPr>
          <w:sz w:val="14"/>
        </w:rPr>
      </w:pPr>
    </w:p>
    <w:p>
      <w:pPr>
        <w:pStyle w:val="BodyText"/>
        <w:spacing w:before="1"/>
        <w:ind w:left="591"/>
      </w:pPr>
      <w:r>
        <w:rPr/>
        <w:t>指为治疗严重的冠心病，实际实施了开胸进行的冠状动脉血管旁路移植的手术。</w:t>
      </w:r>
    </w:p>
    <w:p>
      <w:pPr>
        <w:pStyle w:val="BodyText"/>
        <w:spacing w:before="12"/>
        <w:rPr>
          <w:sz w:val="14"/>
        </w:rPr>
      </w:pPr>
    </w:p>
    <w:p>
      <w:pPr>
        <w:pStyle w:val="Heading1"/>
        <w:spacing w:line="355" w:lineRule="auto"/>
        <w:ind w:left="132" w:right="206" w:firstLine="461"/>
      </w:pPr>
      <w:r>
        <w:rPr>
          <w:spacing w:val="-7"/>
          <w:u w:val="single"/>
        </w:rPr>
        <w:t>但冠状动脉支架植入术、心导管球囊扩张术、激光射频技术及其它非开胸的介入手术、腔镜手术不在保障范围。</w:t>
      </w:r>
    </w:p>
    <w:p>
      <w:pPr>
        <w:pStyle w:val="BodyText"/>
        <w:rPr>
          <w:b/>
          <w:sz w:val="20"/>
        </w:rPr>
      </w:pPr>
    </w:p>
    <w:p>
      <w:pPr>
        <w:pStyle w:val="BodyText"/>
        <w:spacing w:before="5"/>
        <w:rPr>
          <w:b/>
          <w:sz w:val="20"/>
        </w:rPr>
      </w:pPr>
    </w:p>
    <w:p>
      <w:pPr>
        <w:pStyle w:val="BodyText"/>
        <w:spacing w:before="36"/>
        <w:ind w:left="591"/>
      </w:pPr>
      <w:r>
        <w:rPr/>
        <w:t>六、终末期肾病（或称慢性肾功能衰竭尿毒症期）</w:t>
      </w:r>
    </w:p>
    <w:p>
      <w:pPr>
        <w:pStyle w:val="BodyText"/>
        <w:spacing w:before="12"/>
        <w:rPr>
          <w:sz w:val="14"/>
        </w:rPr>
      </w:pPr>
    </w:p>
    <w:p>
      <w:pPr>
        <w:pStyle w:val="BodyText"/>
        <w:spacing w:line="355" w:lineRule="auto"/>
        <w:ind w:left="132" w:right="143" w:firstLine="458"/>
      </w:pPr>
      <w:r>
        <w:rPr/>
        <w:t>指双肾功能慢性不可逆性衰竭，达到尿毒症期，经诊断后已经进行了至少 90 天的规律性透析治疗或实施了肾脏移植手术。</w:t>
      </w:r>
    </w:p>
    <w:p>
      <w:pPr>
        <w:pStyle w:val="BodyText"/>
        <w:rPr>
          <w:sz w:val="20"/>
        </w:rPr>
      </w:pPr>
    </w:p>
    <w:p>
      <w:pPr>
        <w:pStyle w:val="BodyText"/>
        <w:spacing w:before="2"/>
        <w:rPr>
          <w:sz w:val="23"/>
        </w:rPr>
      </w:pPr>
    </w:p>
    <w:p>
      <w:pPr>
        <w:pStyle w:val="BodyText"/>
        <w:spacing w:before="1"/>
        <w:ind w:left="591"/>
      </w:pPr>
      <w:r>
        <w:rPr/>
        <w:t>七、多个肢体缺失</w:t>
      </w:r>
    </w:p>
    <w:p>
      <w:pPr>
        <w:pStyle w:val="BodyText"/>
        <w:spacing w:before="12"/>
        <w:rPr>
          <w:sz w:val="14"/>
        </w:rPr>
      </w:pPr>
    </w:p>
    <w:p>
      <w:pPr>
        <w:pStyle w:val="BodyText"/>
        <w:ind w:left="591"/>
      </w:pPr>
      <w:r>
        <w:rPr>
          <w:spacing w:val="-6"/>
        </w:rPr>
        <w:t>指因疾病或意外伤害导致两个或两个以上肢体自腕关节或踝关节近端</w:t>
      </w:r>
      <w:r>
        <w:rPr/>
        <w:t>（</w:t>
      </w:r>
      <w:r>
        <w:rPr>
          <w:spacing w:val="-3"/>
        </w:rPr>
        <w:t>靠近躯干端</w:t>
      </w:r>
      <w:r>
        <w:rPr>
          <w:spacing w:val="-82"/>
        </w:rPr>
        <w:t>）</w:t>
      </w:r>
      <w:r>
        <w:rPr>
          <w:spacing w:val="-3"/>
        </w:rPr>
        <w:t>以上完全性断离。</w:t>
      </w:r>
    </w:p>
    <w:p>
      <w:pPr>
        <w:pStyle w:val="BodyText"/>
        <w:rPr>
          <w:sz w:val="20"/>
        </w:rPr>
      </w:pPr>
    </w:p>
    <w:p>
      <w:pPr>
        <w:pStyle w:val="BodyText"/>
        <w:rPr>
          <w:sz w:val="20"/>
        </w:rPr>
      </w:pPr>
    </w:p>
    <w:p>
      <w:pPr>
        <w:pStyle w:val="BodyText"/>
        <w:spacing w:before="144"/>
        <w:ind w:left="591"/>
      </w:pPr>
      <w:r>
        <w:rPr/>
        <w:t>八、急性或亚急性重症肝炎</w:t>
      </w:r>
    </w:p>
    <w:p>
      <w:pPr>
        <w:pStyle w:val="BodyText"/>
        <w:spacing w:before="12"/>
        <w:rPr>
          <w:sz w:val="14"/>
        </w:rPr>
      </w:pPr>
    </w:p>
    <w:p>
      <w:pPr>
        <w:pStyle w:val="BodyText"/>
        <w:spacing w:line="355" w:lineRule="auto"/>
        <w:ind w:left="132" w:right="106" w:firstLine="458"/>
      </w:pPr>
      <w:r>
        <w:rPr/>
        <w:t>指因肝炎病毒感染引起肝脏组织弥漫性坏死，导致急性肝功能衰竭，且经血清学或病毒学检查证实， 并须满足下列全部条件：</w:t>
      </w:r>
    </w:p>
    <w:p>
      <w:pPr>
        <w:pStyle w:val="BodyText"/>
        <w:rPr>
          <w:sz w:val="20"/>
        </w:rPr>
      </w:pPr>
    </w:p>
    <w:p>
      <w:pPr>
        <w:pStyle w:val="BodyText"/>
        <w:spacing w:before="7"/>
        <w:rPr>
          <w:sz w:val="13"/>
        </w:rPr>
      </w:pPr>
      <w:r>
        <w:rPr/>
        <w:pict>
          <v:line style="position:absolute;mso-position-horizontal-relative:page;mso-position-vertical-relative:paragraph;z-index:1336;mso-wrap-distance-left:0;mso-wrap-distance-right:0" from="56.639999pt,11.23685pt" to="200.689999pt,11.23685pt" stroked="true" strokeweight=".71997pt" strokecolor="#000000">
            <v:stroke dashstyle="solid"/>
            <w10:wrap type="topAndBottom"/>
          </v:line>
        </w:pict>
      </w:r>
    </w:p>
    <w:p>
      <w:pPr>
        <w:pStyle w:val="BodyText"/>
        <w:spacing w:line="237" w:lineRule="auto" w:before="38"/>
        <w:ind w:left="132" w:right="209"/>
        <w:rPr>
          <w:rFonts w:ascii="仿宋" w:eastAsia="仿宋" w:hint="eastAsia"/>
        </w:rPr>
      </w:pPr>
      <w:r>
        <w:rPr>
          <w:rFonts w:ascii="仿宋" w:eastAsia="仿宋" w:hint="eastAsia"/>
          <w:position w:val="11"/>
          <w:sz w:val="11"/>
        </w:rPr>
        <w:t>14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ind w:left="132" w:right="110"/>
        <w:rPr>
          <w:rFonts w:ascii="仿宋" w:eastAsia="仿宋" w:hint="eastAsia"/>
        </w:rPr>
      </w:pPr>
      <w:r>
        <w:rPr>
          <w:rFonts w:ascii="仿宋" w:eastAsia="仿宋" w:hint="eastAsia"/>
          <w:position w:val="11"/>
          <w:sz w:val="11"/>
        </w:rPr>
        <w:t>15 </w:t>
      </w:r>
      <w:r>
        <w:rPr>
          <w:rFonts w:ascii="仿宋" w:eastAsia="仿宋" w:hint="eastAsia"/>
          <w:b/>
          <w:spacing w:val="-2"/>
        </w:rPr>
        <w:t>语言能力或咀嚼吞咽能力完全丧失：</w:t>
      </w:r>
      <w:r>
        <w:rPr>
          <w:rFonts w:ascii="仿宋" w:eastAsia="仿宋" w:hint="eastAsia"/>
          <w:spacing w:val="-2"/>
        </w:rPr>
        <w:t>语言能力完全丧失，指无法发出四种语音</w:t>
      </w:r>
      <w:r>
        <w:rPr>
          <w:rFonts w:ascii="仿宋" w:eastAsia="仿宋" w:hint="eastAsia"/>
        </w:rPr>
        <w:t>（包括口唇音、齿舌音、</w:t>
      </w:r>
      <w:r>
        <w:rPr>
          <w:rFonts w:ascii="仿宋" w:eastAsia="仿宋" w:hint="eastAsia"/>
          <w:spacing w:val="-3"/>
        </w:rPr>
        <w:t>口盖音和喉头音</w:t>
      </w:r>
      <w:r>
        <w:rPr>
          <w:rFonts w:ascii="仿宋" w:eastAsia="仿宋" w:hint="eastAsia"/>
          <w:spacing w:val="-8"/>
        </w:rPr>
        <w:t>）</w:t>
      </w:r>
      <w:r>
        <w:rPr>
          <w:rFonts w:ascii="仿宋" w:eastAsia="仿宋" w:hint="eastAsia"/>
          <w:spacing w:val="-5"/>
        </w:rPr>
        <w:t>中的任何三种、或声带全部切除，或因大脑语言中枢受伤害而患失语症。咀嚼吞咽能力</w:t>
      </w:r>
      <w:r>
        <w:rPr>
          <w:rFonts w:ascii="仿宋" w:eastAsia="仿宋" w:hint="eastAsia"/>
          <w:spacing w:val="-8"/>
        </w:rPr>
        <w:t>完全丧失，指因牙齿以外的原因导致器质障碍或机能障碍，以致不能作咀嚼吞咽运动，除流质食物外不能</w:t>
      </w:r>
      <w:r>
        <w:rPr>
          <w:rFonts w:ascii="仿宋" w:eastAsia="仿宋" w:hint="eastAsia"/>
          <w:spacing w:val="-5"/>
        </w:rPr>
        <w:t>摄取或吞咽的状态。</w:t>
      </w:r>
    </w:p>
    <w:p>
      <w:pPr>
        <w:spacing w:line="271" w:lineRule="exact" w:before="0"/>
        <w:ind w:left="132" w:right="0" w:firstLine="0"/>
        <w:jc w:val="left"/>
        <w:rPr>
          <w:rFonts w:ascii="仿宋" w:eastAsia="仿宋" w:hint="eastAsia"/>
          <w:sz w:val="21"/>
        </w:rPr>
      </w:pPr>
      <w:r>
        <w:rPr>
          <w:rFonts w:ascii="仿宋" w:eastAsia="仿宋" w:hint="eastAsia"/>
          <w:w w:val="100"/>
          <w:position w:val="11"/>
          <w:sz w:val="11"/>
        </w:rPr>
        <w:t>16</w:t>
      </w:r>
      <w:r>
        <w:rPr>
          <w:rFonts w:ascii="仿宋" w:eastAsia="仿宋" w:hint="eastAsia"/>
          <w:spacing w:val="-2"/>
          <w:position w:val="11"/>
          <w:sz w:val="11"/>
        </w:rPr>
        <w:t>  </w:t>
      </w:r>
      <w:r>
        <w:rPr>
          <w:rFonts w:ascii="仿宋" w:eastAsia="仿宋" w:hint="eastAsia"/>
          <w:b/>
          <w:spacing w:val="-11"/>
          <w:w w:val="100"/>
          <w:sz w:val="21"/>
        </w:rPr>
        <w:t>六项基本日常生活活动：</w:t>
      </w:r>
      <w:r>
        <w:rPr>
          <w:rFonts w:ascii="仿宋" w:eastAsia="仿宋" w:hint="eastAsia"/>
          <w:w w:val="100"/>
          <w:sz w:val="21"/>
        </w:rPr>
        <w:t>（1</w:t>
      </w:r>
      <w:r>
        <w:rPr>
          <w:rFonts w:ascii="仿宋" w:eastAsia="仿宋" w:hint="eastAsia"/>
          <w:spacing w:val="-3"/>
          <w:w w:val="100"/>
          <w:sz w:val="21"/>
        </w:rPr>
        <w:t>）</w:t>
      </w:r>
      <w:r>
        <w:rPr>
          <w:rFonts w:ascii="仿宋" w:eastAsia="仿宋" w:hint="eastAsia"/>
          <w:spacing w:val="-11"/>
          <w:w w:val="100"/>
          <w:sz w:val="21"/>
        </w:rPr>
        <w:t>穿衣：自己能够穿衣及脱衣；</w:t>
      </w:r>
      <w:r>
        <w:rPr>
          <w:rFonts w:ascii="仿宋" w:eastAsia="仿宋" w:hint="eastAsia"/>
          <w:spacing w:val="-1"/>
          <w:w w:val="100"/>
          <w:sz w:val="21"/>
        </w:rPr>
        <w:t>（</w:t>
      </w:r>
      <w:r>
        <w:rPr>
          <w:rFonts w:ascii="仿宋" w:eastAsia="仿宋" w:hint="eastAsia"/>
          <w:spacing w:val="-3"/>
          <w:w w:val="100"/>
          <w:sz w:val="21"/>
        </w:rPr>
        <w:t>2</w:t>
      </w:r>
      <w:r>
        <w:rPr>
          <w:rFonts w:ascii="仿宋" w:eastAsia="仿宋" w:hint="eastAsia"/>
          <w:w w:val="100"/>
          <w:sz w:val="21"/>
        </w:rPr>
        <w:t>）</w:t>
      </w:r>
      <w:r>
        <w:rPr>
          <w:rFonts w:ascii="仿宋" w:eastAsia="仿宋" w:hint="eastAsia"/>
          <w:spacing w:val="-3"/>
          <w:w w:val="100"/>
          <w:sz w:val="21"/>
        </w:rPr>
        <w:t>移动：自己从一个房间到另一个房间；</w:t>
      </w:r>
    </w:p>
    <w:p>
      <w:pPr>
        <w:pStyle w:val="BodyText"/>
        <w:spacing w:line="237" w:lineRule="auto" w:before="1"/>
        <w:ind w:left="132" w:right="290"/>
        <w:rPr>
          <w:rFonts w:ascii="仿宋" w:eastAsia="仿宋" w:hint="eastAsia"/>
        </w:rPr>
      </w:pPr>
      <w:r>
        <w:rPr>
          <w:rFonts w:ascii="仿宋" w:eastAsia="仿宋" w:hint="eastAsia"/>
          <w:w w:val="100"/>
        </w:rPr>
        <w:t>（3</w:t>
      </w:r>
      <w:r>
        <w:rPr>
          <w:rFonts w:ascii="仿宋" w:eastAsia="仿宋" w:hint="eastAsia"/>
          <w:spacing w:val="-3"/>
          <w:w w:val="100"/>
        </w:rPr>
        <w:t>）</w:t>
      </w:r>
      <w:r>
        <w:rPr>
          <w:rFonts w:ascii="仿宋" w:eastAsia="仿宋" w:hint="eastAsia"/>
          <w:spacing w:val="-11"/>
          <w:w w:val="100"/>
        </w:rPr>
        <w:t>行动：自己上下床或上下轮椅；</w:t>
      </w:r>
      <w:r>
        <w:rPr>
          <w:rFonts w:ascii="仿宋" w:eastAsia="仿宋" w:hint="eastAsia"/>
          <w:spacing w:val="-1"/>
          <w:w w:val="100"/>
        </w:rPr>
        <w:t>（</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w:t>
      </w:r>
      <w:r>
        <w:rPr>
          <w:rFonts w:ascii="仿宋" w:eastAsia="仿宋" w:hint="eastAsia"/>
          <w:spacing w:val="-13"/>
          <w:w w:val="100"/>
        </w:rPr>
        <w:t>或碟中取食物放入口中；</w:t>
      </w:r>
      <w:r>
        <w:rPr>
          <w:rFonts w:ascii="仿宋" w:eastAsia="仿宋" w:hint="eastAsia"/>
          <w:spacing w:val="-3"/>
          <w:w w:val="100"/>
        </w:rPr>
        <w:t>（</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pgSz w:w="11910" w:h="16840"/>
          <w:pgMar w:header="1211" w:footer="1036" w:top="1400" w:bottom="1300" w:left="1000" w:right="920"/>
        </w:sectPr>
      </w:pPr>
    </w:p>
    <w:p>
      <w:pPr>
        <w:pStyle w:val="BodyText"/>
        <w:spacing w:line="270" w:lineRule="exact"/>
        <w:ind w:left="591"/>
      </w:pPr>
      <w:r>
        <w:rPr/>
        <w:t>（一）重度黄疸或黄疸迅速加重；</w:t>
      </w:r>
    </w:p>
    <w:p>
      <w:pPr>
        <w:pStyle w:val="BodyText"/>
        <w:spacing w:before="12"/>
        <w:rPr>
          <w:sz w:val="14"/>
        </w:rPr>
      </w:pPr>
    </w:p>
    <w:p>
      <w:pPr>
        <w:pStyle w:val="BodyText"/>
        <w:ind w:left="591"/>
      </w:pPr>
      <w:r>
        <w:rPr/>
        <w:t>（二）肝性脑病；</w:t>
      </w:r>
    </w:p>
    <w:p>
      <w:pPr>
        <w:pStyle w:val="BodyText"/>
        <w:spacing w:before="11"/>
        <w:rPr>
          <w:sz w:val="14"/>
        </w:rPr>
      </w:pPr>
    </w:p>
    <w:p>
      <w:pPr>
        <w:pStyle w:val="BodyText"/>
        <w:ind w:left="591"/>
      </w:pPr>
      <w:r>
        <w:rPr/>
        <w:t>（三）B 超或其它影像学检查显示肝脏体积急速萎缩；</w:t>
      </w:r>
    </w:p>
    <w:p>
      <w:pPr>
        <w:pStyle w:val="BodyText"/>
        <w:spacing w:before="11"/>
        <w:rPr>
          <w:sz w:val="14"/>
        </w:rPr>
      </w:pPr>
    </w:p>
    <w:p>
      <w:pPr>
        <w:pStyle w:val="BodyText"/>
        <w:ind w:left="591"/>
      </w:pPr>
      <w:r>
        <w:rPr/>
        <w:t>（四）肝功能指标进行性恶化。</w:t>
      </w:r>
    </w:p>
    <w:p>
      <w:pPr>
        <w:pStyle w:val="BodyText"/>
        <w:rPr>
          <w:sz w:val="20"/>
        </w:rPr>
      </w:pPr>
    </w:p>
    <w:p>
      <w:pPr>
        <w:pStyle w:val="BodyText"/>
        <w:rPr>
          <w:sz w:val="20"/>
        </w:rPr>
      </w:pPr>
    </w:p>
    <w:p>
      <w:pPr>
        <w:pStyle w:val="BodyText"/>
        <w:spacing w:before="141"/>
        <w:ind w:left="591"/>
      </w:pPr>
      <w:r>
        <w:rPr/>
        <w:t>九、良性脑肿瘤</w:t>
      </w:r>
    </w:p>
    <w:p>
      <w:pPr>
        <w:pStyle w:val="BodyText"/>
        <w:spacing w:before="11"/>
        <w:rPr>
          <w:sz w:val="14"/>
        </w:rPr>
      </w:pPr>
    </w:p>
    <w:p>
      <w:pPr>
        <w:pStyle w:val="BodyText"/>
        <w:spacing w:line="357" w:lineRule="auto"/>
        <w:ind w:left="132" w:right="129" w:firstLine="458"/>
        <w:jc w:val="both"/>
      </w:pPr>
      <w:r>
        <w:rPr>
          <w:spacing w:val="-8"/>
        </w:rPr>
        <w:t>指脑的良性肿瘤，已经引起颅内压增高，临床表现为视神经乳头水肿、精神症状、癫痫及运动感觉障</w:t>
      </w:r>
      <w:r>
        <w:rPr>
          <w:w w:val="100"/>
        </w:rPr>
        <w:t>碍等，并危及生命。须由头颅断层扫描</w:t>
      </w:r>
      <w:r>
        <w:rPr>
          <w:spacing w:val="3"/>
          <w:w w:val="100"/>
        </w:rPr>
        <w:t>（</w:t>
      </w:r>
      <w:r>
        <w:rPr>
          <w:spacing w:val="-3"/>
          <w:w w:val="100"/>
        </w:rPr>
        <w:t>C</w:t>
      </w:r>
      <w:r>
        <w:rPr>
          <w:spacing w:val="1"/>
          <w:w w:val="100"/>
        </w:rPr>
        <w:t>T</w:t>
      </w:r>
      <w:r>
        <w:rPr>
          <w:spacing w:val="-106"/>
          <w:w w:val="100"/>
        </w:rPr>
        <w:t>）</w:t>
      </w:r>
      <w:r>
        <w:rPr>
          <w:w w:val="100"/>
        </w:rPr>
        <w:t>、核磁共振检查</w:t>
      </w:r>
      <w:r>
        <w:rPr>
          <w:spacing w:val="2"/>
          <w:w w:val="100"/>
        </w:rPr>
        <w:t>（</w:t>
      </w:r>
      <w:r>
        <w:rPr>
          <w:w w:val="100"/>
        </w:rPr>
        <w:t>MRI）或正电子发射断层扫描</w:t>
      </w:r>
      <w:r>
        <w:rPr>
          <w:spacing w:val="2"/>
          <w:w w:val="100"/>
        </w:rPr>
        <w:t>（</w:t>
      </w:r>
      <w:r>
        <w:rPr>
          <w:w w:val="100"/>
        </w:rPr>
        <w:t>P</w:t>
      </w:r>
      <w:r>
        <w:rPr>
          <w:spacing w:val="-3"/>
          <w:w w:val="100"/>
        </w:rPr>
        <w:t>E</w:t>
      </w:r>
      <w:r>
        <w:rPr>
          <w:spacing w:val="-1"/>
          <w:w w:val="100"/>
        </w:rPr>
        <w:t>T</w:t>
      </w:r>
      <w:r>
        <w:rPr>
          <w:spacing w:val="1"/>
          <w:w w:val="100"/>
        </w:rPr>
        <w:t>）</w:t>
      </w:r>
      <w:r>
        <w:rPr>
          <w:w w:val="100"/>
        </w:rPr>
        <w:t>等影</w:t>
      </w:r>
      <w:r>
        <w:rPr>
          <w:spacing w:val="-3"/>
        </w:rPr>
        <w:t>像学检查证实，并须满足下列至少一项条件：</w:t>
      </w:r>
    </w:p>
    <w:p>
      <w:pPr>
        <w:pStyle w:val="BodyText"/>
        <w:spacing w:before="92"/>
        <w:ind w:left="591"/>
      </w:pPr>
      <w:r>
        <w:rPr/>
        <w:t>（一）实际实施了开颅进行的脑肿瘤完全切除或部分切除的手术；</w:t>
      </w:r>
    </w:p>
    <w:p>
      <w:pPr>
        <w:pStyle w:val="BodyText"/>
        <w:spacing w:before="11"/>
        <w:rPr>
          <w:sz w:val="14"/>
        </w:rPr>
      </w:pPr>
    </w:p>
    <w:p>
      <w:pPr>
        <w:pStyle w:val="BodyText"/>
        <w:ind w:left="591"/>
      </w:pPr>
      <w:r>
        <w:rPr/>
        <w:t>（二）实际实施了对脑肿瘤进行的放射治疗。</w:t>
      </w:r>
    </w:p>
    <w:p>
      <w:pPr>
        <w:pStyle w:val="BodyText"/>
        <w:spacing w:before="11"/>
        <w:rPr>
          <w:sz w:val="14"/>
        </w:rPr>
      </w:pPr>
    </w:p>
    <w:p>
      <w:pPr>
        <w:pStyle w:val="Heading1"/>
      </w:pPr>
      <w:r>
        <w:rPr>
          <w:u w:val="single"/>
        </w:rPr>
        <w:t>但脑垂体瘤、脑囊肿、脑血管性疾病不在保障范围。 </w:t>
      </w:r>
    </w:p>
    <w:p>
      <w:pPr>
        <w:pStyle w:val="BodyText"/>
        <w:rPr>
          <w:b/>
          <w:sz w:val="20"/>
        </w:rPr>
      </w:pPr>
    </w:p>
    <w:p>
      <w:pPr>
        <w:pStyle w:val="BodyText"/>
        <w:rPr>
          <w:b/>
          <w:sz w:val="28"/>
        </w:rPr>
      </w:pPr>
    </w:p>
    <w:p>
      <w:pPr>
        <w:pStyle w:val="BodyText"/>
        <w:spacing w:before="37"/>
        <w:ind w:left="591"/>
      </w:pPr>
      <w:r>
        <w:rPr/>
        <w:t>十、慢性肝功能衰竭失代偿期</w:t>
      </w:r>
    </w:p>
    <w:p>
      <w:pPr>
        <w:pStyle w:val="BodyText"/>
        <w:spacing w:before="12"/>
        <w:rPr>
          <w:sz w:val="14"/>
        </w:rPr>
      </w:pPr>
    </w:p>
    <w:p>
      <w:pPr>
        <w:pStyle w:val="BodyText"/>
        <w:ind w:left="591"/>
      </w:pPr>
      <w:r>
        <w:rPr/>
        <w:t>指因慢性肝脏疾病导致肝功能衰竭。须满足下列全部条件：</w:t>
      </w:r>
    </w:p>
    <w:p>
      <w:pPr>
        <w:pStyle w:val="BodyText"/>
        <w:spacing w:before="12"/>
        <w:rPr>
          <w:sz w:val="14"/>
        </w:rPr>
      </w:pPr>
    </w:p>
    <w:p>
      <w:pPr>
        <w:pStyle w:val="BodyText"/>
        <w:ind w:left="591"/>
      </w:pPr>
      <w:r>
        <w:rPr/>
        <w:t>（一）持续性黄疸；</w:t>
      </w:r>
    </w:p>
    <w:p>
      <w:pPr>
        <w:pStyle w:val="BodyText"/>
        <w:spacing w:before="12"/>
        <w:rPr>
          <w:sz w:val="14"/>
        </w:rPr>
      </w:pPr>
    </w:p>
    <w:p>
      <w:pPr>
        <w:pStyle w:val="BodyText"/>
        <w:ind w:left="591"/>
      </w:pPr>
      <w:r>
        <w:rPr/>
        <w:t>（二）腹水；</w:t>
      </w:r>
    </w:p>
    <w:p>
      <w:pPr>
        <w:pStyle w:val="BodyText"/>
        <w:spacing w:before="12"/>
        <w:rPr>
          <w:sz w:val="14"/>
        </w:rPr>
      </w:pPr>
    </w:p>
    <w:p>
      <w:pPr>
        <w:pStyle w:val="BodyText"/>
        <w:ind w:left="591"/>
      </w:pPr>
      <w:r>
        <w:rPr/>
        <w:t>（三）肝性脑病；</w:t>
      </w:r>
    </w:p>
    <w:p>
      <w:pPr>
        <w:pStyle w:val="BodyText"/>
        <w:spacing w:before="11"/>
        <w:rPr>
          <w:sz w:val="14"/>
        </w:rPr>
      </w:pPr>
    </w:p>
    <w:p>
      <w:pPr>
        <w:spacing w:line="410" w:lineRule="auto" w:before="0"/>
        <w:ind w:left="594" w:right="4055" w:hanging="3"/>
        <w:jc w:val="left"/>
        <w:rPr>
          <w:b/>
          <w:sz w:val="21"/>
        </w:rPr>
      </w:pPr>
      <w:r>
        <w:rPr>
          <w:sz w:val="21"/>
        </w:rPr>
        <w:t>（四）充血性脾肿大伴脾功能亢进或食管胃底静脉曲张。</w:t>
      </w:r>
      <w:r>
        <w:rPr>
          <w:b/>
          <w:sz w:val="21"/>
          <w:u w:val="single"/>
        </w:rPr>
        <w:t>但因酗酒或药物滥用导致的肝功能衰竭不在保障范围。 </w:t>
      </w:r>
    </w:p>
    <w:p>
      <w:pPr>
        <w:pStyle w:val="BodyText"/>
        <w:rPr>
          <w:b/>
          <w:sz w:val="20"/>
        </w:rPr>
      </w:pPr>
    </w:p>
    <w:p>
      <w:pPr>
        <w:pStyle w:val="BodyText"/>
        <w:spacing w:before="8"/>
        <w:rPr>
          <w:b/>
          <w:sz w:val="16"/>
        </w:rPr>
      </w:pPr>
    </w:p>
    <w:p>
      <w:pPr>
        <w:pStyle w:val="BodyText"/>
        <w:spacing w:before="37"/>
        <w:ind w:left="591"/>
      </w:pPr>
      <w:r>
        <w:rPr/>
        <w:t>十一、脑炎后遗症或脑膜炎后遗症</w:t>
      </w:r>
    </w:p>
    <w:p>
      <w:pPr>
        <w:pStyle w:val="BodyText"/>
        <w:spacing w:before="12"/>
        <w:rPr>
          <w:sz w:val="14"/>
        </w:rPr>
      </w:pPr>
    </w:p>
    <w:p>
      <w:pPr>
        <w:pStyle w:val="BodyText"/>
        <w:ind w:left="591"/>
      </w:pPr>
      <w:r>
        <w:rPr/>
        <w:t>指因患脑炎或脑膜炎导致的神经系统永久性的功能障碍。神经系统永久性的功能障碍，指疾病确诊</w:t>
      </w:r>
    </w:p>
    <w:p>
      <w:pPr>
        <w:pStyle w:val="BodyText"/>
        <w:spacing w:before="135"/>
        <w:ind w:left="92" w:right="5577"/>
        <w:jc w:val="center"/>
      </w:pPr>
      <w:r>
        <w:rPr/>
        <w:t>180 天后，仍遗留下列一种或一种以上障碍：</w:t>
      </w:r>
    </w:p>
    <w:p>
      <w:pPr>
        <w:pStyle w:val="BodyText"/>
        <w:spacing w:before="12"/>
        <w:rPr>
          <w:sz w:val="14"/>
        </w:rPr>
      </w:pPr>
    </w:p>
    <w:p>
      <w:pPr>
        <w:pStyle w:val="BodyText"/>
        <w:ind w:left="591"/>
      </w:pPr>
      <w:r>
        <w:rPr/>
        <w:t>（一）一肢或一肢以上肢体机能完全丧失；</w:t>
      </w:r>
    </w:p>
    <w:p>
      <w:pPr>
        <w:pStyle w:val="BodyText"/>
        <w:spacing w:before="12"/>
        <w:rPr>
          <w:sz w:val="14"/>
        </w:rPr>
      </w:pPr>
    </w:p>
    <w:p>
      <w:pPr>
        <w:pStyle w:val="BodyText"/>
        <w:spacing w:before="1"/>
        <w:ind w:left="591"/>
      </w:pPr>
      <w:r>
        <w:rPr/>
        <w:t>（二）语言能力或咀嚼吞咽能力完全丧失；</w:t>
      </w:r>
    </w:p>
    <w:p>
      <w:pPr>
        <w:pStyle w:val="BodyText"/>
        <w:spacing w:before="12"/>
        <w:rPr>
          <w:sz w:val="14"/>
        </w:rPr>
      </w:pPr>
    </w:p>
    <w:p>
      <w:pPr>
        <w:pStyle w:val="BodyText"/>
        <w:ind w:left="591"/>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591"/>
      </w:pPr>
      <w:r>
        <w:rPr/>
        <w:t>十二、深度昏迷</w:t>
      </w:r>
    </w:p>
    <w:p>
      <w:pPr>
        <w:pStyle w:val="BodyText"/>
        <w:spacing w:before="12"/>
        <w:rPr>
          <w:sz w:val="14"/>
        </w:rPr>
      </w:pPr>
    </w:p>
    <w:p>
      <w:pPr>
        <w:pStyle w:val="BodyText"/>
        <w:ind w:left="591"/>
      </w:pPr>
      <w:r>
        <w:rPr/>
        <w:t>指因疾病或意外伤害导致意识丧失，对外界刺激和体内需求均无反应，昏迷程度按照格拉斯哥昏迷分</w:t>
      </w:r>
    </w:p>
    <w:p>
      <w:pPr>
        <w:spacing w:after="0"/>
        <w:sectPr>
          <w:pgSz w:w="11910" w:h="16840"/>
          <w:pgMar w:header="1211" w:footer="1036" w:top="1400" w:bottom="1300" w:left="1000" w:right="1000"/>
        </w:sectPr>
      </w:pPr>
    </w:p>
    <w:p>
      <w:pPr>
        <w:pStyle w:val="BodyText"/>
        <w:spacing w:line="357" w:lineRule="auto"/>
        <w:ind w:left="132" w:right="211"/>
      </w:pPr>
      <w:r>
        <w:rPr/>
        <w:t>级（Glasgow coma scale）</w:t>
      </w:r>
      <w:r>
        <w:rPr>
          <w:spacing w:val="-11"/>
        </w:rPr>
        <w:t>结果为 </w:t>
      </w:r>
      <w:r>
        <w:rPr/>
        <w:t>5</w:t>
      </w:r>
      <w:r>
        <w:rPr>
          <w:spacing w:val="-20"/>
        </w:rPr>
        <w:t> 分或 </w:t>
      </w:r>
      <w:r>
        <w:rPr/>
        <w:t>5</w:t>
      </w:r>
      <w:r>
        <w:rPr>
          <w:spacing w:val="-9"/>
        </w:rPr>
        <w:t> 分以下，且已经持续使用呼吸机及其它生命维持系统 </w:t>
      </w:r>
      <w:r>
        <w:rPr/>
        <w:t>96</w:t>
      </w:r>
      <w:r>
        <w:rPr>
          <w:spacing w:val="-15"/>
        </w:rPr>
        <w:t> 小时</w:t>
      </w:r>
      <w:r>
        <w:rPr/>
        <w:t>以上。</w:t>
      </w:r>
    </w:p>
    <w:p>
      <w:pPr>
        <w:pStyle w:val="Heading1"/>
        <w:spacing w:before="98"/>
      </w:pPr>
      <w:r>
        <w:rPr>
          <w:u w:val="single"/>
        </w:rPr>
        <w:t>但因酗酒或药物滥用导致的深度昏迷不在保障范围。 </w:t>
      </w:r>
    </w:p>
    <w:p>
      <w:pPr>
        <w:pStyle w:val="BodyText"/>
        <w:rPr>
          <w:b/>
          <w:sz w:val="20"/>
        </w:rPr>
      </w:pPr>
    </w:p>
    <w:p>
      <w:pPr>
        <w:pStyle w:val="BodyText"/>
        <w:spacing w:before="1"/>
        <w:rPr>
          <w:b/>
          <w:sz w:val="28"/>
        </w:rPr>
      </w:pPr>
    </w:p>
    <w:p>
      <w:pPr>
        <w:pStyle w:val="BodyText"/>
        <w:spacing w:before="37"/>
        <w:ind w:left="591"/>
      </w:pPr>
      <w:r>
        <w:rPr/>
        <w:t>十三、双耳失聪</w:t>
      </w:r>
    </w:p>
    <w:p>
      <w:pPr>
        <w:pStyle w:val="BodyText"/>
        <w:spacing w:before="12"/>
        <w:rPr>
          <w:sz w:val="14"/>
        </w:rPr>
      </w:pPr>
    </w:p>
    <w:p>
      <w:pPr>
        <w:pStyle w:val="BodyText"/>
        <w:ind w:left="591"/>
      </w:pPr>
      <w:r>
        <w:rPr>
          <w:spacing w:val="-9"/>
        </w:rPr>
        <w:t>指被保险人在 </w:t>
      </w:r>
      <w:r>
        <w:rPr/>
        <w:t>3</w:t>
      </w:r>
      <w:r>
        <w:rPr>
          <w:spacing w:val="-15"/>
        </w:rPr>
        <w:t> 周岁之后</w:t>
      </w:r>
      <w:r>
        <w:rPr/>
        <w:t>（</w:t>
      </w:r>
      <w:r>
        <w:rPr>
          <w:spacing w:val="-24"/>
        </w:rPr>
        <w:t>含 </w:t>
      </w:r>
      <w:r>
        <w:rPr/>
        <w:t>3</w:t>
      </w:r>
      <w:r>
        <w:rPr>
          <w:spacing w:val="-17"/>
        </w:rPr>
        <w:t> 周岁</w:t>
      </w:r>
      <w:r>
        <w:rPr>
          <w:spacing w:val="-20"/>
        </w:rPr>
        <w:t>）</w:t>
      </w:r>
      <w:r>
        <w:rPr>
          <w:spacing w:val="-6"/>
        </w:rPr>
        <w:t>因疾病或意外伤害导致双耳听力永久不可逆性丧失，在 </w:t>
      </w:r>
      <w:r>
        <w:rPr/>
        <w:t>500</w:t>
      </w:r>
      <w:r>
        <w:rPr>
          <w:spacing w:val="-24"/>
        </w:rPr>
        <w:t> 赫</w:t>
      </w:r>
    </w:p>
    <w:p>
      <w:pPr>
        <w:pStyle w:val="BodyText"/>
        <w:spacing w:line="355" w:lineRule="auto" w:before="135"/>
        <w:ind w:left="132" w:right="208"/>
      </w:pPr>
      <w:r>
        <w:rPr>
          <w:spacing w:val="-10"/>
        </w:rPr>
        <w:t>兹、</w:t>
      </w:r>
      <w:r>
        <w:rPr/>
        <w:t>1000</w:t>
      </w:r>
      <w:r>
        <w:rPr>
          <w:spacing w:val="-19"/>
        </w:rPr>
        <w:t> 赫兹和 </w:t>
      </w:r>
      <w:r>
        <w:rPr/>
        <w:t>2000</w:t>
      </w:r>
      <w:r>
        <w:rPr>
          <w:spacing w:val="-13"/>
        </w:rPr>
        <w:t> 赫兹语音频率下，平均听阈大于 </w:t>
      </w:r>
      <w:r>
        <w:rPr/>
        <w:t>90</w:t>
      </w:r>
      <w:r>
        <w:rPr>
          <w:spacing w:val="-11"/>
        </w:rPr>
        <w:t> 分贝，且经纯音听力测试、声导抗检测或听觉诱</w:t>
      </w:r>
      <w:r>
        <w:rPr>
          <w:spacing w:val="-6"/>
        </w:rPr>
        <w:t>发电位检测等证实。</w:t>
      </w:r>
    </w:p>
    <w:p>
      <w:pPr>
        <w:pStyle w:val="Heading1"/>
        <w:spacing w:before="94"/>
      </w:pPr>
      <w:r>
        <w:rPr>
          <w:u w:val="single"/>
        </w:rPr>
        <w:t>但导致双耳失聪的疾病或意外伤害发生在被保险人 3 周岁之前的，不在保障范围。</w:t>
      </w:r>
    </w:p>
    <w:p>
      <w:pPr>
        <w:pStyle w:val="BodyText"/>
        <w:rPr>
          <w:b/>
          <w:sz w:val="20"/>
        </w:rPr>
      </w:pPr>
    </w:p>
    <w:p>
      <w:pPr>
        <w:pStyle w:val="BodyText"/>
        <w:spacing w:before="1"/>
        <w:rPr>
          <w:b/>
          <w:sz w:val="28"/>
        </w:rPr>
      </w:pPr>
    </w:p>
    <w:p>
      <w:pPr>
        <w:pStyle w:val="BodyText"/>
        <w:spacing w:before="36"/>
        <w:ind w:left="591"/>
      </w:pPr>
      <w:r>
        <w:rPr/>
        <w:t>十四、双目失明</w:t>
      </w:r>
    </w:p>
    <w:p>
      <w:pPr>
        <w:pStyle w:val="BodyText"/>
        <w:spacing w:before="11"/>
        <w:rPr>
          <w:sz w:val="14"/>
        </w:rPr>
      </w:pPr>
    </w:p>
    <w:p>
      <w:pPr>
        <w:pStyle w:val="BodyText"/>
        <w:spacing w:line="355" w:lineRule="auto"/>
        <w:ind w:left="132" w:right="206" w:firstLine="458"/>
      </w:pPr>
      <w:r>
        <w:rPr>
          <w:spacing w:val="-8"/>
        </w:rPr>
        <w:t>指被保险人在 </w:t>
      </w:r>
      <w:r>
        <w:rPr/>
        <w:t>3</w:t>
      </w:r>
      <w:r>
        <w:rPr>
          <w:spacing w:val="-14"/>
        </w:rPr>
        <w:t> 周岁之后</w:t>
      </w:r>
      <w:r>
        <w:rPr/>
        <w:t>（</w:t>
      </w:r>
      <w:r>
        <w:rPr>
          <w:spacing w:val="-22"/>
        </w:rPr>
        <w:t>含 </w:t>
      </w:r>
      <w:r>
        <w:rPr/>
        <w:t>3</w:t>
      </w:r>
      <w:r>
        <w:rPr>
          <w:spacing w:val="-17"/>
        </w:rPr>
        <w:t> 周岁</w:t>
      </w:r>
      <w:r>
        <w:rPr>
          <w:spacing w:val="-20"/>
        </w:rPr>
        <w:t>）</w:t>
      </w:r>
      <w:r>
        <w:rPr>
          <w:spacing w:val="-4"/>
        </w:rPr>
        <w:t>因疾病或意外伤害导致双眼视力永久不可逆性丧失，双眼中较</w:t>
      </w:r>
      <w:r>
        <w:rPr>
          <w:spacing w:val="-3"/>
        </w:rPr>
        <w:t>好眼须满足下列至少一项条件：</w:t>
      </w:r>
    </w:p>
    <w:p>
      <w:pPr>
        <w:pStyle w:val="BodyText"/>
        <w:spacing w:before="94"/>
        <w:ind w:left="591"/>
      </w:pPr>
      <w:r>
        <w:rPr/>
        <w:t>（一）眼球缺失或摘除；</w:t>
      </w:r>
    </w:p>
    <w:p>
      <w:pPr>
        <w:pStyle w:val="BodyText"/>
        <w:spacing w:before="12"/>
        <w:rPr>
          <w:sz w:val="14"/>
        </w:rPr>
      </w:pPr>
    </w:p>
    <w:p>
      <w:pPr>
        <w:pStyle w:val="BodyText"/>
        <w:ind w:left="591"/>
      </w:pPr>
      <w:r>
        <w:rPr>
          <w:w w:val="100"/>
        </w:rPr>
        <w:t>（二</w:t>
      </w:r>
      <w:r>
        <w:rPr>
          <w:spacing w:val="-3"/>
          <w:w w:val="100"/>
        </w:rPr>
        <w:t>）矫正视力低于</w:t>
      </w:r>
      <w:r>
        <w:rPr>
          <w:spacing w:val="-53"/>
        </w:rPr>
        <w:t> </w:t>
      </w:r>
      <w:r>
        <w:rPr>
          <w:w w:val="100"/>
        </w:rPr>
        <w:t>0.</w:t>
      </w:r>
      <w:r>
        <w:rPr>
          <w:spacing w:val="-3"/>
          <w:w w:val="100"/>
        </w:rPr>
        <w:t>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
        <w:rPr>
          <w:sz w:val="14"/>
        </w:rPr>
      </w:pPr>
    </w:p>
    <w:p>
      <w:pPr>
        <w:pStyle w:val="BodyText"/>
        <w:ind w:left="591"/>
      </w:pPr>
      <w:r>
        <w:rPr/>
        <w:t>（三）视野半径小于 5 度。</w:t>
      </w:r>
    </w:p>
    <w:p>
      <w:pPr>
        <w:pStyle w:val="BodyText"/>
        <w:spacing w:before="12"/>
        <w:rPr>
          <w:sz w:val="14"/>
        </w:rPr>
      </w:pPr>
    </w:p>
    <w:p>
      <w:pPr>
        <w:pStyle w:val="Heading1"/>
      </w:pPr>
      <w:r>
        <w:rPr>
          <w:u w:val="single"/>
        </w:rPr>
        <w:t>但导致双目失明的疾病或意外伤害发生在被保险人 3 周岁之前的，不在保障范围。</w:t>
      </w:r>
    </w:p>
    <w:p>
      <w:pPr>
        <w:pStyle w:val="BodyText"/>
        <w:rPr>
          <w:b/>
          <w:sz w:val="20"/>
        </w:rPr>
      </w:pPr>
    </w:p>
    <w:p>
      <w:pPr>
        <w:pStyle w:val="BodyText"/>
        <w:spacing w:before="4"/>
        <w:rPr>
          <w:b/>
          <w:sz w:val="28"/>
        </w:rPr>
      </w:pPr>
    </w:p>
    <w:p>
      <w:pPr>
        <w:pStyle w:val="BodyText"/>
        <w:spacing w:before="36"/>
        <w:ind w:left="591"/>
      </w:pPr>
      <w:r>
        <w:rPr/>
        <w:t>十五、瘫痪</w:t>
      </w:r>
    </w:p>
    <w:p>
      <w:pPr>
        <w:pStyle w:val="BodyText"/>
        <w:spacing w:before="11"/>
        <w:rPr>
          <w:sz w:val="14"/>
        </w:rPr>
      </w:pPr>
    </w:p>
    <w:p>
      <w:pPr>
        <w:spacing w:before="1"/>
        <w:ind w:left="591" w:right="0" w:firstLine="0"/>
        <w:jc w:val="left"/>
        <w:rPr>
          <w:sz w:val="21"/>
        </w:rPr>
      </w:pPr>
      <w:r>
        <w:rPr>
          <w:sz w:val="21"/>
        </w:rPr>
        <w:t>指因疾病或意外伤害导致两肢或两肢以上</w:t>
      </w:r>
      <w:r>
        <w:rPr>
          <w:b/>
          <w:sz w:val="21"/>
        </w:rPr>
        <w:t>肢体机能永久完全丧失</w:t>
      </w:r>
      <w:r>
        <w:rPr>
          <w:b/>
          <w:position w:val="11"/>
          <w:sz w:val="11"/>
        </w:rPr>
        <w:t>17</w:t>
      </w:r>
      <w:r>
        <w:rPr>
          <w:sz w:val="21"/>
        </w:rPr>
        <w:t>。</w:t>
      </w:r>
    </w:p>
    <w:p>
      <w:pPr>
        <w:pStyle w:val="BodyText"/>
        <w:rPr>
          <w:sz w:val="22"/>
        </w:rPr>
      </w:pPr>
    </w:p>
    <w:p>
      <w:pPr>
        <w:pStyle w:val="BodyText"/>
        <w:spacing w:before="11"/>
        <w:rPr>
          <w:sz w:val="28"/>
        </w:rPr>
      </w:pPr>
    </w:p>
    <w:p>
      <w:pPr>
        <w:pStyle w:val="BodyText"/>
        <w:ind w:left="591"/>
      </w:pPr>
      <w:r>
        <w:rPr/>
        <w:t>十六、心脏瓣膜手术</w:t>
      </w:r>
    </w:p>
    <w:p>
      <w:pPr>
        <w:pStyle w:val="BodyText"/>
        <w:spacing w:before="11"/>
        <w:rPr>
          <w:sz w:val="14"/>
        </w:rPr>
      </w:pPr>
    </w:p>
    <w:p>
      <w:pPr>
        <w:pStyle w:val="BodyText"/>
        <w:ind w:left="591"/>
      </w:pPr>
      <w:r>
        <w:rPr/>
        <w:t>指为治疗心脏瓣膜疾病，实际实施了开胸进行的心脏瓣膜置换或修复的手术。</w:t>
      </w:r>
    </w:p>
    <w:p>
      <w:pPr>
        <w:pStyle w:val="BodyText"/>
        <w:rPr>
          <w:sz w:val="20"/>
        </w:rPr>
      </w:pPr>
    </w:p>
    <w:p>
      <w:pPr>
        <w:pStyle w:val="BodyText"/>
        <w:rPr>
          <w:sz w:val="20"/>
        </w:rPr>
      </w:pPr>
    </w:p>
    <w:p>
      <w:pPr>
        <w:pStyle w:val="BodyText"/>
        <w:spacing w:before="142"/>
        <w:ind w:left="591"/>
      </w:pPr>
      <w:r>
        <w:rPr/>
        <w:t>十七、严重阿尔茨海默病</w:t>
      </w:r>
    </w:p>
    <w:p>
      <w:pPr>
        <w:pStyle w:val="BodyText"/>
        <w:spacing w:before="13"/>
        <w:rPr>
          <w:sz w:val="14"/>
        </w:rPr>
      </w:pPr>
    </w:p>
    <w:p>
      <w:pPr>
        <w:pStyle w:val="BodyText"/>
        <w:spacing w:line="357" w:lineRule="auto"/>
        <w:ind w:left="132" w:right="103" w:firstLine="458"/>
      </w:pPr>
      <w:r>
        <w:rPr>
          <w:spacing w:val="-8"/>
        </w:rPr>
        <w:t>指因大脑进行性、不可逆性改变导致智能严重衰退或丧失，临床表现为明显的认知能力障碍、行为异</w:t>
      </w:r>
      <w:r>
        <w:rPr>
          <w:w w:val="100"/>
        </w:rPr>
        <w:t>常和社交能力减退，其日常生活必须持续受到他人监护。须由头颅断层扫描</w:t>
      </w:r>
      <w:r>
        <w:rPr>
          <w:spacing w:val="5"/>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w:t>
      </w:r>
      <w:r>
        <w:rPr/>
        <w:t>或正电子发射断层扫描（PET）等影像学检查证实，且自主生活能力完全丧失，无法独立完成六项基本日</w:t>
      </w:r>
      <w:r>
        <w:rPr>
          <w:spacing w:val="-3"/>
        </w:rPr>
        <w:t>常生活活动中的三项或三项以上。</w:t>
      </w:r>
    </w:p>
    <w:p>
      <w:pPr>
        <w:pStyle w:val="BodyText"/>
        <w:spacing w:before="5"/>
        <w:rPr>
          <w:sz w:val="13"/>
        </w:rPr>
      </w:pPr>
      <w:r>
        <w:rPr/>
        <w:pict>
          <v:line style="position:absolute;mso-position-horizontal-relative:page;mso-position-vertical-relative:paragraph;z-index:1360;mso-wrap-distance-left:0;mso-wrap-distance-right:0" from="56.639999pt,11.135379pt" to="200.689999pt,11.135379pt" stroked="true" strokeweight=".72003pt" strokecolor="#000000">
            <v:stroke dashstyle="solid"/>
            <w10:wrap type="topAndBottom"/>
          </v:line>
        </w:pict>
      </w:r>
    </w:p>
    <w:p>
      <w:pPr>
        <w:spacing w:line="237" w:lineRule="auto" w:before="37"/>
        <w:ind w:left="132" w:right="208" w:firstLine="0"/>
        <w:jc w:val="left"/>
        <w:rPr>
          <w:rFonts w:ascii="仿宋" w:eastAsia="仿宋" w:hint="eastAsia"/>
          <w:sz w:val="21"/>
        </w:rPr>
      </w:pPr>
      <w:r>
        <w:rPr>
          <w:rFonts w:ascii="Calibri" w:eastAsia="Calibri"/>
          <w:b/>
          <w:position w:val="9"/>
          <w:sz w:val="12"/>
        </w:rPr>
        <w:t>17 </w:t>
      </w:r>
      <w:r>
        <w:rPr>
          <w:rFonts w:ascii="仿宋" w:eastAsia="仿宋" w:hint="eastAsia"/>
          <w:b/>
          <w:spacing w:val="-2"/>
          <w:sz w:val="21"/>
        </w:rPr>
        <w:t>肢体机能永久完全丧失：</w:t>
      </w:r>
      <w:r>
        <w:rPr>
          <w:rFonts w:ascii="仿宋" w:eastAsia="仿宋" w:hint="eastAsia"/>
          <w:spacing w:val="-10"/>
          <w:sz w:val="21"/>
        </w:rPr>
        <w:t>指疾病确诊 </w:t>
      </w:r>
      <w:r>
        <w:rPr>
          <w:rFonts w:ascii="仿宋" w:eastAsia="仿宋" w:hint="eastAsia"/>
          <w:sz w:val="21"/>
        </w:rPr>
        <w:t>180</w:t>
      </w:r>
      <w:r>
        <w:rPr>
          <w:rFonts w:ascii="仿宋" w:eastAsia="仿宋" w:hint="eastAsia"/>
          <w:spacing w:val="-13"/>
          <w:sz w:val="21"/>
        </w:rPr>
        <w:t> 天后或意外伤害发生 </w:t>
      </w:r>
      <w:r>
        <w:rPr>
          <w:rFonts w:ascii="仿宋" w:eastAsia="仿宋" w:hint="eastAsia"/>
          <w:sz w:val="21"/>
        </w:rPr>
        <w:t>180</w:t>
      </w:r>
      <w:r>
        <w:rPr>
          <w:rFonts w:ascii="仿宋" w:eastAsia="仿宋" w:hint="eastAsia"/>
          <w:spacing w:val="-10"/>
          <w:sz w:val="21"/>
        </w:rPr>
        <w:t> 天后，每肢三大关节中的两大关节仍</w:t>
      </w:r>
      <w:r>
        <w:rPr>
          <w:rFonts w:ascii="仿宋" w:eastAsia="仿宋" w:hint="eastAsia"/>
          <w:spacing w:val="-5"/>
          <w:sz w:val="21"/>
        </w:rPr>
        <w:t>然完全僵硬，或不能随意识活动。</w:t>
      </w:r>
    </w:p>
    <w:p>
      <w:pPr>
        <w:spacing w:after="0" w:line="237" w:lineRule="auto"/>
        <w:jc w:val="left"/>
        <w:rPr>
          <w:rFonts w:ascii="仿宋" w:eastAsia="仿宋" w:hint="eastAsia"/>
          <w:sz w:val="21"/>
        </w:rPr>
        <w:sectPr>
          <w:pgSz w:w="11910" w:h="16840"/>
          <w:pgMar w:header="1211" w:footer="1036" w:top="1400" w:bottom="1300" w:left="1000" w:right="920"/>
        </w:sectPr>
      </w:pPr>
    </w:p>
    <w:p>
      <w:pPr>
        <w:pStyle w:val="Heading1"/>
        <w:spacing w:line="270" w:lineRule="exact"/>
      </w:pPr>
      <w:r>
        <w:rPr>
          <w:u w:val="single"/>
        </w:rPr>
        <w:t>但神经官能症和精神疾病不在保障范围。</w:t>
      </w:r>
    </w:p>
    <w:p>
      <w:pPr>
        <w:pStyle w:val="BodyText"/>
        <w:rPr>
          <w:b/>
          <w:sz w:val="20"/>
        </w:rPr>
      </w:pPr>
    </w:p>
    <w:p>
      <w:pPr>
        <w:pStyle w:val="BodyText"/>
        <w:spacing w:before="2"/>
        <w:rPr>
          <w:b/>
          <w:sz w:val="28"/>
        </w:rPr>
      </w:pPr>
    </w:p>
    <w:p>
      <w:pPr>
        <w:pStyle w:val="BodyText"/>
        <w:spacing w:before="36"/>
        <w:ind w:left="591"/>
      </w:pPr>
      <w:r>
        <w:rPr/>
        <w:t>十八、严重脑损伤</w:t>
      </w:r>
    </w:p>
    <w:p>
      <w:pPr>
        <w:pStyle w:val="BodyText"/>
        <w:spacing w:before="12"/>
        <w:rPr>
          <w:sz w:val="14"/>
        </w:rPr>
      </w:pPr>
    </w:p>
    <w:p>
      <w:pPr>
        <w:pStyle w:val="BodyText"/>
        <w:spacing w:line="357" w:lineRule="auto"/>
        <w:ind w:left="132" w:right="126" w:firstLine="458"/>
        <w:jc w:val="both"/>
      </w:pPr>
      <w:r>
        <w:rPr>
          <w:spacing w:val="-7"/>
        </w:rPr>
        <w:t>指因头部遭受机械性外力，引起脑重要部位损伤，导致神经系统永久性的功能障碍。须由头颅断层扫</w:t>
      </w:r>
      <w:r>
        <w:rPr>
          <w:spacing w:val="1"/>
          <w:w w:val="100"/>
        </w:rPr>
        <w:t>描</w:t>
      </w:r>
      <w:r>
        <w:rPr>
          <w:w w:val="100"/>
        </w:rPr>
        <w:t>（CT</w:t>
      </w:r>
      <w:r>
        <w:rPr>
          <w:spacing w:val="-104"/>
          <w:w w:val="100"/>
        </w:rPr>
        <w:t>）</w:t>
      </w:r>
      <w:r>
        <w:rPr>
          <w:w w:val="100"/>
        </w:rPr>
        <w:t>、核磁共振检查（MRI</w:t>
      </w:r>
      <w:r>
        <w:rPr>
          <w:spacing w:val="1"/>
          <w:w w:val="100"/>
        </w:rPr>
        <w:t>）</w:t>
      </w:r>
      <w:r>
        <w:rPr>
          <w:w w:val="100"/>
        </w:rPr>
        <w:t>或正电子发射断层扫描</w:t>
      </w:r>
      <w:r>
        <w:rPr>
          <w:spacing w:val="0"/>
          <w:w w:val="100"/>
        </w:rPr>
        <w:t>（</w:t>
      </w:r>
      <w:r>
        <w:rPr>
          <w:w w:val="100"/>
        </w:rPr>
        <w:t>PET）等影像学检查证实。神经系统永久性的功</w:t>
      </w:r>
      <w:r>
        <w:rPr>
          <w:spacing w:val="-7"/>
        </w:rPr>
        <w:t>能障碍，指脑损伤 </w:t>
      </w:r>
      <w:r>
        <w:rPr/>
        <w:t>180</w:t>
      </w:r>
      <w:r>
        <w:rPr>
          <w:spacing w:val="-8"/>
        </w:rPr>
        <w:t> 天后，仍遗留下列一种或一种以上障碍：</w:t>
      </w:r>
    </w:p>
    <w:p>
      <w:pPr>
        <w:pStyle w:val="BodyText"/>
        <w:spacing w:before="92"/>
        <w:ind w:left="591"/>
      </w:pPr>
      <w:r>
        <w:rPr/>
        <w:t>（一）一肢或一肢以上肢体机能完全丧失；</w:t>
      </w:r>
    </w:p>
    <w:p>
      <w:pPr>
        <w:pStyle w:val="BodyText"/>
        <w:spacing w:before="11"/>
        <w:rPr>
          <w:sz w:val="14"/>
        </w:rPr>
      </w:pPr>
    </w:p>
    <w:p>
      <w:pPr>
        <w:pStyle w:val="BodyText"/>
        <w:spacing w:before="1"/>
        <w:ind w:left="591"/>
      </w:pPr>
      <w:r>
        <w:rPr/>
        <w:t>（二）语言能力或咀嚼吞咽能力完全丧失；</w:t>
      </w:r>
    </w:p>
    <w:p>
      <w:pPr>
        <w:pStyle w:val="BodyText"/>
        <w:spacing w:before="12"/>
        <w:rPr>
          <w:sz w:val="14"/>
        </w:rPr>
      </w:pPr>
    </w:p>
    <w:p>
      <w:pPr>
        <w:pStyle w:val="BodyText"/>
        <w:ind w:left="591"/>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591"/>
      </w:pPr>
      <w:r>
        <w:rPr/>
        <w:t>十九、严重帕金森病</w:t>
      </w:r>
    </w:p>
    <w:p>
      <w:pPr>
        <w:pStyle w:val="BodyText"/>
        <w:spacing w:before="11"/>
        <w:rPr>
          <w:sz w:val="14"/>
        </w:rPr>
      </w:pPr>
    </w:p>
    <w:p>
      <w:pPr>
        <w:pStyle w:val="BodyText"/>
        <w:spacing w:before="1"/>
        <w:ind w:left="591"/>
      </w:pPr>
      <w:r>
        <w:rPr/>
        <w:t>是一种中枢神经系统的退行性疾病，临床表现为震颤麻痹、共济失调等。须满足下列全部条件：</w:t>
      </w:r>
    </w:p>
    <w:p>
      <w:pPr>
        <w:pStyle w:val="BodyText"/>
        <w:spacing w:before="12"/>
        <w:rPr>
          <w:sz w:val="14"/>
        </w:rPr>
      </w:pPr>
    </w:p>
    <w:p>
      <w:pPr>
        <w:pStyle w:val="BodyText"/>
        <w:ind w:left="591"/>
      </w:pPr>
      <w:r>
        <w:rPr/>
        <w:t>（一）药物治疗无法控制病情；</w:t>
      </w:r>
    </w:p>
    <w:p>
      <w:pPr>
        <w:pStyle w:val="BodyText"/>
        <w:spacing w:before="11"/>
        <w:rPr>
          <w:sz w:val="14"/>
        </w:rPr>
      </w:pPr>
    </w:p>
    <w:p>
      <w:pPr>
        <w:spacing w:line="410" w:lineRule="auto" w:before="1"/>
        <w:ind w:left="594" w:right="904" w:hanging="3"/>
        <w:jc w:val="left"/>
        <w:rPr>
          <w:b/>
          <w:sz w:val="21"/>
        </w:rPr>
      </w:pPr>
      <w:r>
        <w:rPr>
          <w:sz w:val="21"/>
        </w:rPr>
        <w:t>（二）自主生活能力完全丧失，无法独立完成六项基本日常生活活动中的三项或三项以上。</w:t>
      </w:r>
      <w:r>
        <w:rPr>
          <w:b/>
          <w:sz w:val="21"/>
          <w:u w:val="single"/>
        </w:rPr>
        <w:t>但继发性帕金森综合征不在保障范围。</w:t>
      </w:r>
    </w:p>
    <w:p>
      <w:pPr>
        <w:pStyle w:val="BodyText"/>
        <w:rPr>
          <w:b/>
          <w:sz w:val="20"/>
        </w:rPr>
      </w:pPr>
    </w:p>
    <w:p>
      <w:pPr>
        <w:pStyle w:val="BodyText"/>
        <w:spacing w:before="9"/>
        <w:rPr>
          <w:b/>
          <w:sz w:val="16"/>
        </w:rPr>
      </w:pPr>
    </w:p>
    <w:p>
      <w:pPr>
        <w:pStyle w:val="BodyText"/>
        <w:spacing w:before="37"/>
        <w:ind w:left="591"/>
      </w:pPr>
      <w:r>
        <w:rPr/>
        <w:t>二十、严重Ⅲ度烧伤</w:t>
      </w:r>
    </w:p>
    <w:p>
      <w:pPr>
        <w:pStyle w:val="BodyText"/>
        <w:spacing w:before="12"/>
        <w:rPr>
          <w:sz w:val="14"/>
        </w:rPr>
      </w:pPr>
    </w:p>
    <w:p>
      <w:pPr>
        <w:pStyle w:val="BodyText"/>
        <w:spacing w:line="355" w:lineRule="auto"/>
        <w:ind w:left="132" w:right="62" w:firstLine="458"/>
      </w:pPr>
      <w:r>
        <w:rPr/>
        <w:t>指烧伤程度为Ⅲ度，且Ⅲ度烧伤的面积达到全身体表面积的 20％或 20％以上。体表面积根据《中国新九分法》计算。</w:t>
      </w:r>
    </w:p>
    <w:p>
      <w:pPr>
        <w:pStyle w:val="BodyText"/>
        <w:rPr>
          <w:sz w:val="20"/>
        </w:rPr>
      </w:pPr>
    </w:p>
    <w:p>
      <w:pPr>
        <w:pStyle w:val="BodyText"/>
        <w:spacing w:before="1"/>
        <w:rPr>
          <w:sz w:val="23"/>
        </w:rPr>
      </w:pPr>
    </w:p>
    <w:p>
      <w:pPr>
        <w:pStyle w:val="BodyText"/>
        <w:ind w:left="591"/>
      </w:pPr>
      <w:r>
        <w:rPr/>
        <w:t>二十一、严重原发性肺动脉高压</w:t>
      </w:r>
    </w:p>
    <w:p>
      <w:pPr>
        <w:pStyle w:val="BodyText"/>
        <w:spacing w:before="1"/>
        <w:rPr>
          <w:sz w:val="15"/>
        </w:rPr>
      </w:pPr>
    </w:p>
    <w:p>
      <w:pPr>
        <w:pStyle w:val="BodyText"/>
        <w:spacing w:line="355" w:lineRule="auto"/>
        <w:ind w:left="132" w:right="126" w:firstLine="458"/>
      </w:pPr>
      <w:r>
        <w:rPr>
          <w:spacing w:val="-6"/>
        </w:rPr>
        <w:t>指不明原因的肺动脉压力持续性增高，进行性发展而导致的慢性疾病，已经造成永久不可逆性的体力</w:t>
      </w:r>
      <w:r>
        <w:rPr>
          <w:spacing w:val="-13"/>
        </w:rPr>
        <w:t>活动能力受限，达到美国纽约心脏病学会心功能状态分级 </w:t>
      </w:r>
      <w:r>
        <w:rPr/>
        <w:t>IV</w:t>
      </w:r>
      <w:r>
        <w:rPr>
          <w:spacing w:val="-16"/>
        </w:rPr>
        <w:t> 级，且静息状态下肺动脉平均压超过 </w:t>
      </w:r>
      <w:r>
        <w:rPr/>
        <w:t>30mmHg。</w:t>
      </w:r>
    </w:p>
    <w:p>
      <w:pPr>
        <w:pStyle w:val="BodyText"/>
        <w:rPr>
          <w:sz w:val="20"/>
        </w:rPr>
      </w:pPr>
    </w:p>
    <w:p>
      <w:pPr>
        <w:pStyle w:val="BodyText"/>
        <w:spacing w:before="2"/>
        <w:rPr>
          <w:sz w:val="23"/>
        </w:rPr>
      </w:pPr>
    </w:p>
    <w:p>
      <w:pPr>
        <w:pStyle w:val="BodyText"/>
        <w:ind w:left="591"/>
      </w:pPr>
      <w:r>
        <w:rPr/>
        <w:t>二十二、严重运动神经元病</w:t>
      </w:r>
    </w:p>
    <w:p>
      <w:pPr>
        <w:pStyle w:val="BodyText"/>
        <w:spacing w:before="12"/>
        <w:rPr>
          <w:sz w:val="14"/>
        </w:rPr>
      </w:pPr>
    </w:p>
    <w:p>
      <w:pPr>
        <w:pStyle w:val="BodyText"/>
        <w:spacing w:line="355" w:lineRule="auto"/>
        <w:ind w:left="132" w:right="126" w:firstLine="458"/>
        <w:jc w:val="both"/>
      </w:pPr>
      <w:r>
        <w:rPr>
          <w:spacing w:val="-6"/>
        </w:rPr>
        <w:t>是一组中枢神经系统运动神经元的进行性变性疾病，包括进行性脊肌萎缩症、进行性延髓麻痹症、原</w:t>
      </w:r>
      <w:r>
        <w:rPr>
          <w:spacing w:val="-7"/>
        </w:rPr>
        <w:t>发性侧索硬化症、肌萎缩性侧索硬化症。须满足自主生活能力完全丧失，无法独立完成六项基本日常生活</w:t>
      </w:r>
      <w:r>
        <w:rPr>
          <w:spacing w:val="-5"/>
        </w:rPr>
        <w:t>活动中的三项或三项以上的条件。</w:t>
      </w:r>
    </w:p>
    <w:p>
      <w:pPr>
        <w:pStyle w:val="BodyText"/>
        <w:rPr>
          <w:sz w:val="20"/>
        </w:rPr>
      </w:pPr>
    </w:p>
    <w:p>
      <w:pPr>
        <w:pStyle w:val="BodyText"/>
        <w:spacing w:before="1"/>
        <w:rPr>
          <w:sz w:val="23"/>
        </w:rPr>
      </w:pPr>
    </w:p>
    <w:p>
      <w:pPr>
        <w:pStyle w:val="BodyText"/>
        <w:spacing w:before="1"/>
        <w:ind w:left="591"/>
      </w:pPr>
      <w:r>
        <w:rPr/>
        <w:t>二十三、语言能力丧失</w:t>
      </w:r>
    </w:p>
    <w:p>
      <w:pPr>
        <w:spacing w:after="0"/>
        <w:sectPr>
          <w:pgSz w:w="11910" w:h="16840"/>
          <w:pgMar w:header="1211" w:footer="1036" w:top="1400" w:bottom="1300" w:left="1000" w:right="1000"/>
        </w:sectPr>
      </w:pPr>
    </w:p>
    <w:p>
      <w:pPr>
        <w:pStyle w:val="BodyText"/>
        <w:spacing w:line="270" w:lineRule="exact"/>
        <w:ind w:left="591"/>
      </w:pPr>
      <w:r>
        <w:rPr>
          <w:spacing w:val="-8"/>
        </w:rPr>
        <w:t>指被保险人在 </w:t>
      </w:r>
      <w:r>
        <w:rPr/>
        <w:t>3</w:t>
      </w:r>
      <w:r>
        <w:rPr>
          <w:spacing w:val="-14"/>
        </w:rPr>
        <w:t> 周岁之后</w:t>
      </w:r>
      <w:r>
        <w:rPr/>
        <w:t>（</w:t>
      </w:r>
      <w:r>
        <w:rPr>
          <w:spacing w:val="-22"/>
        </w:rPr>
        <w:t>含 </w:t>
      </w:r>
      <w:r>
        <w:rPr/>
        <w:t>3</w:t>
      </w:r>
      <w:r>
        <w:rPr>
          <w:spacing w:val="-16"/>
        </w:rPr>
        <w:t> 周岁</w:t>
      </w:r>
      <w:r>
        <w:rPr>
          <w:spacing w:val="-20"/>
        </w:rPr>
        <w:t>）</w:t>
      </w:r>
      <w:r>
        <w:rPr>
          <w:spacing w:val="-4"/>
        </w:rPr>
        <w:t>因疾病或意外伤害导致完全丧失语言能力，经过积极治疗至少</w:t>
      </w:r>
    </w:p>
    <w:p>
      <w:pPr>
        <w:spacing w:line="410" w:lineRule="auto" w:before="133"/>
        <w:ind w:left="594" w:right="2971" w:hanging="462"/>
        <w:jc w:val="left"/>
        <w:rPr>
          <w:b/>
          <w:sz w:val="21"/>
        </w:rPr>
      </w:pPr>
      <w:r>
        <w:rPr>
          <w:w w:val="100"/>
          <w:sz w:val="21"/>
        </w:rPr>
        <w:t>12</w:t>
      </w:r>
      <w:r>
        <w:rPr>
          <w:spacing w:val="-52"/>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b/>
          <w:spacing w:val="-2"/>
          <w:sz w:val="21"/>
          <w:u w:val="single"/>
        </w:rPr>
        <w:t>但以下不在保障范围：</w:t>
      </w:r>
    </w:p>
    <w:p>
      <w:pPr>
        <w:pStyle w:val="Heading1"/>
        <w:numPr>
          <w:ilvl w:val="0"/>
          <w:numId w:val="8"/>
        </w:numPr>
        <w:tabs>
          <w:tab w:pos="955" w:val="left" w:leader="none"/>
        </w:tabs>
        <w:spacing w:line="240" w:lineRule="auto" w:before="46" w:after="0"/>
        <w:ind w:left="954" w:right="0" w:hanging="360"/>
        <w:jc w:val="left"/>
      </w:pPr>
      <w:r>
        <w:rPr>
          <w:spacing w:val="-2"/>
          <w:u w:val="single"/>
        </w:rPr>
        <w:t>精神心理因素所致的语言能力丧失；</w:t>
      </w:r>
    </w:p>
    <w:p>
      <w:pPr>
        <w:pStyle w:val="BodyText"/>
        <w:spacing w:before="2"/>
        <w:rPr>
          <w:b/>
          <w:sz w:val="12"/>
        </w:rPr>
      </w:pPr>
    </w:p>
    <w:p>
      <w:pPr>
        <w:pStyle w:val="ListParagraph"/>
        <w:numPr>
          <w:ilvl w:val="0"/>
          <w:numId w:val="8"/>
        </w:numPr>
        <w:tabs>
          <w:tab w:pos="955" w:val="left" w:leader="none"/>
          <w:tab w:pos="8335" w:val="left" w:leader="none"/>
        </w:tabs>
        <w:spacing w:line="240" w:lineRule="auto" w:before="36" w:after="0"/>
        <w:ind w:left="954" w:right="0" w:hanging="360"/>
        <w:jc w:val="left"/>
        <w:rPr>
          <w:b/>
          <w:sz w:val="21"/>
        </w:rPr>
      </w:pPr>
      <w:r>
        <w:rPr>
          <w:b/>
          <w:sz w:val="21"/>
          <w:u w:val="single"/>
        </w:rPr>
        <w:t>导致被保险人语言</w:t>
      </w:r>
      <w:r>
        <w:rPr>
          <w:b/>
          <w:spacing w:val="-3"/>
          <w:sz w:val="21"/>
          <w:u w:val="single"/>
        </w:rPr>
        <w:t>能</w:t>
      </w:r>
      <w:r>
        <w:rPr>
          <w:b/>
          <w:sz w:val="21"/>
          <w:u w:val="single"/>
        </w:rPr>
        <w:t>力</w:t>
      </w:r>
      <w:r>
        <w:rPr>
          <w:b/>
          <w:spacing w:val="-3"/>
          <w:sz w:val="21"/>
          <w:u w:val="single"/>
        </w:rPr>
        <w:t>丧</w:t>
      </w:r>
      <w:r>
        <w:rPr>
          <w:b/>
          <w:sz w:val="21"/>
          <w:u w:val="single"/>
        </w:rPr>
        <w:t>失的疾病或意外伤</w:t>
      </w:r>
      <w:r>
        <w:rPr>
          <w:b/>
          <w:spacing w:val="-3"/>
          <w:sz w:val="21"/>
          <w:u w:val="single"/>
        </w:rPr>
        <w:t>害</w:t>
      </w:r>
      <w:r>
        <w:rPr>
          <w:b/>
          <w:sz w:val="21"/>
          <w:u w:val="single"/>
        </w:rPr>
        <w:t>发</w:t>
      </w:r>
      <w:r>
        <w:rPr>
          <w:b/>
          <w:spacing w:val="-3"/>
          <w:sz w:val="21"/>
          <w:u w:val="single"/>
        </w:rPr>
        <w:t>生</w:t>
      </w:r>
      <w:r>
        <w:rPr>
          <w:b/>
          <w:sz w:val="21"/>
          <w:u w:val="single"/>
        </w:rPr>
        <w:t>在被保险人</w:t>
      </w:r>
      <w:r>
        <w:rPr>
          <w:b/>
          <w:spacing w:val="-48"/>
          <w:sz w:val="21"/>
          <w:u w:val="single"/>
        </w:rPr>
        <w:t> </w:t>
      </w:r>
      <w:r>
        <w:rPr>
          <w:b/>
          <w:sz w:val="21"/>
          <w:u w:val="single"/>
        </w:rPr>
        <w:t>3</w:t>
      </w:r>
      <w:r>
        <w:rPr>
          <w:b/>
          <w:spacing w:val="-49"/>
          <w:sz w:val="21"/>
          <w:u w:val="single"/>
        </w:rPr>
        <w:t> </w:t>
      </w:r>
      <w:r>
        <w:rPr>
          <w:b/>
          <w:sz w:val="21"/>
          <w:u w:val="single"/>
        </w:rPr>
        <w:t>周岁之前</w:t>
      </w:r>
      <w:r>
        <w:rPr>
          <w:b/>
          <w:spacing w:val="-3"/>
          <w:sz w:val="21"/>
          <w:u w:val="single"/>
        </w:rPr>
        <w:t>的</w:t>
      </w:r>
      <w:r>
        <w:rPr>
          <w:b/>
          <w:sz w:val="21"/>
          <w:u w:val="single"/>
        </w:rPr>
        <w:t>。</w:t>
        <w:tab/>
      </w:r>
    </w:p>
    <w:p>
      <w:pPr>
        <w:pStyle w:val="BodyText"/>
        <w:rPr>
          <w:b/>
          <w:sz w:val="20"/>
        </w:rPr>
      </w:pPr>
    </w:p>
    <w:p>
      <w:pPr>
        <w:pStyle w:val="BodyText"/>
        <w:rPr>
          <w:b/>
          <w:sz w:val="28"/>
        </w:rPr>
      </w:pPr>
    </w:p>
    <w:p>
      <w:pPr>
        <w:pStyle w:val="BodyText"/>
        <w:spacing w:before="37"/>
        <w:ind w:left="591"/>
      </w:pPr>
      <w:r>
        <w:rPr/>
        <w:t>二十四、重型再生障碍性贫血</w:t>
      </w:r>
    </w:p>
    <w:p>
      <w:pPr>
        <w:pStyle w:val="BodyText"/>
        <w:spacing w:before="1"/>
        <w:rPr>
          <w:sz w:val="15"/>
        </w:rPr>
      </w:pPr>
    </w:p>
    <w:p>
      <w:pPr>
        <w:pStyle w:val="BodyText"/>
        <w:ind w:left="591"/>
      </w:pPr>
      <w:r>
        <w:rPr>
          <w:spacing w:val="-10"/>
        </w:rPr>
        <w:t>指因骨髓造血功能慢性持续性衰竭导致的贫血、中性粒细胞减少及血小板减少，须满足下列全部条件：</w:t>
      </w:r>
    </w:p>
    <w:p>
      <w:pPr>
        <w:pStyle w:val="BodyText"/>
        <w:spacing w:before="11"/>
        <w:rPr>
          <w:sz w:val="14"/>
        </w:rPr>
      </w:pPr>
    </w:p>
    <w:p>
      <w:pPr>
        <w:pStyle w:val="BodyText"/>
        <w:spacing w:before="1"/>
        <w:ind w:left="591"/>
      </w:pPr>
      <w:r>
        <w:rPr/>
        <w:t>（一）骨髓穿刺检查或骨髓活检结果支持诊断；</w:t>
      </w:r>
    </w:p>
    <w:p>
      <w:pPr>
        <w:pStyle w:val="BodyText"/>
        <w:rPr>
          <w:sz w:val="15"/>
        </w:rPr>
      </w:pPr>
    </w:p>
    <w:p>
      <w:pPr>
        <w:pStyle w:val="BodyText"/>
        <w:ind w:left="591"/>
      </w:pPr>
      <w:r>
        <w:rPr/>
        <w:t>（二）外周血象须具备以下三项条件：</w:t>
      </w:r>
    </w:p>
    <w:p>
      <w:pPr>
        <w:pStyle w:val="BodyText"/>
        <w:spacing w:before="12"/>
        <w:rPr>
          <w:sz w:val="14"/>
        </w:rPr>
      </w:pPr>
    </w:p>
    <w:p>
      <w:pPr>
        <w:pStyle w:val="BodyText"/>
        <w:ind w:left="625"/>
      </w:pPr>
      <w:r>
        <w:rPr/>
        <w:t>1. 中性粒细胞绝对值≤0.5×10</w:t>
      </w:r>
      <w:r>
        <w:rPr>
          <w:position w:val="11"/>
          <w:sz w:val="11"/>
        </w:rPr>
        <w:t>9</w:t>
      </w:r>
      <w:r>
        <w:rPr/>
        <w:t>/L ；</w:t>
      </w:r>
    </w:p>
    <w:p>
      <w:pPr>
        <w:pStyle w:val="ListParagraph"/>
        <w:numPr>
          <w:ilvl w:val="0"/>
          <w:numId w:val="9"/>
        </w:numPr>
        <w:tabs>
          <w:tab w:pos="974" w:val="left" w:leader="none"/>
        </w:tabs>
        <w:spacing w:line="240" w:lineRule="auto" w:before="195" w:after="0"/>
        <w:ind w:left="973" w:right="0" w:hanging="348"/>
        <w:jc w:val="left"/>
        <w:rPr>
          <w:sz w:val="21"/>
        </w:rPr>
      </w:pPr>
      <w:r>
        <w:rPr>
          <w:spacing w:val="-3"/>
          <w:sz w:val="21"/>
        </w:rPr>
        <w:t>网织红细胞＜</w:t>
      </w:r>
      <w:r>
        <w:rPr>
          <w:spacing w:val="-1"/>
          <w:sz w:val="21"/>
        </w:rPr>
        <w:t>1％；</w:t>
      </w:r>
    </w:p>
    <w:p>
      <w:pPr>
        <w:pStyle w:val="BodyText"/>
        <w:spacing w:before="12"/>
        <w:rPr>
          <w:sz w:val="14"/>
        </w:rPr>
      </w:pPr>
    </w:p>
    <w:p>
      <w:pPr>
        <w:pStyle w:val="ListParagraph"/>
        <w:numPr>
          <w:ilvl w:val="0"/>
          <w:numId w:val="9"/>
        </w:numPr>
        <w:tabs>
          <w:tab w:pos="974" w:val="left" w:leader="none"/>
        </w:tabs>
        <w:spacing w:line="240" w:lineRule="auto" w:before="0" w:after="0"/>
        <w:ind w:left="973" w:right="0" w:hanging="348"/>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rPr>
          <w:sz w:val="22"/>
        </w:rPr>
      </w:pPr>
    </w:p>
    <w:p>
      <w:pPr>
        <w:pStyle w:val="BodyText"/>
        <w:spacing w:before="11"/>
        <w:rPr>
          <w:sz w:val="28"/>
        </w:rPr>
      </w:pPr>
    </w:p>
    <w:p>
      <w:pPr>
        <w:pStyle w:val="BodyText"/>
        <w:ind w:left="591"/>
      </w:pPr>
      <w:r>
        <w:rPr/>
        <w:t>二十五、主动脉手术</w:t>
      </w:r>
    </w:p>
    <w:p>
      <w:pPr>
        <w:pStyle w:val="BodyText"/>
        <w:spacing w:before="11"/>
        <w:rPr>
          <w:sz w:val="14"/>
        </w:rPr>
      </w:pPr>
    </w:p>
    <w:p>
      <w:pPr>
        <w:spacing w:line="355" w:lineRule="auto" w:before="1"/>
        <w:ind w:left="132" w:right="208" w:firstLine="458"/>
        <w:jc w:val="left"/>
        <w:rPr>
          <w:b/>
          <w:sz w:val="21"/>
        </w:rPr>
      </w:pPr>
      <w:r>
        <w:rPr>
          <w:spacing w:val="-8"/>
          <w:sz w:val="21"/>
        </w:rPr>
        <w:t>指为治疗主动脉疾病，实际实施了开胸或开腹进行的切除、置换、修补病损主动脉血管的手术。</w:t>
      </w:r>
      <w:r>
        <w:rPr>
          <w:b/>
          <w:sz w:val="21"/>
          <w:u w:val="single"/>
        </w:rPr>
        <w:t>主动脉指胸主动脉和腹</w:t>
      </w:r>
      <w:r>
        <w:rPr>
          <w:b/>
          <w:spacing w:val="-15"/>
          <w:sz w:val="21"/>
          <w:u w:val="single"/>
        </w:rPr>
        <w:t>主动脉，不包括胸主动脉和腹主动脉的分支血管。</w:t>
      </w:r>
      <w:r>
        <w:rPr>
          <w:b/>
          <w:spacing w:val="-2"/>
          <w:sz w:val="21"/>
          <w:u w:val="single"/>
        </w:rPr>
        <w:t> </w:t>
      </w:r>
    </w:p>
    <w:p>
      <w:pPr>
        <w:pStyle w:val="Heading1"/>
        <w:spacing w:before="95"/>
      </w:pPr>
      <w:r>
        <w:rPr>
          <w:u w:val="single"/>
        </w:rPr>
        <w:t>但动脉内血管成形术不在保障范围。</w:t>
      </w:r>
    </w:p>
    <w:p>
      <w:pPr>
        <w:pStyle w:val="BodyText"/>
        <w:rPr>
          <w:b/>
          <w:sz w:val="20"/>
        </w:rPr>
      </w:pPr>
    </w:p>
    <w:p>
      <w:pPr>
        <w:pStyle w:val="BodyText"/>
        <w:spacing w:before="1"/>
        <w:rPr>
          <w:b/>
          <w:sz w:val="28"/>
        </w:rPr>
      </w:pPr>
    </w:p>
    <w:p>
      <w:pPr>
        <w:pStyle w:val="BodyText"/>
        <w:spacing w:before="36"/>
        <w:ind w:left="591"/>
      </w:pPr>
      <w:r>
        <w:rPr/>
        <w:t>二十六、 严重多发性硬化</w:t>
      </w:r>
    </w:p>
    <w:p>
      <w:pPr>
        <w:pStyle w:val="BodyText"/>
        <w:spacing w:before="11"/>
        <w:rPr>
          <w:sz w:val="14"/>
        </w:rPr>
      </w:pPr>
    </w:p>
    <w:p>
      <w:pPr>
        <w:pStyle w:val="BodyText"/>
        <w:spacing w:line="357" w:lineRule="auto" w:before="1"/>
        <w:ind w:left="132" w:right="206" w:firstLine="458"/>
        <w:jc w:val="both"/>
      </w:pPr>
      <w:r>
        <w:rPr>
          <w:spacing w:val="-6"/>
        </w:rPr>
        <w:t>多发性硬化为中枢神经系统白质多灶性脱髓鞘病变，病变有时累及灰质。多发性硬化必须明确诊断并</w:t>
      </w:r>
      <w:r>
        <w:rPr>
          <w:spacing w:val="-4"/>
        </w:rPr>
        <w:t>由核磁共振</w:t>
      </w:r>
      <w:r>
        <w:rPr/>
        <w:t>(MRI</w:t>
      </w:r>
      <w:r>
        <w:rPr>
          <w:spacing w:val="-3"/>
        </w:rPr>
        <w:t>)等影像学检验证实，而且已经造成永久的神经系统功能损害，导致被保险人持续 </w:t>
      </w:r>
      <w:r>
        <w:rPr/>
        <w:t>180</w:t>
      </w:r>
      <w:r>
        <w:rPr>
          <w:spacing w:val="2"/>
        </w:rPr>
        <w:t> 天</w:t>
      </w:r>
      <w:r>
        <w:rPr>
          <w:spacing w:val="-3"/>
        </w:rPr>
        <w:t>无法独立完成下列基本日常生活活动至少任意之一：</w:t>
      </w:r>
    </w:p>
    <w:p>
      <w:pPr>
        <w:pStyle w:val="BodyText"/>
        <w:tabs>
          <w:tab w:pos="1393" w:val="left" w:leader="none"/>
        </w:tabs>
        <w:spacing w:before="93"/>
        <w:ind w:left="591"/>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spacing w:before="12"/>
        <w:rPr>
          <w:sz w:val="14"/>
        </w:rPr>
      </w:pPr>
    </w:p>
    <w:p>
      <w:pPr>
        <w:pStyle w:val="BodyText"/>
        <w:tabs>
          <w:tab w:pos="1393" w:val="left" w:leader="none"/>
        </w:tabs>
        <w:ind w:left="591"/>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rPr>
          <w:sz w:val="20"/>
        </w:rPr>
      </w:pPr>
    </w:p>
    <w:p>
      <w:pPr>
        <w:pStyle w:val="BodyText"/>
        <w:rPr>
          <w:sz w:val="20"/>
        </w:rPr>
      </w:pPr>
    </w:p>
    <w:p>
      <w:pPr>
        <w:pStyle w:val="BodyText"/>
        <w:spacing w:before="142"/>
        <w:ind w:left="591"/>
      </w:pPr>
      <w:r>
        <w:rPr/>
        <w:t>二十七、严重冠心病</w:t>
      </w:r>
    </w:p>
    <w:p>
      <w:pPr>
        <w:pStyle w:val="BodyText"/>
        <w:spacing w:before="11"/>
        <w:rPr>
          <w:sz w:val="14"/>
        </w:rPr>
      </w:pPr>
    </w:p>
    <w:p>
      <w:pPr>
        <w:spacing w:line="355" w:lineRule="auto" w:before="0"/>
        <w:ind w:left="132" w:right="209" w:firstLine="458"/>
        <w:jc w:val="both"/>
        <w:rPr>
          <w:b/>
          <w:sz w:val="21"/>
        </w:rPr>
      </w:pPr>
      <w:r>
        <w:rPr>
          <w:spacing w:val="-2"/>
          <w:sz w:val="21"/>
        </w:rPr>
        <w:t>指根据冠状动脉造影检查结果确诊的三支主要血管(左冠状动脉主干、右冠状动脉、前降支、左旋支</w:t>
      </w:r>
      <w:r>
        <w:rPr>
          <w:spacing w:val="-3"/>
          <w:sz w:val="21"/>
        </w:rPr>
        <w:t>中的任意三支)严重狭窄性病变(至少一支血管管腔直径减少 </w:t>
      </w:r>
      <w:r>
        <w:rPr>
          <w:sz w:val="21"/>
        </w:rPr>
        <w:t>75</w:t>
      </w:r>
      <w:r>
        <w:rPr>
          <w:spacing w:val="-3"/>
          <w:sz w:val="21"/>
        </w:rPr>
        <w:t>%以上和其他两支血管管腔直径减少 </w:t>
      </w:r>
      <w:r>
        <w:rPr>
          <w:sz w:val="21"/>
        </w:rPr>
        <w:t>60%以</w:t>
      </w:r>
      <w:r>
        <w:rPr>
          <w:spacing w:val="-1"/>
          <w:sz w:val="21"/>
        </w:rPr>
        <w:t>上)。</w:t>
      </w:r>
      <w:r>
        <w:rPr>
          <w:b/>
          <w:spacing w:val="-3"/>
          <w:sz w:val="21"/>
          <w:u w:val="single"/>
        </w:rPr>
        <w:t>但前降支、左旋支及右冠状动脉的分支血管的狭窄不作为本定义的衡量指标。</w:t>
      </w:r>
    </w:p>
    <w:p>
      <w:pPr>
        <w:spacing w:after="0" w:line="355" w:lineRule="auto"/>
        <w:jc w:val="both"/>
        <w:rPr>
          <w:sz w:val="21"/>
        </w:rPr>
        <w:sectPr>
          <w:pgSz w:w="11910" w:h="16840"/>
          <w:pgMar w:header="1211" w:footer="1036" w:top="1400" w:bottom="1300" w:left="1000" w:right="920"/>
        </w:sectPr>
      </w:pPr>
    </w:p>
    <w:p>
      <w:pPr>
        <w:pStyle w:val="BodyText"/>
        <w:rPr>
          <w:b/>
          <w:sz w:val="20"/>
        </w:rPr>
      </w:pPr>
    </w:p>
    <w:p>
      <w:pPr>
        <w:pStyle w:val="BodyText"/>
        <w:spacing w:before="7"/>
        <w:rPr>
          <w:b/>
          <w:sz w:val="15"/>
        </w:rPr>
      </w:pPr>
    </w:p>
    <w:p>
      <w:pPr>
        <w:pStyle w:val="BodyText"/>
        <w:ind w:left="591"/>
      </w:pPr>
      <w:r>
        <w:rPr/>
        <w:t>二十八、严重类风湿性关节炎</w:t>
      </w:r>
    </w:p>
    <w:p>
      <w:pPr>
        <w:pStyle w:val="BodyText"/>
        <w:spacing w:before="11"/>
        <w:rPr>
          <w:sz w:val="14"/>
        </w:rPr>
      </w:pPr>
    </w:p>
    <w:p>
      <w:pPr>
        <w:pStyle w:val="BodyText"/>
        <w:spacing w:line="357" w:lineRule="auto" w:before="1"/>
        <w:ind w:left="132" w:right="306" w:firstLine="458"/>
        <w:jc w:val="both"/>
      </w:pPr>
      <w:r>
        <w:rPr>
          <w:spacing w:val="-6"/>
        </w:rPr>
        <w:t>类风湿性关节炎为广泛分布的慢性进行性多关节病变，表现为关节严重变形，侵犯至少三个主要关节</w:t>
      </w:r>
      <w:r>
        <w:rPr>
          <w:spacing w:val="-5"/>
        </w:rPr>
        <w:t>或关节组</w:t>
      </w:r>
      <w:r>
        <w:rPr>
          <w:spacing w:val="-3"/>
        </w:rPr>
        <w:t>（</w:t>
      </w:r>
      <w:r>
        <w:rPr>
          <w:spacing w:val="-6"/>
        </w:rPr>
        <w:t>如:双手(多手指)关节、双足(多足趾)关节、双腕关节、双膝关节和双髋关节</w:t>
      </w:r>
      <w:r>
        <w:rPr>
          <w:spacing w:val="-106"/>
        </w:rPr>
        <w:t>）</w:t>
      </w:r>
      <w:r>
        <w:rPr>
          <w:spacing w:val="-3"/>
        </w:rPr>
        <w:t>。类风湿性关节炎必须明确诊断并且已经达到类风湿性关节炎功能分级 </w:t>
      </w:r>
      <w:r>
        <w:rPr/>
        <w:t>IV</w:t>
      </w:r>
      <w:r>
        <w:rPr>
          <w:spacing w:val="-3"/>
        </w:rPr>
        <w:t> 级的永久不可逆性关节功能障碍</w:t>
      </w:r>
      <w:r>
        <w:rPr/>
        <w:t>（</w:t>
      </w:r>
      <w:r>
        <w:rPr>
          <w:spacing w:val="-3"/>
        </w:rPr>
        <w:t>生活不能自理，且丧失工作能力</w:t>
      </w:r>
      <w:r>
        <w:rPr/>
        <w:t>）</w:t>
      </w:r>
      <w:r>
        <w:rPr>
          <w:spacing w:val="-3"/>
        </w:rPr>
        <w:t>并须满足下列全部条件：</w:t>
      </w:r>
    </w:p>
    <w:p>
      <w:pPr>
        <w:pStyle w:val="BodyText"/>
        <w:tabs>
          <w:tab w:pos="1393" w:val="left" w:leader="none"/>
        </w:tabs>
        <w:spacing w:before="93"/>
        <w:ind w:left="591"/>
      </w:pPr>
      <w:r>
        <w:rPr/>
        <w:t>(一)</w:t>
        <w:tab/>
        <w:t>晨僵；</w:t>
      </w:r>
    </w:p>
    <w:p>
      <w:pPr>
        <w:pStyle w:val="BodyText"/>
        <w:spacing w:before="12"/>
        <w:rPr>
          <w:sz w:val="14"/>
        </w:rPr>
      </w:pPr>
    </w:p>
    <w:p>
      <w:pPr>
        <w:pStyle w:val="BodyText"/>
        <w:tabs>
          <w:tab w:pos="1393" w:val="left" w:leader="none"/>
        </w:tabs>
        <w:ind w:left="591"/>
      </w:pPr>
      <w:r>
        <w:rPr/>
        <w:t>(二)</w:t>
        <w:tab/>
        <w:t>对称</w:t>
      </w:r>
      <w:r>
        <w:rPr>
          <w:spacing w:val="-3"/>
        </w:rPr>
        <w:t>性</w:t>
      </w:r>
      <w:r>
        <w:rPr/>
        <w:t>关</w:t>
      </w:r>
      <w:r>
        <w:rPr>
          <w:spacing w:val="-3"/>
        </w:rPr>
        <w:t>节</w:t>
      </w:r>
      <w:r>
        <w:rPr/>
        <w:t>炎；</w:t>
      </w:r>
    </w:p>
    <w:p>
      <w:pPr>
        <w:pStyle w:val="BodyText"/>
        <w:spacing w:before="11"/>
        <w:rPr>
          <w:sz w:val="14"/>
        </w:rPr>
      </w:pPr>
    </w:p>
    <w:p>
      <w:pPr>
        <w:pStyle w:val="BodyText"/>
        <w:tabs>
          <w:tab w:pos="1393" w:val="left" w:leader="none"/>
        </w:tabs>
        <w:spacing w:before="1"/>
        <w:ind w:left="591"/>
      </w:pPr>
      <w:r>
        <w:rPr/>
        <w:t>(三)</w:t>
        <w:tab/>
        <w:t>类风</w:t>
      </w:r>
      <w:r>
        <w:rPr>
          <w:spacing w:val="-3"/>
        </w:rPr>
        <w:t>湿</w:t>
      </w:r>
      <w:r>
        <w:rPr/>
        <w:t>性</w:t>
      </w:r>
      <w:r>
        <w:rPr>
          <w:spacing w:val="-3"/>
        </w:rPr>
        <w:t>皮</w:t>
      </w:r>
      <w:r>
        <w:rPr/>
        <w:t>下</w:t>
      </w:r>
      <w:r>
        <w:rPr>
          <w:spacing w:val="-3"/>
        </w:rPr>
        <w:t>结</w:t>
      </w:r>
      <w:r>
        <w:rPr/>
        <w:t>节；</w:t>
      </w:r>
    </w:p>
    <w:p>
      <w:pPr>
        <w:pStyle w:val="BodyText"/>
        <w:rPr>
          <w:sz w:val="15"/>
        </w:rPr>
      </w:pPr>
    </w:p>
    <w:p>
      <w:pPr>
        <w:pStyle w:val="BodyText"/>
        <w:tabs>
          <w:tab w:pos="1393" w:val="left" w:leader="none"/>
        </w:tabs>
        <w:ind w:left="591"/>
      </w:pPr>
      <w:r>
        <w:rPr/>
        <w:t>(四)</w:t>
        <w:tab/>
        <w:t>类风</w:t>
      </w:r>
      <w:r>
        <w:rPr>
          <w:spacing w:val="-3"/>
        </w:rPr>
        <w:t>湿</w:t>
      </w:r>
      <w:r>
        <w:rPr/>
        <w:t>因</w:t>
      </w:r>
      <w:r>
        <w:rPr>
          <w:spacing w:val="-3"/>
        </w:rPr>
        <w:t>子</w:t>
      </w:r>
      <w:r>
        <w:rPr/>
        <w:t>滴</w:t>
      </w:r>
      <w:r>
        <w:rPr>
          <w:spacing w:val="-3"/>
        </w:rPr>
        <w:t>度</w:t>
      </w:r>
      <w:r>
        <w:rPr/>
        <w:t>升</w:t>
      </w:r>
      <w:r>
        <w:rPr>
          <w:spacing w:val="-3"/>
        </w:rPr>
        <w:t>高</w:t>
      </w:r>
      <w:r>
        <w:rPr/>
        <w:t>；</w:t>
      </w:r>
    </w:p>
    <w:p>
      <w:pPr>
        <w:pStyle w:val="BodyText"/>
        <w:spacing w:before="12"/>
        <w:rPr>
          <w:sz w:val="14"/>
        </w:rPr>
      </w:pPr>
    </w:p>
    <w:p>
      <w:pPr>
        <w:pStyle w:val="BodyText"/>
        <w:tabs>
          <w:tab w:pos="1393" w:val="left" w:leader="none"/>
        </w:tabs>
        <w:ind w:left="591"/>
      </w:pPr>
      <w:r>
        <w:rPr/>
        <w:t>(五)</w:t>
        <w:tab/>
        <w:t>X</w:t>
      </w:r>
      <w:r>
        <w:rPr>
          <w:spacing w:val="-29"/>
        </w:rPr>
        <w:t> </w:t>
      </w:r>
      <w:r>
        <w:rPr/>
        <w:t>线</w:t>
      </w:r>
      <w:r>
        <w:rPr>
          <w:spacing w:val="-3"/>
        </w:rPr>
        <w:t>显</w:t>
      </w:r>
      <w:r>
        <w:rPr/>
        <w:t>示</w:t>
      </w:r>
      <w:r>
        <w:rPr>
          <w:spacing w:val="-3"/>
        </w:rPr>
        <w:t>严</w:t>
      </w:r>
      <w:r>
        <w:rPr/>
        <w:t>重</w:t>
      </w:r>
      <w:r>
        <w:rPr>
          <w:spacing w:val="-3"/>
        </w:rPr>
        <w:t>的</w:t>
      </w:r>
      <w:r>
        <w:rPr/>
        <w:t>关</w:t>
      </w:r>
      <w:r>
        <w:rPr>
          <w:spacing w:val="-3"/>
        </w:rPr>
        <w:t>节</w:t>
      </w:r>
      <w:r>
        <w:rPr/>
        <w:t>(</w:t>
      </w:r>
      <w:r>
        <w:rPr>
          <w:spacing w:val="-3"/>
        </w:rPr>
        <w:t>软骨</w:t>
      </w:r>
      <w:r>
        <w:rPr/>
        <w:t>和骨</w:t>
      </w:r>
      <w:r>
        <w:rPr>
          <w:spacing w:val="-3"/>
        </w:rPr>
        <w:t>)</w:t>
      </w:r>
      <w:r>
        <w:rPr/>
        <w:t>破</w:t>
      </w:r>
      <w:r>
        <w:rPr>
          <w:spacing w:val="-3"/>
        </w:rPr>
        <w:t>坏</w:t>
      </w:r>
      <w:r>
        <w:rPr/>
        <w:t>和</w:t>
      </w:r>
      <w:r>
        <w:rPr>
          <w:spacing w:val="-3"/>
        </w:rPr>
        <w:t>关</w:t>
      </w:r>
      <w:r>
        <w:rPr/>
        <w:t>节</w:t>
      </w:r>
      <w:r>
        <w:rPr>
          <w:spacing w:val="-3"/>
        </w:rPr>
        <w:t>畸</w:t>
      </w:r>
      <w:r>
        <w:rPr/>
        <w:t>形。</w:t>
      </w:r>
    </w:p>
    <w:p>
      <w:pPr>
        <w:pStyle w:val="BodyText"/>
        <w:rPr>
          <w:sz w:val="20"/>
        </w:rPr>
      </w:pPr>
    </w:p>
    <w:p>
      <w:pPr>
        <w:pStyle w:val="BodyText"/>
        <w:rPr>
          <w:sz w:val="20"/>
        </w:rPr>
      </w:pPr>
    </w:p>
    <w:p>
      <w:pPr>
        <w:pStyle w:val="BodyText"/>
        <w:spacing w:before="142"/>
        <w:ind w:left="591"/>
      </w:pPr>
      <w:r>
        <w:rPr/>
        <w:t>二十九、系统性红斑狼疮——III 型或以上狼疮性肾炎</w:t>
      </w:r>
    </w:p>
    <w:p>
      <w:pPr>
        <w:pStyle w:val="BodyText"/>
        <w:spacing w:before="12"/>
        <w:rPr>
          <w:sz w:val="14"/>
        </w:rPr>
      </w:pPr>
    </w:p>
    <w:p>
      <w:pPr>
        <w:spacing w:line="357" w:lineRule="auto" w:before="0"/>
        <w:ind w:left="132" w:right="306" w:firstLine="458"/>
        <w:jc w:val="both"/>
        <w:rPr>
          <w:b/>
          <w:sz w:val="21"/>
        </w:rPr>
      </w:pPr>
      <w:r>
        <w:rPr>
          <w:sz w:val="21"/>
        </w:rPr>
        <w:t>是指由于病理性自身抗体和免疫复合物的沉积破坏了血管和细胞而导致的多系统损害的一种自体免</w:t>
      </w:r>
      <w:r>
        <w:rPr>
          <w:spacing w:val="-5"/>
          <w:sz w:val="21"/>
        </w:rPr>
        <w:t>疫性疾病。本合同所指的系统性红斑狼疮仅限于累及肾脏</w:t>
      </w:r>
      <w:r>
        <w:rPr>
          <w:spacing w:val="-3"/>
          <w:sz w:val="21"/>
        </w:rPr>
        <w:t>（</w:t>
      </w:r>
      <w:r>
        <w:rPr>
          <w:spacing w:val="-4"/>
          <w:sz w:val="21"/>
        </w:rPr>
        <w:t>经肾脏病理检查或临床确诊，并符合下列世界卫生组织(WHO)诊断标准定义Ⅲ型至Ⅴ型狼疮性肾炎）</w:t>
      </w:r>
      <w:r>
        <w:rPr>
          <w:spacing w:val="-3"/>
          <w:sz w:val="21"/>
        </w:rPr>
        <w:t>的系统性红斑狼疮。</w:t>
      </w:r>
      <w:r>
        <w:rPr>
          <w:b/>
          <w:sz w:val="21"/>
          <w:u w:val="single"/>
        </w:rPr>
        <w:t>但其他类型的红斑性狼疮，如</w:t>
      </w:r>
      <w:r>
        <w:rPr>
          <w:b/>
          <w:spacing w:val="-1"/>
          <w:sz w:val="21"/>
          <w:u w:val="single"/>
        </w:rPr>
        <w:t>盘状狼疮，仅累及血液</w:t>
      </w:r>
      <w:r>
        <w:rPr>
          <w:b/>
          <w:spacing w:val="-16"/>
          <w:sz w:val="21"/>
          <w:u w:val="single"/>
        </w:rPr>
        <w:t>及关节等其他系统的系统性红斑狼疮不在保障范围。</w:t>
      </w:r>
    </w:p>
    <w:p>
      <w:pPr>
        <w:pStyle w:val="BodyText"/>
        <w:spacing w:before="92"/>
        <w:ind w:left="591"/>
      </w:pPr>
      <w:r>
        <w:rPr/>
        <w:t>世界卫生组织(WHO)狼疮性肾炎分型：</w:t>
      </w:r>
    </w:p>
    <w:p>
      <w:pPr>
        <w:pStyle w:val="BodyText"/>
        <w:spacing w:before="12"/>
        <w:rPr>
          <w:sz w:val="14"/>
        </w:rPr>
      </w:pPr>
    </w:p>
    <w:p>
      <w:pPr>
        <w:pStyle w:val="BodyText"/>
        <w:ind w:left="591"/>
      </w:pPr>
      <w:r>
        <w:rPr/>
        <w:t>Ⅰ型(微小病变型)镜下阴性，尿液正常；</w:t>
      </w:r>
    </w:p>
    <w:p>
      <w:pPr>
        <w:pStyle w:val="BodyText"/>
        <w:spacing w:before="12"/>
        <w:rPr>
          <w:sz w:val="14"/>
        </w:rPr>
      </w:pPr>
    </w:p>
    <w:p>
      <w:pPr>
        <w:pStyle w:val="BodyText"/>
        <w:ind w:left="591"/>
      </w:pPr>
      <w:r>
        <w:rPr/>
        <w:t>Ⅱ型(系膜病变型)中度蛋白尿，偶有尿沉渣改变；</w:t>
      </w:r>
    </w:p>
    <w:p>
      <w:pPr>
        <w:pStyle w:val="BodyText"/>
        <w:spacing w:before="12"/>
        <w:rPr>
          <w:sz w:val="14"/>
        </w:rPr>
      </w:pPr>
    </w:p>
    <w:p>
      <w:pPr>
        <w:pStyle w:val="BodyText"/>
        <w:ind w:left="591"/>
      </w:pPr>
      <w:r>
        <w:rPr/>
        <w:t>Ⅲ型(局灶及节段增生型)蛋白尿，尿沉渣改变；</w:t>
      </w:r>
    </w:p>
    <w:p>
      <w:pPr>
        <w:pStyle w:val="BodyText"/>
        <w:spacing w:before="12"/>
        <w:rPr>
          <w:sz w:val="14"/>
        </w:rPr>
      </w:pPr>
    </w:p>
    <w:p>
      <w:pPr>
        <w:pStyle w:val="BodyText"/>
        <w:ind w:left="591"/>
      </w:pPr>
      <w:r>
        <w:rPr/>
        <w:t>Ⅳ型(弥漫增生型)急性肾炎伴有尿沉渣改变及/或肾病综合征；</w:t>
      </w:r>
    </w:p>
    <w:p>
      <w:pPr>
        <w:pStyle w:val="BodyText"/>
        <w:spacing w:before="12"/>
        <w:rPr>
          <w:sz w:val="14"/>
        </w:rPr>
      </w:pPr>
    </w:p>
    <w:p>
      <w:pPr>
        <w:pStyle w:val="BodyText"/>
        <w:ind w:left="591"/>
      </w:pPr>
      <w:r>
        <w:rPr/>
        <w:t>Ⅴ型(膜型)肾病综合征或重度蛋白尿。</w:t>
      </w:r>
    </w:p>
    <w:p>
      <w:pPr>
        <w:pStyle w:val="BodyText"/>
        <w:rPr>
          <w:sz w:val="20"/>
        </w:rPr>
      </w:pPr>
    </w:p>
    <w:p>
      <w:pPr>
        <w:pStyle w:val="BodyText"/>
        <w:rPr>
          <w:sz w:val="20"/>
        </w:rPr>
      </w:pPr>
    </w:p>
    <w:p>
      <w:pPr>
        <w:pStyle w:val="BodyText"/>
        <w:spacing w:before="142"/>
        <w:ind w:left="591"/>
      </w:pPr>
      <w:r>
        <w:rPr/>
        <w:t>三十、严重慢性呼吸功能衰竭</w:t>
      </w:r>
    </w:p>
    <w:p>
      <w:pPr>
        <w:pStyle w:val="BodyText"/>
        <w:spacing w:before="12"/>
        <w:rPr>
          <w:sz w:val="14"/>
        </w:rPr>
      </w:pPr>
    </w:p>
    <w:p>
      <w:pPr>
        <w:pStyle w:val="BodyText"/>
        <w:ind w:left="591"/>
      </w:pPr>
      <w:r>
        <w:rPr/>
        <w:t>慢性肺部疾病导致永久不可逆性的慢性呼吸功能衰竭，必须由呼吸专科医师确认并符合下列所有条件：</w:t>
      </w:r>
    </w:p>
    <w:p>
      <w:pPr>
        <w:pStyle w:val="BodyText"/>
        <w:spacing w:before="11"/>
        <w:rPr>
          <w:sz w:val="14"/>
        </w:rPr>
      </w:pPr>
    </w:p>
    <w:p>
      <w:pPr>
        <w:pStyle w:val="BodyText"/>
        <w:ind w:left="591"/>
      </w:pPr>
      <w:r>
        <w:rPr/>
        <w:t>（一）肺功能测试其 FEV1 持续低于 0.75 升；</w:t>
      </w:r>
    </w:p>
    <w:p>
      <w:pPr>
        <w:pStyle w:val="BodyText"/>
        <w:spacing w:before="11"/>
        <w:rPr>
          <w:sz w:val="14"/>
        </w:rPr>
      </w:pPr>
    </w:p>
    <w:p>
      <w:pPr>
        <w:pStyle w:val="BodyText"/>
        <w:ind w:left="591"/>
      </w:pPr>
      <w:r>
        <w:rPr/>
        <w:t>（二）病人缺氧必须广泛而持续地进行输氧治疗；</w:t>
      </w:r>
    </w:p>
    <w:p>
      <w:pPr>
        <w:pStyle w:val="BodyText"/>
        <w:spacing w:before="11"/>
        <w:rPr>
          <w:sz w:val="14"/>
        </w:rPr>
      </w:pPr>
    </w:p>
    <w:p>
      <w:pPr>
        <w:pStyle w:val="BodyText"/>
        <w:ind w:left="591"/>
      </w:pPr>
      <w:r>
        <w:rPr/>
        <w:t>（三）动脉血气分析氧分压低于 55mmHg。</w:t>
      </w:r>
    </w:p>
    <w:p>
      <w:pPr>
        <w:pStyle w:val="BodyText"/>
        <w:spacing w:before="11"/>
        <w:rPr>
          <w:sz w:val="14"/>
        </w:rPr>
      </w:pPr>
    </w:p>
    <w:p>
      <w:pPr>
        <w:pStyle w:val="BodyText"/>
        <w:ind w:left="591"/>
      </w:pPr>
      <w:r>
        <w:rPr/>
        <w:t>申请理赔时必须提供以上三项相应的证明文件或检查报告。</w:t>
      </w:r>
    </w:p>
    <w:p>
      <w:pPr>
        <w:spacing w:after="0"/>
        <w:sectPr>
          <w:pgSz w:w="11910" w:h="16840"/>
          <w:pgMar w:header="1211" w:footer="1036" w:top="1400" w:bottom="1300" w:left="1000" w:right="820"/>
        </w:sectPr>
      </w:pPr>
    </w:p>
    <w:p>
      <w:pPr>
        <w:pStyle w:val="BodyText"/>
        <w:rPr>
          <w:sz w:val="20"/>
        </w:rPr>
      </w:pPr>
    </w:p>
    <w:p>
      <w:pPr>
        <w:pStyle w:val="BodyText"/>
        <w:spacing w:before="7"/>
        <w:rPr>
          <w:sz w:val="15"/>
        </w:rPr>
      </w:pPr>
    </w:p>
    <w:p>
      <w:pPr>
        <w:pStyle w:val="BodyText"/>
        <w:ind w:left="591"/>
      </w:pPr>
      <w:r>
        <w:rPr/>
        <w:t>三十一、全身性重症肌无力</w:t>
      </w:r>
    </w:p>
    <w:p>
      <w:pPr>
        <w:pStyle w:val="BodyText"/>
        <w:spacing w:before="11"/>
        <w:rPr>
          <w:sz w:val="14"/>
        </w:rPr>
      </w:pPr>
    </w:p>
    <w:p>
      <w:pPr>
        <w:pStyle w:val="BodyText"/>
        <w:spacing w:line="355" w:lineRule="auto" w:before="1"/>
        <w:ind w:left="132" w:right="126" w:firstLine="458"/>
      </w:pPr>
      <w:r>
        <w:rPr>
          <w:spacing w:val="-5"/>
        </w:rPr>
        <w:t>重症肌无力是一种神经肌肉接头传递障碍所致的疾病，表现为局部或全身骨骼肌</w:t>
      </w:r>
      <w:r>
        <w:rPr/>
        <w:t>（</w:t>
      </w:r>
      <w:r>
        <w:rPr>
          <w:spacing w:val="-3"/>
        </w:rPr>
        <w:t>特别是眼外肌</w:t>
      </w:r>
      <w:r>
        <w:rPr>
          <w:spacing w:val="-20"/>
        </w:rPr>
        <w:t>）</w:t>
      </w:r>
      <w:r>
        <w:rPr/>
        <w:t>极</w:t>
      </w:r>
      <w:r>
        <w:rPr>
          <w:spacing w:val="-3"/>
        </w:rPr>
        <w:t>易疲劳。疾病可以累及呼吸肌、上肢或下肢的近端肌群或全身肌肉，必须满足下列全部条件：</w:t>
      </w:r>
    </w:p>
    <w:p>
      <w:pPr>
        <w:pStyle w:val="BodyText"/>
        <w:spacing w:before="95"/>
        <w:ind w:left="591"/>
      </w:pPr>
      <w:r>
        <w:rPr/>
        <w:t>（一）经药物治疗和胸腺切除治疗一年以上仍无法控制病情；</w:t>
      </w:r>
    </w:p>
    <w:p>
      <w:pPr>
        <w:pStyle w:val="BodyText"/>
        <w:spacing w:before="12"/>
        <w:rPr>
          <w:sz w:val="14"/>
        </w:rPr>
      </w:pPr>
    </w:p>
    <w:p>
      <w:pPr>
        <w:pStyle w:val="BodyText"/>
        <w:ind w:left="591"/>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44"/>
        <w:ind w:left="591"/>
      </w:pPr>
      <w:r>
        <w:rPr/>
        <w:t>三十二、严重原发性心肌病</w:t>
      </w:r>
    </w:p>
    <w:p>
      <w:pPr>
        <w:pStyle w:val="BodyText"/>
        <w:spacing w:before="11"/>
        <w:rPr>
          <w:sz w:val="14"/>
        </w:rPr>
      </w:pPr>
    </w:p>
    <w:p>
      <w:pPr>
        <w:pStyle w:val="BodyText"/>
        <w:spacing w:line="357" w:lineRule="auto" w:before="1"/>
        <w:ind w:left="132" w:right="126" w:firstLine="458"/>
      </w:pPr>
      <w:r>
        <w:rPr>
          <w:spacing w:val="-5"/>
        </w:rPr>
        <w:t>指因原发性心肌病导致心室功能损害造成永久不可逆性的心功能衰竭，心功能衰竭程度达到美国纽约</w:t>
      </w:r>
      <w:r>
        <w:rPr>
          <w:spacing w:val="-6"/>
        </w:rPr>
        <w:t>心脏病学会心功能状态分级 </w:t>
      </w:r>
      <w:r>
        <w:rPr/>
        <w:t>IV</w:t>
      </w:r>
      <w:r>
        <w:rPr>
          <w:spacing w:val="-15"/>
        </w:rPr>
        <w:t> 级。必须由心脏专科医生确诊，并有包括超声心动图在内的相关检查证实。</w:t>
      </w:r>
    </w:p>
    <w:p>
      <w:pPr>
        <w:pStyle w:val="Heading1"/>
        <w:spacing w:before="92"/>
      </w:pPr>
      <w:r>
        <w:rPr>
          <w:u w:val="single"/>
        </w:rPr>
        <w:t>但酗酒或滥用药物引起的心肌病不在保障范围。</w:t>
      </w:r>
    </w:p>
    <w:p>
      <w:pPr>
        <w:pStyle w:val="BodyText"/>
        <w:rPr>
          <w:b/>
          <w:sz w:val="20"/>
        </w:rPr>
      </w:pPr>
    </w:p>
    <w:p>
      <w:pPr>
        <w:pStyle w:val="BodyText"/>
        <w:rPr>
          <w:b/>
          <w:sz w:val="28"/>
        </w:rPr>
      </w:pPr>
    </w:p>
    <w:p>
      <w:pPr>
        <w:pStyle w:val="BodyText"/>
        <w:spacing w:before="37"/>
        <w:ind w:left="591"/>
      </w:pPr>
      <w:r>
        <w:rPr/>
        <w:t>三十三、严重结核性脑膜炎</w:t>
      </w:r>
    </w:p>
    <w:p>
      <w:pPr>
        <w:pStyle w:val="BodyText"/>
        <w:spacing w:before="12"/>
        <w:rPr>
          <w:sz w:val="14"/>
        </w:rPr>
      </w:pPr>
    </w:p>
    <w:p>
      <w:pPr>
        <w:pStyle w:val="BodyText"/>
        <w:ind w:left="625"/>
      </w:pPr>
      <w:r>
        <w:rPr/>
        <w:t>由结核杆菌引起的脑膜和脊膜的非化脓性炎症性疾病，需满足以下全部条件：</w:t>
      </w:r>
    </w:p>
    <w:p>
      <w:pPr>
        <w:pStyle w:val="BodyText"/>
        <w:spacing w:before="12"/>
        <w:rPr>
          <w:sz w:val="14"/>
        </w:rPr>
      </w:pPr>
    </w:p>
    <w:p>
      <w:pPr>
        <w:pStyle w:val="BodyText"/>
        <w:ind w:left="625"/>
      </w:pPr>
      <w:r>
        <w:rPr/>
        <w:t>(一)出现颅内压明显增高，表现头痛、呕吐和视乳头水肿；</w:t>
      </w:r>
    </w:p>
    <w:p>
      <w:pPr>
        <w:pStyle w:val="BodyText"/>
        <w:spacing w:before="12"/>
        <w:rPr>
          <w:sz w:val="14"/>
        </w:rPr>
      </w:pPr>
    </w:p>
    <w:p>
      <w:pPr>
        <w:pStyle w:val="BodyText"/>
        <w:ind w:left="625"/>
      </w:pPr>
      <w:r>
        <w:rPr/>
        <w:t>(二)出现部分性、全身性癫痫发作或癫痫持续状态；</w:t>
      </w:r>
    </w:p>
    <w:p>
      <w:pPr>
        <w:pStyle w:val="BodyText"/>
        <w:spacing w:before="12"/>
        <w:rPr>
          <w:sz w:val="14"/>
        </w:rPr>
      </w:pPr>
    </w:p>
    <w:p>
      <w:pPr>
        <w:pStyle w:val="BodyText"/>
        <w:ind w:left="625"/>
      </w:pPr>
      <w:r>
        <w:rPr/>
        <w:t>(三)视力减退、复视和面神经麻痹；</w:t>
      </w:r>
    </w:p>
    <w:p>
      <w:pPr>
        <w:pStyle w:val="BodyText"/>
        <w:spacing w:before="12"/>
        <w:rPr>
          <w:sz w:val="14"/>
        </w:rPr>
      </w:pPr>
    </w:p>
    <w:p>
      <w:pPr>
        <w:pStyle w:val="BodyText"/>
        <w:ind w:left="625"/>
      </w:pPr>
      <w:r>
        <w:rPr/>
        <w:t>(四)昏睡或意识模糊。</w:t>
      </w:r>
    </w:p>
    <w:p>
      <w:pPr>
        <w:pStyle w:val="BodyText"/>
        <w:rPr>
          <w:sz w:val="20"/>
        </w:rPr>
      </w:pPr>
    </w:p>
    <w:p>
      <w:pPr>
        <w:pStyle w:val="BodyText"/>
        <w:rPr>
          <w:sz w:val="20"/>
        </w:rPr>
      </w:pPr>
    </w:p>
    <w:p>
      <w:pPr>
        <w:pStyle w:val="BodyText"/>
        <w:spacing w:before="142"/>
        <w:ind w:left="591"/>
      </w:pPr>
      <w:r>
        <w:rPr/>
        <w:t>三十四、经输血导致的人类免疫缺陷病毒感染</w:t>
      </w:r>
    </w:p>
    <w:p>
      <w:pPr>
        <w:pStyle w:val="BodyText"/>
        <w:spacing w:before="12"/>
        <w:rPr>
          <w:sz w:val="14"/>
        </w:rPr>
      </w:pPr>
    </w:p>
    <w:p>
      <w:pPr>
        <w:pStyle w:val="BodyText"/>
        <w:ind w:left="591"/>
      </w:pPr>
      <w:r>
        <w:rPr/>
        <w:t>被保险人因输血而感染上人类免疫缺陷病毒（HIV）必须满足以下全部条件：</w:t>
      </w:r>
    </w:p>
    <w:p>
      <w:pPr>
        <w:pStyle w:val="BodyText"/>
        <w:spacing w:before="11"/>
        <w:rPr>
          <w:sz w:val="14"/>
        </w:rPr>
      </w:pPr>
    </w:p>
    <w:p>
      <w:pPr>
        <w:pStyle w:val="BodyText"/>
        <w:spacing w:before="1"/>
        <w:ind w:left="591"/>
      </w:pPr>
      <w:r>
        <w:rPr/>
        <w:t>（一）被保险人因输血而感染 HIV；</w:t>
      </w:r>
    </w:p>
    <w:p>
      <w:pPr>
        <w:pStyle w:val="BodyText"/>
        <w:spacing w:before="12"/>
        <w:rPr>
          <w:sz w:val="14"/>
        </w:rPr>
      </w:pPr>
    </w:p>
    <w:p>
      <w:pPr>
        <w:pStyle w:val="BodyText"/>
        <w:spacing w:line="357" w:lineRule="auto"/>
        <w:ind w:left="132" w:right="73" w:firstLine="458"/>
      </w:pPr>
      <w:r>
        <w:rPr/>
        <w:t>（二）提供输血治疗的输血中心或医院出具该项输血感染属医疗责任事故的报告，或者法院终审裁定为医疗责任；</w:t>
      </w:r>
    </w:p>
    <w:p>
      <w:pPr>
        <w:pStyle w:val="BodyText"/>
        <w:spacing w:before="92"/>
        <w:ind w:left="591"/>
      </w:pPr>
      <w:r>
        <w:rPr/>
        <w:t>（三）受感染的被保险人不是血友病患者。</w:t>
      </w:r>
    </w:p>
    <w:p>
      <w:pPr>
        <w:pStyle w:val="BodyText"/>
        <w:spacing w:before="12"/>
        <w:rPr>
          <w:sz w:val="14"/>
        </w:rPr>
      </w:pPr>
    </w:p>
    <w:p>
      <w:pPr>
        <w:spacing w:line="355" w:lineRule="auto" w:before="1"/>
        <w:ind w:left="132" w:right="128" w:firstLine="461"/>
        <w:jc w:val="left"/>
        <w:rPr>
          <w:sz w:val="21"/>
        </w:rPr>
      </w:pPr>
      <w:r>
        <w:rPr>
          <w:b/>
          <w:spacing w:val="-4"/>
          <w:sz w:val="21"/>
          <w:u w:val="single"/>
        </w:rPr>
        <w:t>但任何因其他传播方式</w:t>
      </w:r>
      <w:r>
        <w:rPr>
          <w:b/>
          <w:spacing w:val="-3"/>
          <w:sz w:val="21"/>
          <w:u w:val="single"/>
        </w:rPr>
        <w:t>（</w:t>
      </w:r>
      <w:r>
        <w:rPr>
          <w:b/>
          <w:spacing w:val="-5"/>
          <w:sz w:val="21"/>
          <w:u w:val="single"/>
        </w:rPr>
        <w:t>包括：性传播或静脉注射毒品</w:t>
      </w:r>
      <w:r>
        <w:rPr>
          <w:b/>
          <w:spacing w:val="-25"/>
          <w:sz w:val="21"/>
          <w:u w:val="single"/>
        </w:rPr>
        <w:t>）</w:t>
      </w:r>
      <w:r>
        <w:rPr>
          <w:b/>
          <w:spacing w:val="-12"/>
          <w:sz w:val="21"/>
          <w:u w:val="single"/>
        </w:rPr>
        <w:t>导致的 </w:t>
      </w:r>
      <w:r>
        <w:rPr>
          <w:b/>
          <w:sz w:val="21"/>
          <w:u w:val="single"/>
        </w:rPr>
        <w:t>HIV</w:t>
      </w:r>
      <w:r>
        <w:rPr>
          <w:b/>
          <w:spacing w:val="-10"/>
          <w:sz w:val="21"/>
          <w:u w:val="single"/>
        </w:rPr>
        <w:t> 感染不在保障范围。</w:t>
      </w:r>
      <w:r>
        <w:rPr>
          <w:spacing w:val="-3"/>
          <w:sz w:val="21"/>
        </w:rPr>
        <w:t>本公司拥有获得使用被保险人的所有血液样本的权利和能够对这些样本进行独立检验的权利。</w:t>
      </w:r>
    </w:p>
    <w:p>
      <w:pPr>
        <w:pStyle w:val="BodyText"/>
        <w:rPr>
          <w:sz w:val="20"/>
        </w:rPr>
      </w:pPr>
    </w:p>
    <w:p>
      <w:pPr>
        <w:pStyle w:val="BodyText"/>
        <w:spacing w:before="2"/>
        <w:rPr>
          <w:sz w:val="23"/>
        </w:rPr>
      </w:pPr>
    </w:p>
    <w:p>
      <w:pPr>
        <w:pStyle w:val="BodyText"/>
        <w:ind w:left="591"/>
      </w:pPr>
      <w:r>
        <w:rPr/>
        <w:t>三十五、严重克隆病</w:t>
      </w:r>
    </w:p>
    <w:p>
      <w:pPr>
        <w:pStyle w:val="BodyText"/>
        <w:spacing w:before="11"/>
        <w:rPr>
          <w:sz w:val="14"/>
        </w:rPr>
      </w:pPr>
    </w:p>
    <w:p>
      <w:pPr>
        <w:pStyle w:val="BodyText"/>
        <w:ind w:left="591"/>
      </w:pPr>
      <w:r>
        <w:rPr/>
        <w:t>克隆病是一种慢性肉芽肿性肠炎，具有特征性的克隆病病理组织学变化，诊断必须由病理检查结果证</w:t>
      </w:r>
    </w:p>
    <w:p>
      <w:pPr>
        <w:spacing w:after="0"/>
        <w:sectPr>
          <w:pgSz w:w="11910" w:h="16840"/>
          <w:pgMar w:header="1211" w:footer="1036" w:top="1400" w:bottom="1300" w:left="1000" w:right="1000"/>
        </w:sectPr>
      </w:pPr>
    </w:p>
    <w:p>
      <w:pPr>
        <w:pStyle w:val="BodyText"/>
        <w:spacing w:line="270" w:lineRule="exact"/>
        <w:ind w:left="132"/>
      </w:pPr>
      <w:r>
        <w:rPr/>
        <w:t>实。被保险人所患的克隆病必须已经造成瘘管形成并伴有肠梗阻或肠穿孔。</w:t>
      </w:r>
    </w:p>
    <w:p>
      <w:pPr>
        <w:pStyle w:val="BodyText"/>
        <w:rPr>
          <w:sz w:val="20"/>
        </w:rPr>
      </w:pPr>
    </w:p>
    <w:p>
      <w:pPr>
        <w:pStyle w:val="BodyText"/>
        <w:rPr>
          <w:sz w:val="20"/>
        </w:rPr>
      </w:pPr>
    </w:p>
    <w:p>
      <w:pPr>
        <w:pStyle w:val="BodyText"/>
        <w:spacing w:before="143"/>
        <w:ind w:left="591"/>
      </w:pPr>
      <w:r>
        <w:rPr/>
        <w:t>三十六、严重的 1 型糖尿病</w:t>
      </w:r>
    </w:p>
    <w:p>
      <w:pPr>
        <w:pStyle w:val="BodyText"/>
        <w:spacing w:before="12"/>
        <w:rPr>
          <w:sz w:val="14"/>
        </w:rPr>
      </w:pPr>
    </w:p>
    <w:p>
      <w:pPr>
        <w:pStyle w:val="BodyText"/>
        <w:ind w:left="591"/>
      </w:pPr>
      <w:r>
        <w:rPr/>
        <w:t>1 型糖尿病的特征为由于胰岛素分泌绝对不足引起严重胰岛素缺乏导致慢性血糖升高，需要依赖外源</w:t>
      </w:r>
    </w:p>
    <w:p>
      <w:pPr>
        <w:pStyle w:val="BodyText"/>
        <w:spacing w:line="357" w:lineRule="auto" w:before="132"/>
        <w:ind w:left="132" w:right="206"/>
      </w:pPr>
      <w:r>
        <w:rPr>
          <w:spacing w:val="-5"/>
        </w:rPr>
        <w:t>性胰岛素进行机体的葡萄糖代谢和维持生命。被保险人的 </w:t>
      </w:r>
      <w:r>
        <w:rPr/>
        <w:t>1</w:t>
      </w:r>
      <w:r>
        <w:rPr>
          <w:spacing w:val="-8"/>
        </w:rPr>
        <w:t> 型糖尿病必须由专科医生明确诊断，而且有血</w:t>
      </w:r>
      <w:r>
        <w:rPr>
          <w:spacing w:val="-11"/>
        </w:rPr>
        <w:t>胰岛素测定及血 </w:t>
      </w:r>
      <w:r>
        <w:rPr/>
        <w:t>C</w:t>
      </w:r>
      <w:r>
        <w:rPr>
          <w:spacing w:val="-20"/>
        </w:rPr>
        <w:t> 肽或尿 </w:t>
      </w:r>
      <w:r>
        <w:rPr/>
        <w:t>C</w:t>
      </w:r>
      <w:r>
        <w:rPr>
          <w:spacing w:val="-8"/>
        </w:rPr>
        <w:t> 肽测定结果支持诊断，并且满足下列全部条件：</w:t>
      </w:r>
    </w:p>
    <w:p>
      <w:pPr>
        <w:pStyle w:val="BodyText"/>
        <w:spacing w:before="92"/>
        <w:ind w:left="591"/>
      </w:pPr>
      <w:r>
        <w:rPr/>
        <w:t>（一）已经持续性地接受外源性胰岛素注射治疗连续 180 天以上；</w:t>
      </w:r>
    </w:p>
    <w:p>
      <w:pPr>
        <w:pStyle w:val="BodyText"/>
        <w:spacing w:before="12"/>
        <w:rPr>
          <w:sz w:val="14"/>
        </w:rPr>
      </w:pPr>
    </w:p>
    <w:p>
      <w:pPr>
        <w:pStyle w:val="BodyText"/>
        <w:ind w:left="591"/>
      </w:pPr>
      <w:r>
        <w:rPr/>
        <w:t>（二）因需要已经接受了下列治疗：</w:t>
      </w:r>
    </w:p>
    <w:p>
      <w:pPr>
        <w:pStyle w:val="BodyText"/>
        <w:spacing w:before="8"/>
        <w:rPr>
          <w:sz w:val="22"/>
        </w:rPr>
      </w:pPr>
    </w:p>
    <w:p>
      <w:pPr>
        <w:pStyle w:val="ListParagraph"/>
        <w:numPr>
          <w:ilvl w:val="0"/>
          <w:numId w:val="10"/>
        </w:numPr>
        <w:tabs>
          <w:tab w:pos="974" w:val="left" w:leader="none"/>
        </w:tabs>
        <w:spacing w:line="240" w:lineRule="auto" w:before="0" w:after="0"/>
        <w:ind w:left="973" w:right="0" w:hanging="382"/>
        <w:jc w:val="left"/>
        <w:rPr>
          <w:sz w:val="21"/>
        </w:rPr>
      </w:pPr>
      <w:r>
        <w:rPr>
          <w:spacing w:val="-3"/>
          <w:sz w:val="21"/>
        </w:rPr>
        <w:t>因严重心律失常植入了心脏起搏器；</w:t>
      </w:r>
    </w:p>
    <w:p>
      <w:pPr>
        <w:pStyle w:val="BodyText"/>
        <w:spacing w:before="5"/>
        <w:rPr>
          <w:sz w:val="19"/>
        </w:rPr>
      </w:pPr>
    </w:p>
    <w:p>
      <w:pPr>
        <w:pStyle w:val="ListParagraph"/>
        <w:numPr>
          <w:ilvl w:val="0"/>
          <w:numId w:val="10"/>
        </w:numPr>
        <w:tabs>
          <w:tab w:pos="974" w:val="left" w:leader="none"/>
        </w:tabs>
        <w:spacing w:line="240" w:lineRule="auto" w:before="0" w:after="0"/>
        <w:ind w:left="973" w:right="0" w:hanging="382"/>
        <w:jc w:val="left"/>
        <w:rPr>
          <w:sz w:val="21"/>
        </w:rPr>
      </w:pPr>
      <w:r>
        <w:rPr>
          <w:spacing w:val="-3"/>
          <w:sz w:val="21"/>
        </w:rPr>
        <w:t>或因坏疽自跖趾关节或以上切除了一趾或多趾。</w:t>
      </w:r>
    </w:p>
    <w:p>
      <w:pPr>
        <w:pStyle w:val="BodyText"/>
        <w:rPr>
          <w:sz w:val="20"/>
        </w:rPr>
      </w:pPr>
    </w:p>
    <w:p>
      <w:pPr>
        <w:pStyle w:val="BodyText"/>
        <w:spacing w:before="10"/>
        <w:rPr>
          <w:sz w:val="27"/>
        </w:rPr>
      </w:pPr>
    </w:p>
    <w:p>
      <w:pPr>
        <w:pStyle w:val="BodyText"/>
        <w:ind w:left="591"/>
      </w:pPr>
      <w:r>
        <w:rPr/>
        <w:t>三十七、严重溃疡性结肠炎</w:t>
      </w:r>
    </w:p>
    <w:p>
      <w:pPr>
        <w:pStyle w:val="BodyText"/>
        <w:spacing w:before="12"/>
        <w:rPr>
          <w:sz w:val="14"/>
        </w:rPr>
      </w:pPr>
    </w:p>
    <w:p>
      <w:pPr>
        <w:pStyle w:val="BodyText"/>
        <w:spacing w:line="357" w:lineRule="auto"/>
        <w:ind w:left="132" w:right="100" w:firstLine="458"/>
      </w:pPr>
      <w:r>
        <w:rPr>
          <w:spacing w:val="-5"/>
        </w:rPr>
        <w:t>溃疡性结肠炎是指伴有致命性电解质紊乱的急性暴发性溃疡性结肠炎，病变累及全结肠，表现为严重</w:t>
      </w:r>
      <w:r>
        <w:rPr>
          <w:spacing w:val="-11"/>
        </w:rPr>
        <w:t>的血便和系统性症状体征，已经造成瘘管并伴有肠梗阻或肠穿孔，治疗通常采取全结肠切除和回肠造瘘术。</w:t>
      </w:r>
      <w:r>
        <w:rPr>
          <w:spacing w:val="-6"/>
        </w:rPr>
        <w:t>溃疡性结肠炎必须根据组织病理学特点诊断，并且被保险人已经接受了结肠切除和回肠造瘘术。</w:t>
      </w:r>
    </w:p>
    <w:p>
      <w:pPr>
        <w:pStyle w:val="BodyText"/>
        <w:rPr>
          <w:sz w:val="20"/>
        </w:rPr>
      </w:pPr>
    </w:p>
    <w:p>
      <w:pPr>
        <w:pStyle w:val="BodyText"/>
        <w:rPr>
          <w:sz w:val="23"/>
        </w:rPr>
      </w:pPr>
    </w:p>
    <w:p>
      <w:pPr>
        <w:pStyle w:val="BodyText"/>
        <w:ind w:left="591"/>
      </w:pPr>
      <w:r>
        <w:rPr/>
        <w:t>三十八、进行性核上性麻痹</w:t>
      </w:r>
    </w:p>
    <w:p>
      <w:pPr>
        <w:pStyle w:val="BodyText"/>
        <w:spacing w:before="12"/>
        <w:rPr>
          <w:sz w:val="14"/>
        </w:rPr>
      </w:pPr>
    </w:p>
    <w:p>
      <w:pPr>
        <w:pStyle w:val="BodyText"/>
        <w:spacing w:line="355" w:lineRule="auto"/>
        <w:ind w:left="132" w:right="207" w:firstLine="458"/>
        <w:jc w:val="both"/>
      </w:pPr>
      <w:r>
        <w:rPr/>
        <w:t>进行性核上神经麻痹症在不涉及任何其他因素下直接导致永久不能完成六项基本日常生活活动的其</w:t>
      </w:r>
      <w:r>
        <w:rPr>
          <w:spacing w:val="-7"/>
        </w:rPr>
        <w:t>中最少 </w:t>
      </w:r>
      <w:r>
        <w:rPr/>
        <w:t>3</w:t>
      </w:r>
      <w:r>
        <w:rPr>
          <w:spacing w:val="-7"/>
        </w:rPr>
        <w:t> 项。必须由专科医生诊断为进行性并导致神经系统受损持续最少 </w:t>
      </w:r>
      <w:r>
        <w:rPr/>
        <w:t>90</w:t>
      </w:r>
      <w:r>
        <w:rPr>
          <w:spacing w:val="-5"/>
        </w:rPr>
        <w:t> 日，并提供适当的神经肌肉</w:t>
      </w:r>
      <w:r>
        <w:rPr>
          <w:spacing w:val="-3"/>
        </w:rPr>
        <w:t>测试如肌电图</w:t>
      </w:r>
      <w:r>
        <w:rPr>
          <w:spacing w:val="-1"/>
        </w:rPr>
        <w:t>（EMG）</w:t>
      </w:r>
      <w:r>
        <w:rPr>
          <w:spacing w:val="-2"/>
        </w:rPr>
        <w:t>作证据。</w:t>
      </w:r>
    </w:p>
    <w:p>
      <w:pPr>
        <w:pStyle w:val="BodyText"/>
        <w:rPr>
          <w:sz w:val="20"/>
        </w:rPr>
      </w:pPr>
    </w:p>
    <w:p>
      <w:pPr>
        <w:pStyle w:val="BodyText"/>
        <w:spacing w:before="4"/>
        <w:rPr>
          <w:sz w:val="23"/>
        </w:rPr>
      </w:pPr>
    </w:p>
    <w:p>
      <w:pPr>
        <w:pStyle w:val="BodyText"/>
        <w:ind w:left="591"/>
      </w:pPr>
      <w:r>
        <w:rPr/>
        <w:t>三十九、特发性慢性肾上腺皮质功能衰竭</w:t>
      </w:r>
    </w:p>
    <w:p>
      <w:pPr>
        <w:pStyle w:val="BodyText"/>
        <w:spacing w:before="12"/>
        <w:rPr>
          <w:sz w:val="14"/>
        </w:rPr>
      </w:pPr>
    </w:p>
    <w:p>
      <w:pPr>
        <w:pStyle w:val="BodyText"/>
        <w:spacing w:line="355" w:lineRule="auto"/>
        <w:ind w:left="132" w:right="208" w:firstLine="458"/>
      </w:pPr>
      <w:r>
        <w:rPr>
          <w:spacing w:val="-5"/>
        </w:rPr>
        <w:t>指自身免疫性肾上腺炎</w:t>
      </w:r>
      <w:r>
        <w:rPr>
          <w:spacing w:val="-3"/>
        </w:rPr>
        <w:t>（</w:t>
      </w:r>
      <w:r>
        <w:rPr>
          <w:spacing w:val="-6"/>
        </w:rPr>
        <w:t>既往称：特发性肾上腺皮质萎缩</w:t>
      </w:r>
      <w:r>
        <w:rPr>
          <w:spacing w:val="-22"/>
        </w:rPr>
        <w:t>）</w:t>
      </w:r>
      <w:r>
        <w:rPr>
          <w:spacing w:val="-3"/>
        </w:rPr>
        <w:t>导致肾上腺萎缩和慢性肾上腺皮质功能减退，必须满足所有以下条件：</w:t>
      </w:r>
    </w:p>
    <w:p>
      <w:pPr>
        <w:pStyle w:val="BodyText"/>
        <w:spacing w:before="94"/>
        <w:ind w:left="591"/>
      </w:pPr>
      <w:r>
        <w:rPr/>
        <w:t>（一）必须由专科医生明确诊断，符合所有以下诊断标准：</w:t>
      </w:r>
    </w:p>
    <w:p>
      <w:pPr>
        <w:pStyle w:val="BodyText"/>
        <w:spacing w:before="8"/>
        <w:rPr>
          <w:sz w:val="22"/>
        </w:rPr>
      </w:pPr>
    </w:p>
    <w:p>
      <w:pPr>
        <w:pStyle w:val="ListParagraph"/>
        <w:numPr>
          <w:ilvl w:val="1"/>
          <w:numId w:val="10"/>
        </w:numPr>
        <w:tabs>
          <w:tab w:pos="1394" w:val="left" w:leader="none"/>
        </w:tabs>
        <w:spacing w:line="240" w:lineRule="auto" w:before="0" w:after="0"/>
        <w:ind w:left="1393" w:right="0" w:hanging="382"/>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BodyText"/>
        <w:spacing w:before="4"/>
        <w:rPr>
          <w:sz w:val="19"/>
        </w:rPr>
      </w:pPr>
    </w:p>
    <w:p>
      <w:pPr>
        <w:pStyle w:val="ListParagraph"/>
        <w:numPr>
          <w:ilvl w:val="1"/>
          <w:numId w:val="10"/>
        </w:numPr>
        <w:tabs>
          <w:tab w:pos="1394" w:val="left" w:leader="none"/>
        </w:tabs>
        <w:spacing w:line="240" w:lineRule="auto" w:before="0" w:after="0"/>
        <w:ind w:left="1393" w:right="0" w:hanging="382"/>
        <w:jc w:val="left"/>
        <w:rPr>
          <w:sz w:val="21"/>
        </w:rPr>
      </w:pPr>
      <w:r>
        <w:rPr>
          <w:spacing w:val="-6"/>
          <w:sz w:val="21"/>
        </w:rPr>
        <w:t>血浆肾素活性、血管紧张素 </w:t>
      </w:r>
      <w:r>
        <w:rPr>
          <w:sz w:val="21"/>
        </w:rPr>
        <w:t>II</w:t>
      </w:r>
      <w:r>
        <w:rPr>
          <w:spacing w:val="-7"/>
          <w:sz w:val="21"/>
        </w:rPr>
        <w:t> 和醛固酮测定，显示为原发性肾上腺皮质功能减退症；</w:t>
      </w:r>
    </w:p>
    <w:p>
      <w:pPr>
        <w:pStyle w:val="BodyText"/>
        <w:spacing w:before="6"/>
        <w:rPr>
          <w:sz w:val="19"/>
        </w:rPr>
      </w:pPr>
    </w:p>
    <w:p>
      <w:pPr>
        <w:pStyle w:val="ListParagraph"/>
        <w:numPr>
          <w:ilvl w:val="1"/>
          <w:numId w:val="10"/>
        </w:numPr>
        <w:tabs>
          <w:tab w:pos="1394" w:val="left" w:leader="none"/>
        </w:tabs>
        <w:spacing w:line="240" w:lineRule="auto" w:before="1" w:after="0"/>
        <w:ind w:left="1393" w:right="0" w:hanging="382"/>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5"/>
        <w:ind w:left="591"/>
      </w:pPr>
      <w:r>
        <w:rPr/>
        <w:t>（二）已经采用皮质类固醇替代治疗 180 天以上。</w:t>
      </w:r>
    </w:p>
    <w:p>
      <w:pPr>
        <w:pStyle w:val="BodyText"/>
        <w:spacing w:before="12"/>
        <w:rPr>
          <w:sz w:val="14"/>
        </w:rPr>
      </w:pPr>
    </w:p>
    <w:p>
      <w:pPr>
        <w:pStyle w:val="Heading1"/>
      </w:pPr>
      <w:r>
        <w:rPr>
          <w:u w:val="single"/>
        </w:rPr>
        <w:t>但肾上腺结核、HIV 感染或艾滋病、感染、肿瘤所致的原发性肾上腺皮质功能减退和继发性肾上腺皮</w:t>
      </w:r>
    </w:p>
    <w:p>
      <w:pPr>
        <w:spacing w:after="0"/>
        <w:sectPr>
          <w:pgSz w:w="11910" w:h="16840"/>
          <w:pgMar w:header="1211" w:footer="1036" w:top="1400" w:bottom="1300" w:left="1000" w:right="920"/>
        </w:sectPr>
      </w:pPr>
    </w:p>
    <w:p>
      <w:pPr>
        <w:spacing w:line="270" w:lineRule="exact" w:before="0"/>
        <w:ind w:left="132" w:right="0" w:firstLine="0"/>
        <w:jc w:val="left"/>
        <w:rPr>
          <w:b/>
          <w:sz w:val="21"/>
        </w:rPr>
      </w:pPr>
      <w:r>
        <w:rPr>
          <w:b/>
          <w:sz w:val="21"/>
          <w:u w:val="single"/>
        </w:rPr>
        <w:t>质功能减退不在保障范围。</w:t>
      </w:r>
    </w:p>
    <w:p>
      <w:pPr>
        <w:pStyle w:val="BodyText"/>
        <w:rPr>
          <w:b/>
          <w:sz w:val="20"/>
        </w:rPr>
      </w:pPr>
    </w:p>
    <w:p>
      <w:pPr>
        <w:pStyle w:val="BodyText"/>
        <w:spacing w:before="2"/>
        <w:rPr>
          <w:b/>
          <w:sz w:val="28"/>
        </w:rPr>
      </w:pPr>
    </w:p>
    <w:p>
      <w:pPr>
        <w:pStyle w:val="BodyText"/>
        <w:spacing w:before="36"/>
        <w:ind w:left="591"/>
      </w:pPr>
      <w:r>
        <w:rPr/>
        <w:t>四十、埃博拉病毒感染</w:t>
      </w:r>
    </w:p>
    <w:p>
      <w:pPr>
        <w:pStyle w:val="BodyText"/>
        <w:spacing w:before="12"/>
        <w:rPr>
          <w:sz w:val="14"/>
        </w:rPr>
      </w:pPr>
    </w:p>
    <w:p>
      <w:pPr>
        <w:pStyle w:val="BodyText"/>
        <w:ind w:left="591"/>
      </w:pPr>
      <w:r>
        <w:rPr/>
        <w:t>受埃博拉病毒感染导致出血性发热。埃博拉病必须经传染病专家确诊，且必须满足下列全部条件：</w:t>
      </w:r>
    </w:p>
    <w:p>
      <w:pPr>
        <w:pStyle w:val="BodyText"/>
        <w:spacing w:before="12"/>
        <w:rPr>
          <w:sz w:val="14"/>
        </w:rPr>
      </w:pPr>
    </w:p>
    <w:p>
      <w:pPr>
        <w:pStyle w:val="BodyText"/>
        <w:ind w:left="591"/>
      </w:pPr>
      <w:r>
        <w:rPr/>
        <w:t>（一）实验室检查证实埃博拉病毒的存在；</w:t>
      </w:r>
    </w:p>
    <w:p>
      <w:pPr>
        <w:pStyle w:val="BodyText"/>
        <w:spacing w:before="12"/>
        <w:rPr>
          <w:sz w:val="14"/>
        </w:rPr>
      </w:pPr>
    </w:p>
    <w:p>
      <w:pPr>
        <w:pStyle w:val="BodyText"/>
        <w:ind w:left="591"/>
      </w:pPr>
      <w:r>
        <w:rPr/>
        <w:t>（二）从症状出现 30 天后有出血性并发症。</w:t>
      </w:r>
    </w:p>
    <w:p>
      <w:pPr>
        <w:pStyle w:val="BodyText"/>
        <w:rPr>
          <w:sz w:val="20"/>
        </w:rPr>
      </w:pPr>
    </w:p>
    <w:p>
      <w:pPr>
        <w:pStyle w:val="BodyText"/>
        <w:rPr>
          <w:sz w:val="20"/>
        </w:rPr>
      </w:pPr>
    </w:p>
    <w:p>
      <w:pPr>
        <w:pStyle w:val="BodyText"/>
        <w:spacing w:before="142"/>
        <w:ind w:left="591"/>
      </w:pPr>
      <w:r>
        <w:rPr/>
        <w:t>四十一、严重原发性硬化性胆管炎</w:t>
      </w:r>
    </w:p>
    <w:p>
      <w:pPr>
        <w:pStyle w:val="BodyText"/>
        <w:spacing w:before="1"/>
        <w:rPr>
          <w:sz w:val="12"/>
        </w:rPr>
      </w:pPr>
    </w:p>
    <w:p>
      <w:pPr>
        <w:pStyle w:val="BodyText"/>
        <w:spacing w:before="37"/>
        <w:ind w:left="591"/>
      </w:pPr>
      <w:r>
        <w:rPr/>
        <w:t>为一种特发型淤胆性疾病，特点为肝内及肝外胆道系统胆管壁增厚和管腔狭窄，必须满足以下所有条</w:t>
      </w:r>
    </w:p>
    <w:p>
      <w:pPr>
        <w:pStyle w:val="BodyText"/>
        <w:spacing w:before="136"/>
        <w:ind w:left="132"/>
      </w:pPr>
      <w:r>
        <w:rPr/>
        <w:t>件：</w:t>
      </w:r>
    </w:p>
    <w:p>
      <w:pPr>
        <w:pStyle w:val="BodyText"/>
        <w:spacing w:before="2"/>
        <w:rPr>
          <w:sz w:val="12"/>
        </w:rPr>
      </w:pPr>
    </w:p>
    <w:p>
      <w:pPr>
        <w:pStyle w:val="BodyText"/>
        <w:spacing w:before="36"/>
        <w:ind w:left="591"/>
      </w:pPr>
      <w:r>
        <w:rPr/>
        <w:t>（一）诊断由逆行胰胆管造影（ERCP）或经皮胆管造影（PTC）确认；</w:t>
      </w:r>
    </w:p>
    <w:p>
      <w:pPr>
        <w:pStyle w:val="BodyText"/>
        <w:spacing w:before="11"/>
        <w:rPr>
          <w:sz w:val="14"/>
        </w:rPr>
      </w:pPr>
    </w:p>
    <w:p>
      <w:pPr>
        <w:pStyle w:val="BodyText"/>
        <w:spacing w:before="1"/>
        <w:ind w:left="591"/>
      </w:pPr>
      <w:r>
        <w:rPr/>
        <w:t>（二）持续性黄疸超过 30 天，伴碱性磷酸酶（ALP）显著升高，血清 ALP&gt;200U/L；</w:t>
      </w:r>
    </w:p>
    <w:p>
      <w:pPr>
        <w:pStyle w:val="BodyText"/>
        <w:spacing w:before="12"/>
        <w:rPr>
          <w:sz w:val="14"/>
        </w:rPr>
      </w:pPr>
    </w:p>
    <w:p>
      <w:pPr>
        <w:pStyle w:val="BodyText"/>
        <w:ind w:left="591"/>
      </w:pPr>
      <w:r>
        <w:rPr/>
        <w:t>（三）出现继发性胆汁性肝硬化和门静脉高压。</w:t>
      </w:r>
    </w:p>
    <w:p>
      <w:pPr>
        <w:pStyle w:val="BodyText"/>
        <w:spacing w:before="11"/>
        <w:rPr>
          <w:sz w:val="14"/>
        </w:rPr>
      </w:pPr>
    </w:p>
    <w:p>
      <w:pPr>
        <w:pStyle w:val="Heading1"/>
        <w:spacing w:before="1"/>
      </w:pPr>
      <w:r>
        <w:rPr>
          <w:u w:val="single"/>
        </w:rPr>
        <w:t>但因肿瘤或胆管损伤等继发性的硬化性胆管炎不在保障范围。</w:t>
      </w:r>
    </w:p>
    <w:p>
      <w:pPr>
        <w:pStyle w:val="BodyText"/>
        <w:rPr>
          <w:b/>
          <w:sz w:val="20"/>
        </w:rPr>
      </w:pPr>
    </w:p>
    <w:p>
      <w:pPr>
        <w:pStyle w:val="BodyText"/>
        <w:spacing w:before="1"/>
        <w:rPr>
          <w:b/>
          <w:sz w:val="28"/>
        </w:rPr>
      </w:pPr>
    </w:p>
    <w:p>
      <w:pPr>
        <w:pStyle w:val="BodyText"/>
        <w:spacing w:before="37"/>
        <w:ind w:left="591"/>
      </w:pPr>
      <w:r>
        <w:rPr/>
        <w:t>四十二、严重弥漫性系统性硬皮病</w:t>
      </w:r>
    </w:p>
    <w:p>
      <w:pPr>
        <w:pStyle w:val="BodyText"/>
        <w:spacing w:before="12"/>
        <w:rPr>
          <w:sz w:val="14"/>
        </w:rPr>
      </w:pPr>
    </w:p>
    <w:p>
      <w:pPr>
        <w:pStyle w:val="BodyText"/>
        <w:spacing w:line="357" w:lineRule="auto"/>
        <w:ind w:left="132" w:right="126" w:firstLine="458"/>
        <w:jc w:val="both"/>
      </w:pPr>
      <w:r>
        <w:rPr>
          <w:spacing w:val="-1"/>
        </w:rPr>
        <w:t>一种系统性胶原血管病引起进行性的皮肤</w:t>
      </w:r>
      <w:r>
        <w:rPr/>
        <w:t>/</w:t>
      </w:r>
      <w:r>
        <w:rPr>
          <w:spacing w:val="-1"/>
        </w:rPr>
        <w:t>血管和内脏器官的弥漫性纤维化。本病症须经专科医生明</w:t>
      </w:r>
      <w:r>
        <w:rPr>
          <w:spacing w:val="-6"/>
        </w:rPr>
        <w:t>确诊断，并由活检和血清学证据支持并且疾病已经影响到心脏、肺或肾脏等内脏器官并且达到下列标准之一：</w:t>
      </w:r>
    </w:p>
    <w:p>
      <w:pPr>
        <w:pStyle w:val="BodyText"/>
        <w:spacing w:before="92"/>
        <w:ind w:left="591"/>
      </w:pPr>
      <w:r>
        <w:rPr/>
        <w:t>（一）肺纤维化，已经出现肺动脉高压、肺心病；</w:t>
      </w:r>
    </w:p>
    <w:p>
      <w:pPr>
        <w:pStyle w:val="BodyText"/>
        <w:spacing w:before="12"/>
        <w:rPr>
          <w:sz w:val="14"/>
        </w:rPr>
      </w:pPr>
    </w:p>
    <w:p>
      <w:pPr>
        <w:pStyle w:val="BodyText"/>
        <w:ind w:left="591"/>
      </w:pPr>
      <w:r>
        <w:rPr/>
        <w:t>（二）心脏损害，心脏功能衰竭程度达到纽约心脏病学会的心功能分级标准之心功能 IV 级；</w:t>
      </w:r>
    </w:p>
    <w:p>
      <w:pPr>
        <w:pStyle w:val="BodyText"/>
        <w:spacing w:before="1"/>
        <w:rPr>
          <w:sz w:val="15"/>
        </w:rPr>
      </w:pPr>
    </w:p>
    <w:p>
      <w:pPr>
        <w:spacing w:line="410" w:lineRule="auto" w:before="0"/>
        <w:ind w:left="594" w:right="5527" w:hanging="3"/>
        <w:jc w:val="left"/>
        <w:rPr>
          <w:b/>
          <w:sz w:val="21"/>
        </w:rPr>
      </w:pPr>
      <w:r>
        <w:rPr>
          <w:sz w:val="21"/>
        </w:rPr>
        <w:t>（三）肾脏损害，已经出现肾功能衰竭。</w:t>
      </w:r>
      <w:r>
        <w:rPr>
          <w:b/>
          <w:sz w:val="21"/>
          <w:u w:val="single"/>
        </w:rPr>
        <w:t>但下列疾病不在保障范围：</w:t>
      </w:r>
    </w:p>
    <w:p>
      <w:pPr>
        <w:pStyle w:val="Heading1"/>
        <w:spacing w:before="46"/>
      </w:pPr>
      <w:r>
        <w:rPr>
          <w:u w:val="single"/>
        </w:rPr>
        <w:t>（一）局限硬皮病；</w:t>
      </w:r>
    </w:p>
    <w:p>
      <w:pPr>
        <w:pStyle w:val="BodyText"/>
        <w:spacing w:before="2"/>
        <w:rPr>
          <w:b/>
          <w:sz w:val="12"/>
        </w:rPr>
      </w:pPr>
    </w:p>
    <w:p>
      <w:pPr>
        <w:spacing w:before="36"/>
        <w:ind w:left="594" w:right="0" w:firstLine="0"/>
        <w:jc w:val="left"/>
        <w:rPr>
          <w:b/>
          <w:sz w:val="21"/>
        </w:rPr>
      </w:pPr>
      <w:r>
        <w:rPr>
          <w:b/>
          <w:sz w:val="21"/>
          <w:u w:val="single"/>
        </w:rPr>
        <w:t>（二）嗜酸细胞筋膜炎；</w:t>
      </w:r>
    </w:p>
    <w:p>
      <w:pPr>
        <w:pStyle w:val="BodyText"/>
        <w:spacing w:before="2"/>
        <w:rPr>
          <w:b/>
          <w:sz w:val="12"/>
        </w:rPr>
      </w:pPr>
    </w:p>
    <w:p>
      <w:pPr>
        <w:spacing w:before="36"/>
        <w:ind w:left="594" w:right="0" w:firstLine="0"/>
        <w:jc w:val="left"/>
        <w:rPr>
          <w:b/>
          <w:sz w:val="21"/>
        </w:rPr>
      </w:pPr>
      <w:r>
        <w:rPr>
          <w:b/>
          <w:sz w:val="21"/>
          <w:u w:val="single"/>
        </w:rPr>
        <w:t>（三）CREST 综合征。</w:t>
      </w:r>
    </w:p>
    <w:p>
      <w:pPr>
        <w:pStyle w:val="BodyText"/>
        <w:rPr>
          <w:b/>
          <w:sz w:val="20"/>
        </w:rPr>
      </w:pPr>
    </w:p>
    <w:p>
      <w:pPr>
        <w:pStyle w:val="BodyText"/>
        <w:spacing w:before="1"/>
        <w:rPr>
          <w:b/>
          <w:sz w:val="28"/>
        </w:rPr>
      </w:pPr>
    </w:p>
    <w:p>
      <w:pPr>
        <w:pStyle w:val="BodyText"/>
        <w:spacing w:before="36"/>
        <w:ind w:left="591"/>
      </w:pPr>
      <w:r>
        <w:rPr/>
        <w:t>四十三、胰腺移植</w:t>
      </w:r>
    </w:p>
    <w:p>
      <w:pPr>
        <w:pStyle w:val="BodyText"/>
        <w:spacing w:before="12"/>
        <w:rPr>
          <w:sz w:val="14"/>
        </w:rPr>
      </w:pPr>
    </w:p>
    <w:p>
      <w:pPr>
        <w:spacing w:line="410" w:lineRule="auto" w:before="0"/>
        <w:ind w:left="594" w:right="1955" w:hanging="3"/>
        <w:jc w:val="left"/>
        <w:rPr>
          <w:b/>
          <w:sz w:val="21"/>
        </w:rPr>
      </w:pPr>
      <w:r>
        <w:rPr>
          <w:sz w:val="21"/>
        </w:rPr>
        <w:t>指因胰腺功能衰竭，已经实施了在全身麻醉下进行的胰腺的异体器官移植手术。</w:t>
      </w:r>
      <w:r>
        <w:rPr>
          <w:b/>
          <w:sz w:val="21"/>
          <w:u w:val="single"/>
        </w:rPr>
        <w:t>但单纯胰岛移植、部分胰腺组织或细胞的移植不在保障范围。</w:t>
      </w:r>
    </w:p>
    <w:p>
      <w:pPr>
        <w:spacing w:after="0" w:line="410" w:lineRule="auto"/>
        <w:jc w:val="left"/>
        <w:rPr>
          <w:sz w:val="21"/>
        </w:rPr>
        <w:sectPr>
          <w:pgSz w:w="11910" w:h="16840"/>
          <w:pgMar w:header="1211" w:footer="1036" w:top="1400" w:bottom="1300" w:left="1000" w:right="1000"/>
        </w:sectPr>
      </w:pPr>
    </w:p>
    <w:p>
      <w:pPr>
        <w:pStyle w:val="BodyText"/>
        <w:rPr>
          <w:b/>
          <w:sz w:val="20"/>
        </w:rPr>
      </w:pPr>
    </w:p>
    <w:p>
      <w:pPr>
        <w:pStyle w:val="BodyText"/>
        <w:spacing w:before="7"/>
        <w:rPr>
          <w:b/>
          <w:sz w:val="15"/>
        </w:rPr>
      </w:pPr>
    </w:p>
    <w:p>
      <w:pPr>
        <w:pStyle w:val="BodyText"/>
        <w:ind w:left="591"/>
      </w:pPr>
      <w:r>
        <w:rPr/>
        <w:t>四十四、丝虫病所致象皮病</w:t>
      </w:r>
    </w:p>
    <w:p>
      <w:pPr>
        <w:pStyle w:val="BodyText"/>
        <w:spacing w:before="11"/>
        <w:rPr>
          <w:sz w:val="14"/>
        </w:rPr>
      </w:pPr>
    </w:p>
    <w:p>
      <w:pPr>
        <w:pStyle w:val="BodyText"/>
        <w:spacing w:line="357" w:lineRule="auto" w:before="1"/>
        <w:ind w:left="132" w:right="206" w:firstLine="458"/>
        <w:jc w:val="both"/>
      </w:pPr>
      <w:r>
        <w:rPr>
          <w:spacing w:val="-6"/>
        </w:rPr>
        <w:t>指因丝虫感染导致淋巴阻塞性出现严重淋巴水肿，达到国际淋巴学会淋巴肿分期第 </w:t>
      </w:r>
      <w:r>
        <w:rPr/>
        <w:t>III</w:t>
      </w:r>
      <w:r>
        <w:rPr>
          <w:spacing w:val="-12"/>
        </w:rPr>
        <w:t> 期，临床表现</w:t>
      </w:r>
      <w:r>
        <w:rPr>
          <w:spacing w:val="-5"/>
        </w:rPr>
        <w:t>为肢体象皮肿，患肢较键肢增粗 </w:t>
      </w:r>
      <w:r>
        <w:rPr/>
        <w:t>30</w:t>
      </w:r>
      <w:r>
        <w:rPr>
          <w:spacing w:val="-3"/>
        </w:rPr>
        <w:t>%以上，日常生活不能自理。此病症须经专科医生根据临床表现和微丝蚴的化验结果确诊。</w:t>
      </w:r>
    </w:p>
    <w:p>
      <w:pPr>
        <w:pStyle w:val="BodyText"/>
        <w:rPr>
          <w:sz w:val="20"/>
        </w:rPr>
      </w:pPr>
    </w:p>
    <w:p>
      <w:pPr>
        <w:pStyle w:val="BodyText"/>
        <w:rPr>
          <w:sz w:val="23"/>
        </w:rPr>
      </w:pPr>
    </w:p>
    <w:p>
      <w:pPr>
        <w:pStyle w:val="BodyText"/>
        <w:ind w:left="591"/>
      </w:pPr>
      <w:r>
        <w:rPr/>
        <w:t>四十五、严重脊髓灰质炎</w:t>
      </w:r>
    </w:p>
    <w:p>
      <w:pPr>
        <w:pStyle w:val="BodyText"/>
        <w:spacing w:before="11"/>
        <w:rPr>
          <w:sz w:val="14"/>
        </w:rPr>
      </w:pPr>
    </w:p>
    <w:p>
      <w:pPr>
        <w:pStyle w:val="BodyText"/>
        <w:spacing w:line="357" w:lineRule="auto" w:before="1"/>
        <w:ind w:left="132" w:right="105" w:firstLine="458"/>
      </w:pPr>
      <w:r>
        <w:rPr>
          <w:spacing w:val="-6"/>
        </w:rPr>
        <w:t>脊髓灰质炎是由于脊髓灰质炎病毒感染所致的瘫痪性疾病，临床表现为运动功能损害或呼吸无力，脊髓灰质炎必须明确诊断，且需提供脊髓灰质炎病毒检查的证据(如粪便或脑脊液检查，血液中抗体检查)。</w:t>
      </w:r>
      <w:r>
        <w:rPr/>
        <w:t>本合同仅对脊髓灰质炎造成的神经系统功能损害导致被保险人一肢或一肢以上肢体机能永久完全丧失的 </w:t>
      </w:r>
      <w:r>
        <w:rPr>
          <w:spacing w:val="-3"/>
        </w:rPr>
        <w:t>情况承担保险责任。</w:t>
      </w:r>
    </w:p>
    <w:p>
      <w:pPr>
        <w:pStyle w:val="Heading1"/>
        <w:spacing w:before="93"/>
      </w:pPr>
      <w:r>
        <w:rPr>
          <w:u w:val="single"/>
        </w:rPr>
        <w:t>但未导致前述肢体瘫痪者及其它原因导致的瘫痪不在保障范围。</w:t>
      </w:r>
    </w:p>
    <w:p>
      <w:pPr>
        <w:pStyle w:val="BodyText"/>
        <w:rPr>
          <w:b/>
          <w:sz w:val="20"/>
        </w:rPr>
      </w:pPr>
    </w:p>
    <w:p>
      <w:pPr>
        <w:pStyle w:val="BodyText"/>
        <w:spacing w:before="1"/>
        <w:rPr>
          <w:b/>
          <w:sz w:val="28"/>
        </w:rPr>
      </w:pPr>
    </w:p>
    <w:p>
      <w:pPr>
        <w:pStyle w:val="BodyText"/>
        <w:spacing w:before="37"/>
        <w:ind w:left="591"/>
      </w:pPr>
      <w:r>
        <w:rPr/>
        <w:t>四十六、严重心肌炎</w:t>
      </w:r>
    </w:p>
    <w:p>
      <w:pPr>
        <w:pStyle w:val="BodyText"/>
        <w:spacing w:before="1"/>
        <w:rPr>
          <w:sz w:val="15"/>
        </w:rPr>
      </w:pPr>
    </w:p>
    <w:p>
      <w:pPr>
        <w:pStyle w:val="BodyText"/>
        <w:spacing w:line="355" w:lineRule="auto"/>
        <w:ind w:left="132" w:right="206" w:firstLine="458"/>
      </w:pPr>
      <w:r>
        <w:rPr>
          <w:spacing w:val="-5"/>
        </w:rPr>
        <w:t>指被保险人因严重心肌炎性病变导致心功能损害造成持续的永久不可逆性的心功能衰竭，必须满足所</w:t>
      </w:r>
      <w:r>
        <w:rPr>
          <w:spacing w:val="-4"/>
        </w:rPr>
        <w:t>有以下条件：</w:t>
      </w:r>
    </w:p>
    <w:p>
      <w:pPr>
        <w:pStyle w:val="BodyText"/>
        <w:spacing w:line="355" w:lineRule="auto" w:before="94"/>
        <w:ind w:left="132" w:right="142" w:firstLine="458"/>
      </w:pPr>
      <w:r>
        <w:rPr/>
        <w:t>（一）心功能衰竭程度达到纽约心脏病学会的心功能分级标准之心功能 IV 级，或左室射血分数低于30%；</w:t>
      </w:r>
    </w:p>
    <w:p>
      <w:pPr>
        <w:pStyle w:val="BodyText"/>
        <w:spacing w:before="95"/>
        <w:ind w:left="591"/>
      </w:pPr>
      <w:r>
        <w:rPr/>
        <w:t>（二）持续不间断 180 天以上；</w:t>
      </w:r>
    </w:p>
    <w:p>
      <w:pPr>
        <w:pStyle w:val="BodyText"/>
        <w:spacing w:before="12"/>
        <w:rPr>
          <w:sz w:val="14"/>
        </w:rPr>
      </w:pPr>
    </w:p>
    <w:p>
      <w:pPr>
        <w:pStyle w:val="BodyText"/>
        <w:ind w:left="591"/>
      </w:pPr>
      <w:r>
        <w:rPr/>
        <w:t>（三）被保险人永久不可逆性的体力活动能力受限，不能从事任何体力活动。</w:t>
      </w:r>
    </w:p>
    <w:p>
      <w:pPr>
        <w:pStyle w:val="BodyText"/>
        <w:rPr>
          <w:sz w:val="20"/>
        </w:rPr>
      </w:pPr>
    </w:p>
    <w:p>
      <w:pPr>
        <w:pStyle w:val="BodyText"/>
        <w:rPr>
          <w:sz w:val="20"/>
        </w:rPr>
      </w:pPr>
    </w:p>
    <w:p>
      <w:pPr>
        <w:pStyle w:val="BodyText"/>
        <w:spacing w:before="142"/>
        <w:ind w:left="591"/>
      </w:pPr>
      <w:r>
        <w:rPr/>
        <w:t>四十七、非阿尔茨海默病所致严重痴呆</w:t>
      </w:r>
    </w:p>
    <w:p>
      <w:pPr>
        <w:pStyle w:val="BodyText"/>
        <w:spacing w:before="12"/>
        <w:rPr>
          <w:sz w:val="14"/>
        </w:rPr>
      </w:pPr>
    </w:p>
    <w:p>
      <w:pPr>
        <w:pStyle w:val="BodyText"/>
        <w:spacing w:line="357" w:lineRule="auto"/>
        <w:ind w:left="132" w:right="108" w:firstLine="458"/>
      </w:pPr>
      <w:r>
        <w:rPr>
          <w:spacing w:val="-5"/>
        </w:rPr>
        <w:t>指因阿尔茨海默病以外的脑的器质性疾病造成脑功能衰竭导致永久不可逆性的严重痴呆，临床表现为</w:t>
      </w:r>
      <w:r>
        <w:rPr>
          <w:spacing w:val="-7"/>
        </w:rPr>
        <w:t>明显的认知能力障碍、行为异常和社交能力减退。被保险人自主生活能力完全丧失，无法独立完成六项基本日常生活活动中的三项或三项以上，日常生活必须持续受到他人监护。导致痴呆的疾病必须明确诊断， </w:t>
      </w:r>
      <w:r>
        <w:rPr>
          <w:spacing w:val="-5"/>
        </w:rPr>
        <w:t>并且有完整的临床、实验室和影像学检查结果证实。</w:t>
      </w:r>
    </w:p>
    <w:p>
      <w:pPr>
        <w:pStyle w:val="Heading1"/>
        <w:spacing w:before="93"/>
      </w:pPr>
      <w:r>
        <w:rPr>
          <w:u w:val="single"/>
        </w:rPr>
        <w:t>但神经官能症，精神疾病及酒精中毒所致脑损害不在保障范围。</w:t>
      </w:r>
    </w:p>
    <w:p>
      <w:pPr>
        <w:pStyle w:val="BodyText"/>
        <w:rPr>
          <w:b/>
          <w:sz w:val="20"/>
        </w:rPr>
      </w:pPr>
    </w:p>
    <w:p>
      <w:pPr>
        <w:pStyle w:val="BodyText"/>
        <w:spacing w:before="1"/>
        <w:rPr>
          <w:b/>
          <w:sz w:val="28"/>
        </w:rPr>
      </w:pPr>
    </w:p>
    <w:p>
      <w:pPr>
        <w:pStyle w:val="BodyText"/>
        <w:spacing w:before="36"/>
        <w:ind w:left="591"/>
      </w:pPr>
      <w:r>
        <w:rPr/>
        <w:t>四十八、植物人状态</w:t>
      </w:r>
    </w:p>
    <w:p>
      <w:pPr>
        <w:pStyle w:val="BodyText"/>
        <w:spacing w:before="11"/>
        <w:rPr>
          <w:sz w:val="14"/>
        </w:rPr>
      </w:pPr>
    </w:p>
    <w:p>
      <w:pPr>
        <w:pStyle w:val="BodyText"/>
        <w:spacing w:line="355" w:lineRule="auto"/>
        <w:ind w:left="132" w:right="206" w:firstLine="458"/>
      </w:pPr>
      <w:r>
        <w:rPr>
          <w:spacing w:val="-7"/>
        </w:rPr>
        <w:t>指经神经科专科医师确诊，大脑皮质全面坏死，意识完全丧失，但脑干及脑干以下中枢神经功能仍保</w:t>
      </w:r>
      <w:r>
        <w:rPr>
          <w:spacing w:val="-5"/>
        </w:rPr>
        <w:t>持完好，且此情况持续一个月或以上。</w:t>
      </w:r>
    </w:p>
    <w:p>
      <w:pPr>
        <w:spacing w:after="0" w:line="355" w:lineRule="auto"/>
        <w:sectPr>
          <w:pgSz w:w="11910" w:h="16840"/>
          <w:pgMar w:header="1211" w:footer="1036" w:top="1400" w:bottom="1300" w:left="1000" w:right="920"/>
        </w:sectPr>
      </w:pPr>
    </w:p>
    <w:p>
      <w:pPr>
        <w:pStyle w:val="Heading1"/>
        <w:spacing w:line="270" w:lineRule="exact"/>
      </w:pPr>
      <w:r>
        <w:rPr>
          <w:u w:val="single"/>
        </w:rPr>
        <w:t>但由于酗酒或滥用药物所致的植物人状态不在保障范围。</w:t>
      </w:r>
    </w:p>
    <w:p>
      <w:pPr>
        <w:pStyle w:val="BodyText"/>
        <w:rPr>
          <w:b/>
          <w:sz w:val="20"/>
        </w:rPr>
      </w:pPr>
    </w:p>
    <w:p>
      <w:pPr>
        <w:pStyle w:val="BodyText"/>
        <w:spacing w:before="2"/>
        <w:rPr>
          <w:b/>
          <w:sz w:val="28"/>
        </w:rPr>
      </w:pPr>
    </w:p>
    <w:p>
      <w:pPr>
        <w:pStyle w:val="BodyText"/>
        <w:spacing w:before="36"/>
        <w:ind w:left="591"/>
      </w:pPr>
      <w:r>
        <w:rPr/>
        <w:t>四十九、克-雅氏病（CJD、人类疯牛病）</w:t>
      </w:r>
    </w:p>
    <w:p>
      <w:pPr>
        <w:pStyle w:val="BodyText"/>
        <w:spacing w:before="12"/>
        <w:rPr>
          <w:sz w:val="14"/>
        </w:rPr>
      </w:pPr>
    </w:p>
    <w:p>
      <w:pPr>
        <w:pStyle w:val="BodyText"/>
        <w:spacing w:line="357" w:lineRule="auto"/>
        <w:ind w:left="132" w:right="206" w:firstLine="564"/>
        <w:jc w:val="both"/>
      </w:pPr>
      <w:r>
        <w:rPr/>
        <w:t>CJD 是一种传染性海绵状脑病，临床表现为快速进行性痴呆、肌阵挛和特征性脑电图变化。本病须</w:t>
      </w:r>
      <w:r>
        <w:rPr>
          <w:spacing w:val="-6"/>
        </w:rPr>
        <w:t>经三级医院的专科医生根据 </w:t>
      </w:r>
      <w:r>
        <w:rPr/>
        <w:t>WHO</w:t>
      </w:r>
      <w:r>
        <w:rPr>
          <w:spacing w:val="-9"/>
        </w:rPr>
        <w:t> 诊断标准明确诊断，并且被保险人自主生活能力完全丧失，无法独立完成</w:t>
      </w:r>
      <w:r>
        <w:rPr>
          <w:spacing w:val="-5"/>
        </w:rPr>
        <w:t>六项基本日常生活活动中的三项或三项以上。</w:t>
      </w:r>
    </w:p>
    <w:p>
      <w:pPr>
        <w:pStyle w:val="Heading1"/>
        <w:spacing w:before="92"/>
      </w:pPr>
      <w:r>
        <w:rPr>
          <w:u w:val="single"/>
        </w:rPr>
        <w:t>但 CJD 疑似病例不在保障范围。</w:t>
      </w:r>
    </w:p>
    <w:p>
      <w:pPr>
        <w:pStyle w:val="BodyText"/>
        <w:rPr>
          <w:b/>
          <w:sz w:val="20"/>
        </w:rPr>
      </w:pPr>
    </w:p>
    <w:p>
      <w:pPr>
        <w:pStyle w:val="BodyText"/>
        <w:spacing w:before="1"/>
        <w:rPr>
          <w:b/>
          <w:sz w:val="28"/>
        </w:rPr>
      </w:pPr>
    </w:p>
    <w:p>
      <w:pPr>
        <w:pStyle w:val="BodyText"/>
        <w:spacing w:before="36"/>
        <w:ind w:left="591"/>
      </w:pPr>
      <w:r>
        <w:rPr/>
        <w:t>五十、破裂脑动脉瘤夹闭手术</w:t>
      </w:r>
    </w:p>
    <w:p>
      <w:pPr>
        <w:pStyle w:val="BodyText"/>
        <w:spacing w:before="12"/>
        <w:rPr>
          <w:sz w:val="14"/>
        </w:rPr>
      </w:pPr>
    </w:p>
    <w:p>
      <w:pPr>
        <w:spacing w:line="410" w:lineRule="auto" w:before="0"/>
        <w:ind w:left="594" w:right="108" w:hanging="3"/>
        <w:jc w:val="left"/>
        <w:rPr>
          <w:b/>
          <w:sz w:val="21"/>
        </w:rPr>
      </w:pPr>
      <w:r>
        <w:rPr>
          <w:sz w:val="21"/>
        </w:rPr>
        <w:t>指因脑动脉瘤破裂造成蛛网膜下腔出血，被保险人实际接受了在全麻下进行的开颅动脉瘤夹闭手术。</w:t>
      </w:r>
      <w:r>
        <w:rPr>
          <w:b/>
          <w:sz w:val="21"/>
          <w:u w:val="single"/>
        </w:rPr>
        <w:t>但脑动脉瘤（未破裂）预防性手术、颅骨打孔手术、动脉瘤栓塞手术、血管内手术及其他颅脑手术不</w:t>
      </w:r>
    </w:p>
    <w:p>
      <w:pPr>
        <w:pStyle w:val="Heading1"/>
        <w:spacing w:line="259" w:lineRule="exact"/>
        <w:ind w:left="132"/>
      </w:pPr>
      <w:r>
        <w:rPr>
          <w:u w:val="single"/>
        </w:rPr>
        <w:t>在保障范围。</w:t>
      </w:r>
    </w:p>
    <w:p>
      <w:pPr>
        <w:pStyle w:val="BodyText"/>
        <w:rPr>
          <w:b/>
          <w:sz w:val="20"/>
        </w:rPr>
      </w:pPr>
    </w:p>
    <w:p>
      <w:pPr>
        <w:pStyle w:val="BodyText"/>
        <w:spacing w:before="2"/>
        <w:rPr>
          <w:b/>
          <w:sz w:val="28"/>
        </w:rPr>
      </w:pPr>
    </w:p>
    <w:p>
      <w:pPr>
        <w:pStyle w:val="BodyText"/>
        <w:spacing w:before="36"/>
        <w:ind w:left="591"/>
      </w:pPr>
      <w:r>
        <w:rPr/>
        <w:t>五十一、因职业关系导致的人类免疫缺陷病毒（HIV）感染</w:t>
      </w:r>
    </w:p>
    <w:p>
      <w:pPr>
        <w:pStyle w:val="BodyText"/>
        <w:spacing w:before="11"/>
        <w:rPr>
          <w:sz w:val="14"/>
        </w:rPr>
      </w:pPr>
    </w:p>
    <w:p>
      <w:pPr>
        <w:pStyle w:val="BodyText"/>
        <w:spacing w:line="355" w:lineRule="auto" w:before="1"/>
        <w:ind w:left="132" w:right="206" w:firstLine="458"/>
      </w:pPr>
      <w:r>
        <w:rPr>
          <w:spacing w:val="-6"/>
        </w:rPr>
        <w:t>被保险人在其常规职业工作过程中遭遇外伤，或职业需要处理血液或其它体液时感染上人类免疫缺陷</w:t>
      </w:r>
      <w:r>
        <w:rPr>
          <w:spacing w:val="-6"/>
          <w:w w:val="100"/>
        </w:rPr>
        <w:t>病毒</w:t>
      </w:r>
      <w:r>
        <w:rPr>
          <w:spacing w:val="-2"/>
          <w:w w:val="100"/>
        </w:rPr>
        <w:t>（</w:t>
      </w:r>
      <w:r>
        <w:rPr>
          <w:w w:val="100"/>
        </w:rPr>
        <w:t>HI</w:t>
      </w:r>
      <w:r>
        <w:rPr>
          <w:spacing w:val="-1"/>
          <w:w w:val="100"/>
        </w:rPr>
        <w:t>V</w:t>
      </w:r>
      <w:r>
        <w:rPr>
          <w:spacing w:val="-108"/>
          <w:w w:val="100"/>
        </w:rPr>
        <w:t>）</w:t>
      </w:r>
      <w:r>
        <w:rPr>
          <w:spacing w:val="-3"/>
          <w:w w:val="100"/>
        </w:rPr>
        <w:t>。必须满足下列全部条件：</w:t>
      </w:r>
    </w:p>
    <w:p>
      <w:pPr>
        <w:pStyle w:val="BodyText"/>
        <w:tabs>
          <w:tab w:pos="1393" w:val="left" w:leader="none"/>
        </w:tabs>
        <w:spacing w:line="357" w:lineRule="auto" w:before="95"/>
        <w:ind w:left="187" w:right="206" w:firstLine="458"/>
      </w:pPr>
      <w:r>
        <w:rPr/>
        <w:t>(一)</w:t>
        <w:tab/>
        <w:t>感染</w:t>
      </w:r>
      <w:r>
        <w:rPr>
          <w:spacing w:val="-3"/>
        </w:rPr>
        <w:t>必</w:t>
      </w:r>
      <w:r>
        <w:rPr/>
        <w:t>须</w:t>
      </w:r>
      <w:r>
        <w:rPr>
          <w:spacing w:val="-3"/>
        </w:rPr>
        <w:t>是</w:t>
      </w:r>
      <w:r>
        <w:rPr/>
        <w:t>在</w:t>
      </w:r>
      <w:r>
        <w:rPr>
          <w:spacing w:val="-3"/>
        </w:rPr>
        <w:t>被</w:t>
      </w:r>
      <w:r>
        <w:rPr/>
        <w:t>保</w:t>
      </w:r>
      <w:r>
        <w:rPr>
          <w:spacing w:val="-3"/>
        </w:rPr>
        <w:t>险</w:t>
      </w:r>
      <w:r>
        <w:rPr/>
        <w:t>人</w:t>
      </w:r>
      <w:r>
        <w:rPr>
          <w:spacing w:val="-3"/>
        </w:rPr>
        <w:t>正</w:t>
      </w:r>
      <w:r>
        <w:rPr/>
        <w:t>在从</w:t>
      </w:r>
      <w:r>
        <w:rPr>
          <w:spacing w:val="-3"/>
        </w:rPr>
        <w:t>事</w:t>
      </w:r>
      <w:r>
        <w:rPr/>
        <w:t>其</w:t>
      </w:r>
      <w:r>
        <w:rPr>
          <w:spacing w:val="-3"/>
        </w:rPr>
        <w:t>职</w:t>
      </w:r>
      <w:r>
        <w:rPr/>
        <w:t>业</w:t>
      </w:r>
      <w:r>
        <w:rPr>
          <w:spacing w:val="-3"/>
        </w:rPr>
        <w:t>工</w:t>
      </w:r>
      <w:r>
        <w:rPr/>
        <w:t>作</w:t>
      </w:r>
      <w:r>
        <w:rPr>
          <w:spacing w:val="-3"/>
        </w:rPr>
        <w:t>中</w:t>
      </w:r>
      <w:r>
        <w:rPr/>
        <w:t>发</w:t>
      </w:r>
      <w:r>
        <w:rPr>
          <w:spacing w:val="-3"/>
        </w:rPr>
        <w:t>生</w:t>
      </w:r>
      <w:r>
        <w:rPr>
          <w:spacing w:val="-22"/>
        </w:rPr>
        <w:t>，</w:t>
      </w:r>
      <w:r>
        <w:rPr>
          <w:spacing w:val="-3"/>
        </w:rPr>
        <w:t>该</w:t>
      </w:r>
      <w:r>
        <w:rPr/>
        <w:t>职</w:t>
      </w:r>
      <w:r>
        <w:rPr>
          <w:spacing w:val="-3"/>
        </w:rPr>
        <w:t>业</w:t>
      </w:r>
      <w:r>
        <w:rPr/>
        <w:t>必</w:t>
      </w:r>
      <w:r>
        <w:rPr>
          <w:spacing w:val="-3"/>
        </w:rPr>
        <w:t>须</w:t>
      </w:r>
      <w:r>
        <w:rPr/>
        <w:t>属</w:t>
      </w:r>
      <w:r>
        <w:rPr>
          <w:spacing w:val="-3"/>
        </w:rPr>
        <w:t>于</w:t>
      </w:r>
      <w:r>
        <w:rPr/>
        <w:t>下</w:t>
      </w:r>
      <w:r>
        <w:rPr>
          <w:spacing w:val="-3"/>
        </w:rPr>
        <w:t>列限</w:t>
      </w:r>
      <w:r>
        <w:rPr/>
        <w:t>定职</w:t>
      </w:r>
      <w:r>
        <w:rPr>
          <w:spacing w:val="-3"/>
        </w:rPr>
        <w:t>业</w:t>
      </w:r>
      <w:r>
        <w:rPr/>
        <w:t>范</w:t>
      </w:r>
      <w:r>
        <w:rPr>
          <w:spacing w:val="-3"/>
        </w:rPr>
        <w:t>围</w:t>
      </w:r>
      <w:r>
        <w:rPr/>
        <w:t>内的 职业；</w:t>
      </w:r>
    </w:p>
    <w:p>
      <w:pPr>
        <w:pStyle w:val="BodyText"/>
        <w:tabs>
          <w:tab w:pos="1393" w:val="left" w:leader="none"/>
        </w:tabs>
        <w:spacing w:before="92"/>
        <w:ind w:left="646"/>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spacing w:before="11"/>
        <w:rPr>
          <w:sz w:val="14"/>
        </w:rPr>
      </w:pPr>
    </w:p>
    <w:p>
      <w:pPr>
        <w:pStyle w:val="BodyText"/>
        <w:tabs>
          <w:tab w:pos="1393" w:val="left" w:leader="none"/>
        </w:tabs>
        <w:spacing w:line="355" w:lineRule="auto"/>
        <w:ind w:left="187" w:right="208" w:firstLine="458"/>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38"/>
        </w:rPr>
        <w:t> </w:t>
      </w:r>
      <w:r>
        <w:rPr/>
        <w:t>5</w:t>
      </w:r>
      <w:r>
        <w:rPr>
          <w:spacing w:val="28"/>
        </w:rPr>
        <w:t> </w:t>
      </w:r>
      <w:r>
        <w:rPr>
          <w:spacing w:val="-3"/>
        </w:rPr>
        <w:t>天</w:t>
      </w:r>
      <w:r>
        <w:rPr/>
        <w:t>以</w:t>
      </w:r>
      <w:r>
        <w:rPr>
          <w:spacing w:val="-3"/>
        </w:rPr>
        <w:t>内进</w:t>
      </w:r>
      <w:r>
        <w:rPr/>
        <w:t>行的</w:t>
      </w:r>
      <w:r>
        <w:rPr>
          <w:spacing w:val="-3"/>
        </w:rPr>
        <w:t>检</w:t>
      </w:r>
      <w:r>
        <w:rPr/>
        <w:t>查</w:t>
      </w:r>
      <w:r>
        <w:rPr>
          <w:spacing w:val="-3"/>
        </w:rPr>
        <w:t>报</w:t>
      </w:r>
      <w:r>
        <w:rPr/>
        <w:t>告</w:t>
      </w:r>
      <w:r>
        <w:rPr>
          <w:spacing w:val="-77"/>
        </w:rPr>
        <w:t>，</w:t>
      </w:r>
      <w:r>
        <w:rPr/>
        <w:t>该</w:t>
      </w:r>
      <w:r>
        <w:rPr>
          <w:spacing w:val="-3"/>
        </w:rPr>
        <w:t>报</w:t>
      </w:r>
      <w:r>
        <w:rPr/>
        <w:t>告</w:t>
      </w:r>
      <w:r>
        <w:rPr>
          <w:spacing w:val="-3"/>
        </w:rPr>
        <w:t>必须</w:t>
      </w:r>
      <w:r>
        <w:rPr/>
        <w:t>显示</w:t>
      </w:r>
      <w:r>
        <w:rPr>
          <w:spacing w:val="-3"/>
        </w:rPr>
        <w:t>被</w:t>
      </w:r>
      <w:r>
        <w:rPr/>
        <w:t>保</w:t>
      </w:r>
      <w:r>
        <w:rPr>
          <w:spacing w:val="-3"/>
        </w:rPr>
        <w:t>险</w:t>
      </w:r>
      <w:r>
        <w:rPr/>
        <w:t>人</w:t>
      </w:r>
      <w:r>
        <w:rPr>
          <w:spacing w:val="-1"/>
        </w:rPr>
        <w:t>血液</w:t>
      </w:r>
      <w:r>
        <w:rPr>
          <w:spacing w:val="-3"/>
        </w:rPr>
        <w:t>人</w:t>
      </w:r>
      <w:r>
        <w:rPr>
          <w:spacing w:val="-1"/>
        </w:rPr>
        <w:t>类</w:t>
      </w:r>
      <w:r>
        <w:rPr>
          <w:spacing w:val="-3"/>
        </w:rPr>
        <w:t>免</w:t>
      </w:r>
      <w:r>
        <w:rPr>
          <w:spacing w:val="-1"/>
        </w:rPr>
        <w:t>疫</w:t>
      </w:r>
      <w:r>
        <w:rPr>
          <w:spacing w:val="-3"/>
        </w:rPr>
        <w:t>缺</w:t>
      </w:r>
      <w:r>
        <w:rPr>
          <w:spacing w:val="-1"/>
        </w:rPr>
        <w:t>陷</w:t>
      </w:r>
      <w:r>
        <w:rPr>
          <w:spacing w:val="-3"/>
        </w:rPr>
        <w:t>病</w:t>
      </w:r>
      <w:r>
        <w:rPr>
          <w:spacing w:val="-1"/>
        </w:rPr>
        <w:t>毒（HIV）</w:t>
      </w:r>
      <w:r>
        <w:rPr>
          <w:spacing w:val="-3"/>
        </w:rPr>
        <w:t>阴</w:t>
      </w:r>
      <w:r>
        <w:rPr>
          <w:spacing w:val="-1"/>
        </w:rPr>
        <w:t>性</w:t>
      </w:r>
      <w:r>
        <w:rPr>
          <w:spacing w:val="-3"/>
        </w:rPr>
        <w:t>和</w:t>
      </w:r>
      <w:r>
        <w:rPr>
          <w:spacing w:val="-1"/>
        </w:rPr>
        <w:t>/</w:t>
      </w:r>
      <w:r>
        <w:rPr>
          <w:spacing w:val="-3"/>
        </w:rPr>
        <w:t>或</w:t>
      </w:r>
      <w:r>
        <w:rPr/>
        <w:t>人</w:t>
      </w:r>
      <w:r>
        <w:rPr>
          <w:spacing w:val="-3"/>
        </w:rPr>
        <w:t>类</w:t>
      </w:r>
      <w:r>
        <w:rPr/>
        <w:t>免</w:t>
      </w:r>
      <w:r>
        <w:rPr>
          <w:spacing w:val="-3"/>
        </w:rPr>
        <w:t>疫缺</w:t>
      </w:r>
      <w:r>
        <w:rPr/>
        <w:t>陷病</w:t>
      </w:r>
      <w:r>
        <w:rPr>
          <w:spacing w:val="-3"/>
        </w:rPr>
        <w:t>毒</w:t>
      </w:r>
      <w:r>
        <w:rPr/>
        <w:t>（HIV）抗</w:t>
      </w:r>
      <w:r>
        <w:rPr>
          <w:spacing w:val="-3"/>
        </w:rPr>
        <w:t>体</w:t>
      </w:r>
      <w:r>
        <w:rPr/>
        <w:t>阴</w:t>
      </w:r>
      <w:r>
        <w:rPr>
          <w:spacing w:val="-3"/>
        </w:rPr>
        <w:t>性</w:t>
      </w:r>
      <w:r>
        <w:rPr/>
        <w:t>；</w:t>
      </w:r>
    </w:p>
    <w:p>
      <w:pPr>
        <w:pStyle w:val="BodyText"/>
        <w:tabs>
          <w:tab w:pos="1393" w:val="left" w:leader="none"/>
        </w:tabs>
        <w:spacing w:line="355" w:lineRule="auto" w:before="94"/>
        <w:ind w:left="187" w:right="206" w:firstLine="458"/>
      </w:pPr>
      <w:r>
        <w:rPr/>
        <w:t>(四)</w:t>
        <w:tab/>
        <w:t>必须</w:t>
      </w:r>
      <w:r>
        <w:rPr>
          <w:spacing w:val="-3"/>
        </w:rPr>
        <w:t>在</w:t>
      </w:r>
      <w:r>
        <w:rPr/>
        <w:t>事</w:t>
      </w:r>
      <w:r>
        <w:rPr>
          <w:spacing w:val="-3"/>
        </w:rPr>
        <w:t>故</w:t>
      </w:r>
      <w:r>
        <w:rPr/>
        <w:t>发</w:t>
      </w:r>
      <w:r>
        <w:rPr>
          <w:spacing w:val="-3"/>
        </w:rPr>
        <w:t>生后</w:t>
      </w:r>
      <w:r>
        <w:rPr/>
        <w:t>的</w:t>
      </w:r>
      <w:r>
        <w:rPr>
          <w:spacing w:val="-36"/>
        </w:rPr>
        <w:t> </w:t>
      </w:r>
      <w:r>
        <w:rPr/>
        <w:t>12</w:t>
      </w:r>
      <w:r>
        <w:rPr>
          <w:spacing w:val="30"/>
        </w:rPr>
        <w:t> </w:t>
      </w:r>
      <w:r>
        <w:rPr/>
        <w:t>个月</w:t>
      </w:r>
      <w:r>
        <w:rPr>
          <w:spacing w:val="-3"/>
        </w:rPr>
        <w:t>内</w:t>
      </w:r>
      <w:r>
        <w:rPr/>
        <w:t>证</w:t>
      </w:r>
      <w:r>
        <w:rPr>
          <w:spacing w:val="-3"/>
        </w:rPr>
        <w:t>实</w:t>
      </w:r>
      <w:r>
        <w:rPr/>
        <w:t>被</w:t>
      </w:r>
      <w:r>
        <w:rPr>
          <w:spacing w:val="-3"/>
        </w:rPr>
        <w:t>保</w:t>
      </w:r>
      <w:r>
        <w:rPr/>
        <w:t>险</w:t>
      </w:r>
      <w:r>
        <w:rPr>
          <w:spacing w:val="-3"/>
        </w:rPr>
        <w:t>人</w:t>
      </w:r>
      <w:r>
        <w:rPr/>
        <w:t>体</w:t>
      </w:r>
      <w:r>
        <w:rPr>
          <w:spacing w:val="-3"/>
        </w:rPr>
        <w:t>内</w:t>
      </w:r>
      <w:r>
        <w:rPr/>
        <w:t>存在</w:t>
      </w:r>
      <w:r>
        <w:rPr>
          <w:spacing w:val="-3"/>
        </w:rPr>
        <w:t>人</w:t>
      </w:r>
      <w:r>
        <w:rPr/>
        <w:t>类</w:t>
      </w:r>
      <w:r>
        <w:rPr>
          <w:spacing w:val="-3"/>
        </w:rPr>
        <w:t>免</w:t>
      </w:r>
      <w:r>
        <w:rPr/>
        <w:t>疫</w:t>
      </w:r>
      <w:r>
        <w:rPr>
          <w:spacing w:val="-3"/>
        </w:rPr>
        <w:t>缺</w:t>
      </w:r>
      <w:r>
        <w:rPr/>
        <w:t>陷</w:t>
      </w:r>
      <w:r>
        <w:rPr>
          <w:spacing w:val="-3"/>
        </w:rPr>
        <w:t>病</w:t>
      </w:r>
      <w:r>
        <w:rPr>
          <w:spacing w:val="-39"/>
        </w:rPr>
        <w:t>毒</w:t>
      </w:r>
      <w:r>
        <w:rPr>
          <w:spacing w:val="-9"/>
        </w:rPr>
        <w:t>（HIV）</w:t>
      </w:r>
      <w:r>
        <w:rPr/>
        <w:t>或</w:t>
      </w:r>
      <w:r>
        <w:rPr>
          <w:spacing w:val="-3"/>
        </w:rPr>
        <w:t>人</w:t>
      </w:r>
      <w:r>
        <w:rPr/>
        <w:t>类</w:t>
      </w:r>
      <w:r>
        <w:rPr>
          <w:spacing w:val="-3"/>
        </w:rPr>
        <w:t>免</w:t>
      </w:r>
      <w:r>
        <w:rPr/>
        <w:t>疫</w:t>
      </w:r>
      <w:r>
        <w:rPr>
          <w:spacing w:val="-1"/>
        </w:rPr>
        <w:t>缺陷</w:t>
      </w:r>
      <w:r>
        <w:rPr>
          <w:spacing w:val="-3"/>
        </w:rPr>
        <w:t>病</w:t>
      </w:r>
      <w:r>
        <w:rPr>
          <w:spacing w:val="-1"/>
        </w:rPr>
        <w:t>毒（HIV）</w:t>
      </w:r>
      <w:r>
        <w:rPr>
          <w:spacing w:val="-3"/>
        </w:rPr>
        <w:t>抗</w:t>
      </w:r>
      <w:r>
        <w:rPr/>
        <w:t>体。</w:t>
      </w:r>
    </w:p>
    <w:p>
      <w:pPr>
        <w:pStyle w:val="BodyText"/>
        <w:spacing w:before="94"/>
        <w:ind w:left="591"/>
      </w:pPr>
      <w:r>
        <w:rPr/>
        <w:t>限定职业：</w:t>
      </w:r>
    </w:p>
    <w:p>
      <w:pPr>
        <w:pStyle w:val="BodyText"/>
        <w:spacing w:before="11"/>
        <w:rPr>
          <w:sz w:val="14"/>
        </w:rPr>
      </w:pPr>
    </w:p>
    <w:p>
      <w:pPr>
        <w:pStyle w:val="BodyText"/>
        <w:spacing w:line="357" w:lineRule="auto"/>
        <w:ind w:left="132" w:right="106" w:firstLine="458"/>
      </w:pPr>
      <w:r>
        <w:rPr/>
        <w:t>医生和牙科医生、护士、医院化验室工作人员、医院护工、医生助理和牙医助理、救护车工作人员、助产士、消防队员、警察、狱警。</w:t>
      </w:r>
    </w:p>
    <w:p>
      <w:pPr>
        <w:pStyle w:val="BodyText"/>
        <w:rPr>
          <w:sz w:val="20"/>
        </w:rPr>
      </w:pPr>
    </w:p>
    <w:p>
      <w:pPr>
        <w:pStyle w:val="BodyText"/>
        <w:rPr>
          <w:sz w:val="23"/>
        </w:rPr>
      </w:pPr>
    </w:p>
    <w:p>
      <w:pPr>
        <w:pStyle w:val="BodyText"/>
        <w:ind w:left="591"/>
      </w:pPr>
      <w:r>
        <w:rPr/>
        <w:t>五十二、肺源性心脏病</w:t>
      </w:r>
    </w:p>
    <w:p>
      <w:pPr>
        <w:pStyle w:val="BodyText"/>
        <w:spacing w:before="12"/>
        <w:rPr>
          <w:sz w:val="14"/>
        </w:rPr>
      </w:pPr>
    </w:p>
    <w:p>
      <w:pPr>
        <w:pStyle w:val="BodyText"/>
        <w:spacing w:line="355" w:lineRule="auto"/>
        <w:ind w:left="132" w:right="206" w:firstLine="458"/>
        <w:jc w:val="both"/>
      </w:pPr>
      <w:r>
        <w:rPr>
          <w:spacing w:val="-5"/>
        </w:rPr>
        <w:t>指被保险人因慢性肺部疾病导致慢性心功能损害造成永久不可逆性的心功能衰竭。心功能衰竭程度达</w:t>
      </w:r>
      <w:r>
        <w:rPr>
          <w:spacing w:val="-3"/>
        </w:rPr>
        <w:t>到纽约心脏病学会的心功能分级标准之心功能 </w:t>
      </w:r>
      <w:r>
        <w:rPr/>
        <w:t>IV</w:t>
      </w:r>
      <w:r>
        <w:rPr>
          <w:spacing w:val="-3"/>
        </w:rPr>
        <w:t> 级。被保险人永久不可逆性的体力活动能力受限，不能从事任何体力活动。</w:t>
      </w:r>
    </w:p>
    <w:p>
      <w:pPr>
        <w:spacing w:after="0" w:line="355" w:lineRule="auto"/>
        <w:jc w:val="both"/>
        <w:sectPr>
          <w:pgSz w:w="11910" w:h="16840"/>
          <w:pgMar w:header="1211" w:footer="1036" w:top="1400" w:bottom="1300" w:left="1000" w:right="920"/>
        </w:sectPr>
      </w:pPr>
    </w:p>
    <w:p>
      <w:pPr>
        <w:pStyle w:val="BodyText"/>
        <w:spacing w:before="95"/>
        <w:ind w:left="591"/>
      </w:pPr>
      <w:r>
        <w:rPr/>
        <w:t>注：美国纽约心脏病学会心功能分级标准:</w:t>
      </w:r>
    </w:p>
    <w:p>
      <w:pPr>
        <w:pStyle w:val="BodyText"/>
        <w:spacing w:before="4"/>
        <w:rPr>
          <w:sz w:val="19"/>
        </w:rPr>
      </w:pPr>
    </w:p>
    <w:p>
      <w:pPr>
        <w:pStyle w:val="ListParagraph"/>
        <w:numPr>
          <w:ilvl w:val="0"/>
          <w:numId w:val="11"/>
        </w:numPr>
        <w:tabs>
          <w:tab w:pos="751" w:val="left" w:leader="none"/>
        </w:tabs>
        <w:spacing w:line="240" w:lineRule="auto" w:before="0" w:after="0"/>
        <w:ind w:left="132" w:right="0" w:firstLine="459"/>
        <w:jc w:val="left"/>
        <w:rPr>
          <w:sz w:val="21"/>
        </w:rPr>
      </w:pPr>
      <w:r>
        <w:rPr>
          <w:spacing w:val="-3"/>
          <w:sz w:val="21"/>
        </w:rPr>
        <w:t>级：患者患有心脏病，但活动量不受限制，平时一般活动不引起疲乏、心悸、呼吸困难或心绞痛。</w:t>
      </w:r>
    </w:p>
    <w:p>
      <w:pPr>
        <w:pStyle w:val="BodyText"/>
        <w:spacing w:before="6"/>
        <w:rPr>
          <w:sz w:val="19"/>
        </w:rPr>
      </w:pPr>
    </w:p>
    <w:p>
      <w:pPr>
        <w:pStyle w:val="ListParagraph"/>
        <w:numPr>
          <w:ilvl w:val="0"/>
          <w:numId w:val="11"/>
        </w:numPr>
        <w:tabs>
          <w:tab w:pos="856" w:val="left" w:leader="none"/>
        </w:tabs>
        <w:spacing w:line="410" w:lineRule="auto" w:before="0" w:after="0"/>
        <w:ind w:left="132" w:right="206" w:firstLine="459"/>
        <w:jc w:val="left"/>
        <w:rPr>
          <w:sz w:val="21"/>
        </w:rPr>
      </w:pPr>
      <w:r>
        <w:rPr>
          <w:spacing w:val="-11"/>
          <w:sz w:val="21"/>
        </w:rPr>
        <w:t>级：心脏病患者的体力活动受到轻度的限制，休息时无自觉症状，但一般体力活动下可出现疲乏、</w:t>
      </w:r>
      <w:r>
        <w:rPr>
          <w:spacing w:val="-6"/>
          <w:sz w:val="21"/>
        </w:rPr>
        <w:t>心悸、呼吸困难或心绞痛。</w:t>
      </w:r>
    </w:p>
    <w:p>
      <w:pPr>
        <w:pStyle w:val="ListParagraph"/>
        <w:numPr>
          <w:ilvl w:val="0"/>
          <w:numId w:val="11"/>
        </w:numPr>
        <w:tabs>
          <w:tab w:pos="962" w:val="left" w:leader="none"/>
        </w:tabs>
        <w:spacing w:line="240" w:lineRule="auto" w:before="103" w:after="0"/>
        <w:ind w:left="961" w:right="0" w:hanging="370"/>
        <w:jc w:val="left"/>
        <w:rPr>
          <w:sz w:val="21"/>
        </w:rPr>
      </w:pPr>
      <w:r>
        <w:rPr>
          <w:spacing w:val="-3"/>
          <w:sz w:val="21"/>
        </w:rPr>
        <w:t>级：心脏病患者体力活动明显受限，小于平时一般活动即引起上述的症状。</w:t>
      </w:r>
    </w:p>
    <w:p>
      <w:pPr>
        <w:pStyle w:val="ListParagraph"/>
        <w:numPr>
          <w:ilvl w:val="0"/>
          <w:numId w:val="11"/>
        </w:numPr>
        <w:tabs>
          <w:tab w:pos="856" w:val="left" w:leader="none"/>
        </w:tabs>
        <w:spacing w:line="240" w:lineRule="auto" w:before="154" w:after="0"/>
        <w:ind w:left="855" w:right="0" w:hanging="264"/>
        <w:jc w:val="left"/>
        <w:rPr>
          <w:sz w:val="21"/>
        </w:rPr>
      </w:pPr>
      <w:r>
        <w:rPr>
          <w:spacing w:val="-3"/>
          <w:sz w:val="21"/>
        </w:rPr>
        <w:t>级：心脏病患者不能从事任何体力活动。休息状态下出现心衰的症状，体力活动后加重。</w:t>
      </w:r>
    </w:p>
    <w:p>
      <w:pPr>
        <w:pStyle w:val="BodyText"/>
        <w:rPr>
          <w:sz w:val="20"/>
        </w:rPr>
      </w:pPr>
    </w:p>
    <w:p>
      <w:pPr>
        <w:pStyle w:val="BodyText"/>
        <w:rPr>
          <w:sz w:val="20"/>
        </w:rPr>
      </w:pPr>
    </w:p>
    <w:p>
      <w:pPr>
        <w:pStyle w:val="BodyText"/>
        <w:spacing w:before="142"/>
        <w:ind w:left="591"/>
      </w:pPr>
      <w:r>
        <w:rPr/>
        <w:t>五十三、夹层主动脉瘤</w:t>
      </w:r>
    </w:p>
    <w:p>
      <w:pPr>
        <w:pStyle w:val="BodyText"/>
        <w:spacing w:before="12"/>
        <w:rPr>
          <w:sz w:val="14"/>
        </w:rPr>
      </w:pPr>
    </w:p>
    <w:p>
      <w:pPr>
        <w:pStyle w:val="BodyText"/>
        <w:spacing w:line="357" w:lineRule="auto"/>
        <w:ind w:left="132" w:right="206" w:firstLine="458"/>
        <w:jc w:val="both"/>
      </w:pPr>
      <w:r>
        <w:rPr>
          <w:spacing w:val="-6"/>
        </w:rPr>
        <w:t>指主动脉的内膜破裂导致血液流入主动脉壁中形成夹层动脉瘤。在本定义中，主动脉指胸主动脉及腹</w:t>
      </w:r>
      <w:r>
        <w:rPr>
          <w:spacing w:val="-7"/>
        </w:rPr>
        <w:t>主动脉而非其旁支。诊断必须由专科医生及检验结果证实，检验包括电脑扫描，磁共振扫描及磁共振血管</w:t>
      </w:r>
      <w:r>
        <w:rPr>
          <w:spacing w:val="-5"/>
        </w:rPr>
        <w:t>造影或心导管检查的证明，并有必要进行紧急修补手术。</w:t>
      </w:r>
    </w:p>
    <w:p>
      <w:pPr>
        <w:pStyle w:val="BodyText"/>
        <w:rPr>
          <w:sz w:val="20"/>
        </w:rPr>
      </w:pPr>
    </w:p>
    <w:p>
      <w:pPr>
        <w:pStyle w:val="BodyText"/>
        <w:spacing w:before="12"/>
        <w:rPr>
          <w:sz w:val="22"/>
        </w:rPr>
      </w:pPr>
    </w:p>
    <w:p>
      <w:pPr>
        <w:pStyle w:val="BodyText"/>
        <w:spacing w:before="1"/>
        <w:ind w:left="591"/>
      </w:pPr>
      <w:r>
        <w:rPr/>
        <w:t>五十四、严重感染性心内膜炎</w:t>
      </w:r>
    </w:p>
    <w:p>
      <w:pPr>
        <w:pStyle w:val="BodyText"/>
        <w:spacing w:before="12"/>
        <w:rPr>
          <w:sz w:val="14"/>
        </w:rPr>
      </w:pPr>
    </w:p>
    <w:p>
      <w:pPr>
        <w:pStyle w:val="BodyText"/>
        <w:spacing w:line="355" w:lineRule="auto"/>
        <w:ind w:left="132" w:right="208" w:firstLine="458"/>
      </w:pPr>
      <w:r>
        <w:rPr>
          <w:spacing w:val="-5"/>
        </w:rPr>
        <w:t>指因细菌、真菌和其他微生物</w:t>
      </w:r>
      <w:r>
        <w:rPr/>
        <w:t>（</w:t>
      </w:r>
      <w:r>
        <w:rPr>
          <w:spacing w:val="-7"/>
        </w:rPr>
        <w:t>如病毒、立克次体、衣原体、螺旋体等</w:t>
      </w:r>
      <w:r>
        <w:rPr>
          <w:spacing w:val="-13"/>
        </w:rPr>
        <w:t>）</w:t>
      </w:r>
      <w:r>
        <w:rPr>
          <w:spacing w:val="-3"/>
        </w:rPr>
        <w:t>直接感染而产生心瓣膜或心室壁内膜的炎症，须经心脏专科医生确诊，并符合以下所有条件：</w:t>
      </w:r>
    </w:p>
    <w:p>
      <w:pPr>
        <w:pStyle w:val="BodyText"/>
        <w:spacing w:before="94"/>
        <w:ind w:left="591"/>
      </w:pPr>
      <w:r>
        <w:rPr/>
        <w:t>（一）血液培养测试结果为阳性，证实存在感染性微生物：</w:t>
      </w:r>
    </w:p>
    <w:p>
      <w:pPr>
        <w:pStyle w:val="BodyText"/>
        <w:spacing w:before="12"/>
        <w:rPr>
          <w:sz w:val="14"/>
        </w:rPr>
      </w:pPr>
    </w:p>
    <w:p>
      <w:pPr>
        <w:pStyle w:val="ListParagraph"/>
        <w:numPr>
          <w:ilvl w:val="0"/>
          <w:numId w:val="12"/>
        </w:numPr>
        <w:tabs>
          <w:tab w:pos="974" w:val="left" w:leader="none"/>
        </w:tabs>
        <w:spacing w:line="240" w:lineRule="auto" w:before="0" w:after="0"/>
        <w:ind w:left="973" w:right="0" w:hanging="348"/>
        <w:jc w:val="left"/>
        <w:rPr>
          <w:sz w:val="21"/>
        </w:rPr>
      </w:pPr>
      <w:r>
        <w:rPr>
          <w:spacing w:val="-3"/>
          <w:sz w:val="21"/>
        </w:rPr>
        <w:t>微生物：在赘生物，栓塞的赘生物或心脏内脓疡培养或组织检查证实有微生物；或</w:t>
      </w:r>
    </w:p>
    <w:p>
      <w:pPr>
        <w:pStyle w:val="BodyText"/>
        <w:spacing w:before="12"/>
        <w:rPr>
          <w:sz w:val="14"/>
        </w:rPr>
      </w:pPr>
    </w:p>
    <w:p>
      <w:pPr>
        <w:pStyle w:val="ListParagraph"/>
        <w:numPr>
          <w:ilvl w:val="0"/>
          <w:numId w:val="12"/>
        </w:numPr>
        <w:tabs>
          <w:tab w:pos="974" w:val="left" w:leader="none"/>
        </w:tabs>
        <w:spacing w:line="240" w:lineRule="auto" w:before="0" w:after="0"/>
        <w:ind w:left="973" w:right="0" w:hanging="348"/>
        <w:jc w:val="left"/>
        <w:rPr>
          <w:sz w:val="21"/>
        </w:rPr>
      </w:pPr>
      <w:r>
        <w:rPr>
          <w:spacing w:val="-3"/>
          <w:sz w:val="21"/>
        </w:rPr>
        <w:t>病理性病灶：组织检查证实赘生物或心脏内脓疡有活动性心内膜炎；或</w:t>
      </w:r>
    </w:p>
    <w:p>
      <w:pPr>
        <w:pStyle w:val="BodyText"/>
        <w:spacing w:before="11"/>
        <w:rPr>
          <w:sz w:val="14"/>
        </w:rPr>
      </w:pPr>
    </w:p>
    <w:p>
      <w:pPr>
        <w:pStyle w:val="ListParagraph"/>
        <w:numPr>
          <w:ilvl w:val="0"/>
          <w:numId w:val="12"/>
        </w:numPr>
        <w:tabs>
          <w:tab w:pos="974" w:val="left" w:leader="none"/>
        </w:tabs>
        <w:spacing w:line="240" w:lineRule="auto" w:before="0" w:after="0"/>
        <w:ind w:left="973" w:right="0" w:hanging="348"/>
        <w:jc w:val="left"/>
        <w:rPr>
          <w:sz w:val="21"/>
        </w:rPr>
      </w:pPr>
      <w:r>
        <w:rPr>
          <w:spacing w:val="-3"/>
          <w:sz w:val="21"/>
        </w:rPr>
        <w:t>分别两侧血液培养证实有典型的微生物且与心内膜炎符合；或</w:t>
      </w:r>
    </w:p>
    <w:p>
      <w:pPr>
        <w:pStyle w:val="BodyText"/>
        <w:rPr>
          <w:sz w:val="15"/>
        </w:rPr>
      </w:pPr>
    </w:p>
    <w:p>
      <w:pPr>
        <w:pStyle w:val="ListParagraph"/>
        <w:numPr>
          <w:ilvl w:val="0"/>
          <w:numId w:val="12"/>
        </w:numPr>
        <w:tabs>
          <w:tab w:pos="974" w:val="left" w:leader="none"/>
        </w:tabs>
        <w:spacing w:line="240" w:lineRule="auto" w:before="1" w:after="0"/>
        <w:ind w:left="973" w:right="0" w:hanging="348"/>
        <w:jc w:val="left"/>
        <w:rPr>
          <w:sz w:val="21"/>
        </w:rPr>
      </w:pPr>
      <w:r>
        <w:rPr>
          <w:spacing w:val="-3"/>
          <w:sz w:val="21"/>
        </w:rPr>
        <w:t>持续血液培养证实有微生物阳性反应，且与心内膜炎符合。</w:t>
      </w:r>
    </w:p>
    <w:p>
      <w:pPr>
        <w:pStyle w:val="BodyText"/>
        <w:spacing w:before="12"/>
        <w:rPr>
          <w:sz w:val="14"/>
        </w:rPr>
      </w:pPr>
    </w:p>
    <w:p>
      <w:pPr>
        <w:pStyle w:val="BodyText"/>
        <w:spacing w:line="355" w:lineRule="auto"/>
        <w:ind w:left="132" w:right="206" w:firstLine="458"/>
      </w:pPr>
      <w:r>
        <w:rPr/>
        <w:t>（二</w:t>
      </w:r>
      <w:r>
        <w:rPr>
          <w:spacing w:val="-5"/>
        </w:rPr>
        <w:t>）</w:t>
      </w:r>
      <w:r>
        <w:rPr>
          <w:spacing w:val="-4"/>
        </w:rPr>
        <w:t>心内膜炎引起中度心瓣膜关闭不全</w:t>
      </w:r>
      <w:r>
        <w:rPr/>
        <w:t>（</w:t>
      </w:r>
      <w:r>
        <w:rPr>
          <w:spacing w:val="-6"/>
        </w:rPr>
        <w:t>指返流指数 </w:t>
      </w:r>
      <w:r>
        <w:rPr/>
        <w:t>20</w:t>
      </w:r>
      <w:r>
        <w:rPr>
          <w:spacing w:val="-3"/>
        </w:rPr>
        <w:t>%或以上）</w:t>
      </w:r>
      <w:r>
        <w:rPr>
          <w:spacing w:val="-4"/>
        </w:rPr>
        <w:t>或中度心瓣膜狭窄</w:t>
      </w:r>
      <w:r>
        <w:rPr/>
        <w:t>（</w:t>
      </w:r>
      <w:r>
        <w:rPr>
          <w:spacing w:val="-3"/>
        </w:rPr>
        <w:t>指心瓣膜开</w:t>
      </w:r>
      <w:r>
        <w:rPr>
          <w:spacing w:val="-3"/>
          <w:w w:val="100"/>
        </w:rPr>
        <w:t>口范围小于或等于正常的</w:t>
      </w:r>
      <w:r>
        <w:rPr>
          <w:spacing w:val="-55"/>
        </w:rPr>
        <w:t> </w:t>
      </w:r>
      <w:r>
        <w:rPr>
          <w:w w:val="100"/>
        </w:rPr>
        <w:t>30%</w:t>
      </w:r>
      <w:r>
        <w:rPr>
          <w:spacing w:val="-106"/>
          <w:w w:val="100"/>
        </w:rPr>
        <w:t>）；</w:t>
      </w:r>
    </w:p>
    <w:p>
      <w:pPr>
        <w:pStyle w:val="BodyText"/>
        <w:spacing w:before="94"/>
        <w:ind w:left="591"/>
      </w:pPr>
      <w:r>
        <w:rPr/>
        <w:t>（三）心内膜炎及心瓣膜损毁程序需经由心脏专科医师确诊。</w:t>
      </w:r>
    </w:p>
    <w:p>
      <w:pPr>
        <w:pStyle w:val="BodyText"/>
        <w:rPr>
          <w:sz w:val="20"/>
        </w:rPr>
      </w:pPr>
    </w:p>
    <w:p>
      <w:pPr>
        <w:pStyle w:val="BodyText"/>
        <w:rPr>
          <w:sz w:val="20"/>
        </w:rPr>
      </w:pPr>
    </w:p>
    <w:p>
      <w:pPr>
        <w:pStyle w:val="BodyText"/>
        <w:spacing w:before="142"/>
        <w:ind w:left="591"/>
      </w:pPr>
      <w:r>
        <w:rPr/>
        <w:t>五十五、慢性复发性胰腺炎</w:t>
      </w:r>
    </w:p>
    <w:p>
      <w:pPr>
        <w:pStyle w:val="BodyText"/>
        <w:spacing w:before="12"/>
        <w:rPr>
          <w:sz w:val="14"/>
        </w:rPr>
      </w:pPr>
    </w:p>
    <w:p>
      <w:pPr>
        <w:pStyle w:val="BodyText"/>
        <w:spacing w:line="355" w:lineRule="auto"/>
        <w:ind w:left="132" w:right="206" w:firstLine="458"/>
        <w:jc w:val="both"/>
      </w:pPr>
      <w:r>
        <w:rPr>
          <w:spacing w:val="-6"/>
        </w:rPr>
        <w:t>有腹痛等典型症状的胰腺炎反复发作超过三次以上，导致胰腺进行性破坏，并导致胰腺功能紊乱而导</w:t>
      </w:r>
      <w:r>
        <w:rPr>
          <w:spacing w:val="-8"/>
        </w:rPr>
        <w:t>致严重糖尿病以及营养不良、恶液质。</w:t>
      </w:r>
      <w:r>
        <w:rPr/>
        <w:t>CT</w:t>
      </w:r>
      <w:r>
        <w:rPr>
          <w:spacing w:val="-7"/>
        </w:rPr>
        <w:t> 检查证实胰腺存在广泛钙化，且必须接受酶替代以及胰岛素替代</w:t>
      </w:r>
      <w:r>
        <w:rPr>
          <w:spacing w:val="-18"/>
        </w:rPr>
        <w:t>治疗 </w:t>
      </w:r>
      <w:r>
        <w:rPr/>
        <w:t>6</w:t>
      </w:r>
      <w:r>
        <w:rPr>
          <w:spacing w:val="-8"/>
        </w:rPr>
        <w:t> 个月以上。诊断必须有消化科专科医生确诊。</w:t>
      </w:r>
    </w:p>
    <w:p>
      <w:pPr>
        <w:pStyle w:val="Heading1"/>
        <w:spacing w:before="94"/>
      </w:pPr>
      <w:r>
        <w:rPr>
          <w:u w:val="single"/>
        </w:rPr>
        <w:t>但酒精导致的慢性复发性胰腺炎不在保障范围。</w:t>
      </w:r>
    </w:p>
    <w:p>
      <w:pPr>
        <w:spacing w:after="0"/>
        <w:sectPr>
          <w:pgSz w:w="11910" w:h="16840"/>
          <w:pgMar w:header="1211" w:footer="1036" w:top="1400" w:bottom="1300" w:left="1000" w:right="920"/>
        </w:sectPr>
      </w:pPr>
    </w:p>
    <w:p>
      <w:pPr>
        <w:pStyle w:val="BodyText"/>
        <w:spacing w:line="270" w:lineRule="exact"/>
        <w:ind w:left="591"/>
      </w:pPr>
      <w:r>
        <w:rPr/>
        <w:t>五十六、肝豆状核变性</w:t>
      </w:r>
    </w:p>
    <w:p>
      <w:pPr>
        <w:pStyle w:val="BodyText"/>
        <w:spacing w:before="12"/>
        <w:rPr>
          <w:sz w:val="14"/>
        </w:rPr>
      </w:pPr>
    </w:p>
    <w:p>
      <w:pPr>
        <w:pStyle w:val="BodyText"/>
        <w:spacing w:line="355" w:lineRule="auto"/>
        <w:ind w:left="132" w:right="126" w:firstLine="458"/>
      </w:pPr>
      <w:r>
        <w:rPr>
          <w:spacing w:val="-6"/>
        </w:rPr>
        <w:t>指一种常染色体隐性遗传的铜代谢缺陷病，以不同程度的肝细胞损害、脑退行性病变和角膜边缘有铜</w:t>
      </w:r>
      <w:r>
        <w:rPr>
          <w:spacing w:val="-4"/>
        </w:rPr>
        <w:t>盐沉着环为其临床特征，并须满足下列全部条件：</w:t>
      </w:r>
    </w:p>
    <w:p>
      <w:pPr>
        <w:pStyle w:val="BodyText"/>
        <w:tabs>
          <w:tab w:pos="1393" w:val="left" w:leader="none"/>
        </w:tabs>
        <w:spacing w:before="94"/>
        <w:ind w:left="625"/>
      </w:pPr>
      <w:r>
        <w:rPr/>
        <w:t>(一)</w:t>
        <w:tab/>
        <w:t>典型</w:t>
      </w:r>
      <w:r>
        <w:rPr>
          <w:spacing w:val="-3"/>
        </w:rPr>
        <w:t>症</w:t>
      </w:r>
      <w:r>
        <w:rPr/>
        <w:t>状；</w:t>
      </w:r>
    </w:p>
    <w:p>
      <w:pPr>
        <w:pStyle w:val="BodyText"/>
        <w:spacing w:before="12"/>
        <w:rPr>
          <w:sz w:val="14"/>
        </w:rPr>
      </w:pPr>
    </w:p>
    <w:p>
      <w:pPr>
        <w:pStyle w:val="BodyText"/>
        <w:tabs>
          <w:tab w:pos="1393" w:val="left" w:leader="none"/>
        </w:tabs>
        <w:ind w:left="625"/>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spacing w:before="12"/>
        <w:rPr>
          <w:sz w:val="14"/>
        </w:rPr>
      </w:pPr>
    </w:p>
    <w:p>
      <w:pPr>
        <w:pStyle w:val="BodyText"/>
        <w:tabs>
          <w:tab w:pos="1393" w:val="left" w:leader="none"/>
        </w:tabs>
        <w:ind w:left="625"/>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spacing w:before="12"/>
        <w:rPr>
          <w:sz w:val="14"/>
        </w:rPr>
      </w:pPr>
    </w:p>
    <w:p>
      <w:pPr>
        <w:pStyle w:val="BodyText"/>
        <w:tabs>
          <w:tab w:pos="1393" w:val="left" w:leader="none"/>
        </w:tabs>
        <w:ind w:left="625"/>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rPr>
          <w:sz w:val="20"/>
        </w:rPr>
      </w:pPr>
    </w:p>
    <w:p>
      <w:pPr>
        <w:pStyle w:val="BodyText"/>
        <w:rPr>
          <w:sz w:val="20"/>
        </w:rPr>
      </w:pPr>
    </w:p>
    <w:p>
      <w:pPr>
        <w:pStyle w:val="BodyText"/>
        <w:spacing w:before="144"/>
        <w:ind w:left="591"/>
      </w:pPr>
      <w:r>
        <w:rPr/>
        <w:t>五十七、嗜铬细胞瘤</w:t>
      </w:r>
    </w:p>
    <w:p>
      <w:pPr>
        <w:pStyle w:val="BodyText"/>
        <w:spacing w:line="314" w:lineRule="auto" w:before="126"/>
        <w:ind w:left="132" w:right="126" w:firstLine="458"/>
      </w:pPr>
      <w:r>
        <w:rPr>
          <w:spacing w:val="-5"/>
        </w:rPr>
        <w:t>是指肾上腺或嗜铬外组织出现神经内分泌肿瘤，并分</w:t>
      </w:r>
      <w:r>
        <w:rPr>
          <w:rFonts w:ascii="Malgun Gothic" w:eastAsia="Malgun Gothic" w:hint="eastAsia"/>
        </w:rPr>
        <w:t>泌</w:t>
      </w:r>
      <w:r>
        <w:rPr>
          <w:spacing w:val="-7"/>
        </w:rPr>
        <w:t>过多的儿茶酚胺类，需要确实进</w:t>
      </w:r>
      <w:r>
        <w:rPr>
          <w:rFonts w:ascii="Malgun Gothic" w:eastAsia="Malgun Gothic" w:hint="eastAsia"/>
        </w:rPr>
        <w:t>行</w:t>
      </w:r>
      <w:r>
        <w:rPr>
          <w:spacing w:val="-3"/>
        </w:rPr>
        <w:t>手术以切除肿瘤。嗜铬细胞瘤的诊断必须由内分泌专科医生确定。</w:t>
      </w:r>
    </w:p>
    <w:p>
      <w:pPr>
        <w:pStyle w:val="BodyText"/>
        <w:rPr>
          <w:sz w:val="20"/>
        </w:rPr>
      </w:pPr>
    </w:p>
    <w:p>
      <w:pPr>
        <w:pStyle w:val="BodyText"/>
        <w:spacing w:before="11"/>
        <w:rPr>
          <w:sz w:val="25"/>
        </w:rPr>
      </w:pPr>
    </w:p>
    <w:p>
      <w:pPr>
        <w:pStyle w:val="BodyText"/>
        <w:spacing w:before="1"/>
        <w:ind w:left="591"/>
      </w:pPr>
      <w:r>
        <w:rPr/>
        <w:t>五十八、严重哮喘</w:t>
      </w:r>
    </w:p>
    <w:p>
      <w:pPr>
        <w:pStyle w:val="BodyText"/>
        <w:spacing w:before="12"/>
        <w:rPr>
          <w:sz w:val="14"/>
        </w:rPr>
      </w:pPr>
    </w:p>
    <w:p>
      <w:pPr>
        <w:pStyle w:val="BodyText"/>
        <w:spacing w:line="357" w:lineRule="auto"/>
        <w:ind w:left="132" w:right="126" w:firstLine="458"/>
      </w:pPr>
      <w:r>
        <w:rPr>
          <w:spacing w:val="-5"/>
        </w:rPr>
        <w:t>被保险人必须在首次确诊严重哮喘之日的前两年内曾发生哮喘持续状态，并满足以下标准中的两项或</w:t>
      </w:r>
      <w:r>
        <w:rPr>
          <w:spacing w:val="-4"/>
        </w:rPr>
        <w:t>两项以上标准：</w:t>
      </w:r>
    </w:p>
    <w:p>
      <w:pPr>
        <w:pStyle w:val="BodyText"/>
        <w:tabs>
          <w:tab w:pos="1393" w:val="left" w:leader="none"/>
        </w:tabs>
        <w:spacing w:before="92"/>
        <w:ind w:left="591"/>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spacing w:before="12"/>
        <w:rPr>
          <w:sz w:val="14"/>
        </w:rPr>
      </w:pPr>
    </w:p>
    <w:p>
      <w:pPr>
        <w:pStyle w:val="BodyText"/>
        <w:tabs>
          <w:tab w:pos="1393" w:val="left" w:leader="none"/>
        </w:tabs>
        <w:ind w:left="591"/>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spacing w:before="12"/>
        <w:rPr>
          <w:sz w:val="14"/>
        </w:rPr>
      </w:pPr>
    </w:p>
    <w:p>
      <w:pPr>
        <w:pStyle w:val="BodyText"/>
        <w:tabs>
          <w:tab w:pos="1393" w:val="left" w:leader="none"/>
        </w:tabs>
        <w:ind w:left="591"/>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spacing w:before="11"/>
        <w:rPr>
          <w:sz w:val="14"/>
        </w:rPr>
      </w:pPr>
    </w:p>
    <w:p>
      <w:pPr>
        <w:pStyle w:val="BodyText"/>
        <w:tabs>
          <w:tab w:pos="1393" w:val="left" w:leader="none"/>
        </w:tabs>
        <w:spacing w:before="1"/>
        <w:ind w:left="591"/>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rPr>
          <w:sz w:val="20"/>
        </w:rPr>
      </w:pPr>
    </w:p>
    <w:p>
      <w:pPr>
        <w:pStyle w:val="BodyText"/>
        <w:rPr>
          <w:sz w:val="20"/>
        </w:rPr>
      </w:pPr>
    </w:p>
    <w:p>
      <w:pPr>
        <w:pStyle w:val="BodyText"/>
        <w:spacing w:before="142"/>
        <w:ind w:left="591"/>
      </w:pPr>
      <w:r>
        <w:rPr/>
        <w:t>五十九、侵蚀性葡萄胎（或称恶性葡萄胎）</w:t>
      </w:r>
    </w:p>
    <w:p>
      <w:pPr>
        <w:pStyle w:val="BodyText"/>
        <w:spacing w:before="11"/>
        <w:rPr>
          <w:sz w:val="14"/>
        </w:rPr>
      </w:pPr>
    </w:p>
    <w:p>
      <w:pPr>
        <w:pStyle w:val="BodyText"/>
        <w:spacing w:line="355" w:lineRule="auto"/>
        <w:ind w:left="132" w:right="126" w:firstLine="458"/>
      </w:pPr>
      <w:r>
        <w:rPr>
          <w:spacing w:val="-5"/>
        </w:rPr>
        <w:t>该类疾病是指异常增生的绒毛组织浸润性生长侵入子宫肌层或转移至其他器官或组织的葡萄胎，并已</w:t>
      </w:r>
      <w:r>
        <w:rPr>
          <w:spacing w:val="-4"/>
        </w:rPr>
        <w:t>经进行化疗或手术治疗的。</w:t>
      </w:r>
    </w:p>
    <w:p>
      <w:pPr>
        <w:pStyle w:val="BodyText"/>
        <w:rPr>
          <w:sz w:val="20"/>
        </w:rPr>
      </w:pPr>
    </w:p>
    <w:p>
      <w:pPr>
        <w:pStyle w:val="BodyText"/>
        <w:spacing w:before="1"/>
        <w:rPr>
          <w:sz w:val="23"/>
        </w:rPr>
      </w:pPr>
    </w:p>
    <w:p>
      <w:pPr>
        <w:pStyle w:val="BodyText"/>
        <w:spacing w:before="1"/>
        <w:ind w:left="591"/>
      </w:pPr>
      <w:r>
        <w:rPr/>
        <w:t>六十、溶血性链球菌引起的坏疽</w:t>
      </w:r>
    </w:p>
    <w:p>
      <w:pPr>
        <w:pStyle w:val="BodyText"/>
        <w:rPr>
          <w:sz w:val="15"/>
        </w:rPr>
      </w:pPr>
    </w:p>
    <w:p>
      <w:pPr>
        <w:pStyle w:val="BodyText"/>
        <w:spacing w:line="357" w:lineRule="auto"/>
        <w:ind w:left="132" w:right="128" w:firstLine="458"/>
      </w:pPr>
      <w:r>
        <w:rPr>
          <w:spacing w:val="-6"/>
        </w:rPr>
        <w:t>指躯干或肢体的浅筋膜或涉及肌肉的深筋膜感染，呈暴发性进展，必须即刻手术清创。须在外科手术</w:t>
      </w:r>
      <w:r>
        <w:rPr>
          <w:spacing w:val="-4"/>
        </w:rPr>
        <w:t>后进行组织培养证实溶血性链球菌坏疽并由专科医生确诊。</w:t>
      </w:r>
    </w:p>
    <w:p>
      <w:pPr>
        <w:pStyle w:val="BodyText"/>
        <w:rPr>
          <w:sz w:val="20"/>
        </w:rPr>
      </w:pPr>
    </w:p>
    <w:p>
      <w:pPr>
        <w:pStyle w:val="BodyText"/>
        <w:rPr>
          <w:sz w:val="23"/>
        </w:rPr>
      </w:pPr>
    </w:p>
    <w:p>
      <w:pPr>
        <w:pStyle w:val="BodyText"/>
        <w:ind w:left="591"/>
      </w:pPr>
      <w:r>
        <w:rPr/>
        <w:t>六十一、肾髓质囊性病</w:t>
      </w:r>
    </w:p>
    <w:p>
      <w:pPr>
        <w:pStyle w:val="BodyText"/>
        <w:spacing w:before="11"/>
        <w:rPr>
          <w:sz w:val="14"/>
        </w:rPr>
      </w:pPr>
    </w:p>
    <w:p>
      <w:pPr>
        <w:pStyle w:val="BodyText"/>
        <w:spacing w:before="1"/>
        <w:ind w:left="591"/>
      </w:pPr>
      <w:r>
        <w:rPr/>
        <w:t>肾髓质囊性病的诊断须同时符合下列要求：</w:t>
      </w:r>
    </w:p>
    <w:p>
      <w:pPr>
        <w:spacing w:after="0"/>
        <w:sectPr>
          <w:pgSz w:w="11910" w:h="16840"/>
          <w:pgMar w:header="1211" w:footer="1036" w:top="1400" w:bottom="1300" w:left="1000" w:right="1000"/>
        </w:sectPr>
      </w:pPr>
    </w:p>
    <w:p>
      <w:pPr>
        <w:pStyle w:val="BodyText"/>
        <w:tabs>
          <w:tab w:pos="1393" w:val="left" w:leader="none"/>
        </w:tabs>
        <w:spacing w:line="270" w:lineRule="exact"/>
        <w:ind w:left="625"/>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spacing w:before="12"/>
        <w:rPr>
          <w:sz w:val="14"/>
        </w:rPr>
      </w:pPr>
    </w:p>
    <w:p>
      <w:pPr>
        <w:pStyle w:val="BodyText"/>
        <w:tabs>
          <w:tab w:pos="1393" w:val="left" w:leader="none"/>
        </w:tabs>
        <w:ind w:left="625"/>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spacing w:before="11"/>
        <w:rPr>
          <w:sz w:val="14"/>
        </w:rPr>
      </w:pPr>
    </w:p>
    <w:p>
      <w:pPr>
        <w:pStyle w:val="BodyText"/>
        <w:tabs>
          <w:tab w:pos="1393" w:val="left" w:leader="none"/>
        </w:tabs>
        <w:ind w:left="625"/>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rPr>
          <w:sz w:val="20"/>
        </w:rPr>
      </w:pPr>
    </w:p>
    <w:p>
      <w:pPr>
        <w:pStyle w:val="BodyText"/>
        <w:rPr>
          <w:sz w:val="20"/>
        </w:rPr>
      </w:pPr>
    </w:p>
    <w:p>
      <w:pPr>
        <w:pStyle w:val="BodyText"/>
        <w:spacing w:before="142"/>
        <w:ind w:left="591"/>
      </w:pPr>
      <w:r>
        <w:rPr/>
        <w:t>六十二、终末期疾病</w:t>
      </w:r>
    </w:p>
    <w:p>
      <w:pPr>
        <w:pStyle w:val="BodyText"/>
        <w:spacing w:before="12"/>
        <w:rPr>
          <w:sz w:val="14"/>
        </w:rPr>
      </w:pPr>
    </w:p>
    <w:p>
      <w:pPr>
        <w:pStyle w:val="BodyText"/>
        <w:spacing w:line="357" w:lineRule="auto"/>
        <w:ind w:left="132" w:right="126" w:firstLine="458"/>
        <w:jc w:val="both"/>
      </w:pPr>
      <w:r>
        <w:rPr>
          <w:spacing w:val="-6"/>
        </w:rPr>
        <w:t>指最终诊断被保险人处于疾病的终末期状态，疾病已经无法以现有的医疗技术治疗或缓解并且将导致被保险人在未来六个月内死亡。在患者及其家属的要求和医师的同意下一切积极治疗已被放弃，所有治疗措施仅以减轻患者痛苦为目的。终末期疾病状态必须在被保险人生前已经诊断，并且具有医疗证明文件和</w:t>
      </w:r>
      <w:r>
        <w:rPr>
          <w:spacing w:val="-4"/>
        </w:rPr>
        <w:t>临床检查证据。</w:t>
      </w:r>
    </w:p>
    <w:p>
      <w:pPr>
        <w:pStyle w:val="BodyText"/>
        <w:rPr>
          <w:sz w:val="20"/>
        </w:rPr>
      </w:pPr>
    </w:p>
    <w:p>
      <w:pPr>
        <w:pStyle w:val="BodyText"/>
        <w:rPr>
          <w:sz w:val="23"/>
        </w:rPr>
      </w:pPr>
    </w:p>
    <w:p>
      <w:pPr>
        <w:pStyle w:val="BodyText"/>
        <w:ind w:left="591"/>
      </w:pPr>
      <w:r>
        <w:rPr/>
        <w:t>六十三、小肠移植</w:t>
      </w:r>
    </w:p>
    <w:p>
      <w:pPr>
        <w:pStyle w:val="BodyText"/>
        <w:spacing w:before="11"/>
        <w:rPr>
          <w:sz w:val="14"/>
        </w:rPr>
      </w:pPr>
    </w:p>
    <w:p>
      <w:pPr>
        <w:pStyle w:val="BodyText"/>
        <w:spacing w:line="355" w:lineRule="auto" w:before="1"/>
        <w:ind w:left="132" w:right="126" w:firstLine="458"/>
      </w:pPr>
      <w:r>
        <w:rPr>
          <w:spacing w:val="-8"/>
        </w:rPr>
        <w:t>指因肠道疾病或外伤，已经实施了在全身麻醉下进行的小肠的异体器官移植手术。此手术必须由专科</w:t>
      </w:r>
      <w:r>
        <w:rPr>
          <w:spacing w:val="-5"/>
        </w:rPr>
        <w:t>医生认为是医学上必需的情况下进行。</w:t>
      </w:r>
    </w:p>
    <w:p>
      <w:pPr>
        <w:pStyle w:val="BodyText"/>
        <w:rPr>
          <w:sz w:val="20"/>
        </w:rPr>
      </w:pPr>
    </w:p>
    <w:p>
      <w:pPr>
        <w:pStyle w:val="BodyText"/>
        <w:spacing w:before="2"/>
        <w:rPr>
          <w:sz w:val="23"/>
        </w:rPr>
      </w:pPr>
    </w:p>
    <w:p>
      <w:pPr>
        <w:pStyle w:val="BodyText"/>
        <w:ind w:left="591"/>
      </w:pPr>
      <w:r>
        <w:rPr/>
        <w:t>六十四、失去一肢及一眼</w:t>
      </w:r>
    </w:p>
    <w:p>
      <w:pPr>
        <w:pStyle w:val="BodyText"/>
        <w:spacing w:before="11"/>
        <w:rPr>
          <w:sz w:val="14"/>
        </w:rPr>
      </w:pPr>
    </w:p>
    <w:p>
      <w:pPr>
        <w:pStyle w:val="BodyText"/>
        <w:ind w:left="591"/>
      </w:pPr>
      <w:r>
        <w:rPr/>
        <w:t>因疾病或意外伤害导致以下两项同时不可复原及永久性完全丧失：</w:t>
      </w:r>
    </w:p>
    <w:p>
      <w:pPr>
        <w:pStyle w:val="BodyText"/>
        <w:spacing w:before="11"/>
        <w:rPr>
          <w:sz w:val="14"/>
        </w:rPr>
      </w:pPr>
    </w:p>
    <w:p>
      <w:pPr>
        <w:pStyle w:val="BodyText"/>
        <w:tabs>
          <w:tab w:pos="1393" w:val="left" w:leader="none"/>
        </w:tabs>
        <w:ind w:left="591"/>
      </w:pPr>
      <w:r>
        <w:rPr/>
        <w:t>(一)</w:t>
        <w:tab/>
      </w:r>
      <w:r>
        <w:rPr>
          <w:spacing w:val="-1"/>
        </w:rPr>
        <w:t>丧失</w:t>
      </w:r>
      <w:r>
        <w:rPr>
          <w:spacing w:val="-3"/>
        </w:rPr>
        <w:t>一</w:t>
      </w:r>
      <w:r>
        <w:rPr>
          <w:spacing w:val="-1"/>
        </w:rPr>
        <w:t>眼</w:t>
      </w:r>
      <w:r>
        <w:rPr>
          <w:spacing w:val="-3"/>
        </w:rPr>
        <w:t>视</w:t>
      </w:r>
      <w:r>
        <w:rPr/>
        <w:t>力，指</w:t>
      </w:r>
      <w:r>
        <w:rPr>
          <w:spacing w:val="-3"/>
        </w:rPr>
        <w:t>满</w:t>
      </w:r>
      <w:r>
        <w:rPr/>
        <w:t>足</w:t>
      </w:r>
      <w:r>
        <w:rPr>
          <w:spacing w:val="-3"/>
        </w:rPr>
        <w:t>以</w:t>
      </w:r>
      <w:r>
        <w:rPr/>
        <w:t>下至</w:t>
      </w:r>
      <w:r>
        <w:rPr>
          <w:spacing w:val="-3"/>
        </w:rPr>
        <w:t>少</w:t>
      </w:r>
      <w:r>
        <w:rPr/>
        <w:t>一</w:t>
      </w:r>
      <w:r>
        <w:rPr>
          <w:spacing w:val="-3"/>
        </w:rPr>
        <w:t>项</w:t>
      </w:r>
      <w:r>
        <w:rPr/>
        <w:t>条</w:t>
      </w:r>
      <w:r>
        <w:rPr>
          <w:spacing w:val="-3"/>
        </w:rPr>
        <w:t>件</w:t>
      </w:r>
      <w:r>
        <w:rPr/>
        <w:t>：</w:t>
      </w:r>
    </w:p>
    <w:p>
      <w:pPr>
        <w:pStyle w:val="BodyText"/>
        <w:spacing w:before="12"/>
        <w:rPr>
          <w:sz w:val="14"/>
        </w:rPr>
      </w:pPr>
    </w:p>
    <w:p>
      <w:pPr>
        <w:pStyle w:val="BodyText"/>
        <w:ind w:left="1050"/>
      </w:pPr>
      <w:r>
        <w:rPr/>
        <w:t>（1）眼球缺失或摘除；</w:t>
      </w:r>
    </w:p>
    <w:p>
      <w:pPr>
        <w:pStyle w:val="BodyText"/>
        <w:spacing w:before="1"/>
        <w:rPr>
          <w:sz w:val="15"/>
        </w:rPr>
      </w:pPr>
    </w:p>
    <w:p>
      <w:pPr>
        <w:pStyle w:val="BodyText"/>
        <w:ind w:left="105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
        <w:rPr>
          <w:sz w:val="14"/>
        </w:rPr>
      </w:pPr>
    </w:p>
    <w:p>
      <w:pPr>
        <w:pStyle w:val="BodyText"/>
        <w:spacing w:before="1"/>
        <w:ind w:left="1050"/>
      </w:pPr>
      <w:r>
        <w:rPr/>
        <w:t>（3）视野半径小于 5 度。</w:t>
      </w:r>
    </w:p>
    <w:p>
      <w:pPr>
        <w:pStyle w:val="BodyText"/>
        <w:spacing w:before="12"/>
        <w:rPr>
          <w:sz w:val="14"/>
        </w:rPr>
      </w:pPr>
    </w:p>
    <w:p>
      <w:pPr>
        <w:pStyle w:val="BodyText"/>
        <w:tabs>
          <w:tab w:pos="1393" w:val="left" w:leader="none"/>
        </w:tabs>
        <w:ind w:left="591"/>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rPr>
          <w:sz w:val="20"/>
        </w:rPr>
      </w:pPr>
    </w:p>
    <w:p>
      <w:pPr>
        <w:pStyle w:val="BodyText"/>
        <w:rPr>
          <w:sz w:val="20"/>
        </w:rPr>
      </w:pPr>
    </w:p>
    <w:p>
      <w:pPr>
        <w:pStyle w:val="BodyText"/>
        <w:spacing w:before="142"/>
        <w:ind w:left="591"/>
      </w:pPr>
      <w:r>
        <w:rPr/>
        <w:t>六十五、急性坏死性胰腺炎开腹手术</w:t>
      </w:r>
    </w:p>
    <w:p>
      <w:pPr>
        <w:pStyle w:val="BodyText"/>
        <w:spacing w:before="12"/>
        <w:rPr>
          <w:sz w:val="14"/>
        </w:rPr>
      </w:pPr>
    </w:p>
    <w:p>
      <w:pPr>
        <w:pStyle w:val="BodyText"/>
        <w:spacing w:line="355" w:lineRule="auto"/>
        <w:ind w:left="132" w:right="128" w:firstLine="458"/>
      </w:pPr>
      <w:r>
        <w:rPr>
          <w:spacing w:val="-6"/>
        </w:rPr>
        <w:t>指由专科医生确诊为急性出血坏死性胰腺炎，并已经接受了外科手术治疗，以进行坏死组织清除、坏</w:t>
      </w:r>
      <w:r>
        <w:rPr>
          <w:spacing w:val="-4"/>
        </w:rPr>
        <w:t>死病灶切除或胰腺切除。</w:t>
      </w:r>
    </w:p>
    <w:p>
      <w:pPr>
        <w:pStyle w:val="BodyText"/>
        <w:spacing w:before="12"/>
        <w:rPr>
          <w:sz w:val="14"/>
        </w:rPr>
      </w:pPr>
    </w:p>
    <w:p>
      <w:pPr>
        <w:pStyle w:val="Heading1"/>
        <w:ind w:left="553"/>
      </w:pPr>
      <w:r>
        <w:rPr>
          <w:u w:val="single"/>
        </w:rPr>
        <w:t>但因饮酒所致的急性出血坏死性胰腺炎不在保障范围。</w:t>
      </w:r>
    </w:p>
    <w:p>
      <w:pPr>
        <w:pStyle w:val="BodyText"/>
        <w:rPr>
          <w:b/>
          <w:sz w:val="20"/>
        </w:rPr>
      </w:pPr>
    </w:p>
    <w:p>
      <w:pPr>
        <w:pStyle w:val="BodyText"/>
        <w:rPr>
          <w:b/>
          <w:sz w:val="20"/>
        </w:rPr>
      </w:pPr>
    </w:p>
    <w:p>
      <w:pPr>
        <w:pStyle w:val="BodyText"/>
        <w:spacing w:before="178"/>
        <w:ind w:left="553"/>
      </w:pPr>
      <w:r>
        <w:rPr/>
        <w:t>六十六、严重肌营养不良症</w:t>
      </w:r>
    </w:p>
    <w:p>
      <w:pPr>
        <w:pStyle w:val="BodyText"/>
        <w:rPr>
          <w:sz w:val="16"/>
        </w:rPr>
      </w:pPr>
    </w:p>
    <w:p>
      <w:pPr>
        <w:pStyle w:val="BodyText"/>
        <w:spacing w:line="410" w:lineRule="auto"/>
        <w:ind w:left="132" w:right="126" w:firstLine="420"/>
      </w:pPr>
      <w:r>
        <w:rPr>
          <w:spacing w:val="-5"/>
        </w:rPr>
        <w:t>指一组原发于肌肉的遗传性疾病，临床表现为与神经系统无关的肌肉无力和肌肉萎缩，且须满足下列</w:t>
      </w:r>
      <w:r>
        <w:rPr>
          <w:spacing w:val="-4"/>
        </w:rPr>
        <w:t>全部条件：</w:t>
      </w:r>
    </w:p>
    <w:p>
      <w:pPr>
        <w:spacing w:after="0" w:line="410" w:lineRule="auto"/>
        <w:sectPr>
          <w:pgSz w:w="11910" w:h="16840"/>
          <w:pgMar w:header="1211" w:footer="1036" w:top="1400" w:bottom="1300" w:left="1000" w:right="1000"/>
        </w:sectPr>
      </w:pPr>
    </w:p>
    <w:p>
      <w:pPr>
        <w:pStyle w:val="BodyText"/>
        <w:spacing w:before="95"/>
        <w:ind w:left="553"/>
      </w:pPr>
      <w:r>
        <w:rPr/>
        <w:t>(一)肌肉组织活检结果满足肌营养不良症的肌肉细胞变性、坏死等阳性改变；</w:t>
      </w:r>
    </w:p>
    <w:p>
      <w:pPr>
        <w:pStyle w:val="BodyText"/>
        <w:spacing w:before="2"/>
        <w:rPr>
          <w:sz w:val="16"/>
        </w:rPr>
      </w:pPr>
    </w:p>
    <w:p>
      <w:pPr>
        <w:pStyle w:val="BodyText"/>
        <w:spacing w:before="1"/>
        <w:ind w:left="553"/>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78"/>
        <w:ind w:left="553"/>
      </w:pPr>
      <w:r>
        <w:rPr/>
        <w:t>六十七、肺淋巴管肌瘤病</w:t>
      </w:r>
    </w:p>
    <w:p>
      <w:pPr>
        <w:pStyle w:val="BodyText"/>
        <w:spacing w:before="13"/>
        <w:rPr>
          <w:sz w:val="15"/>
        </w:rPr>
      </w:pPr>
    </w:p>
    <w:p>
      <w:pPr>
        <w:pStyle w:val="BodyText"/>
        <w:spacing w:line="410" w:lineRule="auto"/>
        <w:ind w:left="132" w:right="126" w:firstLine="420"/>
      </w:pPr>
      <w:r>
        <w:rPr>
          <w:spacing w:val="-6"/>
        </w:rPr>
        <w:t>指一种弥漫性肺部疾病，主要病理改变为肺间质、支气管、血管和淋巴管内出现未成熟的平滑肌异常</w:t>
      </w:r>
      <w:r>
        <w:rPr>
          <w:spacing w:val="-4"/>
        </w:rPr>
        <w:t>增生，同时需满足下列全部条件：</w:t>
      </w:r>
    </w:p>
    <w:p>
      <w:pPr>
        <w:pStyle w:val="BodyText"/>
        <w:spacing w:before="65"/>
        <w:ind w:left="553"/>
      </w:pPr>
      <w:r>
        <w:rPr/>
        <w:t>(一)经组织病理学诊断；</w:t>
      </w:r>
    </w:p>
    <w:p>
      <w:pPr>
        <w:pStyle w:val="BodyText"/>
        <w:spacing w:before="2"/>
        <w:rPr>
          <w:sz w:val="16"/>
        </w:rPr>
      </w:pPr>
    </w:p>
    <w:p>
      <w:pPr>
        <w:pStyle w:val="BodyText"/>
        <w:ind w:left="553"/>
      </w:pPr>
      <w:r>
        <w:rPr/>
        <w:t>(二)CT 显示双肺弥漫性囊性改变；</w:t>
      </w:r>
    </w:p>
    <w:p>
      <w:pPr>
        <w:pStyle w:val="BodyText"/>
        <w:spacing w:before="3"/>
        <w:rPr>
          <w:sz w:val="16"/>
        </w:rPr>
      </w:pPr>
    </w:p>
    <w:p>
      <w:pPr>
        <w:pStyle w:val="BodyText"/>
        <w:ind w:left="553"/>
      </w:pPr>
      <w:r>
        <w:rPr/>
        <w:t>(三)血气提示低氧血症，动脉血氧分压（PaO2）持续&lt;50mmHg。</w:t>
      </w:r>
    </w:p>
    <w:p>
      <w:pPr>
        <w:pStyle w:val="BodyText"/>
        <w:rPr>
          <w:sz w:val="20"/>
        </w:rPr>
      </w:pPr>
    </w:p>
    <w:p>
      <w:pPr>
        <w:pStyle w:val="BodyText"/>
        <w:rPr>
          <w:sz w:val="20"/>
        </w:rPr>
      </w:pPr>
    </w:p>
    <w:p>
      <w:pPr>
        <w:pStyle w:val="BodyText"/>
        <w:spacing w:before="178"/>
        <w:ind w:left="553"/>
      </w:pPr>
      <w:r>
        <w:rPr/>
        <w:t>六十八、严重自身免疫性肝炎</w:t>
      </w:r>
    </w:p>
    <w:p>
      <w:pPr>
        <w:pStyle w:val="BodyText"/>
        <w:rPr>
          <w:sz w:val="16"/>
        </w:rPr>
      </w:pPr>
    </w:p>
    <w:p>
      <w:pPr>
        <w:pStyle w:val="BodyText"/>
        <w:spacing w:line="410" w:lineRule="auto"/>
        <w:ind w:left="132" w:right="126" w:firstLine="420"/>
        <w:jc w:val="both"/>
      </w:pPr>
      <w:r>
        <w:rPr>
          <w:spacing w:val="-5"/>
        </w:rPr>
        <w:t>自身免疫性肝炎是一种原因不明的慢性肝脏的坏死性炎性疾病，机体免疫机制被破坏，产生针对肝脏</w:t>
      </w:r>
      <w:r>
        <w:rPr>
          <w:spacing w:val="-7"/>
        </w:rPr>
        <w:t>自身抗原的抗体导致自身免疫反应，从而破坏肝细胞造成肝脏炎症坏死，进而发展为肝硬化，必须满足所</w:t>
      </w:r>
      <w:r>
        <w:rPr>
          <w:spacing w:val="-5"/>
        </w:rPr>
        <w:t>有以下条件：</w:t>
      </w:r>
    </w:p>
    <w:p>
      <w:pPr>
        <w:pStyle w:val="BodyText"/>
        <w:spacing w:before="65"/>
        <w:ind w:left="553"/>
      </w:pPr>
      <w:r>
        <w:rPr>
          <w:spacing w:val="-1"/>
        </w:rPr>
        <w:t>(一)高</w:t>
      </w:r>
      <w:r>
        <w:rPr>
          <w:rFonts w:ascii="Arial" w:hAnsi="Arial" w:eastAsia="Arial"/>
        </w:rPr>
        <w:t>γ</w:t>
      </w:r>
      <w:r>
        <w:rPr>
          <w:rFonts w:ascii="Arial" w:hAnsi="Arial" w:eastAsia="Arial"/>
          <w:spacing w:val="55"/>
        </w:rPr>
        <w:t> </w:t>
      </w:r>
      <w:r>
        <w:rPr>
          <w:spacing w:val="-3"/>
        </w:rPr>
        <w:t>球蛋白血症；</w:t>
      </w:r>
    </w:p>
    <w:p>
      <w:pPr>
        <w:pStyle w:val="BodyText"/>
        <w:spacing w:line="410" w:lineRule="auto" w:before="194"/>
        <w:ind w:left="973" w:right="126" w:hanging="420"/>
      </w:pPr>
      <w:r>
        <w:rPr>
          <w:spacing w:val="-5"/>
        </w:rPr>
        <w:t>(二)血液中存在高水平的自身免疫抗体，如 </w:t>
      </w:r>
      <w:r>
        <w:rPr/>
        <w:t>ANA（</w:t>
      </w:r>
      <w:r>
        <w:rPr>
          <w:spacing w:val="-2"/>
        </w:rPr>
        <w:t>抗核抗体</w:t>
      </w:r>
      <w:r>
        <w:rPr>
          <w:spacing w:val="-108"/>
        </w:rPr>
        <w:t>）</w:t>
      </w:r>
      <w:r>
        <w:rPr/>
        <w:t>、SMA（</w:t>
      </w:r>
      <w:r>
        <w:rPr>
          <w:spacing w:val="-3"/>
        </w:rPr>
        <w:t>抗平滑肌抗体</w:t>
      </w:r>
      <w:r>
        <w:rPr>
          <w:spacing w:val="-106"/>
        </w:rPr>
        <w:t>）</w:t>
      </w:r>
      <w:r>
        <w:rPr>
          <w:spacing w:val="-12"/>
        </w:rPr>
        <w:t>、抗 </w:t>
      </w:r>
      <w:r>
        <w:rPr/>
        <w:t>LKM1</w:t>
      </w:r>
      <w:r>
        <w:rPr>
          <w:spacing w:val="-10"/>
        </w:rPr>
        <w:t> 抗体或抗-SLA/LP</w:t>
      </w:r>
      <w:r>
        <w:rPr>
          <w:spacing w:val="-14"/>
        </w:rPr>
        <w:t> 抗体；</w:t>
      </w:r>
    </w:p>
    <w:p>
      <w:pPr>
        <w:pStyle w:val="BodyText"/>
        <w:spacing w:before="62"/>
        <w:ind w:left="553"/>
      </w:pPr>
      <w:r>
        <w:rPr/>
        <w:t>(三)肝脏活检证实免疫性肝炎；</w:t>
      </w:r>
    </w:p>
    <w:p>
      <w:pPr>
        <w:pStyle w:val="BodyText"/>
        <w:spacing w:before="4"/>
        <w:rPr>
          <w:sz w:val="16"/>
        </w:rPr>
      </w:pPr>
    </w:p>
    <w:p>
      <w:pPr>
        <w:pStyle w:val="BodyText"/>
        <w:ind w:left="553"/>
      </w:pPr>
      <w:r>
        <w:rPr/>
        <w:t>(四)临床已经出现腹水、食道静脉曲张和脾肿大等肝硬化表现。</w:t>
      </w:r>
    </w:p>
    <w:p>
      <w:pPr>
        <w:pStyle w:val="BodyText"/>
        <w:rPr>
          <w:sz w:val="20"/>
        </w:rPr>
      </w:pPr>
    </w:p>
    <w:p>
      <w:pPr>
        <w:pStyle w:val="BodyText"/>
        <w:rPr>
          <w:sz w:val="20"/>
        </w:rPr>
      </w:pPr>
    </w:p>
    <w:p>
      <w:pPr>
        <w:pStyle w:val="BodyText"/>
        <w:spacing w:before="175"/>
        <w:ind w:left="553"/>
      </w:pPr>
      <w:r>
        <w:rPr/>
        <w:t>六十九、严重获得性或继发性肺泡蛋白质沉积症</w:t>
      </w:r>
    </w:p>
    <w:p>
      <w:pPr>
        <w:pStyle w:val="BodyText"/>
        <w:spacing w:before="2"/>
        <w:rPr>
          <w:sz w:val="16"/>
        </w:rPr>
      </w:pPr>
    </w:p>
    <w:p>
      <w:pPr>
        <w:pStyle w:val="BodyText"/>
        <w:spacing w:line="410" w:lineRule="auto"/>
        <w:ind w:left="132" w:right="101" w:firstLine="420"/>
      </w:pPr>
      <w:r>
        <w:rPr/>
        <w:t>因获得性或继发性原因或导致双肺肺泡和细支气管腔内充满不可溶性富磷脂蛋白的疾病，须满足下列所有条件：</w:t>
      </w:r>
    </w:p>
    <w:p>
      <w:pPr>
        <w:pStyle w:val="BodyText"/>
        <w:spacing w:line="410" w:lineRule="auto" w:before="60"/>
        <w:ind w:left="973" w:right="130" w:hanging="420"/>
      </w:pPr>
      <w:r>
        <w:rPr/>
        <w:t>(一)支气管镜活检或开胸肺活检病理检查证实肺泡内充满有过碘酸雪夫（PAS）染色阳性的蛋白样物质；</w:t>
      </w:r>
    </w:p>
    <w:p>
      <w:pPr>
        <w:pStyle w:val="BodyText"/>
        <w:spacing w:before="63"/>
        <w:ind w:left="553"/>
      </w:pPr>
      <w:r>
        <w:rPr/>
        <w:t>(二)被保人因中重度呼吸困难或低氧血症而实际已行全身麻醉下的全肺灌洗治疗。</w:t>
      </w:r>
    </w:p>
    <w:p>
      <w:pPr>
        <w:pStyle w:val="BodyText"/>
        <w:rPr>
          <w:sz w:val="20"/>
        </w:rPr>
      </w:pPr>
    </w:p>
    <w:p>
      <w:pPr>
        <w:pStyle w:val="BodyText"/>
        <w:rPr>
          <w:sz w:val="20"/>
        </w:rPr>
      </w:pPr>
    </w:p>
    <w:p>
      <w:pPr>
        <w:pStyle w:val="BodyText"/>
        <w:spacing w:before="178"/>
        <w:ind w:left="553"/>
      </w:pPr>
      <w:r>
        <w:rPr/>
        <w:t>七十、严重慢性缩窄性心包炎</w:t>
      </w:r>
    </w:p>
    <w:p>
      <w:pPr>
        <w:pStyle w:val="BodyText"/>
        <w:rPr>
          <w:sz w:val="16"/>
        </w:rPr>
      </w:pPr>
    </w:p>
    <w:p>
      <w:pPr>
        <w:pStyle w:val="BodyText"/>
        <w:ind w:left="553"/>
      </w:pPr>
      <w:r>
        <w:rPr/>
        <w:t>由于慢性心包炎症导致心包广泛瘢痕粘连、增厚和钙化，心包腔闭塞使心脏和大血管根部受压，致使</w:t>
      </w:r>
    </w:p>
    <w:p>
      <w:pPr>
        <w:spacing w:after="0"/>
        <w:sectPr>
          <w:pgSz w:w="11910" w:h="16840"/>
          <w:pgMar w:header="1211" w:footer="1036" w:top="1400" w:bottom="1300" w:left="1000" w:right="1000"/>
        </w:sectPr>
      </w:pPr>
    </w:p>
    <w:p>
      <w:pPr>
        <w:pStyle w:val="BodyText"/>
        <w:spacing w:line="410" w:lineRule="auto" w:before="93"/>
        <w:ind w:left="132" w:right="206"/>
      </w:pPr>
      <w:r>
        <w:rPr>
          <w:spacing w:val="-5"/>
        </w:rPr>
        <w:t>心脏舒张充盈受限而产生血液循环障碍。被保险人被明确诊断为慢性缩窄性心包炎且必须满足以下条件之一：</w:t>
      </w:r>
    </w:p>
    <w:p>
      <w:pPr>
        <w:pStyle w:val="BodyText"/>
        <w:spacing w:before="63"/>
        <w:ind w:left="553"/>
      </w:pPr>
      <w:r>
        <w:rPr/>
        <w:t>(一)心功能衰竭达到美国纽约心脏病学会心功能状态分级 IV 级，并持续 180 天以上；</w:t>
      </w:r>
    </w:p>
    <w:p>
      <w:pPr>
        <w:pStyle w:val="BodyText"/>
        <w:spacing w:before="2"/>
        <w:rPr>
          <w:sz w:val="16"/>
        </w:rPr>
      </w:pPr>
    </w:p>
    <w:p>
      <w:pPr>
        <w:pStyle w:val="BodyText"/>
        <w:spacing w:line="410" w:lineRule="auto" w:before="1"/>
        <w:ind w:left="973" w:right="208" w:hanging="420"/>
      </w:pPr>
      <w:r>
        <w:rPr/>
        <w:t>(二)实际接受了以下任何一种手术路径的心包剥脱或心包切除手术:胸骨正中切口，双侧前胸切口或左前胸肋间切口。</w:t>
      </w:r>
    </w:p>
    <w:p>
      <w:pPr>
        <w:pStyle w:val="BodyText"/>
        <w:spacing w:line="410" w:lineRule="auto" w:before="61"/>
        <w:ind w:left="132" w:right="161" w:firstLine="420"/>
      </w:pPr>
      <w:r>
        <w:rPr/>
        <w:t>美国纽约心脏协会分类标准心功能 IV 级是指有医院的医疗记录显示病人不能进行任何活动，休息时仍有心悸、呼吸困难等心力衰竭表现。</w:t>
      </w:r>
    </w:p>
    <w:p>
      <w:pPr>
        <w:pStyle w:val="Heading1"/>
        <w:spacing w:before="63"/>
        <w:ind w:left="553"/>
      </w:pPr>
      <w:r>
        <w:rPr>
          <w:u w:val="single"/>
        </w:rPr>
        <w:t>但经胸腔镜、胸壁打孔进行的手术、心包粘连松解手术不在保障范围。</w:t>
      </w:r>
    </w:p>
    <w:p>
      <w:pPr>
        <w:pStyle w:val="BodyText"/>
        <w:rPr>
          <w:b/>
          <w:sz w:val="20"/>
        </w:rPr>
      </w:pPr>
    </w:p>
    <w:p>
      <w:pPr>
        <w:pStyle w:val="BodyText"/>
        <w:rPr>
          <w:b/>
          <w:sz w:val="20"/>
        </w:rPr>
      </w:pPr>
    </w:p>
    <w:p>
      <w:pPr>
        <w:pStyle w:val="BodyText"/>
        <w:spacing w:before="179"/>
        <w:ind w:left="553"/>
      </w:pPr>
      <w:r>
        <w:rPr/>
        <w:t>七十一、严重骨髓异常增生综合征</w:t>
      </w:r>
    </w:p>
    <w:p>
      <w:pPr>
        <w:pStyle w:val="BodyText"/>
        <w:rPr>
          <w:sz w:val="16"/>
        </w:rPr>
      </w:pPr>
    </w:p>
    <w:p>
      <w:pPr>
        <w:pStyle w:val="BodyText"/>
        <w:spacing w:line="410" w:lineRule="auto"/>
        <w:ind w:left="132" w:right="206" w:firstLine="420"/>
        <w:jc w:val="both"/>
      </w:pPr>
      <w:r>
        <w:rPr>
          <w:spacing w:val="-5"/>
        </w:rPr>
        <w:t>骨髓增生异常综合征是起源于造血干细胞的一组骨髓克隆增生异常的疾病，表现为无效造血、难治性</w:t>
      </w:r>
      <w:r>
        <w:rPr>
          <w:spacing w:val="-7"/>
        </w:rPr>
        <w:t>血细胞减少，有转化为急性髓系白血病的风险。被保险人根据外周血和骨髓活检被明确诊断为骨髓异常增</w:t>
      </w:r>
      <w:r>
        <w:rPr>
          <w:spacing w:val="-5"/>
        </w:rPr>
        <w:t>生综合征，并且满足以下所有条件：</w:t>
      </w:r>
    </w:p>
    <w:p>
      <w:pPr>
        <w:pStyle w:val="BodyText"/>
        <w:spacing w:before="65"/>
        <w:ind w:left="553"/>
      </w:pPr>
      <w:r>
        <w:rPr>
          <w:spacing w:val="-1"/>
          <w:w w:val="100"/>
        </w:rPr>
        <w:t>(一)</w:t>
      </w:r>
      <w:r>
        <w:rPr>
          <w:w w:val="100"/>
        </w:rPr>
        <w:t>FAB</w:t>
      </w:r>
      <w:r>
        <w:rPr>
          <w:spacing w:val="-53"/>
        </w:rPr>
        <w:t> </w:t>
      </w:r>
      <w:r>
        <w:rPr>
          <w:spacing w:val="-3"/>
          <w:w w:val="100"/>
        </w:rPr>
        <w:t>分类为难治性贫血伴原始细胞增多（</w:t>
      </w:r>
      <w:r>
        <w:rPr>
          <w:w w:val="100"/>
        </w:rPr>
        <w:t>RAE</w:t>
      </w:r>
      <w:r>
        <w:rPr>
          <w:spacing w:val="-3"/>
          <w:w w:val="100"/>
        </w:rPr>
        <w:t>B</w:t>
      </w:r>
      <w:r>
        <w:rPr>
          <w:spacing w:val="-106"/>
          <w:w w:val="100"/>
        </w:rPr>
        <w:t>）；</w:t>
      </w:r>
    </w:p>
    <w:p>
      <w:pPr>
        <w:pStyle w:val="BodyText"/>
        <w:spacing w:before="3"/>
        <w:rPr>
          <w:sz w:val="16"/>
        </w:rPr>
      </w:pPr>
    </w:p>
    <w:p>
      <w:pPr>
        <w:pStyle w:val="BodyText"/>
        <w:ind w:left="553"/>
      </w:pPr>
      <w:r>
        <w:rPr>
          <w:spacing w:val="-3"/>
          <w:w w:val="100"/>
        </w:rPr>
        <w:t>(二)根据“骨髓增生异常综合征修订国际预后积分系统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rPr>
          <w:sz w:val="20"/>
        </w:rPr>
      </w:pPr>
    </w:p>
    <w:p>
      <w:pPr>
        <w:pStyle w:val="BodyText"/>
        <w:rPr>
          <w:sz w:val="20"/>
        </w:rPr>
      </w:pPr>
    </w:p>
    <w:p>
      <w:pPr>
        <w:pStyle w:val="BodyText"/>
        <w:spacing w:before="179"/>
        <w:ind w:left="553"/>
      </w:pPr>
      <w:r>
        <w:rPr/>
        <w:t>七十二、自体造血干细胞移植</w:t>
      </w:r>
    </w:p>
    <w:p>
      <w:pPr>
        <w:pStyle w:val="BodyText"/>
        <w:rPr>
          <w:sz w:val="16"/>
        </w:rPr>
      </w:pPr>
    </w:p>
    <w:p>
      <w:pPr>
        <w:pStyle w:val="BodyText"/>
        <w:spacing w:line="410" w:lineRule="auto"/>
        <w:ind w:left="132" w:right="110" w:firstLine="420"/>
      </w:pPr>
      <w:r>
        <w:rPr/>
        <w:t>指由于患者自身骨髓造血功能异常或为了达到治疗肿瘤的目的，采集患者自己的一部分造血干细胞， 分离并深低温保存，再回输给患者使患者的造血功能和免疫功能重新恢复的一种治疗方法。</w:t>
      </w:r>
    </w:p>
    <w:p>
      <w:pPr>
        <w:pStyle w:val="BodyText"/>
        <w:spacing w:before="62"/>
        <w:ind w:left="553"/>
      </w:pPr>
      <w:r>
        <w:rPr/>
        <w:t>此治疗必须由通过医院的专科医生认为是医学上必需的情况下进行。</w:t>
      </w:r>
    </w:p>
    <w:p>
      <w:pPr>
        <w:pStyle w:val="BodyText"/>
        <w:rPr>
          <w:sz w:val="20"/>
        </w:rPr>
      </w:pPr>
    </w:p>
    <w:p>
      <w:pPr>
        <w:pStyle w:val="BodyText"/>
        <w:rPr>
          <w:sz w:val="20"/>
        </w:rPr>
      </w:pPr>
    </w:p>
    <w:p>
      <w:pPr>
        <w:pStyle w:val="BodyText"/>
        <w:spacing w:before="178"/>
        <w:ind w:left="553"/>
      </w:pPr>
      <w:r>
        <w:rPr/>
        <w:t>七十三、婴儿进行性脊肌萎缩症</w:t>
      </w:r>
    </w:p>
    <w:p>
      <w:pPr>
        <w:pStyle w:val="BodyText"/>
        <w:rPr>
          <w:sz w:val="16"/>
        </w:rPr>
      </w:pPr>
    </w:p>
    <w:p>
      <w:pPr>
        <w:pStyle w:val="BodyText"/>
        <w:spacing w:line="410" w:lineRule="auto"/>
        <w:ind w:left="132" w:right="181" w:firstLine="420"/>
      </w:pPr>
      <w:r>
        <w:rPr/>
        <w:t>该病是累及脊髓前角细胞及延髓运动核的神经元退行性变性病，指被保险人出现脊髓和脑干颅神经前角细胞进行性机能障碍，伴随肌肉无力和延髓机能障碍。</w:t>
      </w:r>
    </w:p>
    <w:p>
      <w:pPr>
        <w:spacing w:line="424" w:lineRule="auto" w:before="65"/>
        <w:ind w:left="553" w:right="813" w:firstLine="0"/>
        <w:jc w:val="left"/>
        <w:rPr>
          <w:b/>
          <w:sz w:val="21"/>
        </w:rPr>
      </w:pPr>
      <w:r>
        <w:rPr>
          <w:sz w:val="21"/>
        </w:rPr>
        <w:t>该病必须经由医院的神经科医师通过肌肉活检而确诊，理赔时必须提供肌肉活检的病理报告。</w:t>
      </w:r>
      <w:r>
        <w:rPr>
          <w:b/>
          <w:sz w:val="21"/>
          <w:u w:val="single"/>
        </w:rPr>
        <w:t>但以下情形均不在保障范围：</w:t>
      </w:r>
    </w:p>
    <w:p>
      <w:pPr>
        <w:pStyle w:val="Heading1"/>
        <w:spacing w:before="47"/>
        <w:ind w:left="553"/>
      </w:pPr>
      <w:r>
        <w:rPr>
          <w:u w:val="single"/>
        </w:rPr>
        <w:t>（ 一） 其它类型的脊肌萎缩症如Ⅱ 型中间型进行性脊肌萎缩症， Ⅲ 型少年型脊肌萎缩症</w:t>
      </w:r>
    </w:p>
    <w:p>
      <w:pPr>
        <w:pStyle w:val="BodyText"/>
        <w:spacing w:before="1"/>
        <w:rPr>
          <w:b/>
          <w:sz w:val="12"/>
        </w:rPr>
      </w:pPr>
    </w:p>
    <w:p>
      <w:pPr>
        <w:spacing w:before="37"/>
        <w:ind w:left="132" w:right="0" w:firstLine="0"/>
        <w:jc w:val="left"/>
        <w:rPr>
          <w:b/>
          <w:sz w:val="21"/>
        </w:rPr>
      </w:pPr>
      <w:r>
        <w:rPr>
          <w:b/>
          <w:sz w:val="21"/>
          <w:u w:val="single"/>
        </w:rPr>
        <w:t>(Kugelberg-Welander 氏病)；</w:t>
      </w:r>
    </w:p>
    <w:p>
      <w:pPr>
        <w:pStyle w:val="BodyText"/>
        <w:spacing w:before="8"/>
        <w:rPr>
          <w:b/>
          <w:sz w:val="13"/>
        </w:rPr>
      </w:pPr>
    </w:p>
    <w:p>
      <w:pPr>
        <w:spacing w:before="36"/>
        <w:ind w:left="553" w:right="0" w:firstLine="0"/>
        <w:jc w:val="left"/>
        <w:rPr>
          <w:b/>
          <w:sz w:val="21"/>
        </w:rPr>
      </w:pPr>
      <w:r>
        <w:rPr>
          <w:b/>
          <w:sz w:val="21"/>
          <w:u w:val="single"/>
        </w:rPr>
        <w:t>（二）被保险人在年满 2 周岁之后确诊该疾病。</w:t>
      </w:r>
    </w:p>
    <w:p>
      <w:pPr>
        <w:spacing w:after="0"/>
        <w:jc w:val="left"/>
        <w:rPr>
          <w:sz w:val="21"/>
        </w:rPr>
        <w:sectPr>
          <w:pgSz w:w="11910" w:h="16840"/>
          <w:pgMar w:header="1211" w:footer="1036" w:top="1400" w:bottom="1300" w:left="1000" w:right="920"/>
        </w:sectPr>
      </w:pPr>
    </w:p>
    <w:p>
      <w:pPr>
        <w:pStyle w:val="BodyText"/>
        <w:rPr>
          <w:b/>
          <w:sz w:val="20"/>
        </w:rPr>
      </w:pPr>
    </w:p>
    <w:p>
      <w:pPr>
        <w:pStyle w:val="BodyText"/>
        <w:spacing w:before="10"/>
        <w:rPr>
          <w:b/>
        </w:rPr>
      </w:pPr>
    </w:p>
    <w:p>
      <w:pPr>
        <w:pStyle w:val="BodyText"/>
        <w:spacing w:before="36"/>
        <w:ind w:left="553"/>
      </w:pPr>
      <w:r>
        <w:rPr/>
        <w:t>七十四、出血性登革热</w:t>
      </w:r>
    </w:p>
    <w:p>
      <w:pPr>
        <w:pStyle w:val="BodyText"/>
        <w:spacing w:before="2"/>
        <w:rPr>
          <w:sz w:val="16"/>
        </w:rPr>
      </w:pPr>
    </w:p>
    <w:p>
      <w:pPr>
        <w:pStyle w:val="BodyText"/>
        <w:spacing w:line="410" w:lineRule="auto"/>
        <w:ind w:left="132" w:right="126" w:firstLine="420"/>
      </w:pPr>
      <w:r>
        <w:rPr>
          <w:spacing w:val="-7"/>
        </w:rPr>
        <w:t>它涵盖了登革出血热 </w:t>
      </w:r>
      <w:r>
        <w:rPr/>
        <w:t>3</w:t>
      </w:r>
      <w:r>
        <w:rPr>
          <w:spacing w:val="-23"/>
        </w:rPr>
        <w:t> 期或 </w:t>
      </w:r>
      <w:r>
        <w:rPr/>
        <w:t>4</w:t>
      </w:r>
      <w:r>
        <w:rPr>
          <w:spacing w:val="-10"/>
        </w:rPr>
        <w:t> 期，根据世界卫生组织的定义，需要登革休克综合症的明确证据和登革</w:t>
      </w:r>
      <w:r>
        <w:rPr>
          <w:spacing w:val="-3"/>
        </w:rPr>
        <w:t>热感染的确认，以及登革热确诊血清学检测；并满足下列全部要求：</w:t>
      </w:r>
    </w:p>
    <w:p>
      <w:pPr>
        <w:pStyle w:val="BodyText"/>
        <w:spacing w:before="63"/>
        <w:ind w:left="553"/>
      </w:pPr>
      <w:r>
        <w:rPr>
          <w:spacing w:val="-3"/>
          <w:w w:val="100"/>
        </w:rPr>
        <w:t>(一)持续高烧的历史</w:t>
      </w:r>
      <w:r>
        <w:rPr>
          <w:w w:val="100"/>
        </w:rPr>
        <w:t>（</w:t>
      </w:r>
      <w:r>
        <w:rPr>
          <w:spacing w:val="-3"/>
          <w:w w:val="100"/>
        </w:rPr>
        <w:t>至少两天</w:t>
      </w:r>
      <w:r>
        <w:rPr>
          <w:spacing w:val="-106"/>
          <w:w w:val="100"/>
        </w:rPr>
        <w:t>）</w:t>
      </w:r>
      <w:r>
        <w:rPr>
          <w:w w:val="100"/>
        </w:rPr>
        <w:t>；</w:t>
      </w:r>
    </w:p>
    <w:p>
      <w:pPr>
        <w:pStyle w:val="BodyText"/>
        <w:spacing w:before="3"/>
        <w:rPr>
          <w:sz w:val="16"/>
        </w:rPr>
      </w:pPr>
    </w:p>
    <w:p>
      <w:pPr>
        <w:pStyle w:val="BodyText"/>
        <w:ind w:left="553"/>
      </w:pPr>
      <w:r>
        <w:rPr/>
        <w:t>(二)轻微或严重出血表现；</w:t>
      </w:r>
    </w:p>
    <w:p>
      <w:pPr>
        <w:pStyle w:val="BodyText"/>
        <w:spacing w:before="5"/>
        <w:rPr>
          <w:sz w:val="16"/>
        </w:rPr>
      </w:pPr>
    </w:p>
    <w:p>
      <w:pPr>
        <w:pStyle w:val="BodyText"/>
        <w:ind w:left="553"/>
      </w:pPr>
      <w:r>
        <w:rPr>
          <w:spacing w:val="-3"/>
          <w:w w:val="100"/>
        </w:rPr>
        <w:t>(三)血小板减少症（小于等于</w:t>
      </w:r>
      <w:r>
        <w:rPr>
          <w:spacing w:val="-55"/>
        </w:rPr>
        <w:t> </w:t>
      </w:r>
      <w:r>
        <w:rPr>
          <w:w w:val="100"/>
        </w:rPr>
        <w:t>1000</w:t>
      </w:r>
      <w:r>
        <w:rPr>
          <w:spacing w:val="-3"/>
          <w:w w:val="100"/>
        </w:rPr>
        <w:t>0</w:t>
      </w:r>
      <w:r>
        <w:rPr>
          <w:w w:val="100"/>
        </w:rPr>
        <w:t>0</w:t>
      </w:r>
      <w:r>
        <w:rPr>
          <w:spacing w:val="-53"/>
        </w:rPr>
        <w:t> </w:t>
      </w:r>
      <w:r>
        <w:rPr>
          <w:spacing w:val="-3"/>
          <w:w w:val="100"/>
        </w:rPr>
        <w:t>每立方毫米</w:t>
      </w:r>
      <w:r>
        <w:rPr>
          <w:spacing w:val="-109"/>
          <w:w w:val="100"/>
        </w:rPr>
        <w:t>）</w:t>
      </w:r>
      <w:r>
        <w:rPr>
          <w:w w:val="100"/>
        </w:rPr>
        <w:t>；</w:t>
      </w:r>
    </w:p>
    <w:p>
      <w:pPr>
        <w:pStyle w:val="BodyText"/>
        <w:spacing w:before="2"/>
        <w:rPr>
          <w:sz w:val="16"/>
        </w:rPr>
      </w:pPr>
    </w:p>
    <w:p>
      <w:pPr>
        <w:pStyle w:val="BodyText"/>
        <w:ind w:left="553"/>
      </w:pPr>
      <w:r>
        <w:rPr>
          <w:spacing w:val="-2"/>
          <w:w w:val="100"/>
        </w:rPr>
        <w:t>(四)浓血症</w:t>
      </w:r>
      <w:r>
        <w:rPr>
          <w:spacing w:val="-1"/>
          <w:w w:val="100"/>
        </w:rPr>
        <w:t>（</w:t>
      </w:r>
      <w:r>
        <w:rPr>
          <w:w w:val="100"/>
        </w:rPr>
        <w:t>h</w:t>
      </w:r>
      <w:r>
        <w:rPr>
          <w:spacing w:val="-3"/>
          <w:w w:val="100"/>
        </w:rPr>
        <w:t>a</w:t>
      </w:r>
      <w:r>
        <w:rPr>
          <w:w w:val="100"/>
        </w:rPr>
        <w:t>emo</w:t>
      </w:r>
      <w:r>
        <w:rPr>
          <w:spacing w:val="-3"/>
          <w:w w:val="100"/>
        </w:rPr>
        <w:t>t</w:t>
      </w:r>
      <w:r>
        <w:rPr>
          <w:w w:val="100"/>
        </w:rPr>
        <w:t>ocr</w:t>
      </w:r>
      <w:r>
        <w:rPr>
          <w:spacing w:val="-3"/>
          <w:w w:val="100"/>
        </w:rPr>
        <w:t>i</w:t>
      </w:r>
      <w:r>
        <w:rPr>
          <w:w w:val="100"/>
        </w:rPr>
        <w:t>t</w:t>
      </w:r>
      <w:r>
        <w:rPr>
          <w:spacing w:val="-52"/>
        </w:rPr>
        <w:t> </w:t>
      </w:r>
      <w:r>
        <w:rPr>
          <w:spacing w:val="-2"/>
          <w:w w:val="100"/>
        </w:rPr>
        <w:t>增加了</w:t>
      </w:r>
      <w:r>
        <w:rPr>
          <w:spacing w:val="-53"/>
        </w:rPr>
        <w:t> </w:t>
      </w:r>
      <w:r>
        <w:rPr>
          <w:spacing w:val="-3"/>
          <w:w w:val="100"/>
        </w:rPr>
        <w:t>2</w:t>
      </w:r>
      <w:r>
        <w:rPr>
          <w:w w:val="100"/>
        </w:rPr>
        <w:t>0</w:t>
      </w:r>
      <w:r>
        <w:rPr>
          <w:spacing w:val="-3"/>
          <w:w w:val="100"/>
        </w:rPr>
        <w:t>％或更多</w:t>
      </w:r>
      <w:r>
        <w:rPr>
          <w:spacing w:val="-106"/>
          <w:w w:val="100"/>
        </w:rPr>
        <w:t>）</w:t>
      </w:r>
      <w:r>
        <w:rPr>
          <w:w w:val="100"/>
        </w:rPr>
        <w:t>；</w:t>
      </w:r>
    </w:p>
    <w:p>
      <w:pPr>
        <w:pStyle w:val="BodyText"/>
        <w:spacing w:before="2"/>
        <w:rPr>
          <w:sz w:val="16"/>
        </w:rPr>
      </w:pPr>
    </w:p>
    <w:p>
      <w:pPr>
        <w:pStyle w:val="BodyText"/>
        <w:spacing w:before="1"/>
        <w:ind w:left="553"/>
      </w:pPr>
      <w:r>
        <w:rPr>
          <w:spacing w:val="-2"/>
          <w:w w:val="100"/>
        </w:rPr>
        <w:t>(五)血浆渗漏</w:t>
      </w:r>
      <w:r>
        <w:rPr>
          <w:spacing w:val="-3"/>
          <w:w w:val="100"/>
        </w:rPr>
        <w:t>（即胸水，腹水或低蛋白血症等</w:t>
      </w:r>
      <w:r>
        <w:rPr>
          <w:spacing w:val="-106"/>
          <w:w w:val="100"/>
        </w:rPr>
        <w:t>）</w:t>
      </w:r>
      <w:r>
        <w:rPr>
          <w:w w:val="100"/>
        </w:rPr>
        <w:t>；</w:t>
      </w:r>
    </w:p>
    <w:p>
      <w:pPr>
        <w:pStyle w:val="BodyText"/>
        <w:spacing w:before="5"/>
        <w:rPr>
          <w:sz w:val="16"/>
        </w:rPr>
      </w:pPr>
    </w:p>
    <w:p>
      <w:pPr>
        <w:pStyle w:val="BodyText"/>
        <w:ind w:left="553"/>
      </w:pPr>
      <w:r>
        <w:rPr>
          <w:spacing w:val="-3"/>
          <w:w w:val="100"/>
        </w:rPr>
        <w:t>(六)登革休克综合征</w:t>
      </w:r>
      <w:r>
        <w:rPr>
          <w:spacing w:val="-1"/>
          <w:w w:val="100"/>
        </w:rPr>
        <w:t>（</w:t>
      </w:r>
      <w:r>
        <w:rPr>
          <w:w w:val="100"/>
        </w:rPr>
        <w:t>D</w:t>
      </w:r>
      <w:r>
        <w:rPr>
          <w:spacing w:val="-3"/>
          <w:w w:val="100"/>
        </w:rPr>
        <w:t>S</w:t>
      </w:r>
      <w:r>
        <w:rPr>
          <w:w w:val="100"/>
        </w:rPr>
        <w:t>S</w:t>
      </w:r>
      <w:r>
        <w:rPr>
          <w:spacing w:val="-106"/>
          <w:w w:val="100"/>
        </w:rPr>
        <w:t>）</w:t>
      </w:r>
      <w:r>
        <w:rPr>
          <w:spacing w:val="-3"/>
          <w:w w:val="100"/>
        </w:rPr>
        <w:t>，由专科医生证实，并满足以下标准：</w:t>
      </w:r>
    </w:p>
    <w:p>
      <w:pPr>
        <w:pStyle w:val="BodyText"/>
        <w:spacing w:before="2"/>
        <w:rPr>
          <w:sz w:val="16"/>
        </w:rPr>
      </w:pPr>
    </w:p>
    <w:p>
      <w:pPr>
        <w:pStyle w:val="ListParagraph"/>
        <w:numPr>
          <w:ilvl w:val="0"/>
          <w:numId w:val="13"/>
        </w:numPr>
        <w:tabs>
          <w:tab w:pos="1393" w:val="left" w:leader="none"/>
          <w:tab w:pos="1394" w:val="left" w:leader="none"/>
        </w:tabs>
        <w:spacing w:line="240" w:lineRule="auto" w:before="0" w:after="0"/>
        <w:ind w:left="1393" w:right="0" w:hanging="828"/>
        <w:jc w:val="left"/>
        <w:rPr>
          <w:sz w:val="21"/>
        </w:rPr>
      </w:pPr>
      <w:r>
        <w:rPr>
          <w:spacing w:val="-1"/>
          <w:w w:val="100"/>
          <w:sz w:val="21"/>
        </w:rPr>
        <w:t>低血压</w:t>
      </w:r>
      <w:r>
        <w:rPr>
          <w:w w:val="100"/>
          <w:sz w:val="21"/>
        </w:rPr>
        <w:t>（</w:t>
      </w:r>
      <w:r>
        <w:rPr>
          <w:spacing w:val="-2"/>
          <w:w w:val="100"/>
          <w:sz w:val="21"/>
        </w:rPr>
        <w:t>小于</w:t>
      </w:r>
      <w:r>
        <w:rPr>
          <w:spacing w:val="-53"/>
          <w:sz w:val="21"/>
        </w:rPr>
        <w:t> </w:t>
      </w:r>
      <w:r>
        <w:rPr>
          <w:spacing w:val="-3"/>
          <w:w w:val="100"/>
          <w:sz w:val="21"/>
        </w:rPr>
        <w:t>8</w:t>
      </w:r>
      <w:r>
        <w:rPr>
          <w:w w:val="100"/>
          <w:sz w:val="21"/>
        </w:rPr>
        <w:t>0</w:t>
      </w:r>
      <w:r>
        <w:rPr>
          <w:spacing w:val="-52"/>
          <w:sz w:val="21"/>
        </w:rPr>
        <w:t> </w:t>
      </w:r>
      <w:r>
        <w:rPr>
          <w:spacing w:val="-3"/>
          <w:w w:val="100"/>
          <w:sz w:val="21"/>
        </w:rPr>
        <w:t>毫米汞柱</w:t>
      </w:r>
      <w:r>
        <w:rPr>
          <w:w w:val="100"/>
          <w:sz w:val="21"/>
        </w:rPr>
        <w:t>）</w:t>
      </w:r>
      <w:r>
        <w:rPr>
          <w:spacing w:val="-3"/>
          <w:w w:val="100"/>
          <w:sz w:val="21"/>
        </w:rPr>
        <w:t>或窄脉冲压力</w:t>
      </w:r>
      <w:r>
        <w:rPr>
          <w:spacing w:val="-1"/>
          <w:w w:val="100"/>
          <w:sz w:val="21"/>
        </w:rPr>
        <w:t>（</w:t>
      </w:r>
      <w:r>
        <w:rPr>
          <w:spacing w:val="-3"/>
          <w:w w:val="100"/>
          <w:sz w:val="21"/>
        </w:rPr>
        <w:t>2</w:t>
      </w:r>
      <w:r>
        <w:rPr>
          <w:w w:val="100"/>
          <w:sz w:val="21"/>
        </w:rPr>
        <w:t>0</w:t>
      </w:r>
      <w:r>
        <w:rPr>
          <w:spacing w:val="-53"/>
          <w:sz w:val="21"/>
        </w:rPr>
        <w:t> </w:t>
      </w:r>
      <w:r>
        <w:rPr>
          <w:spacing w:val="-3"/>
          <w:w w:val="100"/>
          <w:sz w:val="21"/>
        </w:rPr>
        <w:t>毫米汞柱或更小</w:t>
      </w:r>
      <w:r>
        <w:rPr>
          <w:spacing w:val="-106"/>
          <w:w w:val="100"/>
          <w:sz w:val="21"/>
        </w:rPr>
        <w:t>）</w:t>
      </w:r>
      <w:r>
        <w:rPr>
          <w:w w:val="100"/>
          <w:sz w:val="21"/>
        </w:rPr>
        <w:t>；</w:t>
      </w:r>
    </w:p>
    <w:p>
      <w:pPr>
        <w:pStyle w:val="BodyText"/>
        <w:spacing w:before="2"/>
        <w:rPr>
          <w:sz w:val="16"/>
        </w:rPr>
      </w:pPr>
    </w:p>
    <w:p>
      <w:pPr>
        <w:pStyle w:val="ListParagraph"/>
        <w:numPr>
          <w:ilvl w:val="0"/>
          <w:numId w:val="13"/>
        </w:numPr>
        <w:tabs>
          <w:tab w:pos="1393" w:val="left" w:leader="none"/>
          <w:tab w:pos="1394" w:val="left" w:leader="none"/>
        </w:tabs>
        <w:spacing w:line="240" w:lineRule="auto" w:before="0" w:after="0"/>
        <w:ind w:left="1393" w:right="0" w:hanging="828"/>
        <w:jc w:val="left"/>
        <w:rPr>
          <w:sz w:val="21"/>
        </w:rPr>
      </w:pPr>
      <w:r>
        <w:rPr>
          <w:spacing w:val="-3"/>
          <w:sz w:val="21"/>
        </w:rPr>
        <w:t>组织低灌注，如冷，皮肤湿冷，尿少，或代谢性酸中毒。</w:t>
      </w:r>
    </w:p>
    <w:p>
      <w:pPr>
        <w:pStyle w:val="BodyText"/>
        <w:rPr>
          <w:sz w:val="20"/>
        </w:rPr>
      </w:pPr>
    </w:p>
    <w:p>
      <w:pPr>
        <w:pStyle w:val="BodyText"/>
        <w:rPr>
          <w:sz w:val="20"/>
        </w:rPr>
      </w:pPr>
    </w:p>
    <w:p>
      <w:pPr>
        <w:pStyle w:val="BodyText"/>
        <w:spacing w:before="178"/>
        <w:ind w:left="553"/>
      </w:pPr>
      <w:r>
        <w:rPr/>
        <w:t>七十五、因器官移植导致的人类免疫缺陷病毒感染</w:t>
      </w:r>
    </w:p>
    <w:p>
      <w:pPr>
        <w:pStyle w:val="BodyText"/>
        <w:spacing w:before="3"/>
        <w:rPr>
          <w:sz w:val="16"/>
        </w:rPr>
      </w:pPr>
    </w:p>
    <w:p>
      <w:pPr>
        <w:pStyle w:val="BodyText"/>
        <w:ind w:left="553"/>
      </w:pPr>
      <w:r>
        <w:rPr>
          <w:spacing w:val="-3"/>
          <w:w w:val="100"/>
        </w:rPr>
        <w:t>指因进行器官移植而感染上人类免疫缺陷病毒</w:t>
      </w:r>
      <w:r>
        <w:rPr>
          <w:spacing w:val="-1"/>
          <w:w w:val="100"/>
        </w:rPr>
        <w:t>（</w:t>
      </w:r>
      <w:r>
        <w:rPr>
          <w:w w:val="100"/>
        </w:rPr>
        <w:t>H</w:t>
      </w:r>
      <w:r>
        <w:rPr>
          <w:spacing w:val="-3"/>
          <w:w w:val="100"/>
        </w:rPr>
        <w:t>IV</w:t>
      </w:r>
      <w:r>
        <w:rPr>
          <w:spacing w:val="-106"/>
          <w:w w:val="100"/>
        </w:rPr>
        <w:t>）</w:t>
      </w:r>
      <w:r>
        <w:rPr>
          <w:spacing w:val="-3"/>
          <w:w w:val="100"/>
        </w:rPr>
        <w:t>，且须满足下列全部条件：</w:t>
      </w:r>
    </w:p>
    <w:p>
      <w:pPr>
        <w:pStyle w:val="BodyText"/>
        <w:spacing w:before="3"/>
        <w:rPr>
          <w:sz w:val="16"/>
        </w:rPr>
      </w:pPr>
    </w:p>
    <w:p>
      <w:pPr>
        <w:pStyle w:val="BodyText"/>
        <w:spacing w:line="410" w:lineRule="auto"/>
        <w:ind w:left="973" w:right="126" w:hanging="420"/>
      </w:pPr>
      <w:r>
        <w:rPr>
          <w:spacing w:val="-5"/>
        </w:rPr>
        <w:t>(一)在保障起始日或复效日之后，被保险人因治疗必需而实施器官移植，并且因器官移植而感染人类</w:t>
      </w:r>
      <w:r>
        <w:rPr>
          <w:spacing w:val="-4"/>
        </w:rPr>
        <w:t>免疫缺陷病毒；</w:t>
      </w:r>
    </w:p>
    <w:p>
      <w:pPr>
        <w:pStyle w:val="BodyText"/>
        <w:spacing w:line="410" w:lineRule="auto" w:before="61"/>
        <w:ind w:left="973" w:right="102" w:hanging="420"/>
      </w:pPr>
      <w:r>
        <w:rPr/>
        <w:t>(二)提供器官移植治疗的器官移植中心或医院出具的此次因器官移植感染人类免疫缺陷病毒，属于医疗事故的报告，或者法院终审裁定为医疗事故并且不准上诉；</w:t>
      </w:r>
    </w:p>
    <w:p>
      <w:pPr>
        <w:pStyle w:val="BodyText"/>
        <w:spacing w:before="63"/>
        <w:ind w:left="553"/>
      </w:pPr>
      <w:r>
        <w:rPr/>
        <w:t>(三)提供器官移植治疗的器官移植中心或医院必须拥有合法经营执照。</w:t>
      </w:r>
    </w:p>
    <w:p>
      <w:pPr>
        <w:pStyle w:val="BodyText"/>
        <w:spacing w:before="5"/>
        <w:rPr>
          <w:sz w:val="16"/>
        </w:rPr>
      </w:pPr>
    </w:p>
    <w:p>
      <w:pPr>
        <w:pStyle w:val="Heading1"/>
        <w:ind w:left="553"/>
      </w:pPr>
      <w:r>
        <w:rPr>
          <w:u w:val="single"/>
        </w:rPr>
        <w:t>但任何因其他传播方式（包括：性传播或静脉注射毒品）导致的 HIV 感染不在保障范围。</w:t>
      </w:r>
    </w:p>
    <w:p>
      <w:pPr>
        <w:pStyle w:val="BodyText"/>
        <w:rPr>
          <w:b/>
          <w:sz w:val="20"/>
        </w:rPr>
      </w:pPr>
    </w:p>
    <w:p>
      <w:pPr>
        <w:pStyle w:val="BodyText"/>
        <w:rPr>
          <w:b/>
          <w:sz w:val="20"/>
        </w:rPr>
      </w:pPr>
    </w:p>
    <w:p>
      <w:pPr>
        <w:pStyle w:val="BodyText"/>
        <w:spacing w:before="176"/>
        <w:ind w:left="553"/>
      </w:pPr>
      <w:r>
        <w:rPr/>
        <w:t>七十六、进行性多灶性白质脑病</w:t>
      </w:r>
    </w:p>
    <w:p>
      <w:pPr>
        <w:pStyle w:val="BodyText"/>
        <w:spacing w:before="2"/>
        <w:rPr>
          <w:sz w:val="16"/>
        </w:rPr>
      </w:pPr>
    </w:p>
    <w:p>
      <w:pPr>
        <w:pStyle w:val="BodyText"/>
        <w:spacing w:line="410" w:lineRule="auto" w:before="1"/>
        <w:ind w:left="132" w:right="126" w:firstLine="420"/>
      </w:pPr>
      <w:r>
        <w:rPr>
          <w:spacing w:val="-5"/>
        </w:rPr>
        <w:t>是一种亚急性脱髓鞘性脑病，常常发现于免疫缺陷的病人，必须根据脑组织活检以及医院的神经专科</w:t>
      </w:r>
      <w:r>
        <w:rPr>
          <w:spacing w:val="-4"/>
        </w:rPr>
        <w:t>医生的确诊。</w:t>
      </w:r>
    </w:p>
    <w:p>
      <w:pPr>
        <w:pStyle w:val="BodyText"/>
        <w:rPr>
          <w:sz w:val="20"/>
        </w:rPr>
      </w:pPr>
    </w:p>
    <w:p>
      <w:pPr>
        <w:pStyle w:val="BodyText"/>
        <w:spacing w:before="1"/>
        <w:rPr>
          <w:sz w:val="22"/>
        </w:rPr>
      </w:pPr>
    </w:p>
    <w:p>
      <w:pPr>
        <w:pStyle w:val="BodyText"/>
        <w:ind w:left="553"/>
      </w:pPr>
      <w:r>
        <w:rPr/>
        <w:t>七十七、亚急性硬化性全脑炎</w:t>
      </w:r>
    </w:p>
    <w:p>
      <w:pPr>
        <w:pStyle w:val="BodyText"/>
        <w:spacing w:before="2"/>
        <w:rPr>
          <w:sz w:val="16"/>
        </w:rPr>
      </w:pPr>
    </w:p>
    <w:p>
      <w:pPr>
        <w:pStyle w:val="BodyText"/>
        <w:spacing w:line="410" w:lineRule="auto" w:before="1"/>
        <w:ind w:left="132" w:right="101" w:firstLine="420"/>
      </w:pPr>
      <w:r>
        <w:rPr/>
        <w:t>是麻疹或麻疹样病毒所致的一种中枢神经系统慢性感染，中枢神经系统呈现灰质和白质破坏为特征的慢性和急性混合存在的炎症，必须满足以下所有条件：</w:t>
      </w:r>
    </w:p>
    <w:p>
      <w:pPr>
        <w:spacing w:after="0" w:line="410" w:lineRule="auto"/>
        <w:sectPr>
          <w:pgSz w:w="11910" w:h="16840"/>
          <w:pgMar w:header="1211" w:footer="1036" w:top="1400" w:bottom="1300" w:left="1000" w:right="1000"/>
        </w:sectPr>
      </w:pPr>
    </w:p>
    <w:p>
      <w:pPr>
        <w:pStyle w:val="BodyText"/>
        <w:spacing w:before="95"/>
        <w:ind w:left="553"/>
      </w:pPr>
      <w:r>
        <w:rPr/>
        <w:t>(一)脑电图存在周期性复合波、脑脊液 r-球蛋白升高、脑脊液和血清中麻疹抗体滴定度升高；</w:t>
      </w:r>
    </w:p>
    <w:p>
      <w:pPr>
        <w:pStyle w:val="BodyText"/>
        <w:rPr>
          <w:sz w:val="16"/>
        </w:rPr>
      </w:pPr>
    </w:p>
    <w:p>
      <w:pPr>
        <w:pStyle w:val="BodyText"/>
        <w:spacing w:line="410" w:lineRule="auto"/>
        <w:ind w:left="973" w:right="126" w:hanging="420"/>
      </w:pPr>
      <w:r>
        <w:rPr>
          <w:spacing w:val="-5"/>
        </w:rPr>
        <w:t>(二)被保险人出现运动障碍，自主生活能力完全丧失，无法独立完成六项基本日常生活活动中的三项</w:t>
      </w:r>
      <w:r>
        <w:rPr>
          <w:spacing w:val="-4"/>
        </w:rPr>
        <w:t>或三项以上。</w:t>
      </w:r>
    </w:p>
    <w:p>
      <w:pPr>
        <w:pStyle w:val="BodyText"/>
        <w:rPr>
          <w:sz w:val="20"/>
        </w:rPr>
      </w:pPr>
    </w:p>
    <w:p>
      <w:pPr>
        <w:pStyle w:val="BodyText"/>
        <w:spacing w:before="2"/>
        <w:rPr>
          <w:sz w:val="22"/>
        </w:rPr>
      </w:pPr>
    </w:p>
    <w:p>
      <w:pPr>
        <w:pStyle w:val="BodyText"/>
        <w:ind w:left="553"/>
      </w:pPr>
      <w:r>
        <w:rPr/>
        <w:t>七十八、艾森门格综合征</w:t>
      </w:r>
    </w:p>
    <w:p>
      <w:pPr>
        <w:pStyle w:val="BodyText"/>
        <w:spacing w:before="12"/>
        <w:rPr>
          <w:sz w:val="15"/>
        </w:rPr>
      </w:pPr>
    </w:p>
    <w:p>
      <w:pPr>
        <w:pStyle w:val="BodyText"/>
        <w:spacing w:line="410" w:lineRule="auto" w:before="1"/>
        <w:ind w:left="132" w:right="101" w:firstLine="420"/>
      </w:pPr>
      <w:r>
        <w:rPr/>
        <w:t>因心脏病导致的严重肺动脉高血压及右向左分流，诊断必须由心脏专科医生经超声心动图和心导管检查证实及需符合以下所有标准：</w:t>
      </w:r>
    </w:p>
    <w:p>
      <w:pPr>
        <w:pStyle w:val="BodyText"/>
        <w:spacing w:before="65"/>
        <w:ind w:left="553"/>
      </w:pPr>
      <w:r>
        <w:rPr/>
        <w:t>(一)平均肺动脉压高于 40mmHg；</w:t>
      </w:r>
    </w:p>
    <w:p>
      <w:pPr>
        <w:pStyle w:val="BodyText"/>
        <w:spacing w:before="2"/>
        <w:rPr>
          <w:sz w:val="16"/>
        </w:rPr>
      </w:pPr>
    </w:p>
    <w:p>
      <w:pPr>
        <w:pStyle w:val="BodyText"/>
        <w:spacing w:before="1"/>
        <w:ind w:left="553"/>
      </w:pPr>
      <w:r>
        <w:rPr>
          <w:spacing w:val="-3"/>
          <w:w w:val="100"/>
        </w:rPr>
        <w:t>(二)肺血管阻力高于</w:t>
      </w:r>
      <w:r>
        <w:rPr>
          <w:spacing w:val="-53"/>
        </w:rPr>
        <w:t> </w:t>
      </w:r>
      <w:r>
        <w:rPr>
          <w:w w:val="100"/>
        </w:rPr>
        <w:t>3m</w:t>
      </w:r>
      <w:r>
        <w:rPr>
          <w:spacing w:val="-3"/>
          <w:w w:val="100"/>
        </w:rPr>
        <w:t>m</w:t>
      </w:r>
      <w:r>
        <w:rPr>
          <w:w w:val="100"/>
        </w:rPr>
        <w:t>/L/</w:t>
      </w:r>
      <w:r>
        <w:rPr>
          <w:spacing w:val="-3"/>
          <w:w w:val="100"/>
        </w:rPr>
        <w:t>mi</w:t>
      </w:r>
      <w:r>
        <w:rPr>
          <w:w w:val="100"/>
        </w:rPr>
        <w:t>n（Wo</w:t>
      </w:r>
      <w:r>
        <w:rPr>
          <w:spacing w:val="-3"/>
          <w:w w:val="100"/>
        </w:rPr>
        <w:t>o</w:t>
      </w:r>
      <w:r>
        <w:rPr>
          <w:w w:val="100"/>
        </w:rPr>
        <w:t>d</w:t>
      </w:r>
      <w:r>
        <w:rPr>
          <w:spacing w:val="-53"/>
        </w:rPr>
        <w:t> </w:t>
      </w:r>
      <w:r>
        <w:rPr>
          <w:spacing w:val="-2"/>
          <w:w w:val="100"/>
        </w:rPr>
        <w:t>单位</w:t>
      </w:r>
      <w:r>
        <w:rPr>
          <w:spacing w:val="-108"/>
          <w:w w:val="100"/>
        </w:rPr>
        <w:t>）</w:t>
      </w:r>
      <w:r>
        <w:rPr>
          <w:w w:val="100"/>
        </w:rPr>
        <w:t>；</w:t>
      </w:r>
    </w:p>
    <w:p>
      <w:pPr>
        <w:pStyle w:val="BodyText"/>
        <w:spacing w:before="3"/>
        <w:rPr>
          <w:sz w:val="16"/>
        </w:rPr>
      </w:pPr>
    </w:p>
    <w:p>
      <w:pPr>
        <w:pStyle w:val="BodyText"/>
        <w:ind w:left="553"/>
      </w:pPr>
      <w:r>
        <w:rPr/>
        <w:t>(三)正常肺微血管楔压低于 15mmHg。</w:t>
      </w:r>
    </w:p>
    <w:p>
      <w:pPr>
        <w:pStyle w:val="BodyText"/>
        <w:rPr>
          <w:sz w:val="20"/>
        </w:rPr>
      </w:pPr>
    </w:p>
    <w:p>
      <w:pPr>
        <w:pStyle w:val="BodyText"/>
        <w:rPr>
          <w:sz w:val="20"/>
        </w:rPr>
      </w:pPr>
    </w:p>
    <w:p>
      <w:pPr>
        <w:pStyle w:val="BodyText"/>
        <w:spacing w:before="178"/>
        <w:ind w:left="553"/>
      </w:pPr>
      <w:r>
        <w:rPr/>
        <w:t>七十九、脊髓小脑变性症</w:t>
      </w:r>
    </w:p>
    <w:p>
      <w:pPr>
        <w:pStyle w:val="BodyText"/>
        <w:spacing w:before="2"/>
        <w:rPr>
          <w:sz w:val="16"/>
        </w:rPr>
      </w:pPr>
    </w:p>
    <w:p>
      <w:pPr>
        <w:pStyle w:val="BodyText"/>
        <w:ind w:left="553"/>
      </w:pPr>
      <w:r>
        <w:rPr/>
        <w:t>脊髓小脑变性症为一组以小脑萎缩和共济失调为主要临床特点的疾病，必须符合所有以下条件：</w:t>
      </w:r>
    </w:p>
    <w:p>
      <w:pPr>
        <w:pStyle w:val="BodyText"/>
        <w:spacing w:before="4"/>
        <w:rPr>
          <w:sz w:val="16"/>
        </w:rPr>
      </w:pPr>
    </w:p>
    <w:p>
      <w:pPr>
        <w:pStyle w:val="BodyText"/>
        <w:ind w:left="553"/>
      </w:pPr>
      <w:r>
        <w:rPr/>
        <w:t>(一)脊髓小脑变性症必须由医院的神经专科医生诊断，并有以下证据支持：</w:t>
      </w:r>
    </w:p>
    <w:p>
      <w:pPr>
        <w:pStyle w:val="BodyText"/>
        <w:spacing w:before="2"/>
        <w:rPr>
          <w:sz w:val="16"/>
        </w:rPr>
      </w:pPr>
    </w:p>
    <w:p>
      <w:pPr>
        <w:pStyle w:val="ListParagraph"/>
        <w:numPr>
          <w:ilvl w:val="0"/>
          <w:numId w:val="14"/>
        </w:numPr>
        <w:tabs>
          <w:tab w:pos="1393" w:val="left" w:leader="none"/>
          <w:tab w:pos="1394" w:val="left" w:leader="none"/>
        </w:tabs>
        <w:spacing w:line="240" w:lineRule="auto" w:before="0" w:after="0"/>
        <w:ind w:left="1393" w:right="0" w:hanging="828"/>
        <w:jc w:val="left"/>
        <w:rPr>
          <w:sz w:val="21"/>
        </w:rPr>
      </w:pPr>
      <w:r>
        <w:rPr>
          <w:spacing w:val="-3"/>
          <w:sz w:val="21"/>
        </w:rPr>
        <w:t>影像学检查证实存在小脑萎缩；</w:t>
      </w:r>
    </w:p>
    <w:p>
      <w:pPr>
        <w:pStyle w:val="BodyText"/>
        <w:spacing w:before="2"/>
        <w:rPr>
          <w:sz w:val="16"/>
        </w:rPr>
      </w:pPr>
    </w:p>
    <w:p>
      <w:pPr>
        <w:pStyle w:val="ListParagraph"/>
        <w:numPr>
          <w:ilvl w:val="0"/>
          <w:numId w:val="14"/>
        </w:numPr>
        <w:tabs>
          <w:tab w:pos="1393" w:val="left" w:leader="none"/>
          <w:tab w:pos="1394" w:val="left" w:leader="none"/>
        </w:tabs>
        <w:spacing w:line="240" w:lineRule="auto" w:before="0" w:after="0"/>
        <w:ind w:left="1393" w:right="0" w:hanging="828"/>
        <w:jc w:val="left"/>
        <w:rPr>
          <w:sz w:val="21"/>
        </w:rPr>
      </w:pPr>
      <w:r>
        <w:rPr>
          <w:spacing w:val="-3"/>
          <w:sz w:val="21"/>
        </w:rPr>
        <w:t>临床表现存在共济失调、语言障碍和肌张力异常。</w:t>
      </w:r>
    </w:p>
    <w:p>
      <w:pPr>
        <w:pStyle w:val="BodyText"/>
        <w:spacing w:before="2"/>
        <w:rPr>
          <w:sz w:val="16"/>
        </w:rPr>
      </w:pPr>
    </w:p>
    <w:p>
      <w:pPr>
        <w:pStyle w:val="BodyText"/>
        <w:spacing w:line="410" w:lineRule="auto"/>
        <w:ind w:left="973" w:right="126" w:hanging="420"/>
      </w:pPr>
      <w:r>
        <w:rPr>
          <w:spacing w:val="-5"/>
        </w:rPr>
        <w:t>(二)被保险人运动功能严重障碍，自主生活能力完全丧失，无法独立完成六项基本日常生活活动中的</w:t>
      </w:r>
      <w:r>
        <w:rPr>
          <w:spacing w:val="-4"/>
        </w:rPr>
        <w:t>三项或三项以上。</w:t>
      </w:r>
    </w:p>
    <w:p>
      <w:pPr>
        <w:pStyle w:val="BodyText"/>
        <w:rPr>
          <w:sz w:val="20"/>
        </w:rPr>
      </w:pPr>
    </w:p>
    <w:p>
      <w:pPr>
        <w:pStyle w:val="BodyText"/>
        <w:rPr>
          <w:sz w:val="22"/>
        </w:rPr>
      </w:pPr>
    </w:p>
    <w:p>
      <w:pPr>
        <w:pStyle w:val="BodyText"/>
        <w:ind w:left="553"/>
      </w:pPr>
      <w:r>
        <w:rPr/>
        <w:t>八十、原发性脊柱侧弯的矫正手术</w:t>
      </w:r>
    </w:p>
    <w:p>
      <w:pPr>
        <w:pStyle w:val="BodyText"/>
        <w:spacing w:before="2"/>
        <w:rPr>
          <w:sz w:val="16"/>
        </w:rPr>
      </w:pPr>
    </w:p>
    <w:p>
      <w:pPr>
        <w:spacing w:before="0"/>
        <w:ind w:left="553" w:right="0" w:firstLine="0"/>
        <w:jc w:val="left"/>
        <w:rPr>
          <w:b/>
          <w:sz w:val="21"/>
        </w:rPr>
      </w:pPr>
      <w:r>
        <w:rPr>
          <w:sz w:val="21"/>
        </w:rPr>
        <w:t>指被保险人因原发性脊柱侧弯，在医院实际实施了对该病的矫正外科手术。</w:t>
      </w:r>
      <w:r>
        <w:rPr>
          <w:b/>
          <w:sz w:val="21"/>
          <w:u w:val="single"/>
        </w:rPr>
        <w:t>但由于先天性脊柱侧弯以</w:t>
      </w:r>
    </w:p>
    <w:p>
      <w:pPr>
        <w:pStyle w:val="BodyText"/>
        <w:spacing w:before="1"/>
        <w:rPr>
          <w:b/>
          <w:sz w:val="12"/>
        </w:rPr>
      </w:pPr>
    </w:p>
    <w:p>
      <w:pPr>
        <w:pStyle w:val="Heading1"/>
        <w:spacing w:before="36"/>
        <w:ind w:left="132"/>
        <w:rPr>
          <w:b w:val="0"/>
        </w:rPr>
      </w:pPr>
      <w:r>
        <w:rPr>
          <w:u w:val="single"/>
        </w:rPr>
        <w:t>及其他疾病或意外伤害导致的继发性脊柱侧弯而进行的手术治疗不在保障范围</w:t>
      </w:r>
      <w:r>
        <w:rPr>
          <w:b w:val="0"/>
        </w:rPr>
        <w:t>。</w:t>
      </w:r>
    </w:p>
    <w:p>
      <w:pPr>
        <w:pStyle w:val="BodyText"/>
        <w:rPr>
          <w:sz w:val="20"/>
        </w:rPr>
      </w:pPr>
    </w:p>
    <w:p>
      <w:pPr>
        <w:pStyle w:val="BodyText"/>
        <w:rPr>
          <w:sz w:val="20"/>
        </w:rPr>
      </w:pPr>
    </w:p>
    <w:p>
      <w:pPr>
        <w:pStyle w:val="BodyText"/>
        <w:spacing w:before="175"/>
        <w:ind w:left="553"/>
      </w:pPr>
      <w:r>
        <w:rPr/>
        <w:t>八十一、多处臂丛神经根性撕脱</w:t>
      </w:r>
    </w:p>
    <w:p>
      <w:pPr>
        <w:pStyle w:val="BodyText"/>
        <w:spacing w:before="3"/>
        <w:rPr>
          <w:sz w:val="16"/>
        </w:rPr>
      </w:pPr>
    </w:p>
    <w:p>
      <w:pPr>
        <w:pStyle w:val="BodyText"/>
        <w:spacing w:line="410" w:lineRule="auto"/>
        <w:ind w:left="132" w:right="101" w:firstLine="420"/>
      </w:pPr>
      <w:r>
        <w:rPr/>
        <w:t>由于疾病或意外伤害导致至少两根臂丛神经根性撕脱，所造成的手臂感觉功能与运动功能完全永久性丧失。该病必须由医院的专科医生确诊，并且有完整的电生理检查结果证实。</w:t>
      </w:r>
    </w:p>
    <w:p>
      <w:pPr>
        <w:pStyle w:val="BodyText"/>
        <w:rPr>
          <w:sz w:val="20"/>
        </w:rPr>
      </w:pPr>
    </w:p>
    <w:p>
      <w:pPr>
        <w:pStyle w:val="BodyText"/>
        <w:rPr>
          <w:sz w:val="22"/>
        </w:rPr>
      </w:pPr>
    </w:p>
    <w:p>
      <w:pPr>
        <w:pStyle w:val="BodyText"/>
        <w:ind w:left="553"/>
      </w:pPr>
      <w:r>
        <w:rPr/>
        <w:t>八十二、严重面部烧伤</w:t>
      </w:r>
    </w:p>
    <w:p>
      <w:pPr>
        <w:pStyle w:val="BodyText"/>
        <w:spacing w:before="2"/>
        <w:rPr>
          <w:sz w:val="16"/>
        </w:rPr>
      </w:pPr>
    </w:p>
    <w:p>
      <w:pPr>
        <w:pStyle w:val="BodyText"/>
        <w:ind w:left="553"/>
      </w:pPr>
      <w:r>
        <w:rPr/>
        <w:t>指面部烧伤程度为Ⅲ度，即全层皮肤烧伤，包括表皮、真皮和皮下组织，且Ⅲ度烧伤的面积达到面部</w:t>
      </w:r>
    </w:p>
    <w:p>
      <w:pPr>
        <w:spacing w:after="0"/>
        <w:sectPr>
          <w:pgSz w:w="11910" w:h="16840"/>
          <w:pgMar w:header="1211" w:footer="1036" w:top="1400" w:bottom="1300" w:left="1000" w:right="1000"/>
        </w:sectPr>
      </w:pPr>
    </w:p>
    <w:p>
      <w:pPr>
        <w:pStyle w:val="BodyText"/>
        <w:spacing w:before="95"/>
        <w:ind w:left="132"/>
      </w:pPr>
      <w:r>
        <w:rPr/>
        <w:t>表面积的 80％或者 80％以上。</w:t>
      </w:r>
    </w:p>
    <w:p>
      <w:pPr>
        <w:pStyle w:val="BodyText"/>
        <w:rPr>
          <w:sz w:val="20"/>
        </w:rPr>
      </w:pPr>
    </w:p>
    <w:p>
      <w:pPr>
        <w:pStyle w:val="BodyText"/>
        <w:rPr>
          <w:sz w:val="20"/>
        </w:rPr>
      </w:pPr>
    </w:p>
    <w:p>
      <w:pPr>
        <w:pStyle w:val="BodyText"/>
        <w:spacing w:before="178"/>
        <w:ind w:left="553"/>
      </w:pPr>
      <w:r>
        <w:rPr/>
        <w:t>八十三、斯蒂尔病</w:t>
      </w:r>
    </w:p>
    <w:p>
      <w:pPr>
        <w:pStyle w:val="BodyText"/>
        <w:spacing w:before="2"/>
        <w:rPr>
          <w:sz w:val="16"/>
        </w:rPr>
      </w:pPr>
    </w:p>
    <w:p>
      <w:pPr>
        <w:pStyle w:val="BodyText"/>
        <w:ind w:left="553"/>
      </w:pPr>
      <w:r>
        <w:rPr/>
        <w:t>斯蒂尔病须满足下列全部条件：</w:t>
      </w:r>
    </w:p>
    <w:p>
      <w:pPr>
        <w:pStyle w:val="BodyText"/>
        <w:tabs>
          <w:tab w:pos="1393" w:val="left" w:leader="none"/>
        </w:tabs>
        <w:spacing w:before="142"/>
        <w:ind w:left="558"/>
      </w:pPr>
      <w:r>
        <w:rPr/>
        <w:t>(一)</w:t>
        <w:tab/>
        <w:t>因该</w:t>
      </w:r>
      <w:r>
        <w:rPr>
          <w:spacing w:val="-3"/>
        </w:rPr>
        <w:t>病</w:t>
      </w:r>
      <w:r>
        <w:rPr/>
        <w:t>引</w:t>
      </w:r>
      <w:r>
        <w:rPr>
          <w:spacing w:val="-3"/>
        </w:rPr>
        <w:t>致</w:t>
      </w:r>
      <w:r>
        <w:rPr/>
        <w:t>广</w:t>
      </w:r>
      <w:r>
        <w:rPr>
          <w:spacing w:val="-3"/>
        </w:rPr>
        <w:t>泛</w:t>
      </w:r>
      <w:r>
        <w:rPr/>
        <w:t>性</w:t>
      </w:r>
      <w:r>
        <w:rPr>
          <w:spacing w:val="-3"/>
        </w:rPr>
        <w:t>关</w:t>
      </w:r>
      <w:r>
        <w:rPr/>
        <w:t>节</w:t>
      </w:r>
      <w:r>
        <w:rPr>
          <w:spacing w:val="-3"/>
        </w:rPr>
        <w:t>破</w:t>
      </w:r>
      <w:r>
        <w:rPr/>
        <w:t>坏，</w:t>
      </w:r>
      <w:r>
        <w:rPr>
          <w:spacing w:val="-3"/>
        </w:rPr>
        <w:t>以</w:t>
      </w:r>
      <w:r>
        <w:rPr/>
        <w:t>致</w:t>
      </w:r>
      <w:r>
        <w:rPr>
          <w:spacing w:val="-3"/>
        </w:rPr>
        <w:t>需</w:t>
      </w:r>
      <w:r>
        <w:rPr/>
        <w:t>要</w:t>
      </w:r>
      <w:r>
        <w:rPr>
          <w:spacing w:val="-3"/>
        </w:rPr>
        <w:t>进</w:t>
      </w:r>
      <w:r>
        <w:rPr>
          <w:rFonts w:ascii="Malgun Gothic" w:eastAsia="Malgun Gothic" w:hint="eastAsia"/>
        </w:rPr>
        <w:t>行</w:t>
      </w:r>
      <w:r>
        <w:rPr>
          <w:spacing w:val="-3"/>
        </w:rPr>
        <w:t>髋</w:t>
      </w:r>
      <w:r>
        <w:rPr/>
        <w:t>及</w:t>
      </w:r>
      <w:r>
        <w:rPr>
          <w:spacing w:val="-3"/>
        </w:rPr>
        <w:t>膝</w:t>
      </w:r>
      <w:r>
        <w:rPr/>
        <w:t>关节</w:t>
      </w:r>
      <w:r>
        <w:rPr>
          <w:spacing w:val="-3"/>
        </w:rPr>
        <w:t>置</w:t>
      </w:r>
      <w:r>
        <w:rPr/>
        <w:t>换；</w:t>
      </w:r>
    </w:p>
    <w:p>
      <w:pPr>
        <w:pStyle w:val="BodyText"/>
        <w:spacing w:before="10"/>
        <w:rPr>
          <w:sz w:val="14"/>
        </w:rPr>
      </w:pPr>
    </w:p>
    <w:p>
      <w:pPr>
        <w:pStyle w:val="BodyText"/>
        <w:tabs>
          <w:tab w:pos="1393" w:val="left" w:leader="none"/>
        </w:tabs>
        <w:ind w:left="560"/>
      </w:pPr>
      <w:r>
        <w:rPr/>
        <w:t>(二)</w:t>
        <w:tab/>
        <w:t>由医</w:t>
      </w:r>
      <w:r>
        <w:rPr>
          <w:spacing w:val="-3"/>
        </w:rPr>
        <w:t>院</w:t>
      </w:r>
      <w:r>
        <w:rPr/>
        <w:t>的</w:t>
      </w:r>
      <w:r>
        <w:rPr>
          <w:spacing w:val="-3"/>
        </w:rPr>
        <w:t>风</w:t>
      </w:r>
      <w:r>
        <w:rPr/>
        <w:t>湿</w:t>
      </w:r>
      <w:r>
        <w:rPr>
          <w:spacing w:val="-3"/>
        </w:rPr>
        <w:t>病</w:t>
      </w:r>
      <w:r>
        <w:rPr/>
        <w:t>专</w:t>
      </w:r>
      <w:r>
        <w:rPr>
          <w:spacing w:val="-3"/>
        </w:rPr>
        <w:t>科</w:t>
      </w:r>
      <w:r>
        <w:rPr/>
        <w:t>医</w:t>
      </w:r>
      <w:r>
        <w:rPr>
          <w:spacing w:val="-3"/>
        </w:rPr>
        <w:t>生</w:t>
      </w:r>
      <w:r>
        <w:rPr/>
        <w:t>确诊。</w:t>
      </w:r>
    </w:p>
    <w:p>
      <w:pPr>
        <w:pStyle w:val="BodyText"/>
        <w:rPr>
          <w:sz w:val="20"/>
        </w:rPr>
      </w:pPr>
    </w:p>
    <w:p>
      <w:pPr>
        <w:pStyle w:val="BodyText"/>
        <w:rPr>
          <w:sz w:val="20"/>
        </w:rPr>
      </w:pPr>
    </w:p>
    <w:p>
      <w:pPr>
        <w:pStyle w:val="BodyText"/>
        <w:spacing w:before="176"/>
        <w:ind w:left="553"/>
      </w:pPr>
      <w:r>
        <w:rPr/>
        <w:t>八十四、骨生长不全</w:t>
      </w:r>
    </w:p>
    <w:p>
      <w:pPr>
        <w:pStyle w:val="BodyText"/>
        <w:spacing w:before="3"/>
        <w:rPr>
          <w:sz w:val="16"/>
        </w:rPr>
      </w:pPr>
    </w:p>
    <w:p>
      <w:pPr>
        <w:pStyle w:val="BodyText"/>
        <w:spacing w:line="410" w:lineRule="auto"/>
        <w:ind w:left="132" w:right="110" w:firstLine="420"/>
      </w:pPr>
      <w:r>
        <w:rPr/>
        <w:t>是指一种胶原病，特征为骨易碎，骨质疏松和易骨折。主要临床特点包括：发展迟缓、多发性骨折、</w:t>
      </w:r>
      <w:r>
        <w:rPr>
          <w:spacing w:val="-3"/>
        </w:rPr>
        <w:t>进行性脊柱后侧凸及听力损害。该病种的检查必须依据身体检查，家族史，</w:t>
      </w:r>
      <w:r>
        <w:rPr/>
        <w:t>X</w:t>
      </w:r>
      <w:r>
        <w:rPr>
          <w:spacing w:val="-3"/>
        </w:rPr>
        <w:t> 线检查和皮肤活检报告资料确诊。</w:t>
      </w:r>
    </w:p>
    <w:p>
      <w:pPr>
        <w:pStyle w:val="BodyText"/>
        <w:rPr>
          <w:sz w:val="20"/>
        </w:rPr>
      </w:pPr>
    </w:p>
    <w:p>
      <w:pPr>
        <w:pStyle w:val="BodyText"/>
        <w:rPr>
          <w:sz w:val="22"/>
        </w:rPr>
      </w:pPr>
    </w:p>
    <w:p>
      <w:pPr>
        <w:pStyle w:val="BodyText"/>
        <w:ind w:left="553"/>
      </w:pPr>
      <w:r>
        <w:rPr/>
        <w:t>八十五、川崎病</w:t>
      </w:r>
    </w:p>
    <w:p>
      <w:pPr>
        <w:pStyle w:val="BodyText"/>
        <w:spacing w:before="2"/>
        <w:rPr>
          <w:sz w:val="16"/>
        </w:rPr>
      </w:pPr>
    </w:p>
    <w:p>
      <w:pPr>
        <w:pStyle w:val="BodyText"/>
        <w:spacing w:line="410" w:lineRule="auto"/>
        <w:ind w:left="132" w:right="206" w:firstLine="420"/>
      </w:pPr>
      <w:r>
        <w:rPr>
          <w:spacing w:val="-5"/>
        </w:rPr>
        <w:t>为一种病因不明的系统性血管炎，本合同仅对诊断性检查证实川崎病并发动脉瘤或其他心血管异常并</w:t>
      </w:r>
      <w:r>
        <w:rPr>
          <w:spacing w:val="-4"/>
        </w:rPr>
        <w:t>且实际接受了手术治疗的情况予以理赔。</w:t>
      </w:r>
    </w:p>
    <w:p>
      <w:pPr>
        <w:pStyle w:val="BodyText"/>
        <w:spacing w:before="10"/>
        <w:rPr>
          <w:sz w:val="13"/>
        </w:rPr>
      </w:pPr>
    </w:p>
    <w:p>
      <w:pPr>
        <w:pStyle w:val="Heading1"/>
        <w:tabs>
          <w:tab w:pos="1505" w:val="left" w:leader="none"/>
        </w:tabs>
        <w:spacing w:line="570" w:lineRule="atLeast"/>
        <w:ind w:left="553" w:right="5737" w:hanging="421"/>
        <w:rPr>
          <w:b w:val="0"/>
        </w:rPr>
      </w:pPr>
      <w:r>
        <w:rPr/>
        <w:t>第二十七条</w:t>
        <w:tab/>
      </w:r>
      <w:r>
        <w:rPr>
          <w:spacing w:val="-1"/>
        </w:rPr>
        <w:t>特</w:t>
      </w:r>
      <w:r>
        <w:rPr/>
        <w:t>定</w:t>
      </w:r>
      <w:r>
        <w:rPr>
          <w:spacing w:val="-3"/>
        </w:rPr>
        <w:t>早</w:t>
      </w:r>
      <w:r>
        <w:rPr/>
        <w:t>期</w:t>
      </w:r>
      <w:r>
        <w:rPr>
          <w:spacing w:val="-3"/>
        </w:rPr>
        <w:t>疾</w:t>
      </w:r>
      <w:r>
        <w:rPr/>
        <w:t>病的种类及其定义 </w:t>
      </w:r>
      <w:r>
        <w:rPr>
          <w:b w:val="0"/>
        </w:rPr>
        <w:t>一</w:t>
      </w:r>
      <w:r>
        <w:rPr>
          <w:b w:val="0"/>
          <w:spacing w:val="-3"/>
        </w:rPr>
        <w:t>、</w:t>
      </w:r>
      <w:r>
        <w:rPr>
          <w:b w:val="0"/>
        </w:rPr>
        <w:t>原位癌</w:t>
      </w:r>
    </w:p>
    <w:p>
      <w:pPr>
        <w:pStyle w:val="BodyText"/>
        <w:spacing w:line="355" w:lineRule="auto" w:before="111"/>
        <w:ind w:left="132" w:right="206" w:firstLine="420"/>
        <w:jc w:val="both"/>
      </w:pPr>
      <w:r>
        <w:rPr>
          <w:spacing w:val="-5"/>
        </w:rPr>
        <w:t>指异型增生的细胞在形态和生物学特性上与癌细胞相同，并累及上皮的全层，但没有突破基底膜向下</w:t>
      </w:r>
      <w:r>
        <w:rPr>
          <w:spacing w:val="-11"/>
        </w:rPr>
        <w:t>浸润。须经病理学检查结果明确诊断属于世界卫生组织《疾病和有关健康问题的国际统计分类</w:t>
      </w:r>
      <w:r>
        <w:rPr>
          <w:spacing w:val="-149"/>
        </w:rPr>
        <w:t>》</w:t>
      </w:r>
      <w:r>
        <w:rPr/>
        <w:t>（ICD-10） </w:t>
      </w:r>
      <w:r>
        <w:rPr>
          <w:spacing w:val="-3"/>
        </w:rPr>
        <w:t>的原位癌范畴，并且接受了相应的治疗。</w:t>
      </w:r>
    </w:p>
    <w:p>
      <w:pPr>
        <w:pStyle w:val="Heading1"/>
        <w:spacing w:before="94"/>
        <w:ind w:left="553"/>
      </w:pPr>
      <w:r>
        <w:rPr>
          <w:u w:val="single"/>
        </w:rPr>
        <w:t>原位癌必须在生前诊断，且以下不在保障范围：</w:t>
      </w:r>
    </w:p>
    <w:p>
      <w:pPr>
        <w:pStyle w:val="BodyText"/>
        <w:spacing w:before="1"/>
        <w:rPr>
          <w:b/>
          <w:sz w:val="12"/>
        </w:rPr>
      </w:pPr>
    </w:p>
    <w:p>
      <w:pPr>
        <w:spacing w:before="37"/>
        <w:ind w:left="553" w:right="0" w:firstLine="0"/>
        <w:jc w:val="left"/>
        <w:rPr>
          <w:b/>
          <w:sz w:val="21"/>
        </w:rPr>
      </w:pPr>
      <w:r>
        <w:rPr>
          <w:b/>
          <w:sz w:val="21"/>
        </w:rPr>
        <w:t>1.</w:t>
      </w:r>
      <w:r>
        <w:rPr>
          <w:b/>
          <w:sz w:val="21"/>
          <w:u w:val="single"/>
        </w:rPr>
        <w:t>被保险人所患癌症在被诊断时已经超越原位癌阶段、且已经达到本合同所规定的恶性肿瘤；</w:t>
      </w:r>
    </w:p>
    <w:p>
      <w:pPr>
        <w:pStyle w:val="BodyText"/>
        <w:spacing w:before="2"/>
        <w:rPr>
          <w:b/>
          <w:sz w:val="12"/>
        </w:rPr>
      </w:pPr>
    </w:p>
    <w:p>
      <w:pPr>
        <w:spacing w:before="36"/>
        <w:ind w:left="553" w:right="0" w:firstLine="0"/>
        <w:jc w:val="left"/>
        <w:rPr>
          <w:b/>
          <w:sz w:val="21"/>
        </w:rPr>
      </w:pPr>
      <w:r>
        <w:rPr>
          <w:b/>
          <w:w w:val="99"/>
          <w:sz w:val="21"/>
          <w:u w:val="single"/>
        </w:rPr>
        <w:t>2.</w:t>
      </w:r>
      <w:r>
        <w:rPr>
          <w:b/>
          <w:w w:val="100"/>
          <w:sz w:val="21"/>
          <w:u w:val="single"/>
        </w:rPr>
        <w:t>癌前病变（</w:t>
      </w:r>
      <w:r>
        <w:rPr>
          <w:b/>
          <w:spacing w:val="-1"/>
          <w:w w:val="100"/>
          <w:sz w:val="21"/>
          <w:u w:val="single"/>
        </w:rPr>
        <w:t>包括宫颈上皮内瘤样病变</w:t>
      </w:r>
      <w:r>
        <w:rPr>
          <w:b/>
          <w:spacing w:val="-53"/>
          <w:sz w:val="21"/>
          <w:u w:val="single"/>
        </w:rPr>
        <w:t> </w:t>
      </w:r>
      <w:r>
        <w:rPr>
          <w:b/>
          <w:w w:val="99"/>
          <w:sz w:val="21"/>
          <w:u w:val="single"/>
        </w:rPr>
        <w:t>CIN-1</w:t>
      </w:r>
      <w:r>
        <w:rPr>
          <w:b/>
          <w:w w:val="100"/>
          <w:sz w:val="21"/>
          <w:u w:val="single"/>
        </w:rPr>
        <w:t>，</w:t>
      </w:r>
      <w:r>
        <w:rPr>
          <w:b/>
          <w:w w:val="99"/>
          <w:sz w:val="21"/>
          <w:u w:val="single"/>
        </w:rPr>
        <w:t>CIN-2</w:t>
      </w:r>
      <w:r>
        <w:rPr>
          <w:b/>
          <w:spacing w:val="-1"/>
          <w:w w:val="100"/>
          <w:sz w:val="21"/>
          <w:u w:val="single"/>
        </w:rPr>
        <w:t>，重度不典型增生但未达到原位癌程度</w:t>
      </w:r>
      <w:r>
        <w:rPr>
          <w:b/>
          <w:spacing w:val="-106"/>
          <w:w w:val="100"/>
          <w:sz w:val="21"/>
          <w:u w:val="single"/>
        </w:rPr>
        <w:t>）</w:t>
      </w:r>
      <w:r>
        <w:rPr>
          <w:b/>
          <w:w w:val="100"/>
          <w:sz w:val="21"/>
          <w:u w:val="single"/>
        </w:rPr>
        <w:t>；</w:t>
      </w:r>
    </w:p>
    <w:p>
      <w:pPr>
        <w:pStyle w:val="BodyText"/>
        <w:spacing w:before="4"/>
        <w:rPr>
          <w:b/>
          <w:sz w:val="12"/>
        </w:rPr>
      </w:pPr>
    </w:p>
    <w:p>
      <w:pPr>
        <w:spacing w:before="37"/>
        <w:ind w:left="553" w:right="0" w:firstLine="0"/>
        <w:jc w:val="left"/>
        <w:rPr>
          <w:b/>
          <w:sz w:val="21"/>
        </w:rPr>
      </w:pPr>
      <w:r>
        <w:rPr>
          <w:b/>
          <w:sz w:val="21"/>
          <w:u w:val="single"/>
        </w:rPr>
        <w:t>3.感染艾滋病病毒或患艾滋病期间所患原位癌。</w:t>
      </w:r>
    </w:p>
    <w:p>
      <w:pPr>
        <w:pStyle w:val="BodyText"/>
        <w:rPr>
          <w:b/>
          <w:sz w:val="20"/>
        </w:rPr>
      </w:pPr>
    </w:p>
    <w:p>
      <w:pPr>
        <w:pStyle w:val="BodyText"/>
        <w:spacing w:before="1"/>
        <w:rPr>
          <w:b/>
          <w:sz w:val="28"/>
        </w:rPr>
      </w:pPr>
    </w:p>
    <w:p>
      <w:pPr>
        <w:pStyle w:val="BodyText"/>
        <w:spacing w:before="37"/>
        <w:ind w:left="553"/>
      </w:pPr>
      <w:r>
        <w:rPr/>
        <w:t>二、胆道重建手术</w:t>
      </w:r>
    </w:p>
    <w:p>
      <w:pPr>
        <w:pStyle w:val="BodyText"/>
        <w:spacing w:before="12"/>
        <w:rPr>
          <w:sz w:val="14"/>
        </w:rPr>
      </w:pPr>
    </w:p>
    <w:p>
      <w:pPr>
        <w:pStyle w:val="BodyText"/>
        <w:spacing w:line="295" w:lineRule="auto"/>
        <w:ind w:left="132" w:right="181" w:firstLine="420"/>
        <w:rPr>
          <w:b/>
        </w:rPr>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r>
        <w:rPr>
          <w:b/>
          <w:u w:val="single"/>
        </w:rPr>
        <w:t>但胆道闭锁并</w:t>
      </w:r>
      <w:r>
        <w:rPr>
          <w:rFonts w:ascii="Malgun Gothic" w:eastAsia="Malgun Gothic" w:hint="eastAsia"/>
          <w:b/>
          <w:u w:val="single"/>
        </w:rPr>
        <w:t>不</w:t>
      </w:r>
      <w:r>
        <w:rPr>
          <w:b/>
          <w:u w:val="single"/>
        </w:rPr>
        <w:t>在保障范围。</w:t>
      </w:r>
    </w:p>
    <w:p>
      <w:pPr>
        <w:spacing w:after="0" w:line="295" w:lineRule="auto"/>
        <w:sectPr>
          <w:pgSz w:w="11910" w:h="16840"/>
          <w:pgMar w:header="1211" w:footer="1036" w:top="1400" w:bottom="1300" w:left="1000" w:right="920"/>
        </w:sectPr>
      </w:pPr>
    </w:p>
    <w:p>
      <w:pPr>
        <w:pStyle w:val="BodyText"/>
        <w:rPr>
          <w:b/>
          <w:sz w:val="20"/>
        </w:rPr>
      </w:pPr>
    </w:p>
    <w:p>
      <w:pPr>
        <w:pStyle w:val="BodyText"/>
        <w:spacing w:before="7"/>
        <w:rPr>
          <w:b/>
          <w:sz w:val="15"/>
        </w:rPr>
      </w:pPr>
    </w:p>
    <w:p>
      <w:pPr>
        <w:pStyle w:val="BodyText"/>
        <w:ind w:left="553"/>
      </w:pPr>
      <w:r>
        <w:rPr/>
        <w:t>三、双侧卵巢或睾丸切除术</w:t>
      </w:r>
    </w:p>
    <w:p>
      <w:pPr>
        <w:pStyle w:val="BodyText"/>
        <w:spacing w:before="11"/>
        <w:rPr>
          <w:sz w:val="14"/>
        </w:rPr>
      </w:pPr>
    </w:p>
    <w:p>
      <w:pPr>
        <w:spacing w:line="355" w:lineRule="auto" w:before="1"/>
        <w:ind w:left="132" w:right="126" w:firstLine="420"/>
        <w:jc w:val="left"/>
        <w:rPr>
          <w:b/>
          <w:sz w:val="21"/>
        </w:rPr>
      </w:pPr>
      <w:r>
        <w:rPr>
          <w:spacing w:val="-4"/>
          <w:sz w:val="21"/>
        </w:rPr>
        <w:t>指为治疗疾病实际接受了经腹部切开或腹腔镜进行的双侧卵巢或睾丸完全切除手术。</w:t>
      </w:r>
      <w:r>
        <w:rPr>
          <w:b/>
          <w:sz w:val="21"/>
          <w:u w:val="single"/>
        </w:rPr>
        <w:t>但部分卵巢或部</w:t>
      </w:r>
      <w:r>
        <w:rPr>
          <w:b/>
          <w:spacing w:val="-207"/>
          <w:sz w:val="21"/>
          <w:u w:val="single"/>
        </w:rPr>
        <w:t>分</w:t>
      </w:r>
      <w:r>
        <w:rPr>
          <w:b/>
          <w:spacing w:val="-2"/>
          <w:sz w:val="21"/>
          <w:u w:val="single"/>
        </w:rPr>
        <w:t>睾丸切除不在保障范围。</w:t>
      </w:r>
    </w:p>
    <w:p>
      <w:pPr>
        <w:pStyle w:val="BodyText"/>
        <w:rPr>
          <w:b/>
          <w:sz w:val="20"/>
        </w:rPr>
      </w:pPr>
    </w:p>
    <w:p>
      <w:pPr>
        <w:pStyle w:val="BodyText"/>
        <w:spacing w:before="5"/>
        <w:rPr>
          <w:b/>
          <w:sz w:val="20"/>
        </w:rPr>
      </w:pPr>
    </w:p>
    <w:p>
      <w:pPr>
        <w:pStyle w:val="BodyText"/>
        <w:spacing w:before="37"/>
        <w:ind w:left="553"/>
      </w:pPr>
      <w:r>
        <w:rPr/>
        <w:t>四、单侧肾脏切除</w:t>
      </w:r>
    </w:p>
    <w:p>
      <w:pPr>
        <w:pStyle w:val="BodyText"/>
        <w:spacing w:before="12"/>
        <w:rPr>
          <w:sz w:val="14"/>
        </w:rPr>
      </w:pPr>
    </w:p>
    <w:p>
      <w:pPr>
        <w:spacing w:line="357" w:lineRule="auto" w:before="0"/>
        <w:ind w:left="132" w:right="83" w:firstLine="420"/>
        <w:jc w:val="left"/>
        <w:rPr>
          <w:b/>
          <w:sz w:val="21"/>
        </w:rPr>
      </w:pPr>
      <w:r>
        <w:rPr>
          <w:sz w:val="21"/>
        </w:rPr>
        <w:t>指因疾病或意外伤害实际实施的一侧肾脏切除术。</w:t>
      </w:r>
      <w:r>
        <w:rPr>
          <w:b/>
          <w:sz w:val="21"/>
          <w:u w:val="single"/>
        </w:rPr>
        <w:t>但肾脏部分切除手术和肾脏捐献引起的手术不在保障范围。</w:t>
      </w:r>
    </w:p>
    <w:p>
      <w:pPr>
        <w:pStyle w:val="BodyText"/>
        <w:rPr>
          <w:b/>
          <w:sz w:val="20"/>
        </w:rPr>
      </w:pPr>
    </w:p>
    <w:p>
      <w:pPr>
        <w:pStyle w:val="BodyText"/>
        <w:spacing w:before="3"/>
        <w:rPr>
          <w:b/>
          <w:sz w:val="20"/>
        </w:rPr>
      </w:pPr>
    </w:p>
    <w:p>
      <w:pPr>
        <w:pStyle w:val="BodyText"/>
        <w:spacing w:before="36"/>
        <w:ind w:left="553"/>
      </w:pPr>
      <w:r>
        <w:rPr/>
        <w:t>五、一侧肺切除手术</w:t>
      </w:r>
    </w:p>
    <w:p>
      <w:pPr>
        <w:pStyle w:val="BodyText"/>
        <w:spacing w:before="11"/>
        <w:rPr>
          <w:sz w:val="14"/>
        </w:rPr>
      </w:pPr>
    </w:p>
    <w:p>
      <w:pPr>
        <w:spacing w:line="355" w:lineRule="auto" w:before="0"/>
        <w:ind w:left="132" w:right="129" w:firstLine="420"/>
        <w:jc w:val="left"/>
        <w:rPr>
          <w:b/>
          <w:sz w:val="21"/>
        </w:rPr>
      </w:pPr>
      <w:r>
        <w:rPr>
          <w:spacing w:val="-5"/>
          <w:sz w:val="21"/>
        </w:rPr>
        <w:t>指因疾病或意外伤害实际实施的一侧肺脏切除术。</w:t>
      </w:r>
      <w:r>
        <w:rPr>
          <w:b/>
          <w:spacing w:val="-3"/>
          <w:sz w:val="21"/>
          <w:u w:val="single"/>
        </w:rPr>
        <w:t>但肺脏部分切除手术和肺脏捐献引起的手术不在保</w:t>
      </w:r>
      <w:r>
        <w:rPr>
          <w:b/>
          <w:spacing w:val="-210"/>
          <w:sz w:val="21"/>
          <w:u w:val="single"/>
        </w:rPr>
        <w:t>障</w:t>
      </w:r>
      <w:r>
        <w:rPr>
          <w:b/>
          <w:sz w:val="21"/>
          <w:u w:val="single"/>
        </w:rPr>
        <w:t>范围。</w:t>
      </w:r>
    </w:p>
    <w:p>
      <w:pPr>
        <w:pStyle w:val="BodyText"/>
        <w:rPr>
          <w:b/>
          <w:sz w:val="20"/>
        </w:rPr>
      </w:pPr>
    </w:p>
    <w:p>
      <w:pPr>
        <w:pStyle w:val="BodyText"/>
        <w:spacing w:before="4"/>
        <w:rPr>
          <w:b/>
          <w:sz w:val="20"/>
        </w:rPr>
      </w:pPr>
    </w:p>
    <w:p>
      <w:pPr>
        <w:pStyle w:val="BodyText"/>
        <w:spacing w:before="37"/>
        <w:ind w:left="553"/>
      </w:pPr>
      <w:r>
        <w:rPr/>
        <w:t>六、微创冠状动脉搭桥手术</w:t>
      </w:r>
    </w:p>
    <w:p>
      <w:pPr>
        <w:pStyle w:val="BodyText"/>
        <w:spacing w:before="12"/>
        <w:rPr>
          <w:sz w:val="14"/>
        </w:rPr>
      </w:pPr>
    </w:p>
    <w:p>
      <w:pPr>
        <w:pStyle w:val="BodyText"/>
        <w:spacing w:line="357" w:lineRule="auto"/>
        <w:ind w:left="132" w:right="126" w:firstLine="420"/>
        <w:jc w:val="both"/>
      </w:pPr>
      <w:r>
        <w:rPr>
          <w:spacing w:val="-13"/>
        </w:rPr>
        <w:t>指为纠正冠状动脉的狭窄或堵塞，而实际实施的微创冠状动脉旁路移植手术，手术通过微创开胸术</w:t>
      </w:r>
      <w:r>
        <w:rPr/>
        <w:t>（肋</w:t>
      </w:r>
      <w:r>
        <w:rPr>
          <w:spacing w:val="-2"/>
        </w:rPr>
        <w:t>骨间小切口</w:t>
      </w:r>
      <w:r>
        <w:rPr>
          <w:spacing w:val="-60"/>
        </w:rPr>
        <w:t>）</w:t>
      </w:r>
      <w:r>
        <w:rPr>
          <w:spacing w:val="-14"/>
        </w:rPr>
        <w:t>进行，且诊断须由冠状动脉血管造影检查确诊狭窄或堵塞。微创冠状动脉绕道也包括“锁孔” </w:t>
      </w:r>
      <w:r>
        <w:rPr>
          <w:spacing w:val="-6"/>
        </w:rPr>
        <w:t>冠脉搭桥手术。</w:t>
      </w:r>
    </w:p>
    <w:p>
      <w:pPr>
        <w:pStyle w:val="BodyText"/>
        <w:spacing w:before="93"/>
        <w:ind w:left="553"/>
      </w:pPr>
      <w:r>
        <w:rPr/>
        <w:t>该手术必须满足下列全部条件：</w:t>
      </w:r>
    </w:p>
    <w:p>
      <w:pPr>
        <w:pStyle w:val="BodyText"/>
        <w:spacing w:before="12"/>
        <w:rPr>
          <w:sz w:val="14"/>
        </w:rPr>
      </w:pPr>
    </w:p>
    <w:p>
      <w:pPr>
        <w:pStyle w:val="BodyText"/>
        <w:ind w:left="553"/>
      </w:pPr>
      <w:r>
        <w:rPr/>
        <w:t>(一)血管造影显示至少两支冠状动脉狭窄超过 50%或一支冠状动脉狭窄超过 70%；</w:t>
      </w:r>
    </w:p>
    <w:p>
      <w:pPr>
        <w:pStyle w:val="BodyText"/>
        <w:spacing w:before="11"/>
        <w:rPr>
          <w:sz w:val="14"/>
        </w:rPr>
      </w:pPr>
    </w:p>
    <w:p>
      <w:pPr>
        <w:pStyle w:val="BodyText"/>
        <w:spacing w:before="1"/>
        <w:ind w:left="553"/>
      </w:pPr>
      <w:r>
        <w:rPr/>
        <w:t>(二)手术须由心脏专科医师进行，并确认该手术的必要性。</w:t>
      </w:r>
    </w:p>
    <w:p>
      <w:pPr>
        <w:pStyle w:val="BodyText"/>
        <w:rPr>
          <w:sz w:val="20"/>
        </w:rPr>
      </w:pPr>
    </w:p>
    <w:p>
      <w:pPr>
        <w:pStyle w:val="BodyText"/>
        <w:rPr>
          <w:sz w:val="20"/>
        </w:rPr>
      </w:pPr>
    </w:p>
    <w:p>
      <w:pPr>
        <w:pStyle w:val="BodyText"/>
        <w:spacing w:before="142"/>
        <w:ind w:left="553"/>
      </w:pPr>
      <w:r>
        <w:rPr/>
        <w:t>七、主动脉内手术（非开胸）</w:t>
      </w:r>
    </w:p>
    <w:p>
      <w:pPr>
        <w:pStyle w:val="BodyText"/>
        <w:spacing w:before="11"/>
        <w:rPr>
          <w:sz w:val="14"/>
        </w:rPr>
      </w:pPr>
    </w:p>
    <w:p>
      <w:pPr>
        <w:spacing w:line="355" w:lineRule="auto" w:before="0"/>
        <w:ind w:left="132" w:right="105" w:firstLine="420"/>
        <w:jc w:val="left"/>
        <w:rPr>
          <w:b/>
          <w:sz w:val="21"/>
        </w:rPr>
      </w:pPr>
      <w:r>
        <w:rPr>
          <w:sz w:val="21"/>
        </w:rPr>
        <w:t>指为治疗主动脉疾病，实际实施了经皮经导管进行的主动脉血管内手术。</w:t>
      </w:r>
      <w:r>
        <w:rPr>
          <w:b/>
          <w:sz w:val="21"/>
          <w:u w:val="single"/>
        </w:rPr>
        <w:t>主动脉指胸主动脉和腹主动脉，不包括胸主动脉和腹主动脉的分支血管。</w:t>
      </w:r>
    </w:p>
    <w:p>
      <w:pPr>
        <w:pStyle w:val="BodyText"/>
        <w:rPr>
          <w:b/>
          <w:sz w:val="20"/>
        </w:rPr>
      </w:pPr>
    </w:p>
    <w:p>
      <w:pPr>
        <w:pStyle w:val="BodyText"/>
        <w:spacing w:before="5"/>
        <w:rPr>
          <w:b/>
          <w:sz w:val="20"/>
        </w:rPr>
      </w:pPr>
    </w:p>
    <w:p>
      <w:pPr>
        <w:pStyle w:val="BodyText"/>
        <w:spacing w:before="36"/>
        <w:ind w:left="553"/>
      </w:pPr>
      <w:r>
        <w:rPr/>
        <w:t>八、冠状动脉介入手术</w:t>
      </w:r>
    </w:p>
    <w:p>
      <w:pPr>
        <w:pStyle w:val="BodyText"/>
        <w:spacing w:before="11"/>
        <w:rPr>
          <w:sz w:val="14"/>
        </w:rPr>
      </w:pPr>
    </w:p>
    <w:p>
      <w:pPr>
        <w:pStyle w:val="BodyText"/>
        <w:spacing w:line="355" w:lineRule="auto"/>
        <w:ind w:left="132" w:right="126" w:firstLine="420"/>
      </w:pPr>
      <w:r>
        <w:rPr>
          <w:spacing w:val="-5"/>
        </w:rPr>
        <w:t>指为治疗严重的冠状动脉狭窄性疾病，首次实际实施了冠状动脉球囊扩张成形术、冠状动脉支架植入</w:t>
      </w:r>
      <w:r>
        <w:rPr>
          <w:spacing w:val="-4"/>
        </w:rPr>
        <w:t>术、冠状动脉粥样斑块切除术或激光冠状动脉成形术。</w:t>
      </w:r>
    </w:p>
    <w:p>
      <w:pPr>
        <w:pStyle w:val="BodyText"/>
        <w:rPr>
          <w:sz w:val="20"/>
        </w:rPr>
      </w:pPr>
    </w:p>
    <w:p>
      <w:pPr>
        <w:pStyle w:val="BodyText"/>
        <w:spacing w:before="4"/>
        <w:rPr>
          <w:sz w:val="23"/>
        </w:rPr>
      </w:pPr>
    </w:p>
    <w:p>
      <w:pPr>
        <w:pStyle w:val="BodyText"/>
        <w:ind w:left="553"/>
      </w:pPr>
      <w:r>
        <w:rPr/>
        <w:t>九、心脏瓣膜介入手术</w:t>
      </w:r>
    </w:p>
    <w:p>
      <w:pPr>
        <w:pStyle w:val="BodyText"/>
        <w:spacing w:before="12"/>
        <w:rPr>
          <w:sz w:val="14"/>
        </w:rPr>
      </w:pPr>
    </w:p>
    <w:p>
      <w:pPr>
        <w:pStyle w:val="BodyText"/>
        <w:ind w:left="553"/>
      </w:pPr>
      <w:r>
        <w:rPr/>
        <w:t>指为治疗心脏瓣膜疾病，实际实施了非开胸的经胸壁打孔内镜手术或经皮经导管介入手术进行的心脏</w:t>
      </w:r>
    </w:p>
    <w:p>
      <w:pPr>
        <w:spacing w:after="0"/>
        <w:sectPr>
          <w:pgSz w:w="11910" w:h="16840"/>
          <w:pgMar w:header="1211" w:footer="1036" w:top="1400" w:bottom="1300" w:left="1000" w:right="1000"/>
        </w:sectPr>
      </w:pPr>
    </w:p>
    <w:p>
      <w:pPr>
        <w:pStyle w:val="BodyText"/>
        <w:spacing w:line="270" w:lineRule="exact"/>
        <w:ind w:left="132"/>
      </w:pPr>
      <w:r>
        <w:rPr/>
        <w:t>瓣膜置换或修复手术。</w:t>
      </w:r>
    </w:p>
    <w:p>
      <w:pPr>
        <w:pStyle w:val="BodyText"/>
        <w:rPr>
          <w:sz w:val="20"/>
        </w:rPr>
      </w:pPr>
    </w:p>
    <w:p>
      <w:pPr>
        <w:pStyle w:val="BodyText"/>
        <w:rPr>
          <w:sz w:val="20"/>
        </w:rPr>
      </w:pPr>
    </w:p>
    <w:p>
      <w:pPr>
        <w:pStyle w:val="BodyText"/>
        <w:spacing w:before="143"/>
        <w:ind w:left="553"/>
      </w:pPr>
      <w:r>
        <w:rPr/>
        <w:t>十、Ⅲ度房室传导阻滞-已放置心脏起搏器</w:t>
      </w:r>
    </w:p>
    <w:p>
      <w:pPr>
        <w:pStyle w:val="BodyText"/>
        <w:spacing w:before="12"/>
        <w:rPr>
          <w:sz w:val="14"/>
        </w:rPr>
      </w:pPr>
    </w:p>
    <w:p>
      <w:pPr>
        <w:pStyle w:val="BodyText"/>
        <w:spacing w:line="355" w:lineRule="auto"/>
        <w:ind w:left="132" w:right="126" w:firstLine="420"/>
      </w:pPr>
      <w:r>
        <w:rPr>
          <w:spacing w:val="-5"/>
        </w:rPr>
        <w:t>指心房激动在房室交界区、房室束及其分支内发生阻滞，不能正常地传到心室的心脏传导性疾病须满</w:t>
      </w:r>
      <w:r>
        <w:rPr>
          <w:spacing w:val="-4"/>
        </w:rPr>
        <w:t>足下列所有条件：</w:t>
      </w:r>
    </w:p>
    <w:p>
      <w:pPr>
        <w:pStyle w:val="BodyText"/>
        <w:spacing w:before="94"/>
        <w:ind w:left="553"/>
      </w:pPr>
      <w:r>
        <w:rPr/>
        <w:t>(一)心电图显示房室搏动彼此独立，心室率&lt;50 次/分钟；</w:t>
      </w:r>
    </w:p>
    <w:p>
      <w:pPr>
        <w:pStyle w:val="BodyText"/>
        <w:spacing w:before="12"/>
        <w:rPr>
          <w:sz w:val="14"/>
        </w:rPr>
      </w:pPr>
    </w:p>
    <w:p>
      <w:pPr>
        <w:pStyle w:val="BodyText"/>
        <w:ind w:left="553"/>
      </w:pPr>
      <w:r>
        <w:rPr/>
        <w:t>(二)出现阿-斯综合征或心力衰竭的表现；</w:t>
      </w:r>
    </w:p>
    <w:p>
      <w:pPr>
        <w:pStyle w:val="BodyText"/>
        <w:spacing w:before="1"/>
        <w:rPr>
          <w:sz w:val="15"/>
        </w:rPr>
      </w:pPr>
    </w:p>
    <w:p>
      <w:pPr>
        <w:pStyle w:val="BodyText"/>
        <w:ind w:left="553"/>
      </w:pPr>
      <w:r>
        <w:rPr/>
        <w:t>(三)必须持续性依赖心脏起搏器维持心脏正常功能，且已经放置心脏起搏器。</w:t>
      </w:r>
    </w:p>
    <w:p>
      <w:pPr>
        <w:pStyle w:val="BodyText"/>
        <w:rPr>
          <w:sz w:val="20"/>
        </w:rPr>
      </w:pPr>
    </w:p>
    <w:p>
      <w:pPr>
        <w:pStyle w:val="BodyText"/>
        <w:rPr>
          <w:sz w:val="20"/>
        </w:rPr>
      </w:pPr>
    </w:p>
    <w:p>
      <w:pPr>
        <w:pStyle w:val="BodyText"/>
        <w:spacing w:before="142"/>
        <w:ind w:left="553"/>
      </w:pPr>
      <w:r>
        <w:rPr/>
        <w:t>十一、于颈动脉进行血管成形术或内膜切除术</w:t>
      </w:r>
    </w:p>
    <w:p>
      <w:pPr>
        <w:pStyle w:val="BodyText"/>
        <w:spacing w:before="11"/>
        <w:rPr>
          <w:sz w:val="14"/>
        </w:rPr>
      </w:pPr>
    </w:p>
    <w:p>
      <w:pPr>
        <w:pStyle w:val="BodyText"/>
        <w:spacing w:line="355" w:lineRule="auto" w:before="1"/>
        <w:ind w:left="132" w:right="126" w:firstLine="420"/>
      </w:pPr>
      <w:r>
        <w:rPr>
          <w:spacing w:val="-5"/>
        </w:rPr>
        <w:t>指根据颈动脉造影检查结果，确诊一条或以上颈动脉存在严重狭窄性病变</w:t>
      </w:r>
      <w:r>
        <w:rPr>
          <w:spacing w:val="-3"/>
        </w:rPr>
        <w:t>（至少一支血管管腔直径减</w:t>
      </w:r>
      <w:r>
        <w:rPr>
          <w:spacing w:val="-3"/>
          <w:w w:val="100"/>
        </w:rPr>
        <w:t>少</w:t>
      </w:r>
      <w:r>
        <w:rPr>
          <w:spacing w:val="-3"/>
        </w:rPr>
        <w:t> </w:t>
      </w:r>
      <w:r>
        <w:rPr>
          <w:w w:val="100"/>
        </w:rPr>
        <w:t>5</w:t>
      </w:r>
      <w:r>
        <w:rPr>
          <w:spacing w:val="-3"/>
          <w:w w:val="100"/>
        </w:rPr>
        <w:t>0</w:t>
      </w:r>
      <w:r>
        <w:rPr>
          <w:spacing w:val="-2"/>
          <w:w w:val="100"/>
        </w:rPr>
        <w:t>％以上</w:t>
      </w:r>
      <w:r>
        <w:rPr>
          <w:spacing w:val="-106"/>
          <w:w w:val="100"/>
        </w:rPr>
        <w:t>）</w:t>
      </w:r>
      <w:r>
        <w:rPr>
          <w:spacing w:val="-3"/>
          <w:w w:val="100"/>
        </w:rPr>
        <w:t>，同时必须已经采取以下手术以减轻症状：</w:t>
      </w:r>
    </w:p>
    <w:p>
      <w:pPr>
        <w:pStyle w:val="BodyText"/>
        <w:spacing w:before="95"/>
        <w:ind w:left="606"/>
      </w:pPr>
      <w:r>
        <w:rPr/>
        <w:t>(一) 确实进行动脉内膜切除术；或</w:t>
      </w:r>
    </w:p>
    <w:p>
      <w:pPr>
        <w:pStyle w:val="BodyText"/>
        <w:spacing w:before="12"/>
        <w:rPr>
          <w:sz w:val="14"/>
        </w:rPr>
      </w:pPr>
    </w:p>
    <w:p>
      <w:pPr>
        <w:pStyle w:val="BodyText"/>
        <w:ind w:left="606"/>
      </w:pPr>
      <w:r>
        <w:rPr/>
        <w:t>(二) 确实进行血管介入治疗，例如血管成形术及／或进行植入支架或动脉粥样瘤清除手术。</w:t>
      </w:r>
    </w:p>
    <w:p>
      <w:pPr>
        <w:pStyle w:val="BodyText"/>
        <w:rPr>
          <w:sz w:val="20"/>
        </w:rPr>
      </w:pPr>
    </w:p>
    <w:p>
      <w:pPr>
        <w:pStyle w:val="BodyText"/>
        <w:rPr>
          <w:sz w:val="20"/>
        </w:rPr>
      </w:pPr>
    </w:p>
    <w:p>
      <w:pPr>
        <w:pStyle w:val="BodyText"/>
        <w:spacing w:before="142"/>
        <w:ind w:left="553"/>
      </w:pPr>
      <w:r>
        <w:rPr/>
        <w:t>十二、心包膜切除术</w:t>
      </w:r>
    </w:p>
    <w:p>
      <w:pPr>
        <w:pStyle w:val="BodyText"/>
        <w:spacing w:before="12"/>
        <w:rPr>
          <w:sz w:val="14"/>
        </w:rPr>
      </w:pPr>
    </w:p>
    <w:p>
      <w:pPr>
        <w:pStyle w:val="BodyText"/>
        <w:spacing w:line="357" w:lineRule="auto"/>
        <w:ind w:left="132" w:right="101" w:firstLine="420"/>
      </w:pPr>
      <w:r>
        <w:rPr/>
        <w:t>因心包膜疾病导致已接受心包膜切除术或已进行任何需要心脏小切口技术的手术，手术必须在心脏科医生认为是医学上必需的情况下进行。</w:t>
      </w:r>
    </w:p>
    <w:p>
      <w:pPr>
        <w:pStyle w:val="BodyText"/>
        <w:rPr>
          <w:sz w:val="20"/>
        </w:rPr>
      </w:pPr>
    </w:p>
    <w:p>
      <w:pPr>
        <w:pStyle w:val="BodyText"/>
        <w:rPr>
          <w:sz w:val="23"/>
        </w:rPr>
      </w:pPr>
    </w:p>
    <w:p>
      <w:pPr>
        <w:pStyle w:val="BodyText"/>
        <w:ind w:left="553"/>
      </w:pPr>
      <w:r>
        <w:rPr/>
        <w:t>十三、硬脑膜下血肿手术</w:t>
      </w:r>
    </w:p>
    <w:p>
      <w:pPr>
        <w:pStyle w:val="BodyText"/>
        <w:spacing w:before="12"/>
        <w:rPr>
          <w:sz w:val="14"/>
        </w:rPr>
      </w:pPr>
    </w:p>
    <w:p>
      <w:pPr>
        <w:pStyle w:val="BodyText"/>
        <w:spacing w:line="357" w:lineRule="auto"/>
        <w:ind w:left="132" w:right="126" w:firstLine="420"/>
      </w:pPr>
      <w:r>
        <w:rPr>
          <w:spacing w:val="-5"/>
        </w:rPr>
        <w:t>需于头部进行开颅或钻孔手术，以清除或引流因意外导致的血肿，开颅或钻孔手术必须由专科医生认</w:t>
      </w:r>
      <w:r>
        <w:rPr>
          <w:spacing w:val="-4"/>
        </w:rPr>
        <w:t>为是医学上必需的情况下进行。</w:t>
      </w:r>
    </w:p>
    <w:p>
      <w:pPr>
        <w:pStyle w:val="BodyText"/>
        <w:rPr>
          <w:sz w:val="20"/>
        </w:rPr>
      </w:pPr>
    </w:p>
    <w:p>
      <w:pPr>
        <w:pStyle w:val="BodyText"/>
        <w:rPr>
          <w:sz w:val="23"/>
        </w:rPr>
      </w:pPr>
    </w:p>
    <w:p>
      <w:pPr>
        <w:pStyle w:val="BodyText"/>
        <w:ind w:left="553"/>
      </w:pPr>
      <w:r>
        <w:rPr/>
        <w:t>十四、较小面积Ⅲ度烧伤</w:t>
      </w:r>
    </w:p>
    <w:p>
      <w:pPr>
        <w:pStyle w:val="BodyText"/>
        <w:spacing w:before="12"/>
        <w:rPr>
          <w:sz w:val="14"/>
        </w:rPr>
      </w:pPr>
    </w:p>
    <w:p>
      <w:pPr>
        <w:pStyle w:val="BodyText"/>
        <w:spacing w:line="357" w:lineRule="auto"/>
        <w:ind w:left="132" w:right="126" w:firstLine="420"/>
      </w:pPr>
      <w:r>
        <w:rPr>
          <w:spacing w:val="-5"/>
        </w:rPr>
        <w:t>指烧伤程度为Ⅲ度，且Ⅲ度烧伤的面积为全身体表面积的 </w:t>
      </w:r>
      <w:r>
        <w:rPr/>
        <w:t>10</w:t>
      </w:r>
      <w:r>
        <w:rPr>
          <w:spacing w:val="-10"/>
        </w:rPr>
        <w:t>％或 </w:t>
      </w:r>
      <w:r>
        <w:rPr/>
        <w:t>10</w:t>
      </w:r>
      <w:r>
        <w:rPr>
          <w:spacing w:val="-6"/>
        </w:rPr>
        <w:t>%以上，但尚未达到 </w:t>
      </w:r>
      <w:r>
        <w:rPr/>
        <w:t>20</w:t>
      </w:r>
      <w:r>
        <w:rPr>
          <w:spacing w:val="-1"/>
        </w:rPr>
        <w:t>%。体表面</w:t>
      </w:r>
      <w:r>
        <w:rPr>
          <w:spacing w:val="-3"/>
        </w:rPr>
        <w:t>积根据《中国新九分法》计算。</w:t>
      </w:r>
    </w:p>
    <w:p>
      <w:pPr>
        <w:pStyle w:val="BodyText"/>
        <w:rPr>
          <w:sz w:val="20"/>
        </w:rPr>
      </w:pPr>
    </w:p>
    <w:p>
      <w:pPr>
        <w:pStyle w:val="BodyText"/>
        <w:rPr>
          <w:sz w:val="23"/>
        </w:rPr>
      </w:pPr>
    </w:p>
    <w:p>
      <w:pPr>
        <w:pStyle w:val="BodyText"/>
        <w:ind w:left="553"/>
      </w:pPr>
      <w:r>
        <w:rPr/>
        <w:t>十五、因意外毁容而施行的面部整形手术</w:t>
      </w:r>
    </w:p>
    <w:p>
      <w:pPr>
        <w:pStyle w:val="BodyText"/>
        <w:spacing w:before="12"/>
        <w:rPr>
          <w:sz w:val="14"/>
        </w:rPr>
      </w:pPr>
    </w:p>
    <w:p>
      <w:pPr>
        <w:spacing w:line="357" w:lineRule="auto" w:before="0"/>
        <w:ind w:left="132" w:right="126" w:firstLine="420"/>
        <w:jc w:val="both"/>
        <w:rPr>
          <w:b/>
          <w:sz w:val="21"/>
        </w:rPr>
      </w:pPr>
      <w:r>
        <w:rPr>
          <w:spacing w:val="-5"/>
          <w:sz w:val="21"/>
        </w:rPr>
        <w:t>指为修复意外伤害或暴力袭击造成的面部毁损，实际接受了在全身麻醉的情況下，由整形外科医生实</w:t>
      </w:r>
      <w:r>
        <w:rPr>
          <w:spacing w:val="-7"/>
          <w:sz w:val="21"/>
        </w:rPr>
        <w:t>施的对严重缺陷、缺失、损害或变形的面部形态和结构进行修复或重建的面部整形手术。面部整形手术必</w:t>
      </w:r>
      <w:r>
        <w:rPr>
          <w:spacing w:val="-9"/>
          <w:sz w:val="21"/>
        </w:rPr>
        <w:t>须在意外伤害后的 </w:t>
      </w:r>
      <w:r>
        <w:rPr>
          <w:sz w:val="21"/>
        </w:rPr>
        <w:t>180</w:t>
      </w:r>
      <w:r>
        <w:rPr>
          <w:spacing w:val="-18"/>
          <w:sz w:val="21"/>
        </w:rPr>
        <w:t> 天内实施。</w:t>
      </w:r>
      <w:r>
        <w:rPr>
          <w:b/>
          <w:spacing w:val="-3"/>
          <w:sz w:val="21"/>
          <w:u w:val="single"/>
        </w:rPr>
        <w:t>但因面部外伤后遗留的线条状瘢痕及色素沉着而施行的手术不在保障范</w:t>
      </w:r>
    </w:p>
    <w:p>
      <w:pPr>
        <w:spacing w:after="0" w:line="357" w:lineRule="auto"/>
        <w:jc w:val="both"/>
        <w:rPr>
          <w:sz w:val="21"/>
        </w:rPr>
        <w:sectPr>
          <w:pgSz w:w="11910" w:h="16840"/>
          <w:pgMar w:header="1211" w:footer="1036" w:top="1400" w:bottom="1300" w:left="1000" w:right="1000"/>
        </w:sectPr>
      </w:pPr>
    </w:p>
    <w:p>
      <w:pPr>
        <w:pStyle w:val="Heading1"/>
        <w:spacing w:line="270" w:lineRule="exact"/>
        <w:ind w:left="132"/>
      </w:pPr>
      <w:r>
        <w:rPr>
          <w:u w:val="single"/>
        </w:rPr>
        <w:t>围。</w:t>
      </w:r>
    </w:p>
    <w:p>
      <w:pPr>
        <w:pStyle w:val="BodyText"/>
        <w:spacing w:before="2"/>
        <w:rPr>
          <w:b/>
          <w:sz w:val="12"/>
        </w:rPr>
      </w:pPr>
    </w:p>
    <w:p>
      <w:pPr>
        <w:pStyle w:val="BodyText"/>
        <w:spacing w:before="37"/>
        <w:ind w:left="553"/>
      </w:pPr>
      <w:r>
        <w:rPr/>
        <w:t>意外伤害必须满足下列全部条件：</w:t>
      </w:r>
    </w:p>
    <w:p>
      <w:pPr>
        <w:pStyle w:val="BodyText"/>
        <w:spacing w:before="12"/>
        <w:rPr>
          <w:sz w:val="14"/>
        </w:rPr>
      </w:pPr>
    </w:p>
    <w:p>
      <w:pPr>
        <w:pStyle w:val="BodyText"/>
        <w:tabs>
          <w:tab w:pos="1393" w:val="left" w:leader="none"/>
        </w:tabs>
        <w:spacing w:line="355" w:lineRule="auto"/>
        <w:ind w:left="982" w:right="206" w:hanging="375"/>
      </w:pPr>
      <w:r>
        <w:rPr/>
        <w:t>(一)</w:t>
        <w:tab/>
        <w:t>由外</w:t>
      </w:r>
      <w:r>
        <w:rPr>
          <w:spacing w:val="-3"/>
        </w:rPr>
        <w:t>在</w:t>
      </w:r>
      <w:r>
        <w:rPr/>
        <w:t>暴</w:t>
      </w:r>
      <w:r>
        <w:rPr>
          <w:spacing w:val="-3"/>
        </w:rPr>
        <w:t>力</w:t>
      </w:r>
      <w:r>
        <w:rPr/>
        <w:t>引</w:t>
      </w:r>
      <w:r>
        <w:rPr>
          <w:spacing w:val="-3"/>
        </w:rPr>
        <w:t>起</w:t>
      </w:r>
      <w:r>
        <w:rPr/>
        <w:t>并</w:t>
      </w:r>
      <w:r>
        <w:rPr>
          <w:spacing w:val="-3"/>
        </w:rPr>
        <w:t>且</w:t>
      </w:r>
      <w:r>
        <w:rPr/>
        <w:t>造</w:t>
      </w:r>
      <w:r>
        <w:rPr>
          <w:spacing w:val="-3"/>
        </w:rPr>
        <w:t>成</w:t>
      </w:r>
      <w:r>
        <w:rPr/>
        <w:t>表面</w:t>
      </w:r>
      <w:r>
        <w:rPr>
          <w:spacing w:val="-3"/>
        </w:rPr>
        <w:t>可</w:t>
      </w:r>
      <w:r>
        <w:rPr/>
        <w:t>视</w:t>
      </w:r>
      <w:r>
        <w:rPr>
          <w:spacing w:val="-3"/>
        </w:rPr>
        <w:t>性</w:t>
      </w:r>
      <w:r>
        <w:rPr/>
        <w:t>伤</w:t>
      </w:r>
      <w:r>
        <w:rPr>
          <w:spacing w:val="-3"/>
        </w:rPr>
        <w:t>口</w:t>
      </w:r>
      <w:r>
        <w:rPr/>
        <w:t>和</w:t>
      </w:r>
      <w:r>
        <w:rPr>
          <w:spacing w:val="-3"/>
        </w:rPr>
        <w:t>面</w:t>
      </w:r>
      <w:r>
        <w:rPr/>
        <w:t>部</w:t>
      </w:r>
      <w:r>
        <w:rPr>
          <w:spacing w:val="-3"/>
        </w:rPr>
        <w:t>骨</w:t>
      </w:r>
      <w:r>
        <w:rPr/>
        <w:t>结构</w:t>
      </w:r>
      <w:r>
        <w:rPr>
          <w:spacing w:val="-3"/>
        </w:rPr>
        <w:t>损</w:t>
      </w:r>
      <w:r>
        <w:rPr/>
        <w:t>害</w:t>
      </w:r>
      <w:r>
        <w:rPr>
          <w:spacing w:val="-3"/>
        </w:rPr>
        <w:t>的</w:t>
      </w:r>
      <w:r>
        <w:rPr>
          <w:spacing w:val="-25"/>
        </w:rPr>
        <w:t>，</w:t>
      </w:r>
      <w:r>
        <w:rPr/>
        <w:t>或</w:t>
      </w:r>
      <w:r>
        <w:rPr>
          <w:spacing w:val="-3"/>
        </w:rPr>
        <w:t>面</w:t>
      </w:r>
      <w:r>
        <w:rPr/>
        <w:t>部</w:t>
      </w:r>
      <w:r>
        <w:rPr>
          <w:spacing w:val="-3"/>
        </w:rPr>
        <w:t>皮肤</w:t>
      </w:r>
      <w:r>
        <w:rPr/>
        <w:t>三度</w:t>
      </w:r>
      <w:r>
        <w:rPr>
          <w:spacing w:val="-3"/>
        </w:rPr>
        <w:t>或</w:t>
      </w:r>
      <w:r>
        <w:rPr/>
        <w:t>全</w:t>
      </w:r>
      <w:r>
        <w:rPr>
          <w:spacing w:val="-3"/>
        </w:rPr>
        <w:t>层</w:t>
      </w:r>
      <w:r>
        <w:rPr/>
        <w:t>意外 烧伤；</w:t>
      </w:r>
    </w:p>
    <w:p>
      <w:pPr>
        <w:pStyle w:val="BodyText"/>
        <w:tabs>
          <w:tab w:pos="1393" w:val="left" w:leader="none"/>
        </w:tabs>
        <w:spacing w:before="94"/>
        <w:ind w:left="608"/>
      </w:pPr>
      <w:r>
        <w:rPr/>
        <w:t>(二)</w:t>
        <w:tab/>
        <w:t>是造</w:t>
      </w:r>
      <w:r>
        <w:rPr>
          <w:spacing w:val="-3"/>
        </w:rPr>
        <w:t>成</w:t>
      </w:r>
      <w:r>
        <w:rPr/>
        <w:t>面</w:t>
      </w:r>
      <w:r>
        <w:rPr>
          <w:spacing w:val="-3"/>
        </w:rPr>
        <w:t>部</w:t>
      </w:r>
      <w:r>
        <w:rPr/>
        <w:t>毁</w:t>
      </w:r>
      <w:r>
        <w:rPr>
          <w:spacing w:val="-3"/>
        </w:rPr>
        <w:t>损</w:t>
      </w:r>
      <w:r>
        <w:rPr/>
        <w:t>的</w:t>
      </w:r>
      <w:r>
        <w:rPr>
          <w:spacing w:val="-3"/>
        </w:rPr>
        <w:t>直</w:t>
      </w:r>
      <w:r>
        <w:rPr/>
        <w:t>接</w:t>
      </w:r>
      <w:r>
        <w:rPr>
          <w:spacing w:val="-3"/>
        </w:rPr>
        <w:t>和</w:t>
      </w:r>
      <w:r>
        <w:rPr/>
        <w:t>独立</w:t>
      </w:r>
      <w:r>
        <w:rPr>
          <w:spacing w:val="-3"/>
        </w:rPr>
        <w:t>的</w:t>
      </w:r>
      <w:r>
        <w:rPr/>
        <w:t>原</w:t>
      </w:r>
      <w:r>
        <w:rPr>
          <w:spacing w:val="-3"/>
        </w:rPr>
        <w:t>因</w:t>
      </w:r>
      <w:r>
        <w:rPr/>
        <w:t>。</w:t>
      </w:r>
    </w:p>
    <w:p>
      <w:pPr>
        <w:pStyle w:val="BodyText"/>
        <w:rPr>
          <w:sz w:val="20"/>
        </w:rPr>
      </w:pPr>
    </w:p>
    <w:p>
      <w:pPr>
        <w:pStyle w:val="BodyText"/>
        <w:rPr>
          <w:sz w:val="20"/>
        </w:rPr>
      </w:pPr>
    </w:p>
    <w:p>
      <w:pPr>
        <w:pStyle w:val="BodyText"/>
        <w:spacing w:before="142"/>
        <w:ind w:left="553"/>
      </w:pPr>
      <w:r>
        <w:rPr/>
        <w:t>十六、角膜移植</w:t>
      </w:r>
    </w:p>
    <w:p>
      <w:pPr>
        <w:pStyle w:val="BodyText"/>
        <w:spacing w:before="1"/>
        <w:rPr>
          <w:sz w:val="15"/>
        </w:rPr>
      </w:pPr>
    </w:p>
    <w:p>
      <w:pPr>
        <w:pStyle w:val="BodyText"/>
        <w:spacing w:line="355" w:lineRule="auto"/>
        <w:ind w:left="132" w:right="206" w:firstLine="420"/>
      </w:pPr>
      <w:r>
        <w:rPr>
          <w:spacing w:val="-5"/>
        </w:rPr>
        <w:t>指为增进视力或治疗某些角膜疾患，已经实施了异体的角膜移植手术，此手术必须由专科医生认为是</w:t>
      </w:r>
      <w:r>
        <w:rPr>
          <w:spacing w:val="-4"/>
        </w:rPr>
        <w:t>医学上必需的情况下进行。</w:t>
      </w:r>
    </w:p>
    <w:p>
      <w:pPr>
        <w:pStyle w:val="BodyText"/>
        <w:rPr>
          <w:sz w:val="20"/>
        </w:rPr>
      </w:pPr>
    </w:p>
    <w:p>
      <w:pPr>
        <w:pStyle w:val="BodyText"/>
        <w:spacing w:before="2"/>
        <w:rPr>
          <w:sz w:val="23"/>
        </w:rPr>
      </w:pPr>
    </w:p>
    <w:p>
      <w:pPr>
        <w:pStyle w:val="BodyText"/>
        <w:ind w:left="553"/>
      </w:pPr>
      <w:r>
        <w:rPr/>
        <w:t>十七、人工耳蜗手术</w:t>
      </w:r>
    </w:p>
    <w:p>
      <w:pPr>
        <w:pStyle w:val="BodyText"/>
        <w:spacing w:before="11"/>
        <w:rPr>
          <w:sz w:val="14"/>
        </w:rPr>
      </w:pPr>
    </w:p>
    <w:p>
      <w:pPr>
        <w:pStyle w:val="BodyText"/>
        <w:spacing w:line="355" w:lineRule="auto" w:before="1"/>
        <w:ind w:left="132" w:right="107" w:firstLine="420"/>
      </w:pPr>
      <w:r>
        <w:rPr/>
        <w:t>指由于耳蜗的永久损害而实际实施了人工耳蜗植入手术。需经专科医师确认手术在医学上是必要的， 且在植入手术之前已经符合下列全部条件：</w:t>
      </w:r>
    </w:p>
    <w:p>
      <w:pPr>
        <w:pStyle w:val="BodyText"/>
        <w:spacing w:before="95"/>
        <w:ind w:left="553"/>
      </w:pPr>
      <w:r>
        <w:rPr/>
        <w:t>(一)双耳持续 12 个月以上重度感音神经性耳聋；</w:t>
      </w:r>
    </w:p>
    <w:p>
      <w:pPr>
        <w:pStyle w:val="BodyText"/>
        <w:spacing w:before="12"/>
        <w:rPr>
          <w:sz w:val="14"/>
        </w:rPr>
      </w:pPr>
    </w:p>
    <w:p>
      <w:pPr>
        <w:pStyle w:val="BodyText"/>
        <w:ind w:left="553"/>
      </w:pPr>
      <w:r>
        <w:rPr/>
        <w:t>(二)使用相应的听力辅助设备效果不佳。</w:t>
      </w:r>
    </w:p>
    <w:p>
      <w:pPr>
        <w:pStyle w:val="BodyText"/>
        <w:rPr>
          <w:sz w:val="20"/>
        </w:rPr>
      </w:pPr>
    </w:p>
    <w:p>
      <w:pPr>
        <w:pStyle w:val="BodyText"/>
        <w:rPr>
          <w:sz w:val="20"/>
        </w:rPr>
      </w:pPr>
    </w:p>
    <w:p>
      <w:pPr>
        <w:pStyle w:val="BodyText"/>
        <w:spacing w:before="142"/>
        <w:ind w:left="553"/>
      </w:pPr>
      <w:r>
        <w:rPr/>
        <w:t>十八、听力严重受损</w:t>
      </w:r>
    </w:p>
    <w:p>
      <w:pPr>
        <w:pStyle w:val="BodyText"/>
        <w:spacing w:before="6"/>
        <w:rPr>
          <w:sz w:val="22"/>
        </w:rPr>
      </w:pPr>
    </w:p>
    <w:p>
      <w:pPr>
        <w:pStyle w:val="BodyText"/>
        <w:ind w:left="553"/>
      </w:pPr>
      <w:r>
        <w:rPr>
          <w:spacing w:val="-9"/>
        </w:rPr>
        <w:t>指被保险人在 </w:t>
      </w:r>
      <w:r>
        <w:rPr>
          <w:rFonts w:ascii="Calibri" w:eastAsia="Calibri"/>
        </w:rPr>
        <w:t>3 </w:t>
      </w:r>
      <w:r>
        <w:rPr>
          <w:spacing w:val="-6"/>
        </w:rPr>
        <w:t>周岁之后</w:t>
      </w:r>
      <w:r>
        <w:rPr/>
        <w:t>（</w:t>
      </w:r>
      <w:r>
        <w:rPr>
          <w:spacing w:val="-23"/>
        </w:rPr>
        <w:t>含 </w:t>
      </w:r>
      <w:r>
        <w:rPr/>
        <w:t>3</w:t>
      </w:r>
      <w:r>
        <w:rPr>
          <w:spacing w:val="-17"/>
        </w:rPr>
        <w:t> 周岁</w:t>
      </w:r>
      <w:r>
        <w:rPr>
          <w:spacing w:val="-10"/>
        </w:rPr>
        <w:t>）</w:t>
      </w:r>
      <w:r>
        <w:rPr>
          <w:spacing w:val="-6"/>
        </w:rPr>
        <w:t>因疾病或意外伤害导致双耳听力永久不可逆性丧失，在 </w:t>
      </w:r>
      <w:r>
        <w:rPr>
          <w:rFonts w:ascii="Calibri" w:eastAsia="Calibri"/>
        </w:rPr>
        <w:t>500 </w:t>
      </w:r>
      <w:r>
        <w:rPr/>
        <w:t>赫</w:t>
      </w:r>
    </w:p>
    <w:p>
      <w:pPr>
        <w:pStyle w:val="BodyText"/>
        <w:spacing w:line="374" w:lineRule="auto" w:before="166"/>
        <w:ind w:left="132" w:right="211"/>
      </w:pPr>
      <w:r>
        <w:rPr>
          <w:spacing w:val="-12"/>
        </w:rPr>
        <w:t>兹、</w:t>
      </w:r>
      <w:r>
        <w:rPr>
          <w:rFonts w:ascii="Calibri" w:eastAsia="Calibri"/>
        </w:rPr>
        <w:t>1000 </w:t>
      </w:r>
      <w:r>
        <w:rPr>
          <w:spacing w:val="-13"/>
        </w:rPr>
        <w:t>赫兹和 </w:t>
      </w:r>
      <w:r>
        <w:rPr>
          <w:rFonts w:ascii="Calibri" w:eastAsia="Calibri"/>
        </w:rPr>
        <w:t>2000 </w:t>
      </w:r>
      <w:r>
        <w:rPr>
          <w:spacing w:val="-9"/>
        </w:rPr>
        <w:t>赫兹语音频率下，平均听阈大于 </w:t>
      </w:r>
      <w:r>
        <w:rPr>
          <w:rFonts w:ascii="Calibri" w:eastAsia="Calibri"/>
        </w:rPr>
        <w:t>70 </w:t>
      </w:r>
      <w:r>
        <w:rPr>
          <w:spacing w:val="-8"/>
        </w:rPr>
        <w:t>分贝，且经纯音听力测试、声导抗检测或听觉诱</w:t>
      </w:r>
      <w:r>
        <w:rPr>
          <w:spacing w:val="-3"/>
        </w:rPr>
        <w:t>发电位检测等证实。理赔时需提供理赔当时的听力丧失诊断及检查证据。</w:t>
      </w:r>
    </w:p>
    <w:p>
      <w:pPr>
        <w:pStyle w:val="Heading1"/>
        <w:spacing w:before="97"/>
        <w:ind w:left="553"/>
      </w:pPr>
      <w:r>
        <w:rPr>
          <w:u w:val="single"/>
        </w:rPr>
        <w:t>但导致被保险人听力严重受损的疾病或意外伤发生在被保险人 </w:t>
      </w:r>
      <w:r>
        <w:rPr>
          <w:rFonts w:ascii="Calibri" w:eastAsia="Calibri"/>
          <w:u w:val="single"/>
        </w:rPr>
        <w:t>3 </w:t>
      </w:r>
      <w:r>
        <w:rPr>
          <w:u w:val="single"/>
        </w:rPr>
        <w:t>周岁之前的，不在保障范围。</w:t>
      </w:r>
    </w:p>
    <w:p>
      <w:pPr>
        <w:pStyle w:val="BodyText"/>
        <w:rPr>
          <w:b/>
          <w:sz w:val="20"/>
        </w:rPr>
      </w:pPr>
    </w:p>
    <w:p>
      <w:pPr>
        <w:pStyle w:val="BodyText"/>
        <w:spacing w:before="8"/>
        <w:rPr>
          <w:b/>
          <w:sz w:val="19"/>
        </w:rPr>
      </w:pPr>
    </w:p>
    <w:p>
      <w:pPr>
        <w:pStyle w:val="BodyText"/>
        <w:spacing w:before="36"/>
        <w:ind w:left="553"/>
      </w:pPr>
      <w:r>
        <w:rPr/>
        <w:t>十九、早期肝硬化</w:t>
      </w:r>
    </w:p>
    <w:p>
      <w:pPr>
        <w:pStyle w:val="BodyText"/>
        <w:spacing w:before="5"/>
        <w:rPr>
          <w:sz w:val="22"/>
        </w:rPr>
      </w:pPr>
    </w:p>
    <w:p>
      <w:pPr>
        <w:pStyle w:val="BodyText"/>
        <w:spacing w:line="410" w:lineRule="auto"/>
        <w:ind w:left="132" w:right="209" w:firstLine="420"/>
      </w:pPr>
      <w:r>
        <w:rPr/>
        <w:t>肝硬化为各种慢性肝病发展的晚期阶段,肝硬化须由专科医生明确诊断,必须由活检证实有再生的肝细胞结节和典型的肝组织纤维化,下列条件必须全部满足并至少持续一年：</w:t>
      </w:r>
    </w:p>
    <w:p>
      <w:pPr>
        <w:pStyle w:val="BodyText"/>
        <w:spacing w:before="63"/>
        <w:ind w:left="526"/>
      </w:pPr>
      <w:r>
        <w:rPr/>
        <w:t>(一) 持续性黄疸，胆红素水平升高超过 50mol/L；</w:t>
      </w:r>
    </w:p>
    <w:p>
      <w:pPr>
        <w:pStyle w:val="BodyText"/>
        <w:spacing w:before="5"/>
        <w:rPr>
          <w:sz w:val="16"/>
        </w:rPr>
      </w:pPr>
    </w:p>
    <w:p>
      <w:pPr>
        <w:pStyle w:val="BodyText"/>
        <w:ind w:left="526"/>
      </w:pPr>
      <w:r>
        <w:rPr/>
        <w:t>(二) 蛋白质合成异常，白蛋白水平低于 27g/L；</w:t>
      </w:r>
    </w:p>
    <w:p>
      <w:pPr>
        <w:pStyle w:val="BodyText"/>
        <w:rPr>
          <w:sz w:val="16"/>
        </w:rPr>
      </w:pPr>
    </w:p>
    <w:p>
      <w:pPr>
        <w:pStyle w:val="BodyText"/>
        <w:spacing w:line="410" w:lineRule="auto"/>
        <w:ind w:left="985" w:right="206" w:hanging="459"/>
      </w:pPr>
      <w:r>
        <w:rPr>
          <w:spacing w:val="-9"/>
        </w:rPr>
        <w:t>(三) 异常凝血功能，凝血酶原时间超过正常上限的 </w:t>
      </w:r>
      <w:r>
        <w:rPr/>
        <w:t>2</w:t>
      </w:r>
      <w:r>
        <w:rPr>
          <w:spacing w:val="-3"/>
        </w:rPr>
        <w:t> 倍或以上，或者国际正常化比率</w:t>
      </w:r>
      <w:r>
        <w:rPr/>
        <w:t>（INR）</w:t>
      </w:r>
      <w:r>
        <w:rPr>
          <w:spacing w:val="-1"/>
        </w:rPr>
        <w:t>在 </w:t>
      </w:r>
      <w:r>
        <w:rPr/>
        <w:t>2.0 以上。</w:t>
      </w:r>
    </w:p>
    <w:p>
      <w:pPr>
        <w:pStyle w:val="Heading1"/>
        <w:spacing w:line="237" w:lineRule="exact"/>
        <w:ind w:left="526"/>
      </w:pPr>
      <w:r>
        <w:rPr>
          <w:u w:val="single"/>
        </w:rPr>
        <w:t>但因酒精、毒品或药物滥用导致的肝硬化不在保障范围。</w:t>
      </w:r>
    </w:p>
    <w:p>
      <w:pPr>
        <w:spacing w:after="0" w:line="237" w:lineRule="exact"/>
        <w:sectPr>
          <w:pgSz w:w="11910" w:h="16840"/>
          <w:pgMar w:header="1211" w:footer="1036" w:top="1400" w:bottom="1300" w:left="1000" w:right="920"/>
        </w:sectPr>
      </w:pPr>
    </w:p>
    <w:p>
      <w:pPr>
        <w:pStyle w:val="BodyText"/>
        <w:rPr>
          <w:b/>
          <w:sz w:val="20"/>
        </w:rPr>
      </w:pPr>
    </w:p>
    <w:p>
      <w:pPr>
        <w:pStyle w:val="BodyText"/>
        <w:spacing w:before="7"/>
        <w:rPr>
          <w:b/>
          <w:sz w:val="15"/>
        </w:rPr>
      </w:pPr>
    </w:p>
    <w:p>
      <w:pPr>
        <w:pStyle w:val="BodyText"/>
        <w:ind w:left="526"/>
      </w:pPr>
      <w:r>
        <w:rPr/>
        <w:t>二十、昏迷 48 小时</w:t>
      </w:r>
    </w:p>
    <w:p>
      <w:pPr>
        <w:pStyle w:val="BodyText"/>
        <w:spacing w:before="5"/>
        <w:rPr>
          <w:sz w:val="22"/>
        </w:rPr>
      </w:pPr>
    </w:p>
    <w:p>
      <w:pPr>
        <w:pStyle w:val="BodyText"/>
        <w:spacing w:line="410" w:lineRule="auto"/>
        <w:ind w:left="132" w:right="129" w:firstLine="420"/>
        <w:jc w:val="both"/>
      </w:pPr>
      <w:r>
        <w:rPr/>
        <w:t>指因疾病或意外伤害导致意识丧失,对外界刺激和体内需求均无反应,昏迷程度按照格拉斯哥昏迷分级（Glasgow coma scale）</w:t>
      </w:r>
      <w:r>
        <w:rPr>
          <w:spacing w:val="-7"/>
        </w:rPr>
        <w:t>结果为 </w:t>
      </w:r>
      <w:r>
        <w:rPr/>
        <w:t>5</w:t>
      </w:r>
      <w:r>
        <w:rPr>
          <w:spacing w:val="-13"/>
        </w:rPr>
        <w:t> 分或 </w:t>
      </w:r>
      <w:r>
        <w:rPr/>
        <w:t>5</w:t>
      </w:r>
      <w:r>
        <w:rPr>
          <w:spacing w:val="-7"/>
        </w:rPr>
        <w:t> 分以下，且已经持续使用呼吸机及其它生命维持系统达到 </w:t>
      </w:r>
      <w:r>
        <w:rPr>
          <w:spacing w:val="-3"/>
        </w:rPr>
        <w:t>48 </w:t>
      </w:r>
      <w:r>
        <w:rPr/>
        <w:t>小时。</w:t>
      </w:r>
    </w:p>
    <w:p>
      <w:pPr>
        <w:pStyle w:val="Heading1"/>
        <w:spacing w:before="62"/>
        <w:ind w:left="553"/>
      </w:pPr>
      <w:r>
        <w:rPr>
          <w:u w:val="single"/>
        </w:rPr>
        <w:t>但因酗酒或药物滥用导致的昏迷不在保障范围。</w:t>
      </w:r>
    </w:p>
    <w:p>
      <w:pPr>
        <w:pStyle w:val="BodyText"/>
        <w:rPr>
          <w:b/>
          <w:sz w:val="20"/>
        </w:rPr>
      </w:pPr>
    </w:p>
    <w:p>
      <w:pPr>
        <w:pStyle w:val="BodyText"/>
        <w:spacing w:before="10"/>
        <w:rPr>
          <w:b/>
        </w:rPr>
      </w:pPr>
    </w:p>
    <w:p>
      <w:pPr>
        <w:pStyle w:val="BodyText"/>
        <w:spacing w:before="37"/>
        <w:ind w:left="553"/>
      </w:pPr>
      <w:r>
        <w:rPr/>
        <w:t>二十一、慢性肺病</w:t>
      </w:r>
    </w:p>
    <w:p>
      <w:pPr>
        <w:pStyle w:val="BodyText"/>
        <w:spacing w:before="12"/>
        <w:rPr>
          <w:sz w:val="14"/>
        </w:rPr>
      </w:pPr>
    </w:p>
    <w:p>
      <w:pPr>
        <w:pStyle w:val="BodyText"/>
        <w:spacing w:line="357" w:lineRule="auto"/>
        <w:ind w:left="132" w:right="101" w:firstLine="420"/>
      </w:pPr>
      <w:r>
        <w:rPr/>
        <w:t>慢性肺病是指诊断为间质性肺纤维化的肺病，并需要接受间歇性氧气治疗及在接受适当的药物下的第一秒末用力呼气量(FEV1）小于 1.2 升。</w:t>
      </w:r>
    </w:p>
    <w:p>
      <w:pPr>
        <w:pStyle w:val="BodyText"/>
        <w:rPr>
          <w:sz w:val="20"/>
        </w:rPr>
      </w:pPr>
    </w:p>
    <w:p>
      <w:pPr>
        <w:pStyle w:val="BodyText"/>
        <w:rPr>
          <w:sz w:val="23"/>
        </w:rPr>
      </w:pPr>
    </w:p>
    <w:p>
      <w:pPr>
        <w:pStyle w:val="BodyText"/>
        <w:ind w:left="553"/>
      </w:pPr>
      <w:r>
        <w:rPr/>
        <w:t>二十二、单眼失明</w:t>
      </w:r>
    </w:p>
    <w:p>
      <w:pPr>
        <w:pStyle w:val="BodyText"/>
        <w:spacing w:before="8"/>
        <w:rPr>
          <w:sz w:val="22"/>
        </w:rPr>
      </w:pPr>
    </w:p>
    <w:p>
      <w:pPr>
        <w:pStyle w:val="BodyText"/>
        <w:ind w:left="553"/>
      </w:pPr>
      <w:r>
        <w:rPr/>
        <w:t>指因疾病或意外伤害导致单眼视力永久不可逆性丧失，须满足下列至少一项条件：</w:t>
      </w:r>
    </w:p>
    <w:p>
      <w:pPr>
        <w:pStyle w:val="BodyText"/>
        <w:spacing w:before="5"/>
        <w:rPr>
          <w:sz w:val="16"/>
        </w:rPr>
      </w:pPr>
    </w:p>
    <w:p>
      <w:pPr>
        <w:pStyle w:val="BodyText"/>
        <w:ind w:left="560"/>
      </w:pPr>
      <w:r>
        <w:rPr/>
        <w:t>(一)眼球缺失或摘除；</w:t>
      </w:r>
    </w:p>
    <w:p>
      <w:pPr>
        <w:pStyle w:val="BodyText"/>
        <w:spacing w:before="2"/>
        <w:rPr>
          <w:sz w:val="16"/>
        </w:rPr>
      </w:pPr>
    </w:p>
    <w:p>
      <w:pPr>
        <w:pStyle w:val="BodyText"/>
        <w:spacing w:before="1"/>
        <w:ind w:left="560"/>
      </w:pPr>
      <w:r>
        <w:rPr/>
        <w:t>(二)矫正视力低于 0.02（采用国际标准视力表，如果使用其它视力表应进行换算）；</w:t>
      </w:r>
    </w:p>
    <w:p>
      <w:pPr>
        <w:pStyle w:val="BodyText"/>
        <w:spacing w:before="3"/>
        <w:rPr>
          <w:sz w:val="16"/>
        </w:rPr>
      </w:pPr>
    </w:p>
    <w:p>
      <w:pPr>
        <w:pStyle w:val="BodyText"/>
        <w:ind w:left="560"/>
      </w:pPr>
      <w:r>
        <w:rPr/>
        <w:t>(三)视野半径小于 5 度。</w:t>
      </w:r>
    </w:p>
    <w:p>
      <w:pPr>
        <w:pStyle w:val="BodyText"/>
        <w:rPr>
          <w:sz w:val="20"/>
        </w:rPr>
      </w:pPr>
    </w:p>
    <w:p>
      <w:pPr>
        <w:pStyle w:val="BodyText"/>
        <w:spacing w:before="8"/>
        <w:rPr>
          <w:sz w:val="24"/>
        </w:rPr>
      </w:pPr>
    </w:p>
    <w:p>
      <w:pPr>
        <w:pStyle w:val="BodyText"/>
        <w:spacing w:before="1"/>
        <w:ind w:left="553"/>
      </w:pPr>
      <w:r>
        <w:rPr/>
        <w:t>二十三、中度帕金森病</w:t>
      </w:r>
    </w:p>
    <w:p>
      <w:pPr>
        <w:pStyle w:val="BodyText"/>
        <w:spacing w:before="8"/>
        <w:rPr>
          <w:sz w:val="22"/>
        </w:rPr>
      </w:pPr>
    </w:p>
    <w:p>
      <w:pPr>
        <w:pStyle w:val="BodyText"/>
        <w:ind w:left="553"/>
      </w:pPr>
      <w:r>
        <w:rPr/>
        <w:t>是一种中枢神经系统的退行性疾病，临床表现为震颤麻痹、共济失调等，须满足下列全部条件：</w:t>
      </w:r>
    </w:p>
    <w:p>
      <w:pPr>
        <w:pStyle w:val="BodyText"/>
        <w:spacing w:before="2"/>
        <w:rPr>
          <w:sz w:val="16"/>
        </w:rPr>
      </w:pPr>
    </w:p>
    <w:p>
      <w:pPr>
        <w:pStyle w:val="BodyText"/>
        <w:ind w:left="555"/>
      </w:pPr>
      <w:r>
        <w:rPr/>
        <w:t>（一）药物治疗无法控制病情；</w:t>
      </w:r>
    </w:p>
    <w:p>
      <w:pPr>
        <w:pStyle w:val="BodyText"/>
        <w:spacing w:before="2"/>
        <w:rPr>
          <w:sz w:val="16"/>
        </w:rPr>
      </w:pPr>
    </w:p>
    <w:p>
      <w:pPr>
        <w:spacing w:line="427" w:lineRule="auto" w:before="0"/>
        <w:ind w:left="450" w:right="1991" w:firstLine="105"/>
        <w:jc w:val="left"/>
        <w:rPr>
          <w:b/>
          <w:sz w:val="21"/>
        </w:rPr>
      </w:pPr>
      <w:r>
        <w:rPr>
          <w:sz w:val="21"/>
        </w:rPr>
        <w:t>（二）自主生活能力严重丧失，无法独立完成六项基本日常生活活动中的两项。</w:t>
      </w:r>
      <w:r>
        <w:rPr>
          <w:b/>
          <w:sz w:val="21"/>
          <w:u w:val="single"/>
        </w:rPr>
        <w:t>但继发性帕金森综合征不在保障范围。</w:t>
      </w:r>
    </w:p>
    <w:p>
      <w:pPr>
        <w:pStyle w:val="BodyText"/>
        <w:spacing w:before="1"/>
        <w:rPr>
          <w:b/>
          <w:sz w:val="29"/>
        </w:rPr>
      </w:pPr>
    </w:p>
    <w:p>
      <w:pPr>
        <w:pStyle w:val="BodyText"/>
        <w:spacing w:before="37"/>
        <w:ind w:left="553"/>
      </w:pPr>
      <w:r>
        <w:rPr/>
        <w:t>二十四、可逆性再生障碍性贫血</w:t>
      </w:r>
    </w:p>
    <w:p>
      <w:pPr>
        <w:pStyle w:val="BodyText"/>
        <w:spacing w:before="6"/>
        <w:rPr>
          <w:sz w:val="22"/>
        </w:rPr>
      </w:pPr>
    </w:p>
    <w:p>
      <w:pPr>
        <w:pStyle w:val="BodyText"/>
        <w:spacing w:line="410" w:lineRule="auto"/>
        <w:ind w:left="132" w:right="126" w:firstLine="420"/>
      </w:pPr>
      <w:r>
        <w:rPr>
          <w:spacing w:val="-5"/>
        </w:rPr>
        <w:t>指因急性可逆性的骨髓造血功能衰竭而导致贫血、中性粒细胞减少和血小板减少，必须由血液科医生</w:t>
      </w:r>
      <w:r>
        <w:rPr>
          <w:spacing w:val="-4"/>
        </w:rPr>
        <w:t>的诊断，且病历资料显示接受了下列任一治疗：</w:t>
      </w:r>
    </w:p>
    <w:p>
      <w:pPr>
        <w:pStyle w:val="BodyText"/>
        <w:spacing w:before="62"/>
        <w:ind w:left="558"/>
      </w:pPr>
      <w:r>
        <w:rPr/>
        <w:t>（一）骨髓刺激疗法至少 1 个月；</w:t>
      </w:r>
    </w:p>
    <w:p>
      <w:pPr>
        <w:pStyle w:val="BodyText"/>
        <w:spacing w:before="4"/>
        <w:rPr>
          <w:sz w:val="16"/>
        </w:rPr>
      </w:pPr>
    </w:p>
    <w:p>
      <w:pPr>
        <w:pStyle w:val="BodyText"/>
        <w:ind w:left="558"/>
      </w:pPr>
      <w:r>
        <w:rPr/>
        <w:t>（二）免疫抑制剂治疗至少 1 个月；</w:t>
      </w:r>
    </w:p>
    <w:p>
      <w:pPr>
        <w:pStyle w:val="BodyText"/>
        <w:spacing w:before="2"/>
        <w:rPr>
          <w:sz w:val="16"/>
        </w:rPr>
      </w:pPr>
    </w:p>
    <w:p>
      <w:pPr>
        <w:pStyle w:val="BodyText"/>
        <w:ind w:left="558"/>
      </w:pPr>
      <w:r>
        <w:rPr/>
        <w:t>（三）接受了骨髓移植。</w:t>
      </w:r>
    </w:p>
    <w:p>
      <w:pPr>
        <w:spacing w:after="0"/>
        <w:sectPr>
          <w:pgSz w:w="11910" w:h="16840"/>
          <w:pgMar w:header="1211" w:footer="1036" w:top="1400" w:bottom="1300" w:left="1000" w:right="1000"/>
        </w:sectPr>
      </w:pPr>
    </w:p>
    <w:p>
      <w:pPr>
        <w:pStyle w:val="BodyText"/>
        <w:rPr>
          <w:sz w:val="20"/>
        </w:rPr>
      </w:pPr>
    </w:p>
    <w:p>
      <w:pPr>
        <w:pStyle w:val="BodyText"/>
        <w:spacing w:before="7"/>
        <w:rPr>
          <w:sz w:val="15"/>
        </w:rPr>
      </w:pPr>
    </w:p>
    <w:p>
      <w:pPr>
        <w:pStyle w:val="BodyText"/>
        <w:ind w:left="553"/>
      </w:pPr>
      <w:r>
        <w:rPr/>
        <w:t>二十五、中度溃疡性结肠炎</w:t>
      </w:r>
    </w:p>
    <w:p>
      <w:pPr>
        <w:pStyle w:val="BodyText"/>
        <w:spacing w:before="5"/>
        <w:rPr>
          <w:sz w:val="22"/>
        </w:rPr>
      </w:pPr>
    </w:p>
    <w:p>
      <w:pPr>
        <w:pStyle w:val="BodyText"/>
        <w:spacing w:line="410" w:lineRule="auto"/>
        <w:ind w:left="132" w:right="126" w:firstLine="420"/>
      </w:pPr>
      <w:r>
        <w:rPr>
          <w:spacing w:val="-5"/>
        </w:rPr>
        <w:t>溃疡性结肠炎是指伴有致命性电解质紊乱的急性暴发性溃疡性结肠炎，病变累及全结肠，表现为严重</w:t>
      </w:r>
      <w:r>
        <w:rPr>
          <w:spacing w:val="-4"/>
        </w:rPr>
        <w:t>的血便和系统性症状体征。</w:t>
      </w:r>
    </w:p>
    <w:p>
      <w:pPr>
        <w:pStyle w:val="BodyText"/>
        <w:spacing w:line="237" w:lineRule="exact"/>
        <w:ind w:left="553"/>
      </w:pPr>
      <w:r>
        <w:rPr/>
        <w:t>本症须经专科医生连续以免疫抑制剂或免疫调节剂治疗 3 个月以上，方符合赔偿条件。</w:t>
      </w:r>
    </w:p>
    <w:p>
      <w:pPr>
        <w:pStyle w:val="BodyText"/>
        <w:spacing w:before="12"/>
        <w:rPr>
          <w:sz w:val="14"/>
        </w:rPr>
      </w:pPr>
    </w:p>
    <w:p>
      <w:pPr>
        <w:pStyle w:val="Heading1"/>
        <w:spacing w:before="1"/>
        <w:ind w:left="553"/>
      </w:pPr>
      <w:r>
        <w:rPr>
          <w:u w:val="single"/>
        </w:rPr>
        <w:t>但溃疡性结肠炎只局限在直肠的不在保障范围。</w:t>
      </w:r>
    </w:p>
    <w:p>
      <w:pPr>
        <w:pStyle w:val="BodyText"/>
        <w:rPr>
          <w:b/>
          <w:sz w:val="20"/>
        </w:rPr>
      </w:pPr>
    </w:p>
    <w:p>
      <w:pPr>
        <w:pStyle w:val="BodyText"/>
        <w:spacing w:before="4"/>
        <w:rPr>
          <w:b/>
          <w:sz w:val="28"/>
        </w:rPr>
      </w:pPr>
    </w:p>
    <w:p>
      <w:pPr>
        <w:pStyle w:val="BodyText"/>
        <w:spacing w:before="36"/>
        <w:ind w:left="553"/>
      </w:pPr>
      <w:r>
        <w:rPr/>
        <w:t>二十六、中度肌营养不良症</w:t>
      </w:r>
    </w:p>
    <w:p>
      <w:pPr>
        <w:pStyle w:val="BodyText"/>
        <w:spacing w:before="5"/>
        <w:rPr>
          <w:sz w:val="22"/>
        </w:rPr>
      </w:pPr>
    </w:p>
    <w:p>
      <w:pPr>
        <w:pStyle w:val="BodyText"/>
        <w:spacing w:line="410" w:lineRule="auto" w:before="1"/>
        <w:ind w:left="132" w:right="126" w:firstLine="420"/>
      </w:pPr>
      <w:r>
        <w:rPr>
          <w:spacing w:val="-5"/>
        </w:rPr>
        <w:t>指一组原发于肌肉的遗传性疾病，临床表现为与神经系统无关的肌肉无力和肌肉萎缩。须满足下列全</w:t>
      </w:r>
      <w:r>
        <w:rPr>
          <w:spacing w:val="-4"/>
        </w:rPr>
        <w:t>部条件：</w:t>
      </w:r>
    </w:p>
    <w:p>
      <w:pPr>
        <w:pStyle w:val="BodyText"/>
        <w:spacing w:before="63"/>
        <w:ind w:left="558"/>
      </w:pPr>
      <w:r>
        <w:rPr/>
        <w:t>（一）肌肉组织活检结果满足肌营养不良症的肌肉细胞变性、坏死等阳性改变；</w:t>
      </w:r>
    </w:p>
    <w:p>
      <w:pPr>
        <w:pStyle w:val="BodyText"/>
        <w:spacing w:before="2"/>
        <w:rPr>
          <w:sz w:val="16"/>
        </w:rPr>
      </w:pPr>
    </w:p>
    <w:p>
      <w:pPr>
        <w:pStyle w:val="BodyText"/>
        <w:ind w:left="558"/>
      </w:pPr>
      <w:r>
        <w:rPr/>
        <w:t>（二）自主生活能力严重丧失，无法独立完成六项基本日常生活活动中的两项或两项以上。</w:t>
      </w:r>
    </w:p>
    <w:p>
      <w:pPr>
        <w:pStyle w:val="BodyText"/>
        <w:rPr>
          <w:sz w:val="20"/>
        </w:rPr>
      </w:pPr>
    </w:p>
    <w:p>
      <w:pPr>
        <w:pStyle w:val="BodyText"/>
        <w:spacing w:before="8"/>
        <w:rPr>
          <w:sz w:val="24"/>
        </w:rPr>
      </w:pPr>
    </w:p>
    <w:p>
      <w:pPr>
        <w:pStyle w:val="BodyText"/>
        <w:ind w:left="553"/>
      </w:pPr>
      <w:r>
        <w:rPr/>
        <w:t>二十七、中度阿尔茨海默病</w:t>
      </w:r>
    </w:p>
    <w:p>
      <w:pPr>
        <w:pStyle w:val="BodyText"/>
        <w:spacing w:before="6"/>
        <w:rPr>
          <w:sz w:val="22"/>
        </w:rPr>
      </w:pPr>
    </w:p>
    <w:p>
      <w:pPr>
        <w:pStyle w:val="BodyText"/>
        <w:spacing w:line="410" w:lineRule="auto"/>
        <w:ind w:left="132" w:right="126" w:firstLine="420"/>
        <w:jc w:val="both"/>
      </w:pPr>
      <w:r>
        <w:rPr>
          <w:spacing w:val="-6"/>
        </w:rPr>
        <w:t>指因大脑进行性、不可逆性改变导致智能严重衰退或丧失，临床表现为明显的认知能力障碍、行为异</w:t>
      </w:r>
      <w:r>
        <w:rPr>
          <w:spacing w:val="-9"/>
        </w:rPr>
        <w:t>常和社交能力减退，其日常生活必须持续受到他人监护。须由头颅断层扫描</w:t>
      </w:r>
      <w:r>
        <w:rPr>
          <w:spacing w:val="-6"/>
        </w:rPr>
        <w:t>（CT）</w:t>
      </w:r>
      <w:r>
        <w:rPr>
          <w:spacing w:val="-9"/>
        </w:rPr>
        <w:t>、核磁共振检查</w:t>
      </w:r>
      <w:r>
        <w:rPr/>
        <w:t>（MRI） 或正电子发射断层扫描（PET）等影像学检查证实，且自主生活能力严重丧失，无法独立完成六项基本日</w:t>
      </w:r>
      <w:r>
        <w:rPr>
          <w:spacing w:val="-3"/>
        </w:rPr>
        <w:t>常生活活动中的两项。</w:t>
      </w:r>
    </w:p>
    <w:p>
      <w:pPr>
        <w:pStyle w:val="Heading1"/>
        <w:spacing w:before="63"/>
        <w:ind w:left="555"/>
      </w:pPr>
      <w:r>
        <w:rPr>
          <w:u w:val="single"/>
        </w:rPr>
        <w:t>但以下情况不在保障范围：</w:t>
      </w:r>
    </w:p>
    <w:p>
      <w:pPr>
        <w:pStyle w:val="BodyText"/>
        <w:spacing w:before="5"/>
        <w:rPr>
          <w:b/>
          <w:sz w:val="13"/>
        </w:rPr>
      </w:pPr>
    </w:p>
    <w:p>
      <w:pPr>
        <w:spacing w:before="37"/>
        <w:ind w:left="558" w:right="0" w:firstLine="0"/>
        <w:jc w:val="left"/>
        <w:rPr>
          <w:b/>
          <w:sz w:val="21"/>
        </w:rPr>
      </w:pPr>
      <w:r>
        <w:rPr>
          <w:b/>
          <w:sz w:val="21"/>
          <w:u w:val="single"/>
        </w:rPr>
        <w:t>（一）与酒精，药物滥用或获得性免疫缺陷综合征（AIDS）相关的痴呆；</w:t>
      </w:r>
    </w:p>
    <w:p>
      <w:pPr>
        <w:spacing w:before="114"/>
        <w:ind w:left="558" w:right="0" w:firstLine="0"/>
        <w:jc w:val="left"/>
        <w:rPr>
          <w:b/>
          <w:sz w:val="21"/>
        </w:rPr>
      </w:pPr>
      <w:r>
        <w:rPr>
          <w:b/>
          <w:sz w:val="21"/>
          <w:u w:val="single"/>
        </w:rPr>
        <w:t>（二）神经官能症和精神疾病。</w:t>
      </w:r>
    </w:p>
    <w:p>
      <w:pPr>
        <w:pStyle w:val="BodyText"/>
        <w:rPr>
          <w:b/>
          <w:sz w:val="20"/>
        </w:rPr>
      </w:pPr>
    </w:p>
    <w:p>
      <w:pPr>
        <w:pStyle w:val="BodyText"/>
        <w:spacing w:before="1"/>
        <w:rPr>
          <w:b/>
          <w:sz w:val="28"/>
        </w:rPr>
      </w:pPr>
    </w:p>
    <w:p>
      <w:pPr>
        <w:pStyle w:val="BodyText"/>
        <w:spacing w:before="37"/>
        <w:ind w:left="553"/>
      </w:pPr>
      <w:r>
        <w:rPr/>
        <w:t>二十八、中度瘫痪</w:t>
      </w:r>
    </w:p>
    <w:p>
      <w:pPr>
        <w:pStyle w:val="BodyText"/>
        <w:spacing w:before="8"/>
        <w:rPr>
          <w:sz w:val="22"/>
        </w:rPr>
      </w:pPr>
    </w:p>
    <w:p>
      <w:pPr>
        <w:pStyle w:val="BodyText"/>
        <w:ind w:left="553"/>
      </w:pPr>
      <w:r>
        <w:rPr/>
        <w:t>指因疾病或者意外伤害导致一肢肢体机能永久完全丧失。</w:t>
      </w:r>
    </w:p>
    <w:p>
      <w:pPr>
        <w:pStyle w:val="BodyText"/>
        <w:spacing w:before="3"/>
        <w:rPr>
          <w:sz w:val="16"/>
        </w:rPr>
      </w:pPr>
    </w:p>
    <w:p>
      <w:pPr>
        <w:pStyle w:val="Heading1"/>
        <w:ind w:left="553"/>
      </w:pPr>
      <w:r>
        <w:rPr>
          <w:u w:val="single"/>
        </w:rPr>
        <w:t>但病毒感染后的临时瘫痪，或由于心理疾病造成的机能丧失不在保障范围。</w:t>
      </w:r>
    </w:p>
    <w:p>
      <w:pPr>
        <w:pStyle w:val="BodyText"/>
        <w:rPr>
          <w:b/>
          <w:sz w:val="20"/>
        </w:rPr>
      </w:pPr>
    </w:p>
    <w:p>
      <w:pPr>
        <w:pStyle w:val="BodyText"/>
        <w:spacing w:before="11"/>
        <w:rPr>
          <w:b/>
        </w:rPr>
      </w:pPr>
    </w:p>
    <w:p>
      <w:pPr>
        <w:pStyle w:val="BodyText"/>
        <w:spacing w:before="37"/>
        <w:ind w:left="553"/>
      </w:pPr>
      <w:r>
        <w:rPr/>
        <w:t>二十九、早期运动神经元病</w:t>
      </w:r>
    </w:p>
    <w:p>
      <w:pPr>
        <w:pStyle w:val="BodyText"/>
        <w:spacing w:before="12"/>
        <w:rPr>
          <w:sz w:val="14"/>
        </w:rPr>
      </w:pPr>
    </w:p>
    <w:p>
      <w:pPr>
        <w:pStyle w:val="BodyText"/>
        <w:spacing w:line="355" w:lineRule="auto"/>
        <w:ind w:left="132" w:right="126" w:firstLine="420"/>
        <w:jc w:val="both"/>
      </w:pPr>
      <w:r>
        <w:rPr>
          <w:spacing w:val="-6"/>
        </w:rPr>
        <w:t>是一组中枢神经系统运动神经元的进行性变性疾病，包括进行性脊肌萎缩症、进行性延髓麻痹症、原</w:t>
      </w:r>
      <w:r>
        <w:rPr>
          <w:spacing w:val="-7"/>
        </w:rPr>
        <w:t>发性侧索硬化症、肌萎缩性侧索硬化症。须满足自主生活能力严重丧失，无法独立完成六项基本日常生活</w:t>
      </w:r>
      <w:r>
        <w:rPr>
          <w:spacing w:val="-5"/>
        </w:rPr>
        <w:t>活动中的两项。</w:t>
      </w:r>
    </w:p>
    <w:p>
      <w:pPr>
        <w:spacing w:after="0" w:line="355" w:lineRule="auto"/>
        <w:jc w:val="both"/>
        <w:sectPr>
          <w:pgSz w:w="11910" w:h="16840"/>
          <w:pgMar w:header="1211" w:footer="1036" w:top="1400" w:bottom="1300" w:left="1000" w:right="1000"/>
        </w:sectPr>
      </w:pPr>
    </w:p>
    <w:p>
      <w:pPr>
        <w:pStyle w:val="BodyText"/>
        <w:rPr>
          <w:sz w:val="20"/>
        </w:rPr>
      </w:pPr>
    </w:p>
    <w:p>
      <w:pPr>
        <w:pStyle w:val="BodyText"/>
        <w:spacing w:before="7"/>
        <w:rPr>
          <w:sz w:val="15"/>
        </w:rPr>
      </w:pPr>
    </w:p>
    <w:p>
      <w:pPr>
        <w:pStyle w:val="BodyText"/>
        <w:ind w:left="553"/>
      </w:pPr>
      <w:r>
        <w:rPr/>
        <w:t>三十、中度脊髓灰质炎</w:t>
      </w:r>
    </w:p>
    <w:p>
      <w:pPr>
        <w:pStyle w:val="BodyText"/>
        <w:spacing w:before="11"/>
        <w:rPr>
          <w:sz w:val="14"/>
        </w:rPr>
      </w:pPr>
    </w:p>
    <w:p>
      <w:pPr>
        <w:pStyle w:val="BodyText"/>
        <w:spacing w:line="357" w:lineRule="auto" w:before="1"/>
        <w:ind w:left="132" w:right="126" w:firstLine="420"/>
        <w:jc w:val="both"/>
      </w:pPr>
      <w:r>
        <w:rPr>
          <w:spacing w:val="-5"/>
        </w:rPr>
        <w:t>脊髓灰质炎是由于脊髓灰质炎病毒感染所致的瘫痪性疾病，临床表现为运动功能损害或呼吸无力，脊</w:t>
      </w:r>
      <w:r>
        <w:rPr>
          <w:spacing w:val="-6"/>
        </w:rPr>
        <w:t>髓灰质炎必须明确诊断。本合同仅对脊髓灰质炎造成的神经系统功能损害导致被保险人一肢或一肢以上肢</w:t>
      </w:r>
      <w:r>
        <w:rPr>
          <w:spacing w:val="-4"/>
        </w:rPr>
        <w:t>体机能永久完全丧失的情况予以理赔。</w:t>
      </w:r>
    </w:p>
    <w:sectPr>
      <w:pgSz w:w="11910" w:h="16840"/>
      <w:pgMar w:header="1211" w:footer="1036" w:top="1400" w:bottom="130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75.105957pt;width:13.15pt;height:11pt;mso-position-horizontal-relative:page;mso-position-vertical-relative:page;z-index:-35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416" from="55.200001pt,70.199989pt" to="540.100001pt,70.199989pt" stroked="true" strokeweight=".71999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54" w:hanging="360"/>
        <w:jc w:val="left"/>
      </w:pPr>
      <w:rPr>
        <w:rFonts w:hint="default" w:ascii="宋体" w:hAnsi="宋体" w:eastAsia="宋体" w:cs="宋体"/>
        <w:b/>
        <w:bCs/>
        <w:w w:val="99"/>
        <w:sz w:val="21"/>
        <w:szCs w:val="21"/>
      </w:rPr>
    </w:lvl>
    <w:lvl w:ilvl="1">
      <w:start w:val="0"/>
      <w:numFmt w:val="bullet"/>
      <w:lvlText w:val="•"/>
      <w:lvlJc w:val="left"/>
      <w:pPr>
        <w:ind w:left="1862" w:hanging="360"/>
      </w:pPr>
      <w:rPr>
        <w:rFonts w:hint="default"/>
      </w:rPr>
    </w:lvl>
    <w:lvl w:ilvl="2">
      <w:start w:val="0"/>
      <w:numFmt w:val="bullet"/>
      <w:lvlText w:val="•"/>
      <w:lvlJc w:val="left"/>
      <w:pPr>
        <w:ind w:left="2765" w:hanging="360"/>
      </w:pPr>
      <w:rPr>
        <w:rFonts w:hint="default"/>
      </w:rPr>
    </w:lvl>
    <w:lvl w:ilvl="3">
      <w:start w:val="0"/>
      <w:numFmt w:val="bullet"/>
      <w:lvlText w:val="•"/>
      <w:lvlJc w:val="left"/>
      <w:pPr>
        <w:ind w:left="3667" w:hanging="360"/>
      </w:pPr>
      <w:rPr>
        <w:rFonts w:hint="default"/>
      </w:rPr>
    </w:lvl>
    <w:lvl w:ilvl="4">
      <w:start w:val="0"/>
      <w:numFmt w:val="bullet"/>
      <w:lvlText w:val="•"/>
      <w:lvlJc w:val="left"/>
      <w:pPr>
        <w:ind w:left="4570" w:hanging="360"/>
      </w:pPr>
      <w:rPr>
        <w:rFonts w:hint="default"/>
      </w:rPr>
    </w:lvl>
    <w:lvl w:ilvl="5">
      <w:start w:val="0"/>
      <w:numFmt w:val="bullet"/>
      <w:lvlText w:val="•"/>
      <w:lvlJc w:val="left"/>
      <w:pPr>
        <w:ind w:left="54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278" w:hanging="360"/>
      </w:pPr>
      <w:rPr>
        <w:rFonts w:hint="default"/>
      </w:rPr>
    </w:lvl>
    <w:lvl w:ilvl="8">
      <w:start w:val="0"/>
      <w:numFmt w:val="bullet"/>
      <w:lvlText w:val="•"/>
      <w:lvlJc w:val="left"/>
      <w:pPr>
        <w:ind w:left="8181" w:hanging="360"/>
      </w:pPr>
      <w:rPr>
        <w:rFonts w:hint="default"/>
      </w:rPr>
    </w:lvl>
  </w:abstractNum>
  <w:abstractNum w:abstractNumId="13">
    <w:multiLevelType w:val="hybridMultilevel"/>
    <w:lvl w:ilvl="0">
      <w:start w:val="1"/>
      <w:numFmt w:val="decimal"/>
      <w:lvlText w:val="（%1）"/>
      <w:lvlJc w:val="left"/>
      <w:pPr>
        <w:ind w:left="1393" w:hanging="828"/>
        <w:jc w:val="left"/>
      </w:pPr>
      <w:rPr>
        <w:rFonts w:hint="default" w:ascii="宋体" w:hAnsi="宋体" w:eastAsia="宋体" w:cs="宋体"/>
        <w:w w:val="100"/>
        <w:sz w:val="21"/>
        <w:szCs w:val="21"/>
      </w:rPr>
    </w:lvl>
    <w:lvl w:ilvl="1">
      <w:start w:val="0"/>
      <w:numFmt w:val="bullet"/>
      <w:lvlText w:val="•"/>
      <w:lvlJc w:val="left"/>
      <w:pPr>
        <w:ind w:left="2250" w:hanging="828"/>
      </w:pPr>
      <w:rPr>
        <w:rFonts w:hint="default"/>
      </w:rPr>
    </w:lvl>
    <w:lvl w:ilvl="2">
      <w:start w:val="0"/>
      <w:numFmt w:val="bullet"/>
      <w:lvlText w:val="•"/>
      <w:lvlJc w:val="left"/>
      <w:pPr>
        <w:ind w:left="3101" w:hanging="828"/>
      </w:pPr>
      <w:rPr>
        <w:rFonts w:hint="default"/>
      </w:rPr>
    </w:lvl>
    <w:lvl w:ilvl="3">
      <w:start w:val="0"/>
      <w:numFmt w:val="bullet"/>
      <w:lvlText w:val="•"/>
      <w:lvlJc w:val="left"/>
      <w:pPr>
        <w:ind w:left="3951" w:hanging="828"/>
      </w:pPr>
      <w:rPr>
        <w:rFonts w:hint="default"/>
      </w:rPr>
    </w:lvl>
    <w:lvl w:ilvl="4">
      <w:start w:val="0"/>
      <w:numFmt w:val="bullet"/>
      <w:lvlText w:val="•"/>
      <w:lvlJc w:val="left"/>
      <w:pPr>
        <w:ind w:left="4802" w:hanging="828"/>
      </w:pPr>
      <w:rPr>
        <w:rFonts w:hint="default"/>
      </w:rPr>
    </w:lvl>
    <w:lvl w:ilvl="5">
      <w:start w:val="0"/>
      <w:numFmt w:val="bullet"/>
      <w:lvlText w:val="•"/>
      <w:lvlJc w:val="left"/>
      <w:pPr>
        <w:ind w:left="5653" w:hanging="828"/>
      </w:pPr>
      <w:rPr>
        <w:rFonts w:hint="default"/>
      </w:rPr>
    </w:lvl>
    <w:lvl w:ilvl="6">
      <w:start w:val="0"/>
      <w:numFmt w:val="bullet"/>
      <w:lvlText w:val="•"/>
      <w:lvlJc w:val="left"/>
      <w:pPr>
        <w:ind w:left="6503" w:hanging="828"/>
      </w:pPr>
      <w:rPr>
        <w:rFonts w:hint="default"/>
      </w:rPr>
    </w:lvl>
    <w:lvl w:ilvl="7">
      <w:start w:val="0"/>
      <w:numFmt w:val="bullet"/>
      <w:lvlText w:val="•"/>
      <w:lvlJc w:val="left"/>
      <w:pPr>
        <w:ind w:left="7354" w:hanging="828"/>
      </w:pPr>
      <w:rPr>
        <w:rFonts w:hint="default"/>
      </w:rPr>
    </w:lvl>
    <w:lvl w:ilvl="8">
      <w:start w:val="0"/>
      <w:numFmt w:val="bullet"/>
      <w:lvlText w:val="•"/>
      <w:lvlJc w:val="left"/>
      <w:pPr>
        <w:ind w:left="8205" w:hanging="828"/>
      </w:pPr>
      <w:rPr>
        <w:rFonts w:hint="default"/>
      </w:rPr>
    </w:lvl>
  </w:abstractNum>
  <w:abstractNum w:abstractNumId="12">
    <w:multiLevelType w:val="hybridMultilevel"/>
    <w:lvl w:ilvl="0">
      <w:start w:val="1"/>
      <w:numFmt w:val="decimal"/>
      <w:lvlText w:val="（%1）"/>
      <w:lvlJc w:val="left"/>
      <w:pPr>
        <w:ind w:left="1393" w:hanging="828"/>
        <w:jc w:val="left"/>
      </w:pPr>
      <w:rPr>
        <w:rFonts w:hint="default" w:ascii="宋体" w:hAnsi="宋体" w:eastAsia="宋体" w:cs="宋体"/>
        <w:w w:val="100"/>
        <w:sz w:val="21"/>
        <w:szCs w:val="21"/>
      </w:rPr>
    </w:lvl>
    <w:lvl w:ilvl="1">
      <w:start w:val="0"/>
      <w:numFmt w:val="bullet"/>
      <w:lvlText w:val="•"/>
      <w:lvlJc w:val="left"/>
      <w:pPr>
        <w:ind w:left="2250" w:hanging="828"/>
      </w:pPr>
      <w:rPr>
        <w:rFonts w:hint="default"/>
      </w:rPr>
    </w:lvl>
    <w:lvl w:ilvl="2">
      <w:start w:val="0"/>
      <w:numFmt w:val="bullet"/>
      <w:lvlText w:val="•"/>
      <w:lvlJc w:val="left"/>
      <w:pPr>
        <w:ind w:left="3101" w:hanging="828"/>
      </w:pPr>
      <w:rPr>
        <w:rFonts w:hint="default"/>
      </w:rPr>
    </w:lvl>
    <w:lvl w:ilvl="3">
      <w:start w:val="0"/>
      <w:numFmt w:val="bullet"/>
      <w:lvlText w:val="•"/>
      <w:lvlJc w:val="left"/>
      <w:pPr>
        <w:ind w:left="3951" w:hanging="828"/>
      </w:pPr>
      <w:rPr>
        <w:rFonts w:hint="default"/>
      </w:rPr>
    </w:lvl>
    <w:lvl w:ilvl="4">
      <w:start w:val="0"/>
      <w:numFmt w:val="bullet"/>
      <w:lvlText w:val="•"/>
      <w:lvlJc w:val="left"/>
      <w:pPr>
        <w:ind w:left="4802" w:hanging="828"/>
      </w:pPr>
      <w:rPr>
        <w:rFonts w:hint="default"/>
      </w:rPr>
    </w:lvl>
    <w:lvl w:ilvl="5">
      <w:start w:val="0"/>
      <w:numFmt w:val="bullet"/>
      <w:lvlText w:val="•"/>
      <w:lvlJc w:val="left"/>
      <w:pPr>
        <w:ind w:left="5653" w:hanging="828"/>
      </w:pPr>
      <w:rPr>
        <w:rFonts w:hint="default"/>
      </w:rPr>
    </w:lvl>
    <w:lvl w:ilvl="6">
      <w:start w:val="0"/>
      <w:numFmt w:val="bullet"/>
      <w:lvlText w:val="•"/>
      <w:lvlJc w:val="left"/>
      <w:pPr>
        <w:ind w:left="6503" w:hanging="828"/>
      </w:pPr>
      <w:rPr>
        <w:rFonts w:hint="default"/>
      </w:rPr>
    </w:lvl>
    <w:lvl w:ilvl="7">
      <w:start w:val="0"/>
      <w:numFmt w:val="bullet"/>
      <w:lvlText w:val="•"/>
      <w:lvlJc w:val="left"/>
      <w:pPr>
        <w:ind w:left="7354" w:hanging="828"/>
      </w:pPr>
      <w:rPr>
        <w:rFonts w:hint="default"/>
      </w:rPr>
    </w:lvl>
    <w:lvl w:ilvl="8">
      <w:start w:val="0"/>
      <w:numFmt w:val="bullet"/>
      <w:lvlText w:val="•"/>
      <w:lvlJc w:val="left"/>
      <w:pPr>
        <w:ind w:left="8205" w:hanging="828"/>
      </w:pPr>
      <w:rPr>
        <w:rFonts w:hint="default"/>
      </w:rPr>
    </w:lvl>
  </w:abstractNum>
  <w:abstractNum w:abstractNumId="11">
    <w:multiLevelType w:val="hybridMultilevel"/>
    <w:lvl w:ilvl="0">
      <w:start w:val="1"/>
      <w:numFmt w:val="decimal"/>
      <w:lvlText w:val="%1."/>
      <w:lvlJc w:val="left"/>
      <w:pPr>
        <w:ind w:left="973" w:hanging="348"/>
        <w:jc w:val="left"/>
      </w:pPr>
      <w:rPr>
        <w:rFonts w:hint="default" w:ascii="宋体" w:hAnsi="宋体" w:eastAsia="宋体" w:cs="宋体"/>
        <w:w w:val="100"/>
        <w:sz w:val="21"/>
        <w:szCs w:val="21"/>
      </w:rPr>
    </w:lvl>
    <w:lvl w:ilvl="1">
      <w:start w:val="0"/>
      <w:numFmt w:val="bullet"/>
      <w:lvlText w:val="•"/>
      <w:lvlJc w:val="left"/>
      <w:pPr>
        <w:ind w:left="1880" w:hanging="348"/>
      </w:pPr>
      <w:rPr>
        <w:rFonts w:hint="default"/>
      </w:rPr>
    </w:lvl>
    <w:lvl w:ilvl="2">
      <w:start w:val="0"/>
      <w:numFmt w:val="bullet"/>
      <w:lvlText w:val="•"/>
      <w:lvlJc w:val="left"/>
      <w:pPr>
        <w:ind w:left="2781" w:hanging="348"/>
      </w:pPr>
      <w:rPr>
        <w:rFonts w:hint="default"/>
      </w:rPr>
    </w:lvl>
    <w:lvl w:ilvl="3">
      <w:start w:val="0"/>
      <w:numFmt w:val="bullet"/>
      <w:lvlText w:val="•"/>
      <w:lvlJc w:val="left"/>
      <w:pPr>
        <w:ind w:left="3681" w:hanging="348"/>
      </w:pPr>
      <w:rPr>
        <w:rFonts w:hint="default"/>
      </w:rPr>
    </w:lvl>
    <w:lvl w:ilvl="4">
      <w:start w:val="0"/>
      <w:numFmt w:val="bullet"/>
      <w:lvlText w:val="•"/>
      <w:lvlJc w:val="left"/>
      <w:pPr>
        <w:ind w:left="4582" w:hanging="348"/>
      </w:pPr>
      <w:rPr>
        <w:rFonts w:hint="default"/>
      </w:rPr>
    </w:lvl>
    <w:lvl w:ilvl="5">
      <w:start w:val="0"/>
      <w:numFmt w:val="bullet"/>
      <w:lvlText w:val="•"/>
      <w:lvlJc w:val="left"/>
      <w:pPr>
        <w:ind w:left="5483" w:hanging="348"/>
      </w:pPr>
      <w:rPr>
        <w:rFonts w:hint="default"/>
      </w:rPr>
    </w:lvl>
    <w:lvl w:ilvl="6">
      <w:start w:val="0"/>
      <w:numFmt w:val="bullet"/>
      <w:lvlText w:val="•"/>
      <w:lvlJc w:val="left"/>
      <w:pPr>
        <w:ind w:left="6383" w:hanging="348"/>
      </w:pPr>
      <w:rPr>
        <w:rFonts w:hint="default"/>
      </w:rPr>
    </w:lvl>
    <w:lvl w:ilvl="7">
      <w:start w:val="0"/>
      <w:numFmt w:val="bullet"/>
      <w:lvlText w:val="•"/>
      <w:lvlJc w:val="left"/>
      <w:pPr>
        <w:ind w:left="7284" w:hanging="348"/>
      </w:pPr>
      <w:rPr>
        <w:rFonts w:hint="default"/>
      </w:rPr>
    </w:lvl>
    <w:lvl w:ilvl="8">
      <w:start w:val="0"/>
      <w:numFmt w:val="bullet"/>
      <w:lvlText w:val="•"/>
      <w:lvlJc w:val="left"/>
      <w:pPr>
        <w:ind w:left="8185" w:hanging="348"/>
      </w:pPr>
      <w:rPr>
        <w:rFonts w:hint="default"/>
      </w:rPr>
    </w:lvl>
  </w:abstractNum>
  <w:abstractNum w:abstractNumId="10">
    <w:multiLevelType w:val="hybridMultilevel"/>
    <w:lvl w:ilvl="0">
      <w:start w:val="1"/>
      <w:numFmt w:val="upperRoman"/>
      <w:lvlText w:val="%1"/>
      <w:lvlJc w:val="left"/>
      <w:pPr>
        <w:ind w:left="132" w:hanging="159"/>
        <w:jc w:val="left"/>
      </w:pPr>
      <w:rPr>
        <w:rFonts w:hint="default" w:ascii="宋体" w:hAnsi="宋体" w:eastAsia="宋体" w:cs="宋体"/>
        <w:w w:val="100"/>
        <w:sz w:val="21"/>
        <w:szCs w:val="21"/>
      </w:rPr>
    </w:lvl>
    <w:lvl w:ilvl="1">
      <w:start w:val="0"/>
      <w:numFmt w:val="bullet"/>
      <w:lvlText w:val="•"/>
      <w:lvlJc w:val="left"/>
      <w:pPr>
        <w:ind w:left="1124" w:hanging="159"/>
      </w:pPr>
      <w:rPr>
        <w:rFonts w:hint="default"/>
      </w:rPr>
    </w:lvl>
    <w:lvl w:ilvl="2">
      <w:start w:val="0"/>
      <w:numFmt w:val="bullet"/>
      <w:lvlText w:val="•"/>
      <w:lvlJc w:val="left"/>
      <w:pPr>
        <w:ind w:left="2109" w:hanging="159"/>
      </w:pPr>
      <w:rPr>
        <w:rFonts w:hint="default"/>
      </w:rPr>
    </w:lvl>
    <w:lvl w:ilvl="3">
      <w:start w:val="0"/>
      <w:numFmt w:val="bullet"/>
      <w:lvlText w:val="•"/>
      <w:lvlJc w:val="left"/>
      <w:pPr>
        <w:ind w:left="3093" w:hanging="159"/>
      </w:pPr>
      <w:rPr>
        <w:rFonts w:hint="default"/>
      </w:rPr>
    </w:lvl>
    <w:lvl w:ilvl="4">
      <w:start w:val="0"/>
      <w:numFmt w:val="bullet"/>
      <w:lvlText w:val="•"/>
      <w:lvlJc w:val="left"/>
      <w:pPr>
        <w:ind w:left="4078" w:hanging="159"/>
      </w:pPr>
      <w:rPr>
        <w:rFonts w:hint="default"/>
      </w:rPr>
    </w:lvl>
    <w:lvl w:ilvl="5">
      <w:start w:val="0"/>
      <w:numFmt w:val="bullet"/>
      <w:lvlText w:val="•"/>
      <w:lvlJc w:val="left"/>
      <w:pPr>
        <w:ind w:left="5063" w:hanging="159"/>
      </w:pPr>
      <w:rPr>
        <w:rFonts w:hint="default"/>
      </w:rPr>
    </w:lvl>
    <w:lvl w:ilvl="6">
      <w:start w:val="0"/>
      <w:numFmt w:val="bullet"/>
      <w:lvlText w:val="•"/>
      <w:lvlJc w:val="left"/>
      <w:pPr>
        <w:ind w:left="6047" w:hanging="159"/>
      </w:pPr>
      <w:rPr>
        <w:rFonts w:hint="default"/>
      </w:rPr>
    </w:lvl>
    <w:lvl w:ilvl="7">
      <w:start w:val="0"/>
      <w:numFmt w:val="bullet"/>
      <w:lvlText w:val="•"/>
      <w:lvlJc w:val="left"/>
      <w:pPr>
        <w:ind w:left="7032" w:hanging="159"/>
      </w:pPr>
      <w:rPr>
        <w:rFonts w:hint="default"/>
      </w:rPr>
    </w:lvl>
    <w:lvl w:ilvl="8">
      <w:start w:val="0"/>
      <w:numFmt w:val="bullet"/>
      <w:lvlText w:val="•"/>
      <w:lvlJc w:val="left"/>
      <w:pPr>
        <w:ind w:left="8017" w:hanging="159"/>
      </w:pPr>
      <w:rPr>
        <w:rFonts w:hint="default"/>
      </w:rPr>
    </w:lvl>
  </w:abstractNum>
  <w:abstractNum w:abstractNumId="9">
    <w:multiLevelType w:val="hybridMultilevel"/>
    <w:lvl w:ilvl="0">
      <w:start w:val="1"/>
      <w:numFmt w:val="decimal"/>
      <w:lvlText w:val="%1."/>
      <w:lvlJc w:val="left"/>
      <w:pPr>
        <w:ind w:left="973" w:hanging="382"/>
        <w:jc w:val="left"/>
      </w:pPr>
      <w:rPr>
        <w:rFonts w:hint="default" w:ascii="宋体" w:hAnsi="宋体" w:eastAsia="宋体" w:cs="宋体"/>
        <w:w w:val="100"/>
        <w:sz w:val="21"/>
        <w:szCs w:val="21"/>
      </w:rPr>
    </w:lvl>
    <w:lvl w:ilvl="1">
      <w:start w:val="1"/>
      <w:numFmt w:val="decimal"/>
      <w:lvlText w:val="%2."/>
      <w:lvlJc w:val="left"/>
      <w:pPr>
        <w:ind w:left="1393" w:hanging="382"/>
        <w:jc w:val="left"/>
      </w:pPr>
      <w:rPr>
        <w:rFonts w:hint="default" w:ascii="宋体" w:hAnsi="宋体" w:eastAsia="宋体" w:cs="宋体"/>
        <w:w w:val="100"/>
        <w:sz w:val="21"/>
        <w:szCs w:val="21"/>
      </w:rPr>
    </w:lvl>
    <w:lvl w:ilvl="2">
      <w:start w:val="0"/>
      <w:numFmt w:val="bullet"/>
      <w:lvlText w:val="•"/>
      <w:lvlJc w:val="left"/>
      <w:pPr>
        <w:ind w:left="2354" w:hanging="382"/>
      </w:pPr>
      <w:rPr>
        <w:rFonts w:hint="default"/>
      </w:rPr>
    </w:lvl>
    <w:lvl w:ilvl="3">
      <w:start w:val="0"/>
      <w:numFmt w:val="bullet"/>
      <w:lvlText w:val="•"/>
      <w:lvlJc w:val="left"/>
      <w:pPr>
        <w:ind w:left="3308" w:hanging="382"/>
      </w:pPr>
      <w:rPr>
        <w:rFonts w:hint="default"/>
      </w:rPr>
    </w:lvl>
    <w:lvl w:ilvl="4">
      <w:start w:val="0"/>
      <w:numFmt w:val="bullet"/>
      <w:lvlText w:val="•"/>
      <w:lvlJc w:val="left"/>
      <w:pPr>
        <w:ind w:left="4262" w:hanging="382"/>
      </w:pPr>
      <w:rPr>
        <w:rFonts w:hint="default"/>
      </w:rPr>
    </w:lvl>
    <w:lvl w:ilvl="5">
      <w:start w:val="0"/>
      <w:numFmt w:val="bullet"/>
      <w:lvlText w:val="•"/>
      <w:lvlJc w:val="left"/>
      <w:pPr>
        <w:ind w:left="5216" w:hanging="382"/>
      </w:pPr>
      <w:rPr>
        <w:rFonts w:hint="default"/>
      </w:rPr>
    </w:lvl>
    <w:lvl w:ilvl="6">
      <w:start w:val="0"/>
      <w:numFmt w:val="bullet"/>
      <w:lvlText w:val="•"/>
      <w:lvlJc w:val="left"/>
      <w:pPr>
        <w:ind w:left="6170" w:hanging="382"/>
      </w:pPr>
      <w:rPr>
        <w:rFonts w:hint="default"/>
      </w:rPr>
    </w:lvl>
    <w:lvl w:ilvl="7">
      <w:start w:val="0"/>
      <w:numFmt w:val="bullet"/>
      <w:lvlText w:val="•"/>
      <w:lvlJc w:val="left"/>
      <w:pPr>
        <w:ind w:left="7124" w:hanging="382"/>
      </w:pPr>
      <w:rPr>
        <w:rFonts w:hint="default"/>
      </w:rPr>
    </w:lvl>
    <w:lvl w:ilvl="8">
      <w:start w:val="0"/>
      <w:numFmt w:val="bullet"/>
      <w:lvlText w:val="•"/>
      <w:lvlJc w:val="left"/>
      <w:pPr>
        <w:ind w:left="8078" w:hanging="382"/>
      </w:pPr>
      <w:rPr>
        <w:rFonts w:hint="default"/>
      </w:rPr>
    </w:lvl>
  </w:abstractNum>
  <w:abstractNum w:abstractNumId="8">
    <w:multiLevelType w:val="hybridMultilevel"/>
    <w:lvl w:ilvl="0">
      <w:start w:val="2"/>
      <w:numFmt w:val="decimal"/>
      <w:lvlText w:val="%1."/>
      <w:lvlJc w:val="left"/>
      <w:pPr>
        <w:ind w:left="973" w:hanging="348"/>
        <w:jc w:val="left"/>
      </w:pPr>
      <w:rPr>
        <w:rFonts w:hint="default" w:ascii="宋体" w:hAnsi="宋体" w:eastAsia="宋体" w:cs="宋体"/>
        <w:w w:val="100"/>
        <w:sz w:val="21"/>
        <w:szCs w:val="21"/>
      </w:rPr>
    </w:lvl>
    <w:lvl w:ilvl="1">
      <w:start w:val="0"/>
      <w:numFmt w:val="bullet"/>
      <w:lvlText w:val="•"/>
      <w:lvlJc w:val="left"/>
      <w:pPr>
        <w:ind w:left="1880" w:hanging="348"/>
      </w:pPr>
      <w:rPr>
        <w:rFonts w:hint="default"/>
      </w:rPr>
    </w:lvl>
    <w:lvl w:ilvl="2">
      <w:start w:val="0"/>
      <w:numFmt w:val="bullet"/>
      <w:lvlText w:val="•"/>
      <w:lvlJc w:val="left"/>
      <w:pPr>
        <w:ind w:left="2781" w:hanging="348"/>
      </w:pPr>
      <w:rPr>
        <w:rFonts w:hint="default"/>
      </w:rPr>
    </w:lvl>
    <w:lvl w:ilvl="3">
      <w:start w:val="0"/>
      <w:numFmt w:val="bullet"/>
      <w:lvlText w:val="•"/>
      <w:lvlJc w:val="left"/>
      <w:pPr>
        <w:ind w:left="3681" w:hanging="348"/>
      </w:pPr>
      <w:rPr>
        <w:rFonts w:hint="default"/>
      </w:rPr>
    </w:lvl>
    <w:lvl w:ilvl="4">
      <w:start w:val="0"/>
      <w:numFmt w:val="bullet"/>
      <w:lvlText w:val="•"/>
      <w:lvlJc w:val="left"/>
      <w:pPr>
        <w:ind w:left="4582" w:hanging="348"/>
      </w:pPr>
      <w:rPr>
        <w:rFonts w:hint="default"/>
      </w:rPr>
    </w:lvl>
    <w:lvl w:ilvl="5">
      <w:start w:val="0"/>
      <w:numFmt w:val="bullet"/>
      <w:lvlText w:val="•"/>
      <w:lvlJc w:val="left"/>
      <w:pPr>
        <w:ind w:left="5483" w:hanging="348"/>
      </w:pPr>
      <w:rPr>
        <w:rFonts w:hint="default"/>
      </w:rPr>
    </w:lvl>
    <w:lvl w:ilvl="6">
      <w:start w:val="0"/>
      <w:numFmt w:val="bullet"/>
      <w:lvlText w:val="•"/>
      <w:lvlJc w:val="left"/>
      <w:pPr>
        <w:ind w:left="6383" w:hanging="348"/>
      </w:pPr>
      <w:rPr>
        <w:rFonts w:hint="default"/>
      </w:rPr>
    </w:lvl>
    <w:lvl w:ilvl="7">
      <w:start w:val="0"/>
      <w:numFmt w:val="bullet"/>
      <w:lvlText w:val="•"/>
      <w:lvlJc w:val="left"/>
      <w:pPr>
        <w:ind w:left="7284" w:hanging="348"/>
      </w:pPr>
      <w:rPr>
        <w:rFonts w:hint="default"/>
      </w:rPr>
    </w:lvl>
    <w:lvl w:ilvl="8">
      <w:start w:val="0"/>
      <w:numFmt w:val="bullet"/>
      <w:lvlText w:val="•"/>
      <w:lvlJc w:val="left"/>
      <w:pPr>
        <w:ind w:left="8185" w:hanging="348"/>
      </w:pPr>
      <w:rPr>
        <w:rFonts w:hint="default"/>
      </w:rPr>
    </w:lvl>
  </w:abstractNum>
  <w:abstractNum w:abstractNumId="6">
    <w:multiLevelType w:val="hybridMultilevel"/>
    <w:lvl w:ilvl="0">
      <w:start w:val="1"/>
      <w:numFmt w:val="decimal"/>
      <w:lvlText w:val="%1."/>
      <w:lvlJc w:val="left"/>
      <w:pPr>
        <w:ind w:left="137" w:hanging="382"/>
        <w:jc w:val="left"/>
      </w:pPr>
      <w:rPr>
        <w:rFonts w:hint="default" w:ascii="宋体" w:hAnsi="宋体" w:eastAsia="宋体" w:cs="宋体"/>
        <w:w w:val="100"/>
        <w:sz w:val="21"/>
        <w:szCs w:val="21"/>
      </w:rPr>
    </w:lvl>
    <w:lvl w:ilvl="1">
      <w:start w:val="0"/>
      <w:numFmt w:val="bullet"/>
      <w:lvlText w:val="•"/>
      <w:lvlJc w:val="left"/>
      <w:pPr>
        <w:ind w:left="1127" w:hanging="382"/>
      </w:pPr>
      <w:rPr>
        <w:rFonts w:hint="default"/>
      </w:rPr>
    </w:lvl>
    <w:lvl w:ilvl="2">
      <w:start w:val="0"/>
      <w:numFmt w:val="bullet"/>
      <w:lvlText w:val="•"/>
      <w:lvlJc w:val="left"/>
      <w:pPr>
        <w:ind w:left="2114" w:hanging="382"/>
      </w:pPr>
      <w:rPr>
        <w:rFonts w:hint="default"/>
      </w:rPr>
    </w:lvl>
    <w:lvl w:ilvl="3">
      <w:start w:val="0"/>
      <w:numFmt w:val="bullet"/>
      <w:lvlText w:val="•"/>
      <w:lvlJc w:val="left"/>
      <w:pPr>
        <w:ind w:left="3101" w:hanging="382"/>
      </w:pPr>
      <w:rPr>
        <w:rFonts w:hint="default"/>
      </w:rPr>
    </w:lvl>
    <w:lvl w:ilvl="4">
      <w:start w:val="0"/>
      <w:numFmt w:val="bullet"/>
      <w:lvlText w:val="•"/>
      <w:lvlJc w:val="left"/>
      <w:pPr>
        <w:ind w:left="4088" w:hanging="382"/>
      </w:pPr>
      <w:rPr>
        <w:rFonts w:hint="default"/>
      </w:rPr>
    </w:lvl>
    <w:lvl w:ilvl="5">
      <w:start w:val="0"/>
      <w:numFmt w:val="bullet"/>
      <w:lvlText w:val="•"/>
      <w:lvlJc w:val="left"/>
      <w:pPr>
        <w:ind w:left="5075" w:hanging="382"/>
      </w:pPr>
      <w:rPr>
        <w:rFonts w:hint="default"/>
      </w:rPr>
    </w:lvl>
    <w:lvl w:ilvl="6">
      <w:start w:val="0"/>
      <w:numFmt w:val="bullet"/>
      <w:lvlText w:val="•"/>
      <w:lvlJc w:val="left"/>
      <w:pPr>
        <w:ind w:left="6062" w:hanging="382"/>
      </w:pPr>
      <w:rPr>
        <w:rFonts w:hint="default"/>
      </w:rPr>
    </w:lvl>
    <w:lvl w:ilvl="7">
      <w:start w:val="0"/>
      <w:numFmt w:val="bullet"/>
      <w:lvlText w:val="•"/>
      <w:lvlJc w:val="left"/>
      <w:pPr>
        <w:ind w:left="7049" w:hanging="382"/>
      </w:pPr>
      <w:rPr>
        <w:rFonts w:hint="default"/>
      </w:rPr>
    </w:lvl>
    <w:lvl w:ilvl="8">
      <w:start w:val="0"/>
      <w:numFmt w:val="bullet"/>
      <w:lvlText w:val="•"/>
      <w:lvlJc w:val="left"/>
      <w:pPr>
        <w:ind w:left="8036" w:hanging="382"/>
      </w:pPr>
      <w:rPr>
        <w:rFonts w:hint="default"/>
      </w:rPr>
    </w:lvl>
  </w:abstractNum>
  <w:abstractNum w:abstractNumId="5">
    <w:multiLevelType w:val="hybridMultilevel"/>
    <w:lvl w:ilvl="0">
      <w:start w:val="3"/>
      <w:numFmt w:val="decimal"/>
      <w:lvlText w:val="%1."/>
      <w:lvlJc w:val="left"/>
      <w:pPr>
        <w:ind w:left="170" w:hanging="382"/>
        <w:jc w:val="left"/>
      </w:pPr>
      <w:rPr>
        <w:rFonts w:hint="default" w:ascii="宋体" w:hAnsi="宋体" w:eastAsia="宋体" w:cs="宋体"/>
        <w:w w:val="100"/>
        <w:sz w:val="21"/>
        <w:szCs w:val="21"/>
      </w:rPr>
    </w:lvl>
    <w:lvl w:ilvl="1">
      <w:start w:val="0"/>
      <w:numFmt w:val="bullet"/>
      <w:lvlText w:val="•"/>
      <w:lvlJc w:val="left"/>
      <w:pPr>
        <w:ind w:left="1163" w:hanging="382"/>
      </w:pPr>
      <w:rPr>
        <w:rFonts w:hint="default"/>
      </w:rPr>
    </w:lvl>
    <w:lvl w:ilvl="2">
      <w:start w:val="0"/>
      <w:numFmt w:val="bullet"/>
      <w:lvlText w:val="•"/>
      <w:lvlJc w:val="left"/>
      <w:pPr>
        <w:ind w:left="2146" w:hanging="382"/>
      </w:pPr>
      <w:rPr>
        <w:rFonts w:hint="default"/>
      </w:rPr>
    </w:lvl>
    <w:lvl w:ilvl="3">
      <w:start w:val="0"/>
      <w:numFmt w:val="bullet"/>
      <w:lvlText w:val="•"/>
      <w:lvlJc w:val="left"/>
      <w:pPr>
        <w:ind w:left="3129" w:hanging="382"/>
      </w:pPr>
      <w:rPr>
        <w:rFonts w:hint="default"/>
      </w:rPr>
    </w:lvl>
    <w:lvl w:ilvl="4">
      <w:start w:val="0"/>
      <w:numFmt w:val="bullet"/>
      <w:lvlText w:val="•"/>
      <w:lvlJc w:val="left"/>
      <w:pPr>
        <w:ind w:left="4112" w:hanging="382"/>
      </w:pPr>
      <w:rPr>
        <w:rFonts w:hint="default"/>
      </w:rPr>
    </w:lvl>
    <w:lvl w:ilvl="5">
      <w:start w:val="0"/>
      <w:numFmt w:val="bullet"/>
      <w:lvlText w:val="•"/>
      <w:lvlJc w:val="left"/>
      <w:pPr>
        <w:ind w:left="5095" w:hanging="382"/>
      </w:pPr>
      <w:rPr>
        <w:rFonts w:hint="default"/>
      </w:rPr>
    </w:lvl>
    <w:lvl w:ilvl="6">
      <w:start w:val="0"/>
      <w:numFmt w:val="bullet"/>
      <w:lvlText w:val="•"/>
      <w:lvlJc w:val="left"/>
      <w:pPr>
        <w:ind w:left="6078" w:hanging="382"/>
      </w:pPr>
      <w:rPr>
        <w:rFonts w:hint="default"/>
      </w:rPr>
    </w:lvl>
    <w:lvl w:ilvl="7">
      <w:start w:val="0"/>
      <w:numFmt w:val="bullet"/>
      <w:lvlText w:val="•"/>
      <w:lvlJc w:val="left"/>
      <w:pPr>
        <w:ind w:left="7061" w:hanging="382"/>
      </w:pPr>
      <w:rPr>
        <w:rFonts w:hint="default"/>
      </w:rPr>
    </w:lvl>
    <w:lvl w:ilvl="8">
      <w:start w:val="0"/>
      <w:numFmt w:val="bullet"/>
      <w:lvlText w:val="•"/>
      <w:lvlJc w:val="left"/>
      <w:pPr>
        <w:ind w:left="8044" w:hanging="382"/>
      </w:pPr>
      <w:rPr>
        <w:rFonts w:hint="default"/>
      </w:rPr>
    </w:lvl>
  </w:abstractNum>
  <w:abstractNum w:abstractNumId="4">
    <w:multiLevelType w:val="hybridMultilevel"/>
    <w:lvl w:ilvl="0">
      <w:start w:val="1"/>
      <w:numFmt w:val="decimal"/>
      <w:lvlText w:val="%1."/>
      <w:lvlJc w:val="left"/>
      <w:pPr>
        <w:ind w:left="977" w:hanging="382"/>
        <w:jc w:val="left"/>
      </w:pPr>
      <w:rPr>
        <w:rFonts w:hint="default" w:ascii="宋体" w:hAnsi="宋体" w:eastAsia="宋体" w:cs="宋体"/>
        <w:w w:val="100"/>
        <w:sz w:val="21"/>
        <w:szCs w:val="21"/>
      </w:rPr>
    </w:lvl>
    <w:lvl w:ilvl="1">
      <w:start w:val="0"/>
      <w:numFmt w:val="bullet"/>
      <w:lvlText w:val="•"/>
      <w:lvlJc w:val="left"/>
      <w:pPr>
        <w:ind w:left="1883" w:hanging="382"/>
      </w:pPr>
      <w:rPr>
        <w:rFonts w:hint="default"/>
      </w:rPr>
    </w:lvl>
    <w:lvl w:ilvl="2">
      <w:start w:val="0"/>
      <w:numFmt w:val="bullet"/>
      <w:lvlText w:val="•"/>
      <w:lvlJc w:val="left"/>
      <w:pPr>
        <w:ind w:left="2786" w:hanging="382"/>
      </w:pPr>
      <w:rPr>
        <w:rFonts w:hint="default"/>
      </w:rPr>
    </w:lvl>
    <w:lvl w:ilvl="3">
      <w:start w:val="0"/>
      <w:numFmt w:val="bullet"/>
      <w:lvlText w:val="•"/>
      <w:lvlJc w:val="left"/>
      <w:pPr>
        <w:ind w:left="3689" w:hanging="382"/>
      </w:pPr>
      <w:rPr>
        <w:rFonts w:hint="default"/>
      </w:rPr>
    </w:lvl>
    <w:lvl w:ilvl="4">
      <w:start w:val="0"/>
      <w:numFmt w:val="bullet"/>
      <w:lvlText w:val="•"/>
      <w:lvlJc w:val="left"/>
      <w:pPr>
        <w:ind w:left="4592" w:hanging="382"/>
      </w:pPr>
      <w:rPr>
        <w:rFonts w:hint="default"/>
      </w:rPr>
    </w:lvl>
    <w:lvl w:ilvl="5">
      <w:start w:val="0"/>
      <w:numFmt w:val="bullet"/>
      <w:lvlText w:val="•"/>
      <w:lvlJc w:val="left"/>
      <w:pPr>
        <w:ind w:left="5495" w:hanging="382"/>
      </w:pPr>
      <w:rPr>
        <w:rFonts w:hint="default"/>
      </w:rPr>
    </w:lvl>
    <w:lvl w:ilvl="6">
      <w:start w:val="0"/>
      <w:numFmt w:val="bullet"/>
      <w:lvlText w:val="•"/>
      <w:lvlJc w:val="left"/>
      <w:pPr>
        <w:ind w:left="6398" w:hanging="382"/>
      </w:pPr>
      <w:rPr>
        <w:rFonts w:hint="default"/>
      </w:rPr>
    </w:lvl>
    <w:lvl w:ilvl="7">
      <w:start w:val="0"/>
      <w:numFmt w:val="bullet"/>
      <w:lvlText w:val="•"/>
      <w:lvlJc w:val="left"/>
      <w:pPr>
        <w:ind w:left="7301" w:hanging="382"/>
      </w:pPr>
      <w:rPr>
        <w:rFonts w:hint="default"/>
      </w:rPr>
    </w:lvl>
    <w:lvl w:ilvl="8">
      <w:start w:val="0"/>
      <w:numFmt w:val="bullet"/>
      <w:lvlText w:val="•"/>
      <w:lvlJc w:val="left"/>
      <w:pPr>
        <w:ind w:left="8204" w:hanging="382"/>
      </w:pPr>
      <w:rPr>
        <w:rFonts w:hint="default"/>
      </w:rPr>
    </w:lvl>
  </w:abstractNum>
  <w:abstractNum w:abstractNumId="3">
    <w:multiLevelType w:val="hybridMultilevel"/>
    <w:lvl w:ilvl="0">
      <w:start w:val="1"/>
      <w:numFmt w:val="decimal"/>
      <w:lvlText w:val="%1."/>
      <w:lvlJc w:val="left"/>
      <w:pPr>
        <w:ind w:left="977" w:hanging="420"/>
        <w:jc w:val="left"/>
      </w:pPr>
      <w:rPr>
        <w:rFonts w:hint="default" w:ascii="宋体" w:hAnsi="宋体" w:eastAsia="宋体" w:cs="宋体"/>
        <w:w w:val="100"/>
        <w:sz w:val="21"/>
        <w:szCs w:val="21"/>
      </w:rPr>
    </w:lvl>
    <w:lvl w:ilvl="1">
      <w:start w:val="0"/>
      <w:numFmt w:val="bullet"/>
      <w:lvlText w:val="•"/>
      <w:lvlJc w:val="left"/>
      <w:pPr>
        <w:ind w:left="1883" w:hanging="420"/>
      </w:pPr>
      <w:rPr>
        <w:rFonts w:hint="default"/>
      </w:rPr>
    </w:lvl>
    <w:lvl w:ilvl="2">
      <w:start w:val="0"/>
      <w:numFmt w:val="bullet"/>
      <w:lvlText w:val="•"/>
      <w:lvlJc w:val="left"/>
      <w:pPr>
        <w:ind w:left="2786"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92" w:hanging="420"/>
      </w:pPr>
      <w:rPr>
        <w:rFonts w:hint="default"/>
      </w:rPr>
    </w:lvl>
    <w:lvl w:ilvl="5">
      <w:start w:val="0"/>
      <w:numFmt w:val="bullet"/>
      <w:lvlText w:val="•"/>
      <w:lvlJc w:val="left"/>
      <w:pPr>
        <w:ind w:left="5495" w:hanging="420"/>
      </w:pPr>
      <w:rPr>
        <w:rFonts w:hint="default"/>
      </w:rPr>
    </w:lvl>
    <w:lvl w:ilvl="6">
      <w:start w:val="0"/>
      <w:numFmt w:val="bullet"/>
      <w:lvlText w:val="•"/>
      <w:lvlJc w:val="left"/>
      <w:pPr>
        <w:ind w:left="6398" w:hanging="420"/>
      </w:pPr>
      <w:rPr>
        <w:rFonts w:hint="default"/>
      </w:rPr>
    </w:lvl>
    <w:lvl w:ilvl="7">
      <w:start w:val="0"/>
      <w:numFmt w:val="bullet"/>
      <w:lvlText w:val="•"/>
      <w:lvlJc w:val="left"/>
      <w:pPr>
        <w:ind w:left="7301" w:hanging="420"/>
      </w:pPr>
      <w:rPr>
        <w:rFonts w:hint="default"/>
      </w:rPr>
    </w:lvl>
    <w:lvl w:ilvl="8">
      <w:start w:val="0"/>
      <w:numFmt w:val="bullet"/>
      <w:lvlText w:val="•"/>
      <w:lvlJc w:val="left"/>
      <w:pPr>
        <w:ind w:left="8204" w:hanging="420"/>
      </w:pPr>
      <w:rPr>
        <w:rFonts w:hint="default"/>
      </w:rPr>
    </w:lvl>
  </w:abstractNum>
  <w:abstractNum w:abstractNumId="2">
    <w:multiLevelType w:val="hybridMultilevel"/>
    <w:lvl w:ilvl="0">
      <w:start w:val="1"/>
      <w:numFmt w:val="decimal"/>
      <w:lvlText w:val="%1."/>
      <w:lvlJc w:val="left"/>
      <w:pPr>
        <w:ind w:left="912" w:hanging="317"/>
        <w:jc w:val="left"/>
      </w:pPr>
      <w:rPr>
        <w:rFonts w:hint="default" w:ascii="宋体" w:hAnsi="宋体" w:eastAsia="宋体" w:cs="宋体"/>
        <w:b/>
        <w:bCs/>
        <w:w w:val="99"/>
        <w:sz w:val="21"/>
        <w:szCs w:val="21"/>
      </w:rPr>
    </w:lvl>
    <w:lvl w:ilvl="1">
      <w:start w:val="0"/>
      <w:numFmt w:val="bullet"/>
      <w:lvlText w:val="•"/>
      <w:lvlJc w:val="left"/>
      <w:pPr>
        <w:ind w:left="1798" w:hanging="317"/>
      </w:pPr>
      <w:rPr>
        <w:rFonts w:hint="default"/>
      </w:rPr>
    </w:lvl>
    <w:lvl w:ilvl="2">
      <w:start w:val="0"/>
      <w:numFmt w:val="bullet"/>
      <w:lvlText w:val="•"/>
      <w:lvlJc w:val="left"/>
      <w:pPr>
        <w:ind w:left="2677" w:hanging="317"/>
      </w:pPr>
      <w:rPr>
        <w:rFonts w:hint="default"/>
      </w:rPr>
    </w:lvl>
    <w:lvl w:ilvl="3">
      <w:start w:val="0"/>
      <w:numFmt w:val="bullet"/>
      <w:lvlText w:val="•"/>
      <w:lvlJc w:val="left"/>
      <w:pPr>
        <w:ind w:left="3556" w:hanging="317"/>
      </w:pPr>
      <w:rPr>
        <w:rFonts w:hint="default"/>
      </w:rPr>
    </w:lvl>
    <w:lvl w:ilvl="4">
      <w:start w:val="0"/>
      <w:numFmt w:val="bullet"/>
      <w:lvlText w:val="•"/>
      <w:lvlJc w:val="left"/>
      <w:pPr>
        <w:ind w:left="4435" w:hanging="317"/>
      </w:pPr>
      <w:rPr>
        <w:rFonts w:hint="default"/>
      </w:rPr>
    </w:lvl>
    <w:lvl w:ilvl="5">
      <w:start w:val="0"/>
      <w:numFmt w:val="bullet"/>
      <w:lvlText w:val="•"/>
      <w:lvlJc w:val="left"/>
      <w:pPr>
        <w:ind w:left="5314" w:hanging="317"/>
      </w:pPr>
      <w:rPr>
        <w:rFonts w:hint="default"/>
      </w:rPr>
    </w:lvl>
    <w:lvl w:ilvl="6">
      <w:start w:val="0"/>
      <w:numFmt w:val="bullet"/>
      <w:lvlText w:val="•"/>
      <w:lvlJc w:val="left"/>
      <w:pPr>
        <w:ind w:left="6193" w:hanging="317"/>
      </w:pPr>
      <w:rPr>
        <w:rFonts w:hint="default"/>
      </w:rPr>
    </w:lvl>
    <w:lvl w:ilvl="7">
      <w:start w:val="0"/>
      <w:numFmt w:val="bullet"/>
      <w:lvlText w:val="•"/>
      <w:lvlJc w:val="left"/>
      <w:pPr>
        <w:ind w:left="7072" w:hanging="317"/>
      </w:pPr>
      <w:rPr>
        <w:rFonts w:hint="default"/>
      </w:rPr>
    </w:lvl>
    <w:lvl w:ilvl="8">
      <w:start w:val="0"/>
      <w:numFmt w:val="bullet"/>
      <w:lvlText w:val="•"/>
      <w:lvlJc w:val="left"/>
      <w:pPr>
        <w:ind w:left="7951" w:hanging="317"/>
      </w:pPr>
      <w:rPr>
        <w:rFonts w:hint="default"/>
      </w:rPr>
    </w:lvl>
  </w:abstractNum>
  <w:abstractNum w:abstractNumId="1">
    <w:multiLevelType w:val="hybridMultilevel"/>
    <w:lvl w:ilvl="0">
      <w:start w:val="1"/>
      <w:numFmt w:val="decimal"/>
      <w:lvlText w:val="%1."/>
      <w:lvlJc w:val="left"/>
      <w:pPr>
        <w:ind w:left="912" w:hanging="317"/>
        <w:jc w:val="left"/>
      </w:pPr>
      <w:rPr>
        <w:rFonts w:hint="default" w:ascii="宋体" w:hAnsi="宋体" w:eastAsia="宋体" w:cs="宋体"/>
        <w:b/>
        <w:bCs/>
        <w:w w:val="99"/>
        <w:sz w:val="21"/>
        <w:szCs w:val="21"/>
      </w:rPr>
    </w:lvl>
    <w:lvl w:ilvl="1">
      <w:start w:val="0"/>
      <w:numFmt w:val="bullet"/>
      <w:lvlText w:val="•"/>
      <w:lvlJc w:val="left"/>
      <w:pPr>
        <w:ind w:left="1798" w:hanging="317"/>
      </w:pPr>
      <w:rPr>
        <w:rFonts w:hint="default"/>
      </w:rPr>
    </w:lvl>
    <w:lvl w:ilvl="2">
      <w:start w:val="0"/>
      <w:numFmt w:val="bullet"/>
      <w:lvlText w:val="•"/>
      <w:lvlJc w:val="left"/>
      <w:pPr>
        <w:ind w:left="2677" w:hanging="317"/>
      </w:pPr>
      <w:rPr>
        <w:rFonts w:hint="default"/>
      </w:rPr>
    </w:lvl>
    <w:lvl w:ilvl="3">
      <w:start w:val="0"/>
      <w:numFmt w:val="bullet"/>
      <w:lvlText w:val="•"/>
      <w:lvlJc w:val="left"/>
      <w:pPr>
        <w:ind w:left="3556" w:hanging="317"/>
      </w:pPr>
      <w:rPr>
        <w:rFonts w:hint="default"/>
      </w:rPr>
    </w:lvl>
    <w:lvl w:ilvl="4">
      <w:start w:val="0"/>
      <w:numFmt w:val="bullet"/>
      <w:lvlText w:val="•"/>
      <w:lvlJc w:val="left"/>
      <w:pPr>
        <w:ind w:left="4435" w:hanging="317"/>
      </w:pPr>
      <w:rPr>
        <w:rFonts w:hint="default"/>
      </w:rPr>
    </w:lvl>
    <w:lvl w:ilvl="5">
      <w:start w:val="0"/>
      <w:numFmt w:val="bullet"/>
      <w:lvlText w:val="•"/>
      <w:lvlJc w:val="left"/>
      <w:pPr>
        <w:ind w:left="5314" w:hanging="317"/>
      </w:pPr>
      <w:rPr>
        <w:rFonts w:hint="default"/>
      </w:rPr>
    </w:lvl>
    <w:lvl w:ilvl="6">
      <w:start w:val="0"/>
      <w:numFmt w:val="bullet"/>
      <w:lvlText w:val="•"/>
      <w:lvlJc w:val="left"/>
      <w:pPr>
        <w:ind w:left="6193" w:hanging="317"/>
      </w:pPr>
      <w:rPr>
        <w:rFonts w:hint="default"/>
      </w:rPr>
    </w:lvl>
    <w:lvl w:ilvl="7">
      <w:start w:val="0"/>
      <w:numFmt w:val="bullet"/>
      <w:lvlText w:val="•"/>
      <w:lvlJc w:val="left"/>
      <w:pPr>
        <w:ind w:left="7072" w:hanging="317"/>
      </w:pPr>
      <w:rPr>
        <w:rFonts w:hint="default"/>
      </w:rPr>
    </w:lvl>
    <w:lvl w:ilvl="8">
      <w:start w:val="0"/>
      <w:numFmt w:val="bullet"/>
      <w:lvlText w:val="•"/>
      <w:lvlJc w:val="left"/>
      <w:pPr>
        <w:ind w:left="7951" w:hanging="317"/>
      </w:pPr>
      <w:rPr>
        <w:rFonts w:hint="default"/>
      </w:rPr>
    </w:lvl>
  </w:abstractNum>
  <w:abstractNum w:abstractNumId="0">
    <w:multiLevelType w:val="hybridMultilevel"/>
    <w:lvl w:ilvl="0">
      <w:start w:val="1"/>
      <w:numFmt w:val="decimal"/>
      <w:lvlText w:val="%1."/>
      <w:lvlJc w:val="left"/>
      <w:pPr>
        <w:ind w:left="661" w:hanging="420"/>
        <w:jc w:val="left"/>
      </w:pPr>
      <w:rPr>
        <w:rFonts w:hint="default" w:ascii="宋体" w:hAnsi="宋体" w:eastAsia="宋体" w:cs="宋体"/>
        <w:w w:val="100"/>
        <w:sz w:val="21"/>
        <w:szCs w:val="21"/>
      </w:rPr>
    </w:lvl>
    <w:lvl w:ilvl="1">
      <w:start w:val="0"/>
      <w:numFmt w:val="bullet"/>
      <w:lvlText w:val="•"/>
      <w:lvlJc w:val="left"/>
      <w:pPr>
        <w:ind w:left="1592" w:hanging="420"/>
      </w:pPr>
      <w:rPr>
        <w:rFonts w:hint="default"/>
      </w:rPr>
    </w:lvl>
    <w:lvl w:ilvl="2">
      <w:start w:val="0"/>
      <w:numFmt w:val="bullet"/>
      <w:lvlText w:val="•"/>
      <w:lvlJc w:val="left"/>
      <w:pPr>
        <w:ind w:left="2525" w:hanging="420"/>
      </w:pPr>
      <w:rPr>
        <w:rFonts w:hint="default"/>
      </w:rPr>
    </w:lvl>
    <w:lvl w:ilvl="3">
      <w:start w:val="0"/>
      <w:numFmt w:val="bullet"/>
      <w:lvlText w:val="•"/>
      <w:lvlJc w:val="left"/>
      <w:pPr>
        <w:ind w:left="3457" w:hanging="420"/>
      </w:pPr>
      <w:rPr>
        <w:rFonts w:hint="default"/>
      </w:rPr>
    </w:lvl>
    <w:lvl w:ilvl="4">
      <w:start w:val="0"/>
      <w:numFmt w:val="bullet"/>
      <w:lvlText w:val="•"/>
      <w:lvlJc w:val="left"/>
      <w:pPr>
        <w:ind w:left="4390"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255" w:hanging="420"/>
      </w:pPr>
      <w:rPr>
        <w:rFonts w:hint="default"/>
      </w:rPr>
    </w:lvl>
    <w:lvl w:ilvl="7">
      <w:start w:val="0"/>
      <w:numFmt w:val="bullet"/>
      <w:lvlText w:val="•"/>
      <w:lvlJc w:val="left"/>
      <w:pPr>
        <w:ind w:left="7188" w:hanging="420"/>
      </w:pPr>
      <w:rPr>
        <w:rFonts w:hint="default"/>
      </w:rPr>
    </w:lvl>
    <w:lvl w:ilvl="8">
      <w:start w:val="0"/>
      <w:numFmt w:val="bullet"/>
      <w:lvlText w:val="•"/>
      <w:lvlJc w:val="left"/>
      <w:pPr>
        <w:ind w:left="8121" w:hanging="420"/>
      </w:pPr>
      <w:rPr>
        <w:rFonts w:hint="default"/>
      </w:rPr>
    </w:lvl>
  </w:abstractNum>
  <w:num w:numId="8">
    <w:abstractNumId w:val="7"/>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94"/>
      <w:outlineLvl w:val="1"/>
    </w:pPr>
    <w:rPr>
      <w:rFonts w:ascii="宋体" w:hAnsi="宋体" w:eastAsia="宋体" w:cs="宋体"/>
      <w:b/>
      <w:bCs/>
      <w:sz w:val="21"/>
      <w:szCs w:val="21"/>
    </w:rPr>
  </w:style>
  <w:style w:styleId="ListParagraph" w:type="paragraph">
    <w:name w:val="List Paragraph"/>
    <w:basedOn w:val="Normal"/>
    <w:uiPriority w:val="1"/>
    <w:qFormat/>
    <w:pPr>
      <w:ind w:left="973" w:hanging="34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r1jian</dc:creator>
  <dcterms:created xsi:type="dcterms:W3CDTF">2018-10-19T23:22:55Z</dcterms:created>
  <dcterms:modified xsi:type="dcterms:W3CDTF">2018-10-19T23:22:55Z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Office Word 2007</vt:lpwstr>
  </property>
  <property fmtid="{D5CDD505-2E9C-101B-9397-08002B2CF9AE}" pid="4" name="LastSaved">
    <vt:filetime>2018-10-19T00:00:00Z</vt:filetime>
  </property>
</Properties>
</file>