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72"/>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73" w:lineRule="auto" w:before="37"/>
        <w:ind w:left="5347" w:right="108" w:firstLine="1058"/>
        <w:jc w:val="left"/>
        <w:rPr>
          <w:rFonts w:ascii="黑体" w:eastAsia="黑体" w:hint="eastAsia"/>
          <w:b/>
          <w:sz w:val="21"/>
        </w:rPr>
      </w:pPr>
      <w:r>
        <w:rPr>
          <w:rFonts w:ascii="黑体" w:eastAsia="黑体" w:hint="eastAsia"/>
          <w:b/>
          <w:spacing w:val="-1"/>
          <w:sz w:val="21"/>
        </w:rPr>
        <w:t>请扫描以查询验证条款中邮保险〔2017</w:t>
      </w:r>
      <w:r>
        <w:rPr>
          <w:rFonts w:ascii="黑体" w:eastAsia="黑体" w:hint="eastAsia"/>
          <w:b/>
          <w:spacing w:val="-11"/>
          <w:sz w:val="21"/>
        </w:rPr>
        <w:t>〕疾病保险 </w:t>
      </w:r>
      <w:r>
        <w:rPr>
          <w:rFonts w:ascii="黑体" w:eastAsia="黑体" w:hint="eastAsia"/>
          <w:b/>
          <w:sz w:val="21"/>
        </w:rPr>
        <w:t>008</w:t>
      </w:r>
      <w:r>
        <w:rPr>
          <w:rFonts w:ascii="黑体" w:eastAsia="黑体" w:hint="eastAsia"/>
          <w:b/>
          <w:spacing w:val="-27"/>
          <w:sz w:val="21"/>
        </w:rPr>
        <w:t> 号</w:t>
      </w:r>
    </w:p>
    <w:p>
      <w:pPr>
        <w:spacing w:line="316" w:lineRule="auto" w:before="41"/>
        <w:ind w:left="1252" w:right="1251" w:firstLine="0"/>
        <w:jc w:val="center"/>
        <w:rPr>
          <w:rFonts w:ascii="黑体" w:eastAsia="黑体" w:hint="eastAsia"/>
          <w:sz w:val="36"/>
        </w:rPr>
      </w:pPr>
      <w:r>
        <w:rPr>
          <w:rFonts w:ascii="黑体" w:eastAsia="黑体" w:hint="eastAsia"/>
          <w:spacing w:val="-9"/>
          <w:sz w:val="36"/>
        </w:rPr>
        <w:t>中邮年年好邮保安康 </w:t>
      </w:r>
      <w:r>
        <w:rPr>
          <w:rFonts w:ascii="黑体" w:eastAsia="黑体" w:hint="eastAsia"/>
          <w:sz w:val="36"/>
        </w:rPr>
        <w:t>C</w:t>
      </w:r>
      <w:r>
        <w:rPr>
          <w:rFonts w:ascii="黑体" w:eastAsia="黑体" w:hint="eastAsia"/>
          <w:spacing w:val="-14"/>
          <w:sz w:val="36"/>
        </w:rPr>
        <w:t> 款重大疾病保险条款阅读指引</w:t>
      </w:r>
    </w:p>
    <w:p>
      <w:pPr>
        <w:spacing w:before="288"/>
        <w:ind w:left="975" w:right="977" w:firstLine="0"/>
        <w:jc w:val="center"/>
        <w:rPr>
          <w:b/>
          <w:sz w:val="24"/>
        </w:rPr>
      </w:pPr>
      <w:r>
        <w:rPr>
          <w:b/>
          <w:w w:val="95"/>
          <w:sz w:val="24"/>
          <w:u w:val="single"/>
        </w:rPr>
        <w:t>本阅读指引有助于您理解条款，对本合同内容的解释以条款为准。</w:t>
      </w:r>
    </w:p>
    <w:p>
      <w:pPr>
        <w:pStyle w:val="BodyText"/>
        <w:ind w:left="0"/>
        <w:rPr>
          <w:b/>
          <w:sz w:val="20"/>
        </w:rPr>
      </w:pPr>
    </w:p>
    <w:p>
      <w:pPr>
        <w:spacing w:line="408" w:lineRule="auto" w:before="174"/>
        <w:ind w:left="112" w:right="108" w:firstLine="559"/>
        <w:jc w:val="left"/>
        <w:rPr>
          <w:sz w:val="28"/>
        </w:rPr>
      </w:pPr>
      <w:r>
        <w:rPr>
          <w:spacing w:val="-19"/>
          <w:w w:val="100"/>
          <w:sz w:val="28"/>
        </w:rPr>
        <w:t>在本条款中，“您”指投保人，“我公司”指保险人——中邮人寿</w:t>
      </w:r>
      <w:r>
        <w:rPr>
          <w:spacing w:val="-8"/>
          <w:sz w:val="28"/>
        </w:rPr>
        <w:t>保险股份有限公司。</w:t>
      </w:r>
    </w:p>
    <w:p>
      <w:pPr>
        <w:spacing w:line="364" w:lineRule="exact" w:before="241"/>
        <w:ind w:left="671" w:right="0" w:firstLine="0"/>
        <w:jc w:val="left"/>
        <w:rPr>
          <w:rFonts w:ascii="黑体" w:eastAsia="黑体" w:hint="eastAsia"/>
          <w:sz w:val="28"/>
        </w:rPr>
      </w:pPr>
      <w:r>
        <w:rPr>
          <w:rFonts w:ascii="黑体" w:eastAsia="黑体" w:hint="eastAsia"/>
          <w:sz w:val="28"/>
        </w:rPr>
        <w:t>您拥有的重要权益</w:t>
      </w:r>
    </w:p>
    <w:p>
      <w:pPr>
        <w:spacing w:line="364" w:lineRule="exact" w:before="0"/>
        <w:ind w:left="671" w:right="0" w:firstLine="0"/>
        <w:jc w:val="left"/>
        <w:rPr>
          <w:sz w:val="28"/>
        </w:rPr>
      </w:pPr>
      <w:r>
        <w:rPr>
          <w:spacing w:val="-7"/>
          <w:sz w:val="28"/>
        </w:rPr>
        <w:t>★您收到本合同并书面签收日起 </w:t>
      </w:r>
      <w:r>
        <w:rPr>
          <w:sz w:val="28"/>
        </w:rPr>
        <w:t>15</w:t>
      </w:r>
      <w:r>
        <w:rPr>
          <w:spacing w:val="-19"/>
          <w:sz w:val="28"/>
        </w:rPr>
        <w:t> 日内可以解除本合同，我公司</w:t>
      </w:r>
    </w:p>
    <w:p>
      <w:pPr>
        <w:spacing w:line="364" w:lineRule="exact" w:before="0"/>
        <w:ind w:left="112" w:right="0" w:firstLine="0"/>
        <w:jc w:val="left"/>
        <w:rPr>
          <w:sz w:val="28"/>
        </w:rPr>
      </w:pPr>
      <w:r>
        <w:rPr>
          <w:spacing w:val="-10"/>
          <w:sz w:val="28"/>
        </w:rPr>
        <w:t>仅扣除不超过 </w:t>
      </w:r>
      <w:r>
        <w:rPr>
          <w:sz w:val="28"/>
        </w:rPr>
        <w:t>10</w:t>
      </w:r>
      <w:r>
        <w:rPr>
          <w:spacing w:val="-14"/>
          <w:sz w:val="28"/>
        </w:rPr>
        <w:t> 元工本费，其余保险费全部退还………………第六条</w:t>
      </w:r>
    </w:p>
    <w:p>
      <w:pPr>
        <w:spacing w:line="362" w:lineRule="exact" w:before="0"/>
        <w:ind w:left="671" w:right="0" w:firstLine="0"/>
        <w:jc w:val="left"/>
        <w:rPr>
          <w:sz w:val="28"/>
        </w:rPr>
      </w:pPr>
      <w:r>
        <w:rPr>
          <w:sz w:val="28"/>
        </w:rPr>
        <w:t>★被保险人可以享受本合同提供的保障利益………………第十条</w:t>
      </w:r>
    </w:p>
    <w:p>
      <w:pPr>
        <w:spacing w:line="363" w:lineRule="exact" w:before="0"/>
        <w:ind w:left="671" w:right="0" w:firstLine="0"/>
        <w:jc w:val="left"/>
        <w:rPr>
          <w:sz w:val="28"/>
        </w:rPr>
      </w:pPr>
      <w:r>
        <w:rPr>
          <w:sz w:val="28"/>
        </w:rPr>
        <w:t>★您可以申请保险单质押借款……………………………第十四条</w:t>
      </w:r>
    </w:p>
    <w:p>
      <w:pPr>
        <w:spacing w:line="365" w:lineRule="exact" w:before="0"/>
        <w:ind w:left="671" w:right="0" w:firstLine="0"/>
        <w:jc w:val="left"/>
        <w:rPr>
          <w:sz w:val="28"/>
        </w:rPr>
      </w:pPr>
      <w:r>
        <w:rPr>
          <w:sz w:val="28"/>
        </w:rPr>
        <w:t>★在合同有效期内您可以解除本合同…………………第二十四条</w:t>
      </w:r>
    </w:p>
    <w:p>
      <w:pPr>
        <w:pStyle w:val="BodyText"/>
        <w:spacing w:before="7"/>
        <w:ind w:left="0"/>
        <w:rPr>
          <w:sz w:val="27"/>
        </w:rPr>
      </w:pPr>
    </w:p>
    <w:p>
      <w:pPr>
        <w:spacing w:line="364" w:lineRule="exact" w:before="0"/>
        <w:ind w:left="671" w:right="0" w:firstLine="0"/>
        <w:jc w:val="left"/>
        <w:rPr>
          <w:rFonts w:ascii="黑体" w:eastAsia="黑体" w:hint="eastAsia"/>
          <w:sz w:val="28"/>
        </w:rPr>
      </w:pPr>
      <w:r>
        <w:rPr>
          <w:rFonts w:ascii="黑体" w:eastAsia="黑体" w:hint="eastAsia"/>
          <w:sz w:val="28"/>
        </w:rPr>
        <w:t>您应当特别注意的事项</w:t>
      </w:r>
    </w:p>
    <w:p>
      <w:pPr>
        <w:spacing w:line="364" w:lineRule="exact" w:before="0"/>
        <w:ind w:left="671" w:right="0" w:firstLine="0"/>
        <w:jc w:val="left"/>
        <w:rPr>
          <w:sz w:val="28"/>
        </w:rPr>
      </w:pPr>
      <w:r>
        <w:rPr>
          <w:sz w:val="28"/>
        </w:rPr>
        <w:t>★您有如实告知的义务………………………………………第三条</w:t>
      </w:r>
    </w:p>
    <w:p>
      <w:pPr>
        <w:spacing w:line="364" w:lineRule="exact" w:before="0"/>
        <w:ind w:left="671" w:right="0" w:firstLine="0"/>
        <w:jc w:val="left"/>
        <w:rPr>
          <w:sz w:val="28"/>
        </w:rPr>
      </w:pPr>
      <w:r>
        <w:rPr>
          <w:spacing w:val="-12"/>
          <w:sz w:val="28"/>
        </w:rPr>
        <w:t>★对某些情形造成的保险事故，我公司不承担保险责任 第十一条</w:t>
      </w:r>
    </w:p>
    <w:p>
      <w:pPr>
        <w:spacing w:line="362" w:lineRule="exact" w:before="0"/>
        <w:ind w:left="671" w:right="0" w:firstLine="0"/>
        <w:jc w:val="left"/>
        <w:rPr>
          <w:sz w:val="28"/>
        </w:rPr>
      </w:pPr>
      <w:r>
        <w:rPr>
          <w:sz w:val="28"/>
        </w:rPr>
        <w:t>★您应当及时交纳保险费…………………………………第十七条</w:t>
      </w:r>
    </w:p>
    <w:p>
      <w:pPr>
        <w:spacing w:line="364" w:lineRule="exact" w:before="0"/>
        <w:ind w:left="671" w:right="0" w:firstLine="0"/>
        <w:jc w:val="left"/>
        <w:rPr>
          <w:sz w:val="28"/>
        </w:rPr>
      </w:pPr>
      <w:r>
        <w:rPr>
          <w:sz w:val="28"/>
        </w:rPr>
        <w:t>★您、受益人有及时向我公司通知保险事故的责任……第十八条</w:t>
      </w:r>
    </w:p>
    <w:p>
      <w:pPr>
        <w:spacing w:line="237" w:lineRule="auto" w:before="2"/>
        <w:ind w:left="112" w:right="113" w:firstLine="559"/>
        <w:jc w:val="left"/>
        <w:rPr>
          <w:sz w:val="28"/>
        </w:rPr>
      </w:pPr>
      <w:r>
        <w:rPr>
          <w:w w:val="100"/>
          <w:sz w:val="28"/>
        </w:rPr>
        <w:t>★</w:t>
      </w:r>
      <w:r>
        <w:rPr>
          <w:spacing w:val="-112"/>
          <w:sz w:val="28"/>
        </w:rPr>
        <w:t> </w:t>
      </w:r>
      <w:r>
        <w:rPr>
          <w:spacing w:val="25"/>
          <w:w w:val="100"/>
          <w:sz w:val="28"/>
        </w:rPr>
        <w:t>您解除本合同</w:t>
      </w:r>
      <w:r>
        <w:rPr>
          <w:w w:val="100"/>
          <w:sz w:val="28"/>
        </w:rPr>
        <w:t>（</w:t>
      </w:r>
      <w:r>
        <w:rPr>
          <w:spacing w:val="-114"/>
          <w:sz w:val="28"/>
        </w:rPr>
        <w:t> </w:t>
      </w:r>
      <w:r>
        <w:rPr>
          <w:spacing w:val="25"/>
          <w:w w:val="100"/>
          <w:sz w:val="28"/>
        </w:rPr>
        <w:t>退保</w:t>
      </w:r>
      <w:r>
        <w:rPr>
          <w:spacing w:val="-113"/>
          <w:w w:val="100"/>
          <w:sz w:val="28"/>
        </w:rPr>
        <w:t>）</w:t>
      </w:r>
      <w:r>
        <w:rPr>
          <w:w w:val="100"/>
          <w:sz w:val="28"/>
        </w:rPr>
        <w:t>，</w:t>
      </w:r>
      <w:r>
        <w:rPr>
          <w:spacing w:val="-114"/>
          <w:sz w:val="28"/>
        </w:rPr>
        <w:t> </w:t>
      </w:r>
      <w:r>
        <w:rPr>
          <w:spacing w:val="21"/>
          <w:w w:val="100"/>
          <w:sz w:val="28"/>
        </w:rPr>
        <w:t>将会有一定的损失，</w:t>
      </w:r>
      <w:r>
        <w:rPr>
          <w:spacing w:val="-114"/>
          <w:sz w:val="28"/>
        </w:rPr>
        <w:t> </w:t>
      </w:r>
      <w:r>
        <w:rPr>
          <w:spacing w:val="20"/>
          <w:w w:val="100"/>
          <w:sz w:val="28"/>
        </w:rPr>
        <w:t>请您慎重决</w:t>
      </w:r>
      <w:r>
        <w:rPr>
          <w:spacing w:val="-2"/>
          <w:sz w:val="28"/>
        </w:rPr>
        <w:t>定………………………………………………………………第二十四条</w:t>
      </w:r>
    </w:p>
    <w:p>
      <w:pPr>
        <w:spacing w:line="240" w:lineRule="auto" w:before="0"/>
        <w:ind w:left="112" w:right="112" w:firstLine="559"/>
        <w:jc w:val="left"/>
        <w:rPr>
          <w:sz w:val="28"/>
        </w:rPr>
      </w:pPr>
      <w:r>
        <w:rPr>
          <w:sz w:val="28"/>
        </w:rPr>
        <w:t>★我公司对一些重要术语进行了解释，并作了显著标识，请您注意并确认理解……………………………………………………术语释义</w:t>
      </w:r>
    </w:p>
    <w:p>
      <w:pPr>
        <w:spacing w:after="0" w:line="240" w:lineRule="auto"/>
        <w:jc w:val="left"/>
        <w:rPr>
          <w:sz w:val="28"/>
        </w:rPr>
        <w:sectPr>
          <w:footerReference w:type="default" r:id="rId5"/>
          <w:footerReference w:type="even" r:id="rId6"/>
          <w:type w:val="continuous"/>
          <w:pgSz w:w="11910" w:h="16840"/>
          <w:pgMar w:footer="1202" w:top="1480" w:bottom="1400" w:left="1640" w:right="1640"/>
          <w:pgNumType w:start="3"/>
        </w:sectPr>
      </w:pPr>
    </w:p>
    <w:p>
      <w:pPr>
        <w:spacing w:line="434" w:lineRule="exact" w:before="0"/>
        <w:ind w:left="3574" w:right="3555"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8504" w:val="right" w:leader="dot"/>
            </w:tabs>
            <w:spacing w:before="606"/>
            <w:rPr>
              <w:rFonts w:ascii="Times New Roman" w:eastAsia="Times New Roman"/>
            </w:rPr>
          </w:pPr>
          <w:hyperlink w:history="true" w:anchor="_bookmark0">
            <w:r>
              <w:rPr/>
              <w:t>一、</w:t>
            </w:r>
            <w:r>
              <w:rPr>
                <w:spacing w:val="-3"/>
              </w:rPr>
              <w:t>您</w:t>
            </w:r>
            <w:r>
              <w:rPr/>
              <w:t>与</w:t>
            </w:r>
            <w:r>
              <w:rPr>
                <w:spacing w:val="-3"/>
              </w:rPr>
              <w:t>我</w:t>
            </w:r>
            <w:r>
              <w:rPr/>
              <w:t>公</w:t>
            </w:r>
            <w:r>
              <w:rPr>
                <w:spacing w:val="-3"/>
              </w:rPr>
              <w:t>司</w:t>
            </w:r>
            <w:r>
              <w:rPr/>
              <w:t>订</w:t>
            </w:r>
            <w:r>
              <w:rPr>
                <w:spacing w:val="-3"/>
              </w:rPr>
              <w:t>立</w:t>
            </w:r>
            <w:r>
              <w:rPr/>
              <w:t>的</w:t>
            </w:r>
            <w:r>
              <w:rPr>
                <w:spacing w:val="-3"/>
              </w:rPr>
              <w:t>保</w:t>
            </w:r>
            <w:r>
              <w:rPr/>
              <w:t>险合同</w:t>
              <w:tab/>
            </w:r>
            <w:r>
              <w:rPr>
                <w:rFonts w:ascii="Times New Roman" w:eastAsia="Times New Roman"/>
              </w:rPr>
              <w:t>5</w:t>
            </w:r>
          </w:hyperlink>
        </w:p>
        <w:p>
          <w:pPr>
            <w:pStyle w:val="TOC2"/>
            <w:tabs>
              <w:tab w:pos="8504" w:val="right" w:leader="dot"/>
            </w:tabs>
            <w:rPr>
              <w:rFonts w:ascii="Times New Roman" w:eastAsia="Times New Roman"/>
              <w:b w:val="0"/>
            </w:rPr>
          </w:pPr>
          <w:hyperlink w:history="true" w:anchor="_bookmark1">
            <w:r>
              <w:rPr/>
              <w:t>第一条</w:t>
            </w:r>
            <w:r>
              <w:rPr>
                <w:spacing w:val="-1"/>
              </w:rPr>
              <w:t> </w:t>
            </w:r>
            <w:r>
              <w:rPr/>
              <w:t>保险合同的</w:t>
            </w:r>
            <w:r>
              <w:rPr>
                <w:spacing w:val="-3"/>
              </w:rPr>
              <w:t>构</w:t>
            </w:r>
            <w:r>
              <w:rPr/>
              <w:t>成</w:t>
              <w:tab/>
            </w:r>
            <w:r>
              <w:rPr>
                <w:rFonts w:ascii="Times New Roman" w:eastAsia="Times New Roman"/>
                <w:b w:val="0"/>
              </w:rPr>
              <w:t>5</w:t>
            </w:r>
          </w:hyperlink>
        </w:p>
        <w:p>
          <w:pPr>
            <w:pStyle w:val="TOC1"/>
            <w:tabs>
              <w:tab w:pos="8504" w:val="right" w:leader="dot"/>
            </w:tabs>
            <w:spacing w:before="108"/>
            <w:rPr>
              <w:rFonts w:ascii="Times New Roman" w:eastAsia="Times New Roman"/>
            </w:rPr>
          </w:pPr>
          <w:hyperlink w:history="true" w:anchor="_bookmark2">
            <w:r>
              <w:rPr/>
              <w:t>二、</w:t>
            </w:r>
            <w:r>
              <w:rPr>
                <w:spacing w:val="-3"/>
              </w:rPr>
              <w:t>我</w:t>
            </w:r>
            <w:r>
              <w:rPr/>
              <w:t>们</w:t>
            </w:r>
            <w:r>
              <w:rPr>
                <w:spacing w:val="-3"/>
              </w:rPr>
              <w:t>订</w:t>
            </w:r>
            <w:r>
              <w:rPr/>
              <w:t>立</w:t>
            </w:r>
            <w:r>
              <w:rPr>
                <w:spacing w:val="-3"/>
              </w:rPr>
              <w:t>合</w:t>
            </w:r>
            <w:r>
              <w:rPr/>
              <w:t>同</w:t>
            </w:r>
            <w:r>
              <w:rPr>
                <w:spacing w:val="-3"/>
              </w:rPr>
              <w:t>时</w:t>
            </w:r>
            <w:r>
              <w:rPr/>
              <w:t>要</w:t>
            </w:r>
            <w:r>
              <w:rPr>
                <w:spacing w:val="-3"/>
              </w:rPr>
              <w:t>确</w:t>
            </w:r>
            <w:r>
              <w:rPr/>
              <w:t>认</w:t>
              <w:tab/>
            </w:r>
            <w:r>
              <w:rPr>
                <w:rFonts w:ascii="Times New Roman" w:eastAsia="Times New Roman"/>
              </w:rPr>
              <w:t>5</w:t>
            </w:r>
          </w:hyperlink>
        </w:p>
        <w:p>
          <w:pPr>
            <w:pStyle w:val="TOC2"/>
            <w:tabs>
              <w:tab w:pos="8504" w:val="right" w:leader="dot"/>
            </w:tabs>
            <w:spacing w:before="24"/>
            <w:rPr>
              <w:rFonts w:ascii="Times New Roman" w:eastAsia="Times New Roman"/>
              <w:b w:val="0"/>
            </w:rPr>
          </w:pPr>
          <w:hyperlink w:history="true" w:anchor="_bookmark3">
            <w:r>
              <w:rPr/>
              <w:t>第二条</w:t>
            </w:r>
            <w:r>
              <w:rPr>
                <w:spacing w:val="-1"/>
              </w:rPr>
              <w:t> </w:t>
            </w:r>
            <w:r>
              <w:rPr/>
              <w:t>投保范围</w:t>
              <w:tab/>
            </w:r>
            <w:r>
              <w:rPr>
                <w:rFonts w:ascii="Times New Roman" w:eastAsia="Times New Roman"/>
                <w:b w:val="0"/>
              </w:rPr>
              <w:t>5</w:t>
            </w:r>
          </w:hyperlink>
        </w:p>
        <w:p>
          <w:pPr>
            <w:pStyle w:val="TOC2"/>
            <w:tabs>
              <w:tab w:pos="8504" w:val="right" w:leader="dot"/>
            </w:tabs>
            <w:rPr>
              <w:rFonts w:ascii="Times New Roman" w:eastAsia="Times New Roman"/>
              <w:b w:val="0"/>
            </w:rPr>
          </w:pPr>
          <w:hyperlink w:history="true" w:anchor="_bookmark4">
            <w:r>
              <w:rPr/>
              <w:t>第三条</w:t>
            </w:r>
            <w:r>
              <w:rPr>
                <w:spacing w:val="-1"/>
              </w:rPr>
              <w:t> </w:t>
            </w:r>
            <w:r>
              <w:rPr/>
              <w:t>明确说明与</w:t>
            </w:r>
            <w:r>
              <w:rPr>
                <w:spacing w:val="-3"/>
              </w:rPr>
              <w:t>如</w:t>
            </w:r>
            <w:r>
              <w:rPr/>
              <w:t>实</w:t>
            </w:r>
            <w:r>
              <w:rPr>
                <w:spacing w:val="-3"/>
              </w:rPr>
              <w:t>告</w:t>
            </w:r>
            <w:r>
              <w:rPr/>
              <w:t>知</w:t>
              <w:tab/>
            </w:r>
            <w:r>
              <w:rPr>
                <w:rFonts w:ascii="Times New Roman" w:eastAsia="Times New Roman"/>
                <w:b w:val="0"/>
              </w:rPr>
              <w:t>5</w:t>
            </w:r>
          </w:hyperlink>
        </w:p>
        <w:p>
          <w:pPr>
            <w:pStyle w:val="TOC1"/>
            <w:tabs>
              <w:tab w:pos="8504" w:val="right" w:leader="dot"/>
            </w:tabs>
            <w:rPr>
              <w:rFonts w:ascii="Times New Roman" w:eastAsia="Times New Roman"/>
            </w:rPr>
          </w:pPr>
          <w:hyperlink w:history="true" w:anchor="_bookmark5">
            <w:r>
              <w:rPr/>
              <w:t>三、</w:t>
            </w:r>
            <w:r>
              <w:rPr>
                <w:spacing w:val="-3"/>
              </w:rPr>
              <w:t>合</w:t>
            </w:r>
            <w:r>
              <w:rPr/>
              <w:t>同</w:t>
            </w:r>
            <w:r>
              <w:rPr>
                <w:spacing w:val="-3"/>
              </w:rPr>
              <w:t>的</w:t>
            </w:r>
            <w:r>
              <w:rPr/>
              <w:t>Th</w:t>
            </w:r>
            <w:r>
              <w:rPr>
                <w:spacing w:val="-3"/>
              </w:rPr>
              <w:t>效</w:t>
            </w:r>
            <w:r>
              <w:rPr/>
              <w:t>及</w:t>
            </w:r>
            <w:r>
              <w:rPr>
                <w:spacing w:val="-3"/>
              </w:rPr>
              <w:t>保</w:t>
            </w:r>
            <w:r>
              <w:rPr/>
              <w:t>险</w:t>
            </w:r>
            <w:r>
              <w:rPr>
                <w:spacing w:val="-3"/>
              </w:rPr>
              <w:t>责</w:t>
            </w:r>
            <w:r>
              <w:rPr/>
              <w:t>任的</w:t>
            </w:r>
            <w:r>
              <w:rPr>
                <w:spacing w:val="-3"/>
              </w:rPr>
              <w:t>开</w:t>
            </w:r>
            <w:r>
              <w:rPr/>
              <w:t>始</w:t>
              <w:tab/>
            </w:r>
            <w:r>
              <w:rPr>
                <w:rFonts w:ascii="Times New Roman" w:eastAsia="Times New Roman"/>
              </w:rPr>
              <w:t>6</w:t>
            </w:r>
          </w:hyperlink>
        </w:p>
        <w:p>
          <w:pPr>
            <w:pStyle w:val="TOC2"/>
            <w:tabs>
              <w:tab w:pos="8504" w:val="right" w:leader="dot"/>
            </w:tabs>
            <w:spacing w:before="23"/>
            <w:rPr>
              <w:rFonts w:ascii="Times New Roman" w:eastAsia="Times New Roman"/>
              <w:b w:val="0"/>
            </w:rPr>
          </w:pPr>
          <w:hyperlink w:history="true" w:anchor="_bookmark6">
            <w:r>
              <w:rPr/>
              <w:t>第四条</w:t>
            </w:r>
            <w:r>
              <w:rPr>
                <w:spacing w:val="-1"/>
              </w:rPr>
              <w:t> </w:t>
            </w:r>
            <w:r>
              <w:rPr/>
              <w:t>保险合同的</w:t>
            </w:r>
            <w:r>
              <w:rPr>
                <w:spacing w:val="-3"/>
              </w:rPr>
              <w:t>成</w:t>
            </w:r>
            <w:r>
              <w:rPr/>
              <w:t>立</w:t>
            </w:r>
            <w:r>
              <w:rPr>
                <w:spacing w:val="-3"/>
              </w:rPr>
              <w:t>、</w:t>
            </w:r>
            <w:r>
              <w:rPr/>
              <w:t>生效</w:t>
              <w:tab/>
            </w:r>
            <w:r>
              <w:rPr>
                <w:rFonts w:ascii="Times New Roman" w:eastAsia="Times New Roman"/>
                <w:b w:val="0"/>
              </w:rPr>
              <w:t>6</w:t>
            </w:r>
          </w:hyperlink>
        </w:p>
        <w:p>
          <w:pPr>
            <w:pStyle w:val="TOC2"/>
            <w:tabs>
              <w:tab w:pos="8504" w:val="right" w:leader="dot"/>
            </w:tabs>
            <w:spacing w:before="20"/>
            <w:rPr>
              <w:rFonts w:ascii="Times New Roman" w:eastAsia="Times New Roman"/>
              <w:b w:val="0"/>
            </w:rPr>
          </w:pPr>
          <w:hyperlink w:history="true" w:anchor="_bookmark7">
            <w:r>
              <w:rPr/>
              <w:t>第五条</w:t>
            </w:r>
            <w:r>
              <w:rPr>
                <w:spacing w:val="-1"/>
              </w:rPr>
              <w:t> </w:t>
            </w:r>
            <w:r>
              <w:rPr/>
              <w:t>保险责任开</w:t>
            </w:r>
            <w:r>
              <w:rPr>
                <w:spacing w:val="-3"/>
              </w:rPr>
              <w:t>始</w:t>
            </w:r>
            <w:r>
              <w:rPr/>
              <w:t>时间</w:t>
              <w:tab/>
            </w:r>
            <w:r>
              <w:rPr>
                <w:rFonts w:ascii="Times New Roman" w:eastAsia="Times New Roman"/>
                <w:b w:val="0"/>
              </w:rPr>
              <w:t>6</w:t>
            </w:r>
          </w:hyperlink>
        </w:p>
        <w:p>
          <w:pPr>
            <w:pStyle w:val="TOC2"/>
            <w:tabs>
              <w:tab w:pos="8504" w:val="right" w:leader="dot"/>
            </w:tabs>
            <w:rPr>
              <w:rFonts w:ascii="Times New Roman" w:eastAsia="Times New Roman"/>
              <w:b w:val="0"/>
            </w:rPr>
          </w:pPr>
          <w:hyperlink w:history="true" w:anchor="_bookmark8">
            <w:r>
              <w:rPr/>
              <w:t>第六条</w:t>
            </w:r>
            <w:r>
              <w:rPr>
                <w:spacing w:val="-1"/>
              </w:rPr>
              <w:t> </w:t>
            </w:r>
            <w:r>
              <w:rPr/>
              <w:t>犹豫期</w:t>
              <w:tab/>
            </w:r>
            <w:r>
              <w:rPr>
                <w:rFonts w:ascii="Times New Roman" w:eastAsia="Times New Roman"/>
                <w:b w:val="0"/>
              </w:rPr>
              <w:t>6</w:t>
            </w:r>
          </w:hyperlink>
        </w:p>
        <w:p>
          <w:pPr>
            <w:pStyle w:val="TOC1"/>
            <w:tabs>
              <w:tab w:pos="8504" w:val="right" w:leader="dot"/>
            </w:tabs>
            <w:rPr>
              <w:rFonts w:ascii="Times New Roman" w:eastAsia="Times New Roman"/>
            </w:rPr>
          </w:pPr>
          <w:hyperlink w:history="true" w:anchor="_bookmark9">
            <w:r>
              <w:rPr/>
              <w:t>四、</w:t>
            </w:r>
            <w:r>
              <w:rPr>
                <w:spacing w:val="-3"/>
              </w:rPr>
              <w:t>我</w:t>
            </w:r>
            <w:r>
              <w:rPr/>
              <w:t>们</w:t>
            </w:r>
            <w:r>
              <w:rPr>
                <w:spacing w:val="-3"/>
              </w:rPr>
              <w:t>为</w:t>
            </w:r>
            <w:r>
              <w:rPr/>
              <w:t>被</w:t>
            </w:r>
            <w:r>
              <w:rPr>
                <w:spacing w:val="-3"/>
              </w:rPr>
              <w:t>保</w:t>
            </w:r>
            <w:r>
              <w:rPr/>
              <w:t>险</w:t>
            </w:r>
            <w:r>
              <w:rPr>
                <w:spacing w:val="-3"/>
              </w:rPr>
              <w:t>人</w:t>
            </w:r>
            <w:r>
              <w:rPr/>
              <w:t>提</w:t>
            </w:r>
            <w:r>
              <w:rPr>
                <w:spacing w:val="-3"/>
              </w:rPr>
              <w:t>供</w:t>
            </w:r>
            <w:r>
              <w:rPr/>
              <w:t>的保</w:t>
            </w:r>
            <w:r>
              <w:rPr>
                <w:spacing w:val="-3"/>
              </w:rPr>
              <w:t>险</w:t>
            </w:r>
            <w:r>
              <w:rPr/>
              <w:t>保障</w:t>
              <w:tab/>
            </w:r>
            <w:r>
              <w:rPr>
                <w:rFonts w:ascii="Times New Roman" w:eastAsia="Times New Roman"/>
              </w:rPr>
              <w:t>6</w:t>
            </w:r>
          </w:hyperlink>
        </w:p>
        <w:p>
          <w:pPr>
            <w:pStyle w:val="TOC2"/>
            <w:tabs>
              <w:tab w:pos="8504" w:val="right" w:leader="dot"/>
            </w:tabs>
            <w:spacing w:before="20"/>
            <w:rPr>
              <w:rFonts w:ascii="Times New Roman" w:eastAsia="Times New Roman"/>
              <w:b w:val="0"/>
            </w:rPr>
          </w:pPr>
          <w:hyperlink w:history="true" w:anchor="_bookmark10">
            <w:r>
              <w:rPr/>
              <w:t>第七条</w:t>
            </w:r>
            <w:r>
              <w:rPr>
                <w:spacing w:val="-1"/>
              </w:rPr>
              <w:t> </w:t>
            </w:r>
            <w:r>
              <w:rPr/>
              <w:t>保险金额</w:t>
              <w:tab/>
            </w:r>
            <w:r>
              <w:rPr>
                <w:rFonts w:ascii="Times New Roman" w:eastAsia="Times New Roman"/>
                <w:b w:val="0"/>
              </w:rPr>
              <w:t>6</w:t>
            </w:r>
          </w:hyperlink>
        </w:p>
        <w:p>
          <w:pPr>
            <w:pStyle w:val="TOC2"/>
            <w:tabs>
              <w:tab w:pos="8504" w:val="right" w:leader="dot"/>
            </w:tabs>
            <w:spacing w:before="20"/>
            <w:rPr>
              <w:rFonts w:ascii="Times New Roman" w:eastAsia="Times New Roman"/>
              <w:b w:val="0"/>
            </w:rPr>
          </w:pPr>
          <w:hyperlink w:history="true" w:anchor="_bookmark11">
            <w:r>
              <w:rPr/>
              <w:t>第八条</w:t>
            </w:r>
            <w:r>
              <w:rPr>
                <w:spacing w:val="-1"/>
              </w:rPr>
              <w:t> </w:t>
            </w:r>
            <w:r>
              <w:rPr/>
              <w:t>基本保险金额</w:t>
              <w:tab/>
            </w:r>
            <w:r>
              <w:rPr>
                <w:rFonts w:ascii="Times New Roman" w:eastAsia="Times New Roman"/>
                <w:b w:val="0"/>
              </w:rPr>
              <w:t>6</w:t>
            </w:r>
          </w:hyperlink>
        </w:p>
        <w:p>
          <w:pPr>
            <w:pStyle w:val="TOC2"/>
            <w:tabs>
              <w:tab w:pos="8504" w:val="right" w:leader="dot"/>
            </w:tabs>
            <w:spacing w:before="20"/>
            <w:rPr>
              <w:rFonts w:ascii="Times New Roman" w:eastAsia="Times New Roman"/>
              <w:b w:val="0"/>
            </w:rPr>
          </w:pPr>
          <w:hyperlink w:history="true" w:anchor="_bookmark12">
            <w:r>
              <w:rPr/>
              <w:t>第九条</w:t>
            </w:r>
            <w:r>
              <w:rPr>
                <w:spacing w:val="-1"/>
              </w:rPr>
              <w:t> </w:t>
            </w:r>
            <w:r>
              <w:rPr/>
              <w:t>未成年人身</w:t>
            </w:r>
            <w:r>
              <w:rPr>
                <w:spacing w:val="-3"/>
              </w:rPr>
              <w:t>故</w:t>
            </w:r>
            <w:r>
              <w:rPr/>
              <w:t>保</w:t>
            </w:r>
            <w:r>
              <w:rPr>
                <w:spacing w:val="-3"/>
              </w:rPr>
              <w:t>险</w:t>
            </w:r>
            <w:r>
              <w:rPr/>
              <w:t>金的限制</w:t>
              <w:tab/>
            </w:r>
            <w:r>
              <w:rPr>
                <w:rFonts w:ascii="Times New Roman" w:eastAsia="Times New Roman"/>
                <w:b w:val="0"/>
              </w:rPr>
              <w:t>6</w:t>
            </w:r>
          </w:hyperlink>
        </w:p>
        <w:p>
          <w:pPr>
            <w:pStyle w:val="TOC2"/>
            <w:tabs>
              <w:tab w:pos="8504" w:val="right" w:leader="dot"/>
            </w:tabs>
            <w:spacing w:before="20"/>
            <w:rPr>
              <w:rFonts w:ascii="Times New Roman" w:eastAsia="Times New Roman"/>
              <w:b w:val="0"/>
            </w:rPr>
          </w:pPr>
          <w:hyperlink w:history="true" w:anchor="_bookmark13">
            <w:r>
              <w:rPr/>
              <w:t>第十条</w:t>
            </w:r>
            <w:r>
              <w:rPr>
                <w:spacing w:val="-1"/>
              </w:rPr>
              <w:t> </w:t>
            </w:r>
            <w:r>
              <w:rPr/>
              <w:t>保险责任</w:t>
              <w:tab/>
            </w:r>
            <w:r>
              <w:rPr>
                <w:rFonts w:ascii="Times New Roman" w:eastAsia="Times New Roman"/>
                <w:b w:val="0"/>
              </w:rPr>
              <w:t>6</w:t>
            </w:r>
          </w:hyperlink>
        </w:p>
        <w:p>
          <w:pPr>
            <w:pStyle w:val="TOC2"/>
            <w:tabs>
              <w:tab w:pos="8504" w:val="right" w:leader="dot"/>
            </w:tabs>
            <w:spacing w:before="20"/>
            <w:rPr>
              <w:rFonts w:ascii="Times New Roman" w:eastAsia="Times New Roman"/>
              <w:b w:val="0"/>
            </w:rPr>
          </w:pPr>
          <w:hyperlink w:history="true" w:anchor="_bookmark14">
            <w:r>
              <w:rPr>
                <w:rFonts w:ascii="黑体" w:eastAsia="黑体" w:hint="eastAsia"/>
              </w:rPr>
              <w:t>第十一条</w:t>
            </w:r>
            <w:r>
              <w:rPr>
                <w:rFonts w:ascii="黑体" w:eastAsia="黑体" w:hint="eastAsia"/>
                <w:spacing w:val="-1"/>
              </w:rPr>
              <w:t> </w:t>
            </w:r>
            <w:r>
              <w:rPr>
                <w:rFonts w:ascii="黑体" w:eastAsia="黑体" w:hint="eastAsia"/>
              </w:rPr>
              <w:t>保险责任</w:t>
            </w:r>
            <w:r>
              <w:rPr>
                <w:rFonts w:ascii="黑体" w:eastAsia="黑体" w:hint="eastAsia"/>
                <w:spacing w:val="-3"/>
              </w:rPr>
              <w:t>的</w:t>
            </w:r>
            <w:r>
              <w:rPr>
                <w:rFonts w:ascii="黑体" w:eastAsia="黑体" w:hint="eastAsia"/>
              </w:rPr>
              <w:t>免除</w:t>
              <w:tab/>
            </w:r>
            <w:r>
              <w:rPr>
                <w:rFonts w:ascii="Times New Roman" w:eastAsia="Times New Roman"/>
                <w:b w:val="0"/>
              </w:rPr>
              <w:t>7</w:t>
            </w:r>
          </w:hyperlink>
        </w:p>
        <w:p>
          <w:pPr>
            <w:pStyle w:val="TOC2"/>
            <w:tabs>
              <w:tab w:pos="8504" w:val="right" w:leader="dot"/>
            </w:tabs>
            <w:spacing w:before="20"/>
            <w:rPr>
              <w:rFonts w:ascii="Times New Roman" w:eastAsia="Times New Roman"/>
              <w:b w:val="0"/>
            </w:rPr>
          </w:pPr>
          <w:hyperlink w:history="true" w:anchor="_bookmark15">
            <w:r>
              <w:rPr/>
              <w:t>第十二条</w:t>
            </w:r>
            <w:r>
              <w:rPr>
                <w:spacing w:val="-1"/>
              </w:rPr>
              <w:t> </w:t>
            </w:r>
            <w:r>
              <w:rPr/>
              <w:t>保险责任</w:t>
            </w:r>
            <w:r>
              <w:rPr>
                <w:spacing w:val="-3"/>
              </w:rPr>
              <w:t>的</w:t>
            </w:r>
            <w:r>
              <w:rPr/>
              <w:t>终止</w:t>
              <w:tab/>
            </w:r>
            <w:r>
              <w:rPr>
                <w:rFonts w:ascii="Times New Roman" w:eastAsia="Times New Roman"/>
                <w:b w:val="0"/>
              </w:rPr>
              <w:t>8</w:t>
            </w:r>
          </w:hyperlink>
        </w:p>
        <w:p>
          <w:pPr>
            <w:pStyle w:val="TOC2"/>
            <w:tabs>
              <w:tab w:pos="8504" w:val="right" w:leader="dot"/>
            </w:tabs>
            <w:spacing w:before="20"/>
            <w:rPr>
              <w:rFonts w:ascii="Times New Roman" w:eastAsia="Times New Roman"/>
              <w:b w:val="0"/>
            </w:rPr>
          </w:pPr>
          <w:hyperlink w:history="true" w:anchor="_bookmark16">
            <w:r>
              <w:rPr/>
              <w:t>第十三条</w:t>
            </w:r>
            <w:r>
              <w:rPr>
                <w:spacing w:val="-1"/>
              </w:rPr>
              <w:t> </w:t>
            </w:r>
            <w:r>
              <w:rPr/>
              <w:t>受益人的</w:t>
            </w:r>
            <w:r>
              <w:rPr>
                <w:spacing w:val="-3"/>
              </w:rPr>
              <w:t>指</w:t>
            </w:r>
            <w:r>
              <w:rPr/>
              <w:t>定</w:t>
            </w:r>
            <w:r>
              <w:rPr>
                <w:spacing w:val="-3"/>
              </w:rPr>
              <w:t>与</w:t>
            </w:r>
            <w:r>
              <w:rPr/>
              <w:t>变更</w:t>
              <w:tab/>
            </w:r>
            <w:r>
              <w:rPr>
                <w:rFonts w:ascii="Times New Roman" w:eastAsia="Times New Roman"/>
                <w:b w:val="0"/>
              </w:rPr>
              <w:t>8</w:t>
            </w:r>
          </w:hyperlink>
        </w:p>
        <w:p>
          <w:pPr>
            <w:pStyle w:val="TOC1"/>
            <w:tabs>
              <w:tab w:pos="8504" w:val="right" w:leader="dot"/>
            </w:tabs>
            <w:rPr>
              <w:rFonts w:ascii="Times New Roman" w:eastAsia="Times New Roman"/>
            </w:rPr>
          </w:pPr>
          <w:hyperlink w:history="true" w:anchor="_bookmark17">
            <w:r>
              <w:rPr/>
              <w:t>五、</w:t>
            </w:r>
            <w:r>
              <w:rPr>
                <w:spacing w:val="-3"/>
              </w:rPr>
              <w:t>专</w:t>
            </w:r>
            <w:r>
              <w:rPr/>
              <w:t>属</w:t>
            </w:r>
            <w:r>
              <w:rPr>
                <w:spacing w:val="-3"/>
              </w:rPr>
              <w:t>于</w:t>
            </w:r>
            <w:r>
              <w:rPr/>
              <w:t>您</w:t>
            </w:r>
            <w:r>
              <w:rPr>
                <w:spacing w:val="-3"/>
              </w:rPr>
              <w:t>的</w:t>
            </w:r>
            <w:r>
              <w:rPr/>
              <w:t>合</w:t>
            </w:r>
            <w:r>
              <w:rPr>
                <w:spacing w:val="-3"/>
              </w:rPr>
              <w:t>同</w:t>
            </w:r>
            <w:r>
              <w:rPr/>
              <w:t>权益</w:t>
              <w:tab/>
            </w:r>
            <w:r>
              <w:rPr>
                <w:rFonts w:ascii="Times New Roman" w:eastAsia="Times New Roman"/>
              </w:rPr>
              <w:t>8</w:t>
            </w:r>
          </w:hyperlink>
        </w:p>
        <w:p>
          <w:pPr>
            <w:pStyle w:val="TOC2"/>
            <w:tabs>
              <w:tab w:pos="8504" w:val="right" w:leader="dot"/>
            </w:tabs>
            <w:spacing w:before="23"/>
            <w:rPr>
              <w:rFonts w:ascii="Times New Roman" w:eastAsia="Times New Roman"/>
              <w:b w:val="0"/>
            </w:rPr>
          </w:pPr>
          <w:hyperlink w:history="true" w:anchor="_bookmark18">
            <w:r>
              <w:rPr/>
              <w:t>第十四条</w:t>
            </w:r>
            <w:r>
              <w:rPr>
                <w:spacing w:val="-1"/>
              </w:rPr>
              <w:t> </w:t>
            </w:r>
            <w:r>
              <w:rPr/>
              <w:t>保险单质</w:t>
            </w:r>
            <w:r>
              <w:rPr>
                <w:spacing w:val="-3"/>
              </w:rPr>
              <w:t>押</w:t>
            </w:r>
            <w:r>
              <w:rPr/>
              <w:t>借款</w:t>
              <w:tab/>
            </w:r>
            <w:r>
              <w:rPr>
                <w:rFonts w:ascii="Times New Roman" w:eastAsia="Times New Roman"/>
                <w:b w:val="0"/>
              </w:rPr>
              <w:t>9</w:t>
            </w:r>
          </w:hyperlink>
        </w:p>
        <w:p>
          <w:pPr>
            <w:pStyle w:val="TOC2"/>
            <w:tabs>
              <w:tab w:pos="8504" w:val="right" w:leader="dot"/>
            </w:tabs>
            <w:rPr>
              <w:rFonts w:ascii="Times New Roman" w:eastAsia="Times New Roman"/>
              <w:b w:val="0"/>
            </w:rPr>
          </w:pPr>
          <w:hyperlink w:history="true" w:anchor="_bookmark19">
            <w:r>
              <w:rPr/>
              <w:t>第十五条</w:t>
            </w:r>
            <w:r>
              <w:rPr>
                <w:spacing w:val="-1"/>
              </w:rPr>
              <w:t> </w:t>
            </w:r>
            <w:r>
              <w:rPr/>
              <w:t>合同效力</w:t>
            </w:r>
            <w:r>
              <w:rPr>
                <w:spacing w:val="-3"/>
              </w:rPr>
              <w:t>的</w:t>
            </w:r>
            <w:r>
              <w:rPr/>
              <w:t>恢复</w:t>
              <w:tab/>
            </w:r>
            <w:r>
              <w:rPr>
                <w:rFonts w:ascii="Times New Roman" w:eastAsia="Times New Roman"/>
                <w:b w:val="0"/>
              </w:rPr>
              <w:t>9</w:t>
            </w:r>
          </w:hyperlink>
        </w:p>
        <w:p>
          <w:pPr>
            <w:pStyle w:val="TOC2"/>
            <w:tabs>
              <w:tab w:pos="8504" w:val="right" w:leader="dot"/>
            </w:tabs>
            <w:rPr>
              <w:rFonts w:ascii="Times New Roman" w:eastAsia="Times New Roman"/>
              <w:b w:val="0"/>
            </w:rPr>
          </w:pPr>
          <w:hyperlink w:history="true" w:anchor="_bookmark20">
            <w:r>
              <w:rPr/>
              <w:t>第十六条</w:t>
            </w:r>
            <w:r>
              <w:rPr>
                <w:spacing w:val="-1"/>
              </w:rPr>
              <w:t> </w:t>
            </w:r>
            <w:r>
              <w:rPr/>
              <w:t>现金价值</w:t>
              <w:tab/>
            </w:r>
            <w:r>
              <w:rPr>
                <w:rFonts w:ascii="Times New Roman" w:eastAsia="Times New Roman"/>
                <w:b w:val="0"/>
              </w:rPr>
              <w:t>9</w:t>
            </w:r>
          </w:hyperlink>
        </w:p>
        <w:p>
          <w:pPr>
            <w:pStyle w:val="TOC1"/>
            <w:tabs>
              <w:tab w:pos="8504" w:val="right" w:leader="dot"/>
            </w:tabs>
            <w:rPr>
              <w:rFonts w:ascii="Times New Roman" w:eastAsia="Times New Roman"/>
            </w:rPr>
          </w:pPr>
          <w:hyperlink w:history="true" w:anchor="_bookmark21">
            <w:r>
              <w:rPr/>
              <w:t>六、</w:t>
            </w:r>
            <w:r>
              <w:rPr>
                <w:spacing w:val="-3"/>
              </w:rPr>
              <w:t>保</w:t>
            </w:r>
            <w:r>
              <w:rPr/>
              <w:t>险</w:t>
            </w:r>
            <w:r>
              <w:rPr>
                <w:spacing w:val="-3"/>
              </w:rPr>
              <w:t>费</w:t>
            </w:r>
            <w:r>
              <w:rPr/>
              <w:t>的</w:t>
            </w:r>
            <w:r>
              <w:rPr>
                <w:spacing w:val="-3"/>
              </w:rPr>
              <w:t>支</w:t>
            </w:r>
            <w:r>
              <w:rPr/>
              <w:t>付</w:t>
              <w:tab/>
            </w:r>
            <w:r>
              <w:rPr>
                <w:rFonts w:ascii="Times New Roman" w:eastAsia="Times New Roman"/>
              </w:rPr>
              <w:t>9</w:t>
            </w:r>
          </w:hyperlink>
        </w:p>
        <w:p>
          <w:pPr>
            <w:pStyle w:val="TOC2"/>
            <w:tabs>
              <w:tab w:pos="8504" w:val="right" w:leader="dot"/>
            </w:tabs>
            <w:spacing w:before="23"/>
            <w:rPr>
              <w:rFonts w:ascii="Times New Roman" w:eastAsia="Times New Roman"/>
              <w:b w:val="0"/>
            </w:rPr>
          </w:pPr>
          <w:hyperlink w:history="true" w:anchor="_bookmark22">
            <w:r>
              <w:rPr/>
              <w:t>第十七条</w:t>
            </w:r>
            <w:r>
              <w:rPr>
                <w:spacing w:val="-1"/>
              </w:rPr>
              <w:t> </w:t>
            </w:r>
            <w:r>
              <w:rPr/>
              <w:t>保险费的</w:t>
            </w:r>
            <w:r>
              <w:rPr>
                <w:spacing w:val="-3"/>
              </w:rPr>
              <w:t>支</w:t>
            </w:r>
            <w:r>
              <w:rPr/>
              <w:t>付</w:t>
            </w:r>
            <w:r>
              <w:rPr>
                <w:spacing w:val="-3"/>
              </w:rPr>
              <w:t>方</w:t>
            </w:r>
            <w:r>
              <w:rPr/>
              <w:t>式</w:t>
              <w:tab/>
            </w:r>
            <w:r>
              <w:rPr>
                <w:rFonts w:ascii="Times New Roman" w:eastAsia="Times New Roman"/>
                <w:b w:val="0"/>
              </w:rPr>
              <w:t>9</w:t>
            </w:r>
          </w:hyperlink>
        </w:p>
        <w:p>
          <w:pPr>
            <w:pStyle w:val="TOC1"/>
            <w:tabs>
              <w:tab w:pos="8504" w:val="right" w:leader="dot"/>
            </w:tabs>
            <w:rPr>
              <w:rFonts w:ascii="Times New Roman" w:eastAsia="Times New Roman"/>
            </w:rPr>
          </w:pPr>
          <w:hyperlink w:history="true" w:anchor="_bookmark23">
            <w:r>
              <w:rPr/>
              <w:t>七、</w:t>
            </w:r>
            <w:r>
              <w:rPr>
                <w:spacing w:val="-3"/>
              </w:rPr>
              <w:t>保</w:t>
            </w:r>
            <w:r>
              <w:rPr/>
              <w:t>险</w:t>
            </w:r>
            <w:r>
              <w:rPr>
                <w:spacing w:val="-3"/>
              </w:rPr>
              <w:t>金</w:t>
            </w:r>
            <w:r>
              <w:rPr/>
              <w:t>的</w:t>
            </w:r>
            <w:r>
              <w:rPr>
                <w:spacing w:val="-3"/>
              </w:rPr>
              <w:t>申</w:t>
            </w:r>
            <w:r>
              <w:rPr/>
              <w:t>请</w:t>
              <w:tab/>
            </w:r>
            <w:r>
              <w:rPr>
                <w:rFonts w:ascii="Times New Roman" w:eastAsia="Times New Roman"/>
              </w:rPr>
              <w:t>9</w:t>
            </w:r>
          </w:hyperlink>
        </w:p>
        <w:p>
          <w:pPr>
            <w:pStyle w:val="TOC2"/>
            <w:tabs>
              <w:tab w:pos="8504" w:val="right" w:leader="dot"/>
            </w:tabs>
            <w:rPr>
              <w:rFonts w:ascii="Times New Roman" w:eastAsia="Times New Roman"/>
              <w:b w:val="0"/>
            </w:rPr>
          </w:pPr>
          <w:hyperlink w:history="true" w:anchor="_bookmark24">
            <w:r>
              <w:rPr/>
              <w:t>第十八条</w:t>
            </w:r>
            <w:r>
              <w:rPr>
                <w:spacing w:val="-1"/>
              </w:rPr>
              <w:t> </w:t>
            </w:r>
            <w:r>
              <w:rPr/>
              <w:t>保险事故</w:t>
            </w:r>
            <w:r>
              <w:rPr>
                <w:spacing w:val="-3"/>
              </w:rPr>
              <w:t>的</w:t>
            </w:r>
            <w:r>
              <w:rPr/>
              <w:t>通知</w:t>
              <w:tab/>
            </w:r>
            <w:r>
              <w:rPr>
                <w:rFonts w:ascii="Times New Roman" w:eastAsia="Times New Roman"/>
                <w:b w:val="0"/>
              </w:rPr>
              <w:t>10</w:t>
            </w:r>
          </w:hyperlink>
        </w:p>
        <w:p>
          <w:pPr>
            <w:pStyle w:val="TOC2"/>
            <w:tabs>
              <w:tab w:pos="8504" w:val="right" w:leader="dot"/>
            </w:tabs>
            <w:rPr>
              <w:rFonts w:ascii="Times New Roman" w:eastAsia="Times New Roman"/>
              <w:b w:val="0"/>
            </w:rPr>
          </w:pPr>
          <w:hyperlink w:history="true" w:anchor="_bookmark25">
            <w:r>
              <w:rPr/>
              <w:t>第十九条</w:t>
            </w:r>
            <w:r>
              <w:rPr>
                <w:spacing w:val="-1"/>
              </w:rPr>
              <w:t> </w:t>
            </w:r>
            <w:r>
              <w:rPr/>
              <w:t>保险金的</w:t>
            </w:r>
            <w:r>
              <w:rPr>
                <w:spacing w:val="-3"/>
              </w:rPr>
              <w:t>给</w:t>
            </w:r>
            <w:r>
              <w:rPr/>
              <w:t>付</w:t>
            </w:r>
            <w:r>
              <w:rPr>
                <w:spacing w:val="-3"/>
              </w:rPr>
              <w:t>申</w:t>
            </w:r>
            <w:r>
              <w:rPr/>
              <w:t>请</w:t>
              <w:tab/>
            </w:r>
            <w:r>
              <w:rPr>
                <w:rFonts w:ascii="Times New Roman" w:eastAsia="Times New Roman"/>
                <w:b w:val="0"/>
              </w:rPr>
              <w:t>10</w:t>
            </w:r>
          </w:hyperlink>
        </w:p>
        <w:p>
          <w:pPr>
            <w:pStyle w:val="TOC2"/>
            <w:tabs>
              <w:tab w:pos="8499" w:val="right" w:leader="dot"/>
            </w:tabs>
            <w:rPr>
              <w:rFonts w:ascii="Times New Roman" w:eastAsia="Times New Roman"/>
              <w:b w:val="0"/>
            </w:rPr>
          </w:pPr>
          <w:hyperlink w:history="true" w:anchor="_bookmark26">
            <w:r>
              <w:rPr/>
              <w:t>第二十条</w:t>
            </w:r>
            <w:r>
              <w:rPr>
                <w:spacing w:val="-1"/>
              </w:rPr>
              <w:t> </w:t>
            </w:r>
            <w:r>
              <w:rPr/>
              <w:t>保险金的</w:t>
            </w:r>
            <w:r>
              <w:rPr>
                <w:spacing w:val="-3"/>
              </w:rPr>
              <w:t>给</w:t>
            </w:r>
            <w:r>
              <w:rPr/>
              <w:t>付</w:t>
              <w:tab/>
            </w:r>
            <w:r>
              <w:rPr>
                <w:rFonts w:ascii="Times New Roman" w:eastAsia="Times New Roman"/>
                <w:b w:val="0"/>
                <w:spacing w:val="-8"/>
              </w:rPr>
              <w:t>11</w:t>
            </w:r>
          </w:hyperlink>
        </w:p>
        <w:p>
          <w:pPr>
            <w:pStyle w:val="TOC1"/>
            <w:tabs>
              <w:tab w:pos="8499" w:val="right" w:leader="dot"/>
            </w:tabs>
            <w:rPr>
              <w:rFonts w:ascii="Times New Roman" w:eastAsia="Times New Roman"/>
            </w:rPr>
          </w:pPr>
          <w:hyperlink w:history="true" w:anchor="_bookmark27">
            <w:r>
              <w:rPr/>
              <w:t>八、</w:t>
            </w:r>
            <w:r>
              <w:rPr>
                <w:spacing w:val="-3"/>
              </w:rPr>
              <w:t>遇</w:t>
            </w:r>
            <w:r>
              <w:rPr/>
              <w:t>到</w:t>
            </w:r>
            <w:r>
              <w:rPr>
                <w:spacing w:val="-3"/>
              </w:rPr>
              <w:t>特</w:t>
            </w:r>
            <w:r>
              <w:rPr/>
              <w:t>殊</w:t>
            </w:r>
            <w:r>
              <w:rPr>
                <w:spacing w:val="-3"/>
              </w:rPr>
              <w:t>情</w:t>
            </w:r>
            <w:r>
              <w:rPr/>
              <w:t>况</w:t>
            </w:r>
            <w:r>
              <w:rPr>
                <w:spacing w:val="-3"/>
              </w:rPr>
              <w:t>的</w:t>
            </w:r>
            <w:r>
              <w:rPr/>
              <w:t>处理</w:t>
              <w:tab/>
            </w:r>
            <w:r>
              <w:rPr>
                <w:rFonts w:ascii="Times New Roman" w:eastAsia="Times New Roman"/>
                <w:spacing w:val="-8"/>
              </w:rPr>
              <w:t>11</w:t>
            </w:r>
          </w:hyperlink>
        </w:p>
        <w:p>
          <w:pPr>
            <w:pStyle w:val="TOC2"/>
            <w:tabs>
              <w:tab w:pos="8499" w:val="right" w:leader="dot"/>
            </w:tabs>
            <w:spacing w:before="23"/>
            <w:rPr>
              <w:rFonts w:ascii="Times New Roman" w:eastAsia="Times New Roman"/>
              <w:b w:val="0"/>
            </w:rPr>
          </w:pPr>
          <w:hyperlink w:history="true" w:anchor="_bookmark28">
            <w:r>
              <w:rPr/>
              <w:t>第二十一条</w:t>
            </w:r>
            <w:r>
              <w:rPr>
                <w:spacing w:val="-1"/>
              </w:rPr>
              <w:t> </w:t>
            </w:r>
            <w:r>
              <w:rPr/>
              <w:t>年龄误</w:t>
            </w:r>
            <w:r>
              <w:rPr>
                <w:spacing w:val="-3"/>
              </w:rPr>
              <w:t>告</w:t>
            </w:r>
            <w:r>
              <w:rPr/>
              <w:t>处理</w:t>
              <w:tab/>
            </w:r>
            <w:r>
              <w:rPr>
                <w:rFonts w:ascii="Times New Roman" w:eastAsia="Times New Roman"/>
                <w:b w:val="0"/>
                <w:spacing w:val="-8"/>
              </w:rPr>
              <w:t>11</w:t>
            </w:r>
          </w:hyperlink>
        </w:p>
        <w:p>
          <w:pPr>
            <w:pStyle w:val="TOC2"/>
            <w:tabs>
              <w:tab w:pos="8504" w:val="right" w:leader="dot"/>
            </w:tabs>
            <w:rPr>
              <w:rFonts w:ascii="Times New Roman" w:eastAsia="Times New Roman"/>
              <w:b w:val="0"/>
            </w:rPr>
          </w:pPr>
          <w:hyperlink w:history="true" w:anchor="_bookmark29">
            <w:r>
              <w:rPr/>
              <w:t>第二十二条</w:t>
            </w:r>
            <w:r>
              <w:rPr>
                <w:spacing w:val="-1"/>
              </w:rPr>
              <w:t> </w:t>
            </w:r>
            <w:r>
              <w:rPr/>
              <w:t>宣告死</w:t>
            </w:r>
            <w:r>
              <w:rPr>
                <w:spacing w:val="-3"/>
              </w:rPr>
              <w:t>亡</w:t>
            </w:r>
            <w:r>
              <w:rPr/>
              <w:t>处理</w:t>
              <w:tab/>
            </w:r>
            <w:r>
              <w:rPr>
                <w:rFonts w:ascii="Times New Roman" w:eastAsia="Times New Roman"/>
                <w:b w:val="0"/>
              </w:rPr>
              <w:t>12</w:t>
            </w:r>
          </w:hyperlink>
        </w:p>
        <w:p>
          <w:pPr>
            <w:pStyle w:val="TOC1"/>
            <w:tabs>
              <w:tab w:pos="8504" w:val="right" w:leader="dot"/>
            </w:tabs>
            <w:spacing w:before="108"/>
            <w:rPr>
              <w:rFonts w:ascii="Times New Roman" w:eastAsia="Times New Roman"/>
            </w:rPr>
          </w:pPr>
          <w:hyperlink w:history="true" w:anchor="_bookmark30">
            <w:r>
              <w:rPr/>
              <w:t>九、</w:t>
            </w:r>
            <w:r>
              <w:rPr>
                <w:spacing w:val="-3"/>
              </w:rPr>
              <w:t>本</w:t>
            </w:r>
            <w:r>
              <w:rPr/>
              <w:t>合</w:t>
            </w:r>
            <w:r>
              <w:rPr>
                <w:spacing w:val="-3"/>
              </w:rPr>
              <w:t>同</w:t>
            </w:r>
            <w:r>
              <w:rPr/>
              <w:t>的</w:t>
            </w:r>
            <w:r>
              <w:rPr>
                <w:spacing w:val="-3"/>
              </w:rPr>
              <w:t>变</w:t>
            </w:r>
            <w:r>
              <w:rPr/>
              <w:t>更</w:t>
            </w:r>
            <w:r>
              <w:rPr>
                <w:spacing w:val="-3"/>
              </w:rPr>
              <w:t>与</w:t>
            </w:r>
            <w:r>
              <w:rPr/>
              <w:t>解除</w:t>
              <w:tab/>
            </w:r>
            <w:r>
              <w:rPr>
                <w:rFonts w:ascii="Times New Roman" w:eastAsia="Times New Roman"/>
              </w:rPr>
              <w:t>12</w:t>
            </w:r>
          </w:hyperlink>
        </w:p>
        <w:p>
          <w:pPr>
            <w:pStyle w:val="TOC2"/>
            <w:tabs>
              <w:tab w:pos="8504" w:val="right" w:leader="dot"/>
            </w:tabs>
            <w:spacing w:before="23"/>
            <w:rPr>
              <w:rFonts w:ascii="Times New Roman" w:eastAsia="Times New Roman"/>
              <w:b w:val="0"/>
            </w:rPr>
          </w:pPr>
          <w:hyperlink w:history="true" w:anchor="_bookmark31">
            <w:r>
              <w:rPr/>
              <w:t>第二十三条</w:t>
            </w:r>
            <w:r>
              <w:rPr>
                <w:spacing w:val="-1"/>
              </w:rPr>
              <w:t> </w:t>
            </w:r>
            <w:r>
              <w:rPr/>
              <w:t>合同的</w:t>
            </w:r>
            <w:r>
              <w:rPr>
                <w:spacing w:val="-3"/>
              </w:rPr>
              <w:t>变</w:t>
            </w:r>
            <w:r>
              <w:rPr/>
              <w:t>更</w:t>
              <w:tab/>
            </w:r>
            <w:r>
              <w:rPr>
                <w:rFonts w:ascii="Times New Roman" w:eastAsia="Times New Roman"/>
                <w:b w:val="0"/>
              </w:rPr>
              <w:t>12</w:t>
            </w:r>
          </w:hyperlink>
        </w:p>
        <w:p>
          <w:pPr>
            <w:pStyle w:val="TOC2"/>
            <w:tabs>
              <w:tab w:pos="8504" w:val="right" w:leader="dot"/>
            </w:tabs>
            <w:spacing w:before="20"/>
            <w:rPr>
              <w:rFonts w:ascii="Times New Roman" w:eastAsia="Times New Roman"/>
              <w:b w:val="0"/>
            </w:rPr>
          </w:pPr>
          <w:hyperlink w:history="true" w:anchor="_bookmark32">
            <w:r>
              <w:rPr/>
              <w:t>第二十四条</w:t>
            </w:r>
            <w:r>
              <w:rPr>
                <w:spacing w:val="-1"/>
              </w:rPr>
              <w:t> </w:t>
            </w:r>
            <w:r>
              <w:rPr/>
              <w:t>合同的</w:t>
            </w:r>
            <w:r>
              <w:rPr>
                <w:spacing w:val="-3"/>
              </w:rPr>
              <w:t>解</w:t>
            </w:r>
            <w:r>
              <w:rPr/>
              <w:t>除</w:t>
              <w:tab/>
            </w:r>
            <w:r>
              <w:rPr>
                <w:rFonts w:ascii="Times New Roman" w:eastAsia="Times New Roman"/>
                <w:b w:val="0"/>
              </w:rPr>
              <w:t>12</w:t>
            </w:r>
          </w:hyperlink>
        </w:p>
        <w:p>
          <w:pPr>
            <w:pStyle w:val="TOC1"/>
            <w:tabs>
              <w:tab w:pos="8504" w:val="right" w:leader="dot"/>
            </w:tabs>
            <w:rPr>
              <w:rFonts w:ascii="Times New Roman" w:eastAsia="Times New Roman"/>
            </w:rPr>
          </w:pPr>
          <w:hyperlink w:history="true" w:anchor="_bookmark33">
            <w:r>
              <w:rPr/>
              <w:t>十、</w:t>
            </w:r>
            <w:r>
              <w:rPr>
                <w:spacing w:val="-3"/>
              </w:rPr>
              <w:t>遇</w:t>
            </w:r>
            <w:r>
              <w:rPr/>
              <w:t>到</w:t>
            </w:r>
            <w:r>
              <w:rPr>
                <w:spacing w:val="-3"/>
              </w:rPr>
              <w:t>合</w:t>
            </w:r>
            <w:r>
              <w:rPr/>
              <w:t>同</w:t>
            </w:r>
            <w:r>
              <w:rPr>
                <w:spacing w:val="-3"/>
              </w:rPr>
              <w:t>争</w:t>
            </w:r>
            <w:r>
              <w:rPr/>
              <w:t>议</w:t>
            </w:r>
            <w:r>
              <w:rPr>
                <w:spacing w:val="-3"/>
              </w:rPr>
              <w:t>的</w:t>
            </w:r>
            <w:r>
              <w:rPr/>
              <w:t>处理</w:t>
              <w:tab/>
            </w:r>
            <w:r>
              <w:rPr>
                <w:rFonts w:ascii="Times New Roman" w:eastAsia="Times New Roman"/>
              </w:rPr>
              <w:t>12</w:t>
            </w:r>
          </w:hyperlink>
        </w:p>
        <w:p>
          <w:pPr>
            <w:pStyle w:val="TOC2"/>
            <w:tabs>
              <w:tab w:pos="8504" w:val="right" w:leader="dot"/>
            </w:tabs>
            <w:rPr>
              <w:rFonts w:ascii="Times New Roman" w:eastAsia="Times New Roman"/>
              <w:b w:val="0"/>
            </w:rPr>
          </w:pPr>
          <w:hyperlink w:history="true" w:anchor="_bookmark34">
            <w:r>
              <w:rPr/>
              <w:t>第二十五条</w:t>
            </w:r>
            <w:r>
              <w:rPr>
                <w:spacing w:val="-1"/>
              </w:rPr>
              <w:t> </w:t>
            </w:r>
            <w:r>
              <w:rPr/>
              <w:t>争议处理</w:t>
              <w:tab/>
            </w:r>
            <w:r>
              <w:rPr>
                <w:rFonts w:ascii="Times New Roman" w:eastAsia="Times New Roman"/>
                <w:b w:val="0"/>
              </w:rPr>
              <w:t>12</w:t>
            </w:r>
          </w:hyperlink>
        </w:p>
        <w:p>
          <w:pPr>
            <w:pStyle w:val="TOC2"/>
            <w:tabs>
              <w:tab w:pos="8504" w:val="right" w:leader="dot"/>
            </w:tabs>
            <w:rPr>
              <w:rFonts w:ascii="Times New Roman" w:eastAsia="Times New Roman"/>
              <w:b w:val="0"/>
            </w:rPr>
          </w:pPr>
          <w:hyperlink w:history="true" w:anchor="_bookmark35">
            <w:r>
              <w:rPr/>
              <w:t>第二十六条</w:t>
            </w:r>
            <w:r>
              <w:rPr>
                <w:spacing w:val="-1"/>
              </w:rPr>
              <w:t> </w:t>
            </w:r>
            <w:r>
              <w:rPr/>
              <w:t>诉讼时效</w:t>
              <w:tab/>
            </w:r>
            <w:r>
              <w:rPr>
                <w:rFonts w:ascii="Times New Roman" w:eastAsia="Times New Roman"/>
                <w:b w:val="0"/>
              </w:rPr>
              <w:t>12</w:t>
            </w:r>
          </w:hyperlink>
        </w:p>
        <w:p>
          <w:pPr>
            <w:pStyle w:val="TOC1"/>
            <w:tabs>
              <w:tab w:pos="8504" w:val="right" w:leader="dot"/>
            </w:tabs>
            <w:rPr>
              <w:rFonts w:ascii="Times New Roman" w:eastAsia="Times New Roman"/>
            </w:rPr>
          </w:pPr>
          <w:hyperlink w:history="true" w:anchor="_bookmark36">
            <w:r>
              <w:rPr/>
              <w:t>十一</w:t>
            </w:r>
            <w:r>
              <w:rPr>
                <w:spacing w:val="-3"/>
              </w:rPr>
              <w:t>、</w:t>
            </w:r>
            <w:r>
              <w:rPr/>
              <w:t>为</w:t>
            </w:r>
            <w:r>
              <w:rPr>
                <w:spacing w:val="-3"/>
              </w:rPr>
              <w:t>了</w:t>
            </w:r>
            <w:r>
              <w:rPr/>
              <w:t>便</w:t>
            </w:r>
            <w:r>
              <w:rPr>
                <w:spacing w:val="-3"/>
              </w:rPr>
              <w:t>于</w:t>
            </w:r>
            <w:r>
              <w:rPr/>
              <w:t>您</w:t>
            </w:r>
            <w:r>
              <w:rPr>
                <w:spacing w:val="-3"/>
              </w:rPr>
              <w:t>对</w:t>
            </w:r>
            <w:r>
              <w:rPr/>
              <w:t>条</w:t>
            </w:r>
            <w:r>
              <w:rPr>
                <w:spacing w:val="-3"/>
              </w:rPr>
              <w:t>款</w:t>
            </w:r>
            <w:r>
              <w:rPr/>
              <w:t>的理</w:t>
            </w:r>
            <w:r>
              <w:rPr>
                <w:spacing w:val="-3"/>
              </w:rPr>
              <w:t>解</w:t>
            </w:r>
            <w:r>
              <w:rPr/>
              <w:t>，</w:t>
            </w:r>
            <w:r>
              <w:rPr>
                <w:spacing w:val="-3"/>
              </w:rPr>
              <w:t>我</w:t>
            </w:r>
            <w:r>
              <w:rPr/>
              <w:t>公</w:t>
            </w:r>
            <w:r>
              <w:rPr>
                <w:spacing w:val="-3"/>
              </w:rPr>
              <w:t>司</w:t>
            </w:r>
            <w:r>
              <w:rPr/>
              <w:t>提</w:t>
            </w:r>
            <w:r>
              <w:rPr>
                <w:spacing w:val="-3"/>
              </w:rPr>
              <w:t>供</w:t>
            </w:r>
            <w:r>
              <w:rPr/>
              <w:t>了</w:t>
            </w:r>
            <w:r>
              <w:rPr>
                <w:spacing w:val="-3"/>
              </w:rPr>
              <w:t>术</w:t>
            </w:r>
            <w:r>
              <w:rPr/>
              <w:t>语释义</w:t>
              <w:tab/>
            </w:r>
            <w:r>
              <w:rPr>
                <w:rFonts w:ascii="Times New Roman" w:eastAsia="Times New Roman"/>
              </w:rPr>
              <w:t>12</w:t>
            </w:r>
          </w:hyperlink>
        </w:p>
      </w:sdtContent>
    </w:sdt>
    <w:p>
      <w:pPr>
        <w:spacing w:after="0"/>
        <w:rPr>
          <w:rFonts w:ascii="Times New Roman" w:eastAsia="Times New Roman"/>
        </w:rPr>
        <w:sectPr>
          <w:pgSz w:w="11910" w:h="16840"/>
          <w:pgMar w:header="0" w:footer="1202" w:top="1480" w:bottom="1400" w:left="1640" w:right="1660"/>
        </w:sectPr>
      </w:pPr>
    </w:p>
    <w:p>
      <w:pPr>
        <w:pStyle w:val="BodyText"/>
        <w:spacing w:before="4"/>
        <w:ind w:left="0"/>
        <w:rPr>
          <w:rFonts w:ascii="Times New Roman"/>
          <w:sz w:val="42"/>
        </w:rPr>
      </w:pPr>
    </w:p>
    <w:p>
      <w:pPr>
        <w:spacing w:before="0"/>
        <w:ind w:left="3592" w:right="0" w:firstLine="0"/>
        <w:jc w:val="left"/>
        <w:rPr>
          <w:rFonts w:ascii="黑体" w:eastAsia="黑体" w:hint="eastAsia"/>
          <w:sz w:val="36"/>
        </w:rPr>
      </w:pPr>
      <w:r>
        <w:rPr>
          <w:rFonts w:ascii="黑体" w:eastAsia="黑体" w:hint="eastAsia"/>
          <w:sz w:val="36"/>
        </w:rPr>
        <w:t>条款正文</w:t>
      </w:r>
    </w:p>
    <w:p>
      <w:pPr>
        <w:pStyle w:val="BodyText"/>
        <w:ind w:left="0"/>
        <w:rPr>
          <w:rFonts w:ascii="黑体"/>
          <w:sz w:val="36"/>
        </w:rPr>
      </w:pPr>
    </w:p>
    <w:p>
      <w:pPr>
        <w:pStyle w:val="BodyText"/>
        <w:spacing w:before="3"/>
        <w:ind w:left="0"/>
        <w:rPr>
          <w:rFonts w:ascii="黑体"/>
          <w:sz w:val="28"/>
        </w:rPr>
      </w:pPr>
    </w:p>
    <w:p>
      <w:pPr>
        <w:pStyle w:val="Heading1"/>
        <w:spacing w:before="1"/>
        <w:rPr>
          <w:rFonts w:ascii="黑体" w:eastAsia="黑体" w:hint="eastAsia"/>
        </w:rPr>
      </w:pPr>
      <w:bookmarkStart w:name="_bookmark0" w:id="1"/>
      <w:bookmarkEnd w:id="1"/>
      <w:r>
        <w:rPr/>
      </w:r>
      <w:r>
        <w:rPr>
          <w:rFonts w:ascii="黑体" w:eastAsia="黑体" w:hint="eastAsia"/>
        </w:rPr>
        <w:t>一、您与我公司订立的保险合同</w:t>
      </w:r>
    </w:p>
    <w:p>
      <w:pPr>
        <w:pStyle w:val="Heading2"/>
        <w:spacing w:line="313" w:lineRule="exact" w:before="131"/>
      </w:pPr>
      <w:bookmarkStart w:name="_bookmark1" w:id="2"/>
      <w:bookmarkEnd w:id="2"/>
      <w:r>
        <w:rPr>
          <w:b w:val="0"/>
        </w:rPr>
      </w:r>
      <w:r>
        <w:rPr/>
        <w:t>第一条 保险合同的构成</w:t>
      </w:r>
    </w:p>
    <w:p>
      <w:pPr>
        <w:pStyle w:val="BodyText"/>
        <w:spacing w:line="237" w:lineRule="auto" w:before="1"/>
        <w:ind w:left="112" w:right="531" w:firstLine="479"/>
        <w:jc w:val="both"/>
      </w:pPr>
      <w:r>
        <w:rPr>
          <w:spacing w:val="-6"/>
        </w:rPr>
        <w:t>中邮年年好邮保安康 </w:t>
      </w:r>
      <w:r>
        <w:rPr/>
        <w:t>C</w:t>
      </w:r>
      <w:r>
        <w:rPr>
          <w:spacing w:val="-12"/>
        </w:rPr>
        <w:t> 款重大疾病保险</w:t>
      </w:r>
      <w:r>
        <w:rPr/>
        <w:t>（</w:t>
      </w:r>
      <w:r>
        <w:rPr>
          <w:spacing w:val="-13"/>
        </w:rPr>
        <w:t>简称“邮保安康 </w:t>
      </w:r>
      <w:r>
        <w:rPr/>
        <w:t>C</w:t>
      </w:r>
      <w:r>
        <w:rPr>
          <w:spacing w:val="-46"/>
        </w:rPr>
        <w:t> 款”</w:t>
      </w:r>
      <w:r>
        <w:rPr>
          <w:spacing w:val="-76"/>
        </w:rPr>
        <w:t>）</w:t>
      </w:r>
      <w:r>
        <w:rPr>
          <w:spacing w:val="-16"/>
        </w:rPr>
        <w:t>合同</w:t>
      </w:r>
      <w:r>
        <w:rPr/>
        <w:t>（以下简称本合同）由以下几个部分构成：本保险条款、保险单或其他保险凭证、投保</w:t>
      </w:r>
      <w:r>
        <w:rPr>
          <w:spacing w:val="-41"/>
        </w:rPr>
        <w:t>单</w:t>
      </w:r>
      <w:r>
        <w:rPr/>
        <w:t>（其复印件或电子影像印刷件与正本具有同等效力</w:t>
      </w:r>
      <w:r>
        <w:rPr>
          <w:spacing w:val="-120"/>
        </w:rPr>
        <w:t>）</w:t>
      </w:r>
      <w:r>
        <w:rPr>
          <w:spacing w:val="-10"/>
        </w:rPr>
        <w:t>、现金价值表、合法有效的声明、批注、批单，及您与我公司共同认可的、与本合同有关的其他书面文件。</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0;mso-wrap-distance-left:0;mso-wrap-distance-right:0" from="87.650002pt,12.15312pt" to="528.650002pt,12.15312pt" stroked="true" strokeweight="1.5pt" strokecolor="#000000">
            <v:stroke dashstyle="solid"/>
            <w10:wrap type="topAndBottom"/>
          </v:line>
        </w:pict>
      </w:r>
    </w:p>
    <w:p>
      <w:pPr>
        <w:pStyle w:val="Heading1"/>
        <w:spacing w:before="198"/>
        <w:rPr>
          <w:rFonts w:ascii="黑体" w:eastAsia="黑体" w:hint="eastAsia"/>
        </w:rPr>
      </w:pPr>
      <w:bookmarkStart w:name="_bookmark2" w:id="3"/>
      <w:bookmarkEnd w:id="3"/>
      <w:r>
        <w:rPr/>
      </w:r>
      <w:r>
        <w:rPr>
          <w:rFonts w:ascii="黑体" w:eastAsia="黑体" w:hint="eastAsia"/>
        </w:rPr>
        <w:t>二、我们订立合同时要确认</w:t>
      </w:r>
    </w:p>
    <w:p>
      <w:pPr>
        <w:pStyle w:val="Heading2"/>
        <w:spacing w:line="313" w:lineRule="exact" w:before="130"/>
      </w:pPr>
      <w:bookmarkStart w:name="_bookmark3" w:id="4"/>
      <w:bookmarkEnd w:id="4"/>
      <w:r>
        <w:rPr>
          <w:b w:val="0"/>
        </w:rPr>
      </w:r>
      <w:r>
        <w:rPr/>
        <w:t>第二条 投保范围</w:t>
      </w:r>
    </w:p>
    <w:p>
      <w:pPr>
        <w:pStyle w:val="BodyText"/>
        <w:spacing w:line="306" w:lineRule="exact"/>
      </w:pPr>
      <w:r>
        <w:rPr/>
        <w:t>凡符合我公司承保条件的人，均可作为被保险人。</w:t>
      </w:r>
    </w:p>
    <w:p>
      <w:pPr>
        <w:pStyle w:val="BodyText"/>
        <w:spacing w:line="237" w:lineRule="auto"/>
        <w:ind w:left="112" w:right="531" w:firstLine="479"/>
        <w:jc w:val="both"/>
      </w:pPr>
      <w:r>
        <w:rPr>
          <w:spacing w:val="-11"/>
        </w:rPr>
        <w:t>凡年满 </w:t>
      </w:r>
      <w:r>
        <w:rPr/>
        <w:t>18</w:t>
      </w:r>
      <w:r>
        <w:rPr>
          <w:spacing w:val="-41"/>
        </w:rPr>
        <w:t> </w:t>
      </w:r>
      <w:r>
        <w:rPr>
          <w:rFonts w:ascii="黑体" w:eastAsia="黑体" w:hint="eastAsia"/>
          <w:b/>
          <w:i/>
          <w:spacing w:val="1"/>
          <w:w w:val="95"/>
          <w:sz w:val="25"/>
        </w:rPr>
        <w:t>周岁</w:t>
      </w:r>
      <w:r>
        <w:rPr>
          <w:rFonts w:ascii="黑体" w:eastAsia="黑体" w:hint="eastAsia"/>
        </w:rPr>
        <w:t>（</w:t>
      </w:r>
      <w:r>
        <w:rPr>
          <w:rFonts w:ascii="黑体" w:eastAsia="黑体" w:hint="eastAsia"/>
          <w:spacing w:val="-12"/>
        </w:rPr>
        <w:t>见释义 </w:t>
      </w:r>
      <w:r>
        <w:rPr>
          <w:rFonts w:ascii="黑体" w:eastAsia="黑体" w:hint="eastAsia"/>
        </w:rPr>
        <w:t>1</w:t>
      </w:r>
      <w:r>
        <w:rPr>
          <w:rFonts w:ascii="黑体" w:eastAsia="黑体" w:hint="eastAsia"/>
          <w:spacing w:val="-120"/>
        </w:rPr>
        <w:t>）</w:t>
      </w:r>
      <w:r>
        <w:rPr/>
        <w:t>，具有完全民事行为能力且对被保险人具有保险利益的人，均可以作为投保人向我公司投保。</w:t>
      </w:r>
    </w:p>
    <w:p>
      <w:pPr>
        <w:pStyle w:val="Heading2"/>
        <w:spacing w:line="311" w:lineRule="exact" w:before="3"/>
      </w:pPr>
      <w:bookmarkStart w:name="_bookmark4" w:id="5"/>
      <w:bookmarkEnd w:id="5"/>
      <w:r>
        <w:rPr>
          <w:b w:val="0"/>
        </w:rPr>
      </w:r>
      <w:r>
        <w:rPr/>
        <w:t>第三条 明确说明与如实告知</w:t>
      </w:r>
    </w:p>
    <w:p>
      <w:pPr>
        <w:pStyle w:val="BodyText"/>
        <w:spacing w:line="237" w:lineRule="auto" w:before="2"/>
        <w:ind w:left="112" w:right="533" w:firstLine="479"/>
        <w:jc w:val="both"/>
      </w:pPr>
      <w:r>
        <w:rPr/>
        <w:t>订立合同时，我公司应当向您明确说明本合同内容；您应当对我公司的询问如实告知：</w:t>
      </w:r>
    </w:p>
    <w:p>
      <w:pPr>
        <w:pStyle w:val="BodyText"/>
        <w:spacing w:line="237" w:lineRule="auto" w:before="1"/>
        <w:ind w:left="112" w:right="531" w:firstLine="479"/>
        <w:jc w:val="both"/>
      </w:pPr>
      <w:r>
        <w:rPr/>
        <w:t>（一）订立本合同时，我公司会向您明确说明本合同的内容。对本合同中免除我公司责任的条款，我公司在订立合同时应当在投保单、保险单或其他保险凭证上作出足以引起您注意的提示，并对该条款的内容以书面或者口头形式向您作出明确说明，未作提示或者明确说明的，该条款不产生效力。</w:t>
      </w:r>
    </w:p>
    <w:p>
      <w:pPr>
        <w:pStyle w:val="BodyText"/>
        <w:spacing w:line="237" w:lineRule="auto" w:before="1"/>
        <w:ind w:left="112" w:right="533" w:firstLine="479"/>
        <w:jc w:val="both"/>
      </w:pPr>
      <w:r>
        <w:rPr/>
        <w:t>（二）您投保或申请恢复本合同效力时，我公司会就被保险人的有关情况提出书面询问，您应当如实告知。</w:t>
      </w:r>
    </w:p>
    <w:p>
      <w:pPr>
        <w:pStyle w:val="BodyText"/>
        <w:spacing w:line="237" w:lineRule="auto" w:before="1"/>
        <w:ind w:left="112" w:right="533" w:firstLine="479"/>
        <w:jc w:val="both"/>
      </w:pPr>
      <w:r>
        <w:rPr/>
        <w:t>（三）若您故意或者因重大过失未履行前项规定的如实告知义务，足以影响我公司决定是否同意承保或者提高保险费率的，我公司有权解除本合同。</w:t>
      </w:r>
    </w:p>
    <w:p>
      <w:pPr>
        <w:pStyle w:val="BodyText"/>
        <w:spacing w:line="237" w:lineRule="auto" w:before="1"/>
        <w:ind w:left="112" w:right="531" w:firstLine="479"/>
        <w:jc w:val="both"/>
      </w:pPr>
      <w:r>
        <w:rPr/>
        <w:t>对于我公司的书面询问事项，您应与被保险人充分沟通并予以确认；若因被保险人的原因而导致您告知事项不实，足以影响我公司决定是否同意承保或者提高保险费率的，我公司有权解除本合同。</w:t>
      </w:r>
    </w:p>
    <w:p>
      <w:pPr>
        <w:pStyle w:val="BodyText"/>
        <w:spacing w:line="237" w:lineRule="auto" w:before="2"/>
        <w:ind w:left="112" w:right="533" w:firstLine="479"/>
        <w:jc w:val="both"/>
      </w:pPr>
      <w:r>
        <w:rPr/>
        <w:t>（四）若您故意不履行如实告知义务，对于本合同解除前发生的保险事故， 我公司不承担给付保险金的责任，并不退还保险费。</w:t>
      </w:r>
    </w:p>
    <w:p>
      <w:pPr>
        <w:pStyle w:val="BodyText"/>
        <w:spacing w:line="237" w:lineRule="auto" w:before="1"/>
        <w:ind w:left="112" w:right="531" w:firstLine="479"/>
        <w:jc w:val="both"/>
      </w:pPr>
      <w:r>
        <w:rPr/>
        <w:t>若您因重大过失未履行如实告知义务，对保险事故的发生有严重影响的，对于本合同解除前发生的保险事故，我公司不承担给付保险金的责任，但退还已交保险费。</w:t>
      </w:r>
    </w:p>
    <w:p>
      <w:pPr>
        <w:pStyle w:val="BodyText"/>
        <w:spacing w:line="237" w:lineRule="auto" w:before="1"/>
        <w:ind w:left="112" w:right="531" w:firstLine="479"/>
        <w:jc w:val="both"/>
      </w:pPr>
      <w:r>
        <w:rPr/>
        <w:t>若因被保险人的原因而导致您告知事项不实，对保险事故的发生有严重影响的，对于本合同解除前发生的保险事故，我公司不承担给付保险金的责任，但退还已交保险费。</w:t>
      </w:r>
    </w:p>
    <w:p>
      <w:pPr>
        <w:pStyle w:val="BodyText"/>
        <w:spacing w:line="312" w:lineRule="exact"/>
      </w:pPr>
      <w:r>
        <w:rPr/>
        <w:t>（五）本款第（三）项约定的合同解除权，自我公司知道有解除事由之日起，</w:t>
      </w:r>
    </w:p>
    <w:p>
      <w:pPr>
        <w:spacing w:after="0" w:line="312" w:lineRule="exact"/>
        <w:sectPr>
          <w:pgSz w:w="11910" w:h="16840"/>
          <w:pgMar w:header="0" w:footer="1202" w:top="1580" w:bottom="1400" w:left="1640" w:right="1220"/>
        </w:sectPr>
      </w:pPr>
    </w:p>
    <w:p>
      <w:pPr>
        <w:pStyle w:val="BodyText"/>
        <w:spacing w:before="1"/>
        <w:ind w:left="112" w:right="531"/>
      </w:pPr>
      <w:r>
        <w:rPr>
          <w:spacing w:val="-11"/>
        </w:rPr>
        <w:t>超过 </w:t>
      </w:r>
      <w:r>
        <w:rPr/>
        <w:t>30</w:t>
      </w:r>
      <w:r>
        <w:rPr>
          <w:spacing w:val="-8"/>
        </w:rPr>
        <w:t> 日不行使而消灭。自本合同成立之日起超过 </w:t>
      </w:r>
      <w:r>
        <w:rPr/>
        <w:t>2</w:t>
      </w:r>
      <w:r>
        <w:rPr>
          <w:spacing w:val="-6"/>
        </w:rPr>
        <w:t> 年的，我公司不得解除本合同；发生保险事故的，我公司承担给付保险金的责任。</w:t>
      </w:r>
    </w:p>
    <w:p>
      <w:pPr>
        <w:pStyle w:val="BodyText"/>
        <w:spacing w:line="237" w:lineRule="auto"/>
        <w:ind w:left="112" w:right="533" w:firstLine="479"/>
      </w:pPr>
      <w:r>
        <w:rPr/>
        <w:t>（六）我公司在本合同订立时已经知道您未如实告知的情况的，我公司不得以此为由解除本合同；发生保险事故的，我公司承担给付保险金的责任。</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048;mso-wrap-distance-left:0;mso-wrap-distance-right:0" from="87.650002pt,12.167048pt" to="528.650002pt,12.167048pt" stroked="true" strokeweight="1.5pt" strokecolor="#000000">
            <v:stroke dashstyle="solid"/>
            <w10:wrap type="topAndBottom"/>
          </v:line>
        </w:pict>
      </w:r>
    </w:p>
    <w:p>
      <w:pPr>
        <w:pStyle w:val="Heading1"/>
        <w:spacing w:before="198"/>
        <w:rPr>
          <w:rFonts w:ascii="黑体" w:eastAsia="黑体" w:hint="eastAsia"/>
        </w:rPr>
      </w:pPr>
      <w:bookmarkStart w:name="_bookmark5" w:id="6"/>
      <w:bookmarkEnd w:id="6"/>
      <w:r>
        <w:rPr/>
      </w:r>
      <w:r>
        <w:rPr>
          <w:rFonts w:ascii="黑体" w:eastAsia="黑体" w:hint="eastAsia"/>
        </w:rPr>
        <w:t>三、合同的Th效及保险责任的开始</w:t>
      </w:r>
    </w:p>
    <w:p>
      <w:pPr>
        <w:pStyle w:val="Heading2"/>
        <w:spacing w:line="313" w:lineRule="exact" w:before="131"/>
      </w:pPr>
      <w:bookmarkStart w:name="_bookmark6" w:id="7"/>
      <w:bookmarkEnd w:id="7"/>
      <w:r>
        <w:rPr>
          <w:b w:val="0"/>
        </w:rPr>
      </w:r>
      <w:r>
        <w:rPr/>
        <w:t>第四条 保险合同的成立、生效</w:t>
      </w:r>
    </w:p>
    <w:p>
      <w:pPr>
        <w:pStyle w:val="BodyText"/>
        <w:spacing w:line="237" w:lineRule="auto" w:before="1"/>
        <w:ind w:left="580" w:right="1145"/>
      </w:pPr>
      <w:r>
        <w:rPr/>
        <w:t>您向我公司提出保险要求（投保</w:t>
      </w:r>
      <w:r>
        <w:rPr>
          <w:spacing w:val="-120"/>
        </w:rPr>
        <w:t>）</w:t>
      </w:r>
      <w:r>
        <w:rPr/>
        <w:t>，经我公司同意承保，本合同成立。本合同自成立时生效。</w:t>
      </w:r>
    </w:p>
    <w:p>
      <w:pPr>
        <w:pStyle w:val="Heading2"/>
        <w:spacing w:line="311" w:lineRule="exact"/>
      </w:pPr>
      <w:bookmarkStart w:name="_bookmark7" w:id="8"/>
      <w:bookmarkEnd w:id="8"/>
      <w:r>
        <w:rPr>
          <w:b w:val="0"/>
        </w:rPr>
      </w:r>
      <w:r>
        <w:rPr/>
        <w:t>第五条 保险责任开始时间</w:t>
      </w:r>
    </w:p>
    <w:p>
      <w:pPr>
        <w:pStyle w:val="BodyText"/>
        <w:spacing w:line="232" w:lineRule="auto" w:before="9"/>
        <w:ind w:left="112" w:right="533" w:firstLine="479"/>
        <w:jc w:val="both"/>
      </w:pPr>
      <w:r>
        <w:rPr/>
        <w:t>本合同生效后，如无特别约定，在您按照本合同的约定向我公司支付保险费</w:t>
      </w:r>
      <w:r>
        <w:rPr>
          <w:spacing w:val="-1"/>
        </w:rPr>
        <w:t>后的次日（</w:t>
      </w:r>
      <w:r>
        <w:rPr>
          <w:rFonts w:ascii="黑体" w:eastAsia="黑体" w:hint="eastAsia"/>
          <w:b/>
          <w:i/>
          <w:w w:val="95"/>
          <w:sz w:val="25"/>
        </w:rPr>
        <w:t>保险责任开始日</w:t>
      </w:r>
      <w:r>
        <w:rPr>
          <w:rFonts w:ascii="黑体" w:eastAsia="黑体" w:hint="eastAsia"/>
        </w:rPr>
        <w:t>（</w:t>
      </w:r>
      <w:r>
        <w:rPr>
          <w:rFonts w:ascii="黑体" w:eastAsia="黑体" w:hint="eastAsia"/>
          <w:spacing w:val="-15"/>
        </w:rPr>
        <w:t>见释义 </w:t>
      </w:r>
      <w:r>
        <w:rPr>
          <w:rFonts w:ascii="黑体" w:eastAsia="黑体" w:hint="eastAsia"/>
        </w:rPr>
        <w:t>2</w:t>
      </w:r>
      <w:r>
        <w:rPr>
          <w:rFonts w:ascii="黑体" w:eastAsia="黑体" w:hint="eastAsia"/>
          <w:spacing w:val="-120"/>
        </w:rPr>
        <w:t>）</w:t>
      </w:r>
      <w:r>
        <w:rPr>
          <w:spacing w:val="-3"/>
        </w:rPr>
        <w:t>）</w:t>
      </w:r>
      <w:r>
        <w:rPr/>
        <w:t>0</w:t>
      </w:r>
      <w:r>
        <w:rPr>
          <w:spacing w:val="-9"/>
        </w:rPr>
        <w:t> 时起，我公司按照本合同的约定开始承担保险责任；有特别约定的，保险责任开始日以特别约定为准。</w:t>
      </w:r>
    </w:p>
    <w:p>
      <w:pPr>
        <w:pStyle w:val="BodyText"/>
        <w:spacing w:line="305" w:lineRule="exact"/>
      </w:pPr>
      <w:r>
        <w:rPr/>
        <w:t>本合同保险责任的期间为终身，自保险责任开始日起计算。</w:t>
      </w:r>
    </w:p>
    <w:p>
      <w:pPr>
        <w:spacing w:line="237" w:lineRule="auto" w:before="0"/>
        <w:ind w:left="594" w:right="411" w:hanging="3"/>
        <w:jc w:val="left"/>
        <w:rPr>
          <w:b/>
          <w:sz w:val="24"/>
        </w:rPr>
      </w:pPr>
      <w:r>
        <w:rPr>
          <w:spacing w:val="-2"/>
          <w:sz w:val="24"/>
        </w:rPr>
        <w:t>保险责任开始的日期在保险单上载明。</w:t>
      </w:r>
      <w:r>
        <w:rPr>
          <w:rFonts w:ascii="黑体" w:eastAsia="黑体" w:hint="eastAsia"/>
          <w:b/>
          <w:i/>
          <w:spacing w:val="-5"/>
          <w:sz w:val="25"/>
        </w:rPr>
        <w:t>保单年度</w:t>
      </w:r>
      <w:r>
        <w:rPr>
          <w:rFonts w:ascii="黑体" w:eastAsia="黑体" w:hint="eastAsia"/>
          <w:sz w:val="24"/>
        </w:rPr>
        <w:t>（</w:t>
      </w:r>
      <w:r>
        <w:rPr>
          <w:rFonts w:ascii="黑体" w:eastAsia="黑体" w:hint="eastAsia"/>
          <w:spacing w:val="-25"/>
          <w:sz w:val="24"/>
        </w:rPr>
        <w:t>见释义 </w:t>
      </w:r>
      <w:r>
        <w:rPr>
          <w:rFonts w:ascii="黑体" w:eastAsia="黑体" w:hint="eastAsia"/>
          <w:spacing w:val="-11"/>
          <w:sz w:val="24"/>
        </w:rPr>
        <w:t>3）</w:t>
      </w:r>
      <w:r>
        <w:rPr>
          <w:sz w:val="24"/>
        </w:rPr>
        <w:t>以该日期计算。</w:t>
      </w:r>
      <w:bookmarkStart w:name="_bookmark8" w:id="9"/>
      <w:bookmarkEnd w:id="9"/>
      <w:r>
        <w:rPr>
          <w:sz w:val="24"/>
        </w:rPr>
      </w:r>
      <w:r>
        <w:rPr>
          <w:b/>
          <w:spacing w:val="-1"/>
          <w:sz w:val="24"/>
        </w:rPr>
        <w:t>第六条 犹豫期</w:t>
      </w:r>
    </w:p>
    <w:p>
      <w:pPr>
        <w:pStyle w:val="BodyText"/>
        <w:spacing w:line="311" w:lineRule="exact" w:before="3"/>
      </w:pPr>
      <w:r>
        <w:rPr/>
        <w:t>您收到本合同并书面签收日起 15 日内为犹豫期。在此期间，您可以无条件解</w:t>
      </w:r>
    </w:p>
    <w:p>
      <w:pPr>
        <w:pStyle w:val="BodyText"/>
        <w:spacing w:line="237" w:lineRule="auto" w:before="2"/>
        <w:ind w:right="411" w:hanging="480"/>
      </w:pPr>
      <w:r>
        <w:rPr>
          <w:spacing w:val="-4"/>
        </w:rPr>
        <w:t>除本合同。我公司将在扣除不超过 </w:t>
      </w:r>
      <w:r>
        <w:rPr/>
        <w:t>10</w:t>
      </w:r>
      <w:r>
        <w:rPr>
          <w:spacing w:val="-8"/>
        </w:rPr>
        <w:t> 元的工本费后无息退还您所交纳的保险费。您在犹豫期内解除本合同时，需要填写解除保险合同的通知，提供您的保险</w:t>
      </w:r>
    </w:p>
    <w:p>
      <w:pPr>
        <w:pStyle w:val="BodyText"/>
        <w:spacing w:line="237" w:lineRule="auto"/>
        <w:ind w:left="112" w:right="411"/>
      </w:pPr>
      <w:r>
        <w:rPr>
          <w:spacing w:val="-1"/>
        </w:rPr>
        <w:t>合同及</w:t>
      </w:r>
      <w:r>
        <w:rPr>
          <w:rFonts w:ascii="黑体" w:eastAsia="黑体" w:hint="eastAsia"/>
          <w:b/>
          <w:i/>
          <w:spacing w:val="-16"/>
          <w:w w:val="95"/>
          <w:sz w:val="25"/>
        </w:rPr>
        <w:t>有效身份证件</w:t>
      </w:r>
      <w:r>
        <w:rPr>
          <w:rFonts w:ascii="黑体" w:eastAsia="黑体" w:hint="eastAsia"/>
        </w:rPr>
        <w:t>（</w:t>
      </w:r>
      <w:r>
        <w:rPr>
          <w:rFonts w:ascii="黑体" w:eastAsia="黑体" w:hint="eastAsia"/>
          <w:spacing w:val="-15"/>
        </w:rPr>
        <w:t>见释义 </w:t>
      </w:r>
      <w:r>
        <w:rPr>
          <w:rFonts w:ascii="黑体" w:eastAsia="黑体" w:hint="eastAsia"/>
        </w:rPr>
        <w:t>4</w:t>
      </w:r>
      <w:r>
        <w:rPr>
          <w:rFonts w:ascii="黑体" w:eastAsia="黑体" w:hint="eastAsia"/>
          <w:spacing w:val="-120"/>
        </w:rPr>
        <w:t>）</w:t>
      </w:r>
      <w:r>
        <w:rPr>
          <w:spacing w:val="-11"/>
        </w:rPr>
        <w:t>；自您解除本合同的书面通知到达我公司之时起，本合同解除，我公司自此时起不再承担保险责任。</w:t>
      </w:r>
    </w:p>
    <w:p>
      <w:pPr>
        <w:pStyle w:val="BodyText"/>
        <w:ind w:left="0"/>
        <w:rPr>
          <w:sz w:val="20"/>
        </w:rPr>
      </w:pPr>
    </w:p>
    <w:p>
      <w:pPr>
        <w:pStyle w:val="BodyText"/>
        <w:spacing w:before="3"/>
        <w:ind w:left="0"/>
        <w:rPr>
          <w:sz w:val="15"/>
        </w:rPr>
      </w:pPr>
      <w:r>
        <w:rPr/>
        <w:pict>
          <v:line style="position:absolute;mso-position-horizontal-relative:page;mso-position-vertical-relative:paragraph;z-index:1072;mso-wrap-distance-left:0;mso-wrap-distance-right:0" from="87.650002pt,12.698431pt" to="528.650002pt,12.698431pt" stroked="true" strokeweight="1.5pt" strokecolor="#000000">
            <v:stroke dashstyle="solid"/>
            <w10:wrap type="topAndBottom"/>
          </v:line>
        </w:pict>
      </w:r>
    </w:p>
    <w:p>
      <w:pPr>
        <w:pStyle w:val="Heading1"/>
        <w:spacing w:before="199"/>
        <w:rPr>
          <w:rFonts w:ascii="黑体" w:eastAsia="黑体" w:hint="eastAsia"/>
        </w:rPr>
      </w:pPr>
      <w:bookmarkStart w:name="_bookmark9" w:id="10"/>
      <w:bookmarkEnd w:id="10"/>
      <w:r>
        <w:rPr/>
      </w:r>
      <w:r>
        <w:rPr>
          <w:rFonts w:ascii="黑体" w:eastAsia="黑体" w:hint="eastAsia"/>
        </w:rPr>
        <w:t>四、我们为被保险人提供的保险保障</w:t>
      </w:r>
    </w:p>
    <w:p>
      <w:pPr>
        <w:pStyle w:val="Heading2"/>
        <w:spacing w:line="313" w:lineRule="exact" w:before="131"/>
      </w:pPr>
      <w:bookmarkStart w:name="_bookmark10" w:id="11"/>
      <w:bookmarkEnd w:id="11"/>
      <w:r>
        <w:rPr>
          <w:b w:val="0"/>
        </w:rPr>
      </w:r>
      <w:r>
        <w:rPr/>
        <w:t>第七条 保险金额</w:t>
      </w:r>
    </w:p>
    <w:p>
      <w:pPr>
        <w:pStyle w:val="BodyText"/>
        <w:spacing w:line="237" w:lineRule="auto" w:before="1"/>
        <w:ind w:left="112" w:right="533" w:firstLine="479"/>
      </w:pPr>
      <w:r>
        <w:rPr/>
        <w:t>保险金额是我公司承担给付保险金责任的最高限额。我公司将按照本合同关于保险责任的约定，确定保险金的实际给付金额。</w:t>
      </w:r>
    </w:p>
    <w:p>
      <w:pPr>
        <w:pStyle w:val="Heading2"/>
        <w:spacing w:line="311" w:lineRule="exact"/>
      </w:pPr>
      <w:bookmarkStart w:name="_bookmark11" w:id="12"/>
      <w:bookmarkEnd w:id="12"/>
      <w:r>
        <w:rPr>
          <w:b w:val="0"/>
        </w:rPr>
      </w:r>
      <w:r>
        <w:rPr/>
        <w:t>第八条 基本保险金额</w:t>
      </w:r>
    </w:p>
    <w:p>
      <w:pPr>
        <w:pStyle w:val="BodyText"/>
        <w:spacing w:line="237" w:lineRule="auto" w:before="3"/>
        <w:ind w:left="112" w:right="533" w:firstLine="479"/>
      </w:pPr>
      <w:r>
        <w:rPr/>
        <w:t>本合同的基本保险金额是由您在投保时提出，并经我公司承保时最终确定。基本保险金额在保险单上载明。</w:t>
      </w:r>
    </w:p>
    <w:p>
      <w:pPr>
        <w:pStyle w:val="BodyText"/>
        <w:spacing w:line="237" w:lineRule="auto" w:before="1"/>
        <w:ind w:left="112" w:right="531" w:firstLine="479"/>
      </w:pPr>
      <w:r>
        <w:rPr/>
        <w:t>若该基本保险金额发生变更，则以变更后的基本保险金额为准。身故保险金额应当得到被保险人书面同意并认可。</w:t>
      </w:r>
    </w:p>
    <w:p>
      <w:pPr>
        <w:pStyle w:val="Heading2"/>
        <w:spacing w:line="312" w:lineRule="exact"/>
      </w:pPr>
      <w:bookmarkStart w:name="_bookmark12" w:id="13"/>
      <w:bookmarkEnd w:id="13"/>
      <w:r>
        <w:rPr>
          <w:b w:val="0"/>
        </w:rPr>
      </w:r>
      <w:r>
        <w:rPr/>
        <w:t>第九条 未成年人身故保险金的限制</w:t>
      </w:r>
    </w:p>
    <w:p>
      <w:pPr>
        <w:pStyle w:val="BodyText"/>
        <w:spacing w:line="237" w:lineRule="auto" w:before="2"/>
        <w:ind w:left="112" w:right="531" w:firstLine="479"/>
        <w:jc w:val="both"/>
      </w:pPr>
      <w:r>
        <w:rPr/>
        <w:t>为未成年子女投保的人身保险，在被保险人成年（年满十八周岁）之前，因被保险人身故，各保险合同给付的保险金总和不得超过国务院保险监督管理机构规定的限额。</w:t>
      </w:r>
    </w:p>
    <w:p>
      <w:pPr>
        <w:pStyle w:val="Heading2"/>
        <w:spacing w:line="311" w:lineRule="exact"/>
      </w:pPr>
      <w:bookmarkStart w:name="_bookmark13" w:id="14"/>
      <w:bookmarkEnd w:id="14"/>
      <w:r>
        <w:rPr>
          <w:b w:val="0"/>
        </w:rPr>
      </w:r>
      <w:r>
        <w:rPr/>
        <w:t>第十条 保险责任</w:t>
      </w:r>
    </w:p>
    <w:p>
      <w:pPr>
        <w:pStyle w:val="BodyText"/>
        <w:spacing w:line="312" w:lineRule="exact"/>
      </w:pPr>
      <w:r>
        <w:rPr/>
        <w:t>在本合同保险责任期间内，我公司承担下列保险责任：</w:t>
      </w:r>
    </w:p>
    <w:p>
      <w:pPr>
        <w:spacing w:line="312" w:lineRule="exact" w:before="0"/>
        <w:ind w:left="594" w:right="0" w:firstLine="0"/>
        <w:jc w:val="left"/>
        <w:rPr>
          <w:rFonts w:ascii="黑体" w:eastAsia="黑体" w:hint="eastAsia"/>
          <w:b/>
          <w:sz w:val="24"/>
        </w:rPr>
      </w:pPr>
      <w:r>
        <w:rPr>
          <w:rFonts w:ascii="黑体" w:eastAsia="黑体" w:hint="eastAsia"/>
          <w:b/>
          <w:w w:val="95"/>
          <w:sz w:val="24"/>
        </w:rPr>
        <w:t>（一）重大疾病保险金</w:t>
      </w:r>
    </w:p>
    <w:p>
      <w:pPr>
        <w:pStyle w:val="BodyText"/>
        <w:spacing w:line="230" w:lineRule="auto" w:before="12"/>
        <w:ind w:left="112" w:right="410" w:firstLine="479"/>
        <w:rPr>
          <w:rFonts w:ascii="黑体" w:eastAsia="黑体" w:hint="eastAsia"/>
          <w:b/>
          <w:i/>
          <w:sz w:val="25"/>
        </w:rPr>
      </w:pPr>
      <w:r>
        <w:rPr>
          <w:spacing w:val="-8"/>
        </w:rPr>
        <w:t>自保险责任开始日(或自最近的合同效力恢复日，以较迟者为准)起 </w:t>
      </w:r>
      <w:r>
        <w:rPr/>
        <w:t>180</w:t>
      </w:r>
      <w:r>
        <w:rPr>
          <w:spacing w:val="-15"/>
        </w:rPr>
        <w:t> 日后， </w:t>
      </w:r>
      <w:r>
        <w:rPr>
          <w:spacing w:val="-13"/>
        </w:rPr>
        <w:t>被保险人首次</w:t>
      </w:r>
      <w:r>
        <w:rPr>
          <w:rFonts w:ascii="黑体" w:eastAsia="黑体" w:hint="eastAsia"/>
          <w:b/>
          <w:i/>
          <w:spacing w:val="-1"/>
          <w:w w:val="95"/>
          <w:sz w:val="25"/>
        </w:rPr>
        <w:t>发病</w:t>
      </w:r>
      <w:r>
        <w:rPr>
          <w:rFonts w:ascii="黑体" w:eastAsia="黑体" w:hint="eastAsia"/>
        </w:rPr>
        <w:t>（</w:t>
      </w:r>
      <w:r>
        <w:rPr>
          <w:rFonts w:ascii="黑体" w:eastAsia="黑体" w:hint="eastAsia"/>
          <w:spacing w:val="-17"/>
        </w:rPr>
        <w:t>见释义 </w:t>
      </w:r>
      <w:r>
        <w:rPr>
          <w:rFonts w:ascii="黑体" w:eastAsia="黑体" w:hint="eastAsia"/>
        </w:rPr>
        <w:t>5</w:t>
      </w:r>
      <w:r>
        <w:rPr>
          <w:rFonts w:ascii="黑体" w:eastAsia="黑体" w:hint="eastAsia"/>
          <w:spacing w:val="-3"/>
        </w:rPr>
        <w:t>）</w:t>
      </w:r>
      <w:r>
        <w:rPr/>
        <w:t>并经</w:t>
      </w:r>
      <w:r>
        <w:rPr>
          <w:rFonts w:ascii="黑体" w:eastAsia="黑体" w:hint="eastAsia"/>
          <w:b/>
          <w:i/>
          <w:spacing w:val="-1"/>
          <w:w w:val="95"/>
          <w:sz w:val="25"/>
        </w:rPr>
        <w:t>我公司认可的医院</w:t>
      </w:r>
      <w:r>
        <w:rPr>
          <w:rFonts w:ascii="黑体" w:eastAsia="黑体" w:hint="eastAsia"/>
        </w:rPr>
        <w:t>（</w:t>
      </w:r>
      <w:r>
        <w:rPr>
          <w:rFonts w:ascii="黑体" w:eastAsia="黑体" w:hint="eastAsia"/>
          <w:spacing w:val="-15"/>
        </w:rPr>
        <w:t>见释义 </w:t>
      </w:r>
      <w:r>
        <w:rPr>
          <w:rFonts w:ascii="黑体" w:eastAsia="黑体" w:hint="eastAsia"/>
        </w:rPr>
        <w:t>6</w:t>
      </w:r>
      <w:r>
        <w:rPr>
          <w:rFonts w:ascii="黑体" w:eastAsia="黑体" w:hint="eastAsia"/>
          <w:spacing w:val="-123"/>
        </w:rPr>
        <w:t>）</w:t>
      </w:r>
      <w:r>
        <w:rPr>
          <w:spacing w:val="-2"/>
        </w:rPr>
        <w:t>，由</w:t>
      </w:r>
      <w:r>
        <w:rPr>
          <w:rFonts w:ascii="黑体" w:eastAsia="黑体" w:hint="eastAsia"/>
          <w:b/>
          <w:i/>
          <w:w w:val="95"/>
          <w:sz w:val="25"/>
        </w:rPr>
        <w:t>专科</w:t>
      </w:r>
      <w:r>
        <w:rPr>
          <w:rFonts w:ascii="黑体" w:eastAsia="黑体" w:hint="eastAsia"/>
          <w:b/>
          <w:i/>
          <w:w w:val="95"/>
          <w:sz w:val="25"/>
        </w:rPr>
        <w:t>医Th</w:t>
      </w:r>
    </w:p>
    <w:p>
      <w:pPr>
        <w:spacing w:after="0" w:line="230" w:lineRule="auto"/>
        <w:rPr>
          <w:rFonts w:ascii="黑体" w:eastAsia="黑体" w:hint="eastAsia"/>
          <w:sz w:val="25"/>
        </w:rPr>
        <w:sectPr>
          <w:pgSz w:w="11910" w:h="16840"/>
          <w:pgMar w:header="0" w:footer="1202" w:top="1380" w:bottom="1400" w:left="1640" w:right="1220"/>
        </w:sectPr>
      </w:pPr>
    </w:p>
    <w:p>
      <w:pPr>
        <w:pStyle w:val="BodyText"/>
        <w:spacing w:line="237" w:lineRule="auto" w:before="13"/>
        <w:ind w:left="112" w:right="228"/>
        <w:jc w:val="both"/>
      </w:pPr>
      <w:r>
        <w:rPr>
          <w:rFonts w:ascii="黑体" w:hAnsi="黑体" w:eastAsia="黑体" w:hint="eastAsia"/>
        </w:rPr>
        <w:t>（</w:t>
      </w:r>
      <w:r>
        <w:rPr>
          <w:rFonts w:ascii="黑体" w:hAnsi="黑体" w:eastAsia="黑体" w:hint="eastAsia"/>
          <w:spacing w:val="-16"/>
        </w:rPr>
        <w:t>见释义 </w:t>
      </w:r>
      <w:r>
        <w:rPr>
          <w:rFonts w:ascii="黑体" w:hAnsi="黑体" w:eastAsia="黑体" w:hint="eastAsia"/>
        </w:rPr>
        <w:t>7</w:t>
      </w:r>
      <w:r>
        <w:rPr>
          <w:rFonts w:ascii="黑体" w:hAnsi="黑体" w:eastAsia="黑体" w:hint="eastAsia"/>
          <w:spacing w:val="-3"/>
        </w:rPr>
        <w:t>）</w:t>
      </w:r>
      <w:r>
        <w:rPr/>
        <w:t>诊断初患本合同约定的</w:t>
      </w:r>
      <w:r>
        <w:rPr>
          <w:rFonts w:ascii="黑体" w:hAnsi="黑体" w:eastAsia="黑体" w:hint="eastAsia"/>
          <w:b/>
          <w:i/>
          <w:spacing w:val="-1"/>
          <w:w w:val="95"/>
          <w:sz w:val="25"/>
        </w:rPr>
        <w:t>重大疾病</w:t>
      </w:r>
      <w:r>
        <w:rPr>
          <w:rFonts w:ascii="黑体" w:hAnsi="黑体" w:eastAsia="黑体" w:hint="eastAsia"/>
        </w:rPr>
        <w:t>（</w:t>
      </w:r>
      <w:r>
        <w:rPr>
          <w:rFonts w:ascii="黑体" w:hAnsi="黑体" w:eastAsia="黑体" w:hint="eastAsia"/>
          <w:spacing w:val="-15"/>
        </w:rPr>
        <w:t>见释义 </w:t>
      </w:r>
      <w:r>
        <w:rPr>
          <w:rFonts w:ascii="黑体" w:hAnsi="黑体" w:eastAsia="黑体" w:hint="eastAsia"/>
        </w:rPr>
        <w:t>8</w:t>
      </w:r>
      <w:r>
        <w:rPr>
          <w:rFonts w:ascii="黑体" w:hAnsi="黑体" w:eastAsia="黑体" w:hint="eastAsia"/>
          <w:spacing w:val="-123"/>
        </w:rPr>
        <w:t>）</w:t>
      </w:r>
      <w:r>
        <w:rPr/>
        <w:t>（但因</w:t>
      </w:r>
      <w:r>
        <w:rPr>
          <w:rFonts w:ascii="黑体" w:hAnsi="黑体" w:eastAsia="黑体" w:hint="eastAsia"/>
          <w:b/>
          <w:i/>
          <w:spacing w:val="0"/>
          <w:w w:val="95"/>
          <w:sz w:val="25"/>
        </w:rPr>
        <w:t>意外伤害</w:t>
      </w:r>
      <w:r>
        <w:rPr>
          <w:rFonts w:ascii="黑体" w:hAnsi="黑体" w:eastAsia="黑体" w:hint="eastAsia"/>
        </w:rPr>
        <w:t>（见释</w:t>
      </w:r>
      <w:r>
        <w:rPr>
          <w:rFonts w:ascii="黑体" w:hAnsi="黑体" w:eastAsia="黑体" w:hint="eastAsia"/>
          <w:spacing w:val="-30"/>
        </w:rPr>
        <w:t>义 </w:t>
      </w:r>
      <w:r>
        <w:rPr>
          <w:rFonts w:ascii="黑体" w:hAnsi="黑体" w:eastAsia="黑体" w:hint="eastAsia"/>
          <w:spacing w:val="-16"/>
        </w:rPr>
        <w:t>9）</w:t>
      </w:r>
      <w:r>
        <w:rPr>
          <w:spacing w:val="-9"/>
        </w:rPr>
        <w:t>导致的不受此 </w:t>
      </w:r>
      <w:r>
        <w:rPr/>
        <w:t>180</w:t>
      </w:r>
      <w:r>
        <w:rPr>
          <w:spacing w:val="-15"/>
        </w:rPr>
        <w:t> 天限制</w:t>
      </w:r>
      <w:r>
        <w:rPr>
          <w:spacing w:val="-76"/>
        </w:rPr>
        <w:t>）</w:t>
      </w:r>
      <w:r>
        <w:rPr>
          <w:spacing w:val="-9"/>
        </w:rPr>
        <w:t>，我公司将按照本合同约定的基本保险金额给付</w:t>
      </w:r>
      <w:r>
        <w:rPr>
          <w:spacing w:val="-15"/>
        </w:rPr>
        <w:t>“重大疾病保险金”，本合同效力终止。</w:t>
      </w:r>
    </w:p>
    <w:p>
      <w:pPr>
        <w:pStyle w:val="BodyText"/>
        <w:spacing w:line="311" w:lineRule="exact"/>
      </w:pPr>
      <w:r>
        <w:rPr/>
        <w:t>自保险责任开始日（或自最近的合同效力恢复日，以较迟者为准）起 180 日</w:t>
      </w:r>
    </w:p>
    <w:p>
      <w:pPr>
        <w:pStyle w:val="BodyText"/>
        <w:spacing w:line="237" w:lineRule="auto" w:before="2"/>
        <w:ind w:left="112" w:right="230"/>
        <w:jc w:val="both"/>
      </w:pPr>
      <w:r>
        <w:rPr>
          <w:spacing w:val="-41"/>
        </w:rPr>
        <w:t>内</w:t>
      </w:r>
      <w:r>
        <w:rPr/>
        <w:t>（</w:t>
      </w:r>
      <w:r>
        <w:rPr>
          <w:spacing w:val="-20"/>
        </w:rPr>
        <w:t>含第 </w:t>
      </w:r>
      <w:r>
        <w:rPr/>
        <w:t>180</w:t>
      </w:r>
      <w:r>
        <w:rPr>
          <w:spacing w:val="-30"/>
        </w:rPr>
        <w:t> 日</w:t>
      </w:r>
      <w:r>
        <w:rPr>
          <w:spacing w:val="-81"/>
        </w:rPr>
        <w:t>）</w:t>
      </w:r>
      <w:r>
        <w:rPr>
          <w:spacing w:val="-12"/>
        </w:rPr>
        <w:t>，被保险人首次发病并经我公司认可的医院，由专科医生诊断初</w:t>
      </w:r>
      <w:r>
        <w:rPr>
          <w:spacing w:val="-15"/>
        </w:rPr>
        <w:t>患本合同约定的重大疾病，我公司将按照本合同您已交保险费的 </w:t>
      </w:r>
      <w:r>
        <w:rPr/>
        <w:t>105%</w:t>
      </w:r>
      <w:r>
        <w:rPr>
          <w:spacing w:val="-8"/>
        </w:rPr>
        <w:t>给付“重大</w:t>
      </w:r>
      <w:r>
        <w:rPr>
          <w:spacing w:val="-14"/>
        </w:rPr>
        <w:t>疾病保险金”，本合同效力终止。</w:t>
      </w:r>
    </w:p>
    <w:p>
      <w:pPr>
        <w:spacing w:line="311" w:lineRule="exact" w:before="0"/>
        <w:ind w:left="594" w:right="0" w:firstLine="0"/>
        <w:jc w:val="left"/>
        <w:rPr>
          <w:rFonts w:ascii="黑体" w:eastAsia="黑体" w:hint="eastAsia"/>
          <w:b/>
          <w:sz w:val="24"/>
        </w:rPr>
      </w:pPr>
      <w:r>
        <w:rPr>
          <w:rFonts w:ascii="黑体" w:eastAsia="黑体" w:hint="eastAsia"/>
          <w:b/>
          <w:w w:val="95"/>
          <w:sz w:val="24"/>
        </w:rPr>
        <w:t>（二）轻症疾病保险金</w:t>
      </w:r>
    </w:p>
    <w:p>
      <w:pPr>
        <w:pStyle w:val="BodyText"/>
        <w:spacing w:line="232" w:lineRule="auto" w:before="8"/>
        <w:ind w:left="112" w:right="110" w:firstLine="479"/>
      </w:pPr>
      <w:r>
        <w:rPr>
          <w:spacing w:val="-8"/>
        </w:rPr>
        <w:t>自保险责任开始日(或自最近的合同效力恢复日，以较迟者为准)起 </w:t>
      </w:r>
      <w:r>
        <w:rPr/>
        <w:t>180</w:t>
      </w:r>
      <w:r>
        <w:rPr>
          <w:spacing w:val="-15"/>
        </w:rPr>
        <w:t> 日后， 被保险人首次发病并经我公司认可的医院，由专科医生诊断初患本合同约定的</w:t>
      </w:r>
      <w:r>
        <w:rPr>
          <w:rFonts w:ascii="黑体" w:hAnsi="黑体" w:eastAsia="黑体" w:hint="eastAsia"/>
          <w:b/>
          <w:i/>
          <w:spacing w:val="-15"/>
          <w:sz w:val="25"/>
        </w:rPr>
        <w:t>轻</w:t>
      </w:r>
      <w:r>
        <w:rPr>
          <w:rFonts w:ascii="黑体" w:hAnsi="黑体" w:eastAsia="黑体" w:hint="eastAsia"/>
          <w:b/>
          <w:i/>
          <w:spacing w:val="-7"/>
          <w:w w:val="95"/>
          <w:sz w:val="25"/>
        </w:rPr>
        <w:t>症疾病</w:t>
      </w:r>
      <w:r>
        <w:rPr/>
        <w:t>（</w:t>
      </w:r>
      <w:r>
        <w:rPr>
          <w:rFonts w:ascii="黑体" w:hAnsi="黑体" w:eastAsia="黑体" w:hint="eastAsia"/>
          <w:spacing w:val="-15"/>
        </w:rPr>
        <w:t>见释义 </w:t>
      </w:r>
      <w:r>
        <w:rPr>
          <w:rFonts w:ascii="黑体" w:hAnsi="黑体" w:eastAsia="黑体" w:hint="eastAsia"/>
        </w:rPr>
        <w:t>10</w:t>
      </w:r>
      <w:r>
        <w:rPr>
          <w:spacing w:val="-141"/>
        </w:rPr>
        <w:t>）</w:t>
      </w:r>
      <w:r>
        <w:rPr/>
        <w:t>（</w:t>
      </w:r>
      <w:r>
        <w:rPr>
          <w:spacing w:val="-5"/>
        </w:rPr>
        <w:t>但因意外伤害导致的不受此 </w:t>
      </w:r>
      <w:r>
        <w:rPr/>
        <w:t>180</w:t>
      </w:r>
      <w:r>
        <w:rPr>
          <w:spacing w:val="-15"/>
        </w:rPr>
        <w:t> 天限制</w:t>
      </w:r>
      <w:r>
        <w:rPr>
          <w:spacing w:val="-120"/>
        </w:rPr>
        <w:t>）</w:t>
      </w:r>
      <w:r>
        <w:rPr>
          <w:spacing w:val="-5"/>
        </w:rPr>
        <w:t>，我公司将按照本</w:t>
      </w:r>
      <w:r>
        <w:rPr>
          <w:spacing w:val="-6"/>
        </w:rPr>
        <w:t>合同约定的基本保险金额的 </w:t>
      </w:r>
      <w:r>
        <w:rPr/>
        <w:t>20%</w:t>
      </w:r>
      <w:r>
        <w:rPr>
          <w:spacing w:val="-20"/>
        </w:rPr>
        <w:t>给付“轻症疾病保险金”，</w:t>
      </w:r>
      <w:r>
        <w:rPr>
          <w:b/>
          <w:w w:val="99"/>
        </w:rPr>
        <w:t>“轻症疾病保险金”以给付一次为限</w:t>
      </w:r>
      <w:r>
        <w:rPr>
          <w:spacing w:val="-12"/>
        </w:rPr>
        <w:t>，“轻症疾病保险金”责任终止，但本合同继续有效。</w:t>
      </w:r>
    </w:p>
    <w:p>
      <w:pPr>
        <w:pStyle w:val="BodyText"/>
        <w:spacing w:line="311" w:lineRule="exact"/>
      </w:pPr>
      <w:r>
        <w:rPr/>
        <w:t>自保险责任开始日（或自最近的合同效力恢复日，以较迟者为准）起 180 日</w:t>
      </w:r>
    </w:p>
    <w:p>
      <w:pPr>
        <w:pStyle w:val="BodyText"/>
        <w:spacing w:line="237" w:lineRule="auto" w:before="2"/>
        <w:ind w:left="112" w:right="231"/>
        <w:jc w:val="both"/>
      </w:pPr>
      <w:r>
        <w:rPr>
          <w:spacing w:val="-41"/>
        </w:rPr>
        <w:t>内</w:t>
      </w:r>
      <w:r>
        <w:rPr/>
        <w:t>（</w:t>
      </w:r>
      <w:r>
        <w:rPr>
          <w:spacing w:val="-20"/>
        </w:rPr>
        <w:t>含第 </w:t>
      </w:r>
      <w:r>
        <w:rPr/>
        <w:t>180</w:t>
      </w:r>
      <w:r>
        <w:rPr>
          <w:spacing w:val="-30"/>
        </w:rPr>
        <w:t> 日</w:t>
      </w:r>
      <w:r>
        <w:rPr>
          <w:spacing w:val="-81"/>
        </w:rPr>
        <w:t>）</w:t>
      </w:r>
      <w:r>
        <w:rPr>
          <w:spacing w:val="-12"/>
        </w:rPr>
        <w:t>，被保险人首次发病并经我公司认可的医院，由专科医生诊断初</w:t>
      </w:r>
      <w:r>
        <w:rPr>
          <w:spacing w:val="-17"/>
        </w:rPr>
        <w:t>患本合同约定的轻症疾病，我公司将不给付“轻症疾病保险金”，“轻症疾病保险金”责任终止，但本合同继续有效。</w:t>
      </w:r>
    </w:p>
    <w:p>
      <w:pPr>
        <w:spacing w:line="311" w:lineRule="exact" w:before="0"/>
        <w:ind w:left="594" w:right="0" w:firstLine="0"/>
        <w:jc w:val="left"/>
        <w:rPr>
          <w:rFonts w:ascii="黑体" w:eastAsia="黑体" w:hint="eastAsia"/>
          <w:b/>
          <w:sz w:val="24"/>
        </w:rPr>
      </w:pPr>
      <w:r>
        <w:rPr>
          <w:rFonts w:ascii="黑体" w:eastAsia="黑体" w:hint="eastAsia"/>
          <w:b/>
          <w:w w:val="95"/>
          <w:sz w:val="24"/>
        </w:rPr>
        <w:t>（三）身故、全残保险金</w:t>
      </w:r>
    </w:p>
    <w:p>
      <w:pPr>
        <w:pStyle w:val="BodyText"/>
        <w:spacing w:line="237" w:lineRule="auto" w:before="2"/>
        <w:ind w:left="112" w:right="230" w:firstLine="479"/>
        <w:jc w:val="both"/>
      </w:pPr>
      <w:r>
        <w:rPr/>
        <w:t>被保险人因意外伤害或自保险责任开始日（或自最近的合同效力恢复日，以</w:t>
      </w:r>
      <w:r>
        <w:rPr>
          <w:spacing w:val="-1"/>
        </w:rPr>
        <w:t>较迟者为准</w:t>
      </w:r>
      <w:r>
        <w:rPr/>
        <w:t>）</w:t>
      </w:r>
      <w:r>
        <w:rPr>
          <w:spacing w:val="-21"/>
        </w:rPr>
        <w:t>起 </w:t>
      </w:r>
      <w:r>
        <w:rPr/>
        <w:t>180</w:t>
      </w:r>
      <w:r>
        <w:rPr>
          <w:spacing w:val="-7"/>
        </w:rPr>
        <w:t> 日后因非意外原因导致身故或</w:t>
      </w:r>
      <w:r>
        <w:rPr>
          <w:rFonts w:ascii="黑体" w:hAnsi="黑体" w:eastAsia="黑体" w:hint="eastAsia"/>
          <w:b/>
          <w:i/>
          <w:spacing w:val="1"/>
          <w:w w:val="95"/>
          <w:sz w:val="25"/>
        </w:rPr>
        <w:t>全残</w:t>
      </w:r>
      <w:r>
        <w:rPr>
          <w:rFonts w:ascii="黑体" w:hAnsi="黑体" w:eastAsia="黑体" w:hint="eastAsia"/>
        </w:rPr>
        <w:t>（</w:t>
      </w:r>
      <w:r>
        <w:rPr>
          <w:rFonts w:ascii="黑体" w:hAnsi="黑体" w:eastAsia="黑体" w:hint="eastAsia"/>
          <w:spacing w:val="-11"/>
        </w:rPr>
        <w:t>见释义 </w:t>
      </w:r>
      <w:r>
        <w:rPr>
          <w:rFonts w:ascii="黑体" w:hAnsi="黑体" w:eastAsia="黑体" w:hint="eastAsia"/>
        </w:rPr>
        <w:t>11</w:t>
      </w:r>
      <w:r>
        <w:rPr>
          <w:rFonts w:ascii="黑体" w:hAnsi="黑体" w:eastAsia="黑体" w:hint="eastAsia"/>
          <w:spacing w:val="-122"/>
        </w:rPr>
        <w:t>）</w:t>
      </w:r>
      <w:r>
        <w:rPr/>
        <w:t>，若被保险</w:t>
      </w:r>
      <w:r>
        <w:rPr>
          <w:spacing w:val="-5"/>
        </w:rPr>
        <w:t>人发生身故或全残时未满 </w:t>
      </w:r>
      <w:r>
        <w:rPr/>
        <w:t>18</w:t>
      </w:r>
      <w:r>
        <w:rPr>
          <w:spacing w:val="-17"/>
        </w:rPr>
        <w:t> 周岁的，我公司将按照您已交保险费的 </w:t>
      </w:r>
      <w:r>
        <w:rPr/>
        <w:t>105%</w:t>
      </w:r>
      <w:r>
        <w:rPr>
          <w:spacing w:val="-24"/>
        </w:rPr>
        <w:t>给付“身</w:t>
      </w:r>
      <w:r>
        <w:rPr>
          <w:spacing w:val="-20"/>
        </w:rPr>
        <w:t>故、全残保险金”，本合同效力终止；若被保险人发生身故或全残时年满 </w:t>
      </w:r>
      <w:r>
        <w:rPr/>
        <w:t>18</w:t>
      </w:r>
      <w:r>
        <w:rPr>
          <w:spacing w:val="-20"/>
        </w:rPr>
        <w:t> 周岁</w:t>
      </w:r>
      <w:r>
        <w:rPr>
          <w:spacing w:val="-16"/>
        </w:rPr>
        <w:t>的，我公司将按照本合同约定的基本保险金额给付“身故、全残保险金”，本合同效力终止。</w:t>
      </w:r>
    </w:p>
    <w:p>
      <w:pPr>
        <w:pStyle w:val="BodyText"/>
        <w:spacing w:line="237" w:lineRule="auto" w:before="1"/>
        <w:ind w:left="112" w:right="230" w:firstLine="479"/>
        <w:jc w:val="both"/>
      </w:pPr>
      <w:r>
        <w:rPr/>
        <w:t>被保险人自保险责任开始日（或自最近的合同效力恢复日，以较迟者为准） </w:t>
      </w:r>
      <w:r>
        <w:rPr>
          <w:spacing w:val="-31"/>
        </w:rPr>
        <w:t>起 </w:t>
      </w:r>
      <w:r>
        <w:rPr/>
        <w:t>180</w:t>
      </w:r>
      <w:r>
        <w:rPr>
          <w:spacing w:val="-34"/>
        </w:rPr>
        <w:t> 日内</w:t>
      </w:r>
      <w:r>
        <w:rPr/>
        <w:t>（</w:t>
      </w:r>
      <w:r>
        <w:rPr>
          <w:spacing w:val="-20"/>
        </w:rPr>
        <w:t>含第 </w:t>
      </w:r>
      <w:r>
        <w:rPr/>
        <w:t>180</w:t>
      </w:r>
      <w:r>
        <w:rPr>
          <w:spacing w:val="-30"/>
        </w:rPr>
        <w:t> 日</w:t>
      </w:r>
      <w:r>
        <w:rPr>
          <w:spacing w:val="-81"/>
        </w:rPr>
        <w:t>）</w:t>
      </w:r>
      <w:r>
        <w:rPr>
          <w:spacing w:val="-13"/>
        </w:rPr>
        <w:t>，因非意外伤害导致身故或全残，我公司将按照您已交</w:t>
      </w:r>
      <w:r>
        <w:rPr>
          <w:spacing w:val="-23"/>
        </w:rPr>
        <w:t>保险费的 </w:t>
      </w:r>
      <w:r>
        <w:rPr/>
        <w:t>105%</w:t>
      </w:r>
      <w:r>
        <w:rPr>
          <w:spacing w:val="-10"/>
        </w:rPr>
        <w:t>给付“身故、全残保险金”，本合同效力终止。</w:t>
      </w:r>
    </w:p>
    <w:p>
      <w:pPr>
        <w:spacing w:line="311" w:lineRule="exact" w:before="0"/>
        <w:ind w:left="594" w:right="0" w:firstLine="0"/>
        <w:jc w:val="left"/>
        <w:rPr>
          <w:rFonts w:ascii="黑体" w:eastAsia="黑体" w:hint="eastAsia"/>
          <w:b/>
          <w:sz w:val="24"/>
        </w:rPr>
      </w:pPr>
      <w:r>
        <w:rPr>
          <w:rFonts w:ascii="黑体" w:eastAsia="黑体" w:hint="eastAsia"/>
          <w:b/>
          <w:w w:val="95"/>
          <w:sz w:val="24"/>
        </w:rPr>
        <w:t>（四）被保险人轻症疾病豁免保险费</w:t>
      </w:r>
    </w:p>
    <w:p>
      <w:pPr>
        <w:pStyle w:val="BodyText"/>
        <w:spacing w:line="312" w:lineRule="exact"/>
      </w:pPr>
      <w:r>
        <w:rPr/>
        <w:t>被保险人在交费期间内，自保险责任开始日(或自最近的合同效力恢复日)起</w:t>
      </w:r>
    </w:p>
    <w:p>
      <w:pPr>
        <w:pStyle w:val="BodyText"/>
        <w:spacing w:line="312" w:lineRule="exact"/>
        <w:ind w:left="112"/>
      </w:pPr>
      <w:r>
        <w:rPr/>
        <w:t>180 日后，被保险人首次发病并经我公司认可的医院，由专科医生诊断初患本合</w:t>
      </w:r>
    </w:p>
    <w:p>
      <w:pPr>
        <w:pStyle w:val="BodyText"/>
        <w:spacing w:line="237" w:lineRule="auto" w:before="2"/>
        <w:ind w:left="112" w:right="231"/>
        <w:jc w:val="both"/>
      </w:pPr>
      <w:r>
        <w:rPr>
          <w:spacing w:val="-8"/>
        </w:rPr>
        <w:t>同约定的轻症疾病</w:t>
      </w:r>
      <w:r>
        <w:rPr/>
        <w:t>（</w:t>
      </w:r>
      <w:r>
        <w:rPr>
          <w:spacing w:val="-5"/>
        </w:rPr>
        <w:t>但因意外伤害导致的不受此 </w:t>
      </w:r>
      <w:r>
        <w:rPr/>
        <w:t>180</w:t>
      </w:r>
      <w:r>
        <w:rPr>
          <w:spacing w:val="-15"/>
        </w:rPr>
        <w:t> 天限制</w:t>
      </w:r>
      <w:r>
        <w:rPr>
          <w:spacing w:val="-90"/>
        </w:rPr>
        <w:t>）</w:t>
      </w:r>
      <w:r>
        <w:rPr>
          <w:spacing w:val="-12"/>
        </w:rPr>
        <w:t>，则免交本合同以后各期保险费，本合同继续有效。</w:t>
      </w:r>
    </w:p>
    <w:p>
      <w:pPr>
        <w:pStyle w:val="BodyText"/>
        <w:spacing w:line="237" w:lineRule="auto" w:before="1"/>
        <w:ind w:left="112" w:right="110" w:firstLine="479"/>
      </w:pPr>
      <w:r>
        <w:rPr>
          <w:spacing w:val="-10"/>
        </w:rPr>
        <w:t>自保险责任开始日</w:t>
      </w:r>
      <w:r>
        <w:rPr/>
        <w:t>（或自最近的合同效力恢复日</w:t>
      </w:r>
      <w:r>
        <w:rPr>
          <w:spacing w:val="-80"/>
        </w:rPr>
        <w:t>）</w:t>
      </w:r>
      <w:r>
        <w:rPr>
          <w:spacing w:val="-30"/>
        </w:rPr>
        <w:t>起 </w:t>
      </w:r>
      <w:r>
        <w:rPr/>
        <w:t>180</w:t>
      </w:r>
      <w:r>
        <w:rPr>
          <w:spacing w:val="-47"/>
        </w:rPr>
        <w:t> 日内</w:t>
      </w:r>
      <w:r>
        <w:rPr/>
        <w:t>（</w:t>
      </w:r>
      <w:r>
        <w:rPr>
          <w:spacing w:val="-20"/>
        </w:rPr>
        <w:t>含第 </w:t>
      </w:r>
      <w:r>
        <w:rPr>
          <w:spacing w:val="-3"/>
        </w:rPr>
        <w:t>1</w:t>
      </w:r>
      <w:r>
        <w:rPr/>
        <w:t>80</w:t>
      </w:r>
      <w:r>
        <w:rPr>
          <w:spacing w:val="-30"/>
        </w:rPr>
        <w:t> 日</w:t>
      </w:r>
      <w:r>
        <w:rPr>
          <w:spacing w:val="-120"/>
        </w:rPr>
        <w:t>）</w:t>
      </w:r>
      <w:r>
        <w:rPr/>
        <w:t>，被保险人首次发病并经我公司认可的医院，由专科医生诊断初患本合同约定的轻</w:t>
      </w:r>
      <w:r>
        <w:rPr>
          <w:spacing w:val="-1"/>
        </w:rPr>
        <w:t>症疾病，我公司将不予豁免本合同以后各期保险费，本合同继续有效。</w:t>
      </w:r>
    </w:p>
    <w:p>
      <w:pPr>
        <w:pStyle w:val="Heading2"/>
        <w:spacing w:line="312" w:lineRule="exact"/>
        <w:rPr>
          <w:rFonts w:ascii="黑体" w:eastAsia="黑体" w:hint="eastAsia"/>
        </w:rPr>
      </w:pPr>
      <w:bookmarkStart w:name="_bookmark14" w:id="15"/>
      <w:bookmarkEnd w:id="15"/>
      <w:r>
        <w:rPr>
          <w:b w:val="0"/>
        </w:rPr>
      </w:r>
      <w:r>
        <w:rPr>
          <w:rFonts w:ascii="黑体" w:eastAsia="黑体" w:hint="eastAsia"/>
        </w:rPr>
        <w:t>第十一条 保险责任的免除</w:t>
      </w:r>
    </w:p>
    <w:p>
      <w:pPr>
        <w:pStyle w:val="BodyText"/>
        <w:spacing w:line="237" w:lineRule="auto" w:before="2"/>
        <w:ind w:left="112" w:right="232" w:firstLine="479"/>
        <w:rPr>
          <w:rFonts w:ascii="黑体" w:eastAsia="黑体" w:hint="eastAsia"/>
        </w:rPr>
      </w:pPr>
      <w:r>
        <w:rPr>
          <w:rFonts w:ascii="黑体" w:eastAsia="黑体" w:hint="eastAsia"/>
        </w:rPr>
        <w:t>因下列情形之一导致被保险人身故、全残或初患本合同所约定的重大疾病或轻症疾病的，我公司不承担给付保险金或豁免保险费的责任：</w:t>
      </w:r>
    </w:p>
    <w:p>
      <w:pPr>
        <w:pStyle w:val="BodyText"/>
        <w:spacing w:line="311" w:lineRule="exact"/>
        <w:rPr>
          <w:rFonts w:ascii="黑体" w:eastAsia="黑体" w:hint="eastAsia"/>
        </w:rPr>
      </w:pPr>
      <w:r>
        <w:rPr>
          <w:rFonts w:ascii="黑体" w:eastAsia="黑体" w:hint="eastAsia"/>
        </w:rPr>
        <w:t>1、投保人对被保险人的故意杀害、故意伤害；</w:t>
      </w:r>
    </w:p>
    <w:p>
      <w:pPr>
        <w:pStyle w:val="BodyText"/>
        <w:spacing w:line="312" w:lineRule="exact"/>
        <w:rPr>
          <w:rFonts w:ascii="黑体" w:eastAsia="黑体" w:hint="eastAsia"/>
        </w:rPr>
      </w:pPr>
      <w:r>
        <w:rPr>
          <w:rFonts w:ascii="黑体" w:eastAsia="黑体" w:hint="eastAsia"/>
        </w:rPr>
        <w:t>2、被保险人故意犯罪或抗拒依法采取的刑事强制措施；</w:t>
      </w:r>
    </w:p>
    <w:p>
      <w:pPr>
        <w:pStyle w:val="BodyText"/>
        <w:spacing w:line="237" w:lineRule="auto" w:before="2"/>
        <w:ind w:left="112" w:right="231" w:firstLine="479"/>
        <w:rPr>
          <w:rFonts w:ascii="黑体" w:eastAsia="黑体" w:hint="eastAsia"/>
        </w:rPr>
      </w:pPr>
      <w:r>
        <w:rPr>
          <w:rFonts w:ascii="黑体" w:eastAsia="黑体" w:hint="eastAsia"/>
        </w:rPr>
        <w:t>3</w:t>
      </w:r>
      <w:r>
        <w:rPr>
          <w:rFonts w:ascii="黑体" w:eastAsia="黑体" w:hint="eastAsia"/>
          <w:spacing w:val="-8"/>
        </w:rPr>
        <w:t>、被保险人在本合同</w:t>
      </w:r>
      <w:r>
        <w:rPr>
          <w:rFonts w:ascii="黑体" w:eastAsia="黑体" w:hint="eastAsia"/>
        </w:rPr>
        <w:t>Th</w:t>
      </w:r>
      <w:r>
        <w:rPr>
          <w:rFonts w:ascii="黑体" w:eastAsia="黑体" w:hint="eastAsia"/>
          <w:spacing w:val="-5"/>
        </w:rPr>
        <w:t>效或合同效力恢复之日起 </w:t>
      </w:r>
      <w:r>
        <w:rPr>
          <w:rFonts w:ascii="黑体" w:eastAsia="黑体" w:hint="eastAsia"/>
        </w:rPr>
        <w:t>2</w:t>
      </w:r>
      <w:r>
        <w:rPr>
          <w:rFonts w:ascii="黑体" w:eastAsia="黑体" w:hint="eastAsia"/>
          <w:spacing w:val="-12"/>
        </w:rPr>
        <w:t> 年内自杀，但被保险人自杀时为无民事行为能力人的除外；</w:t>
      </w:r>
    </w:p>
    <w:p>
      <w:pPr>
        <w:pStyle w:val="BodyText"/>
        <w:spacing w:line="306" w:lineRule="exact"/>
        <w:rPr>
          <w:rFonts w:ascii="黑体" w:eastAsia="黑体" w:hint="eastAsia"/>
        </w:rPr>
      </w:pPr>
      <w:r>
        <w:rPr>
          <w:rFonts w:ascii="黑体" w:eastAsia="黑体" w:hint="eastAsia"/>
        </w:rPr>
        <w:t>4、被保险人主动吸食或注射</w:t>
      </w:r>
      <w:r>
        <w:rPr>
          <w:rFonts w:ascii="黑体" w:eastAsia="黑体" w:hint="eastAsia"/>
          <w:b/>
          <w:i/>
          <w:spacing w:val="1"/>
          <w:w w:val="95"/>
          <w:sz w:val="25"/>
        </w:rPr>
        <w:t>毒品</w:t>
      </w:r>
      <w:r>
        <w:rPr>
          <w:rFonts w:ascii="黑体" w:eastAsia="黑体" w:hint="eastAsia"/>
        </w:rPr>
        <w:t>（</w:t>
      </w:r>
      <w:r>
        <w:rPr>
          <w:rFonts w:ascii="黑体" w:eastAsia="黑体" w:hint="eastAsia"/>
          <w:spacing w:val="-15"/>
        </w:rPr>
        <w:t>见释义 </w:t>
      </w:r>
      <w:r>
        <w:rPr>
          <w:rFonts w:ascii="黑体" w:eastAsia="黑体" w:hint="eastAsia"/>
          <w:spacing w:val="-3"/>
        </w:rPr>
        <w:t>1</w:t>
      </w:r>
      <w:r>
        <w:rPr>
          <w:rFonts w:ascii="黑体" w:eastAsia="黑体" w:hint="eastAsia"/>
        </w:rPr>
        <w:t>2</w:t>
      </w:r>
      <w:r>
        <w:rPr>
          <w:rFonts w:ascii="黑体" w:eastAsia="黑体" w:hint="eastAsia"/>
          <w:spacing w:val="-120"/>
        </w:rPr>
        <w:t>）</w:t>
      </w:r>
      <w:r>
        <w:rPr>
          <w:rFonts w:ascii="黑体" w:eastAsia="黑体" w:hint="eastAsia"/>
        </w:rPr>
        <w:t>；</w:t>
      </w:r>
    </w:p>
    <w:p>
      <w:pPr>
        <w:spacing w:line="320" w:lineRule="exact" w:before="0"/>
        <w:ind w:left="592" w:right="0" w:firstLine="0"/>
        <w:jc w:val="left"/>
        <w:rPr>
          <w:rFonts w:ascii="黑体" w:eastAsia="黑体" w:hint="eastAsia"/>
          <w:sz w:val="24"/>
        </w:rPr>
      </w:pPr>
      <w:r>
        <w:rPr>
          <w:rFonts w:ascii="黑体" w:eastAsia="黑体" w:hint="eastAsia"/>
          <w:sz w:val="24"/>
        </w:rPr>
        <w:t>5、被保险人</w:t>
      </w:r>
      <w:r>
        <w:rPr>
          <w:rFonts w:ascii="黑体" w:eastAsia="黑体" w:hint="eastAsia"/>
          <w:b/>
          <w:i/>
          <w:w w:val="95"/>
          <w:sz w:val="25"/>
        </w:rPr>
        <w:t>酒后驾驶</w:t>
      </w:r>
      <w:r>
        <w:rPr>
          <w:rFonts w:ascii="黑体" w:eastAsia="黑体" w:hint="eastAsia"/>
          <w:sz w:val="24"/>
        </w:rPr>
        <w:t>（</w:t>
      </w:r>
      <w:r>
        <w:rPr>
          <w:rFonts w:ascii="黑体" w:eastAsia="黑体" w:hint="eastAsia"/>
          <w:spacing w:val="-15"/>
          <w:sz w:val="24"/>
        </w:rPr>
        <w:t>见释义 </w:t>
      </w:r>
      <w:r>
        <w:rPr>
          <w:rFonts w:ascii="黑体" w:eastAsia="黑体" w:hint="eastAsia"/>
          <w:sz w:val="24"/>
        </w:rPr>
        <w:t>13</w:t>
      </w:r>
      <w:r>
        <w:rPr>
          <w:rFonts w:ascii="黑体" w:eastAsia="黑体" w:hint="eastAsia"/>
          <w:spacing w:val="-120"/>
          <w:sz w:val="24"/>
        </w:rPr>
        <w:t>）</w:t>
      </w:r>
      <w:r>
        <w:rPr>
          <w:rFonts w:ascii="黑体" w:eastAsia="黑体" w:hint="eastAsia"/>
          <w:sz w:val="24"/>
        </w:rPr>
        <w:t>、</w:t>
      </w:r>
      <w:r>
        <w:rPr>
          <w:rFonts w:ascii="黑体" w:eastAsia="黑体" w:hint="eastAsia"/>
          <w:b/>
          <w:i/>
          <w:w w:val="95"/>
          <w:sz w:val="25"/>
        </w:rPr>
        <w:t>无合法有效驾驶证驾驶</w:t>
      </w:r>
      <w:r>
        <w:rPr>
          <w:rFonts w:ascii="黑体" w:eastAsia="黑体" w:hint="eastAsia"/>
          <w:sz w:val="24"/>
        </w:rPr>
        <w:t>（</w:t>
      </w:r>
      <w:r>
        <w:rPr>
          <w:rFonts w:ascii="黑体" w:eastAsia="黑体" w:hint="eastAsia"/>
          <w:spacing w:val="-17"/>
          <w:sz w:val="24"/>
        </w:rPr>
        <w:t>见释义 </w:t>
      </w:r>
      <w:r>
        <w:rPr>
          <w:rFonts w:ascii="黑体" w:eastAsia="黑体" w:hint="eastAsia"/>
          <w:sz w:val="24"/>
        </w:rPr>
        <w:t>14</w:t>
      </w:r>
      <w:r>
        <w:rPr>
          <w:rFonts w:ascii="黑体" w:eastAsia="黑体" w:hint="eastAsia"/>
          <w:spacing w:val="-120"/>
          <w:sz w:val="24"/>
        </w:rPr>
        <w:t>）</w:t>
      </w:r>
      <w:r>
        <w:rPr>
          <w:rFonts w:ascii="黑体" w:eastAsia="黑体" w:hint="eastAsia"/>
          <w:sz w:val="24"/>
        </w:rPr>
        <w:t>，</w:t>
      </w:r>
    </w:p>
    <w:p>
      <w:pPr>
        <w:spacing w:after="0" w:line="320" w:lineRule="exact"/>
        <w:jc w:val="left"/>
        <w:rPr>
          <w:rFonts w:ascii="黑体" w:eastAsia="黑体" w:hint="eastAsia"/>
          <w:sz w:val="24"/>
        </w:rPr>
        <w:sectPr>
          <w:pgSz w:w="11910" w:h="16840"/>
          <w:pgMar w:header="0" w:footer="1202" w:top="1360" w:bottom="1400" w:left="1640" w:right="1520"/>
        </w:sectPr>
      </w:pPr>
    </w:p>
    <w:p>
      <w:pPr>
        <w:spacing w:line="326" w:lineRule="exact" w:before="9"/>
        <w:ind w:left="112" w:right="0" w:firstLine="0"/>
        <w:jc w:val="left"/>
        <w:rPr>
          <w:rFonts w:ascii="黑体" w:eastAsia="黑体" w:hint="eastAsia"/>
          <w:sz w:val="24"/>
        </w:rPr>
      </w:pPr>
      <w:r>
        <w:rPr>
          <w:rFonts w:ascii="黑体" w:eastAsia="黑体" w:hint="eastAsia"/>
          <w:w w:val="95"/>
          <w:sz w:val="24"/>
        </w:rPr>
        <w:t>或驾驶</w:t>
      </w:r>
      <w:r>
        <w:rPr>
          <w:rFonts w:ascii="黑体" w:eastAsia="黑体" w:hint="eastAsia"/>
          <w:b/>
          <w:i/>
          <w:w w:val="95"/>
          <w:sz w:val="25"/>
        </w:rPr>
        <w:t>无有效行驶证</w:t>
      </w:r>
      <w:r>
        <w:rPr>
          <w:rFonts w:ascii="黑体" w:eastAsia="黑体" w:hint="eastAsia"/>
          <w:w w:val="95"/>
          <w:sz w:val="24"/>
        </w:rPr>
        <w:t>（见释义  15）的机动车；</w:t>
      </w:r>
    </w:p>
    <w:p>
      <w:pPr>
        <w:pStyle w:val="BodyText"/>
        <w:spacing w:line="311" w:lineRule="exact"/>
        <w:rPr>
          <w:rFonts w:ascii="黑体" w:eastAsia="黑体" w:hint="eastAsia"/>
        </w:rPr>
      </w:pPr>
      <w:r>
        <w:rPr>
          <w:rFonts w:ascii="黑体" w:eastAsia="黑体" w:hint="eastAsia"/>
        </w:rPr>
        <w:t>6、战争、军事冲突、暴乱或武装叛乱；</w:t>
      </w:r>
    </w:p>
    <w:p>
      <w:pPr>
        <w:pStyle w:val="BodyText"/>
        <w:spacing w:line="312" w:lineRule="exact"/>
        <w:rPr>
          <w:rFonts w:ascii="黑体" w:eastAsia="黑体" w:hint="eastAsia"/>
        </w:rPr>
      </w:pPr>
      <w:r>
        <w:rPr>
          <w:rFonts w:ascii="黑体" w:eastAsia="黑体" w:hint="eastAsia"/>
        </w:rPr>
        <w:t>7、核爆炸、核辐射或核污染；</w:t>
      </w:r>
    </w:p>
    <w:p>
      <w:pPr>
        <w:pStyle w:val="BodyText"/>
        <w:spacing w:line="237" w:lineRule="auto" w:before="1"/>
        <w:ind w:left="112" w:right="551" w:firstLine="479"/>
        <w:rPr>
          <w:rFonts w:ascii="黑体" w:eastAsia="黑体" w:hint="eastAsia"/>
        </w:rPr>
      </w:pPr>
      <w:r>
        <w:rPr>
          <w:rFonts w:ascii="黑体" w:eastAsia="黑体" w:hint="eastAsia"/>
        </w:rPr>
        <w:t>8、感染艾滋病病毒（HIV）或患艾滋病(AIDS), 经输血导致的人类免疫缺陷病毒（HIV）感染不在此列；</w:t>
      </w:r>
    </w:p>
    <w:p>
      <w:pPr>
        <w:pStyle w:val="BodyText"/>
        <w:spacing w:line="237" w:lineRule="auto"/>
        <w:ind w:left="112" w:right="550" w:firstLine="479"/>
        <w:rPr>
          <w:rFonts w:ascii="黑体" w:eastAsia="黑体" w:hint="eastAsia"/>
        </w:rPr>
      </w:pPr>
      <w:r>
        <w:rPr>
          <w:rFonts w:ascii="黑体" w:eastAsia="黑体" w:hint="eastAsia"/>
        </w:rPr>
        <w:t>9</w:t>
      </w:r>
      <w:r>
        <w:rPr>
          <w:rFonts w:ascii="黑体" w:eastAsia="黑体" w:hint="eastAsia"/>
          <w:spacing w:val="-10"/>
        </w:rPr>
        <w:t>、保险责任期间开始之前已经患有本合同约定的重大疾病或轻症疾病的，以及遗传病，先天性畸形、变形或染色体异常。</w:t>
      </w:r>
    </w:p>
    <w:p>
      <w:pPr>
        <w:pStyle w:val="BodyText"/>
        <w:spacing w:line="311" w:lineRule="exact"/>
        <w:rPr>
          <w:rFonts w:ascii="黑体" w:eastAsia="黑体" w:hint="eastAsia"/>
        </w:rPr>
      </w:pPr>
      <w:r>
        <w:rPr>
          <w:rFonts w:ascii="黑体" w:eastAsia="黑体" w:hint="eastAsia"/>
        </w:rPr>
        <w:t>发Th上述第 1 项情形导致被保险人身故、全残或被确诊发Th本合同约定的重</w:t>
      </w:r>
    </w:p>
    <w:p>
      <w:pPr>
        <w:pStyle w:val="BodyText"/>
        <w:spacing w:line="312" w:lineRule="exact"/>
        <w:ind w:left="112"/>
        <w:rPr>
          <w:rFonts w:ascii="黑体" w:eastAsia="黑体" w:hint="eastAsia"/>
        </w:rPr>
      </w:pPr>
      <w:r>
        <w:rPr>
          <w:rFonts w:ascii="黑体" w:eastAsia="黑体" w:hint="eastAsia"/>
        </w:rPr>
        <w:t>大疾病或轻症疾病的，本合同效力终止，投保人已交足 2 年以上保险费的，我公</w:t>
      </w:r>
    </w:p>
    <w:p>
      <w:pPr>
        <w:pStyle w:val="BodyText"/>
        <w:spacing w:line="237" w:lineRule="auto" w:before="1"/>
        <w:ind w:left="112" w:right="431"/>
        <w:jc w:val="both"/>
        <w:rPr>
          <w:rFonts w:ascii="黑体" w:eastAsia="黑体" w:hint="eastAsia"/>
        </w:rPr>
      </w:pPr>
      <w:r>
        <w:rPr>
          <w:rFonts w:ascii="黑体" w:eastAsia="黑体" w:hint="eastAsia"/>
        </w:rPr>
        <w:t>司向被保险人或其合法继承人退还保险单的现金价值；发Th</w:t>
      </w:r>
      <w:r>
        <w:rPr>
          <w:rFonts w:ascii="黑体" w:eastAsia="黑体" w:hint="eastAsia"/>
          <w:spacing w:val="-15"/>
        </w:rPr>
        <w:t>上述第 </w:t>
      </w:r>
      <w:r>
        <w:rPr>
          <w:rFonts w:ascii="黑体" w:eastAsia="黑体" w:hint="eastAsia"/>
        </w:rPr>
        <w:t>2</w:t>
      </w:r>
      <w:r>
        <w:rPr>
          <w:rFonts w:ascii="黑体" w:eastAsia="黑体" w:hint="eastAsia"/>
          <w:spacing w:val="-10"/>
        </w:rPr>
        <w:t> 项情形导致被保险人身故、全残或被确诊发Th本合同约定的重大疾病或轻症疾病的，本合同</w:t>
      </w:r>
      <w:r>
        <w:rPr>
          <w:rFonts w:ascii="黑体" w:eastAsia="黑体" w:hint="eastAsia"/>
          <w:spacing w:val="-15"/>
        </w:rPr>
        <w:t>效力终止，投保人已交足 </w:t>
      </w:r>
      <w:r>
        <w:rPr>
          <w:rFonts w:ascii="黑体" w:eastAsia="黑体" w:hint="eastAsia"/>
        </w:rPr>
        <w:t>2</w:t>
      </w:r>
      <w:r>
        <w:rPr>
          <w:rFonts w:ascii="黑体" w:eastAsia="黑体" w:hint="eastAsia"/>
          <w:spacing w:val="-8"/>
        </w:rPr>
        <w:t> 年以上保险费的，我公司向投保人退还保险单的现金价值；发Th上述其他情形导致被保险人身故、全残或被确诊发Th本合同约定的重</w:t>
      </w:r>
      <w:r>
        <w:rPr>
          <w:rFonts w:ascii="黑体" w:eastAsia="黑体" w:hint="eastAsia"/>
          <w:spacing w:val="-10"/>
        </w:rPr>
        <w:t>大疾病或轻症疾病的，本合同效力终止，我公司向投保人退还保险单的现金价值。</w:t>
      </w:r>
    </w:p>
    <w:p>
      <w:pPr>
        <w:pStyle w:val="Heading2"/>
        <w:spacing w:line="311" w:lineRule="exact"/>
      </w:pPr>
      <w:bookmarkStart w:name="_bookmark15" w:id="16"/>
      <w:bookmarkEnd w:id="16"/>
      <w:r>
        <w:rPr>
          <w:b w:val="0"/>
        </w:rPr>
      </w:r>
      <w:r>
        <w:rPr/>
        <w:t>第十二条 保险责任的终止</w:t>
      </w:r>
    </w:p>
    <w:p>
      <w:pPr>
        <w:pStyle w:val="BodyText"/>
        <w:spacing w:line="312" w:lineRule="exact"/>
      </w:pPr>
      <w:r>
        <w:rPr/>
        <w:t>以下任何一种情况发生时，本合同及保险责任自动终止：</w:t>
      </w:r>
    </w:p>
    <w:p>
      <w:pPr>
        <w:pStyle w:val="BodyText"/>
        <w:spacing w:line="312" w:lineRule="exact"/>
      </w:pPr>
      <w:r>
        <w:rPr/>
        <w:t>（一）在本合同有效期内，您书面通知我公司解除本合同的；</w:t>
      </w:r>
    </w:p>
    <w:p>
      <w:pPr>
        <w:pStyle w:val="BodyText"/>
        <w:spacing w:line="312" w:lineRule="exact"/>
      </w:pPr>
      <w:r>
        <w:rPr/>
        <w:t>（二）给付身故、全残保险金；</w:t>
      </w:r>
    </w:p>
    <w:p>
      <w:pPr>
        <w:pStyle w:val="BodyText"/>
        <w:spacing w:line="312" w:lineRule="exact"/>
      </w:pPr>
      <w:r>
        <w:rPr/>
        <w:t>（三）给付重大疾病保险金；</w:t>
      </w:r>
    </w:p>
    <w:p>
      <w:pPr>
        <w:spacing w:line="237" w:lineRule="auto" w:before="2"/>
        <w:ind w:left="594" w:right="553" w:hanging="3"/>
        <w:jc w:val="left"/>
        <w:rPr>
          <w:b/>
          <w:sz w:val="24"/>
        </w:rPr>
      </w:pPr>
      <w:r>
        <w:rPr>
          <w:sz w:val="24"/>
        </w:rPr>
        <w:t>（四）因本合同的其他约定或者本合同之附加险保险合同的约定而终止的。</w:t>
      </w:r>
      <w:bookmarkStart w:name="_bookmark16" w:id="17"/>
      <w:bookmarkEnd w:id="17"/>
      <w:r>
        <w:rPr>
          <w:sz w:val="24"/>
        </w:rPr>
      </w:r>
      <w:r>
        <w:rPr>
          <w:b/>
          <w:sz w:val="24"/>
        </w:rPr>
        <w:t>第十三条 受益人的指定与变更</w:t>
      </w:r>
    </w:p>
    <w:p>
      <w:pPr>
        <w:pStyle w:val="BodyText"/>
        <w:spacing w:line="311" w:lineRule="exact"/>
      </w:pPr>
      <w:r>
        <w:rPr/>
        <w:t>（一）全残保险金受益人</w:t>
      </w:r>
    </w:p>
    <w:p>
      <w:pPr>
        <w:pStyle w:val="BodyText"/>
        <w:spacing w:line="312" w:lineRule="exact"/>
      </w:pPr>
      <w:r>
        <w:rPr/>
        <w:t>除另有约定，本合同全残保险金受益人为被保险人本人。</w:t>
      </w:r>
    </w:p>
    <w:p>
      <w:pPr>
        <w:pStyle w:val="BodyText"/>
        <w:spacing w:line="312" w:lineRule="exact"/>
      </w:pPr>
      <w:r>
        <w:rPr/>
        <w:t>（二）重大疾病保险金和轻症疾病保险金受益人</w:t>
      </w:r>
    </w:p>
    <w:p>
      <w:pPr>
        <w:pStyle w:val="BodyText"/>
        <w:spacing w:line="237" w:lineRule="auto" w:before="3"/>
        <w:ind w:left="112" w:right="550" w:firstLine="479"/>
      </w:pPr>
      <w:r>
        <w:rPr/>
        <w:t>除另有约定，本合同重大疾病保险金受益人、轻症疾病保险金受益人为被保险人本人。</w:t>
      </w:r>
    </w:p>
    <w:p>
      <w:pPr>
        <w:pStyle w:val="BodyText"/>
        <w:spacing w:line="311" w:lineRule="exact"/>
      </w:pPr>
      <w:r>
        <w:rPr/>
        <w:t>（三）身故保险金受益人</w:t>
      </w:r>
    </w:p>
    <w:p>
      <w:pPr>
        <w:pStyle w:val="BodyText"/>
        <w:spacing w:line="237" w:lineRule="auto" w:before="2"/>
        <w:ind w:left="112" w:right="551" w:firstLine="479"/>
        <w:jc w:val="both"/>
      </w:pPr>
      <w:r>
        <w:rPr/>
        <w:t>您或被保险人可以指定一人或多人为身故保险金受益人，身故保险金受益人为多人时，应确定受益人顺序和受益份额；未确定受益份额的，各受益人按照相等份额享有受益权。</w:t>
      </w:r>
    </w:p>
    <w:p>
      <w:pPr>
        <w:pStyle w:val="BodyText"/>
        <w:spacing w:line="237" w:lineRule="auto" w:before="1"/>
        <w:ind w:left="112" w:right="551" w:firstLine="479"/>
      </w:pPr>
      <w:r>
        <w:rPr/>
        <w:t>被保险人为无民事行为能力人或限制民事行为能力人的，可以由其监护人指定受益人。</w:t>
      </w:r>
    </w:p>
    <w:p>
      <w:pPr>
        <w:pStyle w:val="BodyText"/>
        <w:spacing w:line="237" w:lineRule="auto" w:before="1"/>
        <w:ind w:left="112" w:right="551" w:firstLine="479"/>
        <w:jc w:val="both"/>
      </w:pPr>
      <w:r>
        <w:rPr/>
        <w:t>您或被保险人可以变更身故保险金受益人、受益顺序及受益份额，上述变更必须书面通知我公司，我公司收到变更的书面通知后，在保险单或其他保险凭证上批注或者附贴批单；变更生效时间以批注或者批单中载明的时间为准。</w:t>
      </w:r>
    </w:p>
    <w:p>
      <w:pPr>
        <w:pStyle w:val="BodyText"/>
        <w:spacing w:line="237" w:lineRule="auto" w:before="1"/>
        <w:ind w:left="112" w:right="553" w:firstLine="479"/>
      </w:pPr>
      <w:r>
        <w:rPr/>
        <w:t>您在指定和变更身故保险金受益人、受益顺序及受益份额时，必须经过被保险人书面同意。</w:t>
      </w:r>
    </w:p>
    <w:p>
      <w:pPr>
        <w:pStyle w:val="BodyText"/>
        <w:spacing w:line="237" w:lineRule="auto"/>
        <w:ind w:left="112" w:right="553" w:firstLine="479"/>
      </w:pPr>
      <w:r>
        <w:rPr/>
        <w:t>（三）受益人故意造成被保险人身故、伤残、疾病的，或者故意杀害被保险人未遂的，该受益人丧失受益权。</w:t>
      </w:r>
    </w:p>
    <w:p>
      <w:pPr>
        <w:pStyle w:val="BodyText"/>
        <w:ind w:left="0"/>
        <w:rPr>
          <w:sz w:val="20"/>
        </w:rPr>
      </w:pPr>
    </w:p>
    <w:p>
      <w:pPr>
        <w:pStyle w:val="BodyText"/>
        <w:spacing w:before="9"/>
        <w:ind w:left="0"/>
        <w:rPr>
          <w:sz w:val="21"/>
        </w:rPr>
      </w:pPr>
      <w:r>
        <w:rPr/>
        <w:pict>
          <v:line style="position:absolute;mso-position-horizontal-relative:page;mso-position-vertical-relative:paragraph;z-index:1096;mso-wrap-distance-left:0;mso-wrap-distance-right:0" from="88.400002pt,16.903486pt" to="529.400002pt,16.953486pt" stroked="true" strokeweight="1.5pt" strokecolor="#000000">
            <v:stroke dashstyle="solid"/>
            <w10:wrap type="topAndBottom"/>
          </v:line>
        </w:pict>
      </w:r>
    </w:p>
    <w:p>
      <w:pPr>
        <w:pStyle w:val="BodyText"/>
        <w:spacing w:before="9"/>
        <w:ind w:left="0"/>
        <w:rPr>
          <w:sz w:val="31"/>
        </w:rPr>
      </w:pPr>
    </w:p>
    <w:p>
      <w:pPr>
        <w:pStyle w:val="Heading1"/>
        <w:rPr>
          <w:rFonts w:ascii="黑体" w:eastAsia="黑体" w:hint="eastAsia"/>
        </w:rPr>
      </w:pPr>
      <w:bookmarkStart w:name="_bookmark17" w:id="18"/>
      <w:bookmarkEnd w:id="18"/>
      <w:r>
        <w:rPr/>
      </w:r>
      <w:r>
        <w:rPr>
          <w:rFonts w:ascii="黑体" w:eastAsia="黑体" w:hint="eastAsia"/>
        </w:rPr>
        <w:t>五、专属于您的合同权益</w:t>
      </w:r>
    </w:p>
    <w:p>
      <w:pPr>
        <w:spacing w:after="0"/>
        <w:rPr>
          <w:rFonts w:ascii="黑体" w:eastAsia="黑体" w:hint="eastAsia"/>
        </w:rPr>
        <w:sectPr>
          <w:pgSz w:w="11910" w:h="16840"/>
          <w:pgMar w:header="0" w:footer="1202" w:top="1360" w:bottom="1400" w:left="1640" w:right="1200"/>
        </w:sectPr>
      </w:pPr>
    </w:p>
    <w:p>
      <w:pPr>
        <w:pStyle w:val="Heading2"/>
        <w:spacing w:line="313" w:lineRule="exact" w:before="1"/>
      </w:pPr>
      <w:bookmarkStart w:name="_bookmark18" w:id="19"/>
      <w:bookmarkEnd w:id="19"/>
      <w:r>
        <w:rPr>
          <w:b w:val="0"/>
        </w:rPr>
      </w:r>
      <w:r>
        <w:rPr/>
        <w:t>第十四条 保险单质押借款</w:t>
      </w:r>
    </w:p>
    <w:p>
      <w:pPr>
        <w:pStyle w:val="BodyText"/>
        <w:spacing w:line="237" w:lineRule="auto" w:before="2"/>
        <w:ind w:left="112" w:right="530" w:firstLine="479"/>
        <w:jc w:val="both"/>
      </w:pPr>
      <w:r>
        <w:rPr/>
        <w:t>保险责任期间内，经被保险人书面同意，您可以申请办理保险单质押借款。借款金额不得超过借款时保险单现金价值扣除其他欠款后余额的 80%，具体可借</w:t>
      </w:r>
      <w:r>
        <w:rPr>
          <w:spacing w:val="-3"/>
        </w:rPr>
        <w:t>款比例以本公司当时规定为准，借款期限最长不超过 </w:t>
      </w:r>
      <w:r>
        <w:rPr/>
        <w:t>6</w:t>
      </w:r>
      <w:r>
        <w:rPr>
          <w:spacing w:val="-8"/>
        </w:rPr>
        <w:t> 个月，借款利率参照中国</w:t>
      </w:r>
    </w:p>
    <w:p>
      <w:pPr>
        <w:pStyle w:val="BodyText"/>
        <w:spacing w:line="237" w:lineRule="auto" w:before="1"/>
        <w:ind w:left="112" w:right="536"/>
      </w:pPr>
      <w:r>
        <w:rPr/>
        <w:t>人民银行公布的 6 个月期人民币贷款基准利率并考虑公司资金成本等因素后确定，具体可向我公司查询。</w:t>
      </w:r>
    </w:p>
    <w:p>
      <w:pPr>
        <w:pStyle w:val="BodyText"/>
        <w:spacing w:line="237" w:lineRule="auto" w:before="1"/>
        <w:ind w:left="112" w:right="411" w:firstLine="479"/>
      </w:pPr>
      <w:r>
        <w:rPr/>
        <w:t>您应按约定及时偿还借款本金并支付利息。借款到期之日，若您未能偿清借</w:t>
      </w:r>
      <w:r>
        <w:rPr>
          <w:spacing w:val="-10"/>
        </w:rPr>
        <w:t>款本息，则将未能偿清的借款本息作为新的保险单质押借款本金，视同重新借款； 并按我公司当时适用的借款利率计算利息。</w:t>
      </w:r>
    </w:p>
    <w:p>
      <w:pPr>
        <w:pStyle w:val="BodyText"/>
        <w:spacing w:line="237" w:lineRule="auto" w:before="1"/>
        <w:ind w:left="112" w:right="533" w:firstLine="479"/>
        <w:jc w:val="both"/>
      </w:pPr>
      <w:r>
        <w:rPr/>
        <w:t>我公司在给付保险金、退还保险单现金价值时，若您有保险单质押借款本息未能偿清，则我公司有权在扣除借款本息后支付。</w:t>
      </w:r>
    </w:p>
    <w:p>
      <w:pPr>
        <w:pStyle w:val="BodyText"/>
        <w:ind w:left="112" w:right="531" w:firstLine="479"/>
        <w:jc w:val="both"/>
      </w:pPr>
      <w:r>
        <w:rPr>
          <w:spacing w:val="-3"/>
        </w:rPr>
        <w:t>自借款本息及其他欠款的总额达到保险单现金价值之日的 </w:t>
      </w:r>
      <w:r>
        <w:rPr/>
        <w:t>24</w:t>
      </w:r>
      <w:r>
        <w:rPr>
          <w:spacing w:val="-23"/>
        </w:rPr>
        <w:t> 时起，本合同效力中止。合同效力中止期间，我公司不承担保险责任。</w:t>
      </w:r>
    </w:p>
    <w:p>
      <w:pPr>
        <w:pStyle w:val="Heading2"/>
        <w:spacing w:line="311" w:lineRule="exact" w:before="2"/>
      </w:pPr>
      <w:bookmarkStart w:name="_bookmark19" w:id="20"/>
      <w:bookmarkEnd w:id="20"/>
      <w:r>
        <w:rPr>
          <w:b w:val="0"/>
        </w:rPr>
      </w:r>
      <w:r>
        <w:rPr/>
        <w:t>第十五条 合同效力的恢复</w:t>
      </w:r>
    </w:p>
    <w:p>
      <w:pPr>
        <w:pStyle w:val="BodyText"/>
        <w:spacing w:line="237" w:lineRule="auto" w:before="2"/>
        <w:ind w:left="112" w:right="530" w:firstLine="479"/>
        <w:jc w:val="both"/>
      </w:pPr>
      <w:r>
        <w:rPr/>
        <w:t>（一）因办理保险单质押借款而导致本合同效力中止的，您可以向我公司申请恢复本合同的效力。您与我公司经协商达成协议，并偿清保险单质押借款本息</w:t>
      </w:r>
      <w:r>
        <w:rPr>
          <w:spacing w:val="-13"/>
        </w:rPr>
        <w:t>后的次日 </w:t>
      </w:r>
      <w:r>
        <w:rPr/>
        <w:t>0</w:t>
      </w:r>
      <w:r>
        <w:rPr>
          <w:spacing w:val="-10"/>
        </w:rPr>
        <w:t> 时起，本合同效力恢复。但是，自本合同效力中止之日起满 </w:t>
      </w:r>
      <w:r>
        <w:rPr/>
        <w:t>2</w:t>
      </w:r>
      <w:r>
        <w:rPr>
          <w:spacing w:val="-15"/>
        </w:rPr>
        <w:t> 年双方未达成协议的，我公司有权解除本合同。我公司解除合同的，在您偿清保险单质押借款的本息及其他欠款后，我公司向您退还保险单的现金价值。</w:t>
      </w:r>
    </w:p>
    <w:p>
      <w:pPr>
        <w:pStyle w:val="BodyText"/>
        <w:spacing w:line="237" w:lineRule="auto" w:before="1"/>
        <w:ind w:left="112" w:right="530" w:firstLine="479"/>
        <w:jc w:val="both"/>
      </w:pPr>
      <w:r>
        <w:rPr/>
        <w:t>（二）因在宽限期内仍未交纳保险费而导致本合同效力中止的，您可以向我公司申请恢复本合同的效力。您与我公司经协商并达成协议，在您补交保险费的</w:t>
      </w:r>
      <w:r>
        <w:rPr>
          <w:spacing w:val="-21"/>
        </w:rPr>
        <w:t>次日 </w:t>
      </w:r>
      <w:r>
        <w:rPr/>
        <w:t>0</w:t>
      </w:r>
      <w:r>
        <w:rPr>
          <w:spacing w:val="-10"/>
        </w:rPr>
        <w:t> 时起，本合同效力恢复。但是，自本合同效力中止之日起满 </w:t>
      </w:r>
      <w:r>
        <w:rPr/>
        <w:t>2</w:t>
      </w:r>
      <w:r>
        <w:rPr>
          <w:spacing w:val="-10"/>
        </w:rPr>
        <w:t> 年双方未达成协议的，我公司有权解除本合同。我公司解除合同的，按照本合同的约定退还保险单的现金价值。</w:t>
      </w:r>
    </w:p>
    <w:p>
      <w:pPr>
        <w:pStyle w:val="Heading2"/>
        <w:spacing w:line="311" w:lineRule="exact"/>
      </w:pPr>
      <w:bookmarkStart w:name="_bookmark20" w:id="21"/>
      <w:bookmarkEnd w:id="21"/>
      <w:r>
        <w:rPr>
          <w:b w:val="0"/>
        </w:rPr>
      </w:r>
      <w:r>
        <w:rPr/>
        <w:t>第十六条 现金价值</w:t>
      </w:r>
    </w:p>
    <w:p>
      <w:pPr>
        <w:pStyle w:val="BodyText"/>
        <w:spacing w:line="237" w:lineRule="auto" w:before="2"/>
        <w:ind w:left="112" w:right="530" w:firstLine="479"/>
        <w:jc w:val="both"/>
      </w:pPr>
      <w:r>
        <w:rPr/>
        <w:t>现金价值为保险单所具有的价值，通常体现为解除合同时，由我公司退还的那部分金额。本合同保单年度末的现金价值会在现金价值表中载明。保单年度内的现金价值，您可以向我公司咨询。若基本保险金额发生变更，则现金价值将按变更后的基本保险金额重新计算。</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120;mso-wrap-distance-left:0;mso-wrap-distance-right:0" from="87.650002pt,12.146818pt" to="528.650002pt,12.146818pt" stroked="true" strokeweight="1.5pt" strokecolor="#000000">
            <v:stroke dashstyle="solid"/>
            <w10:wrap type="topAndBottom"/>
          </v:line>
        </w:pict>
      </w:r>
    </w:p>
    <w:p>
      <w:pPr>
        <w:pStyle w:val="Heading1"/>
        <w:spacing w:before="199"/>
        <w:rPr>
          <w:rFonts w:ascii="黑体" w:eastAsia="黑体" w:hint="eastAsia"/>
        </w:rPr>
      </w:pPr>
      <w:bookmarkStart w:name="_bookmark21" w:id="22"/>
      <w:bookmarkEnd w:id="22"/>
      <w:r>
        <w:rPr/>
      </w:r>
      <w:r>
        <w:rPr>
          <w:rFonts w:ascii="黑体" w:eastAsia="黑体" w:hint="eastAsia"/>
        </w:rPr>
        <w:t>六、保险费的支付</w:t>
      </w:r>
    </w:p>
    <w:p>
      <w:pPr>
        <w:pStyle w:val="Heading2"/>
        <w:spacing w:line="313" w:lineRule="exact" w:before="131"/>
      </w:pPr>
      <w:bookmarkStart w:name="_bookmark22" w:id="23"/>
      <w:bookmarkEnd w:id="23"/>
      <w:r>
        <w:rPr>
          <w:b w:val="0"/>
        </w:rPr>
      </w:r>
      <w:r>
        <w:rPr/>
        <w:t>第十七条 保险费的支付方式</w:t>
      </w:r>
    </w:p>
    <w:p>
      <w:pPr>
        <w:pStyle w:val="BodyText"/>
        <w:ind w:left="112" w:right="533" w:firstLine="479"/>
        <w:jc w:val="both"/>
      </w:pPr>
      <w:r>
        <w:rPr/>
        <w:t>保险费的支付方式、具体的交费金额和交费期间由您在投保时与我公司约定并在保险单上载明。</w:t>
      </w:r>
    </w:p>
    <w:p>
      <w:pPr>
        <w:pStyle w:val="BodyText"/>
        <w:spacing w:line="237" w:lineRule="auto"/>
        <w:ind w:left="112" w:right="528" w:firstLine="479"/>
        <w:jc w:val="both"/>
      </w:pPr>
      <w:r>
        <w:rPr>
          <w:spacing w:val="-3"/>
          <w:w w:val="95"/>
        </w:rPr>
        <w:t>在交纳首期保险费后，您应当按照约定，在每个</w:t>
      </w:r>
      <w:r>
        <w:rPr>
          <w:rFonts w:ascii="黑体" w:eastAsia="黑体" w:hint="eastAsia"/>
          <w:b/>
          <w:i/>
          <w:spacing w:val="-3"/>
          <w:w w:val="95"/>
          <w:sz w:val="25"/>
        </w:rPr>
        <w:t>保单周年日</w:t>
      </w:r>
      <w:r>
        <w:rPr>
          <w:rFonts w:ascii="黑体" w:eastAsia="黑体" w:hint="eastAsia"/>
          <w:w w:val="95"/>
        </w:rPr>
        <w:t>（见释义  </w:t>
      </w:r>
      <w:r>
        <w:rPr>
          <w:rFonts w:ascii="黑体" w:eastAsia="黑体" w:hint="eastAsia"/>
          <w:spacing w:val="-6"/>
          <w:w w:val="95"/>
        </w:rPr>
        <w:t>16）</w:t>
      </w:r>
      <w:r>
        <w:rPr>
          <w:w w:val="95"/>
        </w:rPr>
        <w:t>交</w:t>
      </w:r>
      <w:r>
        <w:rPr>
          <w:spacing w:val="-7"/>
        </w:rPr>
        <w:t>纳其余各期的应交保险费。若您未按约定交纳保险费，自保单周年日的次日起 </w:t>
      </w:r>
      <w:r>
        <w:rPr/>
        <w:t>60 日为宽限期。若您在宽限期内仍未交纳保险费，则本合同自宽限期届满日的次日</w:t>
      </w:r>
    </w:p>
    <w:p>
      <w:pPr>
        <w:pStyle w:val="BodyText"/>
        <w:spacing w:line="237" w:lineRule="auto" w:before="10"/>
        <w:ind w:left="112" w:right="531"/>
      </w:pPr>
      <w:r>
        <w:rPr/>
        <w:t>0 时起效力中止，效力中止期间我公司不承担保险责任。在宽限期内发生保险事故，我公司仍承担保险责任，但在给付保险金时会扣除您欠交的保险费。</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144;mso-wrap-distance-left:0;mso-wrap-distance-right:0" from="87.650002pt,12.117843pt" to="528.650002pt,12.117843pt" stroked="true" strokeweight="1.5pt" strokecolor="#000000">
            <v:stroke dashstyle="solid"/>
            <w10:wrap type="topAndBottom"/>
          </v:line>
        </w:pict>
      </w:r>
    </w:p>
    <w:p>
      <w:pPr>
        <w:pStyle w:val="Heading1"/>
        <w:spacing w:before="199"/>
        <w:rPr>
          <w:rFonts w:ascii="黑体" w:eastAsia="黑体" w:hint="eastAsia"/>
        </w:rPr>
      </w:pPr>
      <w:bookmarkStart w:name="_bookmark23" w:id="24"/>
      <w:bookmarkEnd w:id="24"/>
      <w:r>
        <w:rPr/>
      </w:r>
      <w:r>
        <w:rPr>
          <w:rFonts w:ascii="黑体" w:eastAsia="黑体" w:hint="eastAsia"/>
        </w:rPr>
        <w:t>七、保险金的申请</w:t>
      </w:r>
    </w:p>
    <w:p>
      <w:pPr>
        <w:spacing w:after="0"/>
        <w:rPr>
          <w:rFonts w:ascii="黑体" w:eastAsia="黑体" w:hint="eastAsia"/>
        </w:rPr>
        <w:sectPr>
          <w:pgSz w:w="11910" w:h="16840"/>
          <w:pgMar w:header="0" w:footer="1202" w:top="1380" w:bottom="1400" w:left="1640" w:right="1220"/>
        </w:sectPr>
      </w:pPr>
    </w:p>
    <w:p>
      <w:pPr>
        <w:pStyle w:val="Heading2"/>
        <w:spacing w:line="313" w:lineRule="exact" w:before="1"/>
      </w:pPr>
      <w:bookmarkStart w:name="_bookmark24" w:id="25"/>
      <w:bookmarkEnd w:id="25"/>
      <w:r>
        <w:rPr>
          <w:b w:val="0"/>
        </w:rPr>
      </w:r>
      <w:r>
        <w:rPr/>
        <w:t>第十八条 保险事故的通知</w:t>
      </w:r>
    </w:p>
    <w:p>
      <w:pPr>
        <w:pStyle w:val="BodyText"/>
        <w:spacing w:line="312" w:lineRule="exact"/>
      </w:pPr>
      <w:r>
        <w:rPr/>
        <w:t>您或受益人知道保险事故发生后，应当在 10 日内通知我公司。</w:t>
      </w:r>
    </w:p>
    <w:p>
      <w:pPr>
        <w:pStyle w:val="BodyText"/>
        <w:spacing w:line="237" w:lineRule="auto" w:before="2"/>
        <w:ind w:left="112" w:right="113" w:firstLine="479"/>
      </w:pPr>
      <w:r>
        <w:rPr>
          <w:spacing w:val="-5"/>
        </w:rPr>
        <w:t>若您或受益人故意或者因重大过失未及时通知，致使保险事故的性质、原因、伤害程度等难以确定的，我公司对无法确定的部分，不承担给付保险金的责任， 但我公司通过其他途径已经及时知道或者应当及时知道保险事故发生的以及虽未及时通知但不影响我公司确定保险事故的性质、原因、伤害程度的除外。</w:t>
      </w:r>
    </w:p>
    <w:p>
      <w:pPr>
        <w:pStyle w:val="Heading2"/>
        <w:spacing w:line="311" w:lineRule="exact"/>
      </w:pPr>
      <w:bookmarkStart w:name="_bookmark25" w:id="26"/>
      <w:bookmarkEnd w:id="26"/>
      <w:r>
        <w:rPr>
          <w:b w:val="0"/>
        </w:rPr>
      </w:r>
      <w:r>
        <w:rPr/>
        <w:t>第十九条 保险金的给付申请</w:t>
      </w:r>
    </w:p>
    <w:p>
      <w:pPr>
        <w:pStyle w:val="BodyText"/>
        <w:spacing w:line="312" w:lineRule="exact"/>
        <w:ind w:left="95" w:right="5734"/>
        <w:jc w:val="center"/>
      </w:pPr>
      <w:r>
        <w:rPr/>
        <w:t>（一）保险金的申请</w:t>
      </w:r>
    </w:p>
    <w:p>
      <w:pPr>
        <w:pStyle w:val="BodyText"/>
        <w:spacing w:line="312" w:lineRule="exact"/>
      </w:pPr>
      <w:r>
        <w:rPr/>
        <w:t>在申请保险金时，请按照下列方式办理：</w:t>
      </w:r>
    </w:p>
    <w:p>
      <w:pPr>
        <w:pStyle w:val="BodyText"/>
        <w:spacing w:line="312" w:lineRule="exact"/>
      </w:pPr>
      <w:r>
        <w:rPr/>
        <w:t>1、全残保险金申请：</w:t>
      </w:r>
    </w:p>
    <w:p>
      <w:pPr>
        <w:pStyle w:val="BodyText"/>
        <w:spacing w:line="312" w:lineRule="exact"/>
      </w:pPr>
      <w:r>
        <w:rPr/>
        <w:t>由受益人（或其监护人）填写保险金给付申请，并须提供下列证明和资料：</w:t>
      </w:r>
    </w:p>
    <w:p>
      <w:pPr>
        <w:pStyle w:val="BodyText"/>
        <w:spacing w:line="312" w:lineRule="exact"/>
      </w:pPr>
      <w:r>
        <w:rPr/>
        <w:t>（1）保险合同；</w:t>
      </w:r>
    </w:p>
    <w:p>
      <w:pPr>
        <w:pStyle w:val="BodyText"/>
        <w:spacing w:line="312" w:lineRule="exact"/>
      </w:pPr>
      <w:r>
        <w:rPr/>
        <w:t>（2）受益人的有效身份证件；</w:t>
      </w:r>
    </w:p>
    <w:p>
      <w:pPr>
        <w:pStyle w:val="BodyText"/>
        <w:spacing w:line="237" w:lineRule="auto" w:before="2"/>
        <w:ind w:left="112" w:right="233" w:firstLine="479"/>
      </w:pPr>
      <w:r>
        <w:rPr>
          <w:spacing w:val="-20"/>
        </w:rPr>
        <w:t>（3）</w:t>
      </w:r>
      <w:r>
        <w:rPr>
          <w:spacing w:val="-8"/>
        </w:rPr>
        <w:t>由双方认可的、具有国家授予资格的伤残鉴定机构出具的身体残疾程度鉴定书；</w:t>
      </w:r>
    </w:p>
    <w:p>
      <w:pPr>
        <w:pStyle w:val="BodyText"/>
        <w:spacing w:line="237" w:lineRule="auto"/>
        <w:ind w:right="234"/>
      </w:pPr>
      <w:r>
        <w:rPr>
          <w:spacing w:val="-14"/>
        </w:rPr>
        <w:t>（4）</w:t>
      </w:r>
      <w:r>
        <w:rPr>
          <w:spacing w:val="-5"/>
        </w:rPr>
        <w:t>所能提供的与确认保险事故的性质、原因、伤害程度等有关的其他证明和资料。</w:t>
      </w:r>
    </w:p>
    <w:p>
      <w:pPr>
        <w:pStyle w:val="BodyText"/>
        <w:spacing w:line="311" w:lineRule="exact"/>
      </w:pPr>
      <w:r>
        <w:rPr/>
        <w:t>2、重大疾病保险金或轻症疾病保险金的申请</w:t>
      </w:r>
    </w:p>
    <w:p>
      <w:pPr>
        <w:pStyle w:val="BodyText"/>
        <w:spacing w:line="312" w:lineRule="exact"/>
      </w:pPr>
      <w:r>
        <w:rPr/>
        <w:t>由受益人（或其监护人）填写保险金给付申请，并须提供下列证明和资料：</w:t>
      </w:r>
    </w:p>
    <w:p>
      <w:pPr>
        <w:pStyle w:val="BodyText"/>
        <w:spacing w:line="312" w:lineRule="exact"/>
      </w:pPr>
      <w:r>
        <w:rPr/>
        <w:t>（1）保险合同；</w:t>
      </w:r>
    </w:p>
    <w:p>
      <w:pPr>
        <w:pStyle w:val="BodyText"/>
        <w:spacing w:line="312" w:lineRule="exact"/>
      </w:pPr>
      <w:r>
        <w:rPr/>
        <w:t>（2）受益人的有效身份证件；</w:t>
      </w:r>
    </w:p>
    <w:p>
      <w:pPr>
        <w:pStyle w:val="BodyText"/>
        <w:spacing w:line="237" w:lineRule="auto" w:before="1"/>
        <w:ind w:left="112" w:right="231" w:firstLine="479"/>
      </w:pPr>
      <w:r>
        <w:rPr>
          <w:spacing w:val="-14"/>
        </w:rPr>
        <w:t>（3）</w:t>
      </w:r>
      <w:r>
        <w:rPr>
          <w:spacing w:val="-3"/>
        </w:rPr>
        <w:t>国家卫生行政部门认定的二级以上</w:t>
      </w:r>
      <w:r>
        <w:rPr/>
        <w:t>（含二级</w:t>
      </w:r>
      <w:r>
        <w:rPr>
          <w:spacing w:val="-41"/>
        </w:rPr>
        <w:t>）</w:t>
      </w:r>
      <w:r>
        <w:rPr/>
        <w:t>医院出具的附有病理显微镜检查、血液检验及其他科学方法检验报告的重大疾病或轻症疾病诊断证明书；</w:t>
      </w:r>
    </w:p>
    <w:p>
      <w:pPr>
        <w:pStyle w:val="BodyText"/>
        <w:spacing w:line="311" w:lineRule="exact"/>
      </w:pPr>
      <w:r>
        <w:rPr/>
        <w:t>（4）所能提供的与确认保险事故的性质、原因等有关的其他证明和资料。</w:t>
      </w:r>
    </w:p>
    <w:p>
      <w:pPr>
        <w:pStyle w:val="BodyText"/>
        <w:spacing w:line="312" w:lineRule="exact"/>
      </w:pPr>
      <w:r>
        <w:rPr/>
        <w:t>3、身故保险金申请：</w:t>
      </w:r>
    </w:p>
    <w:p>
      <w:pPr>
        <w:pStyle w:val="BodyText"/>
        <w:spacing w:line="312" w:lineRule="exact"/>
      </w:pPr>
      <w:r>
        <w:rPr/>
        <w:t>由受益人填写保险金给付申请，并须提供下列证明和资料：</w:t>
      </w:r>
    </w:p>
    <w:p>
      <w:pPr>
        <w:pStyle w:val="BodyText"/>
        <w:spacing w:line="312" w:lineRule="exact"/>
      </w:pPr>
      <w:r>
        <w:rPr/>
        <w:t>（1）保险合同；</w:t>
      </w:r>
    </w:p>
    <w:p>
      <w:pPr>
        <w:pStyle w:val="BodyText"/>
        <w:spacing w:line="312" w:lineRule="exact"/>
      </w:pPr>
      <w:r>
        <w:rPr/>
        <w:t>（2）受益人的有效身份证件；</w:t>
      </w:r>
    </w:p>
    <w:p>
      <w:pPr>
        <w:pStyle w:val="BodyText"/>
        <w:spacing w:line="237" w:lineRule="auto" w:before="2"/>
        <w:ind w:left="112" w:right="353" w:firstLine="479"/>
      </w:pPr>
      <w:r>
        <w:rPr/>
        <w:t>（3）国家卫生行政部门认定的医疗机构、公安部门或其他相关机构出具的被保险人的死亡证明；</w:t>
      </w:r>
    </w:p>
    <w:p>
      <w:pPr>
        <w:pStyle w:val="BodyText"/>
        <w:spacing w:line="311" w:lineRule="exact"/>
      </w:pPr>
      <w:r>
        <w:rPr/>
        <w:t>（4）所能提供的与确认保险事故的性质、原因等有关的其他证明和资料。</w:t>
      </w:r>
    </w:p>
    <w:p>
      <w:pPr>
        <w:pStyle w:val="BodyText"/>
        <w:spacing w:line="237" w:lineRule="auto" w:before="2"/>
        <w:ind w:right="3833"/>
      </w:pPr>
      <w:r>
        <w:rPr/>
        <w:t>（二）被保险人轻症疾病豁免保险费申请须提供下列证明和资料：</w:t>
      </w:r>
    </w:p>
    <w:p>
      <w:pPr>
        <w:pStyle w:val="BodyText"/>
        <w:spacing w:line="311" w:lineRule="exact"/>
      </w:pPr>
      <w:r>
        <w:rPr/>
        <w:t>1、保险合同；</w:t>
      </w:r>
    </w:p>
    <w:p>
      <w:pPr>
        <w:pStyle w:val="BodyText"/>
        <w:spacing w:line="312" w:lineRule="exact"/>
      </w:pPr>
      <w:r>
        <w:rPr/>
        <w:t>2、投保人与被保险人关系证明；</w:t>
      </w:r>
    </w:p>
    <w:p>
      <w:pPr>
        <w:pStyle w:val="BodyText"/>
        <w:spacing w:line="237" w:lineRule="auto" w:before="1"/>
        <w:ind w:left="112" w:right="233" w:firstLine="479"/>
      </w:pPr>
      <w:r>
        <w:rPr/>
        <w:t>3</w:t>
      </w:r>
      <w:r>
        <w:rPr>
          <w:spacing w:val="-10"/>
        </w:rPr>
        <w:t>、国家卫生行政部门认定的二级以上</w:t>
      </w:r>
      <w:r>
        <w:rPr/>
        <w:t>（含二级</w:t>
      </w:r>
      <w:r>
        <w:rPr>
          <w:spacing w:val="-41"/>
        </w:rPr>
        <w:t>）</w:t>
      </w:r>
      <w:r>
        <w:rPr/>
        <w:t>医院出具的附有病理显微镜检查、血液检验及其他科学方法检验报告的轻症疾病诊断证明书；</w:t>
      </w:r>
    </w:p>
    <w:p>
      <w:pPr>
        <w:pStyle w:val="BodyText"/>
        <w:spacing w:line="311" w:lineRule="exact"/>
      </w:pPr>
      <w:r>
        <w:rPr/>
        <w:t>4、所能提供的与确认保险事故的性质、原因等有关的其他证明和资料。</w:t>
      </w:r>
    </w:p>
    <w:p>
      <w:pPr>
        <w:pStyle w:val="BodyText"/>
        <w:spacing w:line="312" w:lineRule="exact"/>
        <w:ind w:left="472"/>
      </w:pPr>
      <w:r>
        <w:rPr/>
        <w:t>（三）保险金作为遗产</w:t>
      </w:r>
    </w:p>
    <w:p>
      <w:pPr>
        <w:pStyle w:val="BodyText"/>
        <w:spacing w:line="237" w:lineRule="auto" w:before="1"/>
        <w:ind w:left="112" w:right="233" w:firstLine="479"/>
      </w:pPr>
      <w:r>
        <w:rPr/>
        <w:t>被保险人身故后，有下列情形之一的，保险金作为被保险人的遗产，由我公司依照《中华人民共和国继承法》的规定履行给付保险金的义务：</w:t>
      </w:r>
    </w:p>
    <w:p>
      <w:pPr>
        <w:pStyle w:val="BodyText"/>
        <w:spacing w:line="311" w:lineRule="exact"/>
      </w:pPr>
      <w:r>
        <w:rPr/>
        <w:t>1、没有指定受益人，或者受益人指定不明无法确定的；</w:t>
      </w:r>
    </w:p>
    <w:p>
      <w:pPr>
        <w:pStyle w:val="BodyText"/>
        <w:spacing w:line="312" w:lineRule="exact"/>
      </w:pPr>
      <w:r>
        <w:rPr/>
        <w:t>2、受益人先于被保险人身故，没有其他受益人的；</w:t>
      </w:r>
    </w:p>
    <w:p>
      <w:pPr>
        <w:pStyle w:val="BodyText"/>
        <w:spacing w:line="313" w:lineRule="exact"/>
      </w:pPr>
      <w:r>
        <w:rPr/>
        <w:t>3、受益人依法丧失受益权或者放弃受益权，没有其他受益人的。</w:t>
      </w:r>
    </w:p>
    <w:p>
      <w:pPr>
        <w:spacing w:after="0" w:line="313" w:lineRule="exact"/>
        <w:sectPr>
          <w:pgSz w:w="11910" w:h="16840"/>
          <w:pgMar w:header="0" w:footer="1202" w:top="1380" w:bottom="1400" w:left="1640" w:right="1520"/>
        </w:sectPr>
      </w:pPr>
    </w:p>
    <w:p>
      <w:pPr>
        <w:pStyle w:val="BodyText"/>
        <w:spacing w:before="1"/>
        <w:ind w:left="252" w:right="433" w:firstLine="479"/>
      </w:pPr>
      <w:r>
        <w:rPr/>
        <w:t>受益人与被保险人在同一事件中身故，且不能确定身故先后顺序的，推定受益人身故在先。</w:t>
      </w:r>
    </w:p>
    <w:p>
      <w:pPr>
        <w:pStyle w:val="BodyText"/>
        <w:spacing w:line="311" w:lineRule="exact"/>
        <w:ind w:left="732"/>
      </w:pPr>
      <w:r>
        <w:rPr/>
        <w:t>（四）特别注意事项</w:t>
      </w:r>
    </w:p>
    <w:p>
      <w:pPr>
        <w:pStyle w:val="BodyText"/>
        <w:spacing w:line="237" w:lineRule="auto" w:before="2"/>
        <w:ind w:left="252" w:right="433" w:firstLine="479"/>
      </w:pPr>
      <w:r>
        <w:rPr/>
        <w:t>委托他人领取保险金时，受托人还必须提供其本人的有效身份证件原件及委托人亲笔签名的授权委托书原件。</w:t>
      </w:r>
    </w:p>
    <w:p>
      <w:pPr>
        <w:pStyle w:val="BodyText"/>
        <w:spacing w:line="237" w:lineRule="auto"/>
        <w:ind w:left="252" w:right="433" w:firstLine="479"/>
      </w:pPr>
      <w:r>
        <w:rPr/>
        <w:t>保险金作为被保险人遗产时，继承人必须提供保险合同及可证明其合法继承权的相关权利文件原件。</w:t>
      </w:r>
    </w:p>
    <w:p>
      <w:pPr>
        <w:pStyle w:val="BodyText"/>
        <w:spacing w:line="237" w:lineRule="auto"/>
        <w:ind w:left="252" w:right="431" w:firstLine="479"/>
        <w:jc w:val="both"/>
      </w:pPr>
      <w:r>
        <w:rPr/>
        <w:t>保险金申请人为未成年人或无民事行为能力人时，由其监护人代其申请领取保险金，其监护人必须提供保险金申请人为未成年人或无民事行为能力人的证明和监护人具有监护权的证明。</w:t>
      </w:r>
    </w:p>
    <w:p>
      <w:pPr>
        <w:pStyle w:val="BodyText"/>
        <w:spacing w:line="237" w:lineRule="auto"/>
        <w:ind w:left="252" w:right="431" w:firstLine="479"/>
      </w:pPr>
      <w:r>
        <w:rPr>
          <w:spacing w:val="-3"/>
        </w:rPr>
        <w:t>同一顺序的保险金申请人为多人的，应当共同推选 </w:t>
      </w:r>
      <w:r>
        <w:rPr/>
        <w:t>1</w:t>
      </w:r>
      <w:r>
        <w:rPr>
          <w:spacing w:val="-8"/>
        </w:rPr>
        <w:t> 人为代表人向我公司申请保险金。</w:t>
      </w:r>
    </w:p>
    <w:p>
      <w:pPr>
        <w:pStyle w:val="BodyText"/>
        <w:spacing w:line="237" w:lineRule="auto" w:before="1"/>
        <w:ind w:left="252" w:right="433" w:firstLine="479"/>
      </w:pPr>
      <w:r>
        <w:rPr/>
        <w:t>以上证明和资料不完整的，我公司将及时一次性通知申请人补充提供有关证明和资料。</w:t>
      </w:r>
    </w:p>
    <w:p>
      <w:pPr>
        <w:pStyle w:val="Heading2"/>
        <w:spacing w:line="311" w:lineRule="exact"/>
        <w:ind w:left="734"/>
      </w:pPr>
      <w:bookmarkStart w:name="_bookmark26" w:id="27"/>
      <w:bookmarkEnd w:id="27"/>
      <w:r>
        <w:rPr>
          <w:b w:val="0"/>
        </w:rPr>
      </w:r>
      <w:r>
        <w:rPr/>
        <w:t>第二十条 保险金的给付</w:t>
      </w:r>
    </w:p>
    <w:p>
      <w:pPr>
        <w:pStyle w:val="BodyText"/>
        <w:spacing w:line="312" w:lineRule="exact"/>
        <w:ind w:left="732"/>
      </w:pPr>
      <w:r>
        <w:rPr/>
        <w:t>（一）我公司收到保险金给付申请及相应证明、资料后，将在 5 个工作日内</w:t>
      </w:r>
    </w:p>
    <w:p>
      <w:pPr>
        <w:pStyle w:val="BodyText"/>
        <w:spacing w:line="312" w:lineRule="exact"/>
        <w:ind w:left="252"/>
      </w:pPr>
      <w:r>
        <w:rPr/>
        <w:t>作出核定；情形复杂的，在 30 日内作出核定。对属于保险责任的，我公司在与保</w:t>
      </w:r>
    </w:p>
    <w:p>
      <w:pPr>
        <w:pStyle w:val="BodyText"/>
        <w:spacing w:line="312" w:lineRule="exact"/>
        <w:ind w:left="252"/>
      </w:pPr>
      <w:r>
        <w:rPr/>
        <w:t>险金申请人达成给付保险金的协议后 10 日内，履行给付保险金义务。</w:t>
      </w:r>
    </w:p>
    <w:p>
      <w:pPr>
        <w:pStyle w:val="BodyText"/>
        <w:spacing w:line="237" w:lineRule="auto" w:before="2"/>
        <w:ind w:left="252" w:right="433" w:firstLine="479"/>
      </w:pPr>
      <w:r>
        <w:rPr/>
        <w:t>我公司未及时履行前款规定义务的，除支付保险金外，还应当赔偿保险金申请人因此受到的损失。</w:t>
      </w:r>
    </w:p>
    <w:p>
      <w:pPr>
        <w:pStyle w:val="BodyText"/>
        <w:spacing w:line="237" w:lineRule="auto" w:before="1"/>
        <w:ind w:left="252" w:right="431" w:firstLine="479"/>
      </w:pPr>
      <w:r>
        <w:rPr/>
        <w:t>（二）</w:t>
      </w:r>
      <w:r>
        <w:rPr>
          <w:spacing w:val="-3"/>
        </w:rPr>
        <w:t>对不属于保险责任的，我公司自作出核定之日起 </w:t>
      </w:r>
      <w:r>
        <w:rPr/>
        <w:t>3</w:t>
      </w:r>
      <w:r>
        <w:rPr>
          <w:spacing w:val="-8"/>
        </w:rPr>
        <w:t> 日内向保险金申请人发出拒绝给付保险金的通知并说明理由。</w:t>
      </w:r>
    </w:p>
    <w:p>
      <w:pPr>
        <w:pStyle w:val="BodyText"/>
        <w:spacing w:line="237" w:lineRule="auto" w:before="1"/>
        <w:ind w:left="252" w:right="430" w:firstLine="479"/>
        <w:jc w:val="both"/>
      </w:pPr>
      <w:r>
        <w:rPr/>
        <w:t>（三</w:t>
      </w:r>
      <w:r>
        <w:rPr>
          <w:spacing w:val="-60"/>
        </w:rPr>
        <w:t>）</w:t>
      </w:r>
      <w:r>
        <w:rPr>
          <w:spacing w:val="-3"/>
        </w:rPr>
        <w:t>我公司在收到保险金给付申请及有关证明和资料之日起 </w:t>
      </w:r>
      <w:r>
        <w:rPr/>
        <w:t>60</w:t>
      </w:r>
      <w:r>
        <w:rPr>
          <w:spacing w:val="-20"/>
        </w:rPr>
        <w:t> 日内，对给付保险金的数额不能确定的，根据已有证明和资料可以确定的数额先予支付；我公司最终确定给付保险金的数额后，将支付相应的差额。</w:t>
      </w:r>
    </w:p>
    <w:p>
      <w:pPr>
        <w:pStyle w:val="BodyText"/>
        <w:spacing w:line="237" w:lineRule="auto" w:before="1"/>
        <w:ind w:left="252" w:right="433" w:firstLine="479"/>
      </w:pPr>
      <w:r>
        <w:rPr/>
        <w:t>（四）若您在我公司有保险单质押借款的本金及利息和其他欠款未能偿清， 我公司有权在给付保险金时先行扣除。</w:t>
      </w:r>
    </w:p>
    <w:p>
      <w:pPr>
        <w:pStyle w:val="BodyText"/>
        <w:spacing w:before="11"/>
        <w:ind w:left="0"/>
        <w:rPr>
          <w:sz w:val="21"/>
        </w:rPr>
      </w:pPr>
      <w:r>
        <w:rPr/>
        <w:pict>
          <v:line style="position:absolute;mso-position-horizontal-relative:page;mso-position-vertical-relative:paragraph;z-index:1168;mso-wrap-distance-left:0;mso-wrap-distance-right:0" from="81.650002pt,16.994120pt" to="522.650002pt,17.04412pt" stroked="true" strokeweight="1.5pt" strokecolor="#000000">
            <v:stroke dashstyle="solid"/>
            <w10:wrap type="topAndBottom"/>
          </v:line>
        </w:pict>
      </w:r>
    </w:p>
    <w:p>
      <w:pPr>
        <w:pStyle w:val="BodyText"/>
        <w:spacing w:before="9"/>
        <w:ind w:left="0"/>
        <w:rPr>
          <w:sz w:val="27"/>
        </w:rPr>
      </w:pPr>
    </w:p>
    <w:p>
      <w:pPr>
        <w:pStyle w:val="Heading1"/>
        <w:spacing w:before="1"/>
        <w:ind w:left="811"/>
        <w:rPr>
          <w:rFonts w:ascii="黑体" w:eastAsia="黑体" w:hint="eastAsia"/>
        </w:rPr>
      </w:pPr>
      <w:bookmarkStart w:name="_bookmark27" w:id="28"/>
      <w:bookmarkEnd w:id="28"/>
      <w:r>
        <w:rPr/>
      </w:r>
      <w:r>
        <w:rPr>
          <w:rFonts w:ascii="黑体" w:eastAsia="黑体" w:hint="eastAsia"/>
        </w:rPr>
        <w:t>八、遇到特殊情况的处理</w:t>
      </w:r>
    </w:p>
    <w:p>
      <w:pPr>
        <w:pStyle w:val="Heading2"/>
        <w:spacing w:line="313" w:lineRule="exact" w:before="131"/>
        <w:ind w:left="734"/>
      </w:pPr>
      <w:bookmarkStart w:name="_bookmark28" w:id="29"/>
      <w:bookmarkEnd w:id="29"/>
      <w:r>
        <w:rPr>
          <w:b w:val="0"/>
        </w:rPr>
      </w:r>
      <w:r>
        <w:rPr/>
        <w:t>第二十一条 年龄误告处理</w:t>
      </w:r>
    </w:p>
    <w:p>
      <w:pPr>
        <w:pStyle w:val="BodyText"/>
        <w:spacing w:line="237" w:lineRule="auto" w:before="1"/>
        <w:ind w:left="252" w:right="433" w:firstLine="479"/>
      </w:pPr>
      <w:r>
        <w:rPr/>
        <w:t>您在投保时，应将与有效身份证件相符的被保险人的出生日期在投保单上填明，若发生错误按照下列方式办理：</w:t>
      </w:r>
    </w:p>
    <w:p>
      <w:pPr>
        <w:pStyle w:val="BodyText"/>
        <w:ind w:left="252" w:right="433" w:firstLine="479"/>
      </w:pPr>
      <w:r>
        <w:rPr/>
        <w:t>（一）您申报的被保险人年龄不真实，并且其真实年龄不符合合同约定的年龄限制的，我公司可以解除合同，并退还保险单的现金价值。</w:t>
      </w:r>
    </w:p>
    <w:p>
      <w:pPr>
        <w:pStyle w:val="BodyText"/>
        <w:spacing w:line="311" w:lineRule="exact" w:before="2"/>
        <w:ind w:left="732"/>
      </w:pPr>
      <w:r>
        <w:rPr/>
        <w:t>本项约定的合同解除权，自我公司知道有解除事由之日起，超过 30 日不行使</w:t>
      </w:r>
    </w:p>
    <w:p>
      <w:pPr>
        <w:pStyle w:val="BodyText"/>
        <w:spacing w:line="237" w:lineRule="auto" w:before="1"/>
        <w:ind w:left="252" w:right="431"/>
      </w:pPr>
      <w:r>
        <w:rPr>
          <w:spacing w:val="-4"/>
        </w:rPr>
        <w:t>而消灭。自本合同成立之日起超过 </w:t>
      </w:r>
      <w:r>
        <w:rPr/>
        <w:t>2</w:t>
      </w:r>
      <w:r>
        <w:rPr>
          <w:spacing w:val="-8"/>
        </w:rPr>
        <w:t> 年的，我公司不得解除本合同；发生保险事故的，我公司承担给付保险金的责任。</w:t>
      </w:r>
    </w:p>
    <w:p>
      <w:pPr>
        <w:pStyle w:val="BodyText"/>
        <w:spacing w:line="237" w:lineRule="auto"/>
        <w:ind w:left="252" w:right="433" w:firstLine="479"/>
      </w:pPr>
      <w:r>
        <w:rPr/>
        <w:t>我公司在本合同订立时已经知道您申报的被保险人年龄不真实的，我公司不得以此为由解除本合同；发生保险事故的，我公司承担给付保险金的责任。</w:t>
      </w:r>
    </w:p>
    <w:p>
      <w:pPr>
        <w:pStyle w:val="BodyText"/>
        <w:spacing w:line="237" w:lineRule="auto"/>
        <w:ind w:left="252" w:right="431" w:firstLine="479"/>
        <w:jc w:val="both"/>
      </w:pPr>
      <w:r>
        <w:rPr/>
        <w:t>（二）您申报的被保险人年龄不真实，致使您支付的保险费少于应付保险费的，我公司有权更正并要求您补交保险费，或者在给付保险金时按照实付保险费与应付保险费的比例支付。</w:t>
      </w:r>
    </w:p>
    <w:p>
      <w:pPr>
        <w:spacing w:after="0" w:line="237" w:lineRule="auto"/>
        <w:jc w:val="both"/>
        <w:sectPr>
          <w:pgSz w:w="11910" w:h="16840"/>
          <w:pgMar w:header="0" w:footer="1202" w:top="1380" w:bottom="1400" w:left="1500" w:right="1320"/>
        </w:sectPr>
      </w:pPr>
    </w:p>
    <w:p>
      <w:pPr>
        <w:pStyle w:val="BodyText"/>
        <w:spacing w:before="1"/>
        <w:ind w:left="112" w:right="533" w:firstLine="479"/>
      </w:pPr>
      <w:r>
        <w:rPr/>
        <w:t>（三）您申报的被保险人年龄不真实，致使您支付的保险费多于应付保险费的，我公司应当将多收的保险费退还您。</w:t>
      </w:r>
    </w:p>
    <w:p>
      <w:pPr>
        <w:pStyle w:val="Heading2"/>
        <w:spacing w:line="311" w:lineRule="exact"/>
      </w:pPr>
      <w:bookmarkStart w:name="_bookmark29" w:id="30"/>
      <w:bookmarkEnd w:id="30"/>
      <w:r>
        <w:rPr>
          <w:b w:val="0"/>
        </w:rPr>
      </w:r>
      <w:r>
        <w:rPr/>
        <w:t>第二十二条 宣告死亡处理</w:t>
      </w:r>
    </w:p>
    <w:p>
      <w:pPr>
        <w:pStyle w:val="BodyText"/>
        <w:spacing w:line="237" w:lineRule="auto" w:before="2"/>
        <w:ind w:left="112" w:right="533" w:firstLine="479"/>
      </w:pPr>
      <w:r>
        <w:rPr/>
        <w:t>被保险人在保险责任期间内失踪，后被人民法院宣告死亡的，我公司以判决书确认的死亡日期为准，按本合同的约定给付身故保险金，本合同效力终止。</w:t>
      </w:r>
    </w:p>
    <w:p>
      <w:pPr>
        <w:pStyle w:val="BodyText"/>
        <w:spacing w:line="237" w:lineRule="auto"/>
        <w:ind w:left="112" w:right="531" w:firstLine="479"/>
        <w:jc w:val="both"/>
      </w:pPr>
      <w:r>
        <w:rPr/>
        <w:t>若被保险人在宣告死亡后重新出现或确知其没有死亡，受益人或者其他领取保险金的人应当在知道或应当知道被保险人生存后 30 日内向我公司退还已给付的保险金，本合同的效力由您和我公司双方依法协商处理。</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192;mso-wrap-distance-left:0;mso-wrap-distance-right:0" from="87.650002pt,12.172572pt" to="528.650002pt,12.172572pt" stroked="true" strokeweight="1.5pt" strokecolor="#000000">
            <v:stroke dashstyle="solid"/>
            <w10:wrap type="topAndBottom"/>
          </v:line>
        </w:pict>
      </w:r>
    </w:p>
    <w:p>
      <w:pPr>
        <w:pStyle w:val="Heading1"/>
        <w:spacing w:before="198"/>
        <w:rPr>
          <w:rFonts w:ascii="黑体" w:eastAsia="黑体" w:hint="eastAsia"/>
        </w:rPr>
      </w:pPr>
      <w:bookmarkStart w:name="_bookmark30" w:id="31"/>
      <w:bookmarkEnd w:id="31"/>
      <w:r>
        <w:rPr/>
      </w:r>
      <w:r>
        <w:rPr>
          <w:rFonts w:ascii="黑体" w:eastAsia="黑体" w:hint="eastAsia"/>
        </w:rPr>
        <w:t>九、本合同的变更与解除</w:t>
      </w:r>
    </w:p>
    <w:p>
      <w:pPr>
        <w:pStyle w:val="Heading2"/>
        <w:spacing w:line="313" w:lineRule="exact" w:before="132"/>
      </w:pPr>
      <w:bookmarkStart w:name="_bookmark31" w:id="32"/>
      <w:bookmarkEnd w:id="32"/>
      <w:r>
        <w:rPr>
          <w:b w:val="0"/>
        </w:rPr>
      </w:r>
      <w:r>
        <w:rPr/>
        <w:t>第二十三条 合同的变更</w:t>
      </w:r>
    </w:p>
    <w:p>
      <w:pPr>
        <w:pStyle w:val="BodyText"/>
        <w:spacing w:line="237" w:lineRule="auto" w:before="2"/>
        <w:ind w:left="112" w:right="413" w:firstLine="479"/>
      </w:pPr>
      <w:r>
        <w:rPr>
          <w:spacing w:val="-10"/>
        </w:rPr>
        <w:t>在本合同有效期内，您与我公司可以协商变更本合同内容。变更合同内容的， 应当由我公司在保险单或其他保险凭证上批注或者附贴批单。</w:t>
      </w:r>
    </w:p>
    <w:p>
      <w:pPr>
        <w:pStyle w:val="BodyText"/>
        <w:spacing w:line="237" w:lineRule="auto" w:before="1"/>
        <w:ind w:left="112" w:right="531" w:firstLine="479"/>
        <w:jc w:val="both"/>
      </w:pPr>
      <w:r>
        <w:rPr/>
        <w:t>为了保障您的合法权益，在本合同有效期内，若您提供给我公司的住所或其他投保信息发生了变更，请及时以书面形式通知我公司，以便于我公司及时为您变更本合同上的相关信息。</w:t>
      </w:r>
    </w:p>
    <w:p>
      <w:pPr>
        <w:pStyle w:val="BodyText"/>
        <w:spacing w:line="237" w:lineRule="auto" w:before="1"/>
        <w:ind w:left="112" w:right="533" w:firstLine="479"/>
      </w:pPr>
      <w:r>
        <w:rPr/>
        <w:t>若您的住所或通讯地址变更后未及时通知我公司，则我公司按本合同载明的最后住所或通讯地址发送的有关通知，均视为已送达给您。</w:t>
      </w:r>
    </w:p>
    <w:p>
      <w:pPr>
        <w:pStyle w:val="Heading2"/>
        <w:spacing w:line="311" w:lineRule="exact"/>
      </w:pPr>
      <w:bookmarkStart w:name="_bookmark32" w:id="33"/>
      <w:bookmarkEnd w:id="33"/>
      <w:r>
        <w:rPr>
          <w:b w:val="0"/>
        </w:rPr>
      </w:r>
      <w:r>
        <w:rPr/>
        <w:t>第二十四条 合同的解除</w:t>
      </w:r>
    </w:p>
    <w:p>
      <w:pPr>
        <w:pStyle w:val="BodyText"/>
        <w:spacing w:line="237" w:lineRule="auto" w:before="2"/>
        <w:ind w:left="112" w:right="533" w:firstLine="479"/>
        <w:jc w:val="both"/>
      </w:pPr>
      <w:r>
        <w:rPr/>
        <w:t>（一）若您在犹豫期后解除本合同，需要填写解除保险合同的通知，并提供您的保险合同及有效身份证件。自您解除本合同的书面通知到达我公司之时起， 本合同解除，我公司自此时起不再承担保险责任。</w:t>
      </w:r>
    </w:p>
    <w:p>
      <w:pPr>
        <w:pStyle w:val="BodyText"/>
        <w:spacing w:line="237" w:lineRule="auto" w:before="1"/>
        <w:ind w:left="112" w:right="532" w:firstLine="479"/>
      </w:pPr>
      <w:r>
        <w:rPr/>
        <w:t>我公司在收到解除本合同的通知之日起 30 日内，向您退还保险单的现金价值。若您有保险单质押借款的本息及其他欠款未偿清，则您应当同时偿清。</w:t>
      </w:r>
    </w:p>
    <w:p>
      <w:pPr>
        <w:pStyle w:val="BodyText"/>
        <w:spacing w:line="311" w:lineRule="exact"/>
      </w:pPr>
      <w:r>
        <w:rPr/>
        <w:t>您在犹豫期后解除本合同会有一定损失。</w:t>
      </w:r>
    </w:p>
    <w:p>
      <w:pPr>
        <w:pStyle w:val="BodyText"/>
        <w:spacing w:line="237" w:lineRule="auto" w:before="2"/>
        <w:ind w:left="112" w:right="533" w:firstLine="479"/>
      </w:pPr>
      <w:r>
        <w:rPr/>
        <w:t>（二）未发生保险事故，被保险人或者受益人谎称发生了保险事故，向我公司提出给付保险金请求的，我公司有权解除本合同，并不退还保险费。</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216;mso-wrap-distance-left:0;mso-wrap-distance-right:0" from="87.650002pt,12.140912pt" to="528.650002pt,12.140912pt" stroked="true" strokeweight="1.5pt" strokecolor="#000000">
            <v:stroke dashstyle="solid"/>
            <w10:wrap type="topAndBottom"/>
          </v:line>
        </w:pict>
      </w:r>
    </w:p>
    <w:p>
      <w:pPr>
        <w:pStyle w:val="Heading1"/>
        <w:spacing w:before="199"/>
        <w:rPr>
          <w:rFonts w:ascii="黑体" w:eastAsia="黑体" w:hint="eastAsia"/>
        </w:rPr>
      </w:pPr>
      <w:bookmarkStart w:name="_bookmark33" w:id="34"/>
      <w:bookmarkEnd w:id="34"/>
      <w:r>
        <w:rPr/>
      </w:r>
      <w:r>
        <w:rPr>
          <w:rFonts w:ascii="黑体" w:eastAsia="黑体" w:hint="eastAsia"/>
        </w:rPr>
        <w:t>十、遇到合同争议的处理</w:t>
      </w:r>
    </w:p>
    <w:p>
      <w:pPr>
        <w:pStyle w:val="Heading2"/>
        <w:spacing w:line="313" w:lineRule="exact" w:before="131"/>
      </w:pPr>
      <w:bookmarkStart w:name="_bookmark34" w:id="35"/>
      <w:bookmarkEnd w:id="35"/>
      <w:r>
        <w:rPr>
          <w:b w:val="0"/>
        </w:rPr>
      </w:r>
      <w:r>
        <w:rPr/>
        <w:t>第二十五条 争议处理</w:t>
      </w:r>
    </w:p>
    <w:p>
      <w:pPr>
        <w:pStyle w:val="BodyText"/>
        <w:spacing w:line="312" w:lineRule="exact"/>
      </w:pPr>
      <w:r>
        <w:rPr/>
        <w:t>双方发生争议时，可以从下列两种方式中选择一种争议处理方式：</w:t>
      </w:r>
    </w:p>
    <w:p>
      <w:pPr>
        <w:pStyle w:val="BodyText"/>
        <w:tabs>
          <w:tab w:pos="7553" w:val="left" w:leader="none"/>
        </w:tabs>
        <w:spacing w:line="237" w:lineRule="auto" w:before="2"/>
        <w:ind w:left="112" w:right="530" w:firstLine="479"/>
      </w:pPr>
      <w:r>
        <w:rPr/>
        <w:t>（一</w:t>
      </w:r>
      <w:r>
        <w:rPr>
          <w:spacing w:val="-41"/>
        </w:rPr>
        <w:t>）</w:t>
      </w:r>
      <w:r>
        <w:rPr/>
        <w:t>由双方协商解决</w:t>
      </w:r>
      <w:r>
        <w:rPr>
          <w:spacing w:val="-41"/>
        </w:rPr>
        <w:t>，</w:t>
      </w:r>
      <w:r>
        <w:rPr/>
        <w:t>协商不成的</w:t>
      </w:r>
      <w:r>
        <w:rPr>
          <w:spacing w:val="-41"/>
        </w:rPr>
        <w:t>，</w:t>
      </w:r>
      <w:r>
        <w:rPr/>
        <w:t>提交双方共同选定的</w:t>
      </w:r>
      <w:r>
        <w:rPr>
          <w:u w:val="single"/>
        </w:rPr>
        <w:t> </w:t>
        <w:tab/>
      </w:r>
      <w:r>
        <w:rPr/>
        <w:t>仲裁委员会仲裁；</w:t>
      </w:r>
    </w:p>
    <w:p>
      <w:pPr>
        <w:spacing w:line="237" w:lineRule="auto" w:before="0"/>
        <w:ind w:left="594" w:right="1493" w:hanging="3"/>
        <w:jc w:val="left"/>
        <w:rPr>
          <w:b/>
          <w:sz w:val="24"/>
        </w:rPr>
      </w:pPr>
      <w:r>
        <w:rPr>
          <w:sz w:val="24"/>
        </w:rPr>
        <w:t>（二）由双方协商解决，协商不成的，依法向人民法院提起诉讼。</w:t>
      </w:r>
      <w:bookmarkStart w:name="_bookmark35" w:id="36"/>
      <w:bookmarkEnd w:id="36"/>
      <w:r>
        <w:rPr>
          <w:sz w:val="24"/>
        </w:rPr>
      </w:r>
      <w:r>
        <w:rPr>
          <w:b/>
          <w:sz w:val="24"/>
        </w:rPr>
        <w:t>第二十六条 诉讼时效</w:t>
      </w:r>
    </w:p>
    <w:p>
      <w:pPr>
        <w:pStyle w:val="BodyText"/>
        <w:spacing w:line="311" w:lineRule="exact"/>
      </w:pPr>
      <w:r>
        <w:rPr/>
        <w:t>受益人向我公司请求给付人寿保险金的诉讼时效期间为 5 年，请求其他保险</w:t>
      </w:r>
    </w:p>
    <w:p>
      <w:pPr>
        <w:pStyle w:val="BodyText"/>
        <w:spacing w:line="313" w:lineRule="exact"/>
        <w:ind w:left="36" w:right="694"/>
        <w:jc w:val="center"/>
      </w:pPr>
      <w:r>
        <w:rPr/>
        <w:t>金的诉讼时效期间为 2 年，自其知道或者应当知道保险事故发生之日起计算。</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240;mso-wrap-distance-left:0;mso-wrap-distance-right:0" from="87.650002pt,12.110276pt" to="528.650002pt,12.110276pt" stroked="true" strokeweight="1.5pt" strokecolor="#000000">
            <v:stroke dashstyle="solid"/>
            <w10:wrap type="topAndBottom"/>
          </v:line>
        </w:pict>
      </w:r>
    </w:p>
    <w:p>
      <w:pPr>
        <w:pStyle w:val="Heading1"/>
        <w:spacing w:before="199"/>
        <w:rPr>
          <w:rFonts w:ascii="黑体" w:eastAsia="黑体" w:hint="eastAsia"/>
        </w:rPr>
      </w:pPr>
      <w:bookmarkStart w:name="_bookmark36" w:id="37"/>
      <w:bookmarkEnd w:id="37"/>
      <w:r>
        <w:rPr/>
      </w:r>
      <w:r>
        <w:rPr>
          <w:rFonts w:ascii="黑体" w:eastAsia="黑体" w:hint="eastAsia"/>
        </w:rPr>
        <w:t>十一、为了便于您对条款的理解，我公司提供了术语释义</w:t>
      </w:r>
    </w:p>
    <w:p>
      <w:pPr>
        <w:spacing w:after="0"/>
        <w:rPr>
          <w:rFonts w:ascii="黑体" w:eastAsia="黑体" w:hint="eastAsia"/>
        </w:rPr>
        <w:sectPr>
          <w:pgSz w:w="11910" w:h="16840"/>
          <w:pgMar w:header="0" w:footer="1202" w:top="1380" w:bottom="1400" w:left="1640" w:right="1220"/>
        </w:sectPr>
      </w:pPr>
    </w:p>
    <w:p>
      <w:pPr>
        <w:pStyle w:val="BodyText"/>
        <w:spacing w:before="1"/>
        <w:ind w:left="112" w:right="258" w:firstLine="479"/>
      </w:pPr>
      <w:r>
        <w:rPr/>
        <w:t>1、</w:t>
      </w:r>
      <w:r>
        <w:rPr>
          <w:b/>
        </w:rPr>
        <w:t>周岁</w:t>
      </w:r>
      <w:r>
        <w:rPr/>
        <w:t>：指按有效身份证件文件中记载的出生日期计算的年龄，自出生之日起为 0 周岁，每经过一年增加一岁，不足一年的不计。</w:t>
      </w:r>
    </w:p>
    <w:p>
      <w:pPr>
        <w:pStyle w:val="BodyText"/>
        <w:spacing w:line="237" w:lineRule="auto"/>
        <w:ind w:left="112" w:right="256" w:firstLine="479"/>
      </w:pPr>
      <w:r>
        <w:rPr/>
        <w:t>2、</w:t>
      </w:r>
      <w:r>
        <w:rPr>
          <w:b/>
        </w:rPr>
        <w:t>保险责任开始日</w:t>
      </w:r>
      <w:r>
        <w:rPr/>
        <w:t>：保险责任期间的首日；保险人自此日开始，按照保险合同约定的范围承担保险责任。</w:t>
      </w:r>
    </w:p>
    <w:p>
      <w:pPr>
        <w:pStyle w:val="BodyText"/>
        <w:spacing w:line="311" w:lineRule="exact"/>
      </w:pPr>
      <w:r>
        <w:rPr/>
        <w:t>3、</w:t>
      </w:r>
      <w:r>
        <w:rPr>
          <w:b/>
        </w:rPr>
        <w:t>保单年度</w:t>
      </w:r>
      <w:r>
        <w:rPr/>
        <w:t>：从保险责任开始日或开始日年对应日 0 时起至下一年度保险</w:t>
      </w:r>
    </w:p>
    <w:p>
      <w:pPr>
        <w:pStyle w:val="BodyText"/>
        <w:spacing w:line="312" w:lineRule="exact"/>
        <w:ind w:left="112"/>
      </w:pPr>
      <w:r>
        <w:rPr/>
        <w:t>责任开始日年对应日 0 时止为一个保单年度。</w:t>
      </w:r>
    </w:p>
    <w:p>
      <w:pPr>
        <w:pStyle w:val="BodyText"/>
        <w:spacing w:line="237" w:lineRule="auto" w:before="1"/>
        <w:ind w:left="112" w:right="259" w:firstLine="479"/>
      </w:pPr>
      <w:r>
        <w:rPr/>
        <w:t>4、</w:t>
      </w:r>
      <w:r>
        <w:rPr>
          <w:b/>
        </w:rPr>
        <w:t>有效身份证件</w:t>
      </w:r>
      <w:r>
        <w:rPr/>
        <w:t>：指依据法律规定，由有权机构制作颁发的证明身份的证件、文件等，如：居民身份证、户口簿、护照、军人证等。</w:t>
      </w:r>
    </w:p>
    <w:p>
      <w:pPr>
        <w:pStyle w:val="BodyText"/>
        <w:spacing w:line="237" w:lineRule="auto"/>
        <w:ind w:left="112" w:right="251" w:firstLine="479"/>
        <w:jc w:val="both"/>
      </w:pPr>
      <w:r>
        <w:rPr/>
        <w:t>5、</w:t>
      </w:r>
      <w:r>
        <w:rPr>
          <w:b/>
        </w:rPr>
        <w:t>发病：</w:t>
      </w:r>
      <w:r>
        <w:rPr/>
        <w:t>指被保险人出现本合同所界定疾病的前兆或异常的身体状况，或已经显现足以使一般人士引起注意并寻求诊断、治疗或护理的病症，但不包括本合同生效或恢复效力前的任何疾病或症状。</w:t>
      </w:r>
    </w:p>
    <w:p>
      <w:pPr>
        <w:pStyle w:val="BodyText"/>
        <w:spacing w:line="237" w:lineRule="auto"/>
        <w:ind w:left="112" w:right="251" w:firstLine="479"/>
        <w:jc w:val="both"/>
      </w:pPr>
      <w:r>
        <w:rPr/>
        <w:t>6、</w:t>
      </w:r>
      <w:r>
        <w:rPr>
          <w:b/>
        </w:rPr>
        <w:t>我公司认可的医院</w:t>
      </w:r>
      <w:r>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p>
      <w:pPr>
        <w:pStyle w:val="BodyText"/>
        <w:spacing w:line="237" w:lineRule="auto"/>
        <w:ind w:left="112" w:right="251" w:firstLine="479"/>
        <w:jc w:val="both"/>
      </w:pPr>
      <w:r>
        <w:rPr>
          <w:spacing w:val="1"/>
        </w:rPr>
        <w:t>7、</w:t>
      </w:r>
      <w:r>
        <w:rPr>
          <w:b/>
          <w:spacing w:val="3"/>
          <w:w w:val="99"/>
        </w:rPr>
        <w:t>专科医生：</w:t>
      </w:r>
      <w:r>
        <w:rPr>
          <w:spacing w:val="-7"/>
        </w:rPr>
        <w:t>专科医生应当同时满足以下四项资格条件：</w:t>
      </w:r>
      <w:r>
        <w:rPr>
          <w:spacing w:val="8"/>
        </w:rPr>
        <w:t>（</w:t>
      </w:r>
      <w:r>
        <w:rPr>
          <w:spacing w:val="1"/>
        </w:rPr>
        <w:t>1</w:t>
      </w:r>
      <w:r>
        <w:rPr>
          <w:spacing w:val="3"/>
        </w:rPr>
        <w:t>）</w:t>
      </w:r>
      <w:r>
        <w:rPr/>
        <w:t>具有有效的</w:t>
      </w:r>
      <w:r>
        <w:rPr>
          <w:spacing w:val="-13"/>
        </w:rPr>
        <w:t>中华人民共和国《医师资格证书》</w:t>
      </w:r>
      <w:r>
        <w:rPr>
          <w:spacing w:val="-152"/>
        </w:rPr>
        <w:t>；</w:t>
      </w:r>
      <w:r>
        <w:rPr/>
        <w:t>（2</w:t>
      </w:r>
      <w:r>
        <w:rPr>
          <w:spacing w:val="-32"/>
        </w:rPr>
        <w:t>）</w:t>
      </w:r>
      <w:r>
        <w:rPr>
          <w:spacing w:val="-3"/>
        </w:rPr>
        <w:t>具有有效的中华人民共和国《医师执业证</w:t>
      </w:r>
      <w:r>
        <w:rPr>
          <w:spacing w:val="-14"/>
        </w:rPr>
        <w:t>书》，并按期到相关部门登记注册</w:t>
      </w:r>
      <w:r>
        <w:rPr>
          <w:spacing w:val="-161"/>
        </w:rPr>
        <w:t>；</w:t>
      </w:r>
      <w:r>
        <w:rPr/>
        <w:t>（3</w:t>
      </w:r>
      <w:r>
        <w:rPr>
          <w:spacing w:val="-41"/>
        </w:rPr>
        <w:t>）</w:t>
      </w:r>
      <w:r>
        <w:rPr/>
        <w:t>具有有效的中华人民共和国主治医师或主</w:t>
      </w:r>
      <w:r>
        <w:rPr>
          <w:spacing w:val="-14"/>
        </w:rPr>
        <w:t>治医师以上职称的《医师职称证书》</w:t>
      </w:r>
      <w:r>
        <w:rPr>
          <w:spacing w:val="-161"/>
        </w:rPr>
        <w:t>；</w:t>
      </w:r>
      <w:r>
        <w:rPr/>
        <w:t>（4</w:t>
      </w:r>
      <w:r>
        <w:rPr>
          <w:spacing w:val="-41"/>
        </w:rPr>
        <w:t>）</w:t>
      </w:r>
      <w:r>
        <w:rPr/>
        <w:t>在二级或二级以上医院的相应科室从事临床工作三年以上。</w:t>
      </w:r>
    </w:p>
    <w:p>
      <w:pPr>
        <w:pStyle w:val="BodyText"/>
        <w:spacing w:line="311" w:lineRule="exact"/>
      </w:pPr>
      <w:r>
        <w:rPr/>
        <w:t>8、</w:t>
      </w:r>
      <w:r>
        <w:rPr>
          <w:b/>
        </w:rPr>
        <w:t>重大疾病</w:t>
      </w:r>
      <w:r>
        <w:rPr/>
        <w:t>：指被保险人初患的下列疾病：</w:t>
      </w:r>
    </w:p>
    <w:p>
      <w:pPr>
        <w:pStyle w:val="BodyText"/>
        <w:spacing w:line="312" w:lineRule="exact"/>
      </w:pPr>
      <w:r>
        <w:rPr/>
        <w:t>（1） 恶性肿瘤：</w:t>
      </w:r>
    </w:p>
    <w:p>
      <w:pPr>
        <w:pStyle w:val="BodyText"/>
        <w:spacing w:line="237" w:lineRule="auto" w:before="1"/>
        <w:ind w:left="112" w:right="112" w:firstLine="479"/>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BodyText"/>
        <w:spacing w:line="237" w:lineRule="auto"/>
        <w:ind w:right="5292" w:hanging="480"/>
      </w:pPr>
      <w:r>
        <w:rPr/>
        <w:t>（ICD-10）的恶性肿瘤范畴。 下列疾病不在保障范围内：</w:t>
      </w:r>
    </w:p>
    <w:p>
      <w:pPr>
        <w:pStyle w:val="BodyText"/>
        <w:spacing w:line="311" w:lineRule="exact"/>
      </w:pPr>
      <w:r>
        <w:rPr/>
        <w:t>①原位癌；</w:t>
      </w:r>
    </w:p>
    <w:p>
      <w:pPr>
        <w:pStyle w:val="BodyText"/>
        <w:spacing w:line="312" w:lineRule="exact"/>
      </w:pPr>
      <w:r>
        <w:rPr/>
        <w:t>②相当于 Binet 分期方案 A 期程度的慢性淋巴细胞白血病；</w:t>
      </w:r>
    </w:p>
    <w:p>
      <w:pPr>
        <w:pStyle w:val="BodyText"/>
        <w:spacing w:line="312" w:lineRule="exact"/>
      </w:pPr>
      <w:r>
        <w:rPr/>
        <w:t>③相当于 Ann Arbor 分期方案 I 期程度的何杰金氏病；</w:t>
      </w:r>
    </w:p>
    <w:p>
      <w:pPr>
        <w:pStyle w:val="BodyText"/>
        <w:spacing w:line="312" w:lineRule="exact"/>
      </w:pPr>
      <w:r>
        <w:rPr/>
        <w:t>④皮肤癌（不包括恶性黑色素瘤及已发生转移的皮肤癌</w:t>
      </w:r>
      <w:r>
        <w:rPr>
          <w:spacing w:val="-120"/>
        </w:rPr>
        <w:t>）</w:t>
      </w:r>
      <w:r>
        <w:rPr/>
        <w:t>；</w:t>
      </w:r>
    </w:p>
    <w:p>
      <w:pPr>
        <w:pStyle w:val="BodyText"/>
        <w:spacing w:line="312" w:lineRule="exact"/>
      </w:pPr>
      <w:r>
        <w:rPr/>
        <w:t>⑤TNM 分期为 T1N0M0 期或更轻分期的前列腺癌；</w:t>
      </w:r>
    </w:p>
    <w:p>
      <w:pPr>
        <w:pStyle w:val="BodyText"/>
        <w:spacing w:line="312" w:lineRule="exact"/>
      </w:pPr>
      <w:r>
        <w:rPr/>
        <w:t>⑥感染艾滋病病毒或患艾滋病期间所患恶性肿瘤。</w:t>
      </w:r>
    </w:p>
    <w:p>
      <w:pPr>
        <w:pStyle w:val="BodyText"/>
        <w:spacing w:line="312" w:lineRule="exact"/>
      </w:pPr>
      <w:r>
        <w:rPr/>
        <w:t>（2）急性心肌梗塞：</w:t>
      </w:r>
    </w:p>
    <w:p>
      <w:pPr>
        <w:pStyle w:val="BodyText"/>
        <w:spacing w:line="237" w:lineRule="auto" w:before="3"/>
        <w:ind w:left="112" w:right="253" w:firstLine="479"/>
      </w:pPr>
      <w:r>
        <w:rPr/>
        <w:t>指因冠状动脉阻塞导致的相应区域供血不足造成部分心肌坏死。须满足下列至少三项条件：</w:t>
      </w:r>
    </w:p>
    <w:p>
      <w:pPr>
        <w:pStyle w:val="BodyText"/>
        <w:spacing w:line="311" w:lineRule="exact"/>
      </w:pPr>
      <w:r>
        <w:rPr/>
        <w:t>①典型临床表现，例如急性胸痛等；</w:t>
      </w:r>
    </w:p>
    <w:p>
      <w:pPr>
        <w:pStyle w:val="BodyText"/>
        <w:spacing w:line="312" w:lineRule="exact"/>
      </w:pPr>
      <w:r>
        <w:rPr/>
        <w:t>②新近的心电图改变提示急性心肌梗塞；</w:t>
      </w:r>
    </w:p>
    <w:p>
      <w:pPr>
        <w:pStyle w:val="BodyText"/>
        <w:spacing w:line="237" w:lineRule="auto" w:before="2"/>
        <w:ind w:left="112" w:right="253" w:firstLine="479"/>
      </w:pPr>
      <w:r>
        <w:rPr/>
        <w:t>③心肌酶或肌钙蛋白有诊断意义的升高，或呈符合急性心肌梗塞的动态性变化；</w:t>
      </w:r>
    </w:p>
    <w:p>
      <w:pPr>
        <w:pStyle w:val="BodyText"/>
        <w:spacing w:line="311" w:lineRule="exact"/>
      </w:pPr>
      <w:r>
        <w:rPr/>
        <w:t>④发病 90 天后，经检查证实左心室功能降低，如左心室射血分数低于 50%。</w:t>
      </w:r>
    </w:p>
    <w:p>
      <w:pPr>
        <w:pStyle w:val="BodyText"/>
        <w:spacing w:line="312" w:lineRule="exact"/>
      </w:pPr>
      <w:r>
        <w:rPr/>
        <w:t>（3）脑中风后遗症：</w:t>
      </w:r>
    </w:p>
    <w:p>
      <w:pPr>
        <w:pStyle w:val="BodyText"/>
        <w:spacing w:line="313" w:lineRule="exact"/>
      </w:pPr>
      <w:r>
        <w:rPr/>
        <w:t>指因脑血管的突发病变引起脑血管出血、栓塞或梗塞，并导致神经系统永久</w:t>
      </w:r>
    </w:p>
    <w:p>
      <w:pPr>
        <w:spacing w:after="0" w:line="313" w:lineRule="exact"/>
        <w:sectPr>
          <w:pgSz w:w="11910" w:h="16840"/>
          <w:pgMar w:header="0" w:footer="1202" w:top="1380" w:bottom="1400" w:left="1640" w:right="1500"/>
        </w:sectPr>
      </w:pPr>
    </w:p>
    <w:p>
      <w:pPr>
        <w:pStyle w:val="BodyText"/>
        <w:spacing w:before="1"/>
        <w:ind w:left="112" w:right="188"/>
      </w:pPr>
      <w:r>
        <w:rPr>
          <w:spacing w:val="-7"/>
        </w:rPr>
        <w:t>性的功能障碍。神经系统永久性的功能障碍，指疾病确诊 </w:t>
      </w:r>
      <w:r>
        <w:rPr/>
        <w:t>180</w:t>
      </w:r>
      <w:r>
        <w:rPr>
          <w:spacing w:val="-4"/>
        </w:rPr>
        <w:t> 天后，仍遗留下列一种或一种以上障碍：</w:t>
      </w:r>
    </w:p>
    <w:p>
      <w:pPr>
        <w:pStyle w:val="BodyText"/>
        <w:spacing w:line="311" w:lineRule="exact"/>
      </w:pPr>
      <w:r>
        <w:rPr/>
        <w:t>①一肢或一肢以上肢体机能完全丧失</w:t>
      </w:r>
      <w:r>
        <w:rPr>
          <w:rFonts w:ascii="宋体" w:hAnsi="宋体" w:eastAsia="宋体" w:hint="eastAsia"/>
          <w:position w:val="11"/>
          <w:sz w:val="12"/>
        </w:rPr>
        <w:t>①</w:t>
      </w:r>
      <w:r>
        <w:rPr/>
        <w:t>；</w:t>
      </w:r>
    </w:p>
    <w:p>
      <w:pPr>
        <w:pStyle w:val="BodyText"/>
        <w:spacing w:line="312" w:lineRule="exact"/>
      </w:pPr>
      <w:r>
        <w:rPr/>
        <w:t>②语言能力或咀嚼吞咽能力完全丧失</w:t>
      </w:r>
      <w:r>
        <w:rPr>
          <w:rFonts w:ascii="宋体" w:hAnsi="宋体" w:eastAsia="宋体" w:hint="eastAsia"/>
          <w:position w:val="11"/>
          <w:sz w:val="12"/>
        </w:rPr>
        <w:t>②</w:t>
      </w:r>
      <w:r>
        <w:rPr/>
        <w:t>；</w:t>
      </w:r>
    </w:p>
    <w:p>
      <w:pPr>
        <w:pStyle w:val="BodyText"/>
        <w:spacing w:line="237" w:lineRule="auto" w:before="2"/>
        <w:ind w:left="112" w:right="190" w:firstLine="479"/>
      </w:pPr>
      <w:r>
        <w:rPr>
          <w:spacing w:val="-10"/>
        </w:rPr>
        <w:t>③自主生活能力完全丧失，无法独立完成六项基本日常生活活动</w:t>
      </w:r>
      <w:r>
        <w:rPr>
          <w:rFonts w:ascii="宋体" w:hAnsi="宋体" w:eastAsia="宋体" w:hint="eastAsia"/>
          <w:position w:val="11"/>
          <w:sz w:val="12"/>
        </w:rPr>
        <w:t>③</w:t>
      </w:r>
      <w:r>
        <w:rPr/>
        <w:t>中的三项或三项以上。</w:t>
      </w:r>
    </w:p>
    <w:p>
      <w:pPr>
        <w:pStyle w:val="BodyText"/>
        <w:spacing w:line="311" w:lineRule="exact"/>
        <w:ind w:left="712"/>
      </w:pPr>
      <w:r>
        <w:rPr/>
        <w:t>（4）重大器官移植术或造血干细胞移植术：</w:t>
      </w:r>
    </w:p>
    <w:p>
      <w:pPr>
        <w:pStyle w:val="BodyText"/>
        <w:spacing w:line="237" w:lineRule="auto" w:before="2"/>
        <w:ind w:left="112" w:right="193" w:firstLine="479"/>
      </w:pPr>
      <w:r>
        <w:rPr/>
        <w:t>重大器官移植术，指因相应器官功能衰竭，已经实施了肾脏、肝脏、心脏或肺脏的异体移植手术。</w:t>
      </w:r>
    </w:p>
    <w:p>
      <w:pPr>
        <w:pStyle w:val="BodyText"/>
        <w:spacing w:line="237" w:lineRule="auto" w:before="1"/>
        <w:ind w:left="112" w:right="191" w:firstLine="479"/>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312" w:lineRule="exact"/>
      </w:pPr>
      <w:r>
        <w:rPr/>
        <w:t>（5）冠状动脉搭桥术（或称冠状动脉旁路移植术</w:t>
      </w:r>
      <w:r>
        <w:rPr>
          <w:spacing w:val="-119"/>
        </w:rPr>
        <w:t>）</w:t>
      </w:r>
      <w:r>
        <w:rPr/>
        <w:t>：</w:t>
      </w:r>
    </w:p>
    <w:p>
      <w:pPr>
        <w:pStyle w:val="BodyText"/>
        <w:spacing w:line="237" w:lineRule="auto" w:before="2"/>
        <w:ind w:left="112" w:right="193" w:firstLine="479"/>
      </w:pPr>
      <w:r>
        <w:rPr/>
        <w:t>指为治疗严重的冠心病，实际实施了开胸进行的冠状动脉血管旁路移植的手术。</w:t>
      </w:r>
    </w:p>
    <w:p>
      <w:pPr>
        <w:pStyle w:val="BodyText"/>
        <w:spacing w:line="237" w:lineRule="auto" w:before="1"/>
        <w:ind w:left="112" w:right="193" w:firstLine="479"/>
      </w:pPr>
      <w:r>
        <w:rPr/>
        <w:t>冠状动脉支架植入术、心导管球囊扩张术、激光射频技术及其他非开胸的介入手术、腔镜手术不在保障范围内。</w:t>
      </w:r>
    </w:p>
    <w:p>
      <w:pPr>
        <w:pStyle w:val="BodyText"/>
        <w:spacing w:line="311" w:lineRule="exact"/>
      </w:pPr>
      <w:r>
        <w:rPr/>
        <w:t>（6）终末期肾病（或称慢性肾功能衰竭尿毒症期</w:t>
      </w:r>
      <w:r>
        <w:rPr>
          <w:spacing w:val="-120"/>
        </w:rPr>
        <w:t>）</w:t>
      </w:r>
      <w:r>
        <w:rPr/>
        <w:t>：</w:t>
      </w:r>
    </w:p>
    <w:p>
      <w:pPr>
        <w:pStyle w:val="BodyText"/>
        <w:spacing w:line="237" w:lineRule="auto" w:before="2"/>
        <w:ind w:left="112" w:right="188" w:firstLine="479"/>
      </w:pPr>
      <w:r>
        <w:rPr>
          <w:spacing w:val="-7"/>
        </w:rPr>
        <w:t>指双肾功能慢性不可逆性衰竭，达到尿毒症期，经诊断后已经进行了至少 </w:t>
      </w:r>
      <w:r>
        <w:rPr/>
        <w:t>90 天的规律性透析治疗或实施了肾脏移植手术。</w:t>
      </w:r>
    </w:p>
    <w:p>
      <w:pPr>
        <w:pStyle w:val="BodyText"/>
        <w:spacing w:line="311" w:lineRule="exact"/>
      </w:pPr>
      <w:r>
        <w:rPr/>
        <w:t>（7）多个肢体缺失：</w:t>
      </w:r>
    </w:p>
    <w:p>
      <w:pPr>
        <w:pStyle w:val="BodyText"/>
        <w:spacing w:line="237" w:lineRule="auto" w:before="2"/>
        <w:ind w:left="112" w:right="193" w:firstLine="479"/>
      </w:pPr>
      <w:r>
        <w:rPr/>
        <w:t>指因疾病或意外伤害导致两个或两个以上肢体自腕关节或踝关节近端（靠近躯干端）以上完全性断离。</w:t>
      </w:r>
    </w:p>
    <w:p>
      <w:pPr>
        <w:pStyle w:val="BodyText"/>
        <w:spacing w:line="311" w:lineRule="exact"/>
      </w:pPr>
      <w:r>
        <w:rPr/>
        <w:t>（8）急性或亚急性重症肝炎：</w:t>
      </w:r>
    </w:p>
    <w:p>
      <w:pPr>
        <w:pStyle w:val="BodyText"/>
        <w:spacing w:line="237" w:lineRule="auto" w:before="2"/>
        <w:ind w:left="112" w:right="191" w:firstLine="479"/>
      </w:pPr>
      <w:r>
        <w:rPr/>
        <w:t>指因肝炎病毒感染引起肝脏组织弥漫性坏死，导致急性肝功能衰竭，且经血清学或病毒学检查证实，并须满足下列全部条件：</w:t>
      </w:r>
    </w:p>
    <w:p>
      <w:pPr>
        <w:pStyle w:val="BodyText"/>
        <w:spacing w:line="311" w:lineRule="exact"/>
      </w:pPr>
      <w:r>
        <w:rPr/>
        <w:t>①重度黄疸或黄疸迅速加重；</w:t>
      </w:r>
    </w:p>
    <w:p>
      <w:pPr>
        <w:pStyle w:val="BodyText"/>
        <w:spacing w:line="312" w:lineRule="exact"/>
      </w:pPr>
      <w:r>
        <w:rPr/>
        <w:t>②肝性脑病；</w:t>
      </w:r>
    </w:p>
    <w:p>
      <w:pPr>
        <w:pStyle w:val="BodyText"/>
        <w:spacing w:line="312" w:lineRule="exact"/>
      </w:pPr>
      <w:r>
        <w:rPr/>
        <w:t>③B 超或其他影像学检查显示肝脏体积急速萎缩；</w:t>
      </w:r>
    </w:p>
    <w:p>
      <w:pPr>
        <w:pStyle w:val="BodyText"/>
        <w:spacing w:line="312" w:lineRule="exact"/>
      </w:pPr>
      <w:r>
        <w:rPr/>
        <w:t>④肝功能指标进行性恶化。</w:t>
      </w:r>
    </w:p>
    <w:p>
      <w:pPr>
        <w:pStyle w:val="BodyText"/>
        <w:spacing w:line="312" w:lineRule="exact"/>
      </w:pPr>
      <w:r>
        <w:rPr/>
        <w:t>（9）良性脑肿瘤：</w:t>
      </w:r>
    </w:p>
    <w:p>
      <w:pPr>
        <w:pStyle w:val="BodyText"/>
        <w:spacing w:line="237" w:lineRule="auto" w:before="2"/>
        <w:ind w:left="112" w:right="191" w:firstLine="479"/>
        <w:jc w:val="both"/>
      </w:pPr>
      <w:r>
        <w:rPr/>
        <w:t>指脑的良性肿瘤，已经引起颅内压增高，临床表现为视神经乳头水肿、精神</w:t>
      </w:r>
      <w:r>
        <w:rPr>
          <w:spacing w:val="-9"/>
        </w:rPr>
        <w:t>症状、癫痫及运动感觉障碍等，并危及生命。须由头颅断层扫描</w:t>
      </w:r>
      <w:r>
        <w:rPr/>
        <w:t>（CT</w:t>
      </w:r>
      <w:r>
        <w:rPr>
          <w:spacing w:val="-120"/>
        </w:rPr>
        <w:t>）</w:t>
      </w:r>
      <w:r>
        <w:rPr>
          <w:spacing w:val="-5"/>
        </w:rPr>
        <w:t>、核磁共振检查（MRI）或正电子发射断层扫描（PET）等影像学检查证实，并须满足下列至少一项条件：</w:t>
      </w:r>
    </w:p>
    <w:p>
      <w:pPr>
        <w:pStyle w:val="BodyText"/>
        <w:spacing w:line="312" w:lineRule="exact"/>
      </w:pPr>
      <w:r>
        <w:rPr/>
        <w:t>①实际实施了开颅进行的脑肿瘤完全切除或部分切除的手术；</w:t>
      </w:r>
    </w:p>
    <w:p>
      <w:pPr>
        <w:pStyle w:val="BodyText"/>
        <w:spacing w:line="313" w:lineRule="exact"/>
      </w:pPr>
      <w:r>
        <w:rPr/>
        <w:t>②实际实施了对脑肿瘤进行的放射治疗。</w:t>
      </w:r>
    </w:p>
    <w:p>
      <w:pPr>
        <w:pStyle w:val="BodyText"/>
        <w:spacing w:before="8"/>
        <w:ind w:left="0"/>
        <w:rPr>
          <w:sz w:val="15"/>
        </w:rPr>
      </w:pPr>
      <w:r>
        <w:rPr/>
        <w:pict>
          <v:line style="position:absolute;mso-position-horizontal-relative:page;mso-position-vertical-relative:paragraph;z-index:1264;mso-wrap-distance-left:0;mso-wrap-distance-right:0" from="87.624001pt,12.449565pt" to="231.644001pt,12.449565pt" stroked="true" strokeweight=".47998pt" strokecolor="#000000">
            <v:stroke dashstyle="solid"/>
            <w10:wrap type="topAndBottom"/>
          </v:line>
        </w:pict>
      </w:r>
    </w:p>
    <w:p>
      <w:pPr>
        <w:spacing w:line="235" w:lineRule="exact" w:before="36"/>
        <w:ind w:left="112" w:right="0" w:firstLine="0"/>
        <w:jc w:val="left"/>
        <w:rPr>
          <w:rFonts w:ascii="楷体" w:hAnsi="楷体" w:eastAsia="楷体" w:hint="eastAsia"/>
          <w:sz w:val="18"/>
        </w:rPr>
      </w:pPr>
      <w:r>
        <w:rPr>
          <w:rFonts w:ascii="宋体" w:hAnsi="宋体" w:eastAsia="宋体" w:hint="eastAsia"/>
          <w:position w:val="8"/>
          <w:sz w:val="9"/>
        </w:rPr>
        <w:t>①</w:t>
      </w:r>
      <w:r>
        <w:rPr>
          <w:rFonts w:ascii="楷体" w:hAnsi="楷体" w:eastAsia="楷体" w:hint="eastAsia"/>
          <w:b/>
          <w:sz w:val="18"/>
        </w:rPr>
        <w:t>肢体机能完全丧失：</w:t>
      </w:r>
      <w:r>
        <w:rPr>
          <w:rFonts w:ascii="楷体" w:hAnsi="楷体" w:eastAsia="楷体" w:hint="eastAsia"/>
          <w:sz w:val="18"/>
        </w:rPr>
        <w:t>指肢体的三大关节中的两大关节僵硬，或不能随意识活动。肢体是指包括肩关节的整</w:t>
      </w:r>
    </w:p>
    <w:p>
      <w:pPr>
        <w:spacing w:line="234" w:lineRule="exact" w:before="0"/>
        <w:ind w:left="112" w:right="0" w:firstLine="0"/>
        <w:jc w:val="left"/>
        <w:rPr>
          <w:rFonts w:ascii="楷体" w:eastAsia="楷体" w:hint="eastAsia"/>
          <w:sz w:val="18"/>
        </w:rPr>
      </w:pPr>
      <w:r>
        <w:rPr>
          <w:rFonts w:ascii="楷体" w:eastAsia="楷体" w:hint="eastAsia"/>
          <w:sz w:val="18"/>
        </w:rPr>
        <w:t>个上肢或包括髋关节的整个下肢。</w:t>
      </w:r>
    </w:p>
    <w:p>
      <w:pPr>
        <w:spacing w:line="233" w:lineRule="exact" w:before="0"/>
        <w:ind w:left="112" w:right="0" w:firstLine="0"/>
        <w:jc w:val="left"/>
        <w:rPr>
          <w:rFonts w:ascii="楷体" w:hAnsi="楷体" w:eastAsia="楷体" w:hint="eastAsia"/>
          <w:sz w:val="18"/>
        </w:rPr>
      </w:pPr>
      <w:r>
        <w:rPr>
          <w:rFonts w:ascii="宋体" w:hAnsi="宋体" w:eastAsia="宋体" w:hint="eastAsia"/>
          <w:position w:val="8"/>
          <w:sz w:val="9"/>
        </w:rPr>
        <w:t>②</w:t>
      </w:r>
      <w:r>
        <w:rPr>
          <w:rFonts w:ascii="楷体" w:hAnsi="楷体" w:eastAsia="楷体" w:hint="eastAsia"/>
          <w:b/>
          <w:sz w:val="18"/>
        </w:rPr>
        <w:t>语言能力或咀嚼吞咽能力完全丧失：</w:t>
      </w:r>
      <w:r>
        <w:rPr>
          <w:rFonts w:ascii="楷体" w:hAnsi="楷体" w:eastAsia="楷体" w:hint="eastAsia"/>
          <w:sz w:val="18"/>
        </w:rPr>
        <w:t>语言能力完全丧失，指无法发出四种语音（包括口唇音、齿舌音、口</w:t>
      </w:r>
    </w:p>
    <w:p>
      <w:pPr>
        <w:spacing w:line="237" w:lineRule="auto" w:before="0"/>
        <w:ind w:left="112" w:right="189" w:firstLine="0"/>
        <w:jc w:val="both"/>
        <w:rPr>
          <w:rFonts w:ascii="楷体" w:eastAsia="楷体" w:hint="eastAsia"/>
          <w:sz w:val="18"/>
        </w:rPr>
      </w:pPr>
      <w:r>
        <w:rPr>
          <w:rFonts w:ascii="楷体" w:eastAsia="楷体" w:hint="eastAsia"/>
          <w:sz w:val="18"/>
        </w:rPr>
        <w:t>盖音和喉头音</w:t>
      </w:r>
      <w:r>
        <w:rPr>
          <w:rFonts w:ascii="楷体" w:eastAsia="楷体" w:hint="eastAsia"/>
          <w:spacing w:val="-15"/>
          <w:sz w:val="18"/>
        </w:rPr>
        <w:t>）</w:t>
      </w:r>
      <w:r>
        <w:rPr>
          <w:rFonts w:ascii="楷体" w:eastAsia="楷体" w:hint="eastAsia"/>
          <w:spacing w:val="-5"/>
          <w:sz w:val="18"/>
        </w:rPr>
        <w:t>中的任何三种、或声带全部切除，或因大脑语言中枢受伤害而患失语症。咀嚼吞咽能力完全</w:t>
      </w:r>
      <w:r>
        <w:rPr>
          <w:rFonts w:ascii="楷体" w:eastAsia="楷体" w:hint="eastAsia"/>
          <w:spacing w:val="-8"/>
          <w:sz w:val="18"/>
        </w:rPr>
        <w:t>丧失，指因牙齿以外的原因导致器质障碍或机能障碍，以致不能作咀嚼吞咽运动，除流质食物外不能摄取或吞咽的状态。</w:t>
      </w:r>
    </w:p>
    <w:p>
      <w:pPr>
        <w:spacing w:line="238" w:lineRule="exact" w:before="0"/>
        <w:ind w:left="112" w:right="0" w:firstLine="0"/>
        <w:jc w:val="left"/>
        <w:rPr>
          <w:rFonts w:ascii="楷体" w:hAnsi="楷体" w:eastAsia="楷体" w:hint="eastAsia"/>
          <w:sz w:val="18"/>
        </w:rPr>
      </w:pPr>
      <w:r>
        <w:rPr>
          <w:rFonts w:ascii="宋体" w:hAnsi="宋体" w:eastAsia="宋体" w:hint="eastAsia"/>
          <w:w w:val="101"/>
          <w:position w:val="8"/>
          <w:sz w:val="9"/>
        </w:rPr>
        <w:t>③</w:t>
      </w:r>
      <w:r>
        <w:rPr>
          <w:rFonts w:ascii="楷体" w:hAnsi="楷体" w:eastAsia="楷体" w:hint="eastAsia"/>
          <w:b/>
          <w:w w:val="99"/>
          <w:sz w:val="18"/>
        </w:rPr>
        <w:t>六项基本日常生活活动：</w:t>
      </w:r>
      <w:r>
        <w:rPr>
          <w:rFonts w:ascii="楷体" w:hAnsi="楷体" w:eastAsia="楷体" w:hint="eastAsia"/>
          <w:sz w:val="18"/>
        </w:rPr>
        <w:t>指（</w:t>
      </w:r>
      <w:r>
        <w:rPr>
          <w:rFonts w:ascii="Times New Roman" w:hAnsi="Times New Roman" w:eastAsia="Times New Roman"/>
          <w:spacing w:val="-2"/>
          <w:sz w:val="18"/>
        </w:rPr>
        <w:t>1</w:t>
      </w:r>
      <w:r>
        <w:rPr>
          <w:rFonts w:ascii="楷体" w:hAnsi="楷体" w:eastAsia="楷体" w:hint="eastAsia"/>
          <w:sz w:val="18"/>
        </w:rPr>
        <w:t>）</w:t>
      </w:r>
      <w:r>
        <w:rPr>
          <w:rFonts w:ascii="楷体" w:hAnsi="楷体" w:eastAsia="楷体" w:hint="eastAsia"/>
          <w:spacing w:val="-8"/>
          <w:sz w:val="18"/>
        </w:rPr>
        <w:t>穿衣：自己能够穿衣及脱衣；</w:t>
      </w:r>
      <w:r>
        <w:rPr>
          <w:rFonts w:ascii="楷体" w:hAnsi="楷体" w:eastAsia="楷体" w:hint="eastAsia"/>
          <w:spacing w:val="2"/>
          <w:sz w:val="18"/>
        </w:rPr>
        <w:t>（</w:t>
      </w:r>
      <w:r>
        <w:rPr>
          <w:rFonts w:ascii="Times New Roman" w:hAnsi="Times New Roman" w:eastAsia="Times New Roman"/>
          <w:spacing w:val="-2"/>
          <w:sz w:val="18"/>
        </w:rPr>
        <w:t>2</w:t>
      </w:r>
      <w:r>
        <w:rPr>
          <w:rFonts w:ascii="楷体" w:hAnsi="楷体" w:eastAsia="楷体" w:hint="eastAsia"/>
          <w:sz w:val="18"/>
        </w:rPr>
        <w:t>）移动：自己从一个房间到另一个房间；</w:t>
      </w:r>
    </w:p>
    <w:p>
      <w:pPr>
        <w:spacing w:line="225" w:lineRule="auto" w:before="7"/>
        <w:ind w:left="112" w:right="219" w:firstLine="0"/>
        <w:jc w:val="left"/>
        <w:rPr>
          <w:rFonts w:ascii="楷体" w:eastAsia="楷体" w:hint="eastAsia"/>
          <w:sz w:val="18"/>
        </w:rPr>
      </w:pPr>
      <w:r>
        <w:rPr>
          <w:rFonts w:ascii="楷体" w:eastAsia="楷体" w:hint="eastAsia"/>
          <w:spacing w:val="1"/>
          <w:sz w:val="18"/>
        </w:rPr>
        <w:t>（</w:t>
      </w:r>
      <w:r>
        <w:rPr>
          <w:rFonts w:ascii="Times New Roman" w:eastAsia="Times New Roman"/>
          <w:spacing w:val="-2"/>
          <w:sz w:val="18"/>
        </w:rPr>
        <w:t>3</w:t>
      </w:r>
      <w:r>
        <w:rPr>
          <w:rFonts w:ascii="楷体" w:eastAsia="楷体" w:hint="eastAsia"/>
          <w:sz w:val="18"/>
        </w:rPr>
        <w:t>）</w:t>
      </w:r>
      <w:r>
        <w:rPr>
          <w:rFonts w:ascii="楷体" w:eastAsia="楷体" w:hint="eastAsia"/>
          <w:spacing w:val="-7"/>
          <w:sz w:val="18"/>
        </w:rPr>
        <w:t>行动：自己上下床或上下轮椅；</w:t>
      </w:r>
      <w:r>
        <w:rPr>
          <w:rFonts w:ascii="楷体" w:eastAsia="楷体" w:hint="eastAsia"/>
          <w:sz w:val="18"/>
        </w:rPr>
        <w:t>（</w:t>
      </w:r>
      <w:r>
        <w:rPr>
          <w:rFonts w:ascii="Times New Roman" w:eastAsia="Times New Roman"/>
          <w:spacing w:val="-2"/>
          <w:sz w:val="18"/>
        </w:rPr>
        <w:t>4</w:t>
      </w:r>
      <w:r>
        <w:rPr>
          <w:rFonts w:ascii="楷体" w:eastAsia="楷体" w:hint="eastAsia"/>
          <w:sz w:val="18"/>
        </w:rPr>
        <w:t>）</w:t>
      </w:r>
      <w:r>
        <w:rPr>
          <w:rFonts w:ascii="楷体" w:eastAsia="楷体" w:hint="eastAsia"/>
          <w:spacing w:val="-8"/>
          <w:sz w:val="18"/>
        </w:rPr>
        <w:t>如厕：自己控制进行大小便；</w:t>
      </w:r>
      <w:r>
        <w:rPr>
          <w:rFonts w:ascii="楷体" w:eastAsia="楷体" w:hint="eastAsia"/>
          <w:sz w:val="18"/>
        </w:rPr>
        <w:t>（</w:t>
      </w:r>
      <w:r>
        <w:rPr>
          <w:rFonts w:ascii="Times New Roman" w:eastAsia="Times New Roman"/>
          <w:spacing w:val="-2"/>
          <w:sz w:val="18"/>
        </w:rPr>
        <w:t>5</w:t>
      </w:r>
      <w:r>
        <w:rPr>
          <w:rFonts w:ascii="楷体" w:eastAsia="楷体" w:hint="eastAsia"/>
          <w:sz w:val="18"/>
        </w:rPr>
        <w:t>）进食：自己从已准备好的碗或</w:t>
      </w:r>
      <w:r>
        <w:rPr>
          <w:rFonts w:ascii="楷体" w:eastAsia="楷体" w:hint="eastAsia"/>
          <w:spacing w:val="-10"/>
          <w:sz w:val="18"/>
        </w:rPr>
        <w:t>碟中取食物放入口中；</w:t>
      </w:r>
      <w:r>
        <w:rPr>
          <w:rFonts w:ascii="楷体" w:eastAsia="楷体" w:hint="eastAsia"/>
          <w:sz w:val="18"/>
        </w:rPr>
        <w:t>（</w:t>
      </w:r>
      <w:r>
        <w:rPr>
          <w:rFonts w:ascii="Times New Roman" w:eastAsia="Times New Roman"/>
          <w:spacing w:val="-2"/>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pgSz w:w="11910" w:h="16840"/>
          <w:pgMar w:header="0" w:footer="1202" w:top="1380" w:bottom="1360" w:left="1640" w:right="1560"/>
        </w:sectPr>
      </w:pPr>
    </w:p>
    <w:p>
      <w:pPr>
        <w:pStyle w:val="BodyText"/>
        <w:spacing w:line="313" w:lineRule="exact" w:before="1"/>
      </w:pPr>
      <w:r>
        <w:rPr/>
        <w:t>脑垂体瘤、脑囊肿、脑血管性疾病不在保障范围内。</w:t>
      </w:r>
    </w:p>
    <w:p>
      <w:pPr>
        <w:pStyle w:val="BodyText"/>
        <w:spacing w:line="312" w:lineRule="exact"/>
      </w:pPr>
      <w:r>
        <w:rPr/>
        <w:t>（10）慢性肝功能衰竭失代偿期：</w:t>
      </w:r>
    </w:p>
    <w:p>
      <w:pPr>
        <w:pStyle w:val="BodyText"/>
        <w:spacing w:line="312" w:lineRule="exact"/>
      </w:pPr>
      <w:r>
        <w:rPr/>
        <w:t>指因慢性肝脏疾病导致肝功能衰竭。须满足下列全部条件：</w:t>
      </w:r>
    </w:p>
    <w:p>
      <w:pPr>
        <w:pStyle w:val="BodyText"/>
        <w:spacing w:line="312" w:lineRule="exact"/>
      </w:pPr>
      <w:r>
        <w:rPr/>
        <w:t>①持续性黄疸；</w:t>
      </w:r>
    </w:p>
    <w:p>
      <w:pPr>
        <w:pStyle w:val="BodyText"/>
        <w:spacing w:line="312" w:lineRule="exact"/>
      </w:pPr>
      <w:r>
        <w:rPr/>
        <w:t>②腹水；</w:t>
      </w:r>
    </w:p>
    <w:p>
      <w:pPr>
        <w:pStyle w:val="BodyText"/>
        <w:spacing w:line="312" w:lineRule="exact"/>
      </w:pPr>
      <w:r>
        <w:rPr/>
        <w:t>③肝性脑病；</w:t>
      </w:r>
    </w:p>
    <w:p>
      <w:pPr>
        <w:pStyle w:val="BodyText"/>
        <w:spacing w:line="237" w:lineRule="auto" w:before="2"/>
        <w:ind w:right="2393"/>
      </w:pPr>
      <w:r>
        <w:rPr/>
        <w:t>④充血性脾肿大伴脾功能亢进或食管胃底静脉曲张。 因酗酒或药物滥用导致的肝功能衰竭不在保障范围内。</w:t>
      </w:r>
    </w:p>
    <w:p>
      <w:pPr>
        <w:pStyle w:val="BodyText"/>
        <w:spacing w:line="311" w:lineRule="exact"/>
      </w:pPr>
      <w:r>
        <w:rPr/>
        <w:t>（11）脑炎后遗症或脑膜炎后遗症：</w:t>
      </w:r>
    </w:p>
    <w:p>
      <w:pPr>
        <w:pStyle w:val="BodyText"/>
        <w:spacing w:line="237" w:lineRule="auto" w:before="2"/>
        <w:ind w:left="112" w:right="233" w:firstLine="479"/>
      </w:pPr>
      <w:r>
        <w:rPr/>
        <w:t>指因患脑炎或脑膜炎导致的神经系统永久性的功能障碍。神经系统永久性的功能障碍，指疾病确诊 180 天后，仍遗留下列一种或一种以上障碍：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spacing w:line="237" w:lineRule="auto" w:before="1"/>
        <w:ind w:left="112" w:right="233" w:firstLine="479"/>
      </w:pPr>
      <w:r>
        <w:rPr/>
        <w:t>③自主生活能力完全丧失，无法独立完成六项基本日常生活活动中的三项或三项以上。</w:t>
      </w:r>
    </w:p>
    <w:p>
      <w:pPr>
        <w:pStyle w:val="BodyText"/>
        <w:spacing w:line="311" w:lineRule="exact"/>
      </w:pPr>
      <w:r>
        <w:rPr/>
        <w:t>（12）深度昏迷：</w:t>
      </w:r>
    </w:p>
    <w:p>
      <w:pPr>
        <w:pStyle w:val="BodyText"/>
        <w:spacing w:line="237" w:lineRule="auto" w:before="2"/>
        <w:ind w:left="112" w:right="230" w:firstLine="479"/>
        <w:jc w:val="both"/>
      </w:pPr>
      <w:r>
        <w:rPr/>
        <w:t>指因疾病或意外伤害导致意识丧失,对外界刺激和体内需求均无反应,昏迷程度按照格拉斯哥昏迷分级（Glasgow</w:t>
      </w:r>
      <w:r>
        <w:rPr>
          <w:spacing w:val="-60"/>
        </w:rPr>
        <w:t> </w:t>
      </w:r>
      <w:r>
        <w:rPr/>
        <w:t>coma</w:t>
      </w:r>
      <w:r>
        <w:rPr>
          <w:spacing w:val="-60"/>
        </w:rPr>
        <w:t> </w:t>
      </w:r>
      <w:r>
        <w:rPr/>
        <w:t>scale）</w:t>
      </w:r>
      <w:r>
        <w:rPr>
          <w:spacing w:val="-15"/>
        </w:rPr>
        <w:t>结果为 </w:t>
      </w:r>
      <w:r>
        <w:rPr/>
        <w:t>5</w:t>
      </w:r>
      <w:r>
        <w:rPr>
          <w:spacing w:val="-15"/>
        </w:rPr>
        <w:t> 分或 </w:t>
      </w:r>
      <w:r>
        <w:rPr/>
        <w:t>5 分以下，且已</w:t>
      </w:r>
      <w:r>
        <w:rPr>
          <w:spacing w:val="-4"/>
        </w:rPr>
        <w:t>经持续使用呼吸机及其他生命维持系统 </w:t>
      </w:r>
      <w:r>
        <w:rPr/>
        <w:t>96</w:t>
      </w:r>
      <w:r>
        <w:rPr>
          <w:spacing w:val="-10"/>
        </w:rPr>
        <w:t> 小时以上。</w:t>
      </w:r>
    </w:p>
    <w:p>
      <w:pPr>
        <w:pStyle w:val="BodyText"/>
        <w:spacing w:line="311" w:lineRule="exact"/>
      </w:pPr>
      <w:r>
        <w:rPr/>
        <w:t>因酗酒或药物滥用导致的深度昏迷不在保障范围内。</w:t>
      </w:r>
    </w:p>
    <w:p>
      <w:pPr>
        <w:pStyle w:val="BodyText"/>
        <w:spacing w:line="312" w:lineRule="exact"/>
      </w:pPr>
      <w:r>
        <w:rPr/>
        <w:t>（13）双耳失聪：</w:t>
      </w:r>
    </w:p>
    <w:p>
      <w:pPr>
        <w:pStyle w:val="BodyText"/>
        <w:spacing w:line="312" w:lineRule="exact"/>
      </w:pPr>
      <w:r>
        <w:rPr/>
        <w:t>指因疾病或意外伤害导致双耳听力永久不可逆</w:t>
      </w:r>
      <w:r>
        <w:rPr>
          <w:rFonts w:ascii="宋体" w:hAnsi="宋体" w:eastAsia="宋体" w:hint="eastAsia"/>
          <w:position w:val="11"/>
          <w:sz w:val="12"/>
        </w:rPr>
        <w:t>④</w:t>
      </w:r>
      <w:r>
        <w:rPr/>
        <w:t>性丧失，在 500 赫兹、1000</w:t>
      </w:r>
    </w:p>
    <w:p>
      <w:pPr>
        <w:pStyle w:val="BodyText"/>
        <w:spacing w:line="237" w:lineRule="auto" w:before="3"/>
        <w:ind w:left="112" w:right="233"/>
      </w:pPr>
      <w:r>
        <w:rPr>
          <w:spacing w:val="-16"/>
        </w:rPr>
        <w:t>赫兹和 </w:t>
      </w:r>
      <w:r>
        <w:rPr/>
        <w:t>2000</w:t>
      </w:r>
      <w:r>
        <w:rPr>
          <w:spacing w:val="-9"/>
        </w:rPr>
        <w:t> 赫兹语音频率下，平均听阈大于 </w:t>
      </w:r>
      <w:r>
        <w:rPr/>
        <w:t>90</w:t>
      </w:r>
      <w:r>
        <w:rPr>
          <w:spacing w:val="-10"/>
        </w:rPr>
        <w:t> 分贝，且经纯音听力测试、声导抗检测或听觉诱发电位检测等证实。</w:t>
      </w:r>
    </w:p>
    <w:p>
      <w:pPr>
        <w:pStyle w:val="BodyText"/>
        <w:spacing w:line="237" w:lineRule="auto" w:before="1"/>
        <w:ind w:left="112" w:right="232" w:firstLine="479"/>
      </w:pPr>
      <w:r>
        <w:rPr>
          <w:spacing w:val="-9"/>
        </w:rPr>
        <w:t>被保险人在满 </w:t>
      </w:r>
      <w:r>
        <w:rPr/>
        <w:t>3</w:t>
      </w:r>
      <w:r>
        <w:rPr>
          <w:spacing w:val="-8"/>
        </w:rPr>
        <w:t> 周岁的首个保险单周年日之前双耳失聪不在本主险合同的保障范围之内。</w:t>
      </w:r>
    </w:p>
    <w:p>
      <w:pPr>
        <w:pStyle w:val="BodyText"/>
        <w:spacing w:line="311" w:lineRule="exact"/>
      </w:pPr>
      <w:r>
        <w:rPr/>
        <w:t>（14）双目失明：</w:t>
      </w:r>
    </w:p>
    <w:p>
      <w:pPr>
        <w:pStyle w:val="BodyText"/>
        <w:spacing w:line="237" w:lineRule="auto" w:before="2"/>
        <w:ind w:left="112" w:right="233" w:firstLine="479"/>
      </w:pPr>
      <w:r>
        <w:rPr/>
        <w:t>指因疾病或意外伤害导致双眼视力永久不可逆性丧失，双眼中较好眼须满足下列至少一项条件：</w:t>
      </w:r>
    </w:p>
    <w:p>
      <w:pPr>
        <w:pStyle w:val="BodyText"/>
        <w:spacing w:line="311" w:lineRule="exact"/>
      </w:pPr>
      <w:r>
        <w:rPr/>
        <w:t>①眼球缺失或摘除；</w:t>
      </w:r>
    </w:p>
    <w:p>
      <w:pPr>
        <w:pStyle w:val="BodyText"/>
        <w:spacing w:line="237" w:lineRule="auto" w:before="3"/>
        <w:ind w:left="112" w:right="229" w:firstLine="479"/>
      </w:pPr>
      <w:r>
        <w:rPr>
          <w:spacing w:val="-7"/>
        </w:rPr>
        <w:t>②矫正视力低于 0.02（</w:t>
      </w:r>
      <w:r>
        <w:rPr>
          <w:spacing w:val="-3"/>
        </w:rPr>
        <w:t>采用国际标准视力表，如果使用其他视力表应进行换算</w:t>
      </w:r>
      <w:r>
        <w:rPr>
          <w:spacing w:val="-120"/>
        </w:rPr>
        <w:t>）</w:t>
      </w:r>
      <w:r>
        <w:rPr/>
        <w:t>；</w:t>
      </w:r>
    </w:p>
    <w:p>
      <w:pPr>
        <w:pStyle w:val="BodyText"/>
        <w:spacing w:line="311" w:lineRule="exact"/>
      </w:pPr>
      <w:r>
        <w:rPr/>
        <w:t>③视野半径小于 5 度。</w:t>
      </w:r>
    </w:p>
    <w:p>
      <w:pPr>
        <w:pStyle w:val="BodyText"/>
        <w:spacing w:line="237" w:lineRule="auto" w:before="2"/>
        <w:ind w:left="112" w:right="231" w:firstLine="479"/>
      </w:pPr>
      <w:r>
        <w:rPr>
          <w:spacing w:val="-9"/>
        </w:rPr>
        <w:t>被保险人在满 </w:t>
      </w:r>
      <w:r>
        <w:rPr/>
        <w:t>3</w:t>
      </w:r>
      <w:r>
        <w:rPr>
          <w:spacing w:val="-8"/>
        </w:rPr>
        <w:t> 周岁的首个保险单周年日之前双目失明不在本主险合同的保障范围之内。</w:t>
      </w:r>
    </w:p>
    <w:p>
      <w:pPr>
        <w:pStyle w:val="BodyText"/>
        <w:spacing w:line="312" w:lineRule="exact"/>
      </w:pPr>
      <w:r>
        <w:rPr/>
        <w:t>（15）瘫痪：</w:t>
      </w:r>
    </w:p>
    <w:p>
      <w:pPr>
        <w:pStyle w:val="BodyText"/>
        <w:spacing w:line="237" w:lineRule="auto" w:before="2"/>
        <w:ind w:left="112" w:right="231" w:firstLine="479"/>
        <w:jc w:val="both"/>
      </w:pPr>
      <w:r>
        <w:rPr/>
        <w:t>指因疾病或意外伤害导致两肢或两肢以上肢体机能永久完全丧失。肢体机能</w:t>
      </w:r>
      <w:r>
        <w:rPr>
          <w:spacing w:val="-12"/>
        </w:rPr>
        <w:t>永久完全丧失，指疾病确诊 </w:t>
      </w:r>
      <w:r>
        <w:rPr/>
        <w:t>180</w:t>
      </w:r>
      <w:r>
        <w:rPr>
          <w:spacing w:val="-6"/>
        </w:rPr>
        <w:t> 天后或意外伤害发生 </w:t>
      </w:r>
      <w:r>
        <w:rPr/>
        <w:t>180</w:t>
      </w:r>
      <w:r>
        <w:rPr>
          <w:spacing w:val="-8"/>
        </w:rPr>
        <w:t> 天后，每肢三大关节中的两大关节仍然完全僵硬，或不能随意识活动。</w:t>
      </w:r>
    </w:p>
    <w:p>
      <w:pPr>
        <w:pStyle w:val="BodyText"/>
        <w:spacing w:line="311" w:lineRule="exact"/>
      </w:pPr>
      <w:r>
        <w:rPr/>
        <w:t>（16）心脏瓣膜手术：</w:t>
      </w:r>
    </w:p>
    <w:p>
      <w:pPr>
        <w:pStyle w:val="BodyText"/>
        <w:spacing w:line="312" w:lineRule="exact"/>
      </w:pPr>
      <w:r>
        <w:rPr>
          <w:spacing w:val="-11"/>
        </w:rPr>
        <w:t>指为治疗心脏瓣膜疾病，实际实施了开胸进行的心脏瓣膜置换或修复的手术。</w:t>
      </w:r>
    </w:p>
    <w:p>
      <w:pPr>
        <w:pStyle w:val="BodyText"/>
        <w:spacing w:line="313" w:lineRule="exact"/>
      </w:pPr>
      <w:r>
        <w:rPr/>
        <w:t>（17）严重阿尔茨海默病：</w:t>
      </w:r>
    </w:p>
    <w:p>
      <w:pPr>
        <w:pStyle w:val="BodyText"/>
        <w:spacing w:before="5"/>
        <w:ind w:left="0"/>
        <w:rPr>
          <w:sz w:val="21"/>
        </w:rPr>
      </w:pPr>
      <w:r>
        <w:rPr/>
        <w:pict>
          <v:line style="position:absolute;mso-position-horizontal-relative:page;mso-position-vertical-relative:paragraph;z-index:1288;mso-wrap-distance-left:0;mso-wrap-distance-right:0" from="87.624001pt,16.197243pt" to="231.644001pt,16.197243pt" stroked="true" strokeweight=".47998pt" strokecolor="#000000">
            <v:stroke dashstyle="solid"/>
            <w10:wrap type="topAndBottom"/>
          </v:line>
        </w:pict>
      </w:r>
    </w:p>
    <w:p>
      <w:pPr>
        <w:spacing w:line="225" w:lineRule="auto" w:before="51"/>
        <w:ind w:left="112" w:right="184" w:firstLine="0"/>
        <w:jc w:val="left"/>
        <w:rPr>
          <w:rFonts w:ascii="楷体" w:hAnsi="楷体" w:eastAsia="楷体" w:hint="eastAsia"/>
          <w:sz w:val="18"/>
        </w:rPr>
      </w:pPr>
      <w:r>
        <w:rPr>
          <w:rFonts w:ascii="宋体" w:hAnsi="宋体" w:eastAsia="宋体" w:hint="eastAsia"/>
          <w:position w:val="8"/>
          <w:sz w:val="9"/>
        </w:rPr>
        <w:t>④</w:t>
      </w:r>
      <w:r>
        <w:rPr>
          <w:rFonts w:ascii="楷体" w:hAnsi="楷体" w:eastAsia="楷体" w:hint="eastAsia"/>
          <w:b/>
          <w:sz w:val="18"/>
        </w:rPr>
        <w:t>永久不可逆：</w:t>
      </w:r>
      <w:r>
        <w:rPr>
          <w:rFonts w:ascii="楷体" w:hAnsi="楷体" w:eastAsia="楷体" w:hint="eastAsia"/>
          <w:sz w:val="18"/>
        </w:rPr>
        <w:t>指自疾病确诊或意外伤害发生之日起，经过积极治疗 </w:t>
      </w:r>
      <w:r>
        <w:rPr>
          <w:rFonts w:ascii="Times New Roman" w:hAnsi="Times New Roman" w:eastAsia="Times New Roman"/>
          <w:sz w:val="18"/>
        </w:rPr>
        <w:t>180 </w:t>
      </w:r>
      <w:r>
        <w:rPr>
          <w:rFonts w:ascii="楷体" w:hAnsi="楷体" w:eastAsia="楷体" w:hint="eastAsia"/>
          <w:sz w:val="18"/>
        </w:rPr>
        <w:t>天后，仍无法通过现有医疗手段恢复。</w:t>
      </w:r>
    </w:p>
    <w:p>
      <w:pPr>
        <w:spacing w:after="0" w:line="225" w:lineRule="auto"/>
        <w:jc w:val="left"/>
        <w:rPr>
          <w:rFonts w:ascii="楷体" w:hAnsi="楷体" w:eastAsia="楷体" w:hint="eastAsia"/>
          <w:sz w:val="18"/>
        </w:rPr>
        <w:sectPr>
          <w:pgSz w:w="11910" w:h="16840"/>
          <w:pgMar w:header="0" w:footer="1202" w:top="1380" w:bottom="1380" w:left="1640" w:right="1520"/>
        </w:sectPr>
      </w:pPr>
    </w:p>
    <w:p>
      <w:pPr>
        <w:pStyle w:val="BodyText"/>
        <w:spacing w:line="237" w:lineRule="auto" w:before="4"/>
        <w:ind w:left="112" w:right="111" w:firstLine="479"/>
      </w:pPr>
      <w:r>
        <w:rPr/>
        <w:t>指因大脑进行性、不可逆性改变导致智能严重衰退或丧失，临床表现为明显</w:t>
      </w:r>
      <w:r>
        <w:rPr>
          <w:spacing w:val="-11"/>
        </w:rPr>
        <w:t>的认知能力障碍、行为异常和社交能力减退，其日常生活必须持续受到他人监护。</w:t>
      </w:r>
      <w:r>
        <w:rPr>
          <w:spacing w:val="-13"/>
        </w:rPr>
        <w:t>须由头颅断层扫描</w:t>
      </w:r>
      <w:r>
        <w:rPr/>
        <w:t>（CT</w:t>
      </w:r>
      <w:r>
        <w:rPr>
          <w:spacing w:val="-120"/>
        </w:rPr>
        <w:t>）</w:t>
      </w:r>
      <w:r>
        <w:rPr>
          <w:spacing w:val="-8"/>
        </w:rPr>
        <w:t>、核磁共振检查</w:t>
      </w:r>
      <w:r>
        <w:rPr/>
        <w:t>（MR</w:t>
      </w:r>
      <w:r>
        <w:rPr>
          <w:spacing w:val="-2"/>
        </w:rPr>
        <w:t>I</w:t>
      </w:r>
      <w:r>
        <w:rPr>
          <w:spacing w:val="-20"/>
        </w:rPr>
        <w:t>）</w:t>
      </w:r>
      <w:r>
        <w:rPr>
          <w:spacing w:val="-2"/>
        </w:rPr>
        <w:t>或正电子发射断层扫描</w:t>
      </w:r>
      <w:r>
        <w:rPr/>
        <w:t>（PET</w:t>
      </w:r>
      <w:r>
        <w:rPr>
          <w:spacing w:val="-20"/>
        </w:rPr>
        <w:t>）等</w:t>
      </w:r>
      <w:r>
        <w:rPr/>
        <w:t>影像学检查证实，且自主生活能力完全丧失，无法独立完成六项基本日常生活活动中的三项或三项以上。</w:t>
      </w:r>
    </w:p>
    <w:p>
      <w:pPr>
        <w:pStyle w:val="BodyText"/>
        <w:spacing w:line="311" w:lineRule="exact"/>
      </w:pPr>
      <w:r>
        <w:rPr/>
        <w:t>神经官能症和精神疾病不在保障范围内。</w:t>
      </w:r>
    </w:p>
    <w:p>
      <w:pPr>
        <w:pStyle w:val="BodyText"/>
        <w:spacing w:line="312" w:lineRule="exact"/>
      </w:pPr>
      <w:r>
        <w:rPr/>
        <w:t>（18）严重脑损伤：</w:t>
      </w:r>
    </w:p>
    <w:p>
      <w:pPr>
        <w:pStyle w:val="BodyText"/>
        <w:spacing w:line="237" w:lineRule="auto" w:before="1"/>
        <w:ind w:left="112" w:right="231" w:firstLine="479"/>
      </w:pPr>
      <w:r>
        <w:rPr/>
        <w:t>指因头部遭受机械性外力，引起脑重要部位损伤，导致神经系统永久性的功能障碍。须由头颅断层扫描（CT</w:t>
      </w:r>
      <w:r>
        <w:rPr>
          <w:spacing w:val="-120"/>
        </w:rPr>
        <w:t>）</w:t>
      </w:r>
      <w:r>
        <w:rPr/>
        <w:t>、核磁共振检查（MRI）或正电子发射断层扫描</w:t>
      </w:r>
    </w:p>
    <w:p>
      <w:pPr>
        <w:pStyle w:val="BodyText"/>
        <w:spacing w:line="237" w:lineRule="auto"/>
        <w:ind w:left="112" w:right="230"/>
      </w:pPr>
      <w:r>
        <w:rPr/>
        <w:t>（PET）等影像学检查证实。神经系统永久性的功能障碍，指脑损伤 180 天后， 仍遗留下列一种或一种以上障碍：</w:t>
      </w:r>
    </w:p>
    <w:p>
      <w:pPr>
        <w:pStyle w:val="BodyText"/>
        <w:spacing w:line="311" w:lineRule="exact"/>
      </w:pPr>
      <w:r>
        <w:rPr/>
        <w:t>①一肢或一肢以上肢体机能完全丧失；</w:t>
      </w:r>
    </w:p>
    <w:p>
      <w:pPr>
        <w:pStyle w:val="BodyText"/>
        <w:spacing w:line="312" w:lineRule="exact"/>
      </w:pPr>
      <w:r>
        <w:rPr/>
        <w:t>②语言能力或咀嚼吞咽能力完全丧失；</w:t>
      </w:r>
    </w:p>
    <w:p>
      <w:pPr>
        <w:pStyle w:val="BodyText"/>
        <w:spacing w:line="237" w:lineRule="auto" w:before="1"/>
        <w:ind w:left="112" w:right="233" w:firstLine="479"/>
      </w:pPr>
      <w:r>
        <w:rPr/>
        <w:t>③自主生活能力完全丧失，无法独立完成六项基本日常生活活动中的三项或三项以上。</w:t>
      </w:r>
    </w:p>
    <w:p>
      <w:pPr>
        <w:pStyle w:val="BodyText"/>
        <w:spacing w:line="311" w:lineRule="exact"/>
      </w:pPr>
      <w:r>
        <w:rPr/>
        <w:t>（19）严重帕金森病：</w:t>
      </w:r>
    </w:p>
    <w:p>
      <w:pPr>
        <w:pStyle w:val="BodyText"/>
        <w:spacing w:line="237" w:lineRule="auto" w:before="3"/>
        <w:ind w:left="112" w:right="233" w:firstLine="479"/>
      </w:pPr>
      <w:r>
        <w:rPr/>
        <w:t>是一种中枢神经系统的退行性疾病，临床表现为震颤麻痹、共济失调等。须满足下列全部条件：</w:t>
      </w:r>
    </w:p>
    <w:p>
      <w:pPr>
        <w:pStyle w:val="BodyText"/>
        <w:spacing w:line="311" w:lineRule="exact"/>
      </w:pPr>
      <w:r>
        <w:rPr/>
        <w:t>①药物治疗无法控制病情；</w:t>
      </w:r>
    </w:p>
    <w:p>
      <w:pPr>
        <w:pStyle w:val="BodyText"/>
        <w:spacing w:line="237" w:lineRule="auto" w:before="2"/>
        <w:ind w:left="112" w:right="233" w:firstLine="479"/>
      </w:pPr>
      <w:r>
        <w:rPr/>
        <w:t>②自主生活能力完全丧失，无法独立完成六项基本日常生活活动中的三项或三项以上。</w:t>
      </w:r>
    </w:p>
    <w:p>
      <w:pPr>
        <w:pStyle w:val="BodyText"/>
        <w:spacing w:line="311" w:lineRule="exact"/>
      </w:pPr>
      <w:r>
        <w:rPr/>
        <w:t>继发性帕金森综合征不在保障范围内。</w:t>
      </w:r>
    </w:p>
    <w:p>
      <w:pPr>
        <w:pStyle w:val="BodyText"/>
        <w:spacing w:line="312" w:lineRule="exact"/>
      </w:pPr>
      <w:r>
        <w:rPr/>
        <w:t>（20）严重</w:t>
      </w:r>
      <w:r>
        <w:rPr>
          <w:rFonts w:ascii="宋体" w:hAnsi="宋体" w:eastAsia="宋体" w:hint="eastAsia"/>
        </w:rPr>
        <w:t>Ⅲ</w:t>
      </w:r>
      <w:r>
        <w:rPr/>
        <w:t>度烧伤：</w:t>
      </w:r>
    </w:p>
    <w:p>
      <w:pPr>
        <w:pStyle w:val="BodyText"/>
        <w:ind w:left="112" w:right="230" w:firstLine="479"/>
      </w:pPr>
      <w:r>
        <w:rPr/>
        <w:t>指烧伤程度为Ⅲ度，且Ⅲ度烧伤的面积达到全身体表面积的 20％或 20％以上。体表面积根据《中国新九分法》计算。</w:t>
      </w:r>
    </w:p>
    <w:p>
      <w:pPr>
        <w:pStyle w:val="BodyText"/>
        <w:spacing w:line="311" w:lineRule="exact" w:before="1"/>
      </w:pPr>
      <w:r>
        <w:rPr/>
        <w:t>（21）严重原发性肺动脉高压：</w:t>
      </w:r>
    </w:p>
    <w:p>
      <w:pPr>
        <w:pStyle w:val="BodyText"/>
        <w:spacing w:line="237" w:lineRule="auto" w:before="2"/>
        <w:ind w:left="112" w:right="231" w:firstLine="479"/>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311" w:lineRule="exact"/>
      </w:pPr>
      <w:r>
        <w:rPr/>
        <w:t>（22）严重运动神经元病：</w:t>
      </w:r>
    </w:p>
    <w:p>
      <w:pPr>
        <w:pStyle w:val="BodyText"/>
        <w:spacing w:line="237" w:lineRule="auto" w:before="2"/>
        <w:ind w:left="112" w:right="111" w:firstLine="479"/>
      </w:pPr>
      <w:r>
        <w:rPr>
          <w:spacing w:val="-6"/>
        </w:rPr>
        <w:t>是一组中枢神经系统运动神经元的进行性变性疾病，包括进行性脊肌萎缩症、进行性延髓麻痹症、原发性侧索硬化症、肌萎缩性侧索硬化症。须满足自主生活</w:t>
      </w:r>
      <w:r>
        <w:rPr>
          <w:spacing w:val="-14"/>
        </w:rPr>
        <w:t>能力完全丧失，无法独立完成六项基本日常生活活动中的三项或三项以上的条件。</w:t>
      </w:r>
    </w:p>
    <w:p>
      <w:pPr>
        <w:pStyle w:val="BodyText"/>
        <w:spacing w:line="311" w:lineRule="exact"/>
      </w:pPr>
      <w:r>
        <w:rPr/>
        <w:t>（23）语言能力丧失：</w:t>
      </w:r>
    </w:p>
    <w:p>
      <w:pPr>
        <w:pStyle w:val="BodyText"/>
        <w:ind w:left="112" w:right="230" w:firstLine="479"/>
      </w:pPr>
      <w:r>
        <w:rPr>
          <w:spacing w:val="-5"/>
        </w:rPr>
        <w:t>指因疾病或意外伤害导致完全丧失语言能力，经过积极治疗至少 </w:t>
      </w:r>
      <w:r>
        <w:rPr/>
        <w:t>12</w:t>
      </w:r>
      <w:r>
        <w:rPr>
          <w:spacing w:val="-40"/>
        </w:rPr>
        <w:t> 个月</w:t>
      </w:r>
      <w:r>
        <w:rPr/>
        <w:t>（声带完全切除不受此时间限制</w:t>
      </w:r>
      <w:r>
        <w:rPr>
          <w:spacing w:val="-120"/>
        </w:rPr>
        <w:t>）</w:t>
      </w:r>
      <w:r>
        <w:rPr/>
        <w:t>，仍无法通过现有医疗手段恢复。</w:t>
      </w:r>
    </w:p>
    <w:p>
      <w:pPr>
        <w:pStyle w:val="BodyText"/>
        <w:spacing w:line="311" w:lineRule="exact"/>
      </w:pPr>
      <w:r>
        <w:rPr/>
        <w:t>精神心理因素所致的语言能力丧失不在保障范围内。</w:t>
      </w:r>
    </w:p>
    <w:p>
      <w:pPr>
        <w:pStyle w:val="BodyText"/>
        <w:spacing w:line="237" w:lineRule="auto" w:before="1"/>
        <w:ind w:left="112" w:right="231" w:firstLine="479"/>
      </w:pPr>
      <w:r>
        <w:rPr>
          <w:spacing w:val="-9"/>
        </w:rPr>
        <w:t>被保险人在满 </w:t>
      </w:r>
      <w:r>
        <w:rPr/>
        <w:t>3</w:t>
      </w:r>
      <w:r>
        <w:rPr>
          <w:spacing w:val="-8"/>
        </w:rPr>
        <w:t> 周岁的首个保险单周年日之前语言能力丧失不在本主险合同的保障范围之内。</w:t>
      </w:r>
    </w:p>
    <w:p>
      <w:pPr>
        <w:pStyle w:val="BodyText"/>
        <w:spacing w:line="311" w:lineRule="exact"/>
      </w:pPr>
      <w:r>
        <w:rPr/>
        <w:t>（24）重型再生障碍性贫血：</w:t>
      </w:r>
    </w:p>
    <w:p>
      <w:pPr>
        <w:pStyle w:val="BodyText"/>
        <w:spacing w:line="237" w:lineRule="auto" w:before="2"/>
        <w:ind w:left="112" w:right="233" w:firstLine="479"/>
      </w:pPr>
      <w:r>
        <w:rPr/>
        <w:t>指因骨髓造血功能慢性持续性衰竭导致的贫血、中性粒细胞减少及血小板减少。须满足下列全部条件：</w:t>
      </w:r>
    </w:p>
    <w:p>
      <w:pPr>
        <w:pStyle w:val="BodyText"/>
        <w:spacing w:line="311" w:lineRule="exact"/>
      </w:pPr>
      <w:r>
        <w:rPr/>
        <w:t>①骨髓穿刺检查或骨髓活检结果支持诊断；</w:t>
      </w:r>
    </w:p>
    <w:p>
      <w:pPr>
        <w:pStyle w:val="BodyText"/>
        <w:spacing w:line="313" w:lineRule="exact"/>
      </w:pPr>
      <w:r>
        <w:rPr/>
        <w:t>②外周血象须具备以下三项条件：</w:t>
      </w:r>
    </w:p>
    <w:p>
      <w:pPr>
        <w:spacing w:after="0" w:line="313" w:lineRule="exact"/>
        <w:sectPr>
          <w:pgSz w:w="11910" w:h="16840"/>
          <w:pgMar w:header="0" w:footer="1202" w:top="1380" w:bottom="1400" w:left="1640" w:right="1520"/>
        </w:sectPr>
      </w:pPr>
    </w:p>
    <w:p>
      <w:pPr>
        <w:pStyle w:val="BodyText"/>
        <w:spacing w:before="1"/>
      </w:pPr>
      <w:r>
        <w:rPr/>
        <w:t>a</w:t>
      </w:r>
      <w:r>
        <w:rPr>
          <w:spacing w:val="-60"/>
        </w:rPr>
        <w:t> </w:t>
      </w:r>
      <w:r>
        <w:rPr/>
        <w:t>中性粒细胞绝对值</w:t>
      </w:r>
      <w:r>
        <w:rPr>
          <w:rFonts w:ascii="宋体" w:eastAsia="宋体" w:hint="eastAsia"/>
          <w:spacing w:val="-1"/>
        </w:rPr>
        <w:drawing>
          <wp:inline distT="0" distB="0" distL="0" distR="0">
            <wp:extent cx="237489" cy="1993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37489" cy="199390"/>
                    </a:xfrm>
                    <a:prstGeom prst="rect">
                      <a:avLst/>
                    </a:prstGeom>
                  </pic:spPr>
                </pic:pic>
              </a:graphicData>
            </a:graphic>
          </wp:inline>
        </w:drawing>
      </w:r>
      <w:r>
        <w:rPr>
          <w:rFonts w:ascii="宋体" w:eastAsia="宋体" w:hint="eastAsia"/>
          <w:spacing w:val="-1"/>
        </w:rPr>
      </w:r>
      <w:r>
        <w:rPr/>
        <w:t>/L ；</w:t>
      </w:r>
    </w:p>
    <w:p>
      <w:pPr>
        <w:pStyle w:val="BodyText"/>
        <w:spacing w:before="115"/>
      </w:pPr>
      <w:r>
        <w:rPr/>
        <w:t>b 网织红细胞＜1%；</w:t>
      </w:r>
    </w:p>
    <w:p>
      <w:pPr>
        <w:pStyle w:val="BodyText"/>
        <w:spacing w:before="158"/>
      </w:pPr>
      <w:r>
        <w:rPr/>
        <w:t>c</w:t>
      </w:r>
      <w:r>
        <w:rPr>
          <w:spacing w:val="-60"/>
        </w:rPr>
        <w:t> </w:t>
      </w:r>
      <w:r>
        <w:rPr/>
        <w:t>血小板绝对值</w:t>
      </w:r>
      <w:r>
        <w:rPr>
          <w:rFonts w:ascii="宋体" w:eastAsia="宋体" w:hint="eastAsia"/>
          <w:spacing w:val="-1"/>
        </w:rPr>
        <w:drawing>
          <wp:inline distT="0" distB="0" distL="0" distR="0">
            <wp:extent cx="237489" cy="19939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237489" cy="199390"/>
                    </a:xfrm>
                    <a:prstGeom prst="rect">
                      <a:avLst/>
                    </a:prstGeom>
                  </pic:spPr>
                </pic:pic>
              </a:graphicData>
            </a:graphic>
          </wp:inline>
        </w:drawing>
      </w:r>
      <w:r>
        <w:rPr>
          <w:rFonts w:ascii="宋体" w:eastAsia="宋体" w:hint="eastAsia"/>
          <w:spacing w:val="-1"/>
        </w:rPr>
      </w:r>
      <w:r>
        <w:rPr/>
        <w:t>/L。</w:t>
      </w:r>
    </w:p>
    <w:p>
      <w:pPr>
        <w:pStyle w:val="BodyText"/>
        <w:spacing w:line="313" w:lineRule="exact" w:before="115"/>
      </w:pPr>
      <w:r>
        <w:rPr/>
        <w:t>（25）主动脉手术:</w:t>
      </w:r>
    </w:p>
    <w:p>
      <w:pPr>
        <w:pStyle w:val="BodyText"/>
        <w:spacing w:line="237" w:lineRule="auto" w:before="1"/>
        <w:ind w:left="112" w:right="231" w:firstLine="479"/>
        <w:jc w:val="both"/>
      </w:pPr>
      <w:r>
        <w:rPr/>
        <w:t>指为治疗主动脉疾病，实际实施了开胸或开腹进行的切除、置换、修补病损主动脉血管的手术。主动脉指胸主动脉和腹主动脉，不包括胸主动脉和腹主动脉的分支血管。</w:t>
      </w:r>
    </w:p>
    <w:p>
      <w:pPr>
        <w:pStyle w:val="Heading2"/>
        <w:spacing w:line="311" w:lineRule="exact"/>
      </w:pPr>
      <w:r>
        <w:rPr>
          <w:w w:val="95"/>
        </w:rPr>
        <w:t>动脉内血管成形术不在保障范围内。</w:t>
      </w:r>
    </w:p>
    <w:p>
      <w:pPr>
        <w:pStyle w:val="BodyText"/>
        <w:spacing w:line="312" w:lineRule="exact"/>
      </w:pPr>
      <w:r>
        <w:rPr/>
        <w:t>（26）胰腺移植：</w:t>
      </w:r>
    </w:p>
    <w:p>
      <w:pPr>
        <w:spacing w:before="0"/>
        <w:ind w:left="594" w:right="113" w:hanging="3"/>
        <w:jc w:val="left"/>
        <w:rPr>
          <w:b/>
          <w:sz w:val="24"/>
        </w:rPr>
      </w:pPr>
      <w:r>
        <w:rPr>
          <w:spacing w:val="-11"/>
          <w:sz w:val="24"/>
        </w:rPr>
        <w:t>指胰腺功能衰竭，已经实施了在全身麻醉下进行的胰腺的异体器官移植手术。</w:t>
      </w:r>
      <w:r>
        <w:rPr>
          <w:b/>
          <w:spacing w:val="-11"/>
          <w:w w:val="95"/>
          <w:sz w:val="24"/>
        </w:rPr>
        <w:t>单纯胰岛移植、部分胰腺组织或细胞的移植不在本保障范围内。</w:t>
      </w:r>
    </w:p>
    <w:p>
      <w:pPr>
        <w:pStyle w:val="BodyText"/>
        <w:spacing w:line="311" w:lineRule="exact" w:before="1"/>
      </w:pPr>
      <w:r>
        <w:rPr/>
        <w:t>（27）埃博拉病毒感染：</w:t>
      </w:r>
    </w:p>
    <w:p>
      <w:pPr>
        <w:pStyle w:val="BodyText"/>
        <w:spacing w:line="312" w:lineRule="exact"/>
      </w:pPr>
      <w:r>
        <w:rPr/>
        <w:t>指埃博拉病毒感染导致的烈性传染病，并须满足下列全部条件：</w:t>
      </w:r>
    </w:p>
    <w:p>
      <w:pPr>
        <w:pStyle w:val="BodyText"/>
        <w:spacing w:line="312" w:lineRule="exact"/>
      </w:pPr>
      <w:r>
        <w:rPr/>
        <w:t>①实验室检查证实埃博拉病毒的存在；</w:t>
      </w:r>
    </w:p>
    <w:p>
      <w:pPr>
        <w:pStyle w:val="BodyText"/>
        <w:spacing w:line="312" w:lineRule="exact"/>
      </w:pPr>
      <w:r>
        <w:rPr/>
        <w:t>②从发病开始有超过 30 天的进行性感染症状。</w:t>
      </w:r>
    </w:p>
    <w:p>
      <w:pPr>
        <w:pStyle w:val="BodyText"/>
        <w:spacing w:line="312" w:lineRule="exact"/>
      </w:pPr>
      <w:r>
        <w:rPr/>
        <w:t>（28）丝虫病所致象皮肿：</w:t>
      </w:r>
    </w:p>
    <w:p>
      <w:pPr>
        <w:pStyle w:val="BodyText"/>
        <w:spacing w:line="237" w:lineRule="auto" w:before="1"/>
        <w:ind w:left="112" w:right="233" w:firstLine="479"/>
        <w:jc w:val="both"/>
      </w:pPr>
      <w:r>
        <w:rPr/>
        <w:t>指末期丝虫病，按国际淋巴学会分级为三度淋巴液肿，其临床表现为肢体非凹陷性水肿伴畸形增大、硬皮症和疣状增生。此病症须经本公司认可的专科医生根据临床表现和微丝蚴的化验结果确诊。</w:t>
      </w:r>
    </w:p>
    <w:p>
      <w:pPr>
        <w:pStyle w:val="BodyText"/>
        <w:spacing w:line="311" w:lineRule="exact"/>
      </w:pPr>
      <w:r>
        <w:rPr/>
        <w:t>（29）主动脉夹层血肿：</w:t>
      </w:r>
    </w:p>
    <w:p>
      <w:pPr>
        <w:pStyle w:val="BodyText"/>
        <w:spacing w:line="237" w:lineRule="auto" w:before="2"/>
        <w:ind w:left="112" w:right="231" w:firstLine="479"/>
        <w:jc w:val="both"/>
      </w:pPr>
      <w:r>
        <w:rPr/>
        <w:t>是指主动脉壁在受到某些病理因素的破坏后，高速、高压的主动脉血流将其内膜撕裂，以致主动脉腔内的血流通过主动脉内膜的破裂口进入主动脉内壁而形</w:t>
      </w:r>
      <w:r>
        <w:rPr>
          <w:spacing w:val="-10"/>
        </w:rPr>
        <w:t>成血肿。被保险人需通过 </w:t>
      </w:r>
      <w:r>
        <w:rPr/>
        <w:t>X</w:t>
      </w:r>
      <w:r>
        <w:rPr>
          <w:spacing w:val="-14"/>
        </w:rPr>
        <w:t> 线断层扫描</w:t>
      </w:r>
      <w:r>
        <w:rPr/>
        <w:t>（CT</w:t>
      </w:r>
      <w:r>
        <w:rPr>
          <w:spacing w:val="-120"/>
        </w:rPr>
        <w:t>）</w:t>
      </w:r>
      <w:r>
        <w:rPr>
          <w:spacing w:val="-9"/>
        </w:rPr>
        <w:t>、磁共振扫描</w:t>
      </w:r>
      <w:r>
        <w:rPr/>
        <w:t>（MRI</w:t>
      </w:r>
      <w:r>
        <w:rPr>
          <w:spacing w:val="-120"/>
        </w:rPr>
        <w:t>）</w:t>
      </w:r>
      <w:r>
        <w:rPr>
          <w:spacing w:val="-5"/>
        </w:rPr>
        <w:t>、磁共振血管检</w:t>
      </w:r>
      <w:r>
        <w:rPr>
          <w:spacing w:val="-1"/>
        </w:rPr>
        <w:t>验法</w:t>
      </w:r>
      <w:r>
        <w:rPr/>
        <w:t>（MRA）或血管扫描等检查，并且实施了胸腹切开的直视主动脉手术。</w:t>
      </w:r>
    </w:p>
    <w:p>
      <w:pPr>
        <w:pStyle w:val="BodyText"/>
        <w:spacing w:line="311" w:lineRule="exact"/>
      </w:pPr>
      <w:r>
        <w:rPr/>
        <w:t>（30）克罗伊茨费尔特-雅各布病（Creutzfeldt-Jakob</w:t>
      </w:r>
      <w:r>
        <w:rPr>
          <w:spacing w:val="-30"/>
        </w:rPr>
        <w:t> 病</w:t>
      </w:r>
      <w:r>
        <w:rPr>
          <w:spacing w:val="-120"/>
        </w:rPr>
        <w:t>）</w:t>
      </w:r>
      <w:r>
        <w:rPr/>
        <w:t>：</w:t>
      </w:r>
    </w:p>
    <w:p>
      <w:pPr>
        <w:pStyle w:val="BodyText"/>
        <w:spacing w:line="237" w:lineRule="auto" w:before="3"/>
        <w:ind w:left="112" w:right="231" w:firstLine="479"/>
      </w:pPr>
      <w:r>
        <w:rPr/>
        <w:t>俗称疯牛病，系由一种朊蛋白导致的神经系统疾病及致命的成胶质状脑病， 并有以下症状：</w:t>
      </w:r>
    </w:p>
    <w:p>
      <w:pPr>
        <w:pStyle w:val="BodyText"/>
        <w:spacing w:line="311" w:lineRule="exact"/>
      </w:pPr>
      <w:r>
        <w:rPr/>
        <w:t>①不能控制的肌肉痉挛及震颤；</w:t>
      </w:r>
    </w:p>
    <w:p>
      <w:pPr>
        <w:pStyle w:val="BodyText"/>
        <w:spacing w:line="312" w:lineRule="exact"/>
      </w:pPr>
      <w:r>
        <w:rPr/>
        <w:t>②逐渐痴呆；</w:t>
      </w:r>
    </w:p>
    <w:p>
      <w:pPr>
        <w:pStyle w:val="BodyText"/>
        <w:spacing w:line="312" w:lineRule="exact"/>
      </w:pPr>
      <w:r>
        <w:rPr/>
        <w:t>③小脑功能不良，共济失调；</w:t>
      </w:r>
    </w:p>
    <w:p>
      <w:pPr>
        <w:pStyle w:val="BodyText"/>
        <w:spacing w:line="312" w:lineRule="exact"/>
      </w:pPr>
      <w:r>
        <w:rPr/>
        <w:t>④手足徐动症；</w:t>
      </w:r>
    </w:p>
    <w:p>
      <w:pPr>
        <w:spacing w:line="237" w:lineRule="auto" w:before="2"/>
        <w:ind w:left="112" w:right="201" w:firstLine="482"/>
        <w:jc w:val="left"/>
        <w:rPr>
          <w:b/>
          <w:sz w:val="24"/>
        </w:rPr>
      </w:pPr>
      <w:r>
        <w:rPr>
          <w:b/>
          <w:sz w:val="24"/>
        </w:rPr>
        <w:t>诊断必须由神经科专科医生基于以下检查报告作出：脑电图、脑脊液报告、</w:t>
      </w:r>
      <w:r>
        <w:rPr>
          <w:b/>
          <w:w w:val="95"/>
          <w:sz w:val="24"/>
        </w:rPr>
        <w:t>电脑断层扫描(CT)及核磁共振(MRI)。</w:t>
      </w:r>
    </w:p>
    <w:p>
      <w:pPr>
        <w:pStyle w:val="BodyText"/>
        <w:spacing w:line="312" w:lineRule="exact"/>
      </w:pPr>
      <w:r>
        <w:rPr/>
        <w:t>（31）破裂脑动脉瘤夹闭手术：</w:t>
      </w:r>
    </w:p>
    <w:p>
      <w:pPr>
        <w:pStyle w:val="BodyText"/>
        <w:spacing w:line="237" w:lineRule="auto" w:before="2"/>
        <w:ind w:left="112" w:right="233" w:firstLine="479"/>
      </w:pPr>
      <w:r>
        <w:rPr/>
        <w:t>指因脑动脉瘤破裂造成蛛网膜下腔出血，被保险人实际接受了在全麻下进行的开颅动脉夹闭手术。</w:t>
      </w:r>
    </w:p>
    <w:p>
      <w:pPr>
        <w:spacing w:line="237" w:lineRule="auto" w:before="0"/>
        <w:ind w:left="112" w:right="180" w:firstLine="482"/>
        <w:jc w:val="left"/>
        <w:rPr>
          <w:b/>
          <w:sz w:val="24"/>
        </w:rPr>
      </w:pPr>
      <w:r>
        <w:rPr>
          <w:b/>
          <w:sz w:val="24"/>
        </w:rPr>
        <w:t>脑动脉瘤（未破裂）预防性手术、颅骨打孔手术、动脉瘤栓塞手术、血管内</w:t>
      </w:r>
      <w:r>
        <w:rPr>
          <w:b/>
          <w:w w:val="95"/>
          <w:sz w:val="24"/>
        </w:rPr>
        <w:t>手术及其他颅脑手术不在本保障范围内。</w:t>
      </w:r>
    </w:p>
    <w:p>
      <w:pPr>
        <w:pStyle w:val="BodyText"/>
        <w:spacing w:line="311" w:lineRule="exact"/>
      </w:pPr>
      <w:r>
        <w:rPr/>
        <w:t>（32）经输血导致的 HIV 感染：</w:t>
      </w:r>
    </w:p>
    <w:p>
      <w:pPr>
        <w:pStyle w:val="BodyText"/>
        <w:spacing w:line="312" w:lineRule="exact"/>
      </w:pPr>
      <w:r>
        <w:rPr/>
        <w:t>是指被保险人感染上人类免疫缺陷病毒（HIV）并且符合下列所有条件：</w:t>
      </w:r>
    </w:p>
    <w:p>
      <w:pPr>
        <w:pStyle w:val="BodyText"/>
        <w:spacing w:line="312" w:lineRule="exact"/>
      </w:pPr>
      <w:r>
        <w:rPr/>
        <w:t>①被保险人因治疗必需而接受输血，并且因输血而感染人类免疫缺陷病毒</w:t>
      </w:r>
    </w:p>
    <w:p>
      <w:pPr>
        <w:pStyle w:val="BodyText"/>
        <w:spacing w:line="313" w:lineRule="exact"/>
        <w:ind w:left="112"/>
      </w:pPr>
      <w:r>
        <w:rPr/>
        <w:t>（HI</w:t>
      </w:r>
      <w:r>
        <w:rPr>
          <w:spacing w:val="-1"/>
        </w:rPr>
        <w:t>V</w:t>
      </w:r>
      <w:r>
        <w:rPr>
          <w:spacing w:val="-120"/>
        </w:rPr>
        <w:t>）；</w:t>
      </w:r>
    </w:p>
    <w:p>
      <w:pPr>
        <w:spacing w:after="0" w:line="313" w:lineRule="exact"/>
        <w:sectPr>
          <w:pgSz w:w="11910" w:h="16840"/>
          <w:pgMar w:header="0" w:footer="1202" w:top="1540" w:bottom="1400" w:left="1640" w:right="1520"/>
        </w:sectPr>
      </w:pPr>
    </w:p>
    <w:p>
      <w:pPr>
        <w:pStyle w:val="BodyText"/>
        <w:spacing w:before="1"/>
        <w:ind w:left="232" w:right="241" w:firstLine="479"/>
      </w:pPr>
      <w:r>
        <w:rPr/>
        <w:t>②提供输血治疗的输血中心或医院出具该项输血感染属医疗责任事故的报告，或者法院终审裁定为医疗责任并且不准上诉；</w:t>
      </w:r>
    </w:p>
    <w:p>
      <w:pPr>
        <w:pStyle w:val="BodyText"/>
        <w:spacing w:line="311" w:lineRule="exact"/>
        <w:ind w:left="712"/>
      </w:pPr>
      <w:r>
        <w:rPr/>
        <w:t>③提供输血治疗的输血中心或医院必须拥有合法经营执照；</w:t>
      </w:r>
    </w:p>
    <w:p>
      <w:pPr>
        <w:pStyle w:val="BodyText"/>
        <w:spacing w:line="312" w:lineRule="exact"/>
        <w:ind w:left="712"/>
      </w:pPr>
      <w:r>
        <w:rPr/>
        <w:t>④受感染的被保险人不是血友病患者。</w:t>
      </w:r>
    </w:p>
    <w:p>
      <w:pPr>
        <w:spacing w:line="237" w:lineRule="auto" w:before="2"/>
        <w:ind w:left="232" w:right="230" w:firstLine="482"/>
        <w:jc w:val="both"/>
        <w:rPr>
          <w:b/>
          <w:sz w:val="24"/>
        </w:rPr>
      </w:pPr>
      <w:r>
        <w:rPr>
          <w:b/>
          <w:sz w:val="24"/>
        </w:rPr>
        <w:t>在任何治愈艾滋病或阻止人类免疫缺陷病毒</w:t>
      </w:r>
      <w:r>
        <w:rPr>
          <w:b/>
          <w:spacing w:val="1"/>
          <w:sz w:val="24"/>
        </w:rPr>
        <w:t>（HIV）</w:t>
      </w:r>
      <w:r>
        <w:rPr>
          <w:b/>
          <w:sz w:val="24"/>
        </w:rPr>
        <w:t>病毒作用的疗法被发现</w:t>
      </w:r>
      <w:r>
        <w:rPr>
          <w:b/>
          <w:spacing w:val="-5"/>
          <w:sz w:val="24"/>
        </w:rPr>
        <w:t>以后，或能防止艾滋病发生的医疗方法被研究出来且被用于临床以后，本保障将</w:t>
      </w:r>
      <w:r>
        <w:rPr>
          <w:b/>
          <w:spacing w:val="-5"/>
          <w:w w:val="95"/>
          <w:sz w:val="24"/>
        </w:rPr>
        <w:t>不再予以赔付。</w:t>
      </w:r>
    </w:p>
    <w:p>
      <w:pPr>
        <w:spacing w:line="237" w:lineRule="auto" w:before="1"/>
        <w:ind w:left="232" w:right="234" w:firstLine="482"/>
        <w:jc w:val="left"/>
        <w:rPr>
          <w:b/>
          <w:sz w:val="24"/>
        </w:rPr>
      </w:pPr>
      <w:r>
        <w:rPr>
          <w:b/>
          <w:sz w:val="24"/>
        </w:rPr>
        <w:t>保险公司必须拥有获得使用被保险人的所有血液样本的权利和能够对这些</w:t>
      </w:r>
      <w:r>
        <w:rPr>
          <w:b/>
          <w:w w:val="95"/>
          <w:sz w:val="24"/>
        </w:rPr>
        <w:t>样本进行独立检验的权利。</w:t>
      </w:r>
    </w:p>
    <w:p>
      <w:pPr>
        <w:spacing w:line="237" w:lineRule="auto" w:before="1"/>
        <w:ind w:left="232" w:right="234" w:firstLine="482"/>
        <w:jc w:val="left"/>
        <w:rPr>
          <w:b/>
          <w:sz w:val="24"/>
        </w:rPr>
      </w:pPr>
      <w:r>
        <w:rPr>
          <w:b/>
          <w:spacing w:val="-2"/>
          <w:w w:val="95"/>
          <w:sz w:val="24"/>
        </w:rPr>
        <w:t>本公司承担本项疾病责任不受本合同责任免除中“被保险人感染艾滋病病毒  或患艾滋病”的限制。</w:t>
      </w:r>
    </w:p>
    <w:p>
      <w:pPr>
        <w:pStyle w:val="BodyText"/>
        <w:spacing w:line="311" w:lineRule="exact"/>
        <w:ind w:left="712"/>
      </w:pPr>
      <w:r>
        <w:rPr/>
        <w:t>（33）原发性硬化性胆管炎：</w:t>
      </w:r>
    </w:p>
    <w:p>
      <w:pPr>
        <w:pStyle w:val="BodyText"/>
        <w:spacing w:line="237" w:lineRule="auto" w:before="2"/>
        <w:ind w:left="232" w:right="113" w:firstLine="479"/>
      </w:pPr>
      <w:r>
        <w:rPr>
          <w:spacing w:val="-9"/>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line="311" w:lineRule="exact"/>
        <w:ind w:left="712"/>
      </w:pPr>
      <w:r>
        <w:rPr/>
        <w:t>①总胆红素和直接胆红素同时升高，血清 ALP&gt;200U/L；</w:t>
      </w:r>
    </w:p>
    <w:p>
      <w:pPr>
        <w:pStyle w:val="BodyText"/>
        <w:spacing w:line="312" w:lineRule="exact"/>
        <w:ind w:left="712"/>
      </w:pPr>
      <w:r>
        <w:rPr/>
        <w:t>②持续性黄疸病史；</w:t>
      </w:r>
    </w:p>
    <w:p>
      <w:pPr>
        <w:pStyle w:val="BodyText"/>
        <w:spacing w:line="312" w:lineRule="exact"/>
        <w:ind w:left="712"/>
      </w:pPr>
      <w:r>
        <w:rPr/>
        <w:t>③出现胆汁性肝硬化或门脉高压。</w:t>
      </w:r>
    </w:p>
    <w:p>
      <w:pPr>
        <w:spacing w:line="312" w:lineRule="exact" w:before="0"/>
        <w:ind w:left="714" w:right="0" w:firstLine="0"/>
        <w:jc w:val="left"/>
        <w:rPr>
          <w:b/>
          <w:sz w:val="24"/>
        </w:rPr>
      </w:pPr>
      <w:r>
        <w:rPr>
          <w:b/>
          <w:w w:val="95"/>
          <w:sz w:val="24"/>
        </w:rPr>
        <w:t>因肿瘤或胆管损伤等继发性的硬化性胆管炎不在保障范围内。</w:t>
      </w:r>
    </w:p>
    <w:p>
      <w:pPr>
        <w:pStyle w:val="BodyText"/>
        <w:spacing w:line="312" w:lineRule="exact"/>
        <w:ind w:left="712"/>
      </w:pPr>
      <w:r>
        <w:rPr/>
        <w:t>（34）自身免疫性肾上腺皮质功能减退：</w:t>
      </w:r>
    </w:p>
    <w:p>
      <w:pPr>
        <w:pStyle w:val="BodyText"/>
        <w:spacing w:line="237" w:lineRule="auto" w:before="2"/>
        <w:ind w:left="232" w:right="231" w:firstLine="479"/>
        <w:jc w:val="both"/>
      </w:pPr>
      <w:r>
        <w:rPr/>
        <w:t>因为自身免疫功能紊乱，使肾上腺组织逐渐受损，而需要长期接受糖皮质激素及肾上腺皮质激素替代疗法。该病必须经内分泌专科医生确诊，并有以下报告作为证据：</w:t>
      </w:r>
    </w:p>
    <w:p>
      <w:pPr>
        <w:pStyle w:val="BodyText"/>
        <w:spacing w:line="311" w:lineRule="exact"/>
        <w:ind w:left="712"/>
      </w:pPr>
      <w:r>
        <w:rPr/>
        <w:t>①促肾上腺皮质激素(ACTH)刺激试验；</w:t>
      </w:r>
    </w:p>
    <w:p>
      <w:pPr>
        <w:pStyle w:val="BodyText"/>
        <w:spacing w:line="312" w:lineRule="exact"/>
        <w:ind w:left="712"/>
      </w:pPr>
      <w:r>
        <w:rPr/>
        <w:t>②胰岛素血糖减少测试；</w:t>
      </w:r>
    </w:p>
    <w:p>
      <w:pPr>
        <w:pStyle w:val="BodyText"/>
        <w:spacing w:line="312" w:lineRule="exact"/>
        <w:ind w:left="712"/>
      </w:pPr>
      <w:r>
        <w:rPr/>
        <w:t>③血浆促肾上腺皮质激素(ACTH)水平测定；</w:t>
      </w:r>
    </w:p>
    <w:p>
      <w:pPr>
        <w:pStyle w:val="BodyText"/>
        <w:spacing w:line="312" w:lineRule="exact"/>
        <w:ind w:left="712"/>
      </w:pPr>
      <w:r>
        <w:rPr/>
        <w:t>④血浆肾素活性(PRA)测定。</w:t>
      </w:r>
    </w:p>
    <w:p>
      <w:pPr>
        <w:spacing w:line="237" w:lineRule="auto" w:before="1"/>
        <w:ind w:left="232" w:right="179" w:firstLine="482"/>
        <w:jc w:val="left"/>
        <w:rPr>
          <w:b/>
          <w:sz w:val="24"/>
        </w:rPr>
      </w:pPr>
      <w:r>
        <w:rPr>
          <w:b/>
          <w:sz w:val="24"/>
        </w:rPr>
        <w:t>慢性肾上腺皮质功能衰竭只对由自身免疫功能紊乱引起的承担保险责任，其</w:t>
      </w:r>
      <w:r>
        <w:rPr>
          <w:b/>
          <w:w w:val="95"/>
          <w:sz w:val="24"/>
        </w:rPr>
        <w:t>他原因引起的除外。</w:t>
      </w:r>
    </w:p>
    <w:p>
      <w:pPr>
        <w:pStyle w:val="BodyText"/>
        <w:spacing w:line="311" w:lineRule="exact"/>
        <w:ind w:left="712"/>
      </w:pPr>
      <w:r>
        <w:rPr/>
        <w:t>（35）系统性红斑狼疮 －（并发）Ⅲ型或以上狼疮性肾炎：</w:t>
      </w:r>
    </w:p>
    <w:p>
      <w:pPr>
        <w:pStyle w:val="BodyText"/>
        <w:spacing w:line="237" w:lineRule="auto" w:before="3"/>
        <w:ind w:left="232" w:right="233" w:firstLine="479"/>
      </w:pPr>
      <w:r>
        <w:rPr/>
        <w:t>系统性红斑狼疮是由多种因素引起，累及多系统的自身免疫性疾病。其特点是生成自身抗体对抗多种自身抗原。</w:t>
      </w:r>
    </w:p>
    <w:p>
      <w:pPr>
        <w:spacing w:line="237" w:lineRule="auto" w:before="1"/>
        <w:ind w:left="232" w:right="229" w:firstLine="479"/>
        <w:jc w:val="both"/>
        <w:rPr>
          <w:b/>
          <w:sz w:val="24"/>
        </w:rPr>
      </w:pPr>
      <w:r>
        <w:rPr>
          <w:spacing w:val="-5"/>
          <w:sz w:val="24"/>
        </w:rPr>
        <w:t>本合同所指的系统性红斑狼疮仅限于累及肾脏</w:t>
      </w:r>
      <w:r>
        <w:rPr>
          <w:b/>
          <w:sz w:val="24"/>
        </w:rPr>
        <w:t>（</w:t>
      </w:r>
      <w:r>
        <w:rPr>
          <w:b/>
          <w:spacing w:val="-15"/>
          <w:sz w:val="24"/>
        </w:rPr>
        <w:t>经肾脏活检确认的，符合 </w:t>
      </w:r>
      <w:r>
        <w:rPr>
          <w:b/>
          <w:sz w:val="24"/>
        </w:rPr>
        <w:t>WHO </w:t>
      </w:r>
      <w:r>
        <w:rPr>
          <w:b/>
          <w:spacing w:val="-7"/>
          <w:sz w:val="24"/>
        </w:rPr>
        <w:t>诊断标准定义Ⅲ型至 </w:t>
      </w:r>
      <w:r>
        <w:rPr>
          <w:b/>
          <w:sz w:val="24"/>
        </w:rPr>
        <w:t>V</w:t>
      </w:r>
      <w:r>
        <w:rPr>
          <w:b/>
          <w:spacing w:val="-11"/>
          <w:sz w:val="24"/>
        </w:rPr>
        <w:t> 型狼疮性肾炎</w:t>
      </w:r>
      <w:r>
        <w:rPr>
          <w:b/>
          <w:spacing w:val="-9"/>
          <w:sz w:val="24"/>
        </w:rPr>
        <w:t>）</w:t>
      </w:r>
      <w:r>
        <w:rPr>
          <w:spacing w:val="-3"/>
          <w:sz w:val="24"/>
        </w:rPr>
        <w:t>的系统性红斑狼疮。</w:t>
      </w:r>
      <w:r>
        <w:rPr>
          <w:b/>
          <w:sz w:val="24"/>
        </w:rPr>
        <w:t>其他类型的红斑性狼</w:t>
      </w:r>
      <w:r>
        <w:rPr>
          <w:b/>
          <w:w w:val="95"/>
          <w:sz w:val="24"/>
        </w:rPr>
        <w:t>疮，如盘状狼疮、仅累及血液及关节的狼疮不在保障范围內。</w:t>
      </w:r>
    </w:p>
    <w:p>
      <w:pPr>
        <w:pStyle w:val="BodyText"/>
        <w:spacing w:line="237" w:lineRule="auto" w:before="1" w:after="38"/>
        <w:ind w:left="712" w:right="3831"/>
      </w:pPr>
      <w:r>
        <w:rPr/>
        <w:t>本病必须由免疫和风湿科专科医师确诊。世界卫生组织（WHO）狼疮性肾炎分型：</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1"/>
        <w:gridCol w:w="5377"/>
      </w:tblGrid>
      <w:tr>
        <w:trPr>
          <w:trHeight w:val="311" w:hRule="atLeast"/>
        </w:trPr>
        <w:tc>
          <w:tcPr>
            <w:tcW w:w="3241" w:type="dxa"/>
          </w:tcPr>
          <w:p>
            <w:pPr>
              <w:pStyle w:val="TableParagraph"/>
              <w:rPr>
                <w:sz w:val="24"/>
              </w:rPr>
            </w:pPr>
            <w:r>
              <w:rPr>
                <w:sz w:val="24"/>
              </w:rPr>
              <w:t>Ⅰ型（微小病变型）</w:t>
            </w:r>
          </w:p>
        </w:tc>
        <w:tc>
          <w:tcPr>
            <w:tcW w:w="5377" w:type="dxa"/>
          </w:tcPr>
          <w:p>
            <w:pPr>
              <w:pStyle w:val="TableParagraph"/>
              <w:ind w:left="109"/>
              <w:rPr>
                <w:sz w:val="24"/>
              </w:rPr>
            </w:pPr>
            <w:r>
              <w:rPr>
                <w:sz w:val="24"/>
              </w:rPr>
              <w:t>镜下阴性，尿液正常</w:t>
            </w:r>
          </w:p>
        </w:tc>
      </w:tr>
      <w:tr>
        <w:trPr>
          <w:trHeight w:val="323" w:hRule="atLeast"/>
        </w:trPr>
        <w:tc>
          <w:tcPr>
            <w:tcW w:w="3241" w:type="dxa"/>
          </w:tcPr>
          <w:p>
            <w:pPr>
              <w:pStyle w:val="TableParagraph"/>
              <w:rPr>
                <w:sz w:val="24"/>
              </w:rPr>
            </w:pPr>
            <w:r>
              <w:rPr>
                <w:sz w:val="24"/>
              </w:rPr>
              <w:t>Ⅱ型（系膜病变型）</w:t>
            </w:r>
          </w:p>
        </w:tc>
        <w:tc>
          <w:tcPr>
            <w:tcW w:w="5377" w:type="dxa"/>
          </w:tcPr>
          <w:p>
            <w:pPr>
              <w:pStyle w:val="TableParagraph"/>
              <w:ind w:left="109"/>
              <w:rPr>
                <w:sz w:val="24"/>
              </w:rPr>
            </w:pPr>
            <w:r>
              <w:rPr>
                <w:sz w:val="24"/>
              </w:rPr>
              <w:t>中度蛋白尿，偶有尿沉渣改变</w:t>
            </w:r>
          </w:p>
        </w:tc>
      </w:tr>
      <w:tr>
        <w:trPr>
          <w:trHeight w:val="311" w:hRule="atLeast"/>
        </w:trPr>
        <w:tc>
          <w:tcPr>
            <w:tcW w:w="3241" w:type="dxa"/>
          </w:tcPr>
          <w:p>
            <w:pPr>
              <w:pStyle w:val="TableParagraph"/>
              <w:rPr>
                <w:sz w:val="24"/>
              </w:rPr>
            </w:pPr>
            <w:r>
              <w:rPr>
                <w:sz w:val="24"/>
              </w:rPr>
              <w:t>Ⅲ型（局灶及节段增生型）</w:t>
            </w:r>
          </w:p>
        </w:tc>
        <w:tc>
          <w:tcPr>
            <w:tcW w:w="5377" w:type="dxa"/>
          </w:tcPr>
          <w:p>
            <w:pPr>
              <w:pStyle w:val="TableParagraph"/>
              <w:ind w:left="109"/>
              <w:rPr>
                <w:sz w:val="24"/>
              </w:rPr>
            </w:pPr>
            <w:r>
              <w:rPr>
                <w:sz w:val="24"/>
              </w:rPr>
              <w:t>蛋白尿，尿沉渣改变</w:t>
            </w:r>
          </w:p>
        </w:tc>
      </w:tr>
      <w:tr>
        <w:trPr>
          <w:trHeight w:val="326" w:hRule="atLeast"/>
        </w:trPr>
        <w:tc>
          <w:tcPr>
            <w:tcW w:w="3241" w:type="dxa"/>
          </w:tcPr>
          <w:p>
            <w:pPr>
              <w:pStyle w:val="TableParagraph"/>
              <w:spacing w:line="276" w:lineRule="exact"/>
              <w:rPr>
                <w:sz w:val="24"/>
              </w:rPr>
            </w:pPr>
            <w:r>
              <w:rPr>
                <w:sz w:val="24"/>
              </w:rPr>
              <w:t>Ⅳ型（弥漫增生型）</w:t>
            </w:r>
          </w:p>
        </w:tc>
        <w:tc>
          <w:tcPr>
            <w:tcW w:w="5377" w:type="dxa"/>
          </w:tcPr>
          <w:p>
            <w:pPr>
              <w:pStyle w:val="TableParagraph"/>
              <w:spacing w:line="276" w:lineRule="exact"/>
              <w:ind w:left="109"/>
              <w:rPr>
                <w:sz w:val="24"/>
              </w:rPr>
            </w:pPr>
            <w:r>
              <w:rPr>
                <w:sz w:val="24"/>
              </w:rPr>
              <w:t>急性肾炎伴有尿沉渣改变及/或肾病综合征</w:t>
            </w:r>
          </w:p>
        </w:tc>
      </w:tr>
      <w:tr>
        <w:trPr>
          <w:trHeight w:val="323" w:hRule="atLeast"/>
        </w:trPr>
        <w:tc>
          <w:tcPr>
            <w:tcW w:w="3241" w:type="dxa"/>
          </w:tcPr>
          <w:p>
            <w:pPr>
              <w:pStyle w:val="TableParagraph"/>
              <w:rPr>
                <w:sz w:val="24"/>
              </w:rPr>
            </w:pPr>
            <w:r>
              <w:rPr>
                <w:sz w:val="24"/>
              </w:rPr>
              <w:t>Ⅴ型（膜型）</w:t>
            </w:r>
          </w:p>
        </w:tc>
        <w:tc>
          <w:tcPr>
            <w:tcW w:w="5377" w:type="dxa"/>
          </w:tcPr>
          <w:p>
            <w:pPr>
              <w:pStyle w:val="TableParagraph"/>
              <w:ind w:left="109"/>
              <w:rPr>
                <w:sz w:val="24"/>
              </w:rPr>
            </w:pPr>
            <w:r>
              <w:rPr>
                <w:sz w:val="24"/>
              </w:rPr>
              <w:t>肾病综合征或重度蛋白尿</w:t>
            </w:r>
          </w:p>
        </w:tc>
      </w:tr>
    </w:tbl>
    <w:p>
      <w:pPr>
        <w:pStyle w:val="BodyText"/>
        <w:spacing w:line="272" w:lineRule="exact"/>
        <w:ind w:left="712"/>
      </w:pPr>
      <w:r>
        <w:rPr/>
        <w:t>（36）严重类风湿性关节炎：</w:t>
      </w:r>
    </w:p>
    <w:p>
      <w:pPr>
        <w:pStyle w:val="BodyText"/>
        <w:spacing w:line="313" w:lineRule="exact"/>
        <w:ind w:left="712"/>
      </w:pPr>
      <w:r>
        <w:rPr>
          <w:spacing w:val="-5"/>
        </w:rPr>
        <w:t>类风湿性关节炎为广泛分布的慢性进行性多关节病变，表现为关节严重变形，</w:t>
      </w:r>
    </w:p>
    <w:p>
      <w:pPr>
        <w:spacing w:after="0" w:line="313" w:lineRule="exact"/>
        <w:sectPr>
          <w:pgSz w:w="11910" w:h="16840"/>
          <w:pgMar w:header="0" w:footer="1202" w:top="1380" w:bottom="1400" w:left="1520" w:right="1520"/>
        </w:sectPr>
      </w:pPr>
    </w:p>
    <w:p>
      <w:pPr>
        <w:pStyle w:val="BodyText"/>
        <w:spacing w:line="237" w:lineRule="auto" w:before="4"/>
        <w:ind w:left="112" w:right="231"/>
        <w:jc w:val="both"/>
      </w:pPr>
      <w:r>
        <w:rPr/>
        <w:t>侵犯至少三个主要关节或关节组（如：双手（多手指）关节、双足（多足趾）关</w:t>
      </w:r>
      <w:r>
        <w:rPr>
          <w:spacing w:val="-10"/>
        </w:rPr>
        <w:t>节、双腕关节、双膝关节和双髋关节</w:t>
      </w:r>
      <w:r>
        <w:rPr>
          <w:spacing w:val="-120"/>
        </w:rPr>
        <w:t>）</w:t>
      </w:r>
      <w:r>
        <w:rPr>
          <w:spacing w:val="-7"/>
        </w:rPr>
        <w:t>。类风湿性关节炎必须明确诊断并且已经达到类风湿性关节炎功能分级Ⅲ级以上的功能障碍（关节活动严重限制，不能完成大部分的日常工作和活动）并且满足下列全部条件：</w:t>
      </w:r>
    </w:p>
    <w:p>
      <w:pPr>
        <w:pStyle w:val="BodyText"/>
        <w:spacing w:line="311" w:lineRule="exact"/>
      </w:pPr>
      <w:r>
        <w:rPr/>
        <w:t>①晨僵；</w:t>
      </w:r>
    </w:p>
    <w:p>
      <w:pPr>
        <w:pStyle w:val="BodyText"/>
        <w:spacing w:line="312" w:lineRule="exact"/>
      </w:pPr>
      <w:r>
        <w:rPr/>
        <w:t>②对称性关节炎；</w:t>
      </w:r>
    </w:p>
    <w:p>
      <w:pPr>
        <w:pStyle w:val="BodyText"/>
        <w:spacing w:line="312" w:lineRule="exact"/>
      </w:pPr>
      <w:r>
        <w:rPr/>
        <w:t>③类风湿性皮下结节；</w:t>
      </w:r>
    </w:p>
    <w:p>
      <w:pPr>
        <w:pStyle w:val="BodyText"/>
        <w:spacing w:line="312" w:lineRule="exact"/>
      </w:pPr>
      <w:r>
        <w:rPr/>
        <w:t>④类风湿因子滴度升高。</w:t>
      </w:r>
    </w:p>
    <w:p>
      <w:pPr>
        <w:pStyle w:val="BodyText"/>
        <w:spacing w:line="312" w:lineRule="exact"/>
      </w:pPr>
      <w:r>
        <w:rPr/>
        <w:t>（37）重症急性坏死性筋膜炎：</w:t>
      </w:r>
    </w:p>
    <w:p>
      <w:pPr>
        <w:pStyle w:val="BodyText"/>
        <w:spacing w:line="312" w:lineRule="exact"/>
      </w:pPr>
      <w:r>
        <w:rPr/>
        <w:t>坏死性筋膜炎的诊断须同时符合下列要求：</w:t>
      </w:r>
    </w:p>
    <w:p>
      <w:pPr>
        <w:pStyle w:val="BodyText"/>
        <w:spacing w:line="312" w:lineRule="exact"/>
      </w:pPr>
      <w:r>
        <w:rPr/>
        <w:t>①符合坏死性筋膜炎的一般临床表现；</w:t>
      </w:r>
    </w:p>
    <w:p>
      <w:pPr>
        <w:pStyle w:val="BodyText"/>
        <w:spacing w:line="312" w:lineRule="exact"/>
      </w:pPr>
      <w:r>
        <w:rPr/>
        <w:t>②细菌培养检出致病菌；</w:t>
      </w:r>
    </w:p>
    <w:p>
      <w:pPr>
        <w:pStyle w:val="BodyText"/>
        <w:spacing w:line="237" w:lineRule="auto" w:before="2"/>
        <w:ind w:right="113"/>
      </w:pPr>
      <w:r>
        <w:rPr>
          <w:spacing w:val="-8"/>
        </w:rPr>
        <w:t>③出现广泛性肌肉及软组织坏死，并导致身体受影响部位永久完全失去功能。</w:t>
      </w:r>
      <w:r>
        <w:rPr>
          <w:spacing w:val="-10"/>
        </w:rPr>
        <w:t>所谓永久完全失去功能是指受影响部位的全部功能完全丧失超过 </w:t>
      </w:r>
      <w:r>
        <w:rPr/>
        <w:t>180 天者。</w:t>
      </w:r>
    </w:p>
    <w:p>
      <w:pPr>
        <w:pStyle w:val="BodyText"/>
        <w:spacing w:line="311" w:lineRule="exact"/>
      </w:pPr>
      <w:r>
        <w:rPr/>
        <w:t>（38）急性坏死性胰腺炎开腹手术：</w:t>
      </w:r>
    </w:p>
    <w:p>
      <w:pPr>
        <w:pStyle w:val="BodyText"/>
        <w:spacing w:line="237" w:lineRule="auto" w:before="2"/>
        <w:ind w:left="112" w:right="233" w:firstLine="479"/>
      </w:pPr>
      <w:r>
        <w:rPr/>
        <w:t>指被保险人因为急性出血坏死性胰腺炎已经接受了外科开腹手术治疗，以进行坏死组织清除、坏死病灶切除或胰腺切除。</w:t>
      </w:r>
    </w:p>
    <w:p>
      <w:pPr>
        <w:spacing w:line="237" w:lineRule="auto" w:before="1"/>
        <w:ind w:left="112" w:right="230" w:firstLine="482"/>
        <w:jc w:val="left"/>
        <w:rPr>
          <w:b/>
          <w:sz w:val="24"/>
        </w:rPr>
      </w:pPr>
      <w:r>
        <w:rPr>
          <w:b/>
          <w:sz w:val="24"/>
        </w:rPr>
        <w:t>因饮酒所致的急性出血坏死性胰腺炎或经腹腔镜手术进行的治疗不在保障范围内。</w:t>
      </w:r>
    </w:p>
    <w:p>
      <w:pPr>
        <w:pStyle w:val="BodyText"/>
        <w:spacing w:line="311" w:lineRule="exact"/>
      </w:pPr>
      <w:r>
        <w:rPr/>
        <w:t>（39）系统性硬皮病：</w:t>
      </w:r>
    </w:p>
    <w:p>
      <w:pPr>
        <w:pStyle w:val="BodyText"/>
        <w:spacing w:line="237" w:lineRule="auto" w:before="2"/>
        <w:ind w:left="112" w:right="231" w:firstLine="479"/>
        <w:jc w:val="both"/>
      </w:pPr>
      <w:r>
        <w:rPr/>
        <w:t>指一种全身性的胶原血管性疾病，可以导致皮肤、血管及内脏器官进行性弥漫性纤维化。诊断必须经活检及血清学检查证实，疾病必须是全身性，且须满足下列至少一项条件：</w:t>
      </w:r>
    </w:p>
    <w:p>
      <w:pPr>
        <w:pStyle w:val="BodyText"/>
        <w:spacing w:line="311" w:lineRule="exact"/>
      </w:pPr>
      <w:r>
        <w:rPr/>
        <w:t>①肺脏：肺部病变进而发展为肺间质纤维化和肺动脉高压；</w:t>
      </w:r>
    </w:p>
    <w:p>
      <w:pPr>
        <w:pStyle w:val="BodyText"/>
        <w:spacing w:line="312" w:lineRule="exact"/>
      </w:pPr>
      <w:r>
        <w:rPr/>
        <w:t>②心脏：心功能受损达到美国纽约心脏病学会心功能状态分级 IV 级；</w:t>
      </w:r>
    </w:p>
    <w:p>
      <w:pPr>
        <w:spacing w:line="237" w:lineRule="auto" w:before="2"/>
        <w:ind w:left="594" w:right="1193" w:hanging="3"/>
        <w:jc w:val="left"/>
        <w:rPr>
          <w:b/>
          <w:sz w:val="24"/>
        </w:rPr>
      </w:pPr>
      <w:r>
        <w:rPr>
          <w:sz w:val="24"/>
        </w:rPr>
        <w:t>③肾脏：肾脏受损导致双肾功能慢性不可逆衰竭，达到尿毒症期。</w:t>
      </w:r>
      <w:r>
        <w:rPr>
          <w:b/>
          <w:w w:val="95"/>
          <w:sz w:val="24"/>
        </w:rPr>
        <w:t>以下情况不在保障范围内：</w:t>
      </w:r>
    </w:p>
    <w:p>
      <w:pPr>
        <w:spacing w:line="311" w:lineRule="exact" w:before="0"/>
        <w:ind w:left="594" w:right="0" w:firstLine="0"/>
        <w:jc w:val="left"/>
        <w:rPr>
          <w:b/>
          <w:sz w:val="24"/>
        </w:rPr>
      </w:pPr>
      <w:r>
        <w:rPr>
          <w:b/>
          <w:w w:val="99"/>
          <w:sz w:val="24"/>
        </w:rPr>
        <w:t>①局限性硬皮病</w:t>
      </w:r>
      <w:r>
        <w:rPr>
          <w:b/>
          <w:spacing w:val="1"/>
          <w:w w:val="99"/>
          <w:sz w:val="24"/>
        </w:rPr>
        <w:t>（</w:t>
      </w:r>
      <w:r>
        <w:rPr>
          <w:b/>
          <w:w w:val="99"/>
          <w:sz w:val="24"/>
        </w:rPr>
        <w:t>带状硬皮病或斑状损害</w:t>
      </w:r>
      <w:r>
        <w:rPr>
          <w:b/>
          <w:spacing w:val="-115"/>
          <w:w w:val="99"/>
          <w:sz w:val="24"/>
        </w:rPr>
        <w:t>）</w:t>
      </w:r>
      <w:r>
        <w:rPr>
          <w:b/>
          <w:w w:val="99"/>
          <w:sz w:val="24"/>
        </w:rPr>
        <w:t>；</w:t>
      </w:r>
    </w:p>
    <w:p>
      <w:pPr>
        <w:spacing w:line="312" w:lineRule="exact" w:before="0"/>
        <w:ind w:left="594" w:right="0" w:firstLine="0"/>
        <w:jc w:val="left"/>
        <w:rPr>
          <w:b/>
          <w:sz w:val="24"/>
        </w:rPr>
      </w:pPr>
      <w:r>
        <w:rPr>
          <w:b/>
          <w:w w:val="95"/>
          <w:sz w:val="24"/>
        </w:rPr>
        <w:t>②嗜酸性筋膜炎；</w:t>
      </w:r>
    </w:p>
    <w:p>
      <w:pPr>
        <w:spacing w:line="312" w:lineRule="exact" w:before="0"/>
        <w:ind w:left="594" w:right="0" w:firstLine="0"/>
        <w:jc w:val="left"/>
        <w:rPr>
          <w:b/>
          <w:sz w:val="24"/>
        </w:rPr>
      </w:pPr>
      <w:r>
        <w:rPr>
          <w:b/>
          <w:sz w:val="24"/>
        </w:rPr>
        <w:t>③CREST 综合征。</w:t>
      </w:r>
    </w:p>
    <w:p>
      <w:pPr>
        <w:pStyle w:val="BodyText"/>
        <w:spacing w:line="312" w:lineRule="exact"/>
      </w:pPr>
      <w:r>
        <w:rPr/>
        <w:t>（40）慢性复发性胰腺炎：</w:t>
      </w:r>
    </w:p>
    <w:p>
      <w:pPr>
        <w:pStyle w:val="BodyText"/>
        <w:spacing w:line="237" w:lineRule="auto" w:before="2"/>
        <w:ind w:left="112" w:right="111" w:firstLine="479"/>
      </w:pPr>
      <w:r>
        <w:rPr/>
        <w:t>胰腺炎反复发作超过三次以上并导致胰腺功能紊乱和营养不良，需要接受酶</w:t>
      </w:r>
      <w:r>
        <w:rPr>
          <w:spacing w:val="-12"/>
        </w:rPr>
        <w:t>替代治疗。诊断必须有消化科专科医生确认并且有内窥镜逆行胰胆管造影所证实。</w:t>
      </w:r>
    </w:p>
    <w:p>
      <w:pPr>
        <w:spacing w:line="311" w:lineRule="exact" w:before="0"/>
        <w:ind w:left="594" w:right="0" w:firstLine="0"/>
        <w:jc w:val="left"/>
        <w:rPr>
          <w:b/>
          <w:sz w:val="24"/>
        </w:rPr>
      </w:pPr>
      <w:r>
        <w:rPr>
          <w:b/>
          <w:w w:val="95"/>
          <w:sz w:val="24"/>
        </w:rPr>
        <w:t>因酒精所致的慢性复发性胰腺炎除外。</w:t>
      </w:r>
    </w:p>
    <w:p>
      <w:pPr>
        <w:pStyle w:val="BodyText"/>
        <w:spacing w:line="312" w:lineRule="exact"/>
      </w:pPr>
      <w:r>
        <w:rPr/>
        <w:t>（41）严重肌营养不良症：</w:t>
      </w:r>
    </w:p>
    <w:p>
      <w:pPr>
        <w:pStyle w:val="BodyText"/>
        <w:spacing w:line="237" w:lineRule="auto" w:before="2"/>
        <w:ind w:left="112" w:right="233" w:firstLine="479"/>
      </w:pPr>
      <w:r>
        <w:rPr/>
        <w:t>肌营养不良症是一组遗传性肌肉变性性病变，临床特征为与神经系统无关的骨骼肌对称地进行性无力和萎缩，其诊断需同时符合以下条件：</w:t>
      </w:r>
    </w:p>
    <w:p>
      <w:pPr>
        <w:pStyle w:val="BodyText"/>
        <w:spacing w:line="311" w:lineRule="exact"/>
      </w:pPr>
      <w:r>
        <w:rPr/>
        <w:t>①肌电图显示典型肌营养不良症的阳性改变；</w:t>
      </w:r>
    </w:p>
    <w:p>
      <w:pPr>
        <w:pStyle w:val="BodyText"/>
        <w:spacing w:line="237" w:lineRule="auto" w:before="2"/>
        <w:ind w:left="112" w:right="233" w:firstLine="479"/>
      </w:pPr>
      <w:r>
        <w:rPr/>
        <w:t>②肌肉活检的病理学诊断符合肌营养不良症的肌肉细胞变性、坏死等阳性改变；</w:t>
      </w:r>
    </w:p>
    <w:p>
      <w:pPr>
        <w:pStyle w:val="BodyText"/>
        <w:spacing w:line="237" w:lineRule="auto"/>
        <w:ind w:left="112" w:right="230" w:firstLine="479"/>
      </w:pPr>
      <w:r>
        <w:rPr/>
        <w:t>③已导致被保险人永久性的能力丧失无法独立进行六项基本日常生活活动中的其中三项或三项以上；</w:t>
      </w:r>
    </w:p>
    <w:p>
      <w:pPr>
        <w:pStyle w:val="BodyText"/>
        <w:spacing w:line="311" w:lineRule="exact"/>
      </w:pPr>
      <w:r>
        <w:rPr/>
        <w:t>④日常生活能力的丧失需持续有 6 个月以上的医疗记录。</w:t>
      </w:r>
    </w:p>
    <w:p>
      <w:pPr>
        <w:pStyle w:val="BodyText"/>
        <w:spacing w:line="313" w:lineRule="exact"/>
      </w:pPr>
      <w:r>
        <w:rPr/>
        <w:t>（42）严重克罗恩病（Crohn’s</w:t>
      </w:r>
      <w:r>
        <w:rPr>
          <w:spacing w:val="-30"/>
        </w:rPr>
        <w:t> 病</w:t>
      </w:r>
      <w:r>
        <w:rPr>
          <w:spacing w:val="-120"/>
        </w:rPr>
        <w:t>）</w:t>
      </w:r>
      <w:r>
        <w:rPr/>
        <w:t>：</w:t>
      </w:r>
    </w:p>
    <w:p>
      <w:pPr>
        <w:spacing w:after="0" w:line="313" w:lineRule="exact"/>
        <w:sectPr>
          <w:pgSz w:w="11910" w:h="16840"/>
          <w:pgMar w:header="0" w:footer="1202" w:top="1380" w:bottom="1400" w:left="1640" w:right="1520"/>
        </w:sectPr>
      </w:pPr>
    </w:p>
    <w:p>
      <w:pPr>
        <w:pStyle w:val="BodyText"/>
        <w:spacing w:line="237" w:lineRule="auto" w:before="4"/>
        <w:ind w:left="112" w:right="111" w:firstLine="479"/>
      </w:pPr>
      <w:r>
        <w:rPr>
          <w:spacing w:val="-8"/>
        </w:rPr>
        <w:t>克罗恩病是一种慢性肉芽肿性肠炎，具有特征性的克罗恩病病理组织学变化。诊断必须由病理检查结果证实。被保险人所患的克罗恩病必须已经造成瘘管形成并伴有肠梗阻或肠穿孔。</w:t>
      </w:r>
    </w:p>
    <w:p>
      <w:pPr>
        <w:pStyle w:val="BodyText"/>
        <w:spacing w:line="311" w:lineRule="exact"/>
      </w:pPr>
      <w:r>
        <w:rPr/>
        <w:t>（43）严重溃疡性结肠炎：</w:t>
      </w:r>
    </w:p>
    <w:p>
      <w:pPr>
        <w:pStyle w:val="BodyText"/>
        <w:spacing w:line="237" w:lineRule="auto" w:before="2"/>
        <w:ind w:left="112" w:right="230" w:firstLine="479"/>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line="311" w:lineRule="exact"/>
      </w:pPr>
      <w:r>
        <w:rPr/>
        <w:t>（44）溶血性链球菌引起的坏疽：</w:t>
      </w:r>
    </w:p>
    <w:p>
      <w:pPr>
        <w:pStyle w:val="BodyText"/>
        <w:spacing w:line="237" w:lineRule="auto" w:before="2"/>
        <w:ind w:left="112" w:right="231" w:firstLine="479"/>
        <w:jc w:val="both"/>
      </w:pPr>
      <w:r>
        <w:rPr/>
        <w:t>包围肢体或躯干的浅筋膜和/</w:t>
      </w:r>
      <w:r>
        <w:rPr>
          <w:spacing w:val="-8"/>
        </w:rPr>
        <w:t>或深筋膜受到溶血性链球菌的感染，病情在短时间内急剧恶化，已经立刻进行了手术及清创术。最后的诊断必须由微生物或病理学专家进行相关检查后证实。</w:t>
      </w:r>
    </w:p>
    <w:p>
      <w:pPr>
        <w:pStyle w:val="BodyText"/>
        <w:spacing w:line="312" w:lineRule="exact"/>
      </w:pPr>
      <w:r>
        <w:rPr/>
        <w:t>（45）因职业关系导致的 HIV 感染：</w:t>
      </w:r>
    </w:p>
    <w:p>
      <w:pPr>
        <w:pStyle w:val="BodyText"/>
        <w:spacing w:line="237" w:lineRule="auto" w:before="2"/>
        <w:ind w:left="112" w:right="233" w:firstLine="479"/>
      </w:pPr>
      <w:r>
        <w:rPr/>
        <w:t>被保险人在其常规职业工作过程中遭遇外伤，或职业需要处理血液或其它体液时感染上人类免疫缺陷病毒（HIV</w:t>
      </w:r>
      <w:r>
        <w:rPr>
          <w:spacing w:val="-120"/>
        </w:rPr>
        <w:t>）</w:t>
      </w:r>
      <w:r>
        <w:rPr/>
        <w:t>。必须满足下列全部条件：</w:t>
      </w:r>
    </w:p>
    <w:p>
      <w:pPr>
        <w:pStyle w:val="BodyText"/>
        <w:spacing w:line="237" w:lineRule="auto"/>
        <w:ind w:left="112" w:right="233" w:firstLine="479"/>
      </w:pPr>
      <w:r>
        <w:rPr/>
        <w:t>①感染必须是在被保险人正在从事其职业工作中发生，该职业必须属于下列限定职业范围内的职业；</w:t>
      </w:r>
    </w:p>
    <w:p>
      <w:pPr>
        <w:pStyle w:val="BodyText"/>
        <w:spacing w:line="311" w:lineRule="exact"/>
      </w:pPr>
      <w:r>
        <w:rPr/>
        <w:t>②血清转化必须出现在事故发生后的 6 个月以内；</w:t>
      </w:r>
    </w:p>
    <w:p>
      <w:pPr>
        <w:pStyle w:val="BodyText"/>
        <w:spacing w:line="237" w:lineRule="auto" w:before="2"/>
        <w:ind w:left="112" w:right="226" w:firstLine="479"/>
      </w:pPr>
      <w:r>
        <w:rPr>
          <w:spacing w:val="-4"/>
        </w:rPr>
        <w:t>③必须提供被保险人在所报事故后发生的 </w:t>
      </w:r>
      <w:r>
        <w:rPr/>
        <w:t>5</w:t>
      </w:r>
      <w:r>
        <w:rPr>
          <w:spacing w:val="-8"/>
        </w:rPr>
        <w:t> 天以内进行的检查报告，该报告</w:t>
      </w:r>
      <w:r>
        <w:rPr>
          <w:spacing w:val="5"/>
        </w:rPr>
        <w:t>必须显示被保险人血液人类免疫缺陷病毒</w:t>
      </w:r>
      <w:r>
        <w:rPr>
          <w:spacing w:val="2"/>
        </w:rPr>
        <w:t>（HIV）</w:t>
      </w:r>
      <w:r>
        <w:rPr>
          <w:spacing w:val="5"/>
        </w:rPr>
        <w:t>阴性和/或人类免疫缺陷病毒</w:t>
      </w:r>
    </w:p>
    <w:p>
      <w:pPr>
        <w:pStyle w:val="BodyText"/>
        <w:spacing w:line="311" w:lineRule="exact"/>
        <w:ind w:left="112"/>
      </w:pPr>
      <w:r>
        <w:rPr/>
        <w:t>（HIV）抗体阴性；</w:t>
      </w:r>
    </w:p>
    <w:p>
      <w:pPr>
        <w:pStyle w:val="BodyText"/>
        <w:spacing w:line="312" w:lineRule="exact"/>
      </w:pPr>
      <w:r>
        <w:rPr/>
        <w:t>④必须在事故发生后的 12 个月内证实被保险人体内存在人类免疫缺陷病毒</w:t>
      </w:r>
    </w:p>
    <w:p>
      <w:pPr>
        <w:pStyle w:val="BodyText"/>
        <w:spacing w:line="237" w:lineRule="auto" w:before="1"/>
        <w:ind w:right="4071" w:hanging="480"/>
      </w:pPr>
      <w:r>
        <w:rPr/>
        <w:t>（HIV）或人类免疫缺陷病毒（HIV）抗体。限定职业：</w:t>
      </w:r>
    </w:p>
    <w:p>
      <w:pPr>
        <w:pStyle w:val="BodyText"/>
        <w:spacing w:line="237" w:lineRule="auto" w:before="1"/>
        <w:ind w:left="112" w:right="233" w:firstLine="479"/>
      </w:pPr>
      <w:r>
        <w:rPr/>
        <w:t>医生和牙科医生、护士、医院化验室工作人员、医院护工、医生助理和牙医助理、救护车工作人员、助产士、消防队员、警察、狱警。</w:t>
      </w:r>
    </w:p>
    <w:p>
      <w:pPr>
        <w:spacing w:line="237" w:lineRule="auto" w:before="1"/>
        <w:ind w:left="112" w:right="111" w:firstLine="482"/>
        <w:jc w:val="left"/>
        <w:rPr>
          <w:b/>
          <w:sz w:val="24"/>
        </w:rPr>
      </w:pPr>
      <w:r>
        <w:rPr>
          <w:b/>
          <w:sz w:val="24"/>
        </w:rPr>
        <w:t>在任何治愈艾滋病或阻止人类免疫缺陷病毒（HIV）病毒作用的疗法被发现</w:t>
      </w:r>
      <w:r>
        <w:rPr>
          <w:b/>
          <w:w w:val="95"/>
          <w:sz w:val="24"/>
        </w:rPr>
        <w:t>以后，或能防止艾滋病发生的医疗方法被研究出来以后，本保障将不再予以赔付。</w:t>
      </w:r>
    </w:p>
    <w:p>
      <w:pPr>
        <w:spacing w:line="237" w:lineRule="auto" w:before="1"/>
        <w:ind w:left="112" w:right="234" w:firstLine="482"/>
        <w:jc w:val="left"/>
        <w:rPr>
          <w:b/>
          <w:sz w:val="24"/>
        </w:rPr>
      </w:pPr>
      <w:r>
        <w:rPr>
          <w:b/>
          <w:spacing w:val="-2"/>
          <w:w w:val="95"/>
          <w:sz w:val="24"/>
        </w:rPr>
        <w:t>本公司承担本项疾病责任不受本合同责任免除中“被保险人感染艾滋病病毒  或患艾滋病”的限制。</w:t>
      </w:r>
    </w:p>
    <w:p>
      <w:pPr>
        <w:pStyle w:val="BodyText"/>
        <w:spacing w:line="311" w:lineRule="exact"/>
      </w:pPr>
      <w:r>
        <w:rPr/>
        <w:t>（46）植物人状态：</w:t>
      </w:r>
    </w:p>
    <w:p>
      <w:pPr>
        <w:pStyle w:val="BodyText"/>
        <w:spacing w:line="237" w:lineRule="auto" w:before="2"/>
        <w:ind w:left="112" w:right="226" w:firstLine="479"/>
        <w:jc w:val="both"/>
      </w:pPr>
      <w:r>
        <w:rPr/>
        <w:t>指脑皮质广泛性坏死而导致对自身及周边的认知能力完全丧失,但脑干功能依然存在。必须由神经专科医生明确诊断,并有头颅断层扫描（CT</w:t>
      </w:r>
      <w:r>
        <w:rPr>
          <w:spacing w:val="-120"/>
        </w:rPr>
        <w:t>）</w:t>
      </w:r>
      <w:r>
        <w:rPr/>
        <w:t>，核磁共振检</w:t>
      </w:r>
      <w:r>
        <w:rPr>
          <w:spacing w:val="-1"/>
        </w:rPr>
        <w:t>查</w:t>
      </w:r>
      <w:r>
        <w:rPr/>
        <w:t>（MRI）或正电子发射断层扫描（PET）等影像学检查证实。</w:t>
      </w:r>
    </w:p>
    <w:p>
      <w:pPr>
        <w:pStyle w:val="BodyText"/>
        <w:ind w:left="112" w:right="233" w:firstLine="479"/>
      </w:pPr>
      <w:r>
        <w:rPr/>
        <w:t>上述情况必须有至少一个月的病历记录加以证实。由于酗酒或滥用药物所致的植物人状态不在保障范围内。</w:t>
      </w:r>
    </w:p>
    <w:p>
      <w:pPr>
        <w:pStyle w:val="BodyText"/>
        <w:spacing w:line="311" w:lineRule="exact" w:before="2"/>
      </w:pPr>
      <w:r>
        <w:rPr/>
        <w:t>（47）严重 1 型糖尿病：</w:t>
      </w:r>
    </w:p>
    <w:p>
      <w:pPr>
        <w:pStyle w:val="BodyText"/>
        <w:spacing w:line="237" w:lineRule="auto" w:before="2"/>
        <w:ind w:left="112" w:right="230" w:firstLine="479"/>
      </w:pPr>
      <w:r>
        <w:rPr>
          <w:spacing w:val="-20"/>
        </w:rPr>
        <w:t>严重 </w:t>
      </w:r>
      <w:r>
        <w:rPr/>
        <w:t>1</w:t>
      </w:r>
      <w:r>
        <w:rPr>
          <w:spacing w:val="-8"/>
        </w:rPr>
        <w:t> 型糖尿病为由于胰岛素分泌绝对不足引起的慢性血糖升高，且已经持</w:t>
      </w:r>
      <w:r>
        <w:rPr>
          <w:spacing w:val="-12"/>
        </w:rPr>
        <w:t>续性地依赖外源性胰岛素维持 </w:t>
      </w:r>
      <w:r>
        <w:rPr/>
        <w:t>180</w:t>
      </w:r>
      <w:r>
        <w:rPr>
          <w:spacing w:val="-12"/>
        </w:rPr>
        <w:t> 日以上。须经血胰岛素测定、血 </w:t>
      </w:r>
      <w:r>
        <w:rPr/>
        <w:t>C</w:t>
      </w:r>
      <w:r>
        <w:rPr>
          <w:spacing w:val="-10"/>
        </w:rPr>
        <w:t> 肽测定或尿</w:t>
      </w:r>
    </w:p>
    <w:p>
      <w:pPr>
        <w:pStyle w:val="BodyText"/>
        <w:spacing w:line="237" w:lineRule="auto" w:before="1"/>
        <w:ind w:left="112" w:right="111"/>
      </w:pPr>
      <w:r>
        <w:rPr/>
        <w:t>C</w:t>
      </w:r>
      <w:r>
        <w:rPr>
          <w:spacing w:val="-12"/>
        </w:rPr>
        <w:t> 肽测定，结果异常，并由内分泌科专科医生明确诊断。并须在本合同有效期内， </w:t>
      </w:r>
      <w:r>
        <w:rPr>
          <w:spacing w:val="-19"/>
        </w:rPr>
        <w:t>满足下述至少 </w:t>
      </w:r>
      <w:r>
        <w:rPr/>
        <w:t>1</w:t>
      </w:r>
      <w:r>
        <w:rPr>
          <w:spacing w:val="-12"/>
        </w:rPr>
        <w:t> 个条件：</w:t>
      </w:r>
    </w:p>
    <w:p>
      <w:pPr>
        <w:pStyle w:val="BodyText"/>
        <w:spacing w:line="311" w:lineRule="exact"/>
      </w:pPr>
      <w:r>
        <w:rPr/>
        <w:t>①已出现增殖性视网膜病变；</w:t>
      </w:r>
    </w:p>
    <w:p>
      <w:pPr>
        <w:pStyle w:val="BodyText"/>
        <w:spacing w:line="312" w:lineRule="exact"/>
      </w:pPr>
      <w:r>
        <w:rPr/>
        <w:t>②须植入心脏起搏器治疗心脏病；</w:t>
      </w:r>
    </w:p>
    <w:p>
      <w:pPr>
        <w:pStyle w:val="BodyText"/>
        <w:spacing w:line="313" w:lineRule="exact"/>
      </w:pPr>
      <w:r>
        <w:rPr/>
        <w:t>③在本公司认可医院内已经进行了医疗必须的由足踝或以上位置的单足截除</w:t>
      </w:r>
    </w:p>
    <w:p>
      <w:pPr>
        <w:spacing w:after="0" w:line="313" w:lineRule="exact"/>
        <w:sectPr>
          <w:pgSz w:w="11910" w:h="16840"/>
          <w:pgMar w:header="0" w:footer="1202" w:top="1380" w:bottom="1400" w:left="1640" w:right="1520"/>
        </w:sectPr>
      </w:pPr>
    </w:p>
    <w:p>
      <w:pPr>
        <w:pStyle w:val="BodyText"/>
        <w:spacing w:line="313" w:lineRule="exact" w:before="1"/>
        <w:ind w:left="112"/>
      </w:pPr>
      <w:r>
        <w:rPr/>
        <w:t>手术。</w:t>
      </w:r>
    </w:p>
    <w:p>
      <w:pPr>
        <w:pStyle w:val="BodyText"/>
        <w:spacing w:line="312" w:lineRule="exact"/>
      </w:pPr>
      <w:r>
        <w:rPr/>
        <w:t>（48）非阿尔茨海默病所致严重痴呆：</w:t>
      </w:r>
    </w:p>
    <w:p>
      <w:pPr>
        <w:pStyle w:val="BodyText"/>
        <w:spacing w:line="237" w:lineRule="auto" w:before="2"/>
        <w:ind w:left="112" w:right="231" w:firstLine="479"/>
        <w:jc w:val="both"/>
        <w:rPr>
          <w:b/>
        </w:rPr>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w:t>
      </w:r>
      <w:r>
        <w:rPr>
          <w:spacing w:val="-3"/>
        </w:rPr>
        <w:t>由完整的临床、实验室和影像学检查结果证实。</w:t>
      </w:r>
      <w:r>
        <w:rPr>
          <w:b/>
        </w:rPr>
        <w:t>神经官能症和精神疾病不在保障范围内。</w:t>
      </w:r>
    </w:p>
    <w:p>
      <w:pPr>
        <w:pStyle w:val="BodyText"/>
        <w:spacing w:line="311" w:lineRule="exact"/>
      </w:pPr>
      <w:r>
        <w:rPr/>
        <w:t>（49）严重冠状动脉粥样硬化性心脏病：</w:t>
      </w:r>
    </w:p>
    <w:p>
      <w:pPr>
        <w:pStyle w:val="BodyText"/>
        <w:spacing w:line="237" w:lineRule="auto" w:before="2"/>
        <w:ind w:left="112" w:right="233" w:firstLine="479"/>
      </w:pPr>
      <w:r>
        <w:rPr/>
        <w:t>指经冠状动脉造影检查明确诊断为主要血管严重狭窄性病变，须满足下列至少一项条件：</w:t>
      </w:r>
    </w:p>
    <w:p>
      <w:pPr>
        <w:pStyle w:val="BodyText"/>
        <w:ind w:left="112" w:right="231" w:firstLine="479"/>
      </w:pPr>
      <w:r>
        <w:rPr/>
        <w:t>①左冠状动脉主干和右冠状动脉中，一支血管管腔堵塞 75%以上，另一支血管管腔堵塞 60%以上；</w:t>
      </w:r>
    </w:p>
    <w:p>
      <w:pPr>
        <w:pStyle w:val="BodyText"/>
        <w:spacing w:line="237" w:lineRule="auto" w:before="3"/>
        <w:ind w:left="112" w:right="230" w:firstLine="479"/>
      </w:pPr>
      <w:r>
        <w:rPr/>
        <w:t>②左前降支、左旋支和右冠状动脉中，至少一支血管官腔堵塞 75%以上，其他两支血管官腔堵塞 60%以上。</w:t>
      </w:r>
    </w:p>
    <w:p>
      <w:pPr>
        <w:spacing w:line="237" w:lineRule="auto" w:before="0"/>
        <w:ind w:left="112" w:right="179" w:firstLine="482"/>
        <w:jc w:val="left"/>
        <w:rPr>
          <w:b/>
          <w:sz w:val="24"/>
        </w:rPr>
      </w:pPr>
      <w:r>
        <w:rPr>
          <w:b/>
          <w:sz w:val="24"/>
        </w:rPr>
        <w:t>左前降支的分支血管、左旋支的分支血管及右冠状动脉的分支血管的狭窄不</w:t>
      </w:r>
      <w:r>
        <w:rPr>
          <w:b/>
          <w:w w:val="95"/>
          <w:sz w:val="24"/>
        </w:rPr>
        <w:t>作为本保障的衡量指标。</w:t>
      </w:r>
    </w:p>
    <w:p>
      <w:pPr>
        <w:pStyle w:val="BodyText"/>
        <w:spacing w:line="311" w:lineRule="exact"/>
      </w:pPr>
      <w:r>
        <w:rPr/>
        <w:t>（50）多发性硬化：</w:t>
      </w:r>
    </w:p>
    <w:p>
      <w:pPr>
        <w:pStyle w:val="BodyText"/>
        <w:spacing w:line="237" w:lineRule="auto" w:before="2"/>
        <w:ind w:left="112" w:right="231" w:firstLine="479"/>
        <w:jc w:val="both"/>
      </w:pPr>
      <w:r>
        <w:rPr/>
        <w:t>被保险人因脑及脊髓内的脱髓鞘病变而出现神经系统多灶性（多发性）多时相（</w:t>
      </w:r>
      <w:r>
        <w:rPr>
          <w:spacing w:val="-21"/>
        </w:rPr>
        <w:t>至少 </w:t>
      </w:r>
      <w:r>
        <w:rPr/>
        <w:t>6</w:t>
      </w:r>
      <w:r>
        <w:rPr>
          <w:spacing w:val="-8"/>
        </w:rPr>
        <w:t> 个月以内有一次以上</w:t>
      </w:r>
      <w:r>
        <w:rPr/>
        <w:t>（不包含一次）的发作）的病变，须由计算机断</w:t>
      </w:r>
      <w:r>
        <w:rPr>
          <w:spacing w:val="-7"/>
        </w:rPr>
        <w:t>层扫描</w:t>
      </w:r>
      <w:r>
        <w:rPr>
          <w:spacing w:val="-1"/>
        </w:rPr>
        <w:t>（</w:t>
      </w:r>
      <w:r>
        <w:rPr/>
        <w:t>CT</w:t>
      </w:r>
      <w:r>
        <w:rPr>
          <w:spacing w:val="-120"/>
        </w:rPr>
        <w:t>）</w:t>
      </w:r>
      <w:r>
        <w:rPr>
          <w:spacing w:val="-8"/>
        </w:rPr>
        <w:t>、核磁共振检查</w:t>
      </w:r>
      <w:r>
        <w:rPr/>
        <w:t>（MRI</w:t>
      </w:r>
      <w:r>
        <w:rPr>
          <w:spacing w:val="-20"/>
        </w:rPr>
        <w:t>）</w:t>
      </w:r>
      <w:r>
        <w:rPr>
          <w:spacing w:val="-3"/>
        </w:rPr>
        <w:t>或正电子发射断层扫描</w:t>
      </w:r>
      <w:r>
        <w:rPr/>
        <w:t>（PET</w:t>
      </w:r>
      <w:r>
        <w:rPr>
          <w:spacing w:val="-20"/>
        </w:rPr>
        <w:t>）</w:t>
      </w:r>
      <w:r>
        <w:rPr/>
        <w:t>等影像学检查证实，且已经造成自主生活能力完全丧失，无法独立完成六项基本日常生活活动</w:t>
      </w:r>
      <w:r>
        <w:rPr>
          <w:spacing w:val="-4"/>
        </w:rPr>
        <w:t>中的三项或三项以上，持续至少 </w:t>
      </w:r>
      <w:r>
        <w:rPr/>
        <w:t>180</w:t>
      </w:r>
      <w:r>
        <w:rPr>
          <w:spacing w:val="-20"/>
        </w:rPr>
        <w:t> 天。</w:t>
      </w:r>
    </w:p>
    <w:p>
      <w:pPr>
        <w:pStyle w:val="BodyText"/>
        <w:spacing w:line="311" w:lineRule="exact"/>
      </w:pPr>
      <w:r>
        <w:rPr/>
        <w:t>（51）全身性（型）重症肌无力：</w:t>
      </w:r>
    </w:p>
    <w:p>
      <w:pPr>
        <w:pStyle w:val="BodyText"/>
        <w:spacing w:line="237" w:lineRule="auto" w:before="3"/>
        <w:ind w:left="112" w:right="111" w:firstLine="479"/>
      </w:pPr>
      <w:r>
        <w:rPr/>
        <w:t>是指一种神经与肌肉接头部位传递障碍的自身免疫性疾病，临床特征是局部</w:t>
      </w:r>
      <w:r>
        <w:rPr>
          <w:spacing w:val="-6"/>
        </w:rPr>
        <w:t>或全身横纹肌于活动时易于疲劳无力，颅神经眼外肌最易累及，也可涉及呼吸肌、下肢近端肌群以至全身肌肉，须经本公司认可的神经科医师确诊。其诊断必须同时具有下列情况：</w:t>
      </w:r>
    </w:p>
    <w:p>
      <w:pPr>
        <w:pStyle w:val="BodyText"/>
        <w:spacing w:line="311" w:lineRule="exact"/>
      </w:pPr>
      <w:r>
        <w:rPr/>
        <w:t>①经药物、胸腺手术治疗一年以上无法控制病情，丧失正常工作能力；</w:t>
      </w:r>
    </w:p>
    <w:p>
      <w:pPr>
        <w:pStyle w:val="BodyText"/>
        <w:spacing w:line="237" w:lineRule="auto" w:before="2"/>
        <w:ind w:left="112" w:right="231" w:firstLine="479"/>
      </w:pPr>
      <w:r>
        <w:rPr>
          <w:spacing w:val="-11"/>
        </w:rPr>
        <w:t>②出现眼睑下垂，或延髓肌受累引起的构音困难、进食呛咳,或由于肌无力累及延髓肌、呼吸肌而致机体呼吸功能不正常的危急状态即肌无力危象；</w:t>
      </w:r>
    </w:p>
    <w:p>
      <w:pPr>
        <w:pStyle w:val="BodyText"/>
        <w:spacing w:line="237" w:lineRule="auto" w:before="1"/>
        <w:ind w:left="112" w:right="233" w:firstLine="479"/>
      </w:pPr>
      <w:r>
        <w:rPr/>
        <w:t>③症状缓解、复发及恶化交替出现，临床接受新斯的明等抗胆碱酯酶药物治疗的病史。</w:t>
      </w:r>
    </w:p>
    <w:p>
      <w:pPr>
        <w:pStyle w:val="BodyText"/>
        <w:spacing w:line="311" w:lineRule="exact"/>
      </w:pPr>
      <w:r>
        <w:rPr/>
        <w:t>（52）严重心肌病：</w:t>
      </w:r>
    </w:p>
    <w:p>
      <w:pPr>
        <w:pStyle w:val="BodyText"/>
        <w:spacing w:line="237" w:lineRule="auto" w:before="2"/>
        <w:ind w:left="112" w:right="228" w:firstLine="479"/>
        <w:jc w:val="both"/>
      </w:pPr>
      <w:r>
        <w:rPr/>
        <w:t>指不明原因引起的一类心肌病变，包括原发性扩张型心肌病、原发性肥厚型心肌病及原发性限制型心肌病三种，病变必须已造成事实上心室功能障碍而出现</w:t>
      </w:r>
      <w:r>
        <w:rPr>
          <w:spacing w:val="1"/>
        </w:rPr>
        <w:t>明显的心功能衰竭</w:t>
      </w:r>
      <w:r>
        <w:rPr>
          <w:b/>
          <w:spacing w:val="3"/>
          <w:w w:val="99"/>
        </w:rPr>
        <w:t>（</w:t>
      </w:r>
      <w:r>
        <w:rPr>
          <w:b/>
          <w:w w:val="99"/>
        </w:rPr>
        <w:t>美国纽约心脏协会心功能分类标准心功能达四级</w:t>
      </w:r>
      <w:r>
        <w:rPr>
          <w:b/>
          <w:spacing w:val="-109"/>
          <w:w w:val="99"/>
        </w:rPr>
        <w:t>）</w:t>
      </w:r>
      <w:r>
        <w:rPr>
          <w:spacing w:val="1"/>
        </w:rPr>
        <w:t>，且有相</w:t>
      </w:r>
      <w:r>
        <w:rPr/>
        <w:t>关住院医疗记录显示四级心功能衰竭状态持续至少一百八十天。</w:t>
      </w:r>
    </w:p>
    <w:p>
      <w:pPr>
        <w:spacing w:line="237" w:lineRule="auto" w:before="1"/>
        <w:ind w:left="112" w:right="234" w:firstLine="482"/>
        <w:jc w:val="left"/>
        <w:rPr>
          <w:b/>
          <w:sz w:val="24"/>
        </w:rPr>
      </w:pPr>
      <w:r>
        <w:rPr>
          <w:b/>
          <w:spacing w:val="-3"/>
          <w:w w:val="95"/>
          <w:sz w:val="24"/>
        </w:rPr>
        <w:t>本病须经专科医生明确诊断。继发于全身性疾病或其它器官系统疾病造成的  心肌病变除外。</w:t>
      </w:r>
    </w:p>
    <w:p>
      <w:pPr>
        <w:pStyle w:val="BodyText"/>
        <w:spacing w:line="237" w:lineRule="auto" w:before="1"/>
        <w:ind w:left="112" w:right="233" w:firstLine="479"/>
      </w:pPr>
      <w:r>
        <w:rPr/>
        <w:t>美国纽约心脏协会分类标准心功能四级是指有医院的医疗记录显示病人不能进行任何活动，休息时仍有心悸、呼吸困难等心力衰竭表现。</w:t>
      </w:r>
    </w:p>
    <w:p>
      <w:pPr>
        <w:pStyle w:val="BodyText"/>
        <w:spacing w:line="311" w:lineRule="exact"/>
      </w:pPr>
      <w:r>
        <w:rPr/>
        <w:t>（53）慢性呼吸功能衰竭终末期肺病：</w:t>
      </w:r>
    </w:p>
    <w:p>
      <w:pPr>
        <w:pStyle w:val="BodyText"/>
        <w:spacing w:line="313" w:lineRule="exact"/>
      </w:pPr>
      <w:r>
        <w:rPr/>
        <w:t>慢性肺部疾病导致永久不可逆性的慢性呼吸功能衰竭。慢性呼吸功能衰竭必</w:t>
      </w:r>
    </w:p>
    <w:p>
      <w:pPr>
        <w:spacing w:after="0" w:line="313" w:lineRule="exact"/>
        <w:sectPr>
          <w:pgSz w:w="11910" w:h="16840"/>
          <w:pgMar w:header="0" w:footer="1202" w:top="1380" w:bottom="1400" w:left="1640" w:right="1520"/>
        </w:sectPr>
      </w:pPr>
    </w:p>
    <w:p>
      <w:pPr>
        <w:pStyle w:val="BodyText"/>
        <w:spacing w:line="313" w:lineRule="exact" w:before="1"/>
        <w:ind w:left="95" w:right="5014"/>
        <w:jc w:val="center"/>
      </w:pPr>
      <w:r>
        <w:rPr/>
        <w:t>须明确诊断并满足下列全部条件：</w:t>
      </w:r>
    </w:p>
    <w:p>
      <w:pPr>
        <w:pStyle w:val="BodyText"/>
        <w:spacing w:line="312" w:lineRule="exact"/>
      </w:pPr>
      <w:r>
        <w:rPr/>
        <w:t>①动脉血氧分压（PaO2）&lt;50mmHg；</w:t>
      </w:r>
    </w:p>
    <w:p>
      <w:pPr>
        <w:pStyle w:val="BodyText"/>
        <w:spacing w:line="312" w:lineRule="exact"/>
      </w:pPr>
      <w:r>
        <w:rPr/>
        <w:t>②动脉血氧饱和度（SaO2）&lt;80%；</w:t>
      </w:r>
    </w:p>
    <w:p>
      <w:pPr>
        <w:pStyle w:val="BodyText"/>
        <w:spacing w:line="312" w:lineRule="exact"/>
      </w:pPr>
      <w:r>
        <w:rPr/>
        <w:t>③因缺氧必须接受持续的输氧治疗。</w:t>
      </w:r>
    </w:p>
    <w:p>
      <w:pPr>
        <w:pStyle w:val="BodyText"/>
        <w:spacing w:line="312" w:lineRule="exact"/>
      </w:pPr>
      <w:r>
        <w:rPr/>
        <w:t>理赔时必须提供以上三项相应的证明文件或检查报告。</w:t>
      </w:r>
    </w:p>
    <w:p>
      <w:pPr>
        <w:pStyle w:val="BodyText"/>
        <w:spacing w:line="312" w:lineRule="exact"/>
      </w:pPr>
      <w:r>
        <w:rPr/>
        <w:t>（54）严重心肌炎：</w:t>
      </w:r>
    </w:p>
    <w:p>
      <w:pPr>
        <w:spacing w:line="237" w:lineRule="auto" w:before="2"/>
        <w:ind w:left="112" w:right="230" w:firstLine="479"/>
        <w:jc w:val="left"/>
        <w:rPr>
          <w:sz w:val="24"/>
        </w:rPr>
      </w:pPr>
      <w:r>
        <w:rPr>
          <w:sz w:val="24"/>
        </w:rPr>
        <w:t>指心肌局限性或弥漫性的急性或慢性炎症病变，导致心脏功能障碍，</w:t>
      </w:r>
      <w:r>
        <w:rPr>
          <w:b/>
          <w:sz w:val="24"/>
        </w:rPr>
        <w:t>达到纽约心脏学会心功能分级状态分级 IV 级，</w:t>
      </w:r>
      <w:r>
        <w:rPr>
          <w:sz w:val="24"/>
        </w:rPr>
        <w:t>且需持续至少 90 天。</w:t>
      </w:r>
    </w:p>
    <w:p>
      <w:pPr>
        <w:pStyle w:val="BodyText"/>
        <w:spacing w:line="311" w:lineRule="exact"/>
      </w:pPr>
      <w:r>
        <w:rPr/>
        <w:t>（55）肺淋巴管肌瘤病：</w:t>
      </w:r>
    </w:p>
    <w:p>
      <w:pPr>
        <w:pStyle w:val="BodyText"/>
        <w:spacing w:line="237" w:lineRule="auto" w:before="2"/>
        <w:ind w:left="112" w:right="233" w:firstLine="479"/>
      </w:pPr>
      <w:r>
        <w:rPr/>
        <w:t>肺淋巴管肌瘤病是一种弥漫性肺部疾病，主要病理改变为肺间质、支气管、血管和淋巴管内出现未成熟的平滑肌异常增生，同时需满足下列全部条件：</w:t>
      </w:r>
    </w:p>
    <w:p>
      <w:pPr>
        <w:pStyle w:val="BodyText"/>
        <w:spacing w:line="311" w:lineRule="exact"/>
      </w:pPr>
      <w:r>
        <w:rPr/>
        <w:t>①经组织病理学诊断；</w:t>
      </w:r>
    </w:p>
    <w:p>
      <w:pPr>
        <w:pStyle w:val="BodyText"/>
        <w:spacing w:line="312" w:lineRule="exact"/>
      </w:pPr>
      <w:r>
        <w:rPr/>
        <w:t>②CT 显示双肺弥漫性囊性改变；</w:t>
      </w:r>
    </w:p>
    <w:p>
      <w:pPr>
        <w:pStyle w:val="BodyText"/>
        <w:spacing w:line="237" w:lineRule="auto" w:before="1"/>
        <w:ind w:left="112" w:right="233" w:firstLine="479"/>
      </w:pPr>
      <w:r>
        <w:rPr/>
        <w:t>③休息时出现呼吸困难或并经本公司认可医院的专科医生认可有必要进行肺移植手术。</w:t>
      </w:r>
    </w:p>
    <w:p>
      <w:pPr>
        <w:pStyle w:val="BodyText"/>
        <w:spacing w:line="311" w:lineRule="exact"/>
      </w:pPr>
      <w:r>
        <w:rPr/>
        <w:t>（56）侵蚀性葡萄胎（或称恶性葡萄胎</w:t>
      </w:r>
      <w:r>
        <w:rPr>
          <w:spacing w:val="-120"/>
        </w:rPr>
        <w:t>）</w:t>
      </w:r>
      <w:r>
        <w:rPr/>
        <w:t>：</w:t>
      </w:r>
    </w:p>
    <w:p>
      <w:pPr>
        <w:pStyle w:val="BodyText"/>
        <w:spacing w:line="237" w:lineRule="auto" w:before="2"/>
        <w:ind w:left="112" w:right="233" w:firstLine="479"/>
      </w:pPr>
      <w:r>
        <w:rPr/>
        <w:t>该类疾病是指异常增生的绒毛组织浸润性生长浸入子宫肌层或转移至其他器官或组织的葡萄胎，并已经进行化疗或手术治疗的。</w:t>
      </w:r>
    </w:p>
    <w:p>
      <w:pPr>
        <w:pStyle w:val="BodyText"/>
        <w:spacing w:line="311" w:lineRule="exact"/>
      </w:pPr>
      <w:r>
        <w:rPr/>
        <w:t>（57）Ⅲ度房室传导阻滞：</w:t>
      </w:r>
    </w:p>
    <w:p>
      <w:pPr>
        <w:pStyle w:val="BodyText"/>
        <w:spacing w:line="237" w:lineRule="auto" w:before="3"/>
        <w:ind w:left="112" w:right="233" w:firstLine="479"/>
      </w:pPr>
      <w:r>
        <w:rPr/>
        <w:t>指心房激动在房室交界区、房室束及其分支内发生阻滞，不能正常地传到心室的心脏传导性疾病，须满足下列所有条件：</w:t>
      </w:r>
    </w:p>
    <w:p>
      <w:pPr>
        <w:pStyle w:val="BodyText"/>
        <w:spacing w:line="311" w:lineRule="exact"/>
      </w:pPr>
      <w:r>
        <w:rPr/>
        <w:t>①心电图显示房室搏动彼此独立，心室率&lt;50 次/分钟；</w:t>
      </w:r>
    </w:p>
    <w:p>
      <w:pPr>
        <w:pStyle w:val="BodyText"/>
        <w:spacing w:line="312" w:lineRule="exact"/>
      </w:pPr>
      <w:r>
        <w:rPr/>
        <w:t>②出现阿-斯综合征或心力衰竭的表现；</w:t>
      </w:r>
    </w:p>
    <w:p>
      <w:pPr>
        <w:pStyle w:val="BodyText"/>
        <w:spacing w:line="312" w:lineRule="exact"/>
      </w:pPr>
      <w:r>
        <w:rPr/>
        <w:t>③必须持续性依赖心脏起搏器维持心脏正常功能，且已经放置心脏起搏器。</w:t>
      </w:r>
    </w:p>
    <w:p>
      <w:pPr>
        <w:pStyle w:val="BodyText"/>
        <w:spacing w:line="312" w:lineRule="exact"/>
      </w:pPr>
      <w:r>
        <w:rPr/>
        <w:t>（58）感染性心内膜炎：</w:t>
      </w:r>
    </w:p>
    <w:p>
      <w:pPr>
        <w:pStyle w:val="BodyText"/>
        <w:spacing w:line="237" w:lineRule="auto" w:before="2"/>
        <w:ind w:left="112" w:right="231" w:firstLine="479"/>
        <w:jc w:val="both"/>
      </w:pPr>
      <w:r>
        <w:rPr/>
        <w:t>指因细菌、真菌和其他微生物（如病毒、立克次体、衣原体、螺旋体等）直接感染而产生心瓣膜或心室壁内膜的炎症，须经心脏专科医生确诊，并符合以下所有条件：</w:t>
      </w:r>
    </w:p>
    <w:p>
      <w:pPr>
        <w:pStyle w:val="BodyText"/>
        <w:spacing w:line="311" w:lineRule="exact"/>
      </w:pPr>
      <w:r>
        <w:rPr>
          <w:rFonts w:ascii="宋体" w:hAnsi="宋体" w:eastAsia="宋体" w:hint="eastAsia"/>
        </w:rPr>
        <w:t>① </w:t>
      </w:r>
      <w:r>
        <w:rPr/>
        <w:t>血液培养测试结果为阳性，并至少符合以下条件之一：</w:t>
      </w:r>
    </w:p>
    <w:p>
      <w:pPr>
        <w:pStyle w:val="BodyText"/>
        <w:spacing w:line="237" w:lineRule="auto" w:before="2"/>
        <w:ind w:left="112" w:right="233" w:firstLine="479"/>
      </w:pPr>
      <w:r>
        <w:rPr/>
        <w:t>a.微生物：在赘生物，栓塞的赘生物或心脏内脓肿培养或组织检查证实有微生物；</w:t>
      </w:r>
    </w:p>
    <w:p>
      <w:pPr>
        <w:pStyle w:val="BodyText"/>
        <w:spacing w:line="311" w:lineRule="exact"/>
      </w:pPr>
      <w:r>
        <w:rPr/>
        <w:t>b.病理性病灶：组织检查证实赘生物或心脏内脓肿有活动性心内膜炎；</w:t>
      </w:r>
    </w:p>
    <w:p>
      <w:pPr>
        <w:pStyle w:val="BodyText"/>
        <w:spacing w:line="312" w:lineRule="exact"/>
      </w:pPr>
      <w:r>
        <w:rPr/>
        <w:t>c.分别两次血液培养证实有典型的微生物且与心内膜炎符合；</w:t>
      </w:r>
    </w:p>
    <w:p>
      <w:pPr>
        <w:pStyle w:val="BodyText"/>
        <w:spacing w:line="312" w:lineRule="exact"/>
      </w:pPr>
      <w:r>
        <w:rPr/>
        <w:t>d.持续血液培养证实有微生物阳性反应，且与心内膜炎符合。</w:t>
      </w:r>
    </w:p>
    <w:p>
      <w:pPr>
        <w:pStyle w:val="BodyText"/>
        <w:ind w:left="112" w:right="231" w:firstLine="479"/>
      </w:pPr>
      <w:r>
        <w:rPr/>
        <w:t>②心内膜炎引起中度心瓣膜关闭不全（指返流指数 20%或以上）或中度心瓣膜狭窄（</w:t>
      </w:r>
      <w:r>
        <w:rPr>
          <w:spacing w:val="-4"/>
        </w:rPr>
        <w:t>指心瓣膜开口范围小于或等于正常的 </w:t>
      </w:r>
      <w:r>
        <w:rPr/>
        <w:t>30%</w:t>
      </w:r>
      <w:r>
        <w:rPr>
          <w:spacing w:val="-120"/>
        </w:rPr>
        <w:t>）；</w:t>
      </w:r>
    </w:p>
    <w:p>
      <w:pPr>
        <w:pStyle w:val="BodyText"/>
        <w:spacing w:line="311" w:lineRule="exact"/>
      </w:pPr>
      <w:r>
        <w:rPr/>
        <w:t>③心内膜炎及心瓣膜损毁程度需经由心脏专科医生确诊。</w:t>
      </w:r>
    </w:p>
    <w:p>
      <w:pPr>
        <w:pStyle w:val="BodyText"/>
        <w:spacing w:line="312" w:lineRule="exact"/>
      </w:pPr>
      <w:r>
        <w:rPr/>
        <w:t>（59）肝豆状核变性：</w:t>
      </w:r>
    </w:p>
    <w:p>
      <w:pPr>
        <w:pStyle w:val="BodyText"/>
        <w:spacing w:line="237" w:lineRule="auto" w:before="2"/>
        <w:ind w:left="112" w:right="233" w:firstLine="479"/>
        <w:jc w:val="both"/>
      </w:pPr>
      <w:r>
        <w:rPr/>
        <w:t>肝豆状核变性是一种可能危及生命的铜代谢疾病，以铜沉积造成的渐进性肝功能损害及/</w:t>
      </w:r>
      <w:r>
        <w:rPr>
          <w:spacing w:val="-11"/>
        </w:rPr>
        <w:t>或神经功能恶化为特征。必须由本公司认可医院的专科医生通过肝脏</w:t>
      </w:r>
      <w:r>
        <w:rPr>
          <w:spacing w:val="-14"/>
        </w:rPr>
        <w:t>活组织检查结果确定诊断并配合螯合剂治疗持续至少 </w:t>
      </w:r>
      <w:r>
        <w:rPr/>
        <w:t>6</w:t>
      </w:r>
      <w:r>
        <w:rPr>
          <w:spacing w:val="-15"/>
        </w:rPr>
        <w:t> 个月。</w:t>
      </w:r>
    </w:p>
    <w:p>
      <w:pPr>
        <w:spacing w:line="237" w:lineRule="auto" w:before="0"/>
        <w:ind w:left="112" w:right="113"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2" w:lineRule="exact"/>
      </w:pPr>
      <w:r>
        <w:rPr/>
        <w:t>（60）肺源性心脏病：</w:t>
      </w:r>
    </w:p>
    <w:p>
      <w:pPr>
        <w:spacing w:after="0" w:line="312" w:lineRule="exact"/>
        <w:sectPr>
          <w:pgSz w:w="11910" w:h="16840"/>
          <w:pgMar w:header="0" w:footer="1202" w:top="1380" w:bottom="1400" w:left="1640" w:right="1520"/>
        </w:sectPr>
      </w:pPr>
    </w:p>
    <w:p>
      <w:pPr>
        <w:pStyle w:val="BodyText"/>
        <w:spacing w:before="1"/>
        <w:ind w:left="112" w:right="233" w:firstLine="479"/>
      </w:pPr>
      <w:r>
        <w:rPr/>
        <w:t>指由于各种胸肺及支气管病变而继发的肺动脉高压，最后导致以右室肥大为特征的心脏病。须经呼吸专科医生确诊，且必须同时满足如下诊断标准：</w:t>
      </w:r>
    </w:p>
    <w:p>
      <w:pPr>
        <w:pStyle w:val="BodyText"/>
        <w:spacing w:line="311" w:lineRule="exact"/>
      </w:pPr>
      <w:r>
        <w:rPr/>
        <w:t>①左心房压力增高（</w:t>
      </w:r>
      <w:r>
        <w:rPr>
          <w:spacing w:val="-15"/>
        </w:rPr>
        <w:t>不低于 </w:t>
      </w:r>
      <w:r>
        <w:rPr/>
        <w:t>20</w:t>
      </w:r>
      <w:r>
        <w:rPr>
          <w:spacing w:val="-15"/>
        </w:rPr>
        <w:t> 个单位</w:t>
      </w:r>
      <w:r>
        <w:rPr>
          <w:spacing w:val="-120"/>
        </w:rPr>
        <w:t>）</w:t>
      </w:r>
      <w:r>
        <w:rPr/>
        <w:t>；</w:t>
      </w:r>
    </w:p>
    <w:p>
      <w:pPr>
        <w:pStyle w:val="BodyText"/>
        <w:spacing w:line="312" w:lineRule="exact"/>
      </w:pPr>
      <w:r>
        <w:rPr>
          <w:spacing w:val="-5"/>
        </w:rPr>
        <w:t>②肺血管阻力高于正常值 </w:t>
      </w:r>
      <w:r>
        <w:rPr/>
        <w:t>3</w:t>
      </w:r>
      <w:r>
        <w:rPr>
          <w:spacing w:val="-15"/>
        </w:rPr>
        <w:t> 个单位</w:t>
      </w:r>
      <w:r>
        <w:rPr/>
        <w:t>（Pulmonary Resistance</w:t>
      </w:r>
      <w:r>
        <w:rPr>
          <w:spacing w:val="-120"/>
        </w:rPr>
        <w:t>）；</w:t>
      </w:r>
    </w:p>
    <w:p>
      <w:pPr>
        <w:pStyle w:val="BodyText"/>
        <w:spacing w:line="312" w:lineRule="exact"/>
      </w:pPr>
      <w:r>
        <w:rPr/>
        <w:t>③肺动脉血压不低于 40 毫米汞柱；</w:t>
      </w:r>
    </w:p>
    <w:p>
      <w:pPr>
        <w:pStyle w:val="BodyText"/>
        <w:spacing w:line="312" w:lineRule="exact"/>
      </w:pPr>
      <w:r>
        <w:rPr/>
        <w:t>④肺动脉楔压不低于 6 毫米汞柱；</w:t>
      </w:r>
    </w:p>
    <w:p>
      <w:pPr>
        <w:pStyle w:val="BodyText"/>
        <w:spacing w:line="312" w:lineRule="exact"/>
      </w:pPr>
      <w:r>
        <w:rPr/>
        <w:t>⑤右心室心脏舒张期末压力不低于 8 毫米汞柱；</w:t>
      </w:r>
    </w:p>
    <w:p>
      <w:pPr>
        <w:pStyle w:val="BodyText"/>
        <w:spacing w:line="312" w:lineRule="exact"/>
      </w:pPr>
      <w:r>
        <w:rPr/>
        <w:t>⑥右心室过度肥大、扩张，出现右心衰竭和呼吸困难。</w:t>
      </w:r>
    </w:p>
    <w:p>
      <w:pPr>
        <w:pStyle w:val="BodyText"/>
        <w:spacing w:line="312" w:lineRule="exact"/>
      </w:pPr>
      <w:r>
        <w:rPr/>
        <w:t>（61）肾髓质囊性病：</w:t>
      </w:r>
    </w:p>
    <w:p>
      <w:pPr>
        <w:pStyle w:val="BodyText"/>
        <w:spacing w:line="312" w:lineRule="exact"/>
      </w:pPr>
      <w:r>
        <w:rPr/>
        <w:t>肾髓质囊性病的诊断须同时符合下列要求：</w:t>
      </w:r>
    </w:p>
    <w:p>
      <w:pPr>
        <w:pStyle w:val="BodyText"/>
        <w:spacing w:line="312" w:lineRule="exact"/>
      </w:pPr>
      <w:r>
        <w:rPr/>
        <w:t>①肾髓质有囊肿、肾小管萎缩及间质纤维化等病理改变；</w:t>
      </w:r>
    </w:p>
    <w:p>
      <w:pPr>
        <w:pStyle w:val="BodyText"/>
        <w:spacing w:line="312" w:lineRule="exact"/>
      </w:pPr>
      <w:r>
        <w:rPr/>
        <w:t>②肾功能衰竭；</w:t>
      </w:r>
    </w:p>
    <w:p>
      <w:pPr>
        <w:pStyle w:val="BodyText"/>
        <w:spacing w:line="312" w:lineRule="exact"/>
      </w:pPr>
      <w:r>
        <w:rPr/>
        <w:t>③诊断须由肾组织活检确定。</w:t>
      </w:r>
    </w:p>
    <w:p>
      <w:pPr>
        <w:spacing w:line="237" w:lineRule="auto" w:before="2"/>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（62）严重继发性肺动脉高压：</w:t>
      </w:r>
    </w:p>
    <w:p>
      <w:pPr>
        <w:pStyle w:val="BodyText"/>
        <w:spacing w:line="237" w:lineRule="auto" w:before="2"/>
        <w:ind w:left="112" w:right="170" w:firstLine="479"/>
        <w:jc w:val="both"/>
      </w:pPr>
      <w:r>
        <w:rPr/>
        <w:t>继发性肺动脉压力持续增高，导致右心室肥厚，已经造成永久不可逆性的体</w:t>
      </w:r>
      <w:r>
        <w:rPr>
          <w:spacing w:val="-10"/>
        </w:rPr>
        <w:t>力活动能力受限，达到美国纽约心脏病学会心功能状态分级 </w:t>
      </w:r>
      <w:r>
        <w:rPr/>
        <w:t>IV</w:t>
      </w:r>
      <w:r>
        <w:rPr>
          <w:spacing w:val="-15"/>
        </w:rPr>
        <w:t> 级。诊断需要由心</w:t>
      </w:r>
      <w:r>
        <w:rPr>
          <w:spacing w:val="-17"/>
        </w:rPr>
        <w:t>脏科专家确诊，并且心导管检查报告显示静息状态下肺动脉平均压超过 </w:t>
      </w:r>
      <w:r>
        <w:rPr/>
        <w:t>30mmHg。</w:t>
      </w:r>
    </w:p>
    <w:p>
      <w:pPr>
        <w:spacing w:line="311" w:lineRule="exact" w:before="0"/>
        <w:ind w:left="594" w:right="0" w:firstLine="0"/>
        <w:jc w:val="left"/>
        <w:rPr>
          <w:b/>
          <w:sz w:val="24"/>
        </w:rPr>
      </w:pPr>
      <w:r>
        <w:rPr>
          <w:b/>
          <w:w w:val="95"/>
          <w:sz w:val="24"/>
        </w:rPr>
        <w:t>所有先天性心脏疾病直接或间接引起的肺动脉高压也不在保障范围内。</w:t>
      </w:r>
    </w:p>
    <w:p>
      <w:pPr>
        <w:pStyle w:val="BodyText"/>
        <w:spacing w:line="312" w:lineRule="exact"/>
      </w:pPr>
      <w:r>
        <w:rPr/>
        <w:t>（63）进行性核上性麻痹：</w:t>
      </w:r>
    </w:p>
    <w:p>
      <w:pPr>
        <w:pStyle w:val="BodyText"/>
        <w:spacing w:line="237" w:lineRule="auto" w:before="1"/>
        <w:ind w:left="112" w:right="233" w:firstLine="479"/>
      </w:pPr>
      <w:r>
        <w:rPr/>
        <w:t>一种隐袭起病、逐渐加重的神经系统变性疾病。本疾病必须由本公司认可的医院的神经科专科医生确诊，并须满足下列所有条件：</w:t>
      </w:r>
    </w:p>
    <w:p>
      <w:pPr>
        <w:pStyle w:val="BodyText"/>
        <w:spacing w:line="311" w:lineRule="exact"/>
      </w:pPr>
      <w:r>
        <w:rPr/>
        <w:t>①步态共济失调；</w:t>
      </w:r>
    </w:p>
    <w:p>
      <w:pPr>
        <w:pStyle w:val="BodyText"/>
        <w:spacing w:line="312" w:lineRule="exact"/>
      </w:pPr>
      <w:r>
        <w:rPr/>
        <w:t>②对称性眼球垂直运动障碍；</w:t>
      </w:r>
    </w:p>
    <w:p>
      <w:pPr>
        <w:pStyle w:val="BodyText"/>
        <w:spacing w:line="312" w:lineRule="exact"/>
      </w:pPr>
      <w:r>
        <w:rPr/>
        <w:t>③假性球麻痹，表现为构音障碍和吞咽困难。</w:t>
      </w:r>
    </w:p>
    <w:p>
      <w:pPr>
        <w:pStyle w:val="BodyText"/>
        <w:spacing w:line="312" w:lineRule="exact"/>
      </w:pPr>
      <w:r>
        <w:rPr/>
        <w:t>（64）失去一肢及一眼：</w:t>
      </w:r>
    </w:p>
    <w:p>
      <w:pPr>
        <w:pStyle w:val="BodyText"/>
        <w:spacing w:line="312" w:lineRule="exact"/>
      </w:pPr>
      <w:r>
        <w:rPr/>
        <w:t>因疾病或受伤导致同时发生以下两项情形且均不可复原及永久性完全丧失：</w:t>
      </w:r>
    </w:p>
    <w:p>
      <w:pPr>
        <w:pStyle w:val="BodyText"/>
        <w:spacing w:line="312" w:lineRule="exact"/>
      </w:pPr>
      <w:r>
        <w:rPr/>
        <w:t>①一眼视力；</w:t>
      </w:r>
    </w:p>
    <w:p>
      <w:pPr>
        <w:pStyle w:val="BodyText"/>
        <w:spacing w:line="312" w:lineRule="exact"/>
      </w:pPr>
      <w:r>
        <w:rPr/>
        <w:t>②任何一肢于腕骨或踝骨部位或以上切断。</w:t>
      </w:r>
    </w:p>
    <w:p>
      <w:pPr>
        <w:pStyle w:val="BodyText"/>
        <w:spacing w:line="272" w:lineRule="exact"/>
      </w:pPr>
      <w:r>
        <w:rPr/>
        <w:t>（65）嗜铬细胞瘤：</w:t>
      </w:r>
    </w:p>
    <w:p>
      <w:pPr>
        <w:pStyle w:val="BodyText"/>
        <w:spacing w:line="220" w:lineRule="auto"/>
        <w:ind w:left="112" w:right="230" w:firstLine="479"/>
      </w:pPr>
      <w:r>
        <w:rPr/>
        <w:t>是指肾上腺或嗜铬外组织出现神经内分泌肿瘤，并分</w:t>
      </w:r>
      <w:r>
        <w:rPr>
          <w:rFonts w:ascii="Malgun Gothic" w:eastAsia="Malgun Gothic" w:hint="eastAsia"/>
        </w:rPr>
        <w:t>泌</w:t>
      </w:r>
      <w:r>
        <w:rPr/>
        <w:t>过多的儿茶酚胺类， 需要确实进行手术以切除肿瘤。嗜铬细胞瘤的诊断必须由内分泌专科医生确定。</w:t>
      </w:r>
    </w:p>
    <w:p>
      <w:pPr>
        <w:pStyle w:val="BodyText"/>
        <w:spacing w:line="311" w:lineRule="exact" w:before="8"/>
      </w:pPr>
      <w:r>
        <w:rPr/>
        <w:t>（66）小肠移植：</w:t>
      </w:r>
    </w:p>
    <w:p>
      <w:pPr>
        <w:pStyle w:val="BodyText"/>
        <w:ind w:left="112" w:right="233" w:firstLine="479"/>
      </w:pPr>
      <w:r>
        <w:rPr/>
        <w:t>指因肠道疾病或外伤，已经实施了在全身麻醉下进行的小肠的异体器官移植手术。此手术必须由专科医生认为是医学上必需的情况下进行。</w:t>
      </w:r>
    </w:p>
    <w:p>
      <w:pPr>
        <w:pStyle w:val="BodyText"/>
        <w:spacing w:line="311" w:lineRule="exact" w:before="1"/>
      </w:pPr>
      <w:r>
        <w:rPr/>
        <w:t>（67）颅脑手术：</w:t>
      </w:r>
    </w:p>
    <w:p>
      <w:pPr>
        <w:spacing w:line="237" w:lineRule="auto" w:before="2"/>
        <w:ind w:left="112" w:right="233" w:firstLine="479"/>
        <w:jc w:val="left"/>
        <w:rPr>
          <w:b/>
          <w:sz w:val="24"/>
        </w:rPr>
      </w:pPr>
      <w:r>
        <w:rPr>
          <w:spacing w:val="-2"/>
          <w:sz w:val="24"/>
        </w:rPr>
        <w:t>被保险人确已实施全麻下的开颅手术</w:t>
      </w:r>
      <w:r>
        <w:rPr>
          <w:b/>
          <w:sz w:val="24"/>
        </w:rPr>
        <w:t>（不包括颅骨钻孔手术和经鼻蝶窦入颅</w:t>
      </w:r>
      <w:r>
        <w:rPr>
          <w:b/>
          <w:w w:val="95"/>
          <w:sz w:val="24"/>
        </w:rPr>
        <w:t>手术</w:t>
      </w:r>
      <w:r>
        <w:rPr>
          <w:b/>
          <w:spacing w:val="-120"/>
          <w:w w:val="95"/>
          <w:sz w:val="24"/>
        </w:rPr>
        <w:t>）</w:t>
      </w:r>
      <w:r>
        <w:rPr>
          <w:b/>
          <w:w w:val="95"/>
          <w:sz w:val="24"/>
        </w:rPr>
        <w:t>。</w:t>
      </w:r>
    </w:p>
    <w:p>
      <w:pPr>
        <w:spacing w:line="311" w:lineRule="exact" w:before="0"/>
        <w:ind w:left="594" w:right="0" w:firstLine="0"/>
        <w:jc w:val="left"/>
        <w:rPr>
          <w:b/>
          <w:sz w:val="24"/>
        </w:rPr>
      </w:pPr>
      <w:r>
        <w:rPr>
          <w:b/>
          <w:w w:val="95"/>
          <w:sz w:val="24"/>
        </w:rPr>
        <w:t>因外伤而实施的脑外科手术不在保障范围之内。</w:t>
      </w:r>
    </w:p>
    <w:p>
      <w:pPr>
        <w:spacing w:line="312" w:lineRule="exact" w:before="0"/>
        <w:ind w:left="594" w:right="0" w:firstLine="0"/>
        <w:jc w:val="left"/>
        <w:rPr>
          <w:b/>
          <w:sz w:val="24"/>
        </w:rPr>
      </w:pPr>
      <w:r>
        <w:rPr>
          <w:b/>
          <w:w w:val="95"/>
          <w:sz w:val="24"/>
        </w:rPr>
        <w:t>理赔时必须提供由神经外科医生出具的诊断书及手术报告。</w:t>
      </w:r>
    </w:p>
    <w:p>
      <w:pPr>
        <w:pStyle w:val="BodyText"/>
        <w:spacing w:line="312" w:lineRule="exact"/>
      </w:pPr>
      <w:r>
        <w:rPr/>
        <w:t>（68）严重自身免疫性肝炎：</w:t>
      </w:r>
    </w:p>
    <w:p>
      <w:pPr>
        <w:pStyle w:val="BodyText"/>
        <w:spacing w:line="237" w:lineRule="auto" w:before="2"/>
        <w:ind w:left="112" w:right="230" w:firstLine="479"/>
      </w:pPr>
      <w:r>
        <w:rPr/>
        <w:t>自身免疫性肝炎是一种原因不明的慢性肝脏的坏死性炎性疾病，机体免疫机制被破坏，产生针对肝脏自身抗原的抗体导致自身免疫反应，从而破坏肝细胞造</w:t>
      </w:r>
    </w:p>
    <w:p>
      <w:pPr>
        <w:spacing w:after="0" w:line="237" w:lineRule="auto"/>
        <w:sectPr>
          <w:pgSz w:w="11910" w:h="16840"/>
          <w:pgMar w:header="0" w:footer="1202" w:top="1380" w:bottom="1400" w:left="1640" w:right="1520"/>
        </w:sectPr>
      </w:pPr>
    </w:p>
    <w:p>
      <w:pPr>
        <w:pStyle w:val="BodyText"/>
        <w:spacing w:line="313" w:lineRule="exact" w:before="1"/>
        <w:ind w:left="112"/>
      </w:pPr>
      <w:r>
        <w:rPr/>
        <w:t>成肝脏炎症坏死，进而发展为肝硬化。必须满足所有以下条件：</w:t>
      </w:r>
    </w:p>
    <w:p>
      <w:pPr>
        <w:pStyle w:val="BodyText"/>
        <w:spacing w:line="312" w:lineRule="exact"/>
      </w:pPr>
      <w:r>
        <w:rPr/>
        <w:t>①高γ球蛋白血症；</w:t>
      </w:r>
    </w:p>
    <w:p>
      <w:pPr>
        <w:pStyle w:val="BodyText"/>
        <w:spacing w:line="237" w:lineRule="auto" w:before="2"/>
        <w:ind w:left="112" w:right="230" w:firstLine="479"/>
      </w:pPr>
      <w:r>
        <w:rPr/>
        <w:t>②血液中存在高水平的自身免疫抗体，如 ANA（抗核抗体</w:t>
      </w:r>
      <w:r>
        <w:rPr>
          <w:spacing w:val="-120"/>
        </w:rPr>
        <w:t>）</w:t>
      </w:r>
      <w:r>
        <w:rPr/>
        <w:t>、SMA（抗平滑肌抗体</w:t>
      </w:r>
      <w:r>
        <w:rPr>
          <w:spacing w:val="-120"/>
        </w:rPr>
        <w:t>）</w:t>
      </w:r>
      <w:r>
        <w:rPr>
          <w:spacing w:val="-21"/>
        </w:rPr>
        <w:t>、抗 </w:t>
      </w:r>
      <w:r>
        <w:rPr/>
        <w:t>LKM1</w:t>
      </w:r>
      <w:r>
        <w:rPr>
          <w:spacing w:val="-12"/>
        </w:rPr>
        <w:t> 抗体或抗</w:t>
      </w:r>
      <w:r>
        <w:rPr/>
        <w:t>-SLA/LP</w:t>
      </w:r>
      <w:r>
        <w:rPr>
          <w:spacing w:val="-15"/>
        </w:rPr>
        <w:t> 抗体；</w:t>
      </w:r>
    </w:p>
    <w:p>
      <w:pPr>
        <w:pStyle w:val="BodyText"/>
        <w:spacing w:line="311" w:lineRule="exact"/>
      </w:pPr>
      <w:r>
        <w:rPr/>
        <w:t>③肝脏活检证实免疫性肝炎；</w:t>
      </w:r>
    </w:p>
    <w:p>
      <w:pPr>
        <w:pStyle w:val="BodyText"/>
        <w:spacing w:line="312" w:lineRule="exact"/>
      </w:pPr>
      <w:r>
        <w:rPr/>
        <w:t>④临床已经出现腹水、食道静脉曲张和脾肿大等肝硬化表现。</w:t>
      </w:r>
    </w:p>
    <w:p>
      <w:pPr>
        <w:pStyle w:val="BodyText"/>
        <w:spacing w:line="312" w:lineRule="exact"/>
      </w:pPr>
      <w:r>
        <w:rPr/>
        <w:t>（69）原发性骨髓纤维化：</w:t>
      </w:r>
    </w:p>
    <w:p>
      <w:pPr>
        <w:pStyle w:val="BodyText"/>
        <w:spacing w:line="237" w:lineRule="auto" w:before="2"/>
        <w:ind w:left="112" w:right="230" w:firstLine="479"/>
        <w:jc w:val="both"/>
      </w:pPr>
      <w:r>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 且符合条件的状态持续 180 天及以上，并已经实际实施了针对此症的治疗：</w:t>
      </w:r>
    </w:p>
    <w:p>
      <w:pPr>
        <w:pStyle w:val="BodyText"/>
        <w:spacing w:line="311" w:lineRule="exact"/>
      </w:pPr>
      <w:r>
        <w:rPr/>
        <w:t>①血红蛋白&lt;100g/L；</w:t>
      </w:r>
    </w:p>
    <w:p>
      <w:pPr>
        <w:pStyle w:val="BodyText"/>
        <w:spacing w:line="312" w:lineRule="exact"/>
      </w:pPr>
      <w:r>
        <w:rPr/>
        <w:t>②白细胞计数&gt;25*109/L；</w:t>
      </w:r>
    </w:p>
    <w:p>
      <w:pPr>
        <w:pStyle w:val="BodyText"/>
        <w:spacing w:line="312" w:lineRule="exact"/>
      </w:pPr>
      <w:r>
        <w:rPr/>
        <w:t>③外周血原始细胞≥ 1%；</w:t>
      </w:r>
    </w:p>
    <w:p>
      <w:pPr>
        <w:pStyle w:val="BodyText"/>
        <w:spacing w:line="312" w:lineRule="exact"/>
      </w:pPr>
      <w:r>
        <w:rPr/>
        <w:t>④血小板计数&lt;100*109/L。</w:t>
      </w:r>
    </w:p>
    <w:p>
      <w:pPr>
        <w:spacing w:line="312" w:lineRule="exact" w:before="0"/>
        <w:ind w:left="594" w:right="0" w:firstLine="0"/>
        <w:jc w:val="left"/>
        <w:rPr>
          <w:b/>
          <w:sz w:val="24"/>
        </w:rPr>
      </w:pPr>
      <w:r>
        <w:rPr>
          <w:b/>
          <w:w w:val="95"/>
          <w:sz w:val="24"/>
        </w:rPr>
        <w:t>任何其它病因导致的继发性骨髓纤维化不在保障范围内。</w:t>
      </w:r>
    </w:p>
    <w:p>
      <w:pPr>
        <w:pStyle w:val="BodyText"/>
        <w:spacing w:line="312" w:lineRule="exact"/>
      </w:pPr>
      <w:r>
        <w:rPr/>
        <w:t>（70）严重获得性或继发性肺泡蛋白质沉积症：</w:t>
      </w:r>
    </w:p>
    <w:p>
      <w:pPr>
        <w:pStyle w:val="BodyText"/>
        <w:spacing w:line="237" w:lineRule="auto" w:before="1"/>
        <w:ind w:left="112" w:right="233" w:firstLine="479"/>
      </w:pPr>
      <w:r>
        <w:rPr/>
        <w:t>因获得性或继发性原因或导致双肺肺泡和细支气管腔内充满不可溶性富磷脂蛋白的疾病。理赔时须满足下列所有条件：</w:t>
      </w:r>
    </w:p>
    <w:p>
      <w:pPr>
        <w:pStyle w:val="BodyText"/>
        <w:spacing w:line="237" w:lineRule="auto"/>
        <w:ind w:left="112" w:right="110" w:firstLine="479"/>
      </w:pPr>
      <w:r>
        <w:rPr/>
        <w:t>①支气管镜活检或开胸肺活检病理检查证实肺泡内充满有过碘酸雪夫（PAS） 染色阳性的蛋白样物质；</w:t>
      </w:r>
    </w:p>
    <w:p>
      <w:pPr>
        <w:pStyle w:val="BodyText"/>
        <w:spacing w:line="237" w:lineRule="auto"/>
        <w:ind w:left="112" w:right="233" w:firstLine="479"/>
      </w:pPr>
      <w:r>
        <w:rPr/>
        <w:t>②被保险人因中重度呼吸困难或低氧血症而实际已行全身麻醉下的全肺灌洗治疗。</w:t>
      </w:r>
    </w:p>
    <w:p>
      <w:pPr>
        <w:pStyle w:val="BodyText"/>
        <w:spacing w:line="311" w:lineRule="exact"/>
      </w:pPr>
      <w:r>
        <w:rPr/>
        <w:t>（71）严重慢性缩窄性心包炎：</w:t>
      </w:r>
    </w:p>
    <w:p>
      <w:pPr>
        <w:pStyle w:val="BodyText"/>
        <w:spacing w:line="237" w:lineRule="auto" w:before="3"/>
        <w:ind w:left="112" w:right="233" w:firstLine="479"/>
      </w:pPr>
      <w:r>
        <w:rPr/>
        <w:t>由于慢性心包炎症导致心包脏层和壁层广泛瘢痕粘连、增厚和钙化，心包腔闭塞，形成一个纤维瘢痕外壳，使心脏和大血管根部受压，阻碍心脏的舒张。</w:t>
      </w:r>
    </w:p>
    <w:p>
      <w:pPr>
        <w:pStyle w:val="BodyText"/>
        <w:spacing w:line="311" w:lineRule="exact"/>
      </w:pPr>
      <w:r>
        <w:rPr/>
        <w:t>被保险人被明确诊断为慢性缩窄性心包炎且必须满足以下所有条件：</w:t>
      </w:r>
    </w:p>
    <w:p>
      <w:pPr>
        <w:pStyle w:val="BodyText"/>
        <w:spacing w:line="237" w:lineRule="auto" w:before="2"/>
        <w:ind w:left="112" w:right="230" w:firstLine="479"/>
      </w:pPr>
      <w:r>
        <w:rPr/>
        <w:t>①新功能衰竭达到美国纽约心脏病学会心功能状态分级 IV 级，并持续 180 天以上；</w:t>
      </w:r>
    </w:p>
    <w:p>
      <w:pPr>
        <w:pStyle w:val="BodyText"/>
        <w:spacing w:line="237" w:lineRule="auto" w:before="1"/>
        <w:ind w:left="112" w:right="113" w:firstLine="479"/>
      </w:pPr>
      <w:r>
        <w:rPr>
          <w:spacing w:val="-5"/>
        </w:rPr>
        <w:t>②实际接收了以下任何一种手术路径的心包剥脱或心包切除手术；手术路径： 胸骨正中切口；双侧前胸切口；左前胸肋间切口。</w:t>
      </w:r>
    </w:p>
    <w:p>
      <w:pPr>
        <w:spacing w:line="311" w:lineRule="exact" w:before="0"/>
        <w:ind w:left="594" w:right="0" w:firstLine="0"/>
        <w:jc w:val="left"/>
        <w:rPr>
          <w:b/>
          <w:sz w:val="24"/>
        </w:rPr>
      </w:pPr>
      <w:r>
        <w:rPr>
          <w:b/>
          <w:w w:val="95"/>
          <w:sz w:val="24"/>
        </w:rPr>
        <w:t>经胸腔镜、胸壁打孔进行的手术、心包粘连松解手术不在保障范围内。</w:t>
      </w:r>
    </w:p>
    <w:p>
      <w:pPr>
        <w:pStyle w:val="BodyText"/>
        <w:spacing w:line="312" w:lineRule="exact"/>
      </w:pPr>
      <w:r>
        <w:rPr/>
        <w:t>（72）独立能力丧失：</w:t>
      </w:r>
    </w:p>
    <w:p>
      <w:pPr>
        <w:pStyle w:val="BodyText"/>
        <w:spacing w:line="237" w:lineRule="auto" w:before="2"/>
        <w:ind w:left="112" w:right="231" w:firstLine="479"/>
        <w:jc w:val="both"/>
      </w:pPr>
      <w:r>
        <w:rPr>
          <w:spacing w:val="-4"/>
        </w:rPr>
        <w:t>指疾病或外伤造成被保险人至少持续 </w:t>
      </w:r>
      <w:r>
        <w:rPr/>
        <w:t>6</w:t>
      </w:r>
      <w:r>
        <w:rPr>
          <w:spacing w:val="-8"/>
        </w:rPr>
        <w:t> 个月以上完全无法独立完成六项基本日常生活活动中的三项或三项以上。被保险人的日常生活活动能力丧失必须是永久性的。</w:t>
      </w:r>
    </w:p>
    <w:p>
      <w:pPr>
        <w:pStyle w:val="BodyText"/>
        <w:spacing w:line="311" w:lineRule="exact"/>
      </w:pPr>
      <w:r>
        <w:rPr/>
        <w:t>（73）胆道重建手术：</w:t>
      </w:r>
    </w:p>
    <w:p>
      <w:pPr>
        <w:pStyle w:val="BodyText"/>
        <w:spacing w:line="189" w:lineRule="auto" w:before="65"/>
        <w:ind w:left="112" w:right="233" w:firstLine="479"/>
        <w:rPr>
          <w:b/>
        </w:rPr>
      </w:pPr>
      <w:r>
        <w:rPr/>
        <w:t>指因疾病或胆道创伤导致接受涉及胆总管小肠吻合术的胆道重建手术。手术必须在专科医生认为是医疗所需的情况下进行。</w:t>
      </w:r>
      <w:r>
        <w:rPr>
          <w:b/>
        </w:rPr>
        <w:t>胆道闭锁并</w:t>
      </w:r>
      <w:r>
        <w:rPr>
          <w:rFonts w:ascii="Malgun Gothic" w:eastAsia="Malgun Gothic" w:hint="eastAsia"/>
          <w:b/>
        </w:rPr>
        <w:t>不</w:t>
      </w:r>
      <w:r>
        <w:rPr>
          <w:b/>
        </w:rPr>
        <w:t>在保障范围内。</w:t>
      </w:r>
    </w:p>
    <w:p>
      <w:pPr>
        <w:pStyle w:val="BodyText"/>
        <w:spacing w:line="287" w:lineRule="exact"/>
      </w:pPr>
      <w:r>
        <w:rPr/>
        <w:t>（74）主动脉夹层瘤：</w:t>
      </w:r>
    </w:p>
    <w:p>
      <w:pPr>
        <w:pStyle w:val="BodyText"/>
        <w:spacing w:line="237" w:lineRule="auto" w:before="2"/>
        <w:ind w:left="112" w:right="111" w:firstLine="479"/>
      </w:pPr>
      <w:r>
        <w:rPr>
          <w:spacing w:val="-5"/>
        </w:rPr>
        <w:t>指主动脉的内膜破裂导致血液流入主动脉壁中形成夹层动脉瘤。在本定义中， </w:t>
      </w:r>
      <w:r>
        <w:rPr>
          <w:spacing w:val="-12"/>
        </w:rPr>
        <w:t>主动脉指胸主动脉及腹主动脉而非其旁支。诊断必须由专科医生及检验结果证实， </w:t>
      </w:r>
      <w:r>
        <w:rPr>
          <w:spacing w:val="1"/>
        </w:rPr>
        <w:t>检验包括计算机断层扫描 </w:t>
      </w:r>
      <w:r>
        <w:rPr/>
        <w:t>CT，磁共振扫描及磁共振血管造影或心导管检查的证明，并有必要进行紧急修补手术。</w:t>
      </w:r>
    </w:p>
    <w:p>
      <w:pPr>
        <w:spacing w:after="0" w:line="237" w:lineRule="auto"/>
        <w:sectPr>
          <w:pgSz w:w="11910" w:h="16840"/>
          <w:pgMar w:header="0" w:footer="1202" w:top="1380" w:bottom="1400" w:left="1640" w:right="1520"/>
        </w:sectPr>
      </w:pPr>
    </w:p>
    <w:p>
      <w:pPr>
        <w:pStyle w:val="BodyText"/>
        <w:spacing w:line="313" w:lineRule="exact" w:before="1"/>
      </w:pPr>
      <w:r>
        <w:rPr/>
        <w:t>（75）肌萎缩脊髓侧索硬化后遗症：</w:t>
      </w:r>
    </w:p>
    <w:p>
      <w:pPr>
        <w:pStyle w:val="BodyText"/>
        <w:spacing w:line="237" w:lineRule="auto" w:before="2"/>
        <w:ind w:left="112" w:right="113" w:firstLine="479"/>
      </w:pPr>
      <w:r>
        <w:rPr>
          <w:spacing w:val="-8"/>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w:t>
      </w:r>
      <w:r>
        <w:rPr>
          <w:spacing w:val="-12"/>
        </w:rPr>
        <w:t>检查如肌电图</w:t>
      </w:r>
      <w:r>
        <w:rPr>
          <w:spacing w:val="-6"/>
        </w:rPr>
        <w:t>（EMG）</w:t>
      </w:r>
      <w:r>
        <w:rPr>
          <w:spacing w:val="-8"/>
        </w:rPr>
        <w:t>证实。本疾病必须导致严重的生理功能损坏</w:t>
      </w:r>
      <w:r>
        <w:rPr/>
        <w:t>（由被保险人永</w:t>
      </w:r>
      <w:r>
        <w:rPr>
          <w:spacing w:val="-6"/>
        </w:rPr>
        <w:t>久性无法独立完成最少 </w:t>
      </w:r>
      <w:r>
        <w:rPr/>
        <w:t>3</w:t>
      </w:r>
      <w:r>
        <w:rPr>
          <w:spacing w:val="-8"/>
        </w:rPr>
        <w:t> 项基本日常生活活动作为证明</w:t>
      </w:r>
      <w:r>
        <w:rPr>
          <w:spacing w:val="-120"/>
        </w:rPr>
        <w:t>）</w:t>
      </w:r>
      <w:r>
        <w:rPr/>
        <w:t>。</w:t>
      </w:r>
    </w:p>
    <w:p>
      <w:pPr>
        <w:pStyle w:val="BodyText"/>
        <w:spacing w:line="311" w:lineRule="exact"/>
      </w:pPr>
      <w:r>
        <w:rPr/>
        <w:t>（76）严重结核性脑膜炎：</w:t>
      </w:r>
    </w:p>
    <w:p>
      <w:pPr>
        <w:pStyle w:val="BodyText"/>
        <w:spacing w:line="312" w:lineRule="exact"/>
      </w:pPr>
      <w:r>
        <w:rPr>
          <w:spacing w:val="-5"/>
        </w:rPr>
        <w:t>由结核杆菌引起的脑膜和脊膜的非化脓性炎症性疾病。需满足以下全部条件：</w:t>
      </w:r>
    </w:p>
    <w:p>
      <w:pPr>
        <w:pStyle w:val="BodyText"/>
        <w:spacing w:line="312" w:lineRule="exact"/>
      </w:pPr>
      <w:r>
        <w:rPr/>
        <w:t>①出现颅内压明显增高，表现头痛、呕吐和视乳头水肿；</w:t>
      </w:r>
    </w:p>
    <w:p>
      <w:pPr>
        <w:pStyle w:val="BodyText"/>
        <w:spacing w:line="312" w:lineRule="exact"/>
      </w:pPr>
      <w:r>
        <w:rPr/>
        <w:t>②出现部分性、全身性癫痫发作或癫痫持续状态；</w:t>
      </w:r>
    </w:p>
    <w:p>
      <w:pPr>
        <w:pStyle w:val="BodyText"/>
        <w:spacing w:line="312" w:lineRule="exact"/>
      </w:pPr>
      <w:r>
        <w:rPr/>
        <w:t>③昏睡或意识模糊；</w:t>
      </w:r>
    </w:p>
    <w:p>
      <w:pPr>
        <w:pStyle w:val="BodyText"/>
        <w:spacing w:line="312" w:lineRule="exact"/>
      </w:pPr>
      <w:r>
        <w:rPr/>
        <w:t>④视力减退、复视和面神经麻痹。</w:t>
      </w:r>
    </w:p>
    <w:p>
      <w:pPr>
        <w:pStyle w:val="BodyText"/>
        <w:spacing w:line="312" w:lineRule="exact"/>
      </w:pPr>
      <w:r>
        <w:rPr/>
        <w:t>（77）严重肠道疾病并发症：</w:t>
      </w:r>
    </w:p>
    <w:p>
      <w:pPr>
        <w:pStyle w:val="BodyText"/>
        <w:spacing w:line="312" w:lineRule="exact"/>
      </w:pPr>
      <w:r>
        <w:rPr/>
        <w:t>严重肠道疾病或外伤导致小肠损害并发症，本疾病须满足以下所有条件：</w:t>
      </w:r>
    </w:p>
    <w:p>
      <w:pPr>
        <w:pStyle w:val="BodyText"/>
        <w:spacing w:line="312" w:lineRule="exact"/>
      </w:pPr>
      <w:r>
        <w:rPr/>
        <w:t>①至少切除了三分之二长度的小肠；</w:t>
      </w:r>
    </w:p>
    <w:p>
      <w:pPr>
        <w:pStyle w:val="BodyText"/>
        <w:spacing w:line="312" w:lineRule="exact"/>
      </w:pPr>
      <w:r>
        <w:rPr/>
        <w:t>②完全肠外营养支持三个月以上。</w:t>
      </w:r>
    </w:p>
    <w:p>
      <w:pPr>
        <w:pStyle w:val="BodyText"/>
        <w:spacing w:line="312" w:lineRule="exact"/>
      </w:pPr>
      <w:r>
        <w:rPr/>
        <w:t>（78）瑞氏综合症：</w:t>
      </w:r>
    </w:p>
    <w:p>
      <w:pPr>
        <w:pStyle w:val="BodyText"/>
        <w:spacing w:line="237" w:lineRule="auto" w:before="2"/>
        <w:ind w:left="112" w:right="111" w:firstLine="479"/>
      </w:pPr>
      <w:r>
        <w:rPr>
          <w:spacing w:val="-7"/>
        </w:rPr>
        <w:t>瑞氏综合症是线粒体功能障碍性疾病。导致脂肪代谢障碍，引起短链脂肪酸、血氨升高，造成脑水肿。主要临床表现为急性发热、反复呕吐、惊厥及意识障碍等等。</w:t>
      </w:r>
    </w:p>
    <w:p>
      <w:pPr>
        <w:pStyle w:val="BodyText"/>
        <w:spacing w:line="237" w:lineRule="auto" w:before="1"/>
        <w:ind w:left="112" w:right="113" w:firstLine="479"/>
      </w:pPr>
      <w:r>
        <w:rPr>
          <w:spacing w:val="-10"/>
        </w:rPr>
        <w:t>肝脏活检是确诊的重要手段。瑞氏综合征需由三级医院的儿科专科医生确诊， 并符合下列所有条件：</w:t>
      </w:r>
    </w:p>
    <w:p>
      <w:pPr>
        <w:pStyle w:val="BodyText"/>
        <w:spacing w:line="311" w:lineRule="exact"/>
      </w:pPr>
      <w:r>
        <w:rPr/>
        <w:t>①有脑水肿和颅内压升高的脑脊液检查和影像学检查证据；</w:t>
      </w:r>
    </w:p>
    <w:p>
      <w:pPr>
        <w:pStyle w:val="BodyText"/>
        <w:spacing w:line="312" w:lineRule="exact"/>
      </w:pPr>
      <w:r>
        <w:rPr/>
        <w:t>②血氨超过正常值的 3 倍；</w:t>
      </w:r>
    </w:p>
    <w:p>
      <w:pPr>
        <w:pStyle w:val="BodyText"/>
        <w:spacing w:line="312" w:lineRule="exact"/>
      </w:pPr>
      <w:r>
        <w:rPr/>
        <w:t>③临床出现昏迷，病程至少达到疾病分期第 3 期。</w:t>
      </w:r>
    </w:p>
    <w:p>
      <w:pPr>
        <w:pStyle w:val="BodyText"/>
        <w:spacing w:line="312" w:lineRule="exact"/>
      </w:pPr>
      <w:r>
        <w:rPr/>
        <w:t>（79）严重骨髓异常增生综合征：</w:t>
      </w:r>
    </w:p>
    <w:p>
      <w:pPr>
        <w:pStyle w:val="BodyText"/>
        <w:spacing w:line="237" w:lineRule="auto" w:before="2"/>
        <w:ind w:left="112" w:right="231" w:firstLine="479"/>
        <w:jc w:val="both"/>
      </w:pPr>
      <w:r>
        <w:rPr/>
        <w:t>严重骨髓异常增生综合征是指符合世界卫生组织（WHO）2008 年分型方案中的难治性贫血细胞减少伴原始细胞增多-</w:t>
      </w:r>
      <w:r>
        <w:rPr>
          <w:spacing w:val="-60"/>
        </w:rPr>
        <w:t>1</w:t>
      </w:r>
      <w:r>
        <w:rPr/>
        <w:t>（RAEB-1</w:t>
      </w:r>
      <w:r>
        <w:rPr>
          <w:spacing w:val="-120"/>
        </w:rPr>
        <w:t>）</w:t>
      </w:r>
      <w:r>
        <w:rPr>
          <w:spacing w:val="-8"/>
        </w:rPr>
        <w:t>、难治性贫血细胞减少伴原始</w:t>
      </w:r>
      <w:r>
        <w:rPr>
          <w:spacing w:val="-7"/>
        </w:rPr>
        <w:t>细胞增多</w:t>
      </w:r>
      <w:r>
        <w:rPr/>
        <w:t>-2（RAEB-2</w:t>
      </w:r>
      <w:r>
        <w:rPr>
          <w:spacing w:val="-120"/>
        </w:rPr>
        <w:t>）</w:t>
      </w:r>
      <w:r>
        <w:rPr/>
        <w:t>、MDS-未分类（MDS-U</w:t>
      </w:r>
      <w:r>
        <w:rPr>
          <w:spacing w:val="-120"/>
        </w:rPr>
        <w:t>）</w:t>
      </w:r>
      <w:r>
        <w:rPr/>
        <w:t>、MDS</w:t>
      </w:r>
      <w:r>
        <w:rPr>
          <w:spacing w:val="-24"/>
        </w:rPr>
        <w:t> 伴单纯 </w:t>
      </w:r>
      <w:r>
        <w:rPr/>
        <w:t>5q-，且需满足下列所有条件：</w:t>
      </w:r>
    </w:p>
    <w:p>
      <w:pPr>
        <w:pStyle w:val="BodyText"/>
        <w:spacing w:line="237" w:lineRule="auto" w:before="1"/>
        <w:ind w:left="112" w:right="233" w:firstLine="479"/>
      </w:pPr>
      <w:r>
        <w:rPr/>
        <w:t>①由我们认可的医院中设有专门血液病专科的公立三级甲等医院，血液病专科的主治级别以上的医师确诊；</w:t>
      </w:r>
    </w:p>
    <w:p>
      <w:pPr>
        <w:pStyle w:val="BodyText"/>
        <w:spacing w:line="311" w:lineRule="exact"/>
      </w:pPr>
      <w:r>
        <w:rPr/>
        <w:t>②骨髓穿刺或骨髓活检结果支持诊断；</w:t>
      </w:r>
    </w:p>
    <w:p>
      <w:pPr>
        <w:pStyle w:val="BodyText"/>
        <w:spacing w:line="312" w:lineRule="exact"/>
      </w:pPr>
      <w:r>
        <w:rPr/>
        <w:t>③被保险人已持续接受一个月以上的化疗或已接受骨髓移植治疗。</w:t>
      </w:r>
    </w:p>
    <w:p>
      <w:pPr>
        <w:pStyle w:val="BodyText"/>
        <w:spacing w:line="312" w:lineRule="exact"/>
      </w:pPr>
      <w:r>
        <w:rPr/>
        <w:t>（80）严重面部烧伤：</w:t>
      </w:r>
    </w:p>
    <w:p>
      <w:pPr>
        <w:pStyle w:val="BodyText"/>
        <w:spacing w:line="312" w:lineRule="exact"/>
      </w:pPr>
      <w:r>
        <w:rPr/>
        <w:t>指烧伤程度为Ⅲ度，且Ⅲ度烧伤的面积达到面部表面积的 80%或 80%以上。</w:t>
      </w:r>
    </w:p>
    <w:p>
      <w:pPr>
        <w:pStyle w:val="BodyText"/>
        <w:spacing w:line="312" w:lineRule="exact"/>
      </w:pPr>
      <w:r>
        <w:rPr/>
        <w:t>（81）严重川崎病：</w:t>
      </w:r>
    </w:p>
    <w:p>
      <w:pPr>
        <w:pStyle w:val="BodyText"/>
        <w:spacing w:line="237" w:lineRule="auto" w:before="2"/>
        <w:ind w:left="112" w:right="233" w:firstLine="479"/>
        <w:jc w:val="both"/>
      </w:pPr>
      <w:r>
        <w:rPr/>
        <w:t>是一种血管炎综合征，临床表现为急性发热，皮肤粘膜病损和淋巴结肿大。本病须经专科医生明确诊断，同时须由血管造影或超声心动图检查证实，满足下列至少一项条件：</w:t>
      </w:r>
    </w:p>
    <w:p>
      <w:pPr>
        <w:pStyle w:val="BodyText"/>
        <w:spacing w:line="311" w:lineRule="exact"/>
      </w:pPr>
      <w:r>
        <w:rPr/>
        <w:t>①伴有冠状动脉瘤，且冠状动脉瘤于最初急性发病后持续至少 180 天；</w:t>
      </w:r>
    </w:p>
    <w:p>
      <w:pPr>
        <w:pStyle w:val="BodyText"/>
        <w:spacing w:line="312" w:lineRule="exact"/>
      </w:pPr>
      <w:r>
        <w:rPr/>
        <w:t>②伴有冠状动脉瘤，且实际接受了对冠状动脉瘤进行的手术治疗。</w:t>
      </w:r>
    </w:p>
    <w:p>
      <w:pPr>
        <w:pStyle w:val="BodyText"/>
        <w:spacing w:line="312" w:lineRule="exact"/>
      </w:pPr>
      <w:r>
        <w:rPr/>
        <w:t>（82）自体造血干细胞移植术：</w:t>
      </w:r>
    </w:p>
    <w:p>
      <w:pPr>
        <w:pStyle w:val="BodyText"/>
        <w:spacing w:line="313" w:lineRule="exact"/>
      </w:pPr>
      <w:r>
        <w:rPr/>
        <w:t>为治疗造血功能损害或造血系统恶性肿瘤，已经实施了造血干细胞（包括骨</w:t>
      </w:r>
    </w:p>
    <w:p>
      <w:pPr>
        <w:spacing w:after="0" w:line="313" w:lineRule="exact"/>
        <w:sectPr>
          <w:pgSz w:w="11910" w:h="16840"/>
          <w:pgMar w:header="0" w:footer="1202" w:top="1380" w:bottom="1400" w:left="1640" w:right="1520"/>
        </w:sectPr>
      </w:pPr>
    </w:p>
    <w:p>
      <w:pPr>
        <w:spacing w:before="1"/>
        <w:ind w:left="112" w:right="228" w:firstLine="0"/>
        <w:jc w:val="left"/>
        <w:rPr>
          <w:b/>
          <w:sz w:val="24"/>
        </w:rPr>
      </w:pPr>
      <w:r>
        <w:rPr>
          <w:sz w:val="24"/>
        </w:rPr>
        <w:t>髓造血干细胞、外周血造血干细胞和脐血造血干细胞）的自体移植手术。</w:t>
      </w:r>
      <w:r>
        <w:rPr>
          <w:b/>
          <w:sz w:val="24"/>
        </w:rPr>
        <w:t>该治疗</w:t>
      </w:r>
      <w:r>
        <w:rPr>
          <w:b/>
          <w:w w:val="95"/>
          <w:sz w:val="24"/>
        </w:rPr>
        <w:t>须由专科医生认为在临床上是必需的。</w:t>
      </w:r>
    </w:p>
    <w:p>
      <w:pPr>
        <w:pStyle w:val="BodyText"/>
        <w:spacing w:line="311" w:lineRule="exact"/>
      </w:pPr>
      <w:r>
        <w:rPr/>
        <w:t>（83）重症手足口病：</w:t>
      </w:r>
    </w:p>
    <w:p>
      <w:pPr>
        <w:pStyle w:val="BodyText"/>
        <w:spacing w:line="237" w:lineRule="auto" w:before="2"/>
        <w:ind w:left="112" w:right="231" w:firstLine="479"/>
        <w:jc w:val="both"/>
      </w:pPr>
      <w:r>
        <w:rPr/>
        <w:t>由肠道病毒引起的急性传染病，主要症状表现为手、足、口腔等部位的斑丘疹、疱疹。经我们认可的医疗机构的专科医生确诊为患有手足口病，并伴有下列三项中的任意一项并发症：</w:t>
      </w:r>
    </w:p>
    <w:p>
      <w:pPr>
        <w:pStyle w:val="BodyText"/>
        <w:spacing w:line="237" w:lineRule="auto"/>
        <w:ind w:left="112" w:right="233" w:firstLine="479"/>
      </w:pPr>
      <w:r>
        <w:rPr/>
        <w:t>①有脑膜炎或脑炎并发症，且导致意识障碍或瘫痪的临床表现及实验室检查证据；</w:t>
      </w:r>
    </w:p>
    <w:p>
      <w:pPr>
        <w:pStyle w:val="BodyText"/>
        <w:spacing w:line="311" w:lineRule="exact"/>
      </w:pPr>
      <w:r>
        <w:rPr/>
        <w:t>②有肺炎或肺水肿并发症，且导致呼吸衰竭的临床表现及实验室检查证据；</w:t>
      </w:r>
    </w:p>
    <w:p>
      <w:pPr>
        <w:pStyle w:val="BodyText"/>
        <w:spacing w:line="312" w:lineRule="exact"/>
      </w:pPr>
      <w:r>
        <w:rPr>
          <w:spacing w:val="-11"/>
        </w:rPr>
        <w:t>③有心肌炎并发症，且导致心脏扩大或心力衰竭的临床表现及实验室检查证。</w:t>
      </w:r>
    </w:p>
    <w:p>
      <w:pPr>
        <w:pStyle w:val="BodyText"/>
        <w:spacing w:line="312" w:lineRule="exact"/>
      </w:pPr>
      <w:r>
        <w:rPr/>
        <w:t>（84）严重哮喘：</w:t>
      </w:r>
    </w:p>
    <w:p>
      <w:pPr>
        <w:pStyle w:val="BodyText"/>
        <w:ind w:left="112" w:right="233" w:firstLine="479"/>
      </w:pPr>
      <w:r>
        <w:rPr/>
        <w:t>指一种反复发作的严重支气管阻塞性疾病，经我们认可的专科医生确诊，且必须同时符合下列标准：</w:t>
      </w:r>
    </w:p>
    <w:p>
      <w:pPr>
        <w:pStyle w:val="BodyText"/>
        <w:spacing w:line="311" w:lineRule="exact"/>
      </w:pPr>
      <w:r>
        <w:rPr/>
        <w:t>①过去两年中曾因哮喘持续状态住院治疗，并提供完整住院记录；</w:t>
      </w:r>
    </w:p>
    <w:p>
      <w:pPr>
        <w:pStyle w:val="BodyText"/>
        <w:spacing w:line="312" w:lineRule="exact"/>
      </w:pPr>
      <w:r>
        <w:rPr/>
        <w:t>②因慢性过度换气导致胸廓畸形；</w:t>
      </w:r>
    </w:p>
    <w:p>
      <w:pPr>
        <w:pStyle w:val="BodyText"/>
        <w:spacing w:line="312" w:lineRule="exact"/>
      </w:pPr>
      <w:r>
        <w:rPr/>
        <w:t>③在家中需要医生处方的氧气治疗法；</w:t>
      </w:r>
    </w:p>
    <w:p>
      <w:pPr>
        <w:spacing w:line="237" w:lineRule="auto" w:before="1"/>
        <w:ind w:left="594" w:right="2369" w:hanging="3"/>
        <w:jc w:val="left"/>
        <w:rPr>
          <w:b/>
          <w:sz w:val="24"/>
        </w:rPr>
      </w:pPr>
      <w:r>
        <w:rPr>
          <w:sz w:val="24"/>
        </w:rPr>
        <w:t>④持续日常服用口服类固醇激素治疗持续至少六个月。</w:t>
      </w:r>
      <w:r>
        <w:rPr>
          <w:b/>
          <w:w w:val="95"/>
          <w:sz w:val="24"/>
        </w:rPr>
        <w:t>被保险人申请理赔时年龄必须在年满二十五周岁之前。</w:t>
      </w:r>
    </w:p>
    <w:p>
      <w:pPr>
        <w:pStyle w:val="BodyText"/>
        <w:spacing w:line="237" w:lineRule="auto"/>
        <w:ind w:left="112" w:right="228" w:firstLine="479"/>
        <w:jc w:val="both"/>
      </w:pPr>
      <w:r>
        <w:rPr/>
        <w:t>（85）骨生长不全症：指一种胶原病，特征为骨易碎，骨质疏松和易骨折。</w:t>
      </w:r>
      <w:r>
        <w:rPr>
          <w:spacing w:val="-16"/>
        </w:rPr>
        <w:t>该病有 </w:t>
      </w:r>
      <w:r>
        <w:rPr/>
        <w:t>4</w:t>
      </w:r>
      <w:r>
        <w:rPr>
          <w:spacing w:val="-9"/>
        </w:rPr>
        <w:t> 种类型：Ⅰ型、Ⅱ型、Ⅲ型、Ⅳ型。</w:t>
      </w:r>
      <w:r>
        <w:rPr>
          <w:b/>
        </w:rPr>
        <w:t>只保障Ⅲ型成骨不全的情形</w:t>
      </w:r>
      <w:r>
        <w:rPr>
          <w:spacing w:val="-2"/>
        </w:rPr>
        <w:t>。其主要临床特点有：发展迟缓、多发性骨折、进行性脊柱后侧凸及听力损害。Ⅲ型成骨不全的诊断必须根据身体检查，家族史，X</w:t>
      </w:r>
      <w:r>
        <w:rPr>
          <w:spacing w:val="-8"/>
        </w:rPr>
        <w:t> 线检查和皮肤活检报告资料确诊。</w:t>
      </w:r>
    </w:p>
    <w:p>
      <w:pPr>
        <w:spacing w:line="237" w:lineRule="auto" w:before="0"/>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（86）器官移植导致的 HIV 感染：</w:t>
      </w:r>
    </w:p>
    <w:p>
      <w:pPr>
        <w:pStyle w:val="BodyText"/>
        <w:spacing w:line="237" w:lineRule="auto" w:before="3"/>
        <w:ind w:left="112" w:right="231" w:firstLine="479"/>
      </w:pPr>
      <w:r>
        <w:rPr/>
        <w:t>指因进行器官移植而感染上人类免疫缺陷病毒</w:t>
      </w:r>
      <w:r>
        <w:rPr>
          <w:spacing w:val="0"/>
        </w:rPr>
        <w:t>（</w:t>
      </w:r>
      <w:r>
        <w:rPr/>
        <w:t>HIV</w:t>
      </w:r>
      <w:r>
        <w:rPr>
          <w:spacing w:val="-120"/>
        </w:rPr>
        <w:t>）</w:t>
      </w:r>
      <w:r>
        <w:rPr/>
        <w:t>，且须满足下列全部条件：</w:t>
      </w:r>
    </w:p>
    <w:p>
      <w:pPr>
        <w:pStyle w:val="BodyText"/>
        <w:spacing w:line="237" w:lineRule="auto" w:before="1"/>
        <w:ind w:left="112" w:right="233" w:firstLine="479"/>
      </w:pPr>
      <w:r>
        <w:rPr/>
        <w:t>①被保险人因治疗必需而实施器官移植，并且因器官移植而感染人类免疫缺陷病毒</w:t>
      </w:r>
      <w:r>
        <w:rPr>
          <w:spacing w:val="-1"/>
        </w:rPr>
        <w:t>（</w:t>
      </w:r>
      <w:r>
        <w:rPr/>
        <w:t>HIV</w:t>
      </w:r>
      <w:r>
        <w:rPr>
          <w:spacing w:val="-120"/>
        </w:rPr>
        <w:t>）；</w:t>
      </w:r>
    </w:p>
    <w:p>
      <w:pPr>
        <w:pStyle w:val="BodyText"/>
        <w:spacing w:line="237" w:lineRule="auto" w:before="1"/>
        <w:ind w:left="112" w:right="233" w:firstLine="479"/>
      </w:pPr>
      <w:r>
        <w:rPr/>
        <w:t>②提供器官移植治疗的器官移植中心或医院出具该项器官移植感染，属于医疗责任事故的报告，或者法院终审裁定为医疗责任并且不准上诉；</w:t>
      </w:r>
    </w:p>
    <w:p>
      <w:pPr>
        <w:pStyle w:val="BodyText"/>
        <w:spacing w:line="311" w:lineRule="exact"/>
      </w:pPr>
      <w:r>
        <w:rPr/>
        <w:t>③提供器官移植治疗的器官移植中心或医院必须拥有合法经营执照。</w:t>
      </w:r>
    </w:p>
    <w:p>
      <w:pPr>
        <w:spacing w:line="237" w:lineRule="auto" w:before="2"/>
        <w:ind w:left="112" w:right="111" w:firstLine="482"/>
        <w:jc w:val="left"/>
        <w:rPr>
          <w:b/>
          <w:sz w:val="24"/>
        </w:rPr>
      </w:pPr>
      <w:r>
        <w:rPr>
          <w:b/>
          <w:sz w:val="24"/>
        </w:rPr>
        <w:t>在任何治愈艾滋病或阻止人类免疫缺陷病毒（HIV）病毒作用的疗法被发现</w:t>
      </w:r>
      <w:r>
        <w:rPr>
          <w:b/>
          <w:w w:val="95"/>
          <w:sz w:val="24"/>
        </w:rPr>
        <w:t>以后，或能防止艾滋病发生的医疗方法被研究出来以后，本保障将不再予以赔付。</w:t>
      </w:r>
    </w:p>
    <w:p>
      <w:pPr>
        <w:spacing w:line="240" w:lineRule="auto" w:before="0"/>
        <w:ind w:left="112" w:right="234" w:firstLine="482"/>
        <w:jc w:val="left"/>
        <w:rPr>
          <w:b/>
          <w:sz w:val="24"/>
        </w:rPr>
      </w:pPr>
      <w:r>
        <w:rPr>
          <w:b/>
          <w:spacing w:val="-2"/>
          <w:w w:val="95"/>
          <w:sz w:val="24"/>
        </w:rPr>
        <w:t>本公司承担本项疾病责任不受本合同责任免除中“被保险人感染艾滋病病毒  或患艾滋病”的限制。</w:t>
      </w:r>
    </w:p>
    <w:p>
      <w:pPr>
        <w:pStyle w:val="BodyText"/>
        <w:spacing w:line="311" w:lineRule="exact" w:before="2"/>
      </w:pPr>
      <w:r>
        <w:rPr/>
        <w:t>（87）进行性多灶性白质脑病：</w:t>
      </w:r>
    </w:p>
    <w:p>
      <w:pPr>
        <w:pStyle w:val="BodyText"/>
        <w:spacing w:line="237" w:lineRule="auto" w:before="2"/>
        <w:ind w:left="112" w:right="233" w:firstLine="479"/>
      </w:pPr>
      <w:r>
        <w:rPr/>
        <w:t>是一种亚急性脱髓鞘性脑病，常常发现于免疫缺陷的病人。必须由神经科专科医生根据脑组织活检确诊。</w:t>
      </w:r>
    </w:p>
    <w:p>
      <w:pPr>
        <w:pStyle w:val="BodyText"/>
        <w:spacing w:line="311" w:lineRule="exact"/>
      </w:pPr>
      <w:r>
        <w:rPr/>
        <w:t>（88）脊髓小脑变性症：</w:t>
      </w:r>
    </w:p>
    <w:p>
      <w:pPr>
        <w:pStyle w:val="BodyText"/>
        <w:spacing w:line="237" w:lineRule="auto" w:before="2"/>
        <w:ind w:left="112" w:right="233" w:firstLine="479"/>
      </w:pPr>
      <w:r>
        <w:rPr/>
        <w:t>脊髓小脑变性症为一组以小脑萎缩和共济失调为主要临床特点的疾病。必须符合所有以下条件：</w:t>
      </w:r>
    </w:p>
    <w:p>
      <w:pPr>
        <w:pStyle w:val="BodyText"/>
        <w:spacing w:line="311" w:lineRule="exact"/>
      </w:pPr>
      <w:r>
        <w:rPr/>
        <w:t>①脊髓小脑变性症必须由医院诊断，并有以下证据支持：</w:t>
      </w:r>
    </w:p>
    <w:p>
      <w:pPr>
        <w:pStyle w:val="BodyText"/>
        <w:spacing w:line="313" w:lineRule="exact"/>
      </w:pPr>
      <w:r>
        <w:rPr/>
        <w:t>a.影像学检查证实存在小脑萎缩；</w:t>
      </w:r>
    </w:p>
    <w:p>
      <w:pPr>
        <w:spacing w:after="0" w:line="313" w:lineRule="exact"/>
        <w:sectPr>
          <w:pgSz w:w="11910" w:h="16840"/>
          <w:pgMar w:header="0" w:footer="1202" w:top="1380" w:bottom="1400" w:left="1640" w:right="1520"/>
        </w:sectPr>
      </w:pPr>
    </w:p>
    <w:p>
      <w:pPr>
        <w:pStyle w:val="BodyText"/>
        <w:spacing w:line="313" w:lineRule="exact" w:before="1"/>
      </w:pPr>
      <w:r>
        <w:rPr/>
        <w:t>b.临床表现存在共济失调、语言障碍和肌张力异常。</w:t>
      </w:r>
    </w:p>
    <w:p>
      <w:pPr>
        <w:pStyle w:val="BodyText"/>
        <w:spacing w:line="237" w:lineRule="auto" w:before="2"/>
        <w:ind w:left="112" w:right="231" w:firstLine="479"/>
      </w:pPr>
      <w:r>
        <w:rPr/>
        <w:t>②被保险人运动功能严重障碍，自主生活能力完全丧失，无法独立完成六项基本日常生活活动中的三项或三项以上。</w:t>
      </w:r>
    </w:p>
    <w:p>
      <w:pPr>
        <w:pStyle w:val="BodyText"/>
        <w:spacing w:line="311" w:lineRule="exact"/>
      </w:pPr>
      <w:r>
        <w:rPr/>
        <w:t>（89）婴儿进行性脊肌萎缩症：</w:t>
      </w:r>
    </w:p>
    <w:p>
      <w:pPr>
        <w:pStyle w:val="BodyText"/>
        <w:spacing w:line="237" w:lineRule="auto" w:before="2"/>
        <w:ind w:left="112" w:right="231" w:firstLine="479"/>
        <w:jc w:val="both"/>
      </w:pPr>
      <w:r>
        <w:rPr/>
        <w:t>该病是累及脊髓前角细胞及延髓运动核的神经元退行性变性病。在出生后两年内出现的脊髓和脑干颅神经前角细胞进行性机能障碍，伴随肌肉无力和延髓机能障碍。</w:t>
      </w:r>
    </w:p>
    <w:p>
      <w:pPr>
        <w:spacing w:line="237" w:lineRule="auto" w:before="1"/>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（90）多处臂丛神经根性撕脱：</w:t>
      </w:r>
    </w:p>
    <w:p>
      <w:pPr>
        <w:pStyle w:val="BodyText"/>
        <w:spacing w:line="237" w:lineRule="auto" w:before="2"/>
        <w:ind w:left="112" w:right="231" w:firstLine="479"/>
        <w:jc w:val="both"/>
      </w:pPr>
      <w:r>
        <w:rPr/>
        <w:t>由于疾病或意外导致至少两根臂丛神经根性撕脱，所造成的手臂感觉功能与运动功能完全永久性丧失。该病须由医院专科医生明确诊断，并且有电生理检查结果证实。</w:t>
      </w:r>
    </w:p>
    <w:p>
      <w:pPr>
        <w:pStyle w:val="BodyText"/>
        <w:spacing w:line="311" w:lineRule="exact"/>
      </w:pPr>
      <w:r>
        <w:rPr/>
        <w:t>（91）艾森门格综合征：</w:t>
      </w:r>
    </w:p>
    <w:p>
      <w:pPr>
        <w:pStyle w:val="BodyText"/>
        <w:spacing w:line="237" w:lineRule="auto" w:before="2"/>
        <w:ind w:left="112" w:right="233" w:firstLine="479"/>
      </w:pPr>
      <w:r>
        <w:rPr/>
        <w:t>因心脏病导致的严重肺动脉高压及右向左分流。诊断必须由心脏专科医生经超声心动图和心导管检查证实及需符合以下所有标准：</w:t>
      </w:r>
    </w:p>
    <w:p>
      <w:pPr>
        <w:pStyle w:val="BodyText"/>
        <w:spacing w:line="311" w:lineRule="exact"/>
      </w:pPr>
      <w:r>
        <w:rPr/>
        <w:t>①平均肺动脉压高于 40mmHg；</w:t>
      </w:r>
    </w:p>
    <w:p>
      <w:pPr>
        <w:pStyle w:val="BodyText"/>
        <w:spacing w:line="312" w:lineRule="exact"/>
      </w:pPr>
      <w:r>
        <w:rPr>
          <w:spacing w:val="-7"/>
        </w:rPr>
        <w:t>②肺血管阻力高于 </w:t>
      </w:r>
      <w:r>
        <w:rPr/>
        <w:t>3mm/L/min（Wood</w:t>
      </w:r>
      <w:r>
        <w:rPr>
          <w:spacing w:val="-20"/>
        </w:rPr>
        <w:t> 单位</w:t>
      </w:r>
      <w:r>
        <w:rPr>
          <w:spacing w:val="-120"/>
        </w:rPr>
        <w:t>）</w:t>
      </w:r>
      <w:r>
        <w:rPr/>
        <w:t>；</w:t>
      </w:r>
    </w:p>
    <w:p>
      <w:pPr>
        <w:pStyle w:val="BodyText"/>
        <w:spacing w:line="312" w:lineRule="exact"/>
      </w:pPr>
      <w:r>
        <w:rPr/>
        <w:t>③正常肺微血管楔压低于 15mmHg；</w:t>
      </w:r>
    </w:p>
    <w:p>
      <w:pPr>
        <w:spacing w:line="237" w:lineRule="auto" w:before="2"/>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（92）细菌性脑脊髓膜炎：</w:t>
      </w:r>
    </w:p>
    <w:p>
      <w:pPr>
        <w:pStyle w:val="BodyText"/>
        <w:spacing w:line="237" w:lineRule="auto" w:before="2"/>
        <w:ind w:left="112" w:right="233" w:firstLine="479"/>
      </w:pPr>
      <w:r>
        <w:rPr/>
        <w:t>指因脑膜炎双球菌感染引起脑脊髓膜化脓性病变，且导致永久性神经损害， 持续 180 天以上，并且脑脊液检查显示脑膜炎双球菌阳性。</w:t>
      </w:r>
    </w:p>
    <w:p>
      <w:pPr>
        <w:pStyle w:val="BodyText"/>
        <w:spacing w:line="237" w:lineRule="auto" w:before="1"/>
        <w:ind w:left="112" w:right="113" w:firstLine="479"/>
      </w:pPr>
      <w:r>
        <w:rPr>
          <w:spacing w:val="-6"/>
        </w:rPr>
        <w:t>永久性神经损害是指由细菌性脑脊髓膜炎引起的耳聋、失明、动眼神经麻痹、</w:t>
      </w:r>
      <w:r>
        <w:rPr>
          <w:spacing w:val="-8"/>
        </w:rPr>
        <w:t>瘫痪、脑积水、智力或性情中度以上的损害，且上述症状持续 </w:t>
      </w:r>
      <w:r>
        <w:rPr/>
        <w:t>180</w:t>
      </w:r>
      <w:r>
        <w:rPr>
          <w:spacing w:val="-9"/>
        </w:rPr>
        <w:t> 天以上仍无改善迹象。</w:t>
      </w:r>
    </w:p>
    <w:p>
      <w:pPr>
        <w:pStyle w:val="BodyText"/>
        <w:spacing w:line="311" w:lineRule="exact"/>
      </w:pPr>
      <w:r>
        <w:rPr/>
        <w:t>（93）严重癫痫：</w:t>
      </w:r>
    </w:p>
    <w:p>
      <w:pPr>
        <w:pStyle w:val="BodyText"/>
        <w:spacing w:line="237" w:lineRule="auto" w:before="2"/>
        <w:ind w:left="112" w:right="231" w:firstLine="479"/>
        <w:jc w:val="both"/>
      </w:pPr>
      <w:r>
        <w:rPr/>
        <w:t>本病的诊断须由三级以上医院的神经科或儿科专科医生根据典型临床症状和</w:t>
      </w:r>
      <w:r>
        <w:rPr>
          <w:spacing w:val="-13"/>
        </w:rPr>
        <w:t>脑电图及 </w:t>
      </w:r>
      <w:r>
        <w:rPr/>
        <w:t>MRI</w:t>
      </w:r>
      <w:r>
        <w:rPr>
          <w:spacing w:val="-41"/>
        </w:rPr>
        <w:t>、</w:t>
      </w:r>
      <w:r>
        <w:rPr/>
        <w:t>PET</w:t>
      </w:r>
      <w:r>
        <w:rPr>
          <w:spacing w:val="-41"/>
        </w:rPr>
        <w:t>、</w:t>
      </w:r>
      <w:r>
        <w:rPr/>
        <w:t>CT</w:t>
      </w:r>
      <w:r>
        <w:rPr>
          <w:spacing w:val="-14"/>
        </w:rPr>
        <w:t> 等影相学检查做出。理赔时必须提供 </w:t>
      </w:r>
      <w:r>
        <w:rPr/>
        <w:t>6</w:t>
      </w:r>
      <w:r>
        <w:rPr>
          <w:spacing w:val="-8"/>
        </w:rPr>
        <w:t> 个月以上的相关病历记录证明被保险人存在经正规抗癫痫药物治疗无效而反复发作的强直阵挛性发作或癫痫大发作，且已行神经外科手术以治疗反复发作的癫痫。</w:t>
      </w:r>
    </w:p>
    <w:p>
      <w:pPr>
        <w:spacing w:line="237" w:lineRule="auto" w:before="1"/>
        <w:ind w:left="112" w:right="177" w:firstLine="482"/>
        <w:jc w:val="left"/>
        <w:rPr>
          <w:b/>
          <w:sz w:val="24"/>
        </w:rPr>
      </w:pPr>
      <w:r>
        <w:rPr>
          <w:b/>
          <w:sz w:val="24"/>
        </w:rPr>
        <w:t>发热性惊厥以及没有全身性发作的失神发作（癫痫小发作）不在本保障范围内。</w:t>
      </w:r>
    </w:p>
    <w:p>
      <w:pPr>
        <w:pStyle w:val="BodyText"/>
        <w:spacing w:line="311" w:lineRule="exact"/>
      </w:pPr>
      <w:r>
        <w:rPr/>
        <w:t>（94）疾病或外伤所致智力障碍：</w:t>
      </w:r>
    </w:p>
    <w:p>
      <w:pPr>
        <w:pStyle w:val="BodyText"/>
        <w:spacing w:line="312" w:lineRule="exact"/>
      </w:pPr>
      <w:r>
        <w:rPr/>
        <w:t>因严重头部创伤或疾病造成被保险人智力低常</w:t>
      </w:r>
      <w:r>
        <w:rPr>
          <w:spacing w:val="2"/>
        </w:rPr>
        <w:t>（</w:t>
      </w:r>
      <w:r>
        <w:rPr/>
        <w:t>智力低于常态</w:t>
      </w:r>
      <w:r>
        <w:rPr>
          <w:spacing w:val="-118"/>
        </w:rPr>
        <w:t>）</w:t>
      </w:r>
      <w:r>
        <w:rPr/>
        <w:t>。根据智商</w:t>
      </w:r>
    </w:p>
    <w:p>
      <w:pPr>
        <w:pStyle w:val="BodyText"/>
        <w:spacing w:line="237" w:lineRule="auto" w:before="2"/>
        <w:ind w:left="112" w:right="230"/>
        <w:jc w:val="both"/>
      </w:pPr>
      <w:r>
        <w:rPr/>
        <w:t>（I</w:t>
      </w:r>
      <w:r>
        <w:rPr>
          <w:spacing w:val="-1"/>
        </w:rPr>
        <w:t>Q</w:t>
      </w:r>
      <w:r>
        <w:rPr>
          <w:spacing w:val="-120"/>
        </w:rPr>
        <w:t>）</w:t>
      </w:r>
      <w:r>
        <w:rPr/>
        <w:t>，智力低常分为轻度（IQ50-70</w:t>
      </w:r>
      <w:r>
        <w:rPr>
          <w:spacing w:val="-120"/>
        </w:rPr>
        <w:t>）</w:t>
      </w:r>
      <w:r>
        <w:rPr/>
        <w:t>、中度（IQ35-50</w:t>
      </w:r>
      <w:r>
        <w:rPr>
          <w:spacing w:val="-120"/>
        </w:rPr>
        <w:t>）</w:t>
      </w:r>
      <w:r>
        <w:rPr/>
        <w:t>、重度（IQ20-35）和极重度</w:t>
      </w:r>
      <w:r>
        <w:rPr>
          <w:spacing w:val="-1"/>
        </w:rPr>
        <w:t>（</w:t>
      </w:r>
      <w:r>
        <w:rPr/>
        <w:t>IQ&lt;20</w:t>
      </w:r>
      <w:r>
        <w:rPr>
          <w:spacing w:val="-120"/>
        </w:rPr>
        <w:t>）</w:t>
      </w:r>
      <w:r>
        <w:rPr/>
        <w:t>。智商的检测必须由我们认可的专职心理测验工作者进行，心理测验工作者必须持有由心理测量专业委员会资格认定书。根据被保险人年龄采用对</w:t>
      </w:r>
      <w:r>
        <w:rPr>
          <w:spacing w:val="-4"/>
        </w:rPr>
        <w:t>应的智力量表如韦克斯勒智力量表</w:t>
      </w:r>
      <w:r>
        <w:rPr/>
        <w:t>（儿童智力量表或成人智力量表</w:t>
      </w:r>
      <w:r>
        <w:rPr>
          <w:spacing w:val="-120"/>
        </w:rPr>
        <w:t>）</w:t>
      </w:r>
      <w:r>
        <w:rPr>
          <w:spacing w:val="-10"/>
        </w:rPr>
        <w:t>。必须满足下列全部条件：</w:t>
      </w:r>
    </w:p>
    <w:p>
      <w:pPr>
        <w:pStyle w:val="BodyText"/>
        <w:spacing w:line="237" w:lineRule="auto" w:before="1"/>
        <w:ind w:left="112" w:right="233" w:firstLine="479"/>
      </w:pPr>
      <w:r>
        <w:rPr/>
        <w:t>①造成被保险人智力低常（智力低于常态）的严重头部创伤或疾病（以入院日期为准）发生在被保险人 6 周岁以后；</w:t>
      </w:r>
    </w:p>
    <w:p>
      <w:pPr>
        <w:pStyle w:val="BodyText"/>
        <w:spacing w:line="312" w:lineRule="exact"/>
      </w:pPr>
      <w:r>
        <w:rPr/>
        <w:t>②专科医师确诊被保险人由于严重头部创伤或疾病造成智力低常；</w:t>
      </w:r>
    </w:p>
    <w:p>
      <w:pPr>
        <w:spacing w:after="0" w:line="312" w:lineRule="exact"/>
        <w:sectPr>
          <w:pgSz w:w="11910" w:h="16840"/>
          <w:pgMar w:header="0" w:footer="1202" w:top="1380" w:bottom="1400" w:left="1640" w:right="1520"/>
        </w:sectPr>
      </w:pPr>
    </w:p>
    <w:p>
      <w:pPr>
        <w:pStyle w:val="BodyText"/>
        <w:spacing w:before="1"/>
        <w:ind w:left="112" w:right="113" w:firstLine="479"/>
      </w:pPr>
      <w:r>
        <w:rPr>
          <w:spacing w:val="-4"/>
        </w:rPr>
        <w:t>③专职合格心理检测工作者适时做的心理检测证实被保险人智力低常</w:t>
      </w:r>
      <w:r>
        <w:rPr/>
        <w:t>（轻度、中度、重度或极重度</w:t>
      </w:r>
      <w:r>
        <w:rPr>
          <w:spacing w:val="-120"/>
        </w:rPr>
        <w:t>）</w:t>
      </w:r>
      <w:r>
        <w:rPr/>
        <w:t>；</w:t>
      </w:r>
    </w:p>
    <w:p>
      <w:pPr>
        <w:pStyle w:val="BodyText"/>
        <w:spacing w:line="311" w:lineRule="exact"/>
      </w:pPr>
      <w:r>
        <w:rPr/>
        <w:t>④被保险人的智力低常自确认日起持续 180 天以上。</w:t>
      </w:r>
    </w:p>
    <w:p>
      <w:pPr>
        <w:pStyle w:val="BodyText"/>
        <w:spacing w:line="312" w:lineRule="exact"/>
      </w:pPr>
      <w:r>
        <w:rPr/>
        <w:t>（95）重幼年型类风湿性关节炎：</w:t>
      </w:r>
    </w:p>
    <w:p>
      <w:pPr>
        <w:pStyle w:val="BodyText"/>
        <w:spacing w:line="237" w:lineRule="auto" w:before="2"/>
        <w:ind w:right="233"/>
      </w:pPr>
      <w:r>
        <w:rPr/>
        <w:t>指为了治疗幼年型类风湿关节炎，实际实施了膝关节或髋关节置换手术。 幼年型类风湿关节炎是一种儿童期发病的慢性关节炎，其特点为在高热和系</w:t>
      </w:r>
    </w:p>
    <w:p>
      <w:pPr>
        <w:pStyle w:val="BodyText"/>
        <w:spacing w:line="311" w:lineRule="exact"/>
        <w:ind w:left="112"/>
      </w:pPr>
      <w:r>
        <w:rPr/>
        <w:t>统性病征出现数月后发生关节炎。</w:t>
      </w:r>
    </w:p>
    <w:p>
      <w:pPr>
        <w:spacing w:line="312" w:lineRule="exact" w:before="0"/>
        <w:ind w:left="594" w:right="0" w:firstLine="0"/>
        <w:jc w:val="left"/>
        <w:rPr>
          <w:b/>
          <w:sz w:val="24"/>
        </w:rPr>
      </w:pPr>
      <w:r>
        <w:rPr>
          <w:b/>
          <w:w w:val="95"/>
          <w:sz w:val="24"/>
        </w:rPr>
        <w:t>被保险人疾病诊断时年龄必须在年满十八周岁之前。</w:t>
      </w:r>
    </w:p>
    <w:p>
      <w:pPr>
        <w:pStyle w:val="BodyText"/>
        <w:spacing w:line="312" w:lineRule="exact"/>
      </w:pPr>
      <w:r>
        <w:rPr/>
        <w:t>（96）湿性年龄相关性黄斑变性：</w:t>
      </w:r>
    </w:p>
    <w:p>
      <w:pPr>
        <w:pStyle w:val="BodyText"/>
        <w:spacing w:line="237" w:lineRule="auto" w:before="2"/>
        <w:ind w:left="112" w:right="231" w:firstLine="479"/>
        <w:jc w:val="both"/>
      </w:pPr>
      <w:r>
        <w:rPr/>
        <w:t>又称为新生血管性年龄相关性黄斑变性或“渗出性”年龄相关性黄斑变性， </w:t>
      </w:r>
      <w:r>
        <w:rPr>
          <w:spacing w:val="-4"/>
        </w:rPr>
        <w:t>发生脉络膜新生血管</w:t>
      </w:r>
      <w:r>
        <w:rPr>
          <w:spacing w:val="-7"/>
        </w:rPr>
        <w:t>（CNV）</w:t>
      </w:r>
      <w:r>
        <w:rPr>
          <w:spacing w:val="-5"/>
        </w:rPr>
        <w:t>异常生长穿透玻璃膜进入视网膜，新生血管渗漏，渗出及出血。该病必须由荧光素眼底血管造影检查提示黄斑区新生血管形成，并且必须由医院的眼科专科医生确诊为湿性年龄相关性黄斑变性。</w:t>
      </w:r>
    </w:p>
    <w:p>
      <w:pPr>
        <w:spacing w:line="237" w:lineRule="auto" w:before="1"/>
        <w:ind w:left="112" w:right="233" w:firstLine="482"/>
        <w:jc w:val="left"/>
        <w:rPr>
          <w:b/>
          <w:sz w:val="24"/>
        </w:rPr>
      </w:pPr>
      <w:r>
        <w:rPr>
          <w:b/>
          <w:spacing w:val="-6"/>
          <w:sz w:val="24"/>
        </w:rPr>
        <w:t>被保险人申请理赔时须提供近 </w:t>
      </w:r>
      <w:r>
        <w:rPr>
          <w:b/>
          <w:sz w:val="24"/>
        </w:rPr>
        <w:t>3</w:t>
      </w:r>
      <w:r>
        <w:rPr>
          <w:b/>
          <w:spacing w:val="-10"/>
          <w:sz w:val="24"/>
        </w:rPr>
        <w:t> 个月内视力改变显示病情恶化的相关检查报</w:t>
      </w:r>
      <w:r>
        <w:rPr>
          <w:b/>
          <w:spacing w:val="-10"/>
          <w:w w:val="95"/>
          <w:sz w:val="24"/>
        </w:rPr>
        <w:t>告、诊断证明及病历报告。</w:t>
      </w:r>
    </w:p>
    <w:p>
      <w:pPr>
        <w:pStyle w:val="BodyText"/>
        <w:spacing w:line="311" w:lineRule="exact"/>
      </w:pPr>
      <w:r>
        <w:rPr/>
        <w:t>（97）脊柱裂：</w:t>
      </w:r>
    </w:p>
    <w:p>
      <w:pPr>
        <w:pStyle w:val="BodyText"/>
        <w:spacing w:line="237" w:lineRule="auto" w:before="2"/>
        <w:ind w:left="112" w:right="230" w:firstLine="479"/>
        <w:rPr>
          <w:b/>
        </w:rPr>
      </w:pPr>
      <w:r>
        <w:rPr/>
        <w:t>指脊椎或颅骨不完全闭合，导致脊髓脊膜突出，脑（脊）膜突出或脑膨出， </w:t>
      </w:r>
      <w:r>
        <w:rPr>
          <w:w w:val="95"/>
        </w:rPr>
        <w:t>合并大小便失禁，部分或完全性下肢瘫痪或畸形等神经学上的异常，</w:t>
      </w:r>
      <w:r>
        <w:rPr>
          <w:b/>
          <w:w w:val="95"/>
        </w:rPr>
        <w:t>但不包括由</w:t>
      </w:r>
    </w:p>
    <w:p>
      <w:pPr>
        <w:spacing w:line="311" w:lineRule="exact" w:before="0"/>
        <w:ind w:left="112" w:right="0" w:firstLine="0"/>
        <w:jc w:val="left"/>
        <w:rPr>
          <w:b/>
          <w:sz w:val="24"/>
        </w:rPr>
      </w:pPr>
      <w:r>
        <w:rPr>
          <w:b/>
          <w:sz w:val="24"/>
        </w:rPr>
        <w:t>X 线摄片发现的没有合并脊椎脊膜突出或脑（脊）膜突出的隐形脊椎裂。</w:t>
      </w:r>
    </w:p>
    <w:p>
      <w:pPr>
        <w:spacing w:line="237" w:lineRule="auto" w:before="2"/>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（98） 弥漫性血管内凝血：</w:t>
      </w:r>
    </w:p>
    <w:p>
      <w:pPr>
        <w:pStyle w:val="BodyText"/>
        <w:spacing w:line="237" w:lineRule="auto" w:before="2"/>
        <w:ind w:left="112" w:right="233" w:firstLine="479"/>
      </w:pPr>
      <w:r>
        <w:rPr/>
        <w:t>指血液凝固系统和纤溶系统的过度活动导致微血管血栓形成、血小板及凝血因子耗竭和严重出血，需要输注血浆和浓缩血小板进行治疗。</w:t>
      </w:r>
    </w:p>
    <w:p>
      <w:pPr>
        <w:pStyle w:val="BodyText"/>
        <w:spacing w:line="311" w:lineRule="exact"/>
      </w:pPr>
      <w:r>
        <w:rPr/>
        <w:t>（99）血管性痴呆：</w:t>
      </w:r>
    </w:p>
    <w:p>
      <w:pPr>
        <w:pStyle w:val="BodyText"/>
        <w:spacing w:line="237" w:lineRule="auto" w:before="2"/>
        <w:ind w:left="112" w:right="232" w:firstLine="479"/>
        <w:jc w:val="both"/>
      </w:pPr>
      <w:r>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line="311" w:lineRule="exact" w:before="0"/>
        <w:ind w:left="594" w:right="0" w:firstLine="0"/>
        <w:jc w:val="left"/>
        <w:rPr>
          <w:b/>
          <w:sz w:val="24"/>
        </w:rPr>
      </w:pPr>
      <w:r>
        <w:rPr>
          <w:b/>
          <w:w w:val="95"/>
          <w:sz w:val="24"/>
        </w:rPr>
        <w:t>神经官能症，精神疾病及酒精中毒所致脑损害不在保障范围内。</w:t>
      </w:r>
    </w:p>
    <w:p>
      <w:pPr>
        <w:pStyle w:val="BodyText"/>
        <w:spacing w:line="312" w:lineRule="exact"/>
      </w:pPr>
      <w:r>
        <w:rPr/>
        <w:t>（100）额颞叶痴呆：</w:t>
      </w:r>
    </w:p>
    <w:p>
      <w:pPr>
        <w:pStyle w:val="BodyText"/>
        <w:spacing w:line="237" w:lineRule="auto" w:before="1"/>
        <w:ind w:left="112" w:right="231" w:firstLine="479"/>
        <w:jc w:val="both"/>
      </w:pPr>
      <w:r>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line="311" w:lineRule="exact" w:before="0"/>
        <w:ind w:left="594" w:right="0" w:firstLine="0"/>
        <w:jc w:val="left"/>
        <w:rPr>
          <w:b/>
          <w:sz w:val="24"/>
        </w:rPr>
      </w:pPr>
      <w:r>
        <w:rPr>
          <w:b/>
          <w:w w:val="95"/>
          <w:sz w:val="24"/>
        </w:rPr>
        <w:t>神经官能症，精神疾病及酒精中毒所致脑损害不在保障范围内。</w:t>
      </w:r>
    </w:p>
    <w:p>
      <w:pPr>
        <w:pStyle w:val="BodyText"/>
        <w:spacing w:line="237" w:lineRule="auto" w:before="2"/>
        <w:ind w:left="112" w:right="236" w:firstLine="479"/>
        <w:rPr>
          <w:rFonts w:ascii="黑体" w:eastAsia="黑体" w:hint="eastAsia"/>
        </w:rPr>
      </w:pPr>
      <w:r>
        <w:rPr>
          <w:rFonts w:ascii="黑体" w:eastAsia="黑体" w:hint="eastAsia"/>
        </w:rPr>
        <w:t>9、</w:t>
      </w:r>
      <w:r>
        <w:rPr>
          <w:b/>
        </w:rPr>
        <w:t>意外伤害：</w:t>
      </w:r>
      <w:r>
        <w:rPr/>
        <w:t>指遭受外来的、突发的、非本意的、非疾病的客观事件直接致使身体受到的剧烈伤害，</w:t>
      </w:r>
      <w:r>
        <w:rPr>
          <w:rFonts w:ascii="黑体" w:eastAsia="黑体" w:hint="eastAsia"/>
        </w:rPr>
        <w:t>猝死不属于该范畴。</w:t>
      </w:r>
    </w:p>
    <w:p>
      <w:pPr>
        <w:pStyle w:val="BodyText"/>
        <w:spacing w:line="311" w:lineRule="exact"/>
      </w:pPr>
      <w:r>
        <w:rPr/>
        <w:t>10、</w:t>
      </w:r>
      <w:r>
        <w:rPr>
          <w:b/>
        </w:rPr>
        <w:t>轻症疾病</w:t>
      </w:r>
      <w:r>
        <w:rPr/>
        <w:t>：指被保险人初患的下列疾病：</w:t>
      </w:r>
    </w:p>
    <w:p>
      <w:pPr>
        <w:pStyle w:val="BodyText"/>
        <w:spacing w:line="312" w:lineRule="exact"/>
      </w:pPr>
      <w:r>
        <w:rPr/>
        <w:t>（1）非危及生命的（极早期的）恶性病变：</w:t>
      </w:r>
    </w:p>
    <w:p>
      <w:pPr>
        <w:pStyle w:val="BodyText"/>
        <w:spacing w:line="312" w:lineRule="exact"/>
      </w:pPr>
      <w:r>
        <w:rPr/>
        <w:t>指经组织病理学检查被明确诊断为下列恶性病变，并且接受了相应的治疗。</w:t>
      </w:r>
    </w:p>
    <w:p>
      <w:pPr>
        <w:pStyle w:val="BodyText"/>
        <w:spacing w:line="312" w:lineRule="exact"/>
      </w:pPr>
      <w:r>
        <w:rPr>
          <w:rFonts w:ascii="宋体" w:hAnsi="宋体" w:eastAsia="宋体" w:hint="eastAsia"/>
        </w:rPr>
        <w:t>① </w:t>
      </w:r>
      <w:r>
        <w:rPr/>
        <w:t>原位癌；</w:t>
      </w:r>
    </w:p>
    <w:p>
      <w:pPr>
        <w:pStyle w:val="BodyText"/>
        <w:spacing w:line="313" w:lineRule="exact"/>
      </w:pPr>
      <w:r>
        <w:rPr>
          <w:rFonts w:ascii="宋体" w:hAnsi="宋体" w:eastAsia="宋体" w:hint="eastAsia"/>
        </w:rPr>
        <w:t>② </w:t>
      </w:r>
      <w:r>
        <w:rPr/>
        <w:t>相当于 Binet 分期方案 A 期程度的慢性淋巴细胞白血病；</w:t>
      </w:r>
    </w:p>
    <w:p>
      <w:pPr>
        <w:spacing w:after="0" w:line="313" w:lineRule="exact"/>
        <w:sectPr>
          <w:pgSz w:w="11910" w:h="16840"/>
          <w:pgMar w:header="0" w:footer="1202" w:top="1380" w:bottom="1400" w:left="1640" w:right="1520"/>
        </w:sectPr>
      </w:pPr>
    </w:p>
    <w:p>
      <w:pPr>
        <w:pStyle w:val="BodyText"/>
        <w:spacing w:line="313" w:lineRule="exact" w:before="1"/>
      </w:pPr>
      <w:r>
        <w:rPr>
          <w:rFonts w:ascii="宋体" w:hAnsi="宋体" w:eastAsia="宋体" w:hint="eastAsia"/>
        </w:rPr>
        <w:t>③ </w:t>
      </w:r>
      <w:r>
        <w:rPr/>
        <w:t>相当于 Ann Arbor 分期方案 I 期程度的何杰金氏病；</w:t>
      </w:r>
    </w:p>
    <w:p>
      <w:pPr>
        <w:pStyle w:val="BodyText"/>
        <w:spacing w:line="312" w:lineRule="exact"/>
      </w:pPr>
      <w:r>
        <w:rPr>
          <w:rFonts w:ascii="宋体" w:hAnsi="宋体" w:eastAsia="宋体" w:hint="eastAsia"/>
        </w:rPr>
        <w:t>④ </w:t>
      </w:r>
      <w:r>
        <w:rPr/>
        <w:t>皮肤癌（不包括恶性黑色素瘤及已发生转移的皮肤癌</w:t>
      </w:r>
      <w:r>
        <w:rPr>
          <w:spacing w:val="-120"/>
        </w:rPr>
        <w:t>）</w:t>
      </w:r>
      <w:r>
        <w:rPr/>
        <w:t>；</w:t>
      </w:r>
    </w:p>
    <w:p>
      <w:pPr>
        <w:pStyle w:val="BodyText"/>
        <w:spacing w:line="312" w:lineRule="exact"/>
      </w:pPr>
      <w:r>
        <w:rPr>
          <w:rFonts w:ascii="宋体" w:hAnsi="宋体" w:eastAsia="宋体" w:hint="eastAsia"/>
        </w:rPr>
        <w:t>⑤ </w:t>
      </w:r>
      <w:r>
        <w:rPr/>
        <w:t>TNM 分期为 T1N0M0 期或者更轻分期的前列腺癌。</w:t>
      </w:r>
    </w:p>
    <w:p>
      <w:pPr>
        <w:pStyle w:val="BodyText"/>
        <w:spacing w:line="237" w:lineRule="auto" w:before="2"/>
        <w:ind w:left="112" w:right="233" w:firstLine="479"/>
      </w:pPr>
      <w:r>
        <w:rPr/>
        <w:t>感染艾滋病毒或者患艾滋病期间所患极早期恶性肿瘤或者恶性病变不在保障范围之内。</w:t>
      </w:r>
    </w:p>
    <w:p>
      <w:pPr>
        <w:pStyle w:val="BodyText"/>
        <w:spacing w:line="311" w:lineRule="exact"/>
      </w:pPr>
      <w:r>
        <w:rPr/>
        <w:t>（2）轻微脑中风后遗症：</w:t>
      </w:r>
    </w:p>
    <w:p>
      <w:pPr>
        <w:pStyle w:val="BodyText"/>
        <w:spacing w:line="237" w:lineRule="auto" w:before="2"/>
        <w:ind w:left="112" w:right="231" w:firstLine="479"/>
        <w:jc w:val="both"/>
      </w:pPr>
      <w:r>
        <w:rPr/>
        <w:t>指被保险人实际发生了脑血管的突发病变并出现神经系统功能障碍表现，头颅断层扫描</w:t>
      </w:r>
      <w:r>
        <w:rPr>
          <w:spacing w:val="-1"/>
        </w:rPr>
        <w:t>（</w:t>
      </w:r>
      <w:r>
        <w:rPr/>
        <w:t>CT</w:t>
      </w:r>
      <w:r>
        <w:rPr>
          <w:spacing w:val="-120"/>
        </w:rPr>
        <w:t>）</w:t>
      </w:r>
      <w:r>
        <w:rPr/>
        <w:t>、核磁共振检查（MRI）等影像学检查证实存在对应病灶，确诊</w:t>
      </w:r>
      <w:r>
        <w:rPr>
          <w:spacing w:val="-4"/>
        </w:rPr>
        <w:t>为脑出血、脑栓塞或者脑梗塞，在确诊 </w:t>
      </w:r>
      <w:r>
        <w:rPr/>
        <w:t>180</w:t>
      </w:r>
      <w:r>
        <w:rPr>
          <w:spacing w:val="-8"/>
        </w:rPr>
        <w:t> 天后遗留神经系统功能障碍，但未达到本合同所指重大疾病“脑中风后遗症”的标准。遗留的神经系统功能障碍须满足下列一种或者一种以上障碍：</w:t>
      </w:r>
    </w:p>
    <w:p>
      <w:pPr>
        <w:pStyle w:val="BodyText"/>
        <w:spacing w:line="311" w:lineRule="exact"/>
      </w:pPr>
      <w:r>
        <w:rPr>
          <w:rFonts w:ascii="宋体" w:hAnsi="宋体" w:eastAsia="宋体" w:hint="eastAsia"/>
        </w:rPr>
        <w:t>① </w:t>
      </w:r>
      <w:r>
        <w:rPr>
          <w:spacing w:val="-8"/>
        </w:rPr>
        <w:t>一肢或者一肢以上肢体机能部分丧失，其肢体肌力为Ⅲ级,或者小于Ⅲ级；</w:t>
      </w:r>
    </w:p>
    <w:p>
      <w:pPr>
        <w:pStyle w:val="BodyText"/>
        <w:spacing w:line="237" w:lineRule="auto" w:before="2"/>
        <w:ind w:left="1012" w:right="231" w:hanging="420"/>
      </w:pPr>
      <w:r>
        <w:rPr>
          <w:rFonts w:ascii="宋体" w:hAnsi="宋体" w:eastAsia="宋体" w:hint="eastAsia"/>
        </w:rPr>
        <w:t>② </w:t>
      </w:r>
      <w:r>
        <w:rPr>
          <w:spacing w:val="-11"/>
        </w:rPr>
        <w:t>自主生活能力部分丧失，无法独立完成六项基本日常生活活动中的两项或者两项以上。</w:t>
      </w:r>
    </w:p>
    <w:p>
      <w:pPr>
        <w:pStyle w:val="BodyText"/>
        <w:spacing w:line="311" w:lineRule="exact"/>
      </w:pPr>
      <w:r>
        <w:rPr/>
        <w:t>（3）微创冠状动脉搭桥术：</w:t>
      </w:r>
    </w:p>
    <w:p>
      <w:pPr>
        <w:pStyle w:val="BodyText"/>
        <w:spacing w:line="237" w:lineRule="auto" w:before="2"/>
        <w:ind w:left="112" w:right="231" w:firstLine="479"/>
        <w:jc w:val="both"/>
      </w:pPr>
      <w:r>
        <w:rPr>
          <w:spacing w:val="-5"/>
        </w:rPr>
        <w:t>指确实透过微型的胸壁锁孔</w:t>
      </w:r>
      <w:r>
        <w:rPr/>
        <w:t>（于肋骨之间开一个细小的切口</w:t>
      </w:r>
      <w:r>
        <w:rPr>
          <w:spacing w:val="-90"/>
        </w:rPr>
        <w:t>）</w:t>
      </w:r>
      <w:r>
        <w:rPr>
          <w:spacing w:val="-14"/>
        </w:rPr>
        <w:t>，进行非体外循环下的冠状动脉搭桥手术，以矫正一条或以上冠状动脉狭窄或闭塞。微创进行直接的冠状动脉搭桥手术亦可称“锁孔”式冠状动脉手术。有关程序为医疗所需及由本公司认可医院的心脏专科医生进行。</w:t>
      </w:r>
    </w:p>
    <w:p>
      <w:pPr>
        <w:pStyle w:val="BodyText"/>
        <w:spacing w:line="311" w:lineRule="exact"/>
      </w:pPr>
      <w:r>
        <w:rPr/>
        <w:t>（4）冠状动脉介入手术（非开胸手术</w:t>
      </w:r>
      <w:r>
        <w:rPr>
          <w:spacing w:val="-120"/>
        </w:rPr>
        <w:t>）</w:t>
      </w:r>
      <w:r>
        <w:rPr/>
        <w:t>：</w:t>
      </w:r>
    </w:p>
    <w:p>
      <w:pPr>
        <w:pStyle w:val="BodyText"/>
        <w:spacing w:line="237" w:lineRule="auto" w:before="2"/>
        <w:ind w:left="112" w:right="111" w:firstLine="479"/>
      </w:pPr>
      <w:r>
        <w:rPr/>
        <w:t>为了治疗明显的冠状动脉狭窄性疾病，首次实际实施了冠状动脉球囊扩张成</w:t>
      </w:r>
      <w:r>
        <w:rPr>
          <w:spacing w:val="-12"/>
        </w:rPr>
        <w:t>形术、冠状动脉支架植入术、冠状动脉粥肿斑块切除术或者激光冠状动脉成形术。</w:t>
      </w:r>
    </w:p>
    <w:p>
      <w:pPr>
        <w:pStyle w:val="BodyText"/>
        <w:spacing w:line="311" w:lineRule="exact"/>
      </w:pPr>
      <w:r>
        <w:rPr/>
        <w:t>（5）激光心肌血运重建术 ：</w:t>
      </w:r>
    </w:p>
    <w:p>
      <w:pPr>
        <w:pStyle w:val="BodyText"/>
        <w:spacing w:line="237" w:lineRule="auto" w:before="2"/>
        <w:ind w:left="112" w:right="231" w:firstLine="479"/>
        <w:jc w:val="both"/>
      </w:pPr>
      <w:r>
        <w:rPr/>
        <w:t>指患有顽固性心绞痛，经持续药物治疗后无改善，冠状动脉搭桥手术及经皮血管成形手术已失败或者被认为不者被认为不适合。在本公司认可医院内实际进行了开胸手术下或者胸腔镜下的激光心肌血运重建术。</w:t>
      </w:r>
    </w:p>
    <w:p>
      <w:pPr>
        <w:pStyle w:val="BodyText"/>
        <w:spacing w:line="311" w:lineRule="exact"/>
      </w:pPr>
      <w:r>
        <w:rPr/>
        <w:t>（6）慢性肾功能衰竭：</w:t>
      </w:r>
    </w:p>
    <w:p>
      <w:pPr>
        <w:pStyle w:val="BodyText"/>
        <w:spacing w:line="237" w:lineRule="auto" w:before="2"/>
        <w:ind w:left="112" w:right="233" w:firstLine="479"/>
        <w:jc w:val="both"/>
      </w:pPr>
      <w:r>
        <w:rPr/>
        <w:t>指被保险人因双肾功能慢性不可逆性损害达到肾功能衰竭期，但未达到本合</w:t>
      </w:r>
      <w:r>
        <w:rPr>
          <w:spacing w:val="-8"/>
        </w:rPr>
        <w:t>同所指重大疾病“终末期肾病</w:t>
      </w:r>
      <w:r>
        <w:rPr/>
        <w:t>（或称慢性肾功能衰竭尿毒症期</w:t>
      </w:r>
      <w:r>
        <w:rPr>
          <w:spacing w:val="-76"/>
        </w:rPr>
        <w:t>）</w:t>
      </w:r>
      <w:r>
        <w:rPr>
          <w:spacing w:val="-16"/>
        </w:rPr>
        <w:t>”的标准。诊断必须满足所有以下标准。</w:t>
      </w:r>
    </w:p>
    <w:p>
      <w:pPr>
        <w:pStyle w:val="BodyText"/>
        <w:spacing w:line="311" w:lineRule="exact"/>
      </w:pPr>
      <w:r>
        <w:rPr>
          <w:rFonts w:ascii="宋体" w:hAnsi="宋体" w:eastAsia="宋体" w:hint="eastAsia"/>
        </w:rPr>
        <w:t>① </w:t>
      </w:r>
      <w:r>
        <w:rPr/>
        <w:t>GFR &lt; 25%；</w:t>
      </w:r>
    </w:p>
    <w:p>
      <w:pPr>
        <w:pStyle w:val="BodyText"/>
        <w:spacing w:line="312" w:lineRule="exact"/>
      </w:pPr>
      <w:r>
        <w:rPr>
          <w:rFonts w:ascii="宋体" w:hAnsi="宋体" w:eastAsia="宋体" w:hint="eastAsia"/>
        </w:rPr>
        <w:t>② </w:t>
      </w:r>
      <w:r>
        <w:rPr/>
        <w:t>Scr&gt; 5mg/dl 或&gt;442umol/L；</w:t>
      </w:r>
    </w:p>
    <w:p>
      <w:pPr>
        <w:pStyle w:val="BodyText"/>
        <w:spacing w:line="312" w:lineRule="exact"/>
      </w:pPr>
      <w:r>
        <w:rPr>
          <w:rFonts w:ascii="宋体" w:hAnsi="宋体" w:eastAsia="宋体" w:hint="eastAsia"/>
        </w:rPr>
        <w:t>③ </w:t>
      </w:r>
      <w:r>
        <w:rPr/>
        <w:t>持续 180 天。</w:t>
      </w:r>
    </w:p>
    <w:p>
      <w:pPr>
        <w:pStyle w:val="BodyText"/>
        <w:spacing w:line="312" w:lineRule="exact"/>
      </w:pPr>
      <w:r>
        <w:rPr/>
        <w:t>（7）肾脏切除：</w:t>
      </w:r>
    </w:p>
    <w:p>
      <w:pPr>
        <w:pStyle w:val="BodyText"/>
        <w:ind w:left="112" w:right="231" w:firstLine="479"/>
      </w:pPr>
      <w:r>
        <w:rPr/>
        <w:t>指因疾病或意外伤害导致肾脏严重损害，已经实施了至少单侧全肾的切除手术。下列情况不在保障范围内：</w:t>
      </w:r>
    </w:p>
    <w:p>
      <w:pPr>
        <w:pStyle w:val="BodyText"/>
        <w:spacing w:line="311" w:lineRule="exact" w:before="2"/>
      </w:pPr>
      <w:r>
        <w:rPr>
          <w:rFonts w:ascii="宋体" w:hAnsi="宋体" w:eastAsia="宋体" w:hint="eastAsia"/>
        </w:rPr>
        <w:t>① </w:t>
      </w:r>
      <w:r>
        <w:rPr/>
        <w:t>部分肾切除手术；</w:t>
      </w:r>
    </w:p>
    <w:p>
      <w:pPr>
        <w:pStyle w:val="BodyText"/>
        <w:spacing w:line="312" w:lineRule="exact"/>
      </w:pPr>
      <w:r>
        <w:rPr>
          <w:rFonts w:ascii="宋体" w:hAnsi="宋体" w:eastAsia="宋体" w:hint="eastAsia"/>
        </w:rPr>
        <w:t>② </w:t>
      </w:r>
      <w:r>
        <w:rPr/>
        <w:t>因恶性肿瘤进行的肾切除手术；</w:t>
      </w:r>
    </w:p>
    <w:p>
      <w:pPr>
        <w:pStyle w:val="BodyText"/>
        <w:spacing w:line="312" w:lineRule="exact"/>
      </w:pPr>
      <w:r>
        <w:rPr>
          <w:rFonts w:ascii="宋体" w:hAnsi="宋体" w:eastAsia="宋体" w:hint="eastAsia"/>
        </w:rPr>
        <w:t>③ </w:t>
      </w:r>
      <w:r>
        <w:rPr/>
        <w:t>作为器官捐献者而实施的肾切除手术。</w:t>
      </w:r>
    </w:p>
    <w:p>
      <w:pPr>
        <w:pStyle w:val="BodyText"/>
        <w:spacing w:line="312" w:lineRule="exact"/>
      </w:pPr>
      <w:r>
        <w:rPr/>
        <w:t>（8）单个肢体缺失：</w:t>
      </w:r>
    </w:p>
    <w:p>
      <w:pPr>
        <w:pStyle w:val="BodyText"/>
        <w:spacing w:line="237" w:lineRule="auto" w:before="2"/>
        <w:ind w:left="112" w:right="233" w:firstLine="479"/>
      </w:pPr>
      <w:r>
        <w:rPr/>
        <w:t>指一个肢体自腕关节或踝关节近端（靠近躯干端）以上完全性断离，但未达到本合同所指重大疾病“多个肢体缺失”的标准。</w:t>
      </w:r>
    </w:p>
    <w:p>
      <w:pPr>
        <w:spacing w:line="237" w:lineRule="auto" w:before="1"/>
        <w:ind w:left="112" w:right="233" w:firstLine="482"/>
        <w:jc w:val="left"/>
        <w:rPr>
          <w:b/>
          <w:sz w:val="24"/>
        </w:rPr>
      </w:pPr>
      <w:r>
        <w:rPr>
          <w:b/>
          <w:spacing w:val="-5"/>
          <w:w w:val="95"/>
          <w:sz w:val="24"/>
        </w:rPr>
        <w:t>因“糖尿病导致单足切除”或者因“恶性肿瘤导致肢体切除”导致的单个肢  体缺失不在本项保障范围内。</w:t>
      </w:r>
    </w:p>
    <w:p>
      <w:pPr>
        <w:spacing w:after="0" w:line="237" w:lineRule="auto"/>
        <w:jc w:val="left"/>
        <w:rPr>
          <w:sz w:val="24"/>
        </w:rPr>
        <w:sectPr>
          <w:pgSz w:w="11910" w:h="16840"/>
          <w:pgMar w:header="0" w:footer="1202" w:top="1380" w:bottom="1400" w:left="1640" w:right="1520"/>
        </w:sectPr>
      </w:pPr>
    </w:p>
    <w:p>
      <w:pPr>
        <w:pStyle w:val="BodyText"/>
        <w:spacing w:line="313" w:lineRule="exact" w:before="1"/>
      </w:pPr>
      <w:r>
        <w:rPr/>
        <w:t>（9）病毒性肝炎导致的肝硬化：</w:t>
      </w:r>
    </w:p>
    <w:p>
      <w:pPr>
        <w:pStyle w:val="BodyText"/>
        <w:spacing w:line="237" w:lineRule="auto" w:before="2"/>
        <w:ind w:left="112" w:right="233" w:firstLine="479"/>
      </w:pPr>
      <w:r>
        <w:rPr/>
        <w:t>因肝炎病毒感染的肝脏慢性炎症并发展为肝硬化。理赔时须满足下列全部条件：</w:t>
      </w:r>
    </w:p>
    <w:p>
      <w:pPr>
        <w:pStyle w:val="BodyText"/>
        <w:spacing w:line="311" w:lineRule="exact"/>
      </w:pPr>
      <w:r>
        <w:rPr>
          <w:rFonts w:ascii="宋体" w:hAnsi="宋体" w:eastAsia="宋体" w:hint="eastAsia"/>
        </w:rPr>
        <w:t>① </w:t>
      </w:r>
      <w:r>
        <w:rPr/>
        <w:t>被保人有感染慢性肝炎病毒的血清学及实验室检查报告等临床证据；</w:t>
      </w:r>
    </w:p>
    <w:p>
      <w:pPr>
        <w:pStyle w:val="BodyText"/>
        <w:spacing w:line="237" w:lineRule="auto" w:before="2"/>
        <w:ind w:left="1012" w:right="113" w:hanging="420"/>
      </w:pPr>
      <w:r>
        <w:rPr>
          <w:rFonts w:ascii="宋体" w:hAnsi="宋体" w:eastAsia="宋体" w:hint="eastAsia"/>
        </w:rPr>
        <w:t>② </w:t>
      </w:r>
      <w:r>
        <w:rPr/>
        <w:t>必须由本公司认可医院的消化科专科医生基于肝脏组织病理学检查报告、临床表现及病史对肝炎病毒感染导致肝硬化作出明确诊断；</w:t>
      </w:r>
    </w:p>
    <w:p>
      <w:pPr>
        <w:pStyle w:val="BodyText"/>
        <w:spacing w:line="237" w:lineRule="auto" w:before="1"/>
        <w:ind w:left="1012" w:right="230" w:hanging="420"/>
      </w:pPr>
      <w:r>
        <w:rPr>
          <w:rFonts w:ascii="宋体" w:hAnsi="宋体" w:eastAsia="宋体" w:hint="eastAsia"/>
        </w:rPr>
        <w:t>③ </w:t>
      </w:r>
      <w:r>
        <w:rPr/>
        <w:t>病理学检查报告证明肝脏病变按Metavir 分级表中属F4 阶段或Knodell 肝纤维化标准达到 4 分。</w:t>
      </w:r>
    </w:p>
    <w:p>
      <w:pPr>
        <w:pStyle w:val="BodyText"/>
        <w:spacing w:line="311" w:lineRule="exact"/>
      </w:pPr>
      <w:r>
        <w:rPr/>
        <w:t>由酒精或药物滥用而引起的本疾病不在保障范围内。</w:t>
      </w:r>
    </w:p>
    <w:p>
      <w:pPr>
        <w:pStyle w:val="BodyText"/>
        <w:spacing w:line="312" w:lineRule="exact"/>
      </w:pPr>
      <w:r>
        <w:rPr/>
        <w:t>（10）脑垂体瘤、脑囊肿、脑动脉瘤及脑血管瘤：</w:t>
      </w:r>
    </w:p>
    <w:p>
      <w:pPr>
        <w:spacing w:line="237" w:lineRule="auto" w:before="2"/>
        <w:ind w:left="112" w:right="230" w:firstLine="482"/>
        <w:jc w:val="both"/>
        <w:rPr>
          <w:b/>
          <w:sz w:val="24"/>
        </w:rPr>
      </w:pPr>
      <w:r>
        <w:rPr>
          <w:b/>
          <w:spacing w:val="-1"/>
          <w:w w:val="99"/>
          <w:sz w:val="24"/>
        </w:rPr>
        <w:t>指经头颅断层扫描</w:t>
      </w:r>
      <w:r>
        <w:rPr>
          <w:b/>
          <w:spacing w:val="0"/>
          <w:w w:val="99"/>
          <w:sz w:val="24"/>
        </w:rPr>
        <w:t>（</w:t>
      </w:r>
      <w:r>
        <w:rPr>
          <w:b/>
          <w:spacing w:val="1"/>
          <w:w w:val="99"/>
          <w:sz w:val="24"/>
        </w:rPr>
        <w:t>C</w:t>
      </w:r>
      <w:r>
        <w:rPr>
          <w:b/>
          <w:w w:val="99"/>
          <w:sz w:val="24"/>
        </w:rPr>
        <w:t>T</w:t>
      </w:r>
      <w:r>
        <w:rPr>
          <w:b/>
          <w:spacing w:val="-118"/>
          <w:w w:val="99"/>
          <w:sz w:val="24"/>
        </w:rPr>
        <w:t>）</w:t>
      </w:r>
      <w:r>
        <w:rPr>
          <w:b/>
          <w:spacing w:val="-4"/>
          <w:w w:val="99"/>
          <w:sz w:val="24"/>
        </w:rPr>
        <w:t>、核磁共振检查</w:t>
      </w:r>
      <w:r>
        <w:rPr>
          <w:b/>
          <w:w w:val="99"/>
          <w:sz w:val="24"/>
        </w:rPr>
        <w:t>（</w:t>
      </w:r>
      <w:r>
        <w:rPr>
          <w:b/>
          <w:spacing w:val="1"/>
          <w:w w:val="99"/>
          <w:sz w:val="24"/>
        </w:rPr>
        <w:t>M</w:t>
      </w:r>
      <w:r>
        <w:rPr>
          <w:b/>
          <w:w w:val="99"/>
          <w:sz w:val="24"/>
        </w:rPr>
        <w:t>RI</w:t>
      </w:r>
      <w:r>
        <w:rPr>
          <w:b/>
          <w:spacing w:val="-8"/>
          <w:w w:val="99"/>
          <w:sz w:val="24"/>
        </w:rPr>
        <w:t>）</w:t>
      </w:r>
      <w:r>
        <w:rPr>
          <w:b/>
          <w:w w:val="99"/>
          <w:sz w:val="24"/>
        </w:rPr>
        <w:t>或者其他影像学检查被确诊</w:t>
      </w:r>
      <w:r>
        <w:rPr>
          <w:b/>
          <w:spacing w:val="-4"/>
          <w:sz w:val="24"/>
        </w:rPr>
        <w:t>为下列病变，并实际接受了手术或者放射治疗，且未达到本合同重大疾病</w:t>
      </w:r>
      <w:r>
        <w:rPr>
          <w:rFonts w:ascii="宋体" w:hAnsi="宋体" w:eastAsia="宋体" w:hint="eastAsia"/>
          <w:b/>
          <w:sz w:val="24"/>
        </w:rPr>
        <w:t>“</w:t>
      </w:r>
      <w:r>
        <w:rPr>
          <w:b/>
          <w:sz w:val="24"/>
        </w:rPr>
        <w:t>破裂</w:t>
      </w:r>
      <w:r>
        <w:rPr>
          <w:b/>
          <w:w w:val="95"/>
          <w:sz w:val="24"/>
        </w:rPr>
        <w:t>脑动脉瘤夹闭手术</w:t>
      </w:r>
      <w:r>
        <w:rPr>
          <w:rFonts w:ascii="宋体" w:hAnsi="宋体" w:eastAsia="宋体" w:hint="eastAsia"/>
          <w:b/>
          <w:w w:val="95"/>
          <w:sz w:val="24"/>
        </w:rPr>
        <w:t>”</w:t>
      </w:r>
      <w:r>
        <w:rPr>
          <w:b/>
          <w:w w:val="95"/>
          <w:sz w:val="24"/>
        </w:rPr>
        <w:t>、</w:t>
      </w:r>
      <w:r>
        <w:rPr>
          <w:rFonts w:ascii="宋体" w:hAnsi="宋体" w:eastAsia="宋体" w:hint="eastAsia"/>
          <w:b/>
          <w:w w:val="95"/>
          <w:sz w:val="24"/>
        </w:rPr>
        <w:t>“</w:t>
      </w:r>
      <w:r>
        <w:rPr>
          <w:b/>
          <w:w w:val="95"/>
          <w:sz w:val="24"/>
        </w:rPr>
        <w:t>颅脑手术</w:t>
      </w:r>
      <w:r>
        <w:rPr>
          <w:rFonts w:ascii="宋体" w:hAnsi="宋体" w:eastAsia="宋体" w:hint="eastAsia"/>
          <w:b/>
          <w:w w:val="95"/>
          <w:sz w:val="24"/>
        </w:rPr>
        <w:t>”</w:t>
      </w:r>
      <w:r>
        <w:rPr>
          <w:b/>
          <w:w w:val="95"/>
          <w:sz w:val="24"/>
        </w:rPr>
        <w:t>的给付标准。</w:t>
      </w:r>
    </w:p>
    <w:p>
      <w:pPr>
        <w:pStyle w:val="BodyText"/>
        <w:spacing w:line="311" w:lineRule="exact"/>
      </w:pPr>
      <w:r>
        <w:rPr>
          <w:rFonts w:ascii="宋体" w:hAnsi="宋体" w:eastAsia="宋体" w:hint="eastAsia"/>
        </w:rPr>
        <w:t>① </w:t>
      </w:r>
      <w:r>
        <w:rPr/>
        <w:t>脑垂体瘤；</w:t>
      </w:r>
    </w:p>
    <w:p>
      <w:pPr>
        <w:pStyle w:val="BodyText"/>
        <w:spacing w:line="312" w:lineRule="exact"/>
      </w:pPr>
      <w:r>
        <w:rPr>
          <w:rFonts w:ascii="宋体" w:hAnsi="宋体" w:eastAsia="宋体" w:hint="eastAsia"/>
        </w:rPr>
        <w:t>② </w:t>
      </w:r>
      <w:r>
        <w:rPr/>
        <w:t>脑囊肿；</w:t>
      </w:r>
    </w:p>
    <w:p>
      <w:pPr>
        <w:pStyle w:val="BodyText"/>
        <w:spacing w:line="312" w:lineRule="exact"/>
      </w:pPr>
      <w:r>
        <w:rPr>
          <w:rFonts w:ascii="宋体" w:hAnsi="宋体" w:eastAsia="宋体" w:hint="eastAsia"/>
        </w:rPr>
        <w:t>③ </w:t>
      </w:r>
      <w:r>
        <w:rPr/>
        <w:t>脑动脉瘤、脑血管瘤。</w:t>
      </w:r>
    </w:p>
    <w:p>
      <w:pPr>
        <w:pStyle w:val="BodyText"/>
        <w:spacing w:line="312" w:lineRule="exact"/>
      </w:pPr>
      <w:r>
        <w:rPr/>
        <w:t>（11）慢性肝功能衰竭：</w:t>
      </w:r>
    </w:p>
    <w:p>
      <w:pPr>
        <w:pStyle w:val="BodyText"/>
        <w:spacing w:line="237" w:lineRule="auto" w:before="2"/>
        <w:ind w:left="112" w:right="233" w:firstLine="479"/>
      </w:pPr>
      <w:r>
        <w:rPr/>
        <w:t>指因慢性肝脏疾病导致肝功能衰竭，但未达到本合同所指重大疾病“慢性肝功能衰竭失代偿期”的标准。须满足下列任意三个条件：</w:t>
      </w:r>
    </w:p>
    <w:p>
      <w:pPr>
        <w:pStyle w:val="BodyText"/>
        <w:spacing w:line="311" w:lineRule="exact"/>
      </w:pPr>
      <w:r>
        <w:rPr>
          <w:rFonts w:ascii="宋体" w:hAnsi="宋体" w:eastAsia="宋体" w:hint="eastAsia"/>
        </w:rPr>
        <w:t>① </w:t>
      </w:r>
      <w:r>
        <w:rPr/>
        <w:t>持续性黄疸；</w:t>
      </w:r>
    </w:p>
    <w:p>
      <w:pPr>
        <w:pStyle w:val="BodyText"/>
        <w:spacing w:line="312" w:lineRule="exact"/>
      </w:pPr>
      <w:r>
        <w:rPr>
          <w:rFonts w:ascii="宋体" w:hAnsi="宋体" w:eastAsia="宋体" w:hint="eastAsia"/>
        </w:rPr>
        <w:t>② </w:t>
      </w:r>
      <w:r>
        <w:rPr/>
        <w:t>腹水；</w:t>
      </w:r>
    </w:p>
    <w:p>
      <w:pPr>
        <w:pStyle w:val="BodyText"/>
        <w:spacing w:line="312" w:lineRule="exact"/>
      </w:pPr>
      <w:r>
        <w:rPr>
          <w:rFonts w:ascii="宋体" w:hAnsi="宋体" w:eastAsia="宋体" w:hint="eastAsia"/>
        </w:rPr>
        <w:t>③ </w:t>
      </w:r>
      <w:r>
        <w:rPr/>
        <w:t>肝性脑病；</w:t>
      </w:r>
    </w:p>
    <w:p>
      <w:pPr>
        <w:pStyle w:val="BodyText"/>
        <w:spacing w:line="237" w:lineRule="auto" w:before="2"/>
        <w:ind w:right="2393"/>
      </w:pPr>
      <w:r>
        <w:rPr>
          <w:rFonts w:ascii="宋体" w:hAnsi="宋体" w:eastAsia="宋体" w:hint="eastAsia"/>
        </w:rPr>
        <w:t>④ </w:t>
      </w:r>
      <w:r>
        <w:rPr/>
        <w:t>充血性脾肿大伴脾功能亢进或食管胃底静脉曲张。因酗酒或药物滥用导致的肝功能衰竭不在保障范围内。</w:t>
      </w:r>
    </w:p>
    <w:p>
      <w:pPr>
        <w:pStyle w:val="BodyText"/>
        <w:spacing w:line="311" w:lineRule="exact"/>
      </w:pPr>
      <w:r>
        <w:rPr/>
        <w:t>（12）单耳失聪：</w:t>
      </w:r>
    </w:p>
    <w:p>
      <w:pPr>
        <w:pStyle w:val="BodyText"/>
        <w:spacing w:line="237" w:lineRule="auto" w:before="2"/>
        <w:ind w:left="112" w:right="230" w:firstLine="479"/>
      </w:pPr>
      <w:r>
        <w:rPr>
          <w:spacing w:val="-9"/>
        </w:rPr>
        <w:t>指因疾病或者意外伤害导致单耳听力永久不可逆性丧失，未达到重大疾病“双</w:t>
      </w:r>
      <w:r>
        <w:rPr>
          <w:spacing w:val="-11"/>
        </w:rPr>
        <w:t>耳失聪”的给付标准，但满足以下条件：在 </w:t>
      </w:r>
      <w:r>
        <w:rPr/>
        <w:t>500</w:t>
      </w:r>
      <w:r>
        <w:rPr>
          <w:spacing w:val="-12"/>
        </w:rPr>
        <w:t> 赫兹、</w:t>
      </w:r>
      <w:r>
        <w:rPr/>
        <w:t>1000</w:t>
      </w:r>
      <w:r>
        <w:rPr>
          <w:spacing w:val="-20"/>
        </w:rPr>
        <w:t> 赫兹和 </w:t>
      </w:r>
      <w:r>
        <w:rPr/>
        <w:t>2000</w:t>
      </w:r>
      <w:r>
        <w:rPr>
          <w:spacing w:val="-12"/>
        </w:rPr>
        <w:t> 赫兹语</w:t>
      </w:r>
    </w:p>
    <w:p>
      <w:pPr>
        <w:pStyle w:val="BodyText"/>
        <w:spacing w:line="311" w:lineRule="exact"/>
        <w:ind w:left="112"/>
      </w:pPr>
      <w:r>
        <w:rPr>
          <w:spacing w:val="-12"/>
        </w:rPr>
        <w:t>音频率下，平均听阈大于 </w:t>
      </w:r>
      <w:r>
        <w:rPr/>
        <w:t>90</w:t>
      </w:r>
      <w:r>
        <w:rPr>
          <w:spacing w:val="-13"/>
        </w:rPr>
        <w:t> 分贝，且经纯音听力测试、声导抗检测或者听觉诱发</w:t>
      </w:r>
    </w:p>
    <w:p>
      <w:pPr>
        <w:pStyle w:val="BodyText"/>
        <w:spacing w:line="312" w:lineRule="exact"/>
        <w:ind w:left="112"/>
      </w:pPr>
      <w:r>
        <w:rPr>
          <w:spacing w:val="-15"/>
        </w:rPr>
        <w:t>电位检测等证实。被保险人在 </w:t>
      </w:r>
      <w:r>
        <w:rPr/>
        <w:t>3</w:t>
      </w:r>
      <w:r>
        <w:rPr>
          <w:spacing w:val="-8"/>
        </w:rPr>
        <w:t> 周岁之前因疾病导致的单耳失聪不在保障范围内。</w:t>
      </w:r>
    </w:p>
    <w:p>
      <w:pPr>
        <w:pStyle w:val="BodyText"/>
        <w:spacing w:line="312" w:lineRule="exact"/>
      </w:pPr>
      <w:r>
        <w:rPr/>
        <w:t>（13）人工耳蜗植入术：</w:t>
      </w:r>
    </w:p>
    <w:p>
      <w:pPr>
        <w:pStyle w:val="BodyText"/>
        <w:spacing w:line="237" w:lineRule="auto" w:before="2"/>
        <w:ind w:left="112" w:right="233" w:firstLine="479"/>
      </w:pPr>
      <w:r>
        <w:rPr/>
        <w:t>指由于耳蜗的永久损害而实际实施了人工耳蜗植入手术。诊断须经专科医生确认在医学上是必要的，且在植入手术之前已经符合下列全部条件：</w:t>
      </w:r>
    </w:p>
    <w:p>
      <w:pPr>
        <w:pStyle w:val="BodyText"/>
        <w:spacing w:line="311" w:lineRule="exact"/>
      </w:pPr>
      <w:r>
        <w:rPr>
          <w:rFonts w:ascii="宋体" w:hAnsi="宋体" w:eastAsia="宋体" w:hint="eastAsia"/>
        </w:rPr>
        <w:t>① </w:t>
      </w:r>
      <w:r>
        <w:rPr/>
        <w:t>双耳持续 12 个月以上重度感音神经性耳聋；</w:t>
      </w:r>
    </w:p>
    <w:p>
      <w:pPr>
        <w:pStyle w:val="BodyText"/>
        <w:spacing w:line="312" w:lineRule="exact"/>
      </w:pPr>
      <w:r>
        <w:rPr>
          <w:rFonts w:ascii="宋体" w:hAnsi="宋体" w:eastAsia="宋体" w:hint="eastAsia"/>
        </w:rPr>
        <w:t>② </w:t>
      </w:r>
      <w:r>
        <w:rPr/>
        <w:t>使用相应的听力辅助设备效果不佳。</w:t>
      </w:r>
    </w:p>
    <w:p>
      <w:pPr>
        <w:pStyle w:val="BodyText"/>
        <w:spacing w:line="312" w:lineRule="exact"/>
      </w:pPr>
      <w:r>
        <w:rPr/>
        <w:t>（14）听力严重受损：</w:t>
      </w:r>
    </w:p>
    <w:p>
      <w:pPr>
        <w:pStyle w:val="BodyText"/>
        <w:spacing w:line="237" w:lineRule="auto" w:before="2"/>
        <w:ind w:left="112" w:right="230" w:firstLine="479"/>
        <w:jc w:val="both"/>
      </w:pPr>
      <w:r>
        <w:rPr>
          <w:spacing w:val="-5"/>
        </w:rPr>
        <w:t>指因疾病或意外伤害导致双耳听力永久不可逆性丧失，在 </w:t>
      </w:r>
      <w:r>
        <w:rPr/>
        <w:t>500</w:t>
      </w:r>
      <w:r>
        <w:rPr>
          <w:spacing w:val="-23"/>
        </w:rPr>
        <w:t> 赫兹、</w:t>
      </w:r>
      <w:r>
        <w:rPr/>
        <w:t>1000</w:t>
      </w:r>
      <w:r>
        <w:rPr>
          <w:spacing w:val="-30"/>
        </w:rPr>
        <w:t> 赫</w:t>
      </w:r>
      <w:r>
        <w:rPr>
          <w:spacing w:val="-41"/>
        </w:rPr>
        <w:t>兹和 </w:t>
      </w:r>
      <w:r>
        <w:rPr/>
        <w:t>2000</w:t>
      </w:r>
      <w:r>
        <w:rPr>
          <w:spacing w:val="-14"/>
        </w:rPr>
        <w:t> 赫兹语音频率下，平均听阈大于 </w:t>
      </w:r>
      <w:r>
        <w:rPr/>
        <w:t>70</w:t>
      </w:r>
      <w:r>
        <w:rPr>
          <w:spacing w:val="-20"/>
        </w:rPr>
        <w:t> 分贝，但未超过 </w:t>
      </w:r>
      <w:r>
        <w:rPr/>
        <w:t>90</w:t>
      </w:r>
      <w:r>
        <w:rPr>
          <w:spacing w:val="-14"/>
        </w:rPr>
        <w:t> 分贝，且经纯音听力测试、声导抗检测或听觉诱发电位检测等证实。</w:t>
      </w:r>
    </w:p>
    <w:p>
      <w:pPr>
        <w:pStyle w:val="BodyText"/>
        <w:spacing w:line="237" w:lineRule="auto"/>
        <w:ind w:left="112" w:right="233" w:firstLine="479"/>
      </w:pPr>
      <w:r>
        <w:rPr/>
        <w:t>被保险人申请理赔时年龄必须在三周岁以上，并且提供听力丧失诊断及检查证据。</w:t>
      </w:r>
    </w:p>
    <w:p>
      <w:pPr>
        <w:pStyle w:val="BodyText"/>
        <w:spacing w:line="311" w:lineRule="exact"/>
      </w:pPr>
      <w:r>
        <w:rPr/>
        <w:t>（15）视力严重受损：</w:t>
      </w:r>
    </w:p>
    <w:p>
      <w:pPr>
        <w:pStyle w:val="BodyText"/>
        <w:spacing w:line="237" w:lineRule="auto" w:before="2"/>
        <w:ind w:left="112" w:right="233" w:firstLine="479"/>
      </w:pPr>
      <w:r>
        <w:rPr/>
        <w:t>指因疾病或者意外伤害导致双眼视力永久不可逆性丧失，虽然未达到重大疾病“双目失明”的给付标准，但满足下列条件之一：</w:t>
      </w:r>
    </w:p>
    <w:p>
      <w:pPr>
        <w:pStyle w:val="BodyText"/>
        <w:spacing w:line="312" w:lineRule="exact"/>
      </w:pPr>
      <w:r>
        <w:rPr>
          <w:rFonts w:ascii="宋体" w:hAnsi="宋体" w:eastAsia="宋体" w:hint="eastAsia"/>
        </w:rPr>
        <w:t>① </w:t>
      </w:r>
      <w:r>
        <w:rPr/>
        <w:t>双眼中较好眼矫正视力低于 0.1（采用国际标准视力表，如果使用其他视</w:t>
      </w:r>
    </w:p>
    <w:p>
      <w:pPr>
        <w:spacing w:after="0" w:line="312" w:lineRule="exact"/>
        <w:sectPr>
          <w:pgSz w:w="11910" w:h="16840"/>
          <w:pgMar w:header="0" w:footer="1202" w:top="1380" w:bottom="1400" w:left="1640" w:right="1520"/>
        </w:sectPr>
      </w:pPr>
    </w:p>
    <w:p>
      <w:pPr>
        <w:pStyle w:val="BodyText"/>
        <w:spacing w:line="313" w:lineRule="exact" w:before="1"/>
        <w:ind w:left="1012"/>
      </w:pPr>
      <w:r>
        <w:rPr/>
        <w:t>力表应进行换算</w:t>
      </w:r>
      <w:r>
        <w:rPr>
          <w:spacing w:val="-120"/>
        </w:rPr>
        <w:t>）</w:t>
      </w:r>
      <w:r>
        <w:rPr/>
        <w:t>；</w:t>
      </w:r>
    </w:p>
    <w:p>
      <w:pPr>
        <w:pStyle w:val="BodyText"/>
        <w:spacing w:line="312" w:lineRule="exact"/>
      </w:pPr>
      <w:r>
        <w:rPr>
          <w:rFonts w:ascii="宋体" w:hAnsi="宋体" w:eastAsia="宋体" w:hint="eastAsia"/>
        </w:rPr>
        <w:t>② </w:t>
      </w:r>
      <w:r>
        <w:rPr/>
        <w:t>双眼中较好眼视野半径小于 20 度。</w:t>
      </w:r>
    </w:p>
    <w:p>
      <w:pPr>
        <w:pStyle w:val="BodyText"/>
        <w:spacing w:line="237" w:lineRule="auto" w:before="2"/>
        <w:ind w:left="112" w:right="233" w:firstLine="479"/>
      </w:pPr>
      <w:r>
        <w:rPr/>
        <w:t>被保险人申请理赔时年龄必须在三周岁以上，并且提供视力丧失诊断及检查证据。</w:t>
      </w:r>
    </w:p>
    <w:p>
      <w:pPr>
        <w:pStyle w:val="BodyText"/>
        <w:spacing w:line="311" w:lineRule="exact"/>
      </w:pPr>
      <w:r>
        <w:rPr/>
        <w:t>（16）角膜移植：</w:t>
      </w:r>
    </w:p>
    <w:p>
      <w:pPr>
        <w:pStyle w:val="BodyText"/>
        <w:spacing w:line="237" w:lineRule="auto" w:before="2"/>
        <w:ind w:left="112" w:right="233" w:firstLine="479"/>
      </w:pPr>
      <w:r>
        <w:rPr/>
        <w:t>指为增进视力或治疗某些角膜疾患，已经实施了异体的角膜移植手术。此手术必须在本公司认可医院内由专科医生认为是医疗必须的情况下进行。</w:t>
      </w:r>
    </w:p>
    <w:p>
      <w:pPr>
        <w:spacing w:line="237" w:lineRule="auto" w:before="0"/>
        <w:ind w:left="112" w:right="228" w:firstLine="479"/>
        <w:jc w:val="both"/>
        <w:rPr>
          <w:sz w:val="24"/>
        </w:rPr>
      </w:pPr>
      <w:r>
        <w:rPr>
          <w:sz w:val="24"/>
        </w:rPr>
        <w:t>（17）单目失明：指因疾病或意外伤害导致单眼视力永久不可逆性丧失，</w:t>
      </w:r>
      <w:r>
        <w:rPr>
          <w:b/>
          <w:sz w:val="24"/>
        </w:rPr>
        <w:t>但</w:t>
      </w:r>
      <w:r>
        <w:rPr>
          <w:b/>
          <w:spacing w:val="-2"/>
          <w:sz w:val="24"/>
        </w:rPr>
        <w:t>未达到本合同所指重大疾病“双目失明”的给付标准，</w:t>
      </w:r>
      <w:r>
        <w:rPr>
          <w:sz w:val="24"/>
        </w:rPr>
        <w:t>但患眼须满足下列至少一项条件：</w:t>
      </w:r>
    </w:p>
    <w:p>
      <w:pPr>
        <w:pStyle w:val="BodyText"/>
        <w:spacing w:line="311" w:lineRule="exact"/>
      </w:pPr>
      <w:r>
        <w:rPr>
          <w:rFonts w:ascii="宋体" w:hAnsi="宋体" w:eastAsia="宋体" w:hint="eastAsia"/>
        </w:rPr>
        <w:t>① </w:t>
      </w:r>
      <w:r>
        <w:rPr/>
        <w:t>眼球缺失或摘除；</w:t>
      </w:r>
    </w:p>
    <w:p>
      <w:pPr>
        <w:pStyle w:val="BodyText"/>
        <w:ind w:left="1012" w:right="231" w:hanging="420"/>
      </w:pPr>
      <w:r>
        <w:rPr>
          <w:rFonts w:ascii="宋体" w:hAnsi="宋体" w:eastAsia="宋体" w:hint="eastAsia"/>
        </w:rPr>
        <w:t>② </w:t>
      </w:r>
      <w:r>
        <w:rPr/>
        <w:t>矫正视力低于 0.02（采用国际标准视力表，如果使用其它视力表应进行换算</w:t>
      </w:r>
      <w:r>
        <w:rPr>
          <w:spacing w:val="-120"/>
        </w:rPr>
        <w:t>）</w:t>
      </w:r>
      <w:r>
        <w:rPr/>
        <w:t>；</w:t>
      </w:r>
    </w:p>
    <w:p>
      <w:pPr>
        <w:pStyle w:val="BodyText"/>
        <w:spacing w:line="311" w:lineRule="exact"/>
      </w:pPr>
      <w:r>
        <w:rPr>
          <w:rFonts w:ascii="宋体" w:hAnsi="宋体" w:eastAsia="宋体" w:hint="eastAsia"/>
        </w:rPr>
        <w:t>③ </w:t>
      </w:r>
      <w:r>
        <w:rPr/>
        <w:t>视野半径小于 5 度。</w:t>
      </w:r>
    </w:p>
    <w:p>
      <w:pPr>
        <w:pStyle w:val="BodyText"/>
        <w:spacing w:line="237" w:lineRule="auto" w:before="1"/>
        <w:ind w:left="112" w:right="233" w:firstLine="479"/>
      </w:pPr>
      <w:r>
        <w:rPr/>
        <w:t>诊断须在本公司认可的医院内由眼科专科医生确认，并且提供理赔当时的视力丧失诊断及检查证据。</w:t>
      </w:r>
    </w:p>
    <w:p>
      <w:pPr>
        <w:pStyle w:val="BodyText"/>
        <w:spacing w:line="237" w:lineRule="auto"/>
        <w:ind w:left="112" w:right="231" w:firstLine="479"/>
      </w:pPr>
      <w:r>
        <w:rPr/>
        <w:t>被保险人申请理赔时年龄必须在三周岁以上，并且提视力丧失诊断及检查证据。</w:t>
      </w:r>
    </w:p>
    <w:p>
      <w:pPr>
        <w:pStyle w:val="BodyText"/>
        <w:spacing w:line="311" w:lineRule="exact"/>
      </w:pPr>
      <w:r>
        <w:rPr/>
        <w:t>（18）中度瘫痪：</w:t>
      </w:r>
    </w:p>
    <w:p>
      <w:pPr>
        <w:pStyle w:val="BodyText"/>
        <w:spacing w:line="237" w:lineRule="auto" w:before="2"/>
        <w:ind w:left="112" w:right="230" w:firstLine="479"/>
      </w:pPr>
      <w:r>
        <w:rPr/>
        <w:t>指因疾病或者意外伤害导致一肢或一肢以上肢体机能永久完全丧失，且未达</w:t>
      </w:r>
      <w:r>
        <w:rPr>
          <w:spacing w:val="-2"/>
        </w:rPr>
        <w:t>到重大疾病“瘫痪”的给付标准。肢体机能永久完全丧失，指疾病确诊 </w:t>
      </w:r>
      <w:r>
        <w:rPr/>
        <w:t>180</w:t>
      </w:r>
      <w:r>
        <w:rPr>
          <w:spacing w:val="-20"/>
        </w:rPr>
        <w:t> 天后</w:t>
      </w:r>
    </w:p>
    <w:p>
      <w:pPr>
        <w:pStyle w:val="BodyText"/>
        <w:spacing w:line="237" w:lineRule="auto"/>
        <w:ind w:left="112" w:right="231"/>
        <w:jc w:val="both"/>
      </w:pPr>
      <w:r>
        <w:rPr>
          <w:spacing w:val="-8"/>
        </w:rPr>
        <w:t>或意外伤害发生 </w:t>
      </w:r>
      <w:r>
        <w:rPr/>
        <w:t>180</w:t>
      </w:r>
      <w:r>
        <w:rPr>
          <w:spacing w:val="-8"/>
        </w:rPr>
        <w:t> 天后，每肢三大关节中的两大关节仍然完全僵硬，或不能随意识活动。</w:t>
      </w:r>
    </w:p>
    <w:p>
      <w:pPr>
        <w:pStyle w:val="BodyText"/>
        <w:spacing w:line="311" w:lineRule="exact"/>
      </w:pPr>
      <w:r>
        <w:rPr/>
        <w:t>（19）心脏瓣膜介入手术（非开胸手术</w:t>
      </w:r>
      <w:r>
        <w:rPr>
          <w:spacing w:val="-120"/>
        </w:rPr>
        <w:t>）</w:t>
      </w:r>
      <w:r>
        <w:rPr/>
        <w:t>：</w:t>
      </w:r>
    </w:p>
    <w:p>
      <w:pPr>
        <w:pStyle w:val="BodyText"/>
        <w:spacing w:line="237" w:lineRule="auto" w:before="3"/>
        <w:ind w:left="112" w:right="233" w:firstLine="479"/>
      </w:pPr>
      <w:r>
        <w:rPr/>
        <w:t>为了治疗心脏瓣膜疾病，实际实施了非开胸的经胸壁打孔内镜手术或者经皮经导管介入手术进行的心脏瓣膜置换或者修复手术。</w:t>
      </w:r>
    </w:p>
    <w:p>
      <w:pPr>
        <w:pStyle w:val="BodyText"/>
        <w:spacing w:line="311" w:lineRule="exact"/>
      </w:pPr>
      <w:r>
        <w:rPr/>
        <w:t>（20）中度阿尔茨海默病：</w:t>
      </w:r>
    </w:p>
    <w:p>
      <w:pPr>
        <w:pStyle w:val="BodyText"/>
        <w:spacing w:line="237" w:lineRule="auto" w:before="2"/>
        <w:ind w:left="112" w:right="111" w:firstLine="479"/>
      </w:pPr>
      <w:r>
        <w:rPr/>
        <w:t>指因大脑进行性、不可逆性改变导致智能严重衰退或丧失，临床表现为明显</w:t>
      </w:r>
      <w:r>
        <w:rPr>
          <w:spacing w:val="-11"/>
        </w:rPr>
        <w:t>的认知能力障碍、行为异常和社交能力减退，其日常生活必须持续受到他人监护。须由头颅断层扫描(CT)、核磁共振检查（MRI）或正电子发射断层扫描（PET）等影像学检查证实，且自主生活能力严重丧失，无法独立完成六项基本日常生活活动中的两项，但未达到重大疾病“严重阿尔茨海默病”的给付标准。</w:t>
      </w:r>
    </w:p>
    <w:p>
      <w:pPr>
        <w:pStyle w:val="BodyText"/>
        <w:spacing w:line="311" w:lineRule="exact"/>
      </w:pPr>
      <w:r>
        <w:rPr/>
        <w:t>以下情况不在保障范围内：</w:t>
      </w:r>
    </w:p>
    <w:p>
      <w:pPr>
        <w:pStyle w:val="BodyText"/>
        <w:spacing w:line="312" w:lineRule="exact"/>
      </w:pPr>
      <w:r>
        <w:rPr>
          <w:rFonts w:ascii="宋体" w:hAnsi="宋体" w:eastAsia="宋体" w:hint="eastAsia"/>
          <w:spacing w:val="1"/>
        </w:rPr>
        <w:t>① </w:t>
      </w:r>
      <w:r>
        <w:rPr>
          <w:spacing w:val="-13"/>
        </w:rPr>
        <w:t>存在酒精滥用、药物滥用或获得性免疫缺陷综合征</w:t>
      </w:r>
      <w:r>
        <w:rPr>
          <w:spacing w:val="-14"/>
        </w:rPr>
        <w:t>（AIDS）</w:t>
      </w:r>
      <w:r>
        <w:rPr>
          <w:spacing w:val="-1"/>
        </w:rPr>
        <w:t>情况下的痴呆；</w:t>
      </w:r>
    </w:p>
    <w:p>
      <w:pPr>
        <w:pStyle w:val="BodyText"/>
        <w:spacing w:line="312" w:lineRule="exact"/>
      </w:pPr>
      <w:r>
        <w:rPr>
          <w:rFonts w:ascii="宋体" w:hAnsi="宋体" w:eastAsia="宋体" w:hint="eastAsia"/>
        </w:rPr>
        <w:t>② </w:t>
      </w:r>
      <w:r>
        <w:rPr/>
        <w:t>神经官能症和精神疾病。</w:t>
      </w:r>
    </w:p>
    <w:p>
      <w:pPr>
        <w:pStyle w:val="BodyText"/>
        <w:spacing w:line="312" w:lineRule="exact"/>
      </w:pPr>
      <w:r>
        <w:rPr/>
        <w:t>（21）中度脑损伤：</w:t>
      </w:r>
    </w:p>
    <w:p>
      <w:pPr>
        <w:pStyle w:val="BodyText"/>
        <w:spacing w:line="237" w:lineRule="auto" w:before="2"/>
        <w:ind w:left="112" w:right="231" w:firstLine="479"/>
      </w:pPr>
      <w:r>
        <w:rPr/>
        <w:t>指因头部遭受机械性外力，引起脑重要部位损伤，导致神经系统永久性的功能障碍。须由头颅断层扫描（CT</w:t>
      </w:r>
      <w:r>
        <w:rPr>
          <w:spacing w:val="-120"/>
        </w:rPr>
        <w:t>）</w:t>
      </w:r>
      <w:r>
        <w:rPr/>
        <w:t>、核磁共振检查（MRI）或正电子发射断层扫描</w:t>
      </w:r>
    </w:p>
    <w:p>
      <w:pPr>
        <w:pStyle w:val="BodyText"/>
        <w:spacing w:line="237" w:lineRule="auto" w:before="1"/>
        <w:ind w:left="112" w:right="230"/>
        <w:jc w:val="both"/>
      </w:pPr>
      <w:r>
        <w:rPr>
          <w:spacing w:val="-7"/>
        </w:rPr>
        <w:t>（PET）</w:t>
      </w:r>
      <w:r>
        <w:rPr>
          <w:spacing w:val="-8"/>
        </w:rPr>
        <w:t>等影像学检查证实。神经系统永久性的功能障碍，指脑损伤 </w:t>
      </w:r>
      <w:r>
        <w:rPr/>
        <w:t>180</w:t>
      </w:r>
      <w:r>
        <w:rPr>
          <w:spacing w:val="-20"/>
        </w:rPr>
        <w:t> 天后，仍完全丧失自主生活能力，无法独立完成六项基本日常生活活动中的二项或以上， 但未达到重大疾病“严重脑损伤”的给付标准。</w:t>
      </w:r>
    </w:p>
    <w:p>
      <w:pPr>
        <w:pStyle w:val="BodyText"/>
        <w:spacing w:line="311" w:lineRule="exact"/>
      </w:pPr>
      <w:r>
        <w:rPr/>
        <w:t>（22）中度帕金森病：</w:t>
      </w:r>
    </w:p>
    <w:p>
      <w:pPr>
        <w:pStyle w:val="BodyText"/>
        <w:spacing w:line="237" w:lineRule="auto" w:before="2"/>
        <w:ind w:left="112" w:right="114" w:firstLine="479"/>
      </w:pPr>
      <w:r>
        <w:rPr/>
        <w:t>是一种中枢神经系统的退行性疾病，临床表现为震颤麻痹、共济失调等。须</w:t>
      </w:r>
      <w:r>
        <w:rPr>
          <w:spacing w:val="-8"/>
        </w:rPr>
        <w:t>同时符合下列所有条件，但未达到本合同所指重大疾病“严重帕金森病”的标准：</w:t>
      </w:r>
    </w:p>
    <w:p>
      <w:pPr>
        <w:spacing w:after="0" w:line="237" w:lineRule="auto"/>
        <w:sectPr>
          <w:pgSz w:w="11910" w:h="16840"/>
          <w:pgMar w:header="0" w:footer="1202" w:top="1380" w:bottom="1400" w:left="1640" w:right="1520"/>
        </w:sectPr>
      </w:pPr>
    </w:p>
    <w:p>
      <w:pPr>
        <w:pStyle w:val="BodyText"/>
        <w:spacing w:line="313" w:lineRule="exact" w:before="1"/>
      </w:pPr>
      <w:r>
        <w:rPr>
          <w:rFonts w:ascii="宋体" w:hAnsi="宋体" w:eastAsia="宋体" w:hint="eastAsia"/>
        </w:rPr>
        <w:t>① </w:t>
      </w:r>
      <w:r>
        <w:rPr/>
        <w:t>无法通过药物控制；</w:t>
      </w:r>
    </w:p>
    <w:p>
      <w:pPr>
        <w:pStyle w:val="BodyText"/>
        <w:spacing w:line="312" w:lineRule="exact"/>
      </w:pPr>
      <w:r>
        <w:rPr>
          <w:rFonts w:ascii="宋体" w:hAnsi="宋体" w:eastAsia="宋体" w:hint="eastAsia"/>
        </w:rPr>
        <w:t>② </w:t>
      </w:r>
      <w:r>
        <w:rPr/>
        <w:t>出现逐步退化客观征状；</w:t>
      </w:r>
    </w:p>
    <w:p>
      <w:pPr>
        <w:pStyle w:val="BodyText"/>
        <w:spacing w:line="237" w:lineRule="auto" w:before="2"/>
        <w:ind w:right="1424"/>
      </w:pPr>
      <w:r>
        <w:rPr>
          <w:rFonts w:ascii="宋体" w:hAnsi="宋体" w:eastAsia="宋体" w:hint="eastAsia"/>
        </w:rPr>
        <w:t>③ </w:t>
      </w:r>
      <w:r>
        <w:rPr/>
        <w:t>至少 180 天无法独立完成六项基本日常生活活动中的二项。继发性帕金森综合征不在保障范围内。</w:t>
      </w:r>
    </w:p>
    <w:p>
      <w:pPr>
        <w:pStyle w:val="BodyText"/>
        <w:spacing w:line="311" w:lineRule="exact"/>
      </w:pPr>
      <w:r>
        <w:rPr/>
        <w:t>（23）全身较小面积Ⅲ度烧伤：</w:t>
      </w:r>
    </w:p>
    <w:p>
      <w:pPr>
        <w:pStyle w:val="BodyText"/>
        <w:spacing w:line="237" w:lineRule="auto" w:before="2"/>
        <w:ind w:left="112" w:right="230" w:firstLine="479"/>
      </w:pPr>
      <w:r>
        <w:rPr>
          <w:spacing w:val="-10"/>
        </w:rPr>
        <w:t>指烧伤程度为Ⅲ度，且Ⅲ度烧伤面积为全身体表面积的 </w:t>
      </w:r>
      <w:r>
        <w:rPr/>
        <w:t>10%</w:t>
      </w:r>
      <w:r>
        <w:rPr>
          <w:spacing w:val="-20"/>
        </w:rPr>
        <w:t>或者 </w:t>
      </w:r>
      <w:r>
        <w:rPr/>
        <w:t>10%</w:t>
      </w:r>
      <w:r>
        <w:rPr>
          <w:spacing w:val="-15"/>
        </w:rPr>
        <w:t>以上，但</w:t>
      </w:r>
      <w:r>
        <w:rPr>
          <w:spacing w:val="-25"/>
        </w:rPr>
        <w:t>尚未达到 </w:t>
      </w:r>
      <w:r>
        <w:rPr/>
        <w:t>20%。体表面积根据《中国新九分法》计算。</w:t>
      </w:r>
    </w:p>
    <w:p>
      <w:pPr>
        <w:pStyle w:val="BodyText"/>
        <w:spacing w:line="237" w:lineRule="auto"/>
        <w:ind w:left="112" w:right="233" w:firstLine="479"/>
      </w:pPr>
      <w:r>
        <w:rPr>
          <w:spacing w:val="-9"/>
        </w:rPr>
        <w:t>若被保险人因同一原因导致其同时满足“全身较小面积Ⅲ度烧伤”、“轻度面</w:t>
      </w:r>
      <w:r>
        <w:rPr>
          <w:spacing w:val="-13"/>
        </w:rPr>
        <w:t>部烧伤”，的，仅按其中一项给付。</w:t>
      </w:r>
    </w:p>
    <w:p>
      <w:pPr>
        <w:pStyle w:val="BodyText"/>
        <w:spacing w:line="311" w:lineRule="exact"/>
      </w:pPr>
      <w:r>
        <w:rPr/>
        <w:t>（24）原发性肺动脉高压：</w:t>
      </w:r>
    </w:p>
    <w:p>
      <w:pPr>
        <w:pStyle w:val="BodyText"/>
        <w:spacing w:line="237" w:lineRule="auto" w:before="2"/>
        <w:ind w:left="112" w:right="230" w:firstLine="479"/>
        <w:jc w:val="both"/>
      </w:pPr>
      <w:r>
        <w:rPr/>
        <w:t>指由于原发性肺动脉高压进行性发展，已经造成永久不可逆性的体力活动能</w:t>
      </w:r>
      <w:r>
        <w:rPr>
          <w:spacing w:val="-11"/>
        </w:rPr>
        <w:t>力受限，达到美国纽约心脏病学会心功能状态分级 </w:t>
      </w:r>
      <w:r>
        <w:rPr/>
        <w:t>III</w:t>
      </w:r>
      <w:r>
        <w:rPr>
          <w:spacing w:val="-13"/>
        </w:rPr>
        <w:t> 级及以上，但尚未达到 </w:t>
      </w:r>
      <w:r>
        <w:rPr/>
        <w:t>IV </w:t>
      </w:r>
      <w:r>
        <w:rPr>
          <w:spacing w:val="-4"/>
        </w:rPr>
        <w:t>级，且静息状态下肺动脉平均压超过 </w:t>
      </w:r>
      <w:r>
        <w:rPr/>
        <w:t>25mmHg，</w:t>
      </w:r>
      <w:r>
        <w:rPr>
          <w:spacing w:val="-11"/>
        </w:rPr>
        <w:t>但尚未超过 </w:t>
      </w:r>
      <w:r>
        <w:rPr/>
        <w:t>30mmHg。</w:t>
      </w:r>
    </w:p>
    <w:p>
      <w:pPr>
        <w:pStyle w:val="BodyText"/>
        <w:spacing w:line="311" w:lineRule="exact"/>
      </w:pPr>
      <w:r>
        <w:rPr/>
        <w:t>（25）中度运动神经元病：</w:t>
      </w:r>
    </w:p>
    <w:p>
      <w:pPr>
        <w:spacing w:line="237" w:lineRule="auto" w:before="2"/>
        <w:ind w:left="112" w:right="113" w:firstLine="479"/>
        <w:jc w:val="left"/>
        <w:rPr>
          <w:b/>
          <w:sz w:val="24"/>
        </w:rPr>
      </w:pPr>
      <w:r>
        <w:rPr>
          <w:spacing w:val="-6"/>
          <w:sz w:val="24"/>
        </w:rPr>
        <w:t>指一组中枢神经系统运动神经元的进行性变性疾病，包括进行性脊肌萎缩症、进行性延髓麻痹症、原发性侧索硬化症、肌萎缩性侧索硬化症。须满足自主生活能力部分丧失，无法独立完成六项基本日常生活活动中的两项。</w:t>
      </w:r>
      <w:r>
        <w:rPr>
          <w:b/>
          <w:sz w:val="24"/>
        </w:rPr>
        <w:t>但未达到本合同</w:t>
      </w:r>
      <w:r>
        <w:rPr>
          <w:b/>
          <w:w w:val="95"/>
          <w:sz w:val="24"/>
        </w:rPr>
        <w:t>所指重大疾病“严重运动神经元病”的给付标准。</w:t>
      </w:r>
    </w:p>
    <w:p>
      <w:pPr>
        <w:pStyle w:val="BodyText"/>
        <w:spacing w:line="311" w:lineRule="exact"/>
      </w:pPr>
      <w:r>
        <w:rPr/>
        <w:t>（26）严重甲型及乙型血友病：</w:t>
      </w:r>
    </w:p>
    <w:p>
      <w:pPr>
        <w:pStyle w:val="BodyText"/>
        <w:spacing w:line="312" w:lineRule="exact"/>
      </w:pPr>
      <w:r>
        <w:rPr>
          <w:spacing w:val="-4"/>
        </w:rPr>
        <w:t>被保人必须是患上严重甲型血友病</w:t>
      </w:r>
      <w:r>
        <w:rPr/>
        <w:t>（</w:t>
      </w:r>
      <w:r>
        <w:rPr>
          <w:spacing w:val="-20"/>
        </w:rPr>
        <w:t>缺乏 </w:t>
      </w:r>
      <w:r>
        <w:rPr/>
        <w:t>VIII</w:t>
      </w:r>
      <w:r>
        <w:rPr>
          <w:spacing w:val="-12"/>
        </w:rPr>
        <w:t> 凝血因子</w:t>
      </w:r>
      <w:r>
        <w:rPr>
          <w:spacing w:val="-60"/>
        </w:rPr>
        <w:t>）</w:t>
      </w:r>
      <w:r>
        <w:rPr/>
        <w:t>或严重乙型血友病</w:t>
      </w:r>
    </w:p>
    <w:p>
      <w:pPr>
        <w:pStyle w:val="BodyText"/>
        <w:spacing w:line="237" w:lineRule="auto" w:before="1"/>
        <w:ind w:left="112" w:right="111"/>
      </w:pPr>
      <w:r>
        <w:rPr/>
        <w:t>（</w:t>
      </w:r>
      <w:r>
        <w:rPr>
          <w:spacing w:val="-21"/>
        </w:rPr>
        <w:t>缺乏 </w:t>
      </w:r>
      <w:r>
        <w:rPr/>
        <w:t>IX</w:t>
      </w:r>
      <w:r>
        <w:rPr>
          <w:spacing w:val="-12"/>
        </w:rPr>
        <w:t> 凝血因子</w:t>
      </w:r>
      <w:r>
        <w:rPr>
          <w:spacing w:val="-120"/>
        </w:rPr>
        <w:t>），</w:t>
      </w:r>
      <w:r>
        <w:rPr>
          <w:spacing w:val="-10"/>
        </w:rPr>
        <w:t>而凝血因子 </w:t>
      </w:r>
      <w:r>
        <w:rPr/>
        <w:t>VIII</w:t>
      </w:r>
      <w:r>
        <w:rPr>
          <w:spacing w:val="-18"/>
        </w:rPr>
        <w:t> 或凝血因子 </w:t>
      </w:r>
      <w:r>
        <w:rPr/>
        <w:t>IX</w:t>
      </w:r>
      <w:r>
        <w:rPr>
          <w:spacing w:val="-8"/>
        </w:rPr>
        <w:t> 的活性水平少于百分之一。诊断必须由本公司认可医院的的血液病专科医生确认。</w:t>
      </w:r>
    </w:p>
    <w:p>
      <w:pPr>
        <w:spacing w:line="237" w:lineRule="auto" w:before="0"/>
        <w:ind w:left="112" w:right="114" w:firstLine="482"/>
        <w:jc w:val="left"/>
        <w:rPr>
          <w:b/>
          <w:sz w:val="24"/>
        </w:rPr>
      </w:pPr>
      <w:r>
        <w:rPr>
          <w:b/>
          <w:spacing w:val="-7"/>
          <w:w w:val="95"/>
          <w:sz w:val="24"/>
        </w:rPr>
        <w:t>本公司承担本项疾病责任不受本合同责任免除中“遗传性疾病、先天性畸形、  变形或染色体异常”的限制。</w:t>
      </w:r>
    </w:p>
    <w:p>
      <w:pPr>
        <w:pStyle w:val="BodyText"/>
        <w:spacing w:line="311" w:lineRule="exact"/>
      </w:pPr>
      <w:r>
        <w:rPr/>
        <w:t>（27）主动脉内手术（非开胸手术</w:t>
      </w:r>
      <w:r>
        <w:rPr>
          <w:spacing w:val="-120"/>
        </w:rPr>
        <w:t>）</w:t>
      </w:r>
      <w:r>
        <w:rPr/>
        <w:t>：</w:t>
      </w:r>
    </w:p>
    <w:p>
      <w:pPr>
        <w:pStyle w:val="BodyText"/>
        <w:spacing w:line="237" w:lineRule="auto" w:before="3"/>
        <w:ind w:left="112" w:right="233" w:firstLine="479"/>
      </w:pPr>
      <w:r>
        <w:rPr/>
        <w:t>为了治疗主动脉疾病实际实施了经皮经导管进行的动脉内手术。主动脉指胸主动脉和腹主动脉，不包括胸主动脉和腹主动脉的分支血管。</w:t>
      </w:r>
    </w:p>
    <w:p>
      <w:pPr>
        <w:pStyle w:val="BodyText"/>
        <w:spacing w:line="311" w:lineRule="exact"/>
      </w:pPr>
      <w:r>
        <w:rPr/>
        <w:t>（28）糖尿病导致单足截除：</w:t>
      </w:r>
    </w:p>
    <w:p>
      <w:pPr>
        <w:pStyle w:val="BodyText"/>
        <w:spacing w:line="237" w:lineRule="auto" w:before="2"/>
        <w:ind w:left="112" w:right="233" w:firstLine="479"/>
      </w:pPr>
      <w:r>
        <w:rPr/>
        <w:t>因糖尿病引起的神经及血管病变累及足部，为了维持生命在本公司认可医院内已经进行了医疗必须的由足踝或以上位置的单足截除手术 。</w:t>
      </w:r>
    </w:p>
    <w:p>
      <w:pPr>
        <w:pStyle w:val="BodyText"/>
        <w:spacing w:line="311" w:lineRule="exact"/>
      </w:pPr>
      <w:r>
        <w:rPr/>
        <w:t>切除多只脚趾或因任何其他原因引起的截除术不在保障范围内。</w:t>
      </w:r>
    </w:p>
    <w:p>
      <w:pPr>
        <w:pStyle w:val="BodyText"/>
        <w:spacing w:line="312" w:lineRule="exact"/>
      </w:pPr>
      <w:r>
        <w:rPr/>
        <w:t>（29）中度类风湿性关节炎：</w:t>
      </w:r>
    </w:p>
    <w:p>
      <w:pPr>
        <w:pStyle w:val="BodyText"/>
        <w:spacing w:line="237" w:lineRule="auto" w:before="2"/>
        <w:ind w:left="112" w:right="111" w:firstLine="479"/>
      </w:pPr>
      <w:r>
        <w:rPr/>
        <w:t>根据美国风湿病学院的诊断标准，由风湿科专科医生明确诊断并符合下列所有理赔条件，但未达到本合同所指重大疾病“严重类风湿性关节炎”的标准：表</w:t>
      </w:r>
      <w:r>
        <w:rPr>
          <w:spacing w:val="-4"/>
        </w:rPr>
        <w:t>现为关节严重变形，侵犯至少两个主要关节或关节组</w:t>
      </w:r>
      <w:r>
        <w:rPr/>
        <w:t>（</w:t>
      </w:r>
      <w:r>
        <w:rPr>
          <w:spacing w:val="-12"/>
        </w:rPr>
        <w:t>如：双手</w:t>
      </w:r>
      <w:r>
        <w:rPr/>
        <w:t>（多手指</w:t>
      </w:r>
      <w:r>
        <w:rPr>
          <w:spacing w:val="-24"/>
        </w:rPr>
        <w:t>）</w:t>
      </w:r>
      <w:r>
        <w:rPr/>
        <w:t>关节、</w:t>
      </w:r>
      <w:r>
        <w:rPr>
          <w:spacing w:val="-12"/>
        </w:rPr>
        <w:t>双足</w:t>
      </w:r>
      <w:r>
        <w:rPr/>
        <w:t>（多足趾</w:t>
      </w:r>
      <w:r>
        <w:rPr>
          <w:spacing w:val="-24"/>
        </w:rPr>
        <w:t>）</w:t>
      </w:r>
      <w:r>
        <w:rPr>
          <w:spacing w:val="-8"/>
        </w:rPr>
        <w:t>关节、双腕关节、双膝关节和双髋关节</w:t>
      </w:r>
      <w:r>
        <w:rPr>
          <w:spacing w:val="-120"/>
        </w:rPr>
        <w:t>）</w:t>
      </w:r>
      <w:r>
        <w:rPr>
          <w:spacing w:val="-5"/>
        </w:rPr>
        <w:t>。类风湿性关节炎必须明确诊断并且已经达到类风湿性关节炎功能分级Ⅲ级以上的功能障碍（关节活动严重限制，不能完成大部分的日常工作和活动</w:t>
      </w:r>
      <w:r>
        <w:rPr>
          <w:spacing w:val="-120"/>
        </w:rPr>
        <w:t>）</w:t>
      </w:r>
      <w:r>
        <w:rPr/>
        <w:t>。</w:t>
      </w:r>
    </w:p>
    <w:p>
      <w:pPr>
        <w:pStyle w:val="BodyText"/>
        <w:spacing w:line="311" w:lineRule="exact"/>
      </w:pPr>
      <w:r>
        <w:rPr/>
        <w:t>（30）中度溃疡性结肠炎：</w:t>
      </w:r>
    </w:p>
    <w:p>
      <w:pPr>
        <w:pStyle w:val="BodyText"/>
        <w:spacing w:line="237" w:lineRule="auto" w:before="2"/>
        <w:ind w:left="112" w:right="111" w:firstLine="479"/>
        <w:jc w:val="both"/>
      </w:pPr>
      <w:r>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w:t>
      </w:r>
      <w:r>
        <w:rPr>
          <w:spacing w:val="-6"/>
        </w:rPr>
        <w:t>疫调节剂持续治疗最少 </w:t>
      </w:r>
      <w:r>
        <w:rPr/>
        <w:t>90</w:t>
      </w:r>
      <w:r>
        <w:rPr>
          <w:spacing w:val="-18"/>
        </w:rPr>
        <w:t> 天，但未达到本合同所指重大疾病“严重溃疡性结肠炎”</w:t>
      </w:r>
    </w:p>
    <w:p>
      <w:pPr>
        <w:spacing w:after="0" w:line="237" w:lineRule="auto"/>
        <w:jc w:val="both"/>
        <w:sectPr>
          <w:pgSz w:w="11910" w:h="16840"/>
          <w:pgMar w:header="0" w:footer="1202" w:top="1380" w:bottom="1400" w:left="1640" w:right="1520"/>
        </w:sectPr>
      </w:pPr>
    </w:p>
    <w:p>
      <w:pPr>
        <w:pStyle w:val="BodyText"/>
        <w:spacing w:line="313" w:lineRule="exact" w:before="1"/>
        <w:ind w:left="112"/>
      </w:pPr>
      <w:r>
        <w:rPr/>
        <w:t>的标准，才符合本保障范围。</w:t>
      </w:r>
    </w:p>
    <w:p>
      <w:pPr>
        <w:pStyle w:val="BodyText"/>
        <w:spacing w:line="312" w:lineRule="exact"/>
      </w:pPr>
      <w:r>
        <w:rPr/>
        <w:t>其他种类的发炎性结肠炎,只发生在直肠的溃疡性结肠炎均不在保障范围内。</w:t>
      </w:r>
    </w:p>
    <w:p>
      <w:pPr>
        <w:pStyle w:val="BodyText"/>
        <w:spacing w:line="312" w:lineRule="exact"/>
      </w:pPr>
      <w:r>
        <w:rPr/>
        <w:t>11、</w:t>
      </w:r>
      <w:r>
        <w:rPr>
          <w:b/>
        </w:rPr>
        <w:t>全残</w:t>
      </w:r>
      <w:r>
        <w:rPr/>
        <w:t>：本合同所述“全残”是指下列情形之一：</w:t>
      </w:r>
    </w:p>
    <w:p>
      <w:pPr>
        <w:pStyle w:val="BodyText"/>
        <w:spacing w:line="312" w:lineRule="exact"/>
      </w:pPr>
      <w:r>
        <w:rPr/>
        <w:t>（1）双目永久完全失明（</w:t>
      </w:r>
      <w:r>
        <w:rPr>
          <w:spacing w:val="-30"/>
        </w:rPr>
        <w:t>注 </w:t>
      </w:r>
      <w:r>
        <w:rPr/>
        <w:t>1</w:t>
      </w:r>
      <w:r>
        <w:rPr>
          <w:spacing w:val="-120"/>
        </w:rPr>
        <w:t>）；</w:t>
      </w:r>
    </w:p>
    <w:p>
      <w:pPr>
        <w:pStyle w:val="BodyText"/>
        <w:spacing w:line="312" w:lineRule="exact"/>
      </w:pPr>
      <w:r>
        <w:rPr/>
        <w:t>（2）两上肢腕关节以上或两下肢踝关节以上缺失；</w:t>
      </w:r>
    </w:p>
    <w:p>
      <w:pPr>
        <w:pStyle w:val="BodyText"/>
        <w:spacing w:line="312" w:lineRule="exact"/>
      </w:pPr>
      <w:r>
        <w:rPr/>
        <w:t>（3）一上肢腕关节以上及一下肢踝关节以上缺失；</w:t>
      </w:r>
    </w:p>
    <w:p>
      <w:pPr>
        <w:pStyle w:val="BodyText"/>
        <w:spacing w:line="312" w:lineRule="exact"/>
      </w:pPr>
      <w:r>
        <w:rPr/>
        <w:t>（4）一目永久完全失明及一上肢腕关节以上缺失（</w:t>
      </w:r>
      <w:r>
        <w:rPr>
          <w:spacing w:val="-30"/>
        </w:rPr>
        <w:t>注 </w:t>
      </w:r>
      <w:r>
        <w:rPr/>
        <w:t>2</w:t>
      </w:r>
      <w:r>
        <w:rPr>
          <w:spacing w:val="-120"/>
        </w:rPr>
        <w:t>）；</w:t>
      </w:r>
    </w:p>
    <w:p>
      <w:pPr>
        <w:pStyle w:val="BodyText"/>
        <w:spacing w:line="312" w:lineRule="exact"/>
      </w:pPr>
      <w:r>
        <w:rPr/>
        <w:t>（5）一目永久完全失明及一下肢踝关节以上缺失；</w:t>
      </w:r>
    </w:p>
    <w:p>
      <w:pPr>
        <w:pStyle w:val="BodyText"/>
        <w:spacing w:line="312" w:lineRule="exact"/>
      </w:pPr>
      <w:r>
        <w:rPr/>
        <w:t>（6）四肢关节机能永久完全丧失（</w:t>
      </w:r>
      <w:r>
        <w:rPr>
          <w:spacing w:val="-30"/>
        </w:rPr>
        <w:t>注 </w:t>
      </w:r>
      <w:r>
        <w:rPr/>
        <w:t>3</w:t>
      </w:r>
      <w:r>
        <w:rPr>
          <w:spacing w:val="-120"/>
        </w:rPr>
        <w:t>）；</w:t>
      </w:r>
    </w:p>
    <w:p>
      <w:pPr>
        <w:pStyle w:val="BodyText"/>
        <w:spacing w:line="312" w:lineRule="exact"/>
      </w:pPr>
      <w:r>
        <w:rPr/>
        <w:t>（7）咀嚼、吞咽机能永久完全丧失（</w:t>
      </w:r>
      <w:r>
        <w:rPr>
          <w:spacing w:val="-30"/>
        </w:rPr>
        <w:t>注 </w:t>
      </w:r>
      <w:r>
        <w:rPr/>
        <w:t>4</w:t>
      </w:r>
      <w:r>
        <w:rPr>
          <w:spacing w:val="-120"/>
        </w:rPr>
        <w:t>）；</w:t>
      </w:r>
    </w:p>
    <w:p>
      <w:pPr>
        <w:pStyle w:val="BodyText"/>
        <w:spacing w:line="237" w:lineRule="auto" w:before="2"/>
        <w:ind w:left="112" w:right="234" w:firstLine="479"/>
      </w:pPr>
      <w:r>
        <w:rPr>
          <w:spacing w:val="-14"/>
        </w:rPr>
        <w:t>（8）</w:t>
      </w:r>
      <w:r>
        <w:rPr>
          <w:spacing w:val="-6"/>
        </w:rPr>
        <w:t>中枢神经系统机能或胸、腹部脏器机能极度障碍，终身不能从事任何工作，为维持生命必要的日常生活活动，全需他人扶助的（</w:t>
      </w:r>
      <w:r>
        <w:rPr>
          <w:spacing w:val="-33"/>
        </w:rPr>
        <w:t>注 </w:t>
      </w:r>
      <w:r>
        <w:rPr/>
        <w:t>5</w:t>
      </w:r>
      <w:r>
        <w:rPr>
          <w:spacing w:val="-120"/>
        </w:rPr>
        <w:t>）。</w:t>
      </w:r>
    </w:p>
    <w:p>
      <w:pPr>
        <w:pStyle w:val="BodyText"/>
        <w:spacing w:line="312" w:lineRule="exact"/>
      </w:pPr>
      <w:r>
        <w:rPr/>
        <w:t>注：</w:t>
      </w:r>
    </w:p>
    <w:p>
      <w:pPr>
        <w:pStyle w:val="BodyText"/>
        <w:spacing w:line="237" w:lineRule="auto" w:before="2"/>
        <w:ind w:left="112" w:right="113" w:firstLine="479"/>
      </w:pPr>
      <w:r>
        <w:rPr>
          <w:spacing w:val="-20"/>
        </w:rPr>
        <w:t>（1）</w:t>
      </w:r>
      <w:r>
        <w:rPr>
          <w:spacing w:val="-15"/>
        </w:rPr>
        <w:t>失明：包括眼球缺失或摘除、或不能辨别明暗、或仅能辨别眼前手动者， </w:t>
      </w:r>
      <w:r>
        <w:rPr>
          <w:spacing w:val="-18"/>
        </w:rPr>
        <w:t>最佳矫正视力低于国际标准视力表 </w:t>
      </w:r>
      <w:r>
        <w:rPr>
          <w:spacing w:val="-7"/>
        </w:rPr>
        <w:t>0.02</w:t>
      </w:r>
      <w:r>
        <w:rPr>
          <w:spacing w:val="-10"/>
        </w:rPr>
        <w:t>，或视野半径小于 </w:t>
      </w:r>
      <w:r>
        <w:rPr/>
        <w:t>5</w:t>
      </w:r>
      <w:r>
        <w:rPr>
          <w:spacing w:val="-12"/>
        </w:rPr>
        <w:t> 度，并由我公司指定有资格的眼科医师出具医疗诊断证明。</w:t>
      </w:r>
    </w:p>
    <w:p>
      <w:pPr>
        <w:pStyle w:val="BodyText"/>
        <w:spacing w:line="237" w:lineRule="auto"/>
        <w:ind w:left="112" w:right="233" w:firstLine="479"/>
        <w:jc w:val="both"/>
      </w:pPr>
      <w:r>
        <w:rPr/>
        <w:t>（2）永久完全：系指自造成以上情况</w:t>
      </w:r>
      <w:r>
        <w:rPr>
          <w:spacing w:val="-120"/>
        </w:rPr>
        <w:t>（</w:t>
      </w:r>
      <w:r>
        <w:rPr/>
        <w:t>“全残”的情况）的原因出现之日起</w:t>
      </w:r>
      <w:r>
        <w:rPr>
          <w:spacing w:val="-21"/>
        </w:rPr>
        <w:t>经过 </w:t>
      </w:r>
      <w:r>
        <w:rPr/>
        <w:t>180</w:t>
      </w:r>
      <w:r>
        <w:rPr>
          <w:spacing w:val="-8"/>
        </w:rPr>
        <w:t> 日的治疗，机能仍完全丧失，但眼球摘除等明显无法复原的情况，不在此限。</w:t>
      </w:r>
    </w:p>
    <w:p>
      <w:pPr>
        <w:pStyle w:val="BodyText"/>
        <w:spacing w:line="237" w:lineRule="auto"/>
        <w:ind w:left="112" w:right="230" w:firstLine="479"/>
      </w:pPr>
      <w:r>
        <w:rPr>
          <w:spacing w:val="-11"/>
        </w:rPr>
        <w:t>（3）</w:t>
      </w:r>
      <w:r>
        <w:rPr>
          <w:spacing w:val="-8"/>
        </w:rPr>
        <w:t>关节机能的丧失：系指关节永久完全僵硬、或麻痹、或关节不能随意识活动。</w:t>
      </w:r>
    </w:p>
    <w:p>
      <w:pPr>
        <w:pStyle w:val="BodyText"/>
        <w:spacing w:line="237" w:lineRule="auto"/>
        <w:ind w:left="112" w:right="232" w:firstLine="479"/>
      </w:pPr>
      <w:r>
        <w:rPr>
          <w:spacing w:val="-14"/>
        </w:rPr>
        <w:t>（4）</w:t>
      </w:r>
      <w:r>
        <w:rPr>
          <w:spacing w:val="-11"/>
        </w:rPr>
        <w:t>咀嚼、吞咽机能的丧失：系指由于牙齿以外的原因引起器质障碍或机能障碍，以至不能作咀嚼、吞咽运动，除流质食物外不能摄取或吞咽的状态。</w:t>
      </w:r>
    </w:p>
    <w:p>
      <w:pPr>
        <w:pStyle w:val="BodyText"/>
        <w:spacing w:line="237" w:lineRule="auto"/>
        <w:ind w:left="112" w:right="114" w:firstLine="479"/>
      </w:pPr>
      <w:r>
        <w:rPr>
          <w:spacing w:val="-11"/>
        </w:rPr>
        <w:t>（5）</w:t>
      </w:r>
      <w:r>
        <w:rPr>
          <w:spacing w:val="-6"/>
        </w:rPr>
        <w:t>为维持生命必要之日常生活活动，全需他人扶助：系指食物摄取、大小</w:t>
      </w:r>
      <w:r>
        <w:rPr>
          <w:spacing w:val="-12"/>
        </w:rPr>
        <w:t>便始末、穿脱衣服、起居、步行、入浴等行为，都不能独自实施，需要他人帮助。</w:t>
      </w:r>
    </w:p>
    <w:p>
      <w:pPr>
        <w:pStyle w:val="BodyText"/>
        <w:spacing w:line="237" w:lineRule="auto"/>
        <w:ind w:left="112" w:right="109" w:firstLine="479"/>
      </w:pPr>
      <w:r>
        <w:rPr/>
        <w:t>12</w:t>
      </w:r>
      <w:r>
        <w:rPr>
          <w:spacing w:val="-48"/>
        </w:rPr>
        <w:t>、</w:t>
      </w:r>
      <w:r>
        <w:rPr>
          <w:b/>
        </w:rPr>
        <w:t>毒品</w:t>
      </w:r>
      <w:r>
        <w:rPr>
          <w:spacing w:val="-14"/>
        </w:rPr>
        <w:t>：指中华人民共和国刑法规定的鸦片、海洛因、甲基苯丙胺</w:t>
      </w:r>
      <w:r>
        <w:rPr/>
        <w:t>（冰毒</w:t>
      </w:r>
      <w:r>
        <w:rPr>
          <w:spacing w:val="-120"/>
        </w:rPr>
        <w:t>）</w:t>
      </w:r>
      <w:r>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12" w:right="229" w:firstLine="479"/>
        <w:jc w:val="both"/>
      </w:pPr>
      <w:r>
        <w:rPr/>
        <w:t>13、</w:t>
      </w:r>
      <w:r>
        <w:rPr>
          <w:b/>
        </w:rPr>
        <w:t>酒后驾驶</w:t>
      </w:r>
      <w:r>
        <w:rPr/>
        <w:t>：指经检测或鉴定，发生保险事故时车辆驾驶人员每百毫升血液中的酒精含量达到或超过一定的标准，公安机关交通管理部门依据《道路交通安全法》的规定认定为饮酒后驾驶或醉酒后驾驶。</w:t>
      </w:r>
    </w:p>
    <w:p>
      <w:pPr>
        <w:spacing w:line="311" w:lineRule="exact" w:before="0"/>
        <w:ind w:left="592" w:right="0" w:firstLine="0"/>
        <w:jc w:val="left"/>
        <w:rPr>
          <w:sz w:val="24"/>
        </w:rPr>
      </w:pPr>
      <w:r>
        <w:rPr>
          <w:sz w:val="24"/>
        </w:rPr>
        <w:t>14、</w:t>
      </w:r>
      <w:r>
        <w:rPr>
          <w:b/>
          <w:sz w:val="24"/>
        </w:rPr>
        <w:t>无合法有效驾驶证驾驶</w:t>
      </w:r>
      <w:r>
        <w:rPr>
          <w:sz w:val="24"/>
        </w:rPr>
        <w:t>：指下列情形之一：</w:t>
      </w:r>
    </w:p>
    <w:p>
      <w:pPr>
        <w:pStyle w:val="BodyText"/>
        <w:spacing w:line="312" w:lineRule="exact"/>
      </w:pPr>
      <w:r>
        <w:rPr/>
        <w:t>（1）无驾驶证或驾驶证有效期已届满；</w:t>
      </w:r>
    </w:p>
    <w:p>
      <w:pPr>
        <w:pStyle w:val="BodyText"/>
        <w:spacing w:line="312" w:lineRule="exact"/>
      </w:pPr>
      <w:r>
        <w:rPr/>
        <w:t>（2）驾驶的机动车与驾驶证载明的准驾车型不符；</w:t>
      </w:r>
    </w:p>
    <w:p>
      <w:pPr>
        <w:pStyle w:val="BodyText"/>
        <w:spacing w:line="237" w:lineRule="auto" w:before="3"/>
        <w:ind w:left="112" w:right="234" w:firstLine="479"/>
      </w:pPr>
      <w:r>
        <w:rPr>
          <w:spacing w:val="-14"/>
        </w:rPr>
        <w:t>（3）</w:t>
      </w:r>
      <w:r>
        <w:rPr>
          <w:spacing w:val="-6"/>
        </w:rPr>
        <w:t>实习期内驾驶公共汽车、营运客车或者载有爆炸物品、易燃易爆化学物品、剧毒或者反射性等危险物品的机动车，实习期内驾驶的机动车牵引挂车；</w:t>
      </w:r>
    </w:p>
    <w:p>
      <w:pPr>
        <w:pStyle w:val="BodyText"/>
        <w:spacing w:line="237" w:lineRule="auto" w:before="1"/>
        <w:ind w:left="112" w:right="233" w:firstLine="479"/>
      </w:pPr>
      <w:r>
        <w:rPr>
          <w:spacing w:val="-8"/>
        </w:rPr>
        <w:t>（4）</w:t>
      </w:r>
      <w:r>
        <w:rPr>
          <w:spacing w:val="-6"/>
        </w:rPr>
        <w:t>持未按规定审验的驾驶证，以及在暂扣、扣留、吊销、主销驾驶证期间驾驶机动车；</w:t>
      </w:r>
    </w:p>
    <w:p>
      <w:pPr>
        <w:pStyle w:val="BodyText"/>
        <w:spacing w:line="237" w:lineRule="auto" w:before="1"/>
        <w:ind w:left="112" w:right="113" w:firstLine="479"/>
      </w:pPr>
      <w:r>
        <w:rPr/>
        <w:t>（5</w:t>
      </w:r>
      <w:r>
        <w:rPr>
          <w:spacing w:val="-120"/>
        </w:rPr>
        <w:t>）</w:t>
      </w:r>
      <w:r>
        <w:rPr>
          <w:spacing w:val="-11"/>
        </w:rPr>
        <w:t>使用各种专用机械车、特种车的人员无国家有关部门核发的有效操作证，驾驶营业性客车的驾驶人无国家有关部门核发的有效资格证书；</w:t>
      </w:r>
    </w:p>
    <w:p>
      <w:pPr>
        <w:pStyle w:val="BodyText"/>
        <w:spacing w:line="237" w:lineRule="auto" w:before="1"/>
        <w:ind w:left="112" w:right="233" w:firstLine="479"/>
      </w:pPr>
      <w:r>
        <w:rPr/>
        <w:t>（6</w:t>
      </w:r>
      <w:r>
        <w:rPr>
          <w:spacing w:val="-120"/>
        </w:rPr>
        <w:t>）</w:t>
      </w:r>
      <w:r>
        <w:rPr/>
        <w:t>依照法律法规或公安机关交通管理部门有关规定不允许驾驶机动车的其</w:t>
      </w:r>
      <w:r>
        <w:rPr>
          <w:spacing w:val="-1"/>
        </w:rPr>
        <w:t>他情况下驾车。</w:t>
      </w:r>
    </w:p>
    <w:p>
      <w:pPr>
        <w:spacing w:line="312" w:lineRule="exact" w:before="0"/>
        <w:ind w:left="592" w:right="0" w:firstLine="0"/>
        <w:jc w:val="left"/>
        <w:rPr>
          <w:sz w:val="24"/>
        </w:rPr>
      </w:pPr>
      <w:r>
        <w:rPr>
          <w:sz w:val="24"/>
        </w:rPr>
        <w:t>15、</w:t>
      </w:r>
      <w:r>
        <w:rPr>
          <w:b/>
          <w:sz w:val="24"/>
        </w:rPr>
        <w:t>无有效行驶证</w:t>
      </w:r>
      <w:r>
        <w:rPr>
          <w:sz w:val="24"/>
        </w:rPr>
        <w:t>：指下列情形之一：</w:t>
      </w:r>
    </w:p>
    <w:p>
      <w:pPr>
        <w:spacing w:after="0" w:line="312" w:lineRule="exact"/>
        <w:jc w:val="left"/>
        <w:rPr>
          <w:sz w:val="24"/>
        </w:rPr>
        <w:sectPr>
          <w:pgSz w:w="11910" w:h="16840"/>
          <w:pgMar w:header="0" w:footer="1202" w:top="1380" w:bottom="1400" w:left="1640" w:right="1520"/>
        </w:sectPr>
      </w:pPr>
    </w:p>
    <w:p>
      <w:pPr>
        <w:pStyle w:val="BodyText"/>
        <w:spacing w:line="313" w:lineRule="exact" w:before="1"/>
      </w:pPr>
      <w:r>
        <w:rPr/>
        <w:t>（1）机动车被依法注销登记的；</w:t>
      </w:r>
    </w:p>
    <w:p>
      <w:pPr>
        <w:pStyle w:val="BodyText"/>
        <w:spacing w:line="312" w:lineRule="exact"/>
      </w:pPr>
      <w:r>
        <w:rPr/>
        <w:t>（2）未依法按时进行或通过机动车安全技术检验。</w:t>
      </w:r>
    </w:p>
    <w:p>
      <w:pPr>
        <w:pStyle w:val="BodyText"/>
        <w:spacing w:line="237" w:lineRule="auto" w:before="2"/>
        <w:ind w:left="112" w:right="106" w:firstLine="479"/>
      </w:pPr>
      <w:r>
        <w:rPr/>
        <w:t>16、</w:t>
      </w:r>
      <w:r>
        <w:rPr>
          <w:b/>
        </w:rPr>
        <w:t>保单周年日</w:t>
      </w:r>
      <w:r>
        <w:rPr/>
        <w:t>：每年的保险责任开始日对应日是保单周年日。保单年度、年交保险费应交日均以该日期计算。</w:t>
      </w:r>
    </w:p>
    <w:p>
      <w:pPr>
        <w:pStyle w:val="BodyText"/>
        <w:spacing w:line="312" w:lineRule="exact"/>
      </w:pPr>
      <w:r>
        <w:rPr/>
        <w:t>若当月无对应的同一日，则以该月最后一日作为对应日。</w:t>
      </w:r>
    </w:p>
    <w:sectPr>
      <w:pgSz w:w="11910" w:h="16840"/>
      <w:pgMar w:header="0" w:footer="1202" w:top="1380" w:bottom="140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Malgun Gothic">
    <w:altName w:val="Malgun Gothic"/>
    <w:charset w:val="0"/>
    <w:family w:val="swiss"/>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6.700012pt;margin-top:770.835938pt;width:13.15pt;height:12pt;mso-position-horizontal-relative:page;mso-position-vertical-relative:page;z-index:-27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5.624001pt;margin-top:770.835938pt;width:13.15pt;height:12pt;mso-position-horizontal-relative:page;mso-position-vertical-relative:page;z-index:-2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TOC1" w:type="paragraph">
    <w:name w:val="TOC 1"/>
    <w:basedOn w:val="Normal"/>
    <w:uiPriority w:val="1"/>
    <w:qFormat/>
    <w:pPr>
      <w:spacing w:before="107"/>
      <w:ind w:left="112"/>
    </w:pPr>
    <w:rPr>
      <w:rFonts w:ascii="黑体" w:hAnsi="黑体" w:eastAsia="黑体" w:cs="黑体"/>
      <w:sz w:val="21"/>
      <w:szCs w:val="21"/>
    </w:rPr>
  </w:style>
  <w:style w:styleId="TOC2" w:type="paragraph">
    <w:name w:val="TOC 2"/>
    <w:basedOn w:val="Normal"/>
    <w:uiPriority w:val="1"/>
    <w:qFormat/>
    <w:pPr>
      <w:spacing w:before="21"/>
      <w:ind w:left="532"/>
    </w:pPr>
    <w:rPr>
      <w:rFonts w:ascii="仿宋" w:hAnsi="仿宋" w:eastAsia="仿宋" w:cs="仿宋"/>
      <w:b/>
      <w:bCs/>
      <w:sz w:val="21"/>
      <w:szCs w:val="21"/>
    </w:rPr>
  </w:style>
  <w:style w:styleId="BodyText" w:type="paragraph">
    <w:name w:val="Body Text"/>
    <w:basedOn w:val="Normal"/>
    <w:uiPriority w:val="1"/>
    <w:qFormat/>
    <w:pPr>
      <w:ind w:left="592"/>
    </w:pPr>
    <w:rPr>
      <w:rFonts w:ascii="仿宋" w:hAnsi="仿宋" w:eastAsia="仿宋" w:cs="仿宋"/>
      <w:sz w:val="24"/>
      <w:szCs w:val="24"/>
    </w:rPr>
  </w:style>
  <w:style w:styleId="Heading1" w:type="paragraph">
    <w:name w:val="Heading 1"/>
    <w:basedOn w:val="Normal"/>
    <w:uiPriority w:val="1"/>
    <w:qFormat/>
    <w:pPr>
      <w:ind w:left="671"/>
      <w:outlineLvl w:val="1"/>
    </w:pPr>
    <w:rPr>
      <w:rFonts w:ascii="仿宋" w:hAnsi="仿宋" w:eastAsia="仿宋" w:cs="仿宋"/>
      <w:sz w:val="28"/>
      <w:szCs w:val="28"/>
    </w:rPr>
  </w:style>
  <w:style w:styleId="Heading2" w:type="paragraph">
    <w:name w:val="Heading 2"/>
    <w:basedOn w:val="Normal"/>
    <w:uiPriority w:val="1"/>
    <w:qFormat/>
    <w:pPr>
      <w:ind w:left="594"/>
      <w:outlineLvl w:val="2"/>
    </w:pPr>
    <w:rPr>
      <w:rFonts w:ascii="仿宋" w:hAnsi="仿宋" w:eastAsia="仿宋" w:cs="仿宋"/>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4" w:lineRule="exact"/>
      <w:ind w:left="107"/>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dc:creator>
  <dc:title>条款阅读指引</dc:title>
  <dcterms:created xsi:type="dcterms:W3CDTF">2018-10-20T02:53:40Z</dcterms:created>
  <dcterms:modified xsi:type="dcterms:W3CDTF">2018-10-20T02:53:40Z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Microsoft® Word 2010</vt:lpwstr>
  </property>
  <property fmtid="{D5CDD505-2E9C-101B-9397-08002B2CF9AE}" pid="4" name="LastSaved">
    <vt:filetime>2018-10-19T00:00:00Z</vt:filetime>
  </property>
</Properties>
</file>