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Default Extension="png" ContentType="image/png"/>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rPr>
          <w:rFonts w:ascii="Times New Roman"/>
          <w:sz w:val="16"/>
        </w:rPr>
      </w:pPr>
    </w:p>
    <w:p>
      <w:pPr>
        <w:spacing w:line="415" w:lineRule="exact" w:before="0"/>
        <w:ind w:left="4379" w:right="4234" w:firstLine="0"/>
        <w:jc w:val="center"/>
        <w:rPr>
          <w:rFonts w:ascii="微软雅黑" w:eastAsia="微软雅黑" w:hint="eastAsia"/>
          <w:b/>
          <w:sz w:val="28"/>
        </w:rPr>
      </w:pPr>
      <w:r>
        <w:rPr>
          <w:rFonts w:ascii="微软雅黑" w:eastAsia="微软雅黑" w:hint="eastAsia"/>
          <w:b/>
          <w:sz w:val="28"/>
        </w:rPr>
        <w:t>阅  读  指 引</w:t>
      </w:r>
      <w:r>
        <w:rPr>
          <w:rFonts w:ascii="微软雅黑" w:eastAsia="微软雅黑" w:hint="eastAsia"/>
          <w:b/>
          <w:w w:val="168"/>
          <w:sz w:val="28"/>
        </w:rPr>
        <w:t> </w:t>
      </w:r>
    </w:p>
    <w:p>
      <w:pPr>
        <w:pStyle w:val="BodyText"/>
        <w:spacing w:before="8"/>
        <w:rPr>
          <w:rFonts w:ascii="微软雅黑"/>
          <w:b/>
          <w:sz w:val="15"/>
        </w:rPr>
      </w:pPr>
    </w:p>
    <w:p>
      <w:pPr>
        <w:pStyle w:val="Heading1"/>
        <w:numPr>
          <w:ilvl w:val="0"/>
          <w:numId w:val="1"/>
        </w:numPr>
        <w:tabs>
          <w:tab w:pos="661" w:val="left" w:leader="none"/>
          <w:tab w:pos="663" w:val="left" w:leader="none"/>
        </w:tabs>
        <w:spacing w:line="240" w:lineRule="auto" w:before="0" w:after="0"/>
        <w:ind w:left="662" w:right="0" w:hanging="421"/>
        <w:jc w:val="left"/>
        <w:rPr>
          <w:rFonts w:ascii="Microsoft JhengHei" w:eastAsia="Microsoft JhengHei" w:hint="eastAsia"/>
        </w:rPr>
      </w:pPr>
      <w:r>
        <w:rPr/>
        <w:pict>
          <v:group style="position:absolute;margin-left:45.959999pt;margin-top:-6.475565pt;width:497.9pt;height:607.9pt;mso-position-horizontal-relative:page;mso-position-vertical-relative:paragraph;z-index:-31936" coordorigin="919,-130" coordsize="9958,12158">
            <v:shape style="position:absolute;left:919;top:-130;width:29;height:32" coordorigin="919,-130" coordsize="29,32" path="m948,-110l938,-110,938,-101,938,-98,948,-98,948,-101,948,-110m948,-130l929,-130,919,-130,919,-120,919,-98,929,-98,929,-120,948,-120,948,-130e" filled="true" fillcolor="#000000" stroked="false">
              <v:path arrowok="t"/>
              <v:fill type="solid"/>
            </v:shape>
            <v:line style="position:absolute" from="948,-125" to="10848,-125" stroked="true" strokeweight=".48pt" strokecolor="#000000">
              <v:stroke dashstyle="solid"/>
            </v:line>
            <v:line style="position:absolute" from="948,-106" to="10848,-106" stroked="true" strokeweight=".48pt" strokecolor="#000000">
              <v:stroke dashstyle="solid"/>
            </v:line>
            <v:shape style="position:absolute;left:10848;top:-130;width:29;height:32" coordorigin="10848,-130" coordsize="29,32" path="m10858,-110l10848,-110,10848,-101,10848,-98,10858,-98,10858,-101,10858,-110m10877,-130l10867,-130,10848,-130,10848,-120,10867,-120,10867,-98,10877,-98,10877,-120,10877,-130e" filled="true" fillcolor="#000000" stroked="false">
              <v:path arrowok="t"/>
              <v:fill type="solid"/>
            </v:shape>
            <v:line style="position:absolute" from="943,-98" to="943,12009" stroked="true" strokeweight=".48pt" strokecolor="#000000">
              <v:stroke dashstyle="solid"/>
            </v:line>
            <v:line style="position:absolute" from="924,-98" to="924,12028" stroked="true" strokeweight=".48pt" strokecolor="#000000">
              <v:stroke dashstyle="solid"/>
            </v:line>
            <v:rect style="position:absolute;left:919;top:12018;width:29;height:10" filled="true" fillcolor="#000000" stroked="false">
              <v:fill type="solid"/>
            </v:rect>
            <v:line style="position:absolute" from="948,12023" to="10848,12023" stroked="true" strokeweight=".47998pt" strokecolor="#000000">
              <v:stroke dashstyle="solid"/>
            </v:line>
            <v:line style="position:absolute" from="948,12004" to="10848,12004" stroked="true" strokeweight=".47998pt" strokecolor="#000000">
              <v:stroke dashstyle="solid"/>
            </v:line>
            <v:line style="position:absolute" from="10872,-98" to="10872,12028" stroked="true" strokeweight=".48004pt" strokecolor="#000000">
              <v:stroke dashstyle="solid"/>
            </v:line>
            <v:line style="position:absolute" from="10853,-98" to="10853,12009" stroked="true" strokeweight=".47998pt" strokecolor="#000000">
              <v:stroke dashstyle="solid"/>
            </v:line>
            <v:rect style="position:absolute;left:10848;top:12018;width:29;height:10" filled="true" fillcolor="#000000" stroked="false">
              <v:fill type="solid"/>
            </v:rect>
            <w10:wrap type="none"/>
          </v:group>
        </w:pict>
      </w:r>
      <w:r>
        <w:rPr>
          <w:rFonts w:ascii="Microsoft JhengHei" w:eastAsia="Microsoft JhengHei" w:hint="eastAsia"/>
          <w:spacing w:val="-3"/>
        </w:rPr>
        <w:t>招商仁和附加豁免保险费重大疾病保险产品提供重疾及轻症豁免保险费保障</w:t>
      </w:r>
    </w:p>
    <w:p>
      <w:pPr>
        <w:pStyle w:val="ListParagraph"/>
        <w:numPr>
          <w:ilvl w:val="0"/>
          <w:numId w:val="1"/>
        </w:numPr>
        <w:tabs>
          <w:tab w:pos="661" w:val="left" w:leader="none"/>
          <w:tab w:pos="663" w:val="left" w:leader="none"/>
        </w:tabs>
        <w:spacing w:line="363" w:lineRule="exact" w:before="119" w:after="0"/>
        <w:ind w:left="662" w:right="0" w:hanging="421"/>
        <w:jc w:val="left"/>
        <w:rPr>
          <w:b/>
          <w:sz w:val="21"/>
        </w:rPr>
      </w:pPr>
      <w:r>
        <w:rPr>
          <w:b/>
          <w:spacing w:val="-3"/>
          <w:sz w:val="21"/>
        </w:rPr>
        <w:t>为了帮助您更好地了解产品，我们先介绍几个保险条款中常用的术语</w:t>
      </w:r>
    </w:p>
    <w:p>
      <w:pPr>
        <w:spacing w:line="360" w:lineRule="exact" w:before="0"/>
        <w:ind w:left="770" w:right="0" w:firstLine="0"/>
        <w:jc w:val="left"/>
        <w:rPr>
          <w:sz w:val="21"/>
        </w:rPr>
      </w:pPr>
      <w:r>
        <w:rPr>
          <w:rFonts w:ascii="Microsoft JhengHei" w:hAnsi="Microsoft JhengHei" w:eastAsia="Microsoft JhengHei" w:hint="eastAsia"/>
          <w:b/>
          <w:sz w:val="21"/>
        </w:rPr>
        <w:t>☆     投保人</w:t>
      </w:r>
      <w:r>
        <w:rPr>
          <w:sz w:val="21"/>
        </w:rPr>
        <w:t>是指与保险公司订立保险合同，并按照合同约定负有支付保险费义务的人。</w:t>
      </w:r>
    </w:p>
    <w:p>
      <w:pPr>
        <w:spacing w:line="360" w:lineRule="exact" w:before="0"/>
        <w:ind w:left="770" w:right="0" w:firstLine="0"/>
        <w:jc w:val="left"/>
        <w:rPr>
          <w:sz w:val="21"/>
        </w:rPr>
      </w:pPr>
      <w:r>
        <w:rPr>
          <w:rFonts w:ascii="Microsoft JhengHei" w:hAnsi="Microsoft JhengHei" w:eastAsia="Microsoft JhengHei" w:hint="eastAsia"/>
          <w:b/>
          <w:sz w:val="21"/>
        </w:rPr>
        <w:t>☆     被保险人</w:t>
      </w:r>
      <w:r>
        <w:rPr>
          <w:sz w:val="21"/>
        </w:rPr>
        <w:t>是指其人身受保险合同保障的人。</w:t>
      </w:r>
    </w:p>
    <w:p>
      <w:pPr>
        <w:spacing w:line="360" w:lineRule="exact" w:before="0"/>
        <w:ind w:left="770" w:right="0" w:firstLine="0"/>
        <w:jc w:val="left"/>
        <w:rPr>
          <w:sz w:val="21"/>
        </w:rPr>
      </w:pPr>
      <w:r>
        <w:rPr>
          <w:rFonts w:ascii="Microsoft JhengHei" w:hAnsi="Microsoft JhengHei" w:eastAsia="Microsoft JhengHei" w:hint="eastAsia"/>
          <w:b/>
          <w:w w:val="105"/>
          <w:sz w:val="21"/>
        </w:rPr>
        <w:t>☆  保险人</w:t>
      </w:r>
      <w:r>
        <w:rPr>
          <w:w w:val="105"/>
          <w:sz w:val="21"/>
        </w:rPr>
        <w:t>是指保险公司。</w:t>
      </w:r>
    </w:p>
    <w:p>
      <w:pPr>
        <w:pStyle w:val="BodyText"/>
        <w:spacing w:line="295" w:lineRule="auto"/>
        <w:ind w:left="1190" w:right="119" w:hanging="420"/>
      </w:pPr>
      <w:r>
        <w:rPr>
          <w:rFonts w:ascii="Microsoft JhengHei" w:hAnsi="Microsoft JhengHei" w:eastAsia="Microsoft JhengHei" w:hint="eastAsia"/>
          <w:b/>
        </w:rPr>
        <w:t>☆     犹豫期</w:t>
      </w:r>
      <w:r>
        <w:rPr>
          <w:spacing w:val="-6"/>
        </w:rPr>
        <w:t>是指对于保险期间为一年期以上的人身保险产品，为了使投保人能够冷静考虑自己的保险</w:t>
      </w:r>
      <w:r>
        <w:rPr>
          <w:spacing w:val="-11"/>
        </w:rPr>
        <w:t>需求，保险合同约定投保人签收保险合同次日起的十日</w:t>
      </w:r>
      <w:r>
        <w:rPr>
          <w:spacing w:val="-3"/>
        </w:rPr>
        <w:t>（</w:t>
      </w:r>
      <w:r>
        <w:rPr>
          <w:spacing w:val="-9"/>
        </w:rPr>
        <w:t>指自然日，下同</w:t>
      </w:r>
      <w:r>
        <w:rPr>
          <w:spacing w:val="-44"/>
        </w:rPr>
        <w:t>）</w:t>
      </w:r>
      <w:r>
        <w:rPr>
          <w:spacing w:val="-3"/>
        </w:rPr>
        <w:t>内可以撤销保险合同， 保险公司将无息退回投保人已交纳的保险费。该期间称为犹豫期。</w:t>
      </w:r>
    </w:p>
    <w:p>
      <w:pPr>
        <w:pStyle w:val="Heading1"/>
        <w:numPr>
          <w:ilvl w:val="0"/>
          <w:numId w:val="1"/>
        </w:numPr>
        <w:tabs>
          <w:tab w:pos="661" w:val="left" w:leader="none"/>
          <w:tab w:pos="663" w:val="left" w:leader="none"/>
        </w:tabs>
        <w:spacing w:line="240" w:lineRule="auto" w:before="95" w:after="0"/>
        <w:ind w:left="662" w:right="0" w:hanging="421"/>
        <w:jc w:val="left"/>
        <w:rPr>
          <w:rFonts w:ascii="Microsoft JhengHei" w:eastAsia="Microsoft JhengHei" w:hint="eastAsia"/>
        </w:rPr>
      </w:pPr>
      <w:r>
        <w:rPr>
          <w:rFonts w:ascii="Microsoft JhengHei" w:eastAsia="Microsoft JhengHei" w:hint="eastAsia"/>
          <w:spacing w:val="-2"/>
        </w:rPr>
        <w:t>下面我们举例说明本产品提供哪些保障</w:t>
      </w:r>
    </w:p>
    <w:p>
      <w:pPr>
        <w:pStyle w:val="BodyText"/>
        <w:spacing w:before="63"/>
        <w:ind w:left="767"/>
      </w:pPr>
      <w:r>
        <w:rPr/>
        <w:t>例如：王女士为丈夫李先生（30 周岁）投保招商仁和附加豁免保险费重大疾病保险，交费期为</w:t>
      </w:r>
    </w:p>
    <w:p>
      <w:pPr>
        <w:pStyle w:val="BodyText"/>
        <w:spacing w:before="85"/>
        <w:ind w:left="767"/>
      </w:pPr>
      <w:r>
        <w:rPr/>
        <w:t>19 年，年交保险费 480 元。假定该产品所保障主保险合同为招商仁和爱倍护重大疾病保险，基</w:t>
      </w:r>
    </w:p>
    <w:p>
      <w:pPr>
        <w:pStyle w:val="BodyText"/>
        <w:spacing w:before="85"/>
        <w:ind w:left="767"/>
      </w:pPr>
      <w:r>
        <w:rPr/>
        <w:t>本保险金额 50 万元，交费期为 20 年，年交保险费 15750 元。</w:t>
      </w:r>
    </w:p>
    <w:p>
      <w:pPr>
        <w:pStyle w:val="BodyText"/>
        <w:spacing w:before="85" w:after="43"/>
        <w:ind w:left="786"/>
      </w:pPr>
      <w:r>
        <w:rPr/>
        <w:t>本例中王女士为投保人，李先生为被保险人，招商仁和人寿为保险人。</w:t>
      </w:r>
    </w:p>
    <w:tbl>
      <w:tblPr>
        <w:tblW w:w="0" w:type="auto"/>
        <w:jc w:val="left"/>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3144"/>
        <w:gridCol w:w="3101"/>
      </w:tblGrid>
      <w:tr>
        <w:trPr>
          <w:trHeight w:val="443" w:hRule="atLeast"/>
        </w:trPr>
        <w:tc>
          <w:tcPr>
            <w:tcW w:w="2249" w:type="dxa"/>
          </w:tcPr>
          <w:p>
            <w:pPr>
              <w:pStyle w:val="TableParagraph"/>
              <w:spacing w:line="346" w:lineRule="exact"/>
              <w:ind w:left="247" w:right="236"/>
              <w:jc w:val="center"/>
              <w:rPr>
                <w:rFonts w:ascii="Microsoft JhengHei" w:eastAsia="Microsoft JhengHei" w:hint="eastAsia"/>
                <w:b/>
                <w:sz w:val="20"/>
              </w:rPr>
            </w:pPr>
            <w:r>
              <w:rPr>
                <w:rFonts w:ascii="Microsoft JhengHei" w:eastAsia="Microsoft JhengHei" w:hint="eastAsia"/>
                <w:b/>
                <w:sz w:val="20"/>
              </w:rPr>
              <w:t>保障内容</w:t>
            </w:r>
          </w:p>
        </w:tc>
        <w:tc>
          <w:tcPr>
            <w:tcW w:w="3144" w:type="dxa"/>
          </w:tcPr>
          <w:p>
            <w:pPr>
              <w:pStyle w:val="TableParagraph"/>
              <w:spacing w:line="346" w:lineRule="exact"/>
              <w:ind w:left="1154" w:right="1139"/>
              <w:jc w:val="center"/>
              <w:rPr>
                <w:rFonts w:ascii="Microsoft JhengHei" w:eastAsia="Microsoft JhengHei" w:hint="eastAsia"/>
                <w:b/>
                <w:sz w:val="20"/>
              </w:rPr>
            </w:pPr>
            <w:r>
              <w:rPr>
                <w:rFonts w:ascii="Microsoft JhengHei" w:eastAsia="Microsoft JhengHei" w:hint="eastAsia"/>
                <w:b/>
                <w:sz w:val="20"/>
              </w:rPr>
              <w:t>豁免金额</w:t>
            </w:r>
          </w:p>
        </w:tc>
        <w:tc>
          <w:tcPr>
            <w:tcW w:w="3101" w:type="dxa"/>
          </w:tcPr>
          <w:p>
            <w:pPr>
              <w:pStyle w:val="TableParagraph"/>
              <w:spacing w:line="346" w:lineRule="exact"/>
              <w:ind w:left="1133" w:right="1118"/>
              <w:jc w:val="center"/>
              <w:rPr>
                <w:rFonts w:ascii="Microsoft JhengHei" w:eastAsia="Microsoft JhengHei" w:hint="eastAsia"/>
                <w:b/>
                <w:sz w:val="20"/>
              </w:rPr>
            </w:pPr>
            <w:r>
              <w:rPr>
                <w:rFonts w:ascii="Microsoft JhengHei" w:eastAsia="Microsoft JhengHei" w:hint="eastAsia"/>
                <w:b/>
                <w:sz w:val="20"/>
              </w:rPr>
              <w:t>豁免条件</w:t>
            </w:r>
          </w:p>
        </w:tc>
      </w:tr>
      <w:tr>
        <w:trPr>
          <w:trHeight w:val="935" w:hRule="atLeast"/>
        </w:trPr>
        <w:tc>
          <w:tcPr>
            <w:tcW w:w="2249" w:type="dxa"/>
          </w:tcPr>
          <w:p>
            <w:pPr>
              <w:pStyle w:val="TableParagraph"/>
              <w:spacing w:before="5"/>
              <w:ind w:left="0"/>
              <w:rPr>
                <w:sz w:val="23"/>
              </w:rPr>
            </w:pPr>
          </w:p>
          <w:p>
            <w:pPr>
              <w:pStyle w:val="TableParagraph"/>
              <w:ind w:left="247" w:right="241"/>
              <w:jc w:val="center"/>
              <w:rPr>
                <w:sz w:val="20"/>
              </w:rPr>
            </w:pPr>
            <w:r>
              <w:rPr>
                <w:w w:val="95"/>
                <w:sz w:val="20"/>
              </w:rPr>
              <w:t>重大疾病豁免保险费</w:t>
            </w:r>
          </w:p>
        </w:tc>
        <w:tc>
          <w:tcPr>
            <w:tcW w:w="3144" w:type="dxa"/>
          </w:tcPr>
          <w:p>
            <w:pPr>
              <w:pStyle w:val="TableParagraph"/>
              <w:spacing w:line="260" w:lineRule="exact" w:before="176"/>
              <w:ind w:left="110"/>
              <w:rPr>
                <w:sz w:val="20"/>
              </w:rPr>
            </w:pPr>
            <w:r>
              <w:rPr>
                <w:sz w:val="20"/>
              </w:rPr>
              <w:t>豁免主保险合同剩余 18 期保险费</w:t>
            </w:r>
          </w:p>
          <w:p>
            <w:pPr>
              <w:pStyle w:val="TableParagraph"/>
              <w:spacing w:line="260" w:lineRule="exact"/>
              <w:ind w:left="110"/>
              <w:rPr>
                <w:sz w:val="20"/>
              </w:rPr>
            </w:pPr>
            <w:r>
              <w:rPr>
                <w:sz w:val="20"/>
              </w:rPr>
              <w:t>15750×18=283500 元</w:t>
            </w:r>
          </w:p>
        </w:tc>
        <w:tc>
          <w:tcPr>
            <w:tcW w:w="3101" w:type="dxa"/>
          </w:tcPr>
          <w:p>
            <w:pPr>
              <w:pStyle w:val="TableParagraph"/>
              <w:spacing w:line="285" w:lineRule="auto"/>
              <w:ind w:left="108" w:right="93"/>
              <w:jc w:val="both"/>
              <w:rPr>
                <w:sz w:val="20"/>
              </w:rPr>
            </w:pPr>
            <w:r>
              <w:rPr>
                <w:sz w:val="20"/>
              </w:rPr>
              <w:t>李先生等待期后经医院确诊初次发生合同约定的重大疾病，此时王女士已交纳 2 期保险费</w:t>
            </w:r>
          </w:p>
        </w:tc>
      </w:tr>
      <w:tr>
        <w:trPr>
          <w:trHeight w:val="938" w:hRule="atLeast"/>
        </w:trPr>
        <w:tc>
          <w:tcPr>
            <w:tcW w:w="2249" w:type="dxa"/>
          </w:tcPr>
          <w:p>
            <w:pPr>
              <w:pStyle w:val="TableParagraph"/>
              <w:spacing w:before="5"/>
              <w:ind w:left="0"/>
              <w:rPr>
                <w:sz w:val="23"/>
              </w:rPr>
            </w:pPr>
          </w:p>
          <w:p>
            <w:pPr>
              <w:pStyle w:val="TableParagraph"/>
              <w:ind w:left="247" w:right="241"/>
              <w:jc w:val="center"/>
              <w:rPr>
                <w:sz w:val="20"/>
              </w:rPr>
            </w:pPr>
            <w:r>
              <w:rPr>
                <w:w w:val="95"/>
                <w:sz w:val="20"/>
              </w:rPr>
              <w:t>轻症疾病豁免保险费</w:t>
            </w:r>
          </w:p>
        </w:tc>
        <w:tc>
          <w:tcPr>
            <w:tcW w:w="3144" w:type="dxa"/>
          </w:tcPr>
          <w:p>
            <w:pPr>
              <w:pStyle w:val="TableParagraph"/>
              <w:spacing w:line="260" w:lineRule="exact" w:before="176"/>
              <w:ind w:left="110"/>
              <w:rPr>
                <w:sz w:val="20"/>
              </w:rPr>
            </w:pPr>
            <w:r>
              <w:rPr>
                <w:sz w:val="20"/>
              </w:rPr>
              <w:t>豁免主保险合同剩余 18 期保险费</w:t>
            </w:r>
          </w:p>
          <w:p>
            <w:pPr>
              <w:pStyle w:val="TableParagraph"/>
              <w:spacing w:line="260" w:lineRule="exact"/>
              <w:ind w:left="110"/>
              <w:rPr>
                <w:sz w:val="20"/>
              </w:rPr>
            </w:pPr>
            <w:r>
              <w:rPr>
                <w:sz w:val="20"/>
              </w:rPr>
              <w:t>15750×18=283500 元</w:t>
            </w:r>
          </w:p>
        </w:tc>
        <w:tc>
          <w:tcPr>
            <w:tcW w:w="3101" w:type="dxa"/>
          </w:tcPr>
          <w:p>
            <w:pPr>
              <w:pStyle w:val="TableParagraph"/>
              <w:spacing w:line="285" w:lineRule="auto"/>
              <w:ind w:left="108" w:right="96"/>
              <w:jc w:val="both"/>
              <w:rPr>
                <w:sz w:val="20"/>
              </w:rPr>
            </w:pPr>
            <w:r>
              <w:rPr>
                <w:sz w:val="20"/>
              </w:rPr>
              <w:t>李先生等待期后经医院确诊初次发生合同约定的轻症疾病，此时王女士已交纳 2 期保险费</w:t>
            </w:r>
          </w:p>
        </w:tc>
      </w:tr>
    </w:tbl>
    <w:p>
      <w:pPr>
        <w:pStyle w:val="Heading1"/>
        <w:spacing w:line="141" w:lineRule="auto" w:before="29"/>
        <w:ind w:left="786" w:right="763"/>
        <w:rPr>
          <w:rFonts w:ascii="Microsoft JhengHei" w:eastAsia="Microsoft JhengHei" w:hint="eastAsia"/>
          <w:sz w:val="24"/>
        </w:rPr>
      </w:pPr>
      <w:r>
        <w:rPr>
          <w:rFonts w:ascii="Microsoft JhengHei" w:eastAsia="Microsoft JhengHei" w:hint="eastAsia"/>
        </w:rPr>
        <w:t>以上举例仅供您更好地理解产品之用，您所购买产品的具体保险利益以保险合同中载明的为准</w:t>
      </w:r>
      <w:r>
        <w:rPr>
          <w:rFonts w:ascii="Microsoft JhengHei" w:eastAsia="Microsoft JhengHei" w:hint="eastAsia"/>
          <w:sz w:val="24"/>
        </w:rPr>
        <w:t>。</w:t>
      </w:r>
    </w:p>
    <w:p>
      <w:pPr>
        <w:pStyle w:val="ListParagraph"/>
        <w:numPr>
          <w:ilvl w:val="0"/>
          <w:numId w:val="1"/>
        </w:numPr>
        <w:tabs>
          <w:tab w:pos="661" w:val="left" w:leader="none"/>
          <w:tab w:pos="663" w:val="left" w:leader="none"/>
        </w:tabs>
        <w:spacing w:line="240" w:lineRule="auto" w:before="84" w:after="0"/>
        <w:ind w:left="662" w:right="0" w:hanging="421"/>
        <w:jc w:val="left"/>
        <w:rPr>
          <w:b/>
          <w:sz w:val="21"/>
        </w:rPr>
      </w:pPr>
      <w:r>
        <w:rPr>
          <w:b/>
          <w:sz w:val="21"/>
        </w:rPr>
        <w:t>您享有的重要权益</w:t>
      </w:r>
    </w:p>
    <w:p>
      <w:pPr>
        <w:pStyle w:val="BodyText"/>
        <w:spacing w:before="61"/>
        <w:ind w:left="767"/>
      </w:pPr>
      <w:r>
        <w:rPr/>
        <w:t>犹豫期内您可以选择撤销保险合同..............................................第四条</w:t>
      </w:r>
    </w:p>
    <w:p>
      <w:pPr>
        <w:pStyle w:val="BodyText"/>
        <w:spacing w:before="85"/>
        <w:ind w:left="767"/>
      </w:pPr>
      <w:r>
        <w:rPr/>
        <w:t>被保险人享有的保险保障......................................................第五条</w:t>
      </w:r>
    </w:p>
    <w:p>
      <w:pPr>
        <w:pStyle w:val="BodyText"/>
        <w:spacing w:before="85"/>
        <w:ind w:left="767"/>
      </w:pPr>
      <w:r>
        <w:rPr/>
        <w:t>您有解除保险合同的权利....................................................第十二条</w:t>
      </w:r>
    </w:p>
    <w:p>
      <w:pPr>
        <w:pStyle w:val="Heading1"/>
        <w:numPr>
          <w:ilvl w:val="0"/>
          <w:numId w:val="1"/>
        </w:numPr>
        <w:tabs>
          <w:tab w:pos="661" w:val="left" w:leader="none"/>
          <w:tab w:pos="663" w:val="left" w:leader="none"/>
        </w:tabs>
        <w:spacing w:line="364" w:lineRule="exact" w:before="141" w:after="0"/>
        <w:ind w:left="662" w:right="0" w:hanging="421"/>
        <w:jc w:val="left"/>
        <w:rPr>
          <w:rFonts w:ascii="Microsoft JhengHei" w:eastAsia="Microsoft JhengHei" w:hint="eastAsia"/>
        </w:rPr>
      </w:pPr>
      <w:r>
        <w:rPr>
          <w:rFonts w:ascii="Microsoft JhengHei" w:eastAsia="Microsoft JhengHei" w:hint="eastAsia"/>
          <w:spacing w:val="-2"/>
        </w:rPr>
        <w:t>您还应当特别注意的事项</w:t>
      </w:r>
    </w:p>
    <w:p>
      <w:pPr>
        <w:spacing w:line="280" w:lineRule="auto" w:before="0"/>
        <w:ind w:left="767" w:right="753" w:firstLine="0"/>
        <w:jc w:val="left"/>
        <w:rPr>
          <w:sz w:val="21"/>
        </w:rPr>
      </w:pPr>
      <w:r>
        <w:rPr>
          <w:rFonts w:ascii="Microsoft JhengHei" w:eastAsia="Microsoft JhengHei" w:hint="eastAsia"/>
          <w:b/>
          <w:spacing w:val="-11"/>
          <w:sz w:val="21"/>
        </w:rPr>
        <w:t>在责任免除的情况下，我们不承担保险责任</w:t>
      </w:r>
      <w:r>
        <w:rPr>
          <w:rFonts w:ascii="Microsoft JhengHei" w:eastAsia="Microsoft JhengHei" w:hint="eastAsia"/>
          <w:b/>
          <w:w w:val="180"/>
          <w:sz w:val="21"/>
        </w:rPr>
        <w:t>.......................................</w:t>
      </w:r>
      <w:r>
        <w:rPr>
          <w:rFonts w:ascii="Microsoft JhengHei" w:eastAsia="Microsoft JhengHei" w:hint="eastAsia"/>
          <w:b/>
          <w:sz w:val="21"/>
        </w:rPr>
        <w:t>第六条    </w:t>
      </w:r>
      <w:r>
        <w:rPr>
          <w:spacing w:val="-8"/>
          <w:sz w:val="21"/>
        </w:rPr>
        <w:t>在某些情况下，保险合同会效力中止，但在一定的条件下，您可以申请复效.................</w:t>
      </w:r>
    </w:p>
    <w:p>
      <w:pPr>
        <w:pStyle w:val="BodyText"/>
        <w:spacing w:before="51"/>
        <w:ind w:left="1446"/>
      </w:pPr>
      <w:r>
        <w:rPr/>
        <w:t>..................................................................第八、九条</w:t>
      </w:r>
    </w:p>
    <w:p>
      <w:pPr>
        <w:pStyle w:val="BodyText"/>
        <w:spacing w:before="84"/>
        <w:ind w:left="767"/>
      </w:pPr>
      <w:r>
        <w:rPr/>
        <w:t>解除保险合同会给您造成一定的损失，请您慎重决策.......................... ..第十二条</w:t>
      </w:r>
    </w:p>
    <w:p>
      <w:pPr>
        <w:spacing w:line="280" w:lineRule="auto" w:before="17"/>
        <w:ind w:left="767" w:right="753" w:firstLine="0"/>
        <w:jc w:val="left"/>
        <w:rPr>
          <w:sz w:val="21"/>
        </w:rPr>
      </w:pPr>
      <w:r>
        <w:rPr>
          <w:rFonts w:ascii="Microsoft JhengHei" w:hAnsi="Microsoft JhengHei" w:eastAsia="Microsoft JhengHei" w:hint="eastAsia"/>
          <w:b/>
          <w:spacing w:val="-14"/>
          <w:sz w:val="21"/>
        </w:rPr>
        <w:t>请您特别注意“轻症疾病的定义”</w:t>
      </w:r>
      <w:r>
        <w:rPr>
          <w:rFonts w:ascii="Microsoft JhengHei" w:hAnsi="Microsoft JhengHei" w:eastAsia="Microsoft JhengHei" w:hint="eastAsia"/>
          <w:b/>
          <w:spacing w:val="-18"/>
          <w:sz w:val="21"/>
        </w:rPr>
        <w:t>、“重大疾病的定义</w:t>
      </w:r>
      <w:r>
        <w:rPr>
          <w:rFonts w:ascii="Microsoft JhengHei" w:hAnsi="Microsoft JhengHei" w:eastAsia="Microsoft JhengHei" w:hint="eastAsia"/>
          <w:b/>
          <w:spacing w:val="-2"/>
          <w:w w:val="170"/>
          <w:sz w:val="21"/>
        </w:rPr>
        <w:t>”................  </w:t>
      </w:r>
      <w:r>
        <w:rPr>
          <w:rFonts w:ascii="Microsoft JhengHei" w:hAnsi="Microsoft JhengHei" w:eastAsia="Microsoft JhengHei" w:hint="eastAsia"/>
          <w:b/>
          <w:spacing w:val="-7"/>
          <w:sz w:val="21"/>
        </w:rPr>
        <w:t>第十五条、第十六条</w:t>
      </w:r>
      <w:r>
        <w:rPr>
          <w:spacing w:val="-3"/>
          <w:sz w:val="21"/>
        </w:rPr>
        <w:t>请您特别注意一些重要术语的释义............................................每页脚注</w:t>
      </w:r>
    </w:p>
    <w:p>
      <w:pPr>
        <w:spacing w:after="0" w:line="280" w:lineRule="auto"/>
        <w:jc w:val="left"/>
        <w:rPr>
          <w:sz w:val="21"/>
        </w:rPr>
        <w:sectPr>
          <w:headerReference w:type="default" r:id="rId5"/>
          <w:footerReference w:type="default" r:id="rId6"/>
          <w:type w:val="continuous"/>
          <w:pgSz w:w="11910" w:h="16840"/>
          <w:pgMar w:header="742" w:footer="770" w:top="940" w:bottom="960" w:left="800" w:right="920"/>
          <w:pgNumType w:start="1"/>
        </w:sectPr>
      </w:pPr>
    </w:p>
    <w:p>
      <w:pPr>
        <w:pStyle w:val="BodyText"/>
        <w:rPr>
          <w:rFonts w:ascii="Times New Roman"/>
          <w:sz w:val="20"/>
        </w:rPr>
      </w:pPr>
      <w:r>
        <w:rPr/>
        <w:pict>
          <v:group style="position:absolute;margin-left:45.959999pt;margin-top:56.639984pt;width:497.9pt;height:283.75pt;mso-position-horizontal-relative:page;mso-position-vertical-relative:page;z-index:-31864" coordorigin="919,1133" coordsize="9958,5675">
            <v:rect style="position:absolute;left:919;top:1132;width:29;height:10" filled="true" fillcolor="#000000" stroked="false">
              <v:fill type="solid"/>
            </v:rect>
            <v:line style="position:absolute" from="948,1138" to="10848,1138" stroked="true" strokeweight=".48pt" strokecolor="#000000">
              <v:stroke dashstyle="solid"/>
            </v:line>
            <v:line style="position:absolute" from="948,1157" to="10848,1157" stroked="true" strokeweight=".48pt" strokecolor="#000000">
              <v:stroke dashstyle="solid"/>
            </v:line>
            <v:rect style="position:absolute;left:10848;top:1132;width:29;height:10" filled="true" fillcolor="#000000" stroked="false">
              <v:fill type="solid"/>
            </v:rect>
            <v:line style="position:absolute" from="943,1152" to="943,6788" stroked="true" strokeweight=".48pt" strokecolor="#000000">
              <v:stroke dashstyle="solid"/>
            </v:line>
            <v:line style="position:absolute" from="924,1133" to="924,6807" stroked="true" strokeweight=".48pt" strokecolor="#000000">
              <v:stroke dashstyle="solid"/>
            </v:line>
            <v:rect style="position:absolute;left:919;top:6797;width:29;height:10" filled="true" fillcolor="#000000" stroked="false">
              <v:fill type="solid"/>
            </v:rect>
            <v:line style="position:absolute" from="948,6803" to="10848,6803" stroked="true" strokeweight=".48001pt" strokecolor="#000000">
              <v:stroke dashstyle="solid"/>
            </v:line>
            <v:line style="position:absolute" from="948,6783" to="10848,6783" stroked="true" strokeweight=".47998pt" strokecolor="#000000">
              <v:stroke dashstyle="solid"/>
            </v:line>
            <v:line style="position:absolute" from="10872,1133" to="10872,6807" stroked="true" strokeweight=".48004pt" strokecolor="#000000">
              <v:stroke dashstyle="solid"/>
            </v:line>
            <v:line style="position:absolute" from="10853,1152" to="10853,6788" stroked="true" strokeweight=".47998pt" strokecolor="#000000">
              <v:stroke dashstyle="solid"/>
            </v:line>
            <v:rect style="position:absolute;left:10848;top:6797;width:29;height:10" filled="true" fillcolor="#000000" stroked="false">
              <v:fill type="solid"/>
            </v:rect>
            <v:shape style="position:absolute;left:1041;top:1384;width:2762;height:235" type="#_x0000_t202" filled="false" stroked="false">
              <v:textbox inset="0,0,0,0">
                <w:txbxContent>
                  <w:p>
                    <w:pPr>
                      <w:numPr>
                        <w:ilvl w:val="0"/>
                        <w:numId w:val="2"/>
                      </w:numPr>
                      <w:tabs>
                        <w:tab w:pos="420" w:val="left" w:leader="none"/>
                        <w:tab w:pos="421" w:val="left" w:leader="none"/>
                      </w:tabs>
                      <w:spacing w:line="234" w:lineRule="exact" w:before="0"/>
                      <w:ind w:left="420" w:right="0" w:hanging="420"/>
                      <w:jc w:val="left"/>
                      <w:rPr>
                        <w:rFonts w:ascii="Microsoft JhengHei" w:eastAsia="Microsoft JhengHei" w:hint="eastAsia"/>
                        <w:b/>
                        <w:sz w:val="21"/>
                      </w:rPr>
                    </w:pPr>
                    <w:r>
                      <w:rPr>
                        <w:rFonts w:ascii="Microsoft JhengHei" w:eastAsia="Microsoft JhengHei" w:hint="eastAsia"/>
                        <w:b/>
                        <w:spacing w:val="-2"/>
                        <w:sz w:val="21"/>
                      </w:rPr>
                      <w:t>以下为本产品的条款目录</w:t>
                    </w:r>
                  </w:p>
                </w:txbxContent>
              </v:textbox>
              <w10:wrap type="none"/>
            </v:shape>
            <v:shape style="position:absolute;left:5898;top:1700;width:126;height:212" type="#_x0000_t202" filled="false" stroked="false">
              <v:textbox inset="0,0,0,0">
                <w:txbxContent>
                  <w:p>
                    <w:pPr>
                      <w:spacing w:line="211" w:lineRule="exact" w:before="0"/>
                      <w:ind w:left="0" w:right="0" w:firstLine="0"/>
                      <w:jc w:val="left"/>
                      <w:rPr>
                        <w:rFonts w:ascii="微软雅黑"/>
                        <w:b/>
                        <w:sz w:val="21"/>
                      </w:rPr>
                    </w:pPr>
                    <w:r>
                      <w:rPr>
                        <w:rFonts w:ascii="微软雅黑"/>
                        <w:b/>
                        <w:w w:val="168"/>
                        <w:sz w:val="21"/>
                      </w:rPr>
                      <w:t> </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spacing w:before="7"/>
        <w:rPr>
          <w:rFonts w:ascii="Times New Roman"/>
          <w:sz w:val="28"/>
        </w:rPr>
      </w:pPr>
    </w:p>
    <w:tbl>
      <w:tblPr>
        <w:tblW w:w="0" w:type="auto"/>
        <w:jc w:val="lef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6"/>
        <w:gridCol w:w="3673"/>
      </w:tblGrid>
      <w:tr>
        <w:trPr>
          <w:trHeight w:val="316" w:hRule="atLeast"/>
        </w:trPr>
        <w:tc>
          <w:tcPr>
            <w:tcW w:w="4326" w:type="dxa"/>
            <w:tcBorders>
              <w:right w:val="dotted" w:sz="2" w:space="0" w:color="000000"/>
            </w:tcBorders>
          </w:tcPr>
          <w:p>
            <w:pPr>
              <w:pStyle w:val="TableParagraph"/>
              <w:tabs>
                <w:tab w:pos="1044" w:val="left" w:leader="none"/>
              </w:tabs>
              <w:spacing w:line="277" w:lineRule="exact"/>
              <w:ind w:left="200"/>
              <w:rPr>
                <w:rFonts w:ascii="Microsoft JhengHei" w:eastAsia="Microsoft JhengHei" w:hint="eastAsia"/>
                <w:b/>
                <w:sz w:val="21"/>
              </w:rPr>
            </w:pPr>
            <w:r>
              <w:rPr>
                <w:rFonts w:ascii="Microsoft JhengHei" w:eastAsia="Microsoft JhengHei" w:hint="eastAsia"/>
                <w:b/>
                <w:sz w:val="21"/>
              </w:rPr>
              <w:t>第一章</w:t>
              <w:tab/>
              <w:t>您与我们</w:t>
            </w:r>
            <w:r>
              <w:rPr>
                <w:rFonts w:ascii="Microsoft JhengHei" w:eastAsia="Microsoft JhengHei" w:hint="eastAsia"/>
                <w:b/>
                <w:spacing w:val="-3"/>
                <w:sz w:val="21"/>
              </w:rPr>
              <w:t>订</w:t>
            </w:r>
            <w:r>
              <w:rPr>
                <w:rFonts w:ascii="Microsoft JhengHei" w:eastAsia="Microsoft JhengHei" w:hint="eastAsia"/>
                <w:b/>
                <w:sz w:val="21"/>
              </w:rPr>
              <w:t>立</w:t>
            </w:r>
            <w:r>
              <w:rPr>
                <w:rFonts w:ascii="Microsoft JhengHei" w:eastAsia="Microsoft JhengHei" w:hint="eastAsia"/>
                <w:b/>
                <w:spacing w:val="-3"/>
                <w:sz w:val="21"/>
              </w:rPr>
              <w:t>的</w:t>
            </w:r>
            <w:r>
              <w:rPr>
                <w:rFonts w:ascii="Microsoft JhengHei" w:eastAsia="Microsoft JhengHei" w:hint="eastAsia"/>
                <w:b/>
                <w:sz w:val="21"/>
              </w:rPr>
              <w:t>合同</w:t>
            </w:r>
          </w:p>
        </w:tc>
        <w:tc>
          <w:tcPr>
            <w:tcW w:w="3673" w:type="dxa"/>
            <w:tcBorders>
              <w:left w:val="dotted" w:sz="2" w:space="0" w:color="000000"/>
            </w:tcBorders>
          </w:tcPr>
          <w:p>
            <w:pPr>
              <w:pStyle w:val="TableParagraph"/>
              <w:tabs>
                <w:tab w:pos="1368" w:val="left" w:leader="none"/>
              </w:tabs>
              <w:spacing w:line="253" w:lineRule="exact"/>
              <w:ind w:left="526"/>
              <w:rPr>
                <w:sz w:val="21"/>
              </w:rPr>
            </w:pPr>
            <w:r>
              <w:rPr>
                <w:sz w:val="21"/>
              </w:rPr>
              <w:t>第九条</w:t>
              <w:tab/>
            </w:r>
            <w:r>
              <w:rPr>
                <w:spacing w:val="-3"/>
                <w:sz w:val="21"/>
              </w:rPr>
              <w:t>保</w:t>
            </w:r>
            <w:r>
              <w:rPr>
                <w:sz w:val="21"/>
              </w:rPr>
              <w:t>险</w:t>
            </w:r>
            <w:r>
              <w:rPr>
                <w:spacing w:val="-3"/>
                <w:sz w:val="21"/>
              </w:rPr>
              <w:t>合</w:t>
            </w:r>
            <w:r>
              <w:rPr>
                <w:sz w:val="21"/>
              </w:rPr>
              <w:t>同</w:t>
            </w:r>
            <w:r>
              <w:rPr>
                <w:spacing w:val="-3"/>
                <w:sz w:val="21"/>
              </w:rPr>
              <w:t>效</w:t>
            </w:r>
            <w:r>
              <w:rPr>
                <w:sz w:val="21"/>
              </w:rPr>
              <w:t>力</w:t>
            </w:r>
            <w:r>
              <w:rPr>
                <w:spacing w:val="-3"/>
                <w:sz w:val="21"/>
              </w:rPr>
              <w:t>的</w:t>
            </w:r>
            <w:r>
              <w:rPr>
                <w:sz w:val="21"/>
              </w:rPr>
              <w:t>恢复</w:t>
            </w:r>
          </w:p>
        </w:tc>
      </w:tr>
      <w:tr>
        <w:trPr>
          <w:trHeight w:val="339" w:hRule="atLeast"/>
        </w:trPr>
        <w:tc>
          <w:tcPr>
            <w:tcW w:w="4326" w:type="dxa"/>
            <w:tcBorders>
              <w:right w:val="dotted" w:sz="2" w:space="0" w:color="000000"/>
            </w:tcBorders>
          </w:tcPr>
          <w:p>
            <w:pPr>
              <w:pStyle w:val="TableParagraph"/>
              <w:tabs>
                <w:tab w:pos="1462" w:val="left" w:leader="none"/>
              </w:tabs>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673" w:type="dxa"/>
            <w:tcBorders>
              <w:left w:val="dotted" w:sz="2" w:space="0" w:color="000000"/>
            </w:tcBorders>
          </w:tcPr>
          <w:p>
            <w:pPr>
              <w:pStyle w:val="TableParagraph"/>
              <w:tabs>
                <w:tab w:pos="950" w:val="left" w:leader="none"/>
              </w:tabs>
              <w:spacing w:line="299" w:lineRule="exact"/>
              <w:ind w:left="106"/>
              <w:rPr>
                <w:rFonts w:ascii="Microsoft JhengHei" w:eastAsia="Microsoft JhengHei" w:hint="eastAsia"/>
                <w:b/>
                <w:sz w:val="21"/>
              </w:rPr>
            </w:pPr>
            <w:r>
              <w:rPr>
                <w:rFonts w:ascii="Microsoft JhengHei" w:eastAsia="Microsoft JhengHei" w:hint="eastAsia"/>
                <w:b/>
                <w:sz w:val="21"/>
              </w:rPr>
              <w:t>第四章</w:t>
              <w:tab/>
              <w:t>保险金的</w:t>
            </w:r>
            <w:r>
              <w:rPr>
                <w:rFonts w:ascii="Microsoft JhengHei" w:eastAsia="Microsoft JhengHei" w:hint="eastAsia"/>
                <w:b/>
                <w:spacing w:val="-3"/>
                <w:sz w:val="21"/>
              </w:rPr>
              <w:t>申</w:t>
            </w:r>
            <w:r>
              <w:rPr>
                <w:rFonts w:ascii="Microsoft JhengHei" w:eastAsia="Microsoft JhengHei" w:hint="eastAsia"/>
                <w:b/>
                <w:sz w:val="21"/>
              </w:rPr>
              <w:t>请</w:t>
            </w:r>
          </w:p>
        </w:tc>
      </w:tr>
      <w:tr>
        <w:trPr>
          <w:trHeight w:val="340" w:hRule="atLeast"/>
        </w:trPr>
        <w:tc>
          <w:tcPr>
            <w:tcW w:w="4326" w:type="dxa"/>
            <w:tcBorders>
              <w:right w:val="dotted" w:sz="2" w:space="0" w:color="000000"/>
            </w:tcBorders>
          </w:tcPr>
          <w:p>
            <w:pPr>
              <w:pStyle w:val="TableParagraph"/>
              <w:tabs>
                <w:tab w:pos="1462" w:val="left" w:leader="none"/>
              </w:tabs>
              <w:spacing w:before="1"/>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673" w:type="dxa"/>
            <w:tcBorders>
              <w:left w:val="dotted" w:sz="2" w:space="0" w:color="000000"/>
            </w:tcBorders>
          </w:tcPr>
          <w:p>
            <w:pPr>
              <w:pStyle w:val="TableParagraph"/>
              <w:tabs>
                <w:tab w:pos="1368" w:val="left" w:leader="none"/>
              </w:tabs>
              <w:spacing w:before="1"/>
              <w:ind w:left="528"/>
              <w:rPr>
                <w:sz w:val="21"/>
              </w:rPr>
            </w:pPr>
            <w:r>
              <w:rPr>
                <w:spacing w:val="-3"/>
                <w:sz w:val="21"/>
              </w:rPr>
              <w:t>第</w:t>
            </w:r>
            <w:r>
              <w:rPr>
                <w:sz w:val="21"/>
              </w:rPr>
              <w:t>十条</w:t>
              <w:tab/>
            </w:r>
            <w:r>
              <w:rPr>
                <w:spacing w:val="-3"/>
                <w:sz w:val="21"/>
              </w:rPr>
              <w:t>豁</w:t>
            </w:r>
            <w:r>
              <w:rPr>
                <w:spacing w:val="-1"/>
                <w:sz w:val="21"/>
              </w:rPr>
              <w:t>免</w:t>
            </w:r>
            <w:r>
              <w:rPr>
                <w:spacing w:val="-3"/>
                <w:sz w:val="21"/>
              </w:rPr>
              <w:t>保</w:t>
            </w:r>
            <w:r>
              <w:rPr>
                <w:spacing w:val="-1"/>
                <w:sz w:val="21"/>
              </w:rPr>
              <w:t>险</w:t>
            </w:r>
            <w:r>
              <w:rPr>
                <w:sz w:val="21"/>
              </w:rPr>
              <w:t>费的申请</w:t>
            </w:r>
          </w:p>
        </w:tc>
      </w:tr>
      <w:tr>
        <w:trPr>
          <w:trHeight w:val="339" w:hRule="atLeast"/>
        </w:trPr>
        <w:tc>
          <w:tcPr>
            <w:tcW w:w="4326" w:type="dxa"/>
            <w:tcBorders>
              <w:right w:val="dotted" w:sz="2" w:space="0" w:color="000000"/>
            </w:tcBorders>
          </w:tcPr>
          <w:p>
            <w:pPr>
              <w:pStyle w:val="TableParagraph"/>
              <w:tabs>
                <w:tab w:pos="1462" w:val="left" w:leader="none"/>
              </w:tabs>
              <w:spacing w:before="1"/>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3673" w:type="dxa"/>
            <w:tcBorders>
              <w:left w:val="dotted" w:sz="2" w:space="0" w:color="000000"/>
            </w:tcBorders>
          </w:tcPr>
          <w:p>
            <w:pPr>
              <w:pStyle w:val="TableParagraph"/>
              <w:tabs>
                <w:tab w:pos="950" w:val="left" w:leader="none"/>
              </w:tabs>
              <w:spacing w:line="300" w:lineRule="exact"/>
              <w:ind w:left="106"/>
              <w:rPr>
                <w:rFonts w:ascii="Microsoft JhengHei" w:eastAsia="Microsoft JhengHei" w:hint="eastAsia"/>
                <w:b/>
                <w:sz w:val="21"/>
              </w:rPr>
            </w:pPr>
            <w:r>
              <w:rPr>
                <w:rFonts w:ascii="Microsoft JhengHei" w:eastAsia="Microsoft JhengHei" w:hint="eastAsia"/>
                <w:b/>
                <w:sz w:val="21"/>
              </w:rPr>
              <w:t>第五章</w:t>
              <w:tab/>
              <w:t>一般约定</w:t>
            </w:r>
          </w:p>
        </w:tc>
      </w:tr>
      <w:tr>
        <w:trPr>
          <w:trHeight w:val="339" w:hRule="atLeast"/>
        </w:trPr>
        <w:tc>
          <w:tcPr>
            <w:tcW w:w="4326" w:type="dxa"/>
            <w:tcBorders>
              <w:right w:val="dotted" w:sz="2" w:space="0" w:color="000000"/>
            </w:tcBorders>
          </w:tcPr>
          <w:p>
            <w:pPr>
              <w:pStyle w:val="TableParagraph"/>
              <w:tabs>
                <w:tab w:pos="1462" w:val="left" w:leader="none"/>
              </w:tabs>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673" w:type="dxa"/>
            <w:tcBorders>
              <w:left w:val="dotted" w:sz="2" w:space="0" w:color="000000"/>
            </w:tcBorders>
          </w:tcPr>
          <w:p>
            <w:pPr>
              <w:pStyle w:val="TableParagraph"/>
              <w:tabs>
                <w:tab w:pos="1048" w:val="left" w:leader="none"/>
              </w:tabs>
              <w:ind w:left="0" w:right="197"/>
              <w:jc w:val="right"/>
              <w:rPr>
                <w:sz w:val="21"/>
              </w:rPr>
            </w:pPr>
            <w:r>
              <w:rPr>
                <w:spacing w:val="-3"/>
                <w:sz w:val="21"/>
              </w:rPr>
              <w:t>第</w:t>
            </w:r>
            <w:r>
              <w:rPr>
                <w:sz w:val="21"/>
              </w:rPr>
              <w:t>十</w:t>
            </w:r>
            <w:r>
              <w:rPr>
                <w:spacing w:val="-3"/>
                <w:sz w:val="21"/>
              </w:rPr>
              <w:t>一</w:t>
            </w:r>
            <w:r>
              <w:rPr>
                <w:sz w:val="21"/>
              </w:rPr>
              <w:t>条</w:t>
              <w:tab/>
              <w:t>年</w:t>
            </w:r>
            <w:r>
              <w:rPr>
                <w:spacing w:val="-3"/>
                <w:sz w:val="21"/>
              </w:rPr>
              <w:t>龄</w:t>
            </w:r>
            <w:r>
              <w:rPr>
                <w:sz w:val="21"/>
              </w:rPr>
              <w:t>确</w:t>
            </w:r>
            <w:r>
              <w:rPr>
                <w:spacing w:val="-3"/>
                <w:sz w:val="21"/>
              </w:rPr>
              <w:t>定</w:t>
            </w:r>
            <w:r>
              <w:rPr>
                <w:sz w:val="21"/>
              </w:rPr>
              <w:t>与错</w:t>
            </w:r>
            <w:r>
              <w:rPr>
                <w:spacing w:val="-3"/>
                <w:sz w:val="21"/>
              </w:rPr>
              <w:t>误</w:t>
            </w:r>
            <w:r>
              <w:rPr>
                <w:sz w:val="21"/>
              </w:rPr>
              <w:t>处理</w:t>
            </w:r>
          </w:p>
        </w:tc>
      </w:tr>
      <w:tr>
        <w:trPr>
          <w:trHeight w:val="340" w:hRule="atLeast"/>
        </w:trPr>
        <w:tc>
          <w:tcPr>
            <w:tcW w:w="4326" w:type="dxa"/>
            <w:tcBorders>
              <w:right w:val="dotted" w:sz="2" w:space="0" w:color="000000"/>
            </w:tcBorders>
          </w:tcPr>
          <w:p>
            <w:pPr>
              <w:pStyle w:val="TableParagraph"/>
              <w:tabs>
                <w:tab w:pos="1044" w:val="left" w:leader="none"/>
              </w:tabs>
              <w:spacing w:line="300" w:lineRule="exact"/>
              <w:ind w:left="200"/>
              <w:rPr>
                <w:rFonts w:ascii="Microsoft JhengHei" w:eastAsia="Microsoft JhengHei" w:hint="eastAsia"/>
                <w:b/>
                <w:sz w:val="21"/>
              </w:rPr>
            </w:pPr>
            <w:r>
              <w:rPr>
                <w:rFonts w:ascii="Microsoft JhengHei" w:eastAsia="Microsoft JhengHei" w:hint="eastAsia"/>
                <w:b/>
                <w:sz w:val="21"/>
              </w:rPr>
              <w:t>第二章</w:t>
              <w:tab/>
              <w:t>保险合同</w:t>
            </w:r>
            <w:r>
              <w:rPr>
                <w:rFonts w:ascii="Microsoft JhengHei" w:eastAsia="Microsoft JhengHei" w:hint="eastAsia"/>
                <w:b/>
                <w:spacing w:val="-3"/>
                <w:sz w:val="21"/>
              </w:rPr>
              <w:t>提</w:t>
            </w:r>
            <w:r>
              <w:rPr>
                <w:rFonts w:ascii="Microsoft JhengHei" w:eastAsia="Microsoft JhengHei" w:hint="eastAsia"/>
                <w:b/>
                <w:sz w:val="21"/>
              </w:rPr>
              <w:t>供</w:t>
            </w:r>
            <w:r>
              <w:rPr>
                <w:rFonts w:ascii="Microsoft JhengHei" w:eastAsia="Microsoft JhengHei" w:hint="eastAsia"/>
                <w:b/>
                <w:spacing w:val="-3"/>
                <w:sz w:val="21"/>
              </w:rPr>
              <w:t>的</w:t>
            </w:r>
            <w:r>
              <w:rPr>
                <w:rFonts w:ascii="Microsoft JhengHei" w:eastAsia="Microsoft JhengHei" w:hint="eastAsia"/>
                <w:b/>
                <w:sz w:val="21"/>
              </w:rPr>
              <w:t>保障</w:t>
            </w:r>
          </w:p>
        </w:tc>
        <w:tc>
          <w:tcPr>
            <w:tcW w:w="3673" w:type="dxa"/>
            <w:tcBorders>
              <w:left w:val="dotted" w:sz="2" w:space="0" w:color="000000"/>
            </w:tcBorders>
          </w:tcPr>
          <w:p>
            <w:pPr>
              <w:pStyle w:val="TableParagraph"/>
              <w:tabs>
                <w:tab w:pos="1577" w:val="left" w:leader="none"/>
              </w:tabs>
              <w:spacing w:before="1"/>
              <w:ind w:left="526"/>
              <w:rPr>
                <w:sz w:val="21"/>
              </w:rPr>
            </w:pPr>
            <w:r>
              <w:rPr>
                <w:sz w:val="21"/>
              </w:rPr>
              <w:t>第十</w:t>
            </w:r>
            <w:r>
              <w:rPr>
                <w:spacing w:val="-3"/>
                <w:sz w:val="21"/>
              </w:rPr>
              <w:t>二</w:t>
            </w:r>
            <w:r>
              <w:rPr>
                <w:sz w:val="21"/>
              </w:rPr>
              <w:t>条</w:t>
              <w:tab/>
              <w:t>您</w:t>
            </w:r>
            <w:r>
              <w:rPr>
                <w:spacing w:val="-3"/>
                <w:sz w:val="21"/>
              </w:rPr>
              <w:t>解</w:t>
            </w:r>
            <w:r>
              <w:rPr>
                <w:sz w:val="21"/>
              </w:rPr>
              <w:t>除</w:t>
            </w:r>
            <w:r>
              <w:rPr>
                <w:spacing w:val="-3"/>
                <w:sz w:val="21"/>
              </w:rPr>
              <w:t>合</w:t>
            </w:r>
            <w:r>
              <w:rPr>
                <w:sz w:val="21"/>
              </w:rPr>
              <w:t>同</w:t>
            </w:r>
            <w:r>
              <w:rPr>
                <w:spacing w:val="-3"/>
                <w:sz w:val="21"/>
              </w:rPr>
              <w:t>的</w:t>
            </w:r>
            <w:r>
              <w:rPr>
                <w:sz w:val="21"/>
              </w:rPr>
              <w:t>手续</w:t>
            </w:r>
          </w:p>
        </w:tc>
      </w:tr>
      <w:tr>
        <w:trPr>
          <w:trHeight w:val="339" w:hRule="atLeast"/>
        </w:trPr>
        <w:tc>
          <w:tcPr>
            <w:tcW w:w="4326" w:type="dxa"/>
            <w:tcBorders>
              <w:right w:val="dotted" w:sz="2" w:space="0" w:color="000000"/>
            </w:tcBorders>
          </w:tcPr>
          <w:p>
            <w:pPr>
              <w:pStyle w:val="TableParagraph"/>
              <w:tabs>
                <w:tab w:pos="1462" w:val="left" w:leader="none"/>
              </w:tabs>
              <w:spacing w:before="1"/>
              <w:rPr>
                <w:sz w:val="21"/>
              </w:rPr>
            </w:pPr>
            <w:r>
              <w:rPr>
                <w:sz w:val="21"/>
              </w:rPr>
              <w:t>第五条</w:t>
              <w:tab/>
            </w:r>
            <w:r>
              <w:rPr>
                <w:spacing w:val="-3"/>
                <w:sz w:val="21"/>
              </w:rPr>
              <w:t>保</w:t>
            </w:r>
            <w:r>
              <w:rPr>
                <w:sz w:val="21"/>
              </w:rPr>
              <w:t>险</w:t>
            </w:r>
            <w:r>
              <w:rPr>
                <w:spacing w:val="-3"/>
                <w:sz w:val="21"/>
              </w:rPr>
              <w:t>责</w:t>
            </w:r>
            <w:r>
              <w:rPr>
                <w:sz w:val="21"/>
              </w:rPr>
              <w:t>任</w:t>
            </w:r>
          </w:p>
        </w:tc>
        <w:tc>
          <w:tcPr>
            <w:tcW w:w="3673" w:type="dxa"/>
            <w:tcBorders>
              <w:left w:val="dotted" w:sz="2" w:space="0" w:color="000000"/>
            </w:tcBorders>
          </w:tcPr>
          <w:p>
            <w:pPr>
              <w:pStyle w:val="TableParagraph"/>
              <w:tabs>
                <w:tab w:pos="1051" w:val="left" w:leader="none"/>
              </w:tabs>
              <w:spacing w:before="1"/>
              <w:ind w:left="0" w:right="197"/>
              <w:jc w:val="right"/>
              <w:rPr>
                <w:sz w:val="21"/>
              </w:rPr>
            </w:pPr>
            <w:r>
              <w:rPr>
                <w:sz w:val="21"/>
              </w:rPr>
              <w:t>第十</w:t>
            </w:r>
            <w:r>
              <w:rPr>
                <w:spacing w:val="-3"/>
                <w:sz w:val="21"/>
              </w:rPr>
              <w:t>三</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339" w:hRule="atLeast"/>
        </w:trPr>
        <w:tc>
          <w:tcPr>
            <w:tcW w:w="4326" w:type="dxa"/>
            <w:tcBorders>
              <w:right w:val="dotted" w:sz="2" w:space="0" w:color="000000"/>
            </w:tcBorders>
          </w:tcPr>
          <w:p>
            <w:pPr>
              <w:pStyle w:val="TableParagraph"/>
              <w:tabs>
                <w:tab w:pos="1462" w:val="left" w:leader="none"/>
              </w:tabs>
              <w:rPr>
                <w:sz w:val="21"/>
              </w:rPr>
            </w:pPr>
            <w:r>
              <w:rPr>
                <w:sz w:val="21"/>
              </w:rPr>
              <w:t>第六条</w:t>
              <w:tab/>
            </w:r>
            <w:r>
              <w:rPr>
                <w:spacing w:val="-3"/>
                <w:sz w:val="21"/>
              </w:rPr>
              <w:t>责</w:t>
            </w:r>
            <w:r>
              <w:rPr>
                <w:sz w:val="21"/>
              </w:rPr>
              <w:t>任</w:t>
            </w:r>
            <w:r>
              <w:rPr>
                <w:spacing w:val="-3"/>
                <w:sz w:val="21"/>
              </w:rPr>
              <w:t>免</w:t>
            </w:r>
            <w:r>
              <w:rPr>
                <w:sz w:val="21"/>
              </w:rPr>
              <w:t>除</w:t>
            </w:r>
          </w:p>
        </w:tc>
        <w:tc>
          <w:tcPr>
            <w:tcW w:w="3673" w:type="dxa"/>
            <w:tcBorders>
              <w:left w:val="dotted" w:sz="2" w:space="0" w:color="000000"/>
            </w:tcBorders>
          </w:tcPr>
          <w:p>
            <w:pPr>
              <w:pStyle w:val="TableParagraph"/>
              <w:tabs>
                <w:tab w:pos="1577" w:val="left" w:leader="none"/>
              </w:tabs>
              <w:ind w:left="526"/>
              <w:rPr>
                <w:sz w:val="21"/>
              </w:rPr>
            </w:pPr>
            <w:r>
              <w:rPr>
                <w:sz w:val="21"/>
              </w:rPr>
              <w:t>第十</w:t>
            </w:r>
            <w:r>
              <w:rPr>
                <w:spacing w:val="-3"/>
                <w:sz w:val="21"/>
              </w:rPr>
              <w:t>四</w:t>
            </w:r>
            <w:r>
              <w:rPr>
                <w:sz w:val="21"/>
              </w:rPr>
              <w:t>条</w:t>
              <w:tab/>
              <w:t>欠</w:t>
            </w:r>
            <w:r>
              <w:rPr>
                <w:spacing w:val="-3"/>
                <w:sz w:val="21"/>
              </w:rPr>
              <w:t>款</w:t>
            </w:r>
            <w:r>
              <w:rPr>
                <w:sz w:val="21"/>
              </w:rPr>
              <w:t>扣除</w:t>
            </w:r>
          </w:p>
        </w:tc>
      </w:tr>
      <w:tr>
        <w:trPr>
          <w:trHeight w:val="341" w:hRule="atLeast"/>
        </w:trPr>
        <w:tc>
          <w:tcPr>
            <w:tcW w:w="4326" w:type="dxa"/>
            <w:tcBorders>
              <w:right w:val="dotted" w:sz="2" w:space="0" w:color="000000"/>
            </w:tcBorders>
          </w:tcPr>
          <w:p>
            <w:pPr>
              <w:pStyle w:val="TableParagraph"/>
              <w:tabs>
                <w:tab w:pos="1044" w:val="left" w:leader="none"/>
              </w:tabs>
              <w:spacing w:line="300" w:lineRule="exact"/>
              <w:ind w:left="200"/>
              <w:rPr>
                <w:rFonts w:ascii="Microsoft JhengHei" w:eastAsia="Microsoft JhengHei" w:hint="eastAsia"/>
                <w:b/>
                <w:sz w:val="21"/>
              </w:rPr>
            </w:pPr>
            <w:r>
              <w:rPr>
                <w:rFonts w:ascii="Microsoft JhengHei" w:eastAsia="Microsoft JhengHei" w:hint="eastAsia"/>
                <w:b/>
                <w:sz w:val="21"/>
              </w:rPr>
              <w:t>第三章</w:t>
              <w:tab/>
              <w:t>您的权利</w:t>
            </w:r>
            <w:r>
              <w:rPr>
                <w:rFonts w:ascii="Microsoft JhengHei" w:eastAsia="Microsoft JhengHei" w:hint="eastAsia"/>
                <w:b/>
                <w:spacing w:val="-3"/>
                <w:sz w:val="21"/>
              </w:rPr>
              <w:t>和</w:t>
            </w:r>
            <w:r>
              <w:rPr>
                <w:rFonts w:ascii="Microsoft JhengHei" w:eastAsia="Microsoft JhengHei" w:hint="eastAsia"/>
                <w:b/>
                <w:sz w:val="21"/>
              </w:rPr>
              <w:t>义务</w:t>
            </w:r>
          </w:p>
        </w:tc>
        <w:tc>
          <w:tcPr>
            <w:tcW w:w="3673" w:type="dxa"/>
            <w:tcBorders>
              <w:left w:val="dotted" w:sz="2" w:space="0" w:color="000000"/>
            </w:tcBorders>
          </w:tcPr>
          <w:p>
            <w:pPr>
              <w:pStyle w:val="TableParagraph"/>
              <w:tabs>
                <w:tab w:pos="1577" w:val="left" w:leader="none"/>
              </w:tabs>
              <w:spacing w:before="1"/>
              <w:ind w:left="526"/>
              <w:rPr>
                <w:sz w:val="21"/>
              </w:rPr>
            </w:pPr>
            <w:r>
              <w:rPr>
                <w:sz w:val="21"/>
              </w:rPr>
              <w:t>第十</w:t>
            </w:r>
            <w:r>
              <w:rPr>
                <w:spacing w:val="-3"/>
                <w:sz w:val="21"/>
              </w:rPr>
              <w:t>五</w:t>
            </w:r>
            <w:r>
              <w:rPr>
                <w:sz w:val="21"/>
              </w:rPr>
              <w:t>条</w:t>
              <w:tab/>
              <w:t>轻</w:t>
            </w:r>
            <w:r>
              <w:rPr>
                <w:spacing w:val="-3"/>
                <w:sz w:val="21"/>
              </w:rPr>
              <w:t>症</w:t>
            </w:r>
            <w:r>
              <w:rPr>
                <w:sz w:val="21"/>
              </w:rPr>
              <w:t>疾</w:t>
            </w:r>
            <w:r>
              <w:rPr>
                <w:spacing w:val="-3"/>
                <w:sz w:val="21"/>
              </w:rPr>
              <w:t>病</w:t>
            </w:r>
            <w:r>
              <w:rPr>
                <w:sz w:val="21"/>
              </w:rPr>
              <w:t>的</w:t>
            </w:r>
            <w:r>
              <w:rPr>
                <w:spacing w:val="-3"/>
                <w:sz w:val="21"/>
              </w:rPr>
              <w:t>定</w:t>
            </w:r>
            <w:r>
              <w:rPr>
                <w:sz w:val="21"/>
              </w:rPr>
              <w:t>义</w:t>
            </w:r>
          </w:p>
        </w:tc>
      </w:tr>
      <w:tr>
        <w:trPr>
          <w:trHeight w:val="339" w:hRule="atLeast"/>
        </w:trPr>
        <w:tc>
          <w:tcPr>
            <w:tcW w:w="4326" w:type="dxa"/>
            <w:tcBorders>
              <w:right w:val="dotted" w:sz="2" w:space="0" w:color="000000"/>
            </w:tcBorders>
          </w:tcPr>
          <w:p>
            <w:pPr>
              <w:pStyle w:val="TableParagraph"/>
              <w:tabs>
                <w:tab w:pos="1462" w:val="left" w:leader="none"/>
              </w:tabs>
              <w:spacing w:before="1"/>
              <w:rPr>
                <w:sz w:val="21"/>
              </w:rPr>
            </w:pPr>
            <w:r>
              <w:rPr>
                <w:sz w:val="21"/>
              </w:rPr>
              <w:t>第七条</w:t>
              <w:tab/>
            </w:r>
            <w:r>
              <w:rPr>
                <w:spacing w:val="-3"/>
                <w:sz w:val="21"/>
              </w:rPr>
              <w:t>保</w:t>
            </w:r>
            <w:r>
              <w:rPr>
                <w:sz w:val="21"/>
              </w:rPr>
              <w:t>险费</w:t>
            </w:r>
          </w:p>
        </w:tc>
        <w:tc>
          <w:tcPr>
            <w:tcW w:w="3673" w:type="dxa"/>
            <w:tcBorders>
              <w:left w:val="dotted" w:sz="2" w:space="0" w:color="000000"/>
            </w:tcBorders>
          </w:tcPr>
          <w:p>
            <w:pPr>
              <w:pStyle w:val="TableParagraph"/>
              <w:tabs>
                <w:tab w:pos="1577" w:val="left" w:leader="none"/>
              </w:tabs>
              <w:spacing w:before="1"/>
              <w:ind w:left="526"/>
              <w:rPr>
                <w:sz w:val="21"/>
              </w:rPr>
            </w:pPr>
            <w:r>
              <w:rPr>
                <w:sz w:val="21"/>
              </w:rPr>
              <w:t>第十</w:t>
            </w:r>
            <w:r>
              <w:rPr>
                <w:spacing w:val="-3"/>
                <w:sz w:val="21"/>
              </w:rPr>
              <w:t>六</w:t>
            </w:r>
            <w:r>
              <w:rPr>
                <w:sz w:val="21"/>
              </w:rPr>
              <w:t>条</w:t>
              <w:tab/>
              <w:t>重</w:t>
            </w:r>
            <w:r>
              <w:rPr>
                <w:spacing w:val="-3"/>
                <w:sz w:val="21"/>
              </w:rPr>
              <w:t>大</w:t>
            </w:r>
            <w:r>
              <w:rPr>
                <w:sz w:val="21"/>
              </w:rPr>
              <w:t>疾</w:t>
            </w:r>
            <w:r>
              <w:rPr>
                <w:spacing w:val="-3"/>
                <w:sz w:val="21"/>
              </w:rPr>
              <w:t>病</w:t>
            </w:r>
            <w:r>
              <w:rPr>
                <w:sz w:val="21"/>
              </w:rPr>
              <w:t>的</w:t>
            </w:r>
            <w:r>
              <w:rPr>
                <w:spacing w:val="-3"/>
                <w:sz w:val="21"/>
              </w:rPr>
              <w:t>定</w:t>
            </w:r>
            <w:r>
              <w:rPr>
                <w:sz w:val="21"/>
              </w:rPr>
              <w:t>义</w:t>
            </w:r>
          </w:p>
        </w:tc>
      </w:tr>
      <w:tr>
        <w:trPr>
          <w:trHeight w:val="362" w:hRule="atLeast"/>
        </w:trPr>
        <w:tc>
          <w:tcPr>
            <w:tcW w:w="7999" w:type="dxa"/>
            <w:gridSpan w:val="2"/>
          </w:tcPr>
          <w:p>
            <w:pPr>
              <w:pStyle w:val="TableParagraph"/>
              <w:tabs>
                <w:tab w:pos="1462" w:val="left" w:leader="none"/>
              </w:tabs>
              <w:rPr>
                <w:sz w:val="21"/>
              </w:rPr>
            </w:pPr>
            <w:r>
              <w:rPr>
                <w:sz w:val="21"/>
              </w:rPr>
              <w:t>第八条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r>
    </w:tbl>
    <w:p>
      <w:pPr>
        <w:spacing w:after="0"/>
        <w:rPr>
          <w:sz w:val="21"/>
        </w:rPr>
        <w:sectPr>
          <w:pgSz w:w="11910" w:h="16840"/>
          <w:pgMar w:header="742" w:footer="770" w:top="940" w:bottom="960" w:left="800" w:right="920"/>
        </w:sectPr>
      </w:pPr>
    </w:p>
    <w:p>
      <w:pPr>
        <w:pStyle w:val="BodyText"/>
        <w:rPr>
          <w:rFonts w:ascii="Times New Roman"/>
          <w:sz w:val="20"/>
        </w:rPr>
      </w:pPr>
    </w:p>
    <w:p>
      <w:pPr>
        <w:pStyle w:val="BodyText"/>
        <w:spacing w:before="1"/>
        <w:rPr>
          <w:rFonts w:ascii="Times New Roman"/>
          <w:sz w:val="28"/>
        </w:rPr>
      </w:pPr>
    </w:p>
    <w:p>
      <w:pPr>
        <w:pStyle w:val="BodyText"/>
        <w:ind w:left="101"/>
        <w:rPr>
          <w:rFonts w:ascii="Times New Roman"/>
          <w:sz w:val="20"/>
        </w:rPr>
      </w:pPr>
      <w:r>
        <w:rPr>
          <w:rFonts w:ascii="Times New Roman"/>
          <w:sz w:val="20"/>
        </w:rPr>
        <w:drawing>
          <wp:inline distT="0" distB="0" distL="0" distR="0">
            <wp:extent cx="1840200" cy="47777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1840200" cy="477774"/>
                    </a:xfrm>
                    <a:prstGeom prst="rect">
                      <a:avLst/>
                    </a:prstGeom>
                  </pic:spPr>
                </pic:pic>
              </a:graphicData>
            </a:graphic>
          </wp:inline>
        </w:drawing>
      </w:r>
      <w:r>
        <w:rPr>
          <w:rFonts w:ascii="Times New Roman"/>
          <w:sz w:val="20"/>
        </w:rPr>
      </w:r>
    </w:p>
    <w:p>
      <w:pPr>
        <w:pStyle w:val="BodyText"/>
        <w:spacing w:before="2"/>
        <w:rPr>
          <w:rFonts w:ascii="Times New Roman"/>
          <w:sz w:val="19"/>
        </w:rPr>
      </w:pPr>
      <w:r>
        <w:rPr/>
        <w:drawing>
          <wp:anchor distT="0" distB="0" distL="0" distR="0" allowOverlap="1" layoutInCell="1" locked="0" behindDoc="0" simplePos="0" relativeHeight="1120">
            <wp:simplePos x="0" y="0"/>
            <wp:positionH relativeFrom="page">
              <wp:posOffset>1813560</wp:posOffset>
            </wp:positionH>
            <wp:positionV relativeFrom="paragraph">
              <wp:posOffset>164972</wp:posOffset>
            </wp:positionV>
            <wp:extent cx="3848944" cy="38214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848944" cy="382143"/>
                    </a:xfrm>
                    <a:prstGeom prst="rect">
                      <a:avLst/>
                    </a:prstGeom>
                  </pic:spPr>
                </pic:pic>
              </a:graphicData>
            </a:graphic>
          </wp:anchor>
        </w:drawing>
      </w:r>
    </w:p>
    <w:p>
      <w:pPr>
        <w:pStyle w:val="BodyText"/>
        <w:spacing w:before="11"/>
        <w:rPr>
          <w:rFonts w:ascii="Times New Roman"/>
          <w:sz w:val="17"/>
        </w:rPr>
      </w:pPr>
    </w:p>
    <w:p>
      <w:pPr>
        <w:spacing w:after="0"/>
        <w:rPr>
          <w:rFonts w:ascii="Times New Roman"/>
          <w:sz w:val="17"/>
        </w:rPr>
        <w:sectPr>
          <w:headerReference w:type="default" r:id="rId7"/>
          <w:footerReference w:type="default" r:id="rId8"/>
          <w:pgSz w:w="11910" w:h="16840"/>
          <w:pgMar w:header="742" w:footer="770" w:top="940" w:bottom="960" w:left="1600" w:right="800"/>
          <w:pgNumType w:start="3"/>
        </w:sectPr>
      </w:pPr>
    </w:p>
    <w:p>
      <w:pPr>
        <w:spacing w:line="417" w:lineRule="exact" w:before="0"/>
        <w:ind w:left="102" w:right="0" w:firstLine="0"/>
        <w:jc w:val="left"/>
        <w:rPr>
          <w:rFonts w:ascii="微软雅黑" w:eastAsia="微软雅黑" w:hint="eastAsia"/>
          <w:b/>
          <w:sz w:val="21"/>
        </w:rPr>
      </w:pPr>
      <w:r>
        <w:rPr>
          <w:rFonts w:ascii="微软雅黑" w:eastAsia="微软雅黑" w:hint="eastAsia"/>
          <w:b/>
          <w:w w:val="168"/>
          <w:sz w:val="28"/>
        </w:rPr>
        <w:t>         </w:t>
      </w:r>
      <w:r>
        <w:rPr>
          <w:rFonts w:ascii="微软雅黑" w:eastAsia="微软雅黑" w:hint="eastAsia"/>
          <w:b/>
          <w:sz w:val="28"/>
        </w:rPr>
        <w:t>招商仁和附加豁免保险费重大疾病保险条款</w:t>
      </w:r>
      <w:r>
        <w:rPr>
          <w:rFonts w:ascii="微软雅黑" w:eastAsia="微软雅黑" w:hint="eastAsia"/>
          <w:b/>
          <w:w w:val="168"/>
          <w:sz w:val="21"/>
        </w:rPr>
        <w:t> </w:t>
      </w:r>
    </w:p>
    <w:p>
      <w:pPr>
        <w:pStyle w:val="Heading1"/>
        <w:spacing w:before="94"/>
      </w:pPr>
      <w:r>
        <w:rPr>
          <w:w w:val="168"/>
        </w:rPr>
        <w:t>   </w:t>
      </w:r>
      <w:r>
        <w:rPr>
          <w:spacing w:val="-1"/>
          <w:w w:val="168"/>
        </w:rPr>
        <w:t> </w:t>
      </w:r>
      <w:r>
        <w:rPr>
          <w:w w:val="168"/>
        </w:rPr>
        <w:t> </w:t>
      </w:r>
    </w:p>
    <w:p>
      <w:pPr>
        <w:spacing w:before="11"/>
        <w:ind w:left="524" w:right="0" w:firstLine="0"/>
        <w:jc w:val="left"/>
        <w:rPr>
          <w:rFonts w:ascii="微软雅黑" w:eastAsia="微软雅黑" w:hint="eastAsia"/>
          <w:b/>
          <w:sz w:val="21"/>
        </w:rPr>
      </w:pPr>
      <w:r>
        <w:rPr>
          <w:rFonts w:ascii="微软雅黑" w:eastAsia="微软雅黑" w:hint="eastAsia"/>
          <w:b/>
          <w:sz w:val="21"/>
        </w:rPr>
        <w:t>本保险条款的每一部分都关乎您的切身利益，请务必逐条仔细阅读。</w:t>
      </w:r>
      <w:r>
        <w:rPr>
          <w:rFonts w:ascii="微软雅黑" w:eastAsia="微软雅黑" w:hint="eastAsia"/>
          <w:b/>
          <w:w w:val="168"/>
          <w:sz w:val="21"/>
        </w:rPr>
        <w:t>  </w:t>
      </w:r>
    </w:p>
    <w:p>
      <w:pPr>
        <w:pStyle w:val="BodyText"/>
        <w:spacing w:line="326" w:lineRule="auto" w:before="73"/>
        <w:ind w:left="102" w:right="369"/>
      </w:pPr>
      <w:r>
        <w:rPr>
          <w:w w:val="100"/>
        </w:rPr>
        <w:t>    </w:t>
      </w:r>
      <w:r>
        <w:rPr>
          <w:spacing w:val="-18"/>
          <w:w w:val="100"/>
        </w:rPr>
        <w:t>在本条款中，“您”均指投保人，“我们”均指招商局仁和人寿保险股 </w:t>
      </w:r>
      <w:r>
        <w:rPr>
          <w:spacing w:val="-3"/>
        </w:rPr>
        <w:t>份有限公司。</w:t>
      </w:r>
      <w:r>
        <w:rPr/>
        <w:t> </w:t>
      </w:r>
    </w:p>
    <w:p>
      <w:pPr>
        <w:pStyle w:val="BodyText"/>
        <w:spacing w:line="271" w:lineRule="auto" w:before="36"/>
        <w:ind w:left="317" w:right="374"/>
        <w:jc w:val="center"/>
      </w:pPr>
      <w:r>
        <w:rPr/>
        <w:br w:type="column"/>
      </w:r>
      <w:r>
        <w:rPr>
          <w:spacing w:val="-2"/>
        </w:rPr>
        <w:t>招商仁和[</w:t>
      </w:r>
      <w:r>
        <w:rPr/>
        <w:t>2017] </w:t>
      </w:r>
      <w:r>
        <w:rPr>
          <w:spacing w:val="-11"/>
        </w:rPr>
        <w:t>疾病保险 </w:t>
      </w:r>
      <w:r>
        <w:rPr/>
        <w:t>004</w:t>
      </w:r>
      <w:r>
        <w:rPr>
          <w:spacing w:val="-26"/>
        </w:rPr>
        <w:t> 号</w:t>
      </w:r>
    </w:p>
    <w:p>
      <w:pPr>
        <w:pStyle w:val="BodyText"/>
        <w:spacing w:before="2"/>
        <w:rPr>
          <w:sz w:val="8"/>
        </w:rPr>
      </w:pPr>
      <w:r>
        <w:rPr/>
        <w:drawing>
          <wp:anchor distT="0" distB="0" distL="0" distR="0" allowOverlap="1" layoutInCell="1" locked="0" behindDoc="0" simplePos="0" relativeHeight="1144">
            <wp:simplePos x="0" y="0"/>
            <wp:positionH relativeFrom="page">
              <wp:posOffset>5972555</wp:posOffset>
            </wp:positionH>
            <wp:positionV relativeFrom="paragraph">
              <wp:posOffset>93043</wp:posOffset>
            </wp:positionV>
            <wp:extent cx="723900" cy="7239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723900" cy="723900"/>
                    </a:xfrm>
                    <a:prstGeom prst="rect">
                      <a:avLst/>
                    </a:prstGeom>
                  </pic:spPr>
                </pic:pic>
              </a:graphicData>
            </a:graphic>
          </wp:anchor>
        </w:drawing>
      </w:r>
    </w:p>
    <w:p>
      <w:pPr>
        <w:pStyle w:val="BodyText"/>
        <w:spacing w:before="132"/>
        <w:ind w:left="-34" w:right="98"/>
        <w:jc w:val="center"/>
      </w:pPr>
      <w:r>
        <w:rPr>
          <w:spacing w:val="-3"/>
        </w:rPr>
        <w:t>请扫描以查询验证条款</w:t>
      </w:r>
    </w:p>
    <w:p>
      <w:pPr>
        <w:spacing w:after="0"/>
        <w:jc w:val="center"/>
        <w:sectPr>
          <w:type w:val="continuous"/>
          <w:pgSz w:w="11910" w:h="16840"/>
          <w:pgMar w:top="940" w:bottom="960" w:left="1600" w:right="800"/>
          <w:cols w:num="2" w:equalWidth="0">
            <w:col w:w="7300" w:space="40"/>
            <w:col w:w="2170"/>
          </w:cols>
        </w:sectPr>
      </w:pPr>
    </w:p>
    <w:p>
      <w:pPr>
        <w:pStyle w:val="BodyText"/>
        <w:spacing w:before="9"/>
        <w:rPr>
          <w:sz w:val="7"/>
        </w:rPr>
      </w:pPr>
    </w:p>
    <w:p>
      <w:pPr>
        <w:pStyle w:val="Heading1"/>
        <w:tabs>
          <w:tab w:pos="3268" w:val="left" w:leader="none"/>
          <w:tab w:pos="9175" w:val="left" w:leader="none"/>
        </w:tabs>
        <w:spacing w:line="337" w:lineRule="exact"/>
      </w:pPr>
      <w:r>
        <w:rPr>
          <w:w w:val="168"/>
        </w:rPr>
        <w:t> </w:t>
      </w:r>
      <w:r>
        <w:rPr/>
        <w:tab/>
        <w:t>第一章  </w:t>
      </w:r>
      <w:r>
        <w:rPr>
          <w:spacing w:val="35"/>
        </w:rPr>
        <w:t> </w:t>
      </w:r>
      <w:r>
        <w:rPr/>
        <w:t>您与我们</w:t>
      </w:r>
      <w:r>
        <w:rPr>
          <w:spacing w:val="-3"/>
        </w:rPr>
        <w:t>订</w:t>
      </w:r>
      <w:r>
        <w:rPr/>
        <w:t>立</w:t>
      </w:r>
      <w:r>
        <w:rPr>
          <w:spacing w:val="-3"/>
        </w:rPr>
        <w:t>的</w:t>
      </w:r>
      <w:r>
        <w:rPr/>
        <w:t>合同</w:t>
      </w:r>
      <w:r>
        <w:rPr>
          <w:w w:val="168"/>
        </w:rPr>
        <w:t> </w:t>
      </w:r>
      <w:r>
        <w:rPr/>
        <w:tab/>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第一条    保险合同的构成</w:t>
      </w:r>
      <w:r>
        <w:rPr>
          <w:rFonts w:ascii="微软雅黑" w:eastAsia="微软雅黑" w:hint="eastAsia"/>
          <w:b/>
          <w:w w:val="168"/>
          <w:sz w:val="21"/>
        </w:rPr>
        <w:t> </w:t>
      </w:r>
    </w:p>
    <w:p>
      <w:pPr>
        <w:pStyle w:val="BodyText"/>
        <w:spacing w:line="273" w:lineRule="auto" w:before="167"/>
        <w:ind w:left="102" w:right="326" w:firstLine="419"/>
        <w:jc w:val="both"/>
      </w:pPr>
      <w:r>
        <w:rPr>
          <w:spacing w:val="-6"/>
        </w:rPr>
        <w:t>招商仁和附加豁免保险费重大疾病保险合同</w:t>
      </w:r>
      <w:r>
        <w:rPr/>
        <w:t>（</w:t>
      </w:r>
      <w:r>
        <w:rPr>
          <w:spacing w:val="-3"/>
        </w:rPr>
        <w:t>以下简称本附加合同</w:t>
      </w:r>
      <w:r>
        <w:rPr>
          <w:spacing w:val="-57"/>
        </w:rPr>
        <w:t>）</w:t>
      </w:r>
      <w:r>
        <w:rPr>
          <w:spacing w:val="-9"/>
        </w:rPr>
        <w:t>依您的申请，经我们同意， 附加于主保险合同后始为有效。本附加合同包括招商仁和附加豁免保险费重大疾病保险条款</w:t>
      </w:r>
      <w:r>
        <w:rPr/>
        <w:t>（以下</w:t>
      </w:r>
      <w:r>
        <w:rPr>
          <w:spacing w:val="-18"/>
          <w:w w:val="100"/>
        </w:rPr>
        <w:t>简称“本条款”</w:t>
      </w:r>
      <w:r>
        <w:rPr>
          <w:w w:val="100"/>
        </w:rPr>
        <w:t>）</w:t>
      </w:r>
      <w:r>
        <w:rPr>
          <w:spacing w:val="-3"/>
          <w:w w:val="100"/>
        </w:rPr>
        <w:t>和主保险合同中与本附加合同相关的内容和文件。</w:t>
      </w:r>
      <w:r>
        <w:rPr>
          <w:w w:val="100"/>
        </w:rPr>
        <w:t> </w:t>
      </w:r>
    </w:p>
    <w:p>
      <w:pPr>
        <w:pStyle w:val="BodyText"/>
        <w:spacing w:line="273" w:lineRule="auto" w:before="163"/>
        <w:ind w:left="102" w:right="328" w:firstLine="419"/>
        <w:jc w:val="both"/>
      </w:pPr>
      <w:r>
        <w:rPr/>
        <w:t>若本附加合同和主保险合同约定不一致的，以本附加合同的约定为准；若本附加合同没有约定的，以主保险合同的约定为准。</w:t>
      </w:r>
    </w:p>
    <w:p>
      <w:pPr>
        <w:pStyle w:val="BodyText"/>
        <w:spacing w:before="8"/>
        <w:rPr>
          <w:sz w:val="19"/>
        </w:rPr>
      </w:pPr>
    </w:p>
    <w:p>
      <w:pPr>
        <w:pStyle w:val="Heading1"/>
      </w:pPr>
      <w:r>
        <w:rPr/>
        <w:t>第二条    保险合同成立与生效</w:t>
      </w:r>
      <w:r>
        <w:rPr>
          <w:w w:val="168"/>
        </w:rPr>
        <w:t> </w:t>
      </w:r>
    </w:p>
    <w:p>
      <w:pPr>
        <w:pStyle w:val="BodyText"/>
        <w:spacing w:before="167"/>
        <w:ind w:left="102"/>
      </w:pPr>
      <w:r>
        <w:rPr>
          <w:w w:val="100"/>
        </w:rPr>
        <w:t>    </w:t>
      </w:r>
      <w:r>
        <w:rPr/>
        <w:t>您提出保险申请、我们同意承保，本附加合同成立。 </w:t>
      </w:r>
    </w:p>
    <w:p>
      <w:pPr>
        <w:pStyle w:val="BodyText"/>
        <w:spacing w:before="9"/>
        <w:rPr>
          <w:sz w:val="14"/>
        </w:rPr>
      </w:pPr>
    </w:p>
    <w:p>
      <w:pPr>
        <w:pStyle w:val="BodyText"/>
        <w:spacing w:line="273" w:lineRule="auto"/>
        <w:ind w:left="102" w:right="328" w:firstLine="419"/>
        <w:jc w:val="both"/>
      </w:pPr>
      <w:r>
        <w:rPr/>
        <w:t>本附加合同自我们收取首期保险费并签发保险单开始生效，合同的成立日、生效日均载明于保险单上。 </w:t>
      </w:r>
    </w:p>
    <w:p>
      <w:pPr>
        <w:pStyle w:val="BodyText"/>
        <w:spacing w:before="163"/>
        <w:ind w:left="521"/>
      </w:pPr>
      <w:r>
        <w:rPr/>
        <w:t>我们自本附加合同生效时开始承担保险责任。 </w:t>
      </w:r>
    </w:p>
    <w:p>
      <w:pPr>
        <w:pStyle w:val="BodyText"/>
        <w:spacing w:before="11"/>
      </w:pPr>
    </w:p>
    <w:p>
      <w:pPr>
        <w:pStyle w:val="Heading1"/>
      </w:pPr>
      <w:r>
        <w:rPr/>
        <w:t>第三条    保险期间</w:t>
      </w:r>
      <w:r>
        <w:rPr>
          <w:w w:val="168"/>
        </w:rPr>
        <w:t> </w:t>
      </w:r>
    </w:p>
    <w:p>
      <w:pPr>
        <w:pStyle w:val="BodyText"/>
        <w:spacing w:before="167"/>
        <w:ind w:left="521"/>
      </w:pPr>
      <w:r>
        <w:rPr/>
        <w:t>本附加合同的保险期间与主保险合同相同。 </w:t>
      </w:r>
    </w:p>
    <w:p>
      <w:pPr>
        <w:pStyle w:val="BodyText"/>
        <w:spacing w:before="11"/>
      </w:pPr>
    </w:p>
    <w:p>
      <w:pPr>
        <w:pStyle w:val="Heading1"/>
      </w:pPr>
      <w:r>
        <w:rPr/>
        <w:t>第四条    犹豫期内撤销保险合同</w:t>
      </w:r>
      <w:r>
        <w:rPr>
          <w:w w:val="168"/>
        </w:rPr>
        <w:t> </w:t>
      </w:r>
    </w:p>
    <w:p>
      <w:pPr>
        <w:pStyle w:val="BodyText"/>
        <w:spacing w:line="273" w:lineRule="auto" w:before="167"/>
        <w:ind w:left="102" w:right="326" w:firstLine="419"/>
        <w:jc w:val="both"/>
      </w:pPr>
      <w:r>
        <w:rPr/>
        <w:t>自您签收本附加合同次日起的十日为犹豫期，请您在此期间认真审视本附加合同，若您认为本附加合同与您的需求不相符，您可以在此期间提出撤销本附加合同。我们将无息退还您已交纳的保险费。 </w:t>
      </w:r>
    </w:p>
    <w:p>
      <w:pPr>
        <w:pStyle w:val="BodyText"/>
        <w:spacing w:before="9"/>
        <w:rPr>
          <w:sz w:val="9"/>
        </w:rPr>
      </w:pPr>
    </w:p>
    <w:p>
      <w:pPr>
        <w:pStyle w:val="BodyText"/>
        <w:spacing w:line="273" w:lineRule="auto" w:before="36"/>
        <w:ind w:left="102" w:right="328" w:firstLine="419"/>
      </w:pPr>
      <w:r>
        <w:rPr/>
        <w:t>我们收到撤销本附加合同的书面通知时，本附加合同被撤销且自始无效，</w:t>
      </w:r>
      <w:r>
        <w:rPr>
          <w:shd w:fill="D2D2D2" w:color="auto" w:val="clear"/>
        </w:rPr>
        <w:t>对合同撤销前发生的保险事故我们不承担保险责任</w:t>
      </w:r>
      <w:r>
        <w:rPr/>
        <w:t>。 </w:t>
      </w:r>
    </w:p>
    <w:p>
      <w:pPr>
        <w:pStyle w:val="BodyText"/>
        <w:rPr>
          <w:sz w:val="20"/>
        </w:rPr>
      </w:pPr>
    </w:p>
    <w:p>
      <w:pPr>
        <w:pStyle w:val="Heading1"/>
        <w:spacing w:before="151"/>
        <w:ind w:left="3320" w:right="3441"/>
        <w:jc w:val="center"/>
      </w:pPr>
      <w:r>
        <w:rPr/>
        <w:t>第二章   保险合同提供的保障</w:t>
      </w:r>
      <w:r>
        <w:rPr>
          <w:w w:val="168"/>
        </w:rPr>
        <w:t> </w:t>
      </w:r>
    </w:p>
    <w:p>
      <w:pPr>
        <w:spacing w:after="0"/>
        <w:jc w:val="center"/>
        <w:sectPr>
          <w:type w:val="continuous"/>
          <w:pgSz w:w="11910" w:h="16840"/>
          <w:pgMar w:top="940" w:bottom="960" w:left="1600" w:right="800"/>
        </w:sectPr>
      </w:pPr>
    </w:p>
    <w:p>
      <w:pPr>
        <w:pStyle w:val="BodyText"/>
        <w:spacing w:before="15"/>
        <w:rPr>
          <w:rFonts w:ascii="微软雅黑"/>
          <w:b/>
          <w:sz w:val="14"/>
        </w:rPr>
      </w:pPr>
    </w:p>
    <w:p>
      <w:pPr>
        <w:spacing w:line="337" w:lineRule="exact" w:before="0"/>
        <w:ind w:left="102" w:right="0" w:firstLine="0"/>
        <w:jc w:val="left"/>
        <w:rPr>
          <w:rFonts w:ascii="微软雅黑" w:eastAsia="微软雅黑" w:hint="eastAsia"/>
          <w:b/>
          <w:sz w:val="21"/>
        </w:rPr>
      </w:pPr>
      <w:r>
        <w:rPr>
          <w:rFonts w:ascii="微软雅黑" w:eastAsia="微软雅黑" w:hint="eastAsia"/>
          <w:b/>
          <w:sz w:val="21"/>
        </w:rPr>
        <w:t>第五条    保险责任</w:t>
      </w:r>
      <w:r>
        <w:rPr>
          <w:rFonts w:ascii="微软雅黑" w:eastAsia="微软雅黑" w:hint="eastAsia"/>
          <w:b/>
          <w:w w:val="168"/>
          <w:sz w:val="21"/>
        </w:rPr>
        <w:t> </w:t>
      </w:r>
    </w:p>
    <w:p>
      <w:pPr>
        <w:pStyle w:val="BodyText"/>
        <w:spacing w:line="408" w:lineRule="auto" w:before="168"/>
        <w:ind w:left="521" w:right="1590"/>
      </w:pPr>
      <w:r>
        <w:rPr>
          <w:spacing w:val="-3"/>
        </w:rPr>
        <w:t>在本附加合同保险责任开始后的有效期内，我们依照下列约定承担保险责任： 一、等待期</w:t>
      </w:r>
      <w:r>
        <w:rPr/>
        <w:t> </w:t>
      </w:r>
    </w:p>
    <w:p>
      <w:pPr>
        <w:pStyle w:val="BodyText"/>
        <w:spacing w:line="312" w:lineRule="exact" w:before="41"/>
        <w:ind w:left="102" w:right="136" w:firstLine="419"/>
      </w:pPr>
      <w:r>
        <w:rPr/>
        <w:t>自本附加合同生效（或最后复效）之日起九十日内，被保险人因</w:t>
      </w:r>
      <w:r>
        <w:rPr>
          <w:rFonts w:ascii="微软雅黑" w:eastAsia="微软雅黑" w:hint="eastAsia"/>
          <w:b/>
        </w:rPr>
        <w:t>意外伤害事故</w:t>
      </w:r>
      <w:r>
        <w:rPr>
          <w:rFonts w:ascii="微软雅黑" w:eastAsia="微软雅黑" w:hint="eastAsia"/>
          <w:b/>
          <w:position w:val="11"/>
          <w:sz w:val="11"/>
        </w:rPr>
        <w:t>1</w:t>
      </w:r>
      <w:r>
        <w:rPr/>
        <w:t>以外的原因发生下列情形之一的，我们不承担保险责任，并无息退还已交纳的保险费，本附加合同终止： </w:t>
      </w:r>
    </w:p>
    <w:p>
      <w:pPr>
        <w:pStyle w:val="BodyText"/>
        <w:spacing w:before="159"/>
        <w:ind w:left="521"/>
      </w:pPr>
      <w:r>
        <w:rPr/>
        <w:t>（一）本附加合同定义的轻症疾病； </w:t>
      </w:r>
    </w:p>
    <w:p>
      <w:pPr>
        <w:pStyle w:val="BodyText"/>
        <w:spacing w:before="36"/>
        <w:ind w:left="521"/>
      </w:pPr>
      <w:r>
        <w:rPr/>
        <w:t>（二）本附加合同定义的重大疾病。 </w:t>
      </w:r>
    </w:p>
    <w:p>
      <w:pPr>
        <w:pStyle w:val="BodyText"/>
        <w:spacing w:before="9"/>
        <w:rPr>
          <w:sz w:val="14"/>
        </w:rPr>
      </w:pPr>
    </w:p>
    <w:p>
      <w:pPr>
        <w:pStyle w:val="BodyText"/>
        <w:ind w:left="521"/>
      </w:pPr>
      <w:r>
        <w:rPr/>
        <w:t>这九十日的时间称为等待期。被保险人因意外伤害事故发生上述情形之一的，无等待期。 </w:t>
      </w:r>
    </w:p>
    <w:p>
      <w:pPr>
        <w:pStyle w:val="BodyText"/>
        <w:spacing w:before="9"/>
        <w:rPr>
          <w:sz w:val="14"/>
        </w:rPr>
      </w:pPr>
    </w:p>
    <w:p>
      <w:pPr>
        <w:pStyle w:val="BodyText"/>
        <w:spacing w:line="273" w:lineRule="auto"/>
        <w:ind w:left="102" w:right="189" w:firstLine="419"/>
      </w:pPr>
      <w:r>
        <w:rPr/>
        <w:t>若被保险人因意外伤害事故或在等待期后发生本附加合同所约定的保险事故，我们按照下列方式豁免保险费： </w:t>
      </w:r>
    </w:p>
    <w:p>
      <w:pPr>
        <w:pStyle w:val="BodyText"/>
        <w:spacing w:before="163"/>
        <w:ind w:left="521"/>
      </w:pPr>
      <w:r>
        <w:rPr/>
        <w:t>二、轻症疾病豁免保险费 </w:t>
      </w:r>
    </w:p>
    <w:p>
      <w:pPr>
        <w:pStyle w:val="BodyText"/>
        <w:spacing w:line="259" w:lineRule="auto" w:before="130"/>
        <w:ind w:left="102" w:right="224" w:firstLine="359"/>
      </w:pPr>
      <w:r>
        <w:rPr>
          <w:w w:val="100"/>
        </w:rPr>
        <w:t> </w:t>
      </w:r>
      <w:r>
        <w:rPr>
          <w:spacing w:val="-3"/>
        </w:rPr>
        <w:t>若被保险人由</w:t>
      </w:r>
      <w:r>
        <w:rPr>
          <w:rFonts w:ascii="微软雅黑" w:eastAsia="微软雅黑" w:hint="eastAsia"/>
          <w:b/>
          <w:spacing w:val="-1"/>
        </w:rPr>
        <w:t>我们认可的医院</w:t>
      </w:r>
      <w:r>
        <w:rPr>
          <w:rFonts w:ascii="微软雅黑" w:eastAsia="微软雅黑" w:hint="eastAsia"/>
          <w:b/>
          <w:position w:val="11"/>
          <w:sz w:val="11"/>
        </w:rPr>
        <w:t>2</w:t>
      </w:r>
      <w:r>
        <w:rPr>
          <w:spacing w:val="-3"/>
        </w:rPr>
        <w:t>确诊初次发生轻症疾病，我们豁免被保险人轻症疾病初次确诊之日以后本附加合同所保障的保险合同以后各期应交纳的保险费，使本附加合同所保障的保险合同继续有效，本附加合同终止。</w:t>
      </w:r>
      <w:r>
        <w:rPr/>
        <w:t> </w:t>
      </w:r>
    </w:p>
    <w:p>
      <w:pPr>
        <w:pStyle w:val="BodyText"/>
        <w:spacing w:before="176"/>
        <w:ind w:left="521"/>
      </w:pPr>
      <w:r>
        <w:rPr/>
        <w:t>三、重大疾病豁免保险费 </w:t>
      </w:r>
    </w:p>
    <w:p>
      <w:pPr>
        <w:pStyle w:val="BodyText"/>
        <w:spacing w:before="10"/>
        <w:rPr>
          <w:sz w:val="14"/>
        </w:rPr>
      </w:pPr>
    </w:p>
    <w:p>
      <w:pPr>
        <w:pStyle w:val="BodyText"/>
        <w:spacing w:line="273" w:lineRule="auto"/>
        <w:ind w:left="102" w:right="224" w:firstLine="359"/>
      </w:pPr>
      <w:r>
        <w:rPr>
          <w:w w:val="100"/>
        </w:rPr>
        <w:t> </w:t>
      </w:r>
      <w:r>
        <w:rPr>
          <w:spacing w:val="-3"/>
        </w:rPr>
        <w:t>若被保险人由我们认可的医院确诊初次发生重大疾病，我们豁免被保险人重大疾病初次确诊 之日以后本附加合同所保障的保险合同以后各期应交纳的保险费，使本附加合同所保障的保险合同继续有效，本附加合同终止。</w:t>
      </w:r>
      <w:r>
        <w:rPr/>
        <w:t> </w:t>
      </w:r>
    </w:p>
    <w:p>
      <w:pPr>
        <w:pStyle w:val="BodyText"/>
        <w:spacing w:line="273" w:lineRule="auto" w:before="163"/>
        <w:ind w:left="102" w:right="330" w:firstLine="419"/>
      </w:pPr>
      <w:r>
        <w:rPr/>
        <w:t>轻症疾病指符合本附加合同“第十五条 轻症疾病的定义”中定义的轻症疾病，重大疾病指符合本附加合同“第十六条 重大疾病的定义”中定义的重大疾病。</w:t>
      </w:r>
    </w:p>
    <w:p>
      <w:pPr>
        <w:spacing w:line="489" w:lineRule="auto" w:before="163"/>
        <w:ind w:left="102" w:right="4324" w:firstLine="419"/>
        <w:jc w:val="left"/>
        <w:rPr>
          <w:rFonts w:ascii="微软雅黑" w:eastAsia="微软雅黑" w:hint="eastAsia"/>
          <w:b/>
          <w:sz w:val="21"/>
        </w:rPr>
      </w:pPr>
      <w:r>
        <w:rPr>
          <w:sz w:val="21"/>
        </w:rPr>
        <w:t>本附加合同所保障的保险合同载明于保险单上。</w:t>
      </w:r>
      <w:r>
        <w:rPr>
          <w:rFonts w:ascii="微软雅黑" w:eastAsia="微软雅黑" w:hint="eastAsia"/>
          <w:b/>
          <w:sz w:val="21"/>
        </w:rPr>
        <w:t>第六条    责任免除</w:t>
      </w:r>
      <w:r>
        <w:rPr>
          <w:rFonts w:ascii="微软雅黑" w:eastAsia="微软雅黑" w:hint="eastAsia"/>
          <w:b/>
          <w:w w:val="168"/>
          <w:sz w:val="21"/>
        </w:rPr>
        <w:t> </w:t>
      </w:r>
    </w:p>
    <w:p>
      <w:pPr>
        <w:pStyle w:val="BodyText"/>
        <w:spacing w:line="154" w:lineRule="exact"/>
        <w:ind w:left="521"/>
      </w:pPr>
      <w:r>
        <w:rPr>
          <w:shd w:fill="D2D2D2" w:color="auto" w:val="clear"/>
        </w:rPr>
        <w:t>因下列情形之一导致被保险人发生本附加合同定义的重大疾病和轻症疾病的，我们不承担豁免</w:t>
      </w:r>
    </w:p>
    <w:p>
      <w:pPr>
        <w:pStyle w:val="BodyText"/>
        <w:spacing w:before="37"/>
        <w:ind w:left="102"/>
      </w:pPr>
      <w:r>
        <w:rPr>
          <w:shd w:fill="D2D2D2" w:color="auto" w:val="clear"/>
        </w:rPr>
        <w:t>保险费的责任：</w:t>
      </w:r>
      <w:r>
        <w:rPr/>
        <w:t> </w:t>
      </w:r>
    </w:p>
    <w:p>
      <w:pPr>
        <w:pStyle w:val="BodyText"/>
        <w:spacing w:before="37"/>
        <w:ind w:left="519"/>
      </w:pPr>
      <w:r>
        <w:rPr>
          <w:shd w:fill="D2D2D2" w:color="auto" w:val="clear"/>
        </w:rPr>
        <w:t>一、投保人对被保险人的故意杀害、故意伤害；</w:t>
      </w:r>
      <w:r>
        <w:rPr/>
        <w:t> </w:t>
      </w:r>
    </w:p>
    <w:p>
      <w:pPr>
        <w:pStyle w:val="BodyText"/>
        <w:spacing w:line="223" w:lineRule="auto" w:before="56"/>
        <w:ind w:left="521" w:right="2540" w:hanging="3"/>
      </w:pPr>
      <w:r>
        <w:rPr/>
        <w:pict>
          <v:rect style="position:absolute;margin-left:106.099998pt;margin-top:18.091852pt;width:171.62pt;height:14.76pt;mso-position-horizontal-relative:page;mso-position-vertical-relative:paragraph;z-index:-31768" filled="true" fillcolor="#d2d2d2" stroked="false">
            <v:fill type="solid"/>
            <w10:wrap type="none"/>
          </v:rect>
        </w:pict>
      </w:r>
      <w:r>
        <w:rPr>
          <w:spacing w:val="-3"/>
          <w:shd w:fill="D2D2D2" w:color="auto" w:val="clear"/>
        </w:rPr>
        <w:t>二、被保险人故意自伤、犯罪或者抗拒依法采取的刑事强制措施；</w:t>
      </w:r>
      <w:r>
        <w:rPr>
          <w:spacing w:val="-3"/>
        </w:rPr>
        <w:t> 三、被保险人主动吸食或注射</w:t>
      </w:r>
      <w:r>
        <w:rPr>
          <w:rFonts w:ascii="微软雅黑" w:eastAsia="微软雅黑" w:hint="eastAsia"/>
          <w:b/>
        </w:rPr>
        <w:t>毒品</w:t>
      </w:r>
      <w:r>
        <w:rPr>
          <w:rFonts w:ascii="Times New Roman" w:eastAsia="Times New Roman"/>
          <w:b/>
          <w:position w:val="7"/>
          <w:sz w:val="14"/>
        </w:rPr>
        <w:t>3</w:t>
      </w:r>
      <w:r>
        <w:rPr/>
        <w:t>； </w:t>
      </w:r>
    </w:p>
    <w:p>
      <w:pPr>
        <w:pStyle w:val="BodyText"/>
        <w:rPr>
          <w:sz w:val="20"/>
        </w:rPr>
      </w:pPr>
    </w:p>
    <w:p>
      <w:pPr>
        <w:pStyle w:val="BodyText"/>
        <w:rPr>
          <w:sz w:val="20"/>
        </w:rPr>
      </w:pPr>
    </w:p>
    <w:p>
      <w:pPr>
        <w:pStyle w:val="BodyText"/>
        <w:spacing w:before="12"/>
        <w:rPr>
          <w:sz w:val="27"/>
        </w:rPr>
      </w:pPr>
      <w:r>
        <w:rPr/>
        <w:pict>
          <v:line style="position:absolute;mso-position-horizontal-relative:page;mso-position-vertical-relative:paragraph;z-index:1168;mso-wrap-distance-left:0;mso-wrap-distance-right:0" from="85.103996pt,20.498524pt" to="229.123996pt,20.498524pt" stroked="true" strokeweight=".47998pt" strokecolor="#000000">
            <v:stroke dashstyle="solid"/>
            <w10:wrap type="topAndBottom"/>
          </v:line>
        </w:pict>
      </w:r>
    </w:p>
    <w:p>
      <w:pPr>
        <w:spacing w:line="225" w:lineRule="auto" w:before="4"/>
        <w:ind w:left="282" w:right="442" w:hanging="180"/>
        <w:jc w:val="left"/>
        <w:rPr>
          <w:sz w:val="18"/>
        </w:rPr>
      </w:pPr>
      <w:r>
        <w:rPr>
          <w:rFonts w:ascii="Times New Roman" w:eastAsia="Times New Roman"/>
          <w:b/>
          <w:position w:val="6"/>
          <w:sz w:val="12"/>
        </w:rPr>
        <w:t>1 </w:t>
      </w:r>
      <w:r>
        <w:rPr>
          <w:rFonts w:ascii="微软雅黑" w:eastAsia="微软雅黑" w:hint="eastAsia"/>
          <w:b/>
          <w:sz w:val="18"/>
        </w:rPr>
        <w:t>意外伤害事故</w:t>
      </w:r>
      <w:r>
        <w:rPr>
          <w:sz w:val="18"/>
        </w:rPr>
        <w:t>：指遭受外来的、突发的、非本意的、非疾病的使身体受到伤害的客观事件，</w:t>
      </w:r>
      <w:r>
        <w:rPr>
          <w:sz w:val="18"/>
          <w:shd w:fill="D9D9D9" w:color="auto" w:val="clear"/>
        </w:rPr>
        <w:t>猝死不属于意外伤害</w:t>
      </w:r>
      <w:r>
        <w:rPr>
          <w:sz w:val="18"/>
        </w:rPr>
        <w:t>。猝死指表面健康的人因潜在疾病、机能障碍或者其他原因在出现症状后 24 小时内发生的非暴力性突然死亡。猝死的认定以医院的诊断和公安部门的鉴定为准。</w:t>
      </w:r>
    </w:p>
    <w:p>
      <w:pPr>
        <w:spacing w:line="245" w:lineRule="exact" w:before="0"/>
        <w:ind w:left="102" w:right="0" w:firstLine="0"/>
        <w:jc w:val="left"/>
        <w:rPr>
          <w:sz w:val="18"/>
        </w:rPr>
      </w:pPr>
      <w:r>
        <w:rPr>
          <w:rFonts w:ascii="Times New Roman" w:eastAsia="Times New Roman"/>
          <w:b/>
          <w:position w:val="6"/>
          <w:sz w:val="12"/>
        </w:rPr>
        <w:t>2   </w:t>
      </w:r>
      <w:r>
        <w:rPr>
          <w:rFonts w:ascii="微软雅黑" w:eastAsia="微软雅黑" w:hint="eastAsia"/>
          <w:b/>
          <w:sz w:val="18"/>
        </w:rPr>
        <w:t>我们认可的医院</w:t>
      </w:r>
      <w:r>
        <w:rPr>
          <w:sz w:val="18"/>
        </w:rPr>
        <w:t>：指卫生行政部门认定的二级或二级以上非盈利性医院，但不包括康复医院或康复病房、精神病</w:t>
      </w:r>
    </w:p>
    <w:p>
      <w:pPr>
        <w:spacing w:line="237" w:lineRule="auto" w:before="0"/>
        <w:ind w:left="282" w:right="262" w:firstLine="0"/>
        <w:jc w:val="both"/>
        <w:rPr>
          <w:sz w:val="18"/>
        </w:rPr>
      </w:pPr>
      <w:r>
        <w:rPr>
          <w:sz w:val="18"/>
        </w:rPr>
        <w:t>医院、疗养院、美容医院、护理院、戒酒或戒毒中心、精神心理治疗中心、二级或三级医院的联合医院或联合病房（联合医院或联合病房本身是符合卫生部颁发的医疗机构基本标准的二级或二级以上医院的不受此限）、民营医院等。该医院必须具有符合国家有关医院管理规则设置标准的医疗设备，且全天二十四小时有合格医师及护士驻院提供医疗及护理服务。</w:t>
      </w:r>
    </w:p>
    <w:p>
      <w:pPr>
        <w:spacing w:line="243" w:lineRule="exact" w:before="10"/>
        <w:ind w:left="102" w:right="0" w:firstLine="0"/>
        <w:jc w:val="left"/>
        <w:rPr>
          <w:sz w:val="18"/>
        </w:rPr>
      </w:pPr>
      <w:r>
        <w:rPr>
          <w:rFonts w:ascii="Times New Roman" w:eastAsia="Times New Roman"/>
          <w:b/>
          <w:position w:val="6"/>
          <w:sz w:val="12"/>
        </w:rPr>
        <w:t>3</w:t>
      </w:r>
      <w:r>
        <w:rPr>
          <w:rFonts w:ascii="Times New Roman" w:eastAsia="Times New Roman"/>
          <w:b/>
          <w:spacing w:val="0"/>
          <w:position w:val="6"/>
          <w:sz w:val="12"/>
        </w:rPr>
        <w:t>   </w:t>
      </w:r>
      <w:r>
        <w:rPr>
          <w:rFonts w:ascii="微软雅黑" w:eastAsia="微软雅黑"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w:t>
      </w:r>
    </w:p>
    <w:p>
      <w:pPr>
        <w:spacing w:line="237" w:lineRule="auto" w:before="0"/>
        <w:ind w:left="282" w:right="262" w:firstLine="0"/>
        <w:jc w:val="both"/>
        <w:rPr>
          <w:sz w:val="18"/>
        </w:rPr>
      </w:pPr>
      <w:r>
        <w:rPr>
          <w:sz w:val="18"/>
        </w:rPr>
        <w:t>管制的其他能够使人形成瘾癖的麻醉药品和精神药品，但不包括由医生开具并遵医嘱使用的用于治疗疾病但含有毒品成分的处方药品。</w:t>
      </w:r>
    </w:p>
    <w:p>
      <w:pPr>
        <w:spacing w:after="0" w:line="237" w:lineRule="auto"/>
        <w:jc w:val="both"/>
        <w:rPr>
          <w:sz w:val="18"/>
        </w:rPr>
        <w:sectPr>
          <w:pgSz w:w="11910" w:h="16840"/>
          <w:pgMar w:header="742" w:footer="770" w:top="940" w:bottom="960" w:left="1600" w:right="940"/>
        </w:sectPr>
      </w:pPr>
    </w:p>
    <w:p>
      <w:pPr>
        <w:pStyle w:val="BodyText"/>
        <w:spacing w:before="4" w:after="1"/>
        <w:rPr>
          <w:sz w:val="23"/>
        </w:rPr>
      </w:pPr>
    </w:p>
    <w:p>
      <w:pPr>
        <w:pStyle w:val="BodyText"/>
        <w:ind w:left="539"/>
        <w:rPr>
          <w:sz w:val="20"/>
        </w:rPr>
      </w:pPr>
      <w:r>
        <w:rPr>
          <w:sz w:val="20"/>
        </w:rPr>
        <w:pict>
          <v:shape style="width:388.3pt;height:14.8pt;mso-position-horizontal-relative:char;mso-position-vertical-relative:line" type="#_x0000_t202" filled="true" fillcolor="#d2d2d2" stroked="false">
            <w10:anchorlock/>
            <v:textbox inset="0,0,0,0">
              <w:txbxContent>
                <w:p>
                  <w:pPr>
                    <w:spacing w:line="288" w:lineRule="exact" w:before="0"/>
                    <w:ind w:left="0" w:right="-15" w:firstLine="0"/>
                    <w:jc w:val="left"/>
                    <w:rPr>
                      <w:sz w:val="21"/>
                    </w:rPr>
                  </w:pPr>
                  <w:r>
                    <w:rPr>
                      <w:spacing w:val="-3"/>
                      <w:sz w:val="21"/>
                    </w:rPr>
                    <w:t>四、被保险人</w:t>
                  </w:r>
                  <w:r>
                    <w:rPr>
                      <w:rFonts w:ascii="微软雅黑" w:eastAsia="微软雅黑" w:hint="eastAsia"/>
                      <w:b/>
                      <w:spacing w:val="-2"/>
                      <w:sz w:val="21"/>
                    </w:rPr>
                    <w:t>酒后驾驶</w:t>
                  </w:r>
                  <w:r>
                    <w:rPr>
                      <w:rFonts w:ascii="Times New Roman" w:eastAsia="Times New Roman"/>
                      <w:b/>
                      <w:spacing w:val="-1"/>
                      <w:position w:val="7"/>
                      <w:sz w:val="14"/>
                    </w:rPr>
                    <w:t>4</w:t>
                  </w:r>
                  <w:r>
                    <w:rPr>
                      <w:spacing w:val="-1"/>
                      <w:sz w:val="21"/>
                    </w:rPr>
                    <w:t>，</w:t>
                  </w:r>
                  <w:r>
                    <w:rPr>
                      <w:rFonts w:ascii="微软雅黑" w:eastAsia="微软雅黑" w:hint="eastAsia"/>
                      <w:b/>
                      <w:spacing w:val="-1"/>
                      <w:sz w:val="21"/>
                    </w:rPr>
                    <w:t>无合法有效驾驶证驾驶</w:t>
                  </w:r>
                  <w:r>
                    <w:rPr>
                      <w:rFonts w:ascii="微软雅黑" w:eastAsia="微软雅黑" w:hint="eastAsia"/>
                      <w:b/>
                      <w:spacing w:val="-1"/>
                      <w:position w:val="11"/>
                      <w:sz w:val="11"/>
                    </w:rPr>
                    <w:t>5</w:t>
                  </w:r>
                  <w:r>
                    <w:rPr>
                      <w:spacing w:val="-1"/>
                      <w:sz w:val="21"/>
                    </w:rPr>
                    <w:t>，或驾驶</w:t>
                  </w:r>
                  <w:r>
                    <w:rPr>
                      <w:rFonts w:ascii="微软雅黑" w:eastAsia="微软雅黑" w:hint="eastAsia"/>
                      <w:b/>
                      <w:spacing w:val="-1"/>
                      <w:sz w:val="21"/>
                    </w:rPr>
                    <w:t>无有效行驶证</w:t>
                  </w:r>
                  <w:r>
                    <w:rPr>
                      <w:rFonts w:ascii="微软雅黑" w:eastAsia="微软雅黑" w:hint="eastAsia"/>
                      <w:b/>
                      <w:spacing w:val="-1"/>
                      <w:position w:val="11"/>
                      <w:sz w:val="11"/>
                    </w:rPr>
                    <w:t>6</w:t>
                  </w:r>
                  <w:r>
                    <w:rPr>
                      <w:spacing w:val="-1"/>
                      <w:sz w:val="21"/>
                    </w:rPr>
                    <w:t>的机动车；</w:t>
                  </w:r>
                </w:p>
              </w:txbxContent>
            </v:textbox>
            <v:fill type="solid"/>
          </v:shape>
        </w:pict>
      </w:r>
      <w:r>
        <w:rPr>
          <w:sz w:val="20"/>
        </w:rPr>
      </w:r>
    </w:p>
    <w:p>
      <w:pPr>
        <w:pStyle w:val="BodyText"/>
        <w:ind w:left="539"/>
        <w:rPr>
          <w:sz w:val="20"/>
        </w:rPr>
      </w:pPr>
      <w:r>
        <w:rPr>
          <w:sz w:val="20"/>
        </w:rPr>
        <w:pict>
          <v:shape style="width:431.4pt;height:14.8pt;mso-position-horizontal-relative:char;mso-position-vertical-relative:line" type="#_x0000_t202" filled="true" fillcolor="#d2d2d2" stroked="false">
            <w10:anchorlock/>
            <v:textbox inset="0,0,0,0">
              <w:txbxContent>
                <w:p>
                  <w:pPr>
                    <w:spacing w:line="288" w:lineRule="exact" w:before="0"/>
                    <w:ind w:left="0" w:right="0" w:firstLine="0"/>
                    <w:jc w:val="left"/>
                    <w:rPr>
                      <w:sz w:val="21"/>
                    </w:rPr>
                  </w:pPr>
                  <w:r>
                    <w:rPr>
                      <w:sz w:val="21"/>
                    </w:rPr>
                    <w:t>五、被保险人感染</w:t>
                  </w:r>
                  <w:r>
                    <w:rPr>
                      <w:rFonts w:ascii="微软雅黑" w:hAnsi="微软雅黑" w:eastAsia="微软雅黑" w:hint="eastAsia"/>
                      <w:b/>
                      <w:sz w:val="21"/>
                    </w:rPr>
                    <w:t>艾滋病病毒</w:t>
                  </w:r>
                  <w:r>
                    <w:rPr>
                      <w:rFonts w:ascii="Times New Roman" w:hAnsi="Times New Roman" w:eastAsia="Times New Roman"/>
                      <w:b/>
                      <w:position w:val="7"/>
                      <w:sz w:val="14"/>
                    </w:rPr>
                    <w:t>7</w:t>
                  </w:r>
                  <w:r>
                    <w:rPr>
                      <w:sz w:val="21"/>
                    </w:rPr>
                    <w:t>或患</w:t>
                  </w:r>
                  <w:r>
                    <w:rPr>
                      <w:rFonts w:ascii="微软雅黑" w:hAnsi="微软雅黑" w:eastAsia="微软雅黑" w:hint="eastAsia"/>
                      <w:b/>
                      <w:sz w:val="21"/>
                    </w:rPr>
                    <w:t>艾滋病</w:t>
                  </w:r>
                  <w:r>
                    <w:rPr>
                      <w:rFonts w:ascii="Times New Roman" w:hAnsi="Times New Roman" w:eastAsia="Times New Roman"/>
                      <w:b/>
                      <w:position w:val="7"/>
                      <w:sz w:val="14"/>
                    </w:rPr>
                    <w:t>8</w:t>
                  </w:r>
                  <w:r>
                    <w:rPr>
                      <w:sz w:val="21"/>
                    </w:rPr>
                    <w:t>，符合本附加合同第十六条第七十二项“经输血导</w:t>
                  </w:r>
                </w:p>
              </w:txbxContent>
            </v:textbox>
            <v:fill type="solid"/>
          </v:shape>
        </w:pict>
      </w:r>
      <w:r>
        <w:rPr>
          <w:sz w:val="20"/>
        </w:rPr>
      </w:r>
    </w:p>
    <w:p>
      <w:pPr>
        <w:pStyle w:val="BodyText"/>
        <w:spacing w:line="257" w:lineRule="exact"/>
        <w:ind w:left="122"/>
      </w:pPr>
      <w:r>
        <w:rPr>
          <w:shd w:fill="D2D2D2" w:color="auto" w:val="clear"/>
        </w:rPr>
        <w:t>致的感染艾滋病病毒或者患艾滋病”、第七十三项“因职业关系导致的感染艾滋病病毒或者患艾滋</w:t>
      </w:r>
    </w:p>
    <w:p>
      <w:pPr>
        <w:pStyle w:val="BodyText"/>
        <w:spacing w:line="256" w:lineRule="auto" w:before="37"/>
        <w:ind w:left="534" w:right="3107" w:hanging="413"/>
      </w:pPr>
      <w:r>
        <w:rPr>
          <w:spacing w:val="-6"/>
          <w:shd w:fill="D2D2D2" w:color="auto" w:val="clear"/>
        </w:rPr>
        <w:t>病”及第七十四项“器官移植导致的 </w:t>
      </w:r>
      <w:r>
        <w:rPr>
          <w:rFonts w:ascii="Times New Roman" w:hAnsi="Times New Roman" w:eastAsia="Times New Roman"/>
          <w:shd w:fill="D2D2D2" w:color="auto" w:val="clear"/>
        </w:rPr>
        <w:t>HIV </w:t>
      </w:r>
      <w:r>
        <w:rPr>
          <w:spacing w:val="-3"/>
          <w:shd w:fill="D2D2D2" w:color="auto" w:val="clear"/>
        </w:rPr>
        <w:t>感染”约定情形的除外；</w:t>
      </w:r>
      <w:r>
        <w:rPr>
          <w:spacing w:val="-206"/>
          <w:shd w:fill="D2D2D2" w:color="auto" w:val="clear"/>
        </w:rPr>
        <w:t>六</w:t>
      </w:r>
      <w:r>
        <w:rPr>
          <w:spacing w:val="-3"/>
          <w:shd w:fill="D2D2D2" w:color="auto" w:val="clear"/>
        </w:rPr>
        <w:t>、战争、军事冲突、暴乱或武装叛乱；</w:t>
      </w:r>
      <w:r>
        <w:rPr>
          <w:spacing w:val="-3"/>
        </w:rPr>
        <w:t> </w:t>
      </w:r>
    </w:p>
    <w:p>
      <w:pPr>
        <w:pStyle w:val="BodyText"/>
        <w:spacing w:before="22" w:after="33"/>
        <w:ind w:left="539"/>
      </w:pPr>
      <w:r>
        <w:rPr>
          <w:shd w:fill="D2D2D2" w:color="auto" w:val="clear"/>
        </w:rPr>
        <w:t>七、核爆炸、核辐射或核污染；</w:t>
      </w:r>
      <w:r>
        <w:rPr/>
        <w:t> </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
        <w:gridCol w:w="8633"/>
      </w:tblGrid>
      <w:tr>
        <w:trPr>
          <w:trHeight w:val="291" w:hRule="atLeast"/>
        </w:trPr>
        <w:tc>
          <w:tcPr>
            <w:tcW w:w="413" w:type="dxa"/>
            <w:tcBorders>
              <w:top w:val="single" w:sz="8" w:space="0" w:color="FFFFFF"/>
              <w:bottom w:val="single" w:sz="8" w:space="0" w:color="FFFFFF"/>
            </w:tcBorders>
          </w:tcPr>
          <w:p>
            <w:pPr>
              <w:pStyle w:val="TableParagraph"/>
              <w:ind w:left="0"/>
              <w:rPr>
                <w:rFonts w:ascii="Times New Roman"/>
                <w:sz w:val="18"/>
              </w:rPr>
            </w:pPr>
          </w:p>
        </w:tc>
        <w:tc>
          <w:tcPr>
            <w:tcW w:w="8633" w:type="dxa"/>
            <w:tcBorders>
              <w:top w:val="single" w:sz="8" w:space="0" w:color="FFFFFF"/>
              <w:bottom w:val="single" w:sz="8" w:space="0" w:color="FFFFFF"/>
            </w:tcBorders>
            <w:shd w:val="clear" w:color="auto" w:fill="D2D2D2"/>
          </w:tcPr>
          <w:p>
            <w:pPr>
              <w:pStyle w:val="TableParagraph"/>
              <w:spacing w:line="272" w:lineRule="exact"/>
              <w:ind w:left="8" w:right="-15"/>
              <w:rPr>
                <w:sz w:val="21"/>
              </w:rPr>
            </w:pPr>
            <w:r>
              <w:rPr>
                <w:spacing w:val="-11"/>
                <w:sz w:val="21"/>
              </w:rPr>
              <w:t>八、</w:t>
            </w:r>
            <w:r>
              <w:rPr>
                <w:rFonts w:ascii="微软雅黑" w:hAnsi="微软雅黑" w:eastAsia="微软雅黑" w:hint="eastAsia"/>
                <w:b/>
                <w:spacing w:val="-1"/>
                <w:sz w:val="21"/>
              </w:rPr>
              <w:t>遗传性疾病</w:t>
            </w:r>
            <w:r>
              <w:rPr>
                <w:rFonts w:ascii="Times New Roman" w:hAnsi="Times New Roman" w:eastAsia="Times New Roman"/>
                <w:b/>
                <w:spacing w:val="-9"/>
                <w:position w:val="7"/>
                <w:sz w:val="14"/>
              </w:rPr>
              <w:t>9</w:t>
            </w:r>
            <w:r>
              <w:rPr>
                <w:spacing w:val="-9"/>
                <w:sz w:val="21"/>
              </w:rPr>
              <w:t>（</w:t>
            </w:r>
            <w:r>
              <w:rPr>
                <w:spacing w:val="-4"/>
                <w:sz w:val="21"/>
              </w:rPr>
              <w:t>符合本附加合同第十六条第三十三项“艾森门格综合征”、第四十项“肾髓</w:t>
            </w:r>
          </w:p>
        </w:tc>
      </w:tr>
      <w:tr>
        <w:trPr>
          <w:trHeight w:val="292" w:hRule="atLeast"/>
        </w:trPr>
        <w:tc>
          <w:tcPr>
            <w:tcW w:w="9046" w:type="dxa"/>
            <w:gridSpan w:val="2"/>
            <w:tcBorders>
              <w:top w:val="single" w:sz="8" w:space="0" w:color="FFFFFF"/>
              <w:bottom w:val="single" w:sz="8" w:space="0" w:color="FFFFFF"/>
            </w:tcBorders>
            <w:shd w:val="clear" w:color="auto" w:fill="D2D2D2"/>
          </w:tcPr>
          <w:p>
            <w:pPr>
              <w:pStyle w:val="TableParagraph"/>
              <w:spacing w:line="272" w:lineRule="exact"/>
              <w:ind w:left="8" w:right="-15"/>
              <w:rPr>
                <w:sz w:val="21"/>
              </w:rPr>
            </w:pPr>
            <w:r>
              <w:rPr>
                <w:spacing w:val="-4"/>
                <w:w w:val="100"/>
                <w:sz w:val="21"/>
              </w:rPr>
              <w:t>质囊肿病”、第五十项“肝豆状核变性”约定情形的除外</w:t>
            </w:r>
            <w:r>
              <w:rPr>
                <w:spacing w:val="-106"/>
                <w:w w:val="100"/>
                <w:sz w:val="21"/>
              </w:rPr>
              <w:t>）</w:t>
            </w:r>
            <w:r>
              <w:rPr>
                <w:rFonts w:ascii="微软雅黑" w:hAnsi="微软雅黑" w:eastAsia="微软雅黑" w:hint="eastAsia"/>
                <w:b/>
                <w:spacing w:val="-4"/>
                <w:w w:val="100"/>
                <w:sz w:val="21"/>
              </w:rPr>
              <w:t>，先天性畸形、变形或染色体异常</w:t>
            </w:r>
            <w:r>
              <w:rPr>
                <w:rFonts w:ascii="Times New Roman" w:hAnsi="Times New Roman" w:eastAsia="Times New Roman"/>
                <w:b/>
                <w:w w:val="99"/>
                <w:position w:val="7"/>
                <w:sz w:val="14"/>
              </w:rPr>
              <w:t>1</w:t>
            </w:r>
            <w:r>
              <w:rPr>
                <w:rFonts w:ascii="Times New Roman" w:hAnsi="Times New Roman" w:eastAsia="Times New Roman"/>
                <w:b/>
                <w:spacing w:val="-10"/>
                <w:w w:val="99"/>
                <w:position w:val="7"/>
                <w:sz w:val="14"/>
              </w:rPr>
              <w:t>0</w:t>
            </w:r>
            <w:r>
              <w:rPr>
                <w:w w:val="100"/>
                <w:sz w:val="21"/>
              </w:rPr>
              <w:t>（符</w:t>
            </w:r>
          </w:p>
        </w:tc>
      </w:tr>
    </w:tbl>
    <w:p>
      <w:pPr>
        <w:pStyle w:val="BodyText"/>
        <w:ind w:left="122"/>
      </w:pPr>
      <w:r>
        <w:rPr>
          <w:spacing w:val="-3"/>
          <w:shd w:fill="D2D2D2" w:color="auto" w:val="clear"/>
        </w:rPr>
        <w:t>合本附加合同第十六条第九十四项“永久性脑脊液分流术”约定情形的除外</w:t>
      </w:r>
      <w:r>
        <w:rPr>
          <w:spacing w:val="-108"/>
          <w:shd w:fill="D2D2D2" w:color="auto" w:val="clear"/>
        </w:rPr>
        <w:t>）</w:t>
      </w:r>
      <w:r>
        <w:rPr>
          <w:shd w:fill="D2D2D2" w:color="auto" w:val="clear"/>
        </w:rPr>
        <w:t>。</w:t>
      </w:r>
      <w:r>
        <w:rPr/>
        <w:t> </w:t>
      </w:r>
    </w:p>
    <w:p>
      <w:pPr>
        <w:pStyle w:val="BodyText"/>
        <w:spacing w:before="13"/>
        <w:rPr>
          <w:sz w:val="11"/>
        </w:rPr>
      </w:pPr>
    </w:p>
    <w:p>
      <w:pPr>
        <w:pStyle w:val="BodyText"/>
        <w:spacing w:line="273" w:lineRule="auto" w:before="36"/>
        <w:ind w:left="122" w:right="207" w:firstLine="417"/>
      </w:pPr>
      <w:r>
        <w:rPr>
          <w:spacing w:val="-3"/>
          <w:shd w:fill="D2D2D2" w:color="auto" w:val="clear"/>
        </w:rPr>
        <w:t>发生上述第一项情形导致被保险人发生本附加合同定义的重大疾病和轻症疾病的，本附加合同</w:t>
      </w:r>
      <w:r>
        <w:rPr>
          <w:spacing w:val="-209"/>
          <w:shd w:fill="D2D2D2" w:color="auto" w:val="clear"/>
        </w:rPr>
        <w:t>终</w:t>
      </w:r>
      <w:r>
        <w:rPr>
          <w:spacing w:val="-3"/>
          <w:shd w:fill="D2D2D2" w:color="auto" w:val="clear"/>
        </w:rPr>
        <w:t>止，我们向被保险人退还本附加合同的现金价值。</w:t>
      </w:r>
      <w:r>
        <w:rPr>
          <w:spacing w:val="-3"/>
        </w:rPr>
        <w:t> </w:t>
      </w:r>
    </w:p>
    <w:p>
      <w:pPr>
        <w:pStyle w:val="BodyText"/>
        <w:spacing w:before="10"/>
        <w:rPr>
          <w:sz w:val="9"/>
        </w:rPr>
      </w:pPr>
    </w:p>
    <w:p>
      <w:pPr>
        <w:pStyle w:val="BodyText"/>
        <w:spacing w:line="273" w:lineRule="auto" w:before="36"/>
        <w:ind w:left="122" w:right="186"/>
      </w:pPr>
      <w:r>
        <w:rPr>
          <w:w w:val="100"/>
        </w:rPr>
        <w:t>    </w:t>
      </w:r>
      <w:r>
        <w:rPr>
          <w:spacing w:val="-3"/>
          <w:shd w:fill="D2D2D2" w:color="auto" w:val="clear"/>
        </w:rPr>
        <w:t>发生上述其他情形导致被保险人发生本附加合同定义的重大疾病和轻症疾病的，本附加合同终</w:t>
      </w:r>
      <w:r>
        <w:rPr>
          <w:spacing w:val="-212"/>
          <w:shd w:fill="D2D2D2" w:color="auto" w:val="clear"/>
        </w:rPr>
        <w:t>止</w:t>
      </w:r>
      <w:r>
        <w:rPr>
          <w:spacing w:val="-3"/>
          <w:shd w:fill="D2D2D2" w:color="auto" w:val="clear"/>
        </w:rPr>
        <w:t>，我们向您退还本附加合同的现金价值。</w:t>
      </w:r>
    </w:p>
    <w:p>
      <w:pPr>
        <w:pStyle w:val="BodyText"/>
        <w:rPr>
          <w:sz w:val="20"/>
        </w:rPr>
      </w:pPr>
    </w:p>
    <w:p>
      <w:pPr>
        <w:pStyle w:val="Heading1"/>
        <w:spacing w:before="151"/>
        <w:ind w:left="139" w:right="103"/>
        <w:jc w:val="center"/>
      </w:pPr>
      <w:r>
        <w:rPr/>
        <w:t>第三章   您的权利和义务</w:t>
      </w:r>
      <w:r>
        <w:rPr>
          <w:w w:val="168"/>
        </w:rPr>
        <w:t> </w:t>
      </w:r>
    </w:p>
    <w:p>
      <w:pPr>
        <w:pStyle w:val="BodyText"/>
        <w:spacing w:before="1"/>
        <w:rPr>
          <w:rFonts w:ascii="微软雅黑"/>
          <w:b/>
          <w:sz w:val="15"/>
        </w:rPr>
      </w:pPr>
    </w:p>
    <w:p>
      <w:pPr>
        <w:spacing w:before="1"/>
        <w:ind w:left="122" w:right="0" w:firstLine="0"/>
        <w:jc w:val="left"/>
        <w:rPr>
          <w:rFonts w:ascii="微软雅黑" w:eastAsia="微软雅黑" w:hint="eastAsia"/>
          <w:b/>
          <w:sz w:val="21"/>
        </w:rPr>
      </w:pPr>
      <w:r>
        <w:rPr>
          <w:rFonts w:ascii="微软雅黑" w:eastAsia="微软雅黑" w:hint="eastAsia"/>
          <w:b/>
          <w:sz w:val="21"/>
        </w:rPr>
        <w:t>第七条    保险费</w:t>
      </w:r>
      <w:r>
        <w:rPr>
          <w:rFonts w:ascii="微软雅黑" w:eastAsia="微软雅黑" w:hint="eastAsia"/>
          <w:b/>
          <w:w w:val="168"/>
          <w:sz w:val="21"/>
        </w:rPr>
        <w:t> </w:t>
      </w:r>
    </w:p>
    <w:p>
      <w:pPr>
        <w:pStyle w:val="BodyText"/>
        <w:spacing w:line="273" w:lineRule="auto" w:before="167"/>
        <w:ind w:left="122" w:right="189" w:firstLine="419"/>
        <w:jc w:val="both"/>
      </w:pPr>
      <w:r>
        <w:rPr/>
        <w:t>本附加合同的保险费由您分期支付，您在支付了首期保险费后，应按本附加合同的约定支付余下各期保险费。 </w:t>
      </w:r>
    </w:p>
    <w:p>
      <w:pPr>
        <w:pStyle w:val="BodyText"/>
        <w:spacing w:before="8"/>
        <w:rPr>
          <w:sz w:val="19"/>
        </w:rPr>
      </w:pPr>
    </w:p>
    <w:p>
      <w:pPr>
        <w:pStyle w:val="Heading1"/>
        <w:ind w:left="122"/>
      </w:pPr>
      <w:r>
        <w:rPr/>
        <w:t>第八条    宽限期及保险合同效力的中止</w:t>
      </w:r>
      <w:r>
        <w:rPr>
          <w:w w:val="168"/>
        </w:rPr>
        <w:t> </w:t>
      </w:r>
    </w:p>
    <w:p>
      <w:pPr>
        <w:pStyle w:val="BodyText"/>
        <w:spacing w:line="273" w:lineRule="auto" w:before="167"/>
        <w:ind w:left="122" w:right="187" w:firstLine="419"/>
        <w:jc w:val="both"/>
      </w:pPr>
      <w:r>
        <w:rPr/>
        <w:t>分期支付保险费的，在支付首期保险费后，除本附加合同另有约定外，如果您到期未支付当期保险费，自保险合同约定的保险费支付日的次日起六十日为宽限期。宽限期内发生的保险事故，我们仍会承担保险责任，但在豁免保险费时会扣减您欠交的保险费。  </w:t>
      </w:r>
    </w:p>
    <w:p>
      <w:pPr>
        <w:pStyle w:val="BodyText"/>
        <w:spacing w:before="9"/>
        <w:rPr>
          <w:sz w:val="9"/>
        </w:rPr>
      </w:pPr>
    </w:p>
    <w:p>
      <w:pPr>
        <w:pStyle w:val="BodyText"/>
        <w:spacing w:line="273" w:lineRule="auto" w:before="36"/>
        <w:ind w:left="122" w:right="188" w:firstLine="419"/>
      </w:pPr>
      <w:r>
        <w:rPr>
          <w:shd w:fill="D2D2D2" w:color="auto" w:val="clear"/>
        </w:rPr>
        <w:t>如果您在宽限期届满前仍未支付当期保险费，则本附加合同自宽限期届满的次日零时起效力中止。本附加合同效力中止期间发生保险事故的，我们不承担保险责任。</w:t>
      </w:r>
      <w:r>
        <w:rPr/>
        <w:t>  </w:t>
      </w:r>
    </w:p>
    <w:p>
      <w:pPr>
        <w:pStyle w:val="BodyText"/>
        <w:rPr>
          <w:sz w:val="20"/>
        </w:rPr>
      </w:pPr>
    </w:p>
    <w:p>
      <w:pPr>
        <w:pStyle w:val="BodyText"/>
        <w:rPr>
          <w:sz w:val="20"/>
        </w:rPr>
      </w:pPr>
    </w:p>
    <w:p>
      <w:pPr>
        <w:pStyle w:val="BodyText"/>
        <w:spacing w:before="1"/>
        <w:rPr>
          <w:sz w:val="16"/>
        </w:rPr>
      </w:pPr>
      <w:r>
        <w:rPr/>
        <w:pict>
          <v:line style="position:absolute;mso-position-horizontal-relative:page;mso-position-vertical-relative:paragraph;z-index:1264;mso-wrap-distance-left:0;mso-wrap-distance-right:0" from="85.103996pt,12.732159pt" to="229.123996pt,12.732159pt" stroked="true" strokeweight=".47998pt" strokecolor="#000000">
            <v:stroke dashstyle="solid"/>
            <w10:wrap type="topAndBottom"/>
          </v:line>
        </w:pict>
      </w:r>
    </w:p>
    <w:p>
      <w:pPr>
        <w:spacing w:line="284" w:lineRule="exact" w:before="0"/>
        <w:ind w:left="122" w:right="0" w:firstLine="0"/>
        <w:jc w:val="left"/>
        <w:rPr>
          <w:sz w:val="18"/>
        </w:rPr>
      </w:pPr>
      <w:r>
        <w:rPr>
          <w:rFonts w:ascii="Times New Roman" w:eastAsia="Times New Roman"/>
          <w:position w:val="6"/>
          <w:sz w:val="12"/>
        </w:rPr>
        <w:t>4</w:t>
      </w:r>
      <w:r>
        <w:rPr>
          <w:rFonts w:ascii="Times New Roman" w:eastAsia="Times New Roman"/>
          <w:sz w:val="12"/>
        </w:rPr>
        <w:t>   </w:t>
      </w:r>
      <w:r>
        <w:rPr>
          <w:rFonts w:ascii="微软雅黑" w:eastAsia="微软雅黑" w:hint="eastAsia"/>
          <w:b/>
          <w:sz w:val="18"/>
        </w:rPr>
        <w:t>酒后驾驶</w:t>
      </w:r>
      <w:r>
        <w:rPr>
          <w:sz w:val="18"/>
        </w:rPr>
        <w:t>：指经检测或鉴定，发生事故时车辆驾驶人员每百毫升血液中的酒精含量达到或超过一定的标准，公安</w:t>
      </w:r>
    </w:p>
    <w:p>
      <w:pPr>
        <w:spacing w:line="195" w:lineRule="exact" w:before="0"/>
        <w:ind w:left="302" w:right="0" w:firstLine="0"/>
        <w:jc w:val="left"/>
        <w:rPr>
          <w:sz w:val="18"/>
        </w:rPr>
      </w:pPr>
      <w:r>
        <w:rPr>
          <w:sz w:val="18"/>
        </w:rPr>
        <w:t>机关交通管理部门依据《中华人民共和国道路交通安全法》的规定认定为饮酒后驾驶或醉酒后驾驶。</w:t>
      </w:r>
    </w:p>
    <w:p>
      <w:pPr>
        <w:spacing w:line="271" w:lineRule="exact" w:before="0"/>
        <w:ind w:left="122" w:right="0" w:firstLine="0"/>
        <w:jc w:val="left"/>
        <w:rPr>
          <w:sz w:val="18"/>
        </w:rPr>
      </w:pPr>
      <w:r>
        <w:rPr>
          <w:rFonts w:ascii="Times New Roman" w:eastAsia="Times New Roman"/>
          <w:b/>
          <w:position w:val="6"/>
          <w:sz w:val="12"/>
        </w:rPr>
        <w:t>5  </w:t>
      </w:r>
      <w:r>
        <w:rPr>
          <w:rFonts w:ascii="微软雅黑" w:eastAsia="微软雅黑" w:hint="eastAsia"/>
          <w:b/>
          <w:sz w:val="18"/>
        </w:rPr>
        <w:t>无合法有效驾驶证驾驶：</w:t>
      </w:r>
      <w:r>
        <w:rPr>
          <w:sz w:val="18"/>
        </w:rPr>
        <w:t>指下列情形之一 </w:t>
      </w:r>
    </w:p>
    <w:p>
      <w:pPr>
        <w:spacing w:line="223" w:lineRule="exact" w:before="0"/>
        <w:ind w:left="213" w:right="0" w:firstLine="0"/>
        <w:jc w:val="left"/>
        <w:rPr>
          <w:sz w:val="18"/>
        </w:rPr>
      </w:pPr>
      <w:r>
        <w:rPr>
          <w:sz w:val="18"/>
        </w:rPr>
        <w:t>（1）没有取得驾驶资格； </w:t>
      </w:r>
    </w:p>
    <w:p>
      <w:pPr>
        <w:spacing w:line="234" w:lineRule="exact" w:before="0"/>
        <w:ind w:left="213" w:right="0" w:firstLine="0"/>
        <w:jc w:val="left"/>
        <w:rPr>
          <w:sz w:val="18"/>
        </w:rPr>
      </w:pPr>
      <w:r>
        <w:rPr>
          <w:sz w:val="18"/>
        </w:rPr>
        <w:t>（2）驾驶与驾驶证准驾车型不相符合的车辆； </w:t>
      </w:r>
    </w:p>
    <w:p>
      <w:pPr>
        <w:spacing w:line="233" w:lineRule="exact" w:before="0"/>
        <w:ind w:left="213" w:right="0" w:firstLine="0"/>
        <w:jc w:val="left"/>
        <w:rPr>
          <w:sz w:val="18"/>
        </w:rPr>
      </w:pPr>
      <w:r>
        <w:rPr>
          <w:sz w:val="18"/>
        </w:rPr>
        <w:t>（3）持审验不合格的驾驶证驾驶； </w:t>
      </w:r>
    </w:p>
    <w:p>
      <w:pPr>
        <w:spacing w:line="206" w:lineRule="exact" w:before="0"/>
        <w:ind w:left="213" w:right="0" w:firstLine="0"/>
        <w:jc w:val="left"/>
        <w:rPr>
          <w:sz w:val="18"/>
        </w:rPr>
      </w:pPr>
      <w:r>
        <w:rPr>
          <w:sz w:val="18"/>
        </w:rPr>
        <w:t>（4）持学习驾驶证学习驾车时，无教练员随车指导，或不按指定时间、路线学习驾车。 </w:t>
      </w:r>
    </w:p>
    <w:p>
      <w:pPr>
        <w:spacing w:line="272" w:lineRule="exact" w:before="0"/>
        <w:ind w:left="122" w:right="0" w:firstLine="0"/>
        <w:jc w:val="left"/>
        <w:rPr>
          <w:rFonts w:ascii="微软雅黑" w:eastAsia="微软雅黑" w:hint="eastAsia"/>
          <w:b/>
          <w:sz w:val="18"/>
        </w:rPr>
      </w:pPr>
      <w:r>
        <w:rPr>
          <w:rFonts w:ascii="Times New Roman" w:eastAsia="Times New Roman"/>
          <w:b/>
          <w:position w:val="6"/>
          <w:sz w:val="12"/>
        </w:rPr>
        <w:t>6  </w:t>
      </w:r>
      <w:r>
        <w:rPr>
          <w:rFonts w:ascii="微软雅黑" w:eastAsia="微软雅黑" w:hint="eastAsia"/>
          <w:b/>
          <w:sz w:val="18"/>
        </w:rPr>
        <w:t>无有效行驶证：</w:t>
      </w:r>
      <w:r>
        <w:rPr>
          <w:rFonts w:ascii="微软雅黑" w:eastAsia="微软雅黑" w:hint="eastAsia"/>
          <w:b/>
          <w:w w:val="167"/>
          <w:sz w:val="18"/>
        </w:rPr>
        <w:t> </w:t>
      </w:r>
    </w:p>
    <w:p>
      <w:pPr>
        <w:spacing w:line="223" w:lineRule="exact" w:before="0"/>
        <w:ind w:left="213" w:right="0" w:firstLine="0"/>
        <w:jc w:val="left"/>
        <w:rPr>
          <w:sz w:val="18"/>
        </w:rPr>
      </w:pPr>
      <w:r>
        <w:rPr>
          <w:sz w:val="18"/>
        </w:rPr>
        <w:t>（1）未取得行驶证； </w:t>
      </w:r>
    </w:p>
    <w:p>
      <w:pPr>
        <w:spacing w:line="233" w:lineRule="exact" w:before="0"/>
        <w:ind w:left="213" w:right="0" w:firstLine="0"/>
        <w:jc w:val="left"/>
        <w:rPr>
          <w:sz w:val="18"/>
        </w:rPr>
      </w:pPr>
      <w:r>
        <w:rPr>
          <w:sz w:val="18"/>
        </w:rPr>
        <w:t>（2）机动车被依法注销登记的；  </w:t>
      </w:r>
    </w:p>
    <w:p>
      <w:pPr>
        <w:spacing w:line="207" w:lineRule="exact" w:before="0"/>
        <w:ind w:left="213" w:right="0" w:firstLine="0"/>
        <w:jc w:val="left"/>
        <w:rPr>
          <w:sz w:val="18"/>
        </w:rPr>
      </w:pPr>
      <w:r>
        <w:rPr>
          <w:sz w:val="18"/>
        </w:rPr>
        <w:t>（3）未依法按时进行或通过机动车安全技术检验。 </w:t>
      </w:r>
    </w:p>
    <w:p>
      <w:pPr>
        <w:spacing w:line="216" w:lineRule="auto" w:before="4"/>
        <w:ind w:left="302" w:right="333" w:hanging="180"/>
        <w:jc w:val="left"/>
        <w:rPr>
          <w:sz w:val="18"/>
        </w:rPr>
      </w:pPr>
      <w:r>
        <w:rPr>
          <w:rFonts w:ascii="Times New Roman" w:eastAsia="Times New Roman"/>
          <w:b/>
          <w:position w:val="6"/>
          <w:sz w:val="12"/>
        </w:rPr>
        <w:t>7</w:t>
      </w:r>
      <w:r>
        <w:rPr>
          <w:rFonts w:ascii="Times New Roman" w:eastAsia="Times New Roman"/>
          <w:b/>
          <w:sz w:val="12"/>
        </w:rPr>
        <w:t> </w:t>
      </w:r>
      <w:r>
        <w:rPr>
          <w:rFonts w:ascii="微软雅黑" w:eastAsia="微软雅黑" w:hint="eastAsia"/>
          <w:b/>
          <w:sz w:val="18"/>
        </w:rPr>
        <w:t>艾滋病病毒</w:t>
      </w:r>
      <w:r>
        <w:rPr>
          <w:sz w:val="18"/>
        </w:rPr>
        <w:t>：指人类免疫缺陷病毒，英文缩写为 HIV。若在被保险人的血液或其他样本中检测到艾滋病病毒或其抗体呈阳性，没有出现临床症状或体征的，为感染艾滋病病毒。</w:t>
      </w:r>
    </w:p>
    <w:p>
      <w:pPr>
        <w:spacing w:line="242" w:lineRule="exact" w:before="0"/>
        <w:ind w:left="122" w:right="0" w:firstLine="0"/>
        <w:jc w:val="left"/>
        <w:rPr>
          <w:sz w:val="18"/>
        </w:rPr>
      </w:pPr>
      <w:r>
        <w:rPr>
          <w:rFonts w:ascii="Times New Roman" w:eastAsia="Times New Roman"/>
          <w:b/>
          <w:position w:val="6"/>
          <w:sz w:val="12"/>
        </w:rPr>
        <w:t>8   </w:t>
      </w:r>
      <w:r>
        <w:rPr>
          <w:rFonts w:ascii="微软雅黑" w:eastAsia="微软雅黑" w:hint="eastAsia"/>
          <w:b/>
          <w:sz w:val="18"/>
        </w:rPr>
        <w:t>艾滋病</w:t>
      </w:r>
      <w:r>
        <w:rPr>
          <w:sz w:val="18"/>
        </w:rPr>
        <w:t>：指人类免疫缺陷病毒引起的获得性免疫缺陷综合症，英文缩写为 </w:t>
      </w:r>
      <w:r>
        <w:rPr>
          <w:rFonts w:ascii="Times New Roman" w:eastAsia="Times New Roman"/>
          <w:sz w:val="18"/>
        </w:rPr>
        <w:t>AIDS</w:t>
      </w:r>
      <w:r>
        <w:rPr>
          <w:sz w:val="18"/>
        </w:rPr>
        <w:t>。若在被保险人的血液或其他样</w:t>
      </w:r>
    </w:p>
    <w:p>
      <w:pPr>
        <w:spacing w:line="196" w:lineRule="exact" w:before="0"/>
        <w:ind w:left="302" w:right="0" w:firstLine="0"/>
        <w:jc w:val="left"/>
        <w:rPr>
          <w:sz w:val="18"/>
        </w:rPr>
      </w:pPr>
      <w:r>
        <w:rPr>
          <w:sz w:val="18"/>
        </w:rPr>
        <w:t>本中检测到艾滋病病毒或其抗体呈阳性，并同时出现了明显临床症状或体征的，为患艾滋病。</w:t>
      </w:r>
    </w:p>
    <w:p>
      <w:pPr>
        <w:spacing w:line="218" w:lineRule="auto" w:before="1"/>
        <w:ind w:left="302" w:right="288" w:hanging="180"/>
        <w:jc w:val="left"/>
        <w:rPr>
          <w:sz w:val="18"/>
        </w:rPr>
      </w:pPr>
      <w:r>
        <w:rPr>
          <w:rFonts w:ascii="Times New Roman" w:eastAsia="Times New Roman"/>
          <w:b/>
          <w:position w:val="6"/>
          <w:sz w:val="12"/>
        </w:rPr>
        <w:t>9 </w:t>
      </w:r>
      <w:r>
        <w:rPr>
          <w:rFonts w:ascii="微软雅黑" w:eastAsia="微软雅黑" w:hint="eastAsia"/>
          <w:b/>
          <w:sz w:val="18"/>
        </w:rPr>
        <w:t>遗传性疾病</w:t>
      </w:r>
      <w:r>
        <w:rPr>
          <w:sz w:val="18"/>
        </w:rPr>
        <w:t>：指生殖细胞或受精卵的遗传物质（染色体和基因）发生突变或畸变所引起的疾病，通常具有由亲代传至后代的垂直传递的特征。</w:t>
      </w:r>
    </w:p>
    <w:p>
      <w:pPr>
        <w:spacing w:line="242" w:lineRule="exact" w:before="0"/>
        <w:ind w:left="122" w:right="0" w:firstLine="0"/>
        <w:jc w:val="left"/>
        <w:rPr>
          <w:sz w:val="18"/>
        </w:rPr>
      </w:pPr>
      <w:r>
        <w:rPr>
          <w:rFonts w:ascii="Times New Roman" w:eastAsia="Times New Roman"/>
          <w:b/>
          <w:position w:val="6"/>
          <w:sz w:val="12"/>
        </w:rPr>
        <w:t>10   </w:t>
      </w:r>
      <w:r>
        <w:rPr>
          <w:rFonts w:ascii="微软雅黑" w:eastAsia="微软雅黑" w:hint="eastAsia"/>
          <w:b/>
          <w:sz w:val="18"/>
        </w:rPr>
        <w:t>先天性畸形、变形或染色体异常</w:t>
      </w:r>
      <w:r>
        <w:rPr>
          <w:sz w:val="18"/>
        </w:rPr>
        <w:t>：指被保险人出生时就具有的畸形、变形或染色体异常。先天性畸形、变形或染</w:t>
      </w:r>
    </w:p>
    <w:p>
      <w:pPr>
        <w:spacing w:line="237" w:lineRule="exact" w:before="0"/>
        <w:ind w:left="302" w:right="0" w:firstLine="0"/>
        <w:jc w:val="left"/>
        <w:rPr>
          <w:sz w:val="18"/>
        </w:rPr>
      </w:pPr>
      <w:r>
        <w:rPr>
          <w:sz w:val="18"/>
        </w:rPr>
        <w:t>色体异常依照世界卫生组织《疾病和有关健康问题的国际统计分类》（</w:t>
      </w:r>
      <w:r>
        <w:rPr>
          <w:rFonts w:ascii="Times New Roman" w:eastAsia="Times New Roman"/>
          <w:sz w:val="18"/>
        </w:rPr>
        <w:t>ICD-10</w:t>
      </w:r>
      <w:r>
        <w:rPr>
          <w:sz w:val="18"/>
        </w:rPr>
        <w:t>）确定。</w:t>
      </w:r>
    </w:p>
    <w:p>
      <w:pPr>
        <w:spacing w:after="0" w:line="237" w:lineRule="exact"/>
        <w:jc w:val="left"/>
        <w:rPr>
          <w:sz w:val="18"/>
        </w:rPr>
        <w:sectPr>
          <w:pgSz w:w="11910" w:h="16840"/>
          <w:pgMar w:header="742" w:footer="770" w:top="940" w:bottom="960" w:left="1580" w:right="940"/>
        </w:sectPr>
      </w:pPr>
    </w:p>
    <w:p>
      <w:pPr>
        <w:pStyle w:val="BodyText"/>
        <w:spacing w:before="8"/>
        <w:rPr>
          <w:sz w:val="19"/>
        </w:rPr>
      </w:pPr>
    </w:p>
    <w:p>
      <w:pPr>
        <w:pStyle w:val="Heading1"/>
        <w:spacing w:line="337" w:lineRule="exact"/>
      </w:pPr>
      <w:r>
        <w:rPr/>
        <w:t>第九条    保险合同效力的恢复（简称“复效”）</w:t>
      </w:r>
      <w:r>
        <w:rPr>
          <w:w w:val="168"/>
        </w:rPr>
        <w:t>  </w:t>
      </w:r>
    </w:p>
    <w:p>
      <w:pPr>
        <w:pStyle w:val="BodyText"/>
        <w:spacing w:line="273" w:lineRule="auto" w:before="168"/>
        <w:ind w:left="102" w:right="206" w:firstLine="419"/>
        <w:jc w:val="both"/>
      </w:pPr>
      <w:r>
        <w:rPr/>
        <w:t>本附加合同效力中止后两年内，您可以申请恢复合同效力。经您与我们协商并达成协议，自您补交保险费及利息及其他各项欠款当日二十四时起，本附加合同效力恢复。上述补交保险费的利息按保单贷款利率计算。 </w:t>
      </w:r>
    </w:p>
    <w:p>
      <w:pPr>
        <w:pStyle w:val="BodyText"/>
        <w:spacing w:before="9"/>
        <w:rPr>
          <w:sz w:val="9"/>
        </w:rPr>
      </w:pPr>
    </w:p>
    <w:p>
      <w:pPr>
        <w:pStyle w:val="BodyText"/>
        <w:spacing w:line="273" w:lineRule="auto" w:before="37"/>
        <w:ind w:left="102" w:right="210" w:firstLine="419"/>
      </w:pPr>
      <w:r>
        <w:rPr>
          <w:shd w:fill="D2D2D2" w:color="auto" w:val="clear"/>
        </w:rPr>
        <w:t>自本附加合同效力中止之日起满两年您和我们未达成协议的，我们有权解除合同。我们解除合同的，向您退还合同效力中止时本附加合同的现金价值。</w:t>
      </w:r>
      <w:r>
        <w:rPr/>
        <w:t> </w:t>
      </w:r>
    </w:p>
    <w:p>
      <w:pPr>
        <w:pStyle w:val="BodyText"/>
        <w:rPr>
          <w:sz w:val="20"/>
        </w:rPr>
      </w:pPr>
    </w:p>
    <w:p>
      <w:pPr>
        <w:pStyle w:val="Heading1"/>
        <w:spacing w:before="151"/>
        <w:ind w:left="139" w:right="140"/>
        <w:jc w:val="center"/>
      </w:pPr>
      <w:r>
        <w:rPr/>
        <w:t>第四章   保险金的申请</w:t>
      </w:r>
      <w:r>
        <w:rPr>
          <w:w w:val="168"/>
        </w:rPr>
        <w:t> </w:t>
      </w:r>
    </w:p>
    <w:p>
      <w:pPr>
        <w:pStyle w:val="BodyText"/>
        <w:spacing w:before="1"/>
        <w:rPr>
          <w:rFonts w:ascii="微软雅黑"/>
          <w:b/>
          <w:sz w:val="15"/>
        </w:rPr>
      </w:pPr>
    </w:p>
    <w:p>
      <w:pPr>
        <w:spacing w:line="350" w:lineRule="auto" w:before="0"/>
        <w:ind w:left="521" w:right="6543" w:hanging="420"/>
        <w:jc w:val="left"/>
        <w:rPr>
          <w:sz w:val="21"/>
        </w:rPr>
      </w:pPr>
      <w:r>
        <w:rPr>
          <w:rFonts w:ascii="微软雅黑" w:eastAsia="微软雅黑" w:hint="eastAsia"/>
          <w:b/>
          <w:sz w:val="21"/>
        </w:rPr>
        <w:t>第十条   豁免保险费的申请</w:t>
      </w:r>
      <w:r>
        <w:rPr>
          <w:sz w:val="21"/>
        </w:rPr>
        <w:t>一、豁免保险费的申请 </w:t>
      </w:r>
    </w:p>
    <w:p>
      <w:pPr>
        <w:pStyle w:val="BodyText"/>
        <w:spacing w:before="96"/>
        <w:ind w:left="521"/>
      </w:pPr>
      <w:r>
        <w:rPr/>
        <w:t>在申请豁免保险费时，申请人须填写保险金给付申请书，并提供下列证明和资料： </w:t>
      </w:r>
    </w:p>
    <w:p>
      <w:pPr>
        <w:pStyle w:val="BodyText"/>
        <w:tabs>
          <w:tab w:pos="521" w:val="left" w:leader="none"/>
        </w:tabs>
        <w:spacing w:before="37"/>
        <w:ind w:left="102"/>
      </w:pPr>
      <w:r>
        <w:rPr>
          <w:w w:val="100"/>
        </w:rPr>
        <w:t> </w:t>
      </w:r>
      <w:r>
        <w:rPr/>
        <w:tab/>
        <w:t>（一</w:t>
      </w:r>
      <w:r>
        <w:rPr>
          <w:spacing w:val="-3"/>
        </w:rPr>
        <w:t>）保险合同原件或其他保险凭证；</w:t>
      </w:r>
      <w:r>
        <w:rPr/>
        <w:t> </w:t>
      </w:r>
    </w:p>
    <w:p>
      <w:pPr>
        <w:pStyle w:val="BodyText"/>
        <w:tabs>
          <w:tab w:pos="521" w:val="left" w:leader="none"/>
        </w:tabs>
        <w:spacing w:before="37"/>
        <w:ind w:left="102"/>
      </w:pPr>
      <w:r>
        <w:rPr>
          <w:w w:val="100"/>
        </w:rPr>
        <w:t> </w:t>
      </w:r>
      <w:r>
        <w:rPr/>
        <w:tab/>
        <w:t>（二</w:t>
      </w:r>
      <w:r>
        <w:rPr>
          <w:spacing w:val="-3"/>
        </w:rPr>
        <w:t>）申请人的有效身份证件；</w:t>
      </w:r>
      <w:r>
        <w:rPr/>
        <w:t> </w:t>
      </w:r>
    </w:p>
    <w:p>
      <w:pPr>
        <w:pStyle w:val="BodyText"/>
        <w:tabs>
          <w:tab w:pos="521" w:val="left" w:leader="none"/>
        </w:tabs>
        <w:spacing w:before="37"/>
        <w:ind w:left="102"/>
      </w:pPr>
      <w:r>
        <w:rPr>
          <w:w w:val="100"/>
        </w:rPr>
        <w:t> </w:t>
      </w:r>
      <w:r>
        <w:rPr/>
        <w:tab/>
      </w:r>
      <w:r>
        <w:rPr>
          <w:spacing w:val="-1"/>
        </w:rPr>
        <w:t>（</w:t>
      </w:r>
      <w:r>
        <w:rPr/>
        <w:t>三</w:t>
      </w:r>
      <w:r>
        <w:rPr>
          <w:spacing w:val="-3"/>
        </w:rPr>
        <w:t>）由我们认可的医院出具的确认本附加合同定义的重大疾病和轻症疾病的证明材料；</w:t>
      </w:r>
      <w:r>
        <w:rPr/>
        <w:t> </w:t>
      </w:r>
    </w:p>
    <w:p>
      <w:pPr>
        <w:pStyle w:val="BodyText"/>
        <w:tabs>
          <w:tab w:pos="521" w:val="left" w:leader="none"/>
        </w:tabs>
        <w:spacing w:before="37"/>
        <w:ind w:left="102"/>
      </w:pPr>
      <w:r>
        <w:rPr>
          <w:w w:val="100"/>
        </w:rPr>
        <w:t> </w:t>
      </w:r>
      <w:r>
        <w:rPr/>
        <w:tab/>
      </w:r>
      <w:r>
        <w:rPr>
          <w:spacing w:val="-1"/>
        </w:rPr>
        <w:t>（四</w:t>
      </w:r>
      <w:r>
        <w:rPr>
          <w:spacing w:val="-3"/>
        </w:rPr>
        <w:t>）申请人所能提供的与确认保险事故的性质、原因等相关的其他证明、资料；</w:t>
      </w:r>
      <w:r>
        <w:rPr/>
        <w:t> </w:t>
      </w:r>
    </w:p>
    <w:p>
      <w:pPr>
        <w:pStyle w:val="BodyText"/>
        <w:spacing w:before="9"/>
        <w:rPr>
          <w:sz w:val="14"/>
        </w:rPr>
      </w:pPr>
    </w:p>
    <w:p>
      <w:pPr>
        <w:pStyle w:val="BodyText"/>
        <w:spacing w:before="1"/>
        <w:ind w:left="521"/>
      </w:pPr>
      <w:r>
        <w:rPr/>
        <w:t>申请人提交的证明和资料不完整的，我们将及时一次性通知需补充提供的有关证明和资料。 </w:t>
      </w:r>
    </w:p>
    <w:p>
      <w:pPr>
        <w:pStyle w:val="BodyText"/>
        <w:spacing w:before="10"/>
        <w:rPr>
          <w:sz w:val="14"/>
        </w:rPr>
      </w:pPr>
    </w:p>
    <w:p>
      <w:pPr>
        <w:pStyle w:val="BodyText"/>
        <w:spacing w:line="273" w:lineRule="auto"/>
        <w:ind w:left="102" w:right="206" w:firstLine="314"/>
        <w:jc w:val="both"/>
      </w:pPr>
      <w:r>
        <w:rPr>
          <w:w w:val="100"/>
        </w:rPr>
        <w:t> </w:t>
      </w:r>
      <w:r>
        <w:rPr/>
        <w:t>二、我们在收到保险金给付申请书及合同约定的证明和资料后，将在五个工作日内作出核定； 情形复杂的，在三十日内作出核定。对属于保险责任的，我们在与申请人达成豁免保险费的协议后十日内，履行豁免保险费义务。</w:t>
      </w:r>
    </w:p>
    <w:p>
      <w:pPr>
        <w:pStyle w:val="BodyText"/>
        <w:spacing w:line="273" w:lineRule="auto" w:before="163"/>
        <w:ind w:left="102" w:right="98" w:firstLine="419"/>
      </w:pPr>
      <w:r>
        <w:rPr>
          <w:spacing w:val="-3"/>
        </w:rPr>
        <w:t>若我们在收到保险金给付申请书及上述有关证明和资料后第三十日后仍未做出核定，除豁免保险费外，我们将从第三十一日起按超过天数赔偿申请人因此受到的利息损失。利息按照我们确定的</w:t>
      </w:r>
      <w:r>
        <w:rPr>
          <w:spacing w:val="-10"/>
        </w:rPr>
        <w:t>利率按单利计算，且保证该利率不低于中国人民银行公布的同期金融机构人民币活期存款基准利率。若我们要求您、被保险人或者申请人补充提供有关证明和资料的，则上述的三十日不包括补充提供</w:t>
      </w:r>
      <w:r>
        <w:rPr>
          <w:spacing w:val="-5"/>
        </w:rPr>
        <w:t>有关证明和资料的期间。</w:t>
      </w:r>
      <w:r>
        <w:rPr/>
        <w:t> </w:t>
      </w:r>
    </w:p>
    <w:p>
      <w:pPr>
        <w:pStyle w:val="BodyText"/>
        <w:spacing w:line="273" w:lineRule="auto" w:before="163"/>
        <w:ind w:left="102" w:right="208" w:firstLine="419"/>
      </w:pPr>
      <w:r>
        <w:rPr/>
        <w:t>对不属于保险责任的，我们自作出核定之日起三日内向申请人发出拒绝豁免保险费通知书并说明理由。 </w:t>
      </w:r>
    </w:p>
    <w:p>
      <w:pPr>
        <w:pStyle w:val="BodyText"/>
        <w:spacing w:line="273" w:lineRule="auto" w:before="163"/>
        <w:ind w:left="102" w:right="209" w:firstLine="419"/>
      </w:pPr>
      <w:r>
        <w:rPr/>
        <w:t>三、申请人向我们请求给付保险金的诉讼时效期间为两年，自其知道或者应当知道保险事故发生之日起计算。 </w:t>
      </w:r>
    </w:p>
    <w:p>
      <w:pPr>
        <w:pStyle w:val="BodyText"/>
        <w:rPr>
          <w:sz w:val="20"/>
        </w:rPr>
      </w:pPr>
    </w:p>
    <w:p>
      <w:pPr>
        <w:pStyle w:val="Heading1"/>
        <w:spacing w:before="151"/>
        <w:ind w:left="139" w:right="142"/>
        <w:jc w:val="center"/>
      </w:pPr>
      <w:r>
        <w:rPr/>
        <w:t>第五章   一般约定</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第十一条    年龄确定与错误处理</w:t>
      </w:r>
      <w:r>
        <w:rPr>
          <w:rFonts w:ascii="微软雅黑" w:eastAsia="微软雅黑" w:hint="eastAsia"/>
          <w:b/>
          <w:w w:val="168"/>
          <w:sz w:val="21"/>
        </w:rPr>
        <w:t> </w:t>
      </w:r>
    </w:p>
    <w:p>
      <w:pPr>
        <w:pStyle w:val="BodyText"/>
        <w:spacing w:before="83"/>
        <w:ind w:left="529"/>
      </w:pPr>
      <w:r>
        <w:rPr/>
        <w:t>一、 被保险人的投保年龄以法定证件登记的</w:t>
      </w:r>
      <w:r>
        <w:rPr>
          <w:rFonts w:ascii="微软雅黑" w:eastAsia="微软雅黑" w:hint="eastAsia"/>
          <w:b/>
        </w:rPr>
        <w:t>周岁</w:t>
      </w:r>
      <w:r>
        <w:rPr>
          <w:rFonts w:ascii="微软雅黑" w:eastAsia="微软雅黑" w:hint="eastAsia"/>
          <w:b/>
          <w:position w:val="11"/>
          <w:sz w:val="11"/>
        </w:rPr>
        <w:t>11</w:t>
      </w:r>
      <w:r>
        <w:rPr/>
        <w:t>计算，且须符合我们当时的投保规定。 </w:t>
      </w:r>
    </w:p>
    <w:p>
      <w:pPr>
        <w:pStyle w:val="BodyText"/>
        <w:spacing w:before="126"/>
        <w:ind w:left="102" w:right="207" w:firstLine="419"/>
      </w:pPr>
      <w:r>
        <w:rPr>
          <w:spacing w:val="-9"/>
        </w:rPr>
        <w:t>二、 您在申请投保时，应将与有效身份证件相符的被保险人的出生日期在投保单上填明，如果</w:t>
      </w:r>
      <w:r>
        <w:rPr>
          <w:spacing w:val="-5"/>
        </w:rPr>
        <w:t>发生错误按照下列方式办理：</w:t>
      </w:r>
      <w:r>
        <w:rPr/>
        <w:t> </w:t>
      </w:r>
    </w:p>
    <w:p>
      <w:pPr>
        <w:pStyle w:val="BodyText"/>
        <w:spacing w:before="7"/>
        <w:rPr>
          <w:sz w:val="29"/>
        </w:rPr>
      </w:pPr>
      <w:r>
        <w:rPr/>
        <w:pict>
          <v:line style="position:absolute;mso-position-horizontal-relative:page;mso-position-vertical-relative:paragraph;z-index:1288;mso-wrap-distance-left:0;mso-wrap-distance-right:0" from="85.103996pt,21.535398pt" to="229.123996pt,21.535398pt" stroked="true" strokeweight=".47998pt" strokecolor="#000000">
            <v:stroke dashstyle="solid"/>
            <w10:wrap type="topAndBottom"/>
          </v:line>
        </w:pict>
      </w:r>
    </w:p>
    <w:p>
      <w:pPr>
        <w:spacing w:line="216" w:lineRule="auto" w:before="17"/>
        <w:ind w:left="282" w:right="251" w:hanging="180"/>
        <w:jc w:val="left"/>
        <w:rPr>
          <w:sz w:val="18"/>
        </w:rPr>
      </w:pPr>
      <w:r>
        <w:rPr>
          <w:rFonts w:ascii="Times New Roman" w:eastAsia="Times New Roman"/>
          <w:b/>
          <w:position w:val="6"/>
          <w:sz w:val="12"/>
        </w:rPr>
        <w:t>11 </w:t>
      </w:r>
      <w:r>
        <w:rPr>
          <w:rFonts w:ascii="微软雅黑" w:eastAsia="微软雅黑" w:hint="eastAsia"/>
          <w:b/>
          <w:sz w:val="18"/>
        </w:rPr>
        <w:t>周岁</w:t>
      </w:r>
      <w:r>
        <w:rPr>
          <w:spacing w:val="-1"/>
          <w:sz w:val="18"/>
        </w:rPr>
        <w:t>：指以有效身份证件中记载的出生日期为基础计算的年龄，自出生之日起为零周岁，每经过一年增加一岁， </w:t>
      </w:r>
      <w:r>
        <w:rPr>
          <w:spacing w:val="-4"/>
          <w:sz w:val="18"/>
        </w:rPr>
        <w:t>不足一年的不计。例如，出生日期为 </w:t>
      </w:r>
      <w:r>
        <w:rPr>
          <w:rFonts w:ascii="Times New Roman" w:eastAsia="Times New Roman"/>
          <w:sz w:val="18"/>
        </w:rPr>
        <w:t>2010 </w:t>
      </w:r>
      <w:r>
        <w:rPr>
          <w:spacing w:val="-23"/>
          <w:sz w:val="18"/>
        </w:rPr>
        <w:t>年 </w:t>
      </w:r>
      <w:r>
        <w:rPr>
          <w:rFonts w:ascii="Times New Roman" w:eastAsia="Times New Roman"/>
          <w:sz w:val="18"/>
        </w:rPr>
        <w:t>10 </w:t>
      </w:r>
      <w:r>
        <w:rPr>
          <w:spacing w:val="-24"/>
          <w:sz w:val="18"/>
        </w:rPr>
        <w:t>月 </w:t>
      </w:r>
      <w:r>
        <w:rPr>
          <w:rFonts w:ascii="Times New Roman" w:eastAsia="Times New Roman"/>
          <w:sz w:val="18"/>
        </w:rPr>
        <w:t>1 </w:t>
      </w:r>
      <w:r>
        <w:rPr>
          <w:sz w:val="18"/>
        </w:rPr>
        <w:t>日，</w:t>
      </w:r>
      <w:r>
        <w:rPr>
          <w:rFonts w:ascii="Times New Roman" w:eastAsia="Times New Roman"/>
          <w:sz w:val="18"/>
        </w:rPr>
        <w:t>2010 </w:t>
      </w:r>
      <w:r>
        <w:rPr>
          <w:spacing w:val="-23"/>
          <w:sz w:val="18"/>
        </w:rPr>
        <w:t>年 </w:t>
      </w:r>
      <w:r>
        <w:rPr>
          <w:rFonts w:ascii="Times New Roman" w:eastAsia="Times New Roman"/>
          <w:sz w:val="18"/>
        </w:rPr>
        <w:t>10 </w:t>
      </w:r>
      <w:r>
        <w:rPr>
          <w:spacing w:val="-24"/>
          <w:sz w:val="18"/>
        </w:rPr>
        <w:t>月 </w:t>
      </w:r>
      <w:r>
        <w:rPr>
          <w:rFonts w:ascii="Times New Roman" w:eastAsia="Times New Roman"/>
          <w:sz w:val="18"/>
        </w:rPr>
        <w:t>1 </w:t>
      </w:r>
      <w:r>
        <w:rPr>
          <w:spacing w:val="-16"/>
          <w:sz w:val="18"/>
        </w:rPr>
        <w:t>日至 </w:t>
      </w:r>
      <w:r>
        <w:rPr>
          <w:rFonts w:ascii="Times New Roman" w:eastAsia="Times New Roman"/>
          <w:sz w:val="18"/>
        </w:rPr>
        <w:t>2011 </w:t>
      </w:r>
      <w:r>
        <w:rPr>
          <w:spacing w:val="-23"/>
          <w:sz w:val="18"/>
        </w:rPr>
        <w:t>年 </w:t>
      </w:r>
      <w:r>
        <w:rPr>
          <w:rFonts w:ascii="Times New Roman" w:eastAsia="Times New Roman"/>
          <w:sz w:val="18"/>
        </w:rPr>
        <w:t>9 </w:t>
      </w:r>
      <w:r>
        <w:rPr>
          <w:spacing w:val="-23"/>
          <w:sz w:val="18"/>
        </w:rPr>
        <w:t>月 </w:t>
      </w:r>
      <w:r>
        <w:rPr>
          <w:rFonts w:ascii="Times New Roman" w:eastAsia="Times New Roman"/>
          <w:sz w:val="18"/>
        </w:rPr>
        <w:t>30 </w:t>
      </w:r>
      <w:r>
        <w:rPr>
          <w:spacing w:val="-10"/>
          <w:sz w:val="18"/>
        </w:rPr>
        <w:t>日期间为 </w:t>
      </w:r>
      <w:r>
        <w:rPr>
          <w:rFonts w:ascii="Times New Roman" w:eastAsia="Times New Roman"/>
          <w:sz w:val="18"/>
        </w:rPr>
        <w:t>0 </w:t>
      </w:r>
      <w:r>
        <w:rPr>
          <w:sz w:val="18"/>
        </w:rPr>
        <w:t>周岁，</w:t>
      </w:r>
    </w:p>
    <w:p>
      <w:pPr>
        <w:spacing w:line="233" w:lineRule="exact" w:before="0"/>
        <w:ind w:left="282" w:right="0" w:firstLine="0"/>
        <w:jc w:val="left"/>
        <w:rPr>
          <w:sz w:val="18"/>
        </w:rPr>
      </w:pPr>
      <w:r>
        <w:rPr>
          <w:rFonts w:ascii="Times New Roman" w:eastAsia="Times New Roman"/>
          <w:sz w:val="18"/>
        </w:rPr>
        <w:t>2011 </w:t>
      </w:r>
      <w:r>
        <w:rPr>
          <w:sz w:val="18"/>
        </w:rPr>
        <w:t>年 </w:t>
      </w:r>
      <w:r>
        <w:rPr>
          <w:rFonts w:ascii="Times New Roman" w:eastAsia="Times New Roman"/>
          <w:sz w:val="18"/>
        </w:rPr>
        <w:t>10 </w:t>
      </w:r>
      <w:r>
        <w:rPr>
          <w:sz w:val="18"/>
        </w:rPr>
        <w:t>月 </w:t>
      </w:r>
      <w:r>
        <w:rPr>
          <w:rFonts w:ascii="Times New Roman" w:eastAsia="Times New Roman"/>
          <w:sz w:val="18"/>
        </w:rPr>
        <w:t>1 </w:t>
      </w:r>
      <w:r>
        <w:rPr>
          <w:sz w:val="18"/>
        </w:rPr>
        <w:t>日至 </w:t>
      </w:r>
      <w:r>
        <w:rPr>
          <w:rFonts w:ascii="Times New Roman" w:eastAsia="Times New Roman"/>
          <w:sz w:val="18"/>
        </w:rPr>
        <w:t>2012 </w:t>
      </w:r>
      <w:r>
        <w:rPr>
          <w:sz w:val="18"/>
        </w:rPr>
        <w:t>年 </w:t>
      </w:r>
      <w:r>
        <w:rPr>
          <w:rFonts w:ascii="Times New Roman" w:eastAsia="Times New Roman"/>
          <w:sz w:val="18"/>
        </w:rPr>
        <w:t>9 </w:t>
      </w:r>
      <w:r>
        <w:rPr>
          <w:sz w:val="18"/>
        </w:rPr>
        <w:t>月 </w:t>
      </w:r>
      <w:r>
        <w:rPr>
          <w:rFonts w:ascii="Times New Roman" w:eastAsia="Times New Roman"/>
          <w:sz w:val="18"/>
        </w:rPr>
        <w:t>30 </w:t>
      </w:r>
      <w:r>
        <w:rPr>
          <w:sz w:val="18"/>
        </w:rPr>
        <w:t>日期间为 </w:t>
      </w:r>
      <w:r>
        <w:rPr>
          <w:rFonts w:ascii="Times New Roman" w:eastAsia="Times New Roman"/>
          <w:sz w:val="18"/>
        </w:rPr>
        <w:t>1 </w:t>
      </w:r>
      <w:r>
        <w:rPr>
          <w:sz w:val="18"/>
        </w:rPr>
        <w:t>周岁，依此类推。</w:t>
      </w:r>
    </w:p>
    <w:p>
      <w:pPr>
        <w:spacing w:after="0" w:line="233" w:lineRule="exact"/>
        <w:jc w:val="left"/>
        <w:rPr>
          <w:sz w:val="18"/>
        </w:rPr>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86" w:firstLine="419"/>
        <w:jc w:val="both"/>
      </w:pPr>
      <w:r>
        <w:rPr/>
        <w:t>（一）</w:t>
      </w:r>
      <w:r>
        <w:rPr>
          <w:spacing w:val="-3"/>
          <w:shd w:fill="D9D9D9" w:color="auto" w:val="clear"/>
        </w:rPr>
        <w:t>您申报的被保险人年龄不真实，并且其真实年龄不符合我们投保规定的，我们有权解除合同，并向您退还本附加合同的现金价值。我们行使合同解除权适用主保险合同中“我们合同解除权的限制”</w:t>
      </w:r>
      <w:r>
        <w:rPr>
          <w:spacing w:val="-72"/>
          <w:shd w:fill="D9D9D9" w:color="auto" w:val="clear"/>
        </w:rPr>
        <w:t>的规定</w:t>
      </w:r>
      <w:r>
        <w:rPr/>
        <w:t>。 </w:t>
      </w:r>
    </w:p>
    <w:p>
      <w:pPr>
        <w:pStyle w:val="BodyText"/>
        <w:spacing w:line="273" w:lineRule="auto" w:before="7"/>
        <w:ind w:left="102" w:right="190" w:firstLine="419"/>
      </w:pPr>
      <w:r>
        <w:rPr/>
        <w:t>（二）</w:t>
      </w:r>
      <w:r>
        <w:rPr>
          <w:spacing w:val="-3"/>
          <w:shd w:fill="D9D9D9" w:color="auto" w:val="clear"/>
        </w:rPr>
        <w:t>您申报的被保险人年龄不真实，致使您实付保险费少于应付保险费的，我们有权更正并</w:t>
      </w:r>
      <w:r>
        <w:rPr>
          <w:spacing w:val="-212"/>
          <w:shd w:fill="D9D9D9" w:color="auto" w:val="clear"/>
        </w:rPr>
        <w:t>要</w:t>
      </w:r>
      <w:r>
        <w:rPr>
          <w:spacing w:val="-3"/>
          <w:shd w:fill="D9D9D9" w:color="auto" w:val="clear"/>
        </w:rPr>
        <w:t>求您补交保险费</w:t>
      </w:r>
      <w:r>
        <w:rPr/>
        <w:t>。 </w:t>
      </w:r>
    </w:p>
    <w:p>
      <w:pPr>
        <w:pStyle w:val="BodyText"/>
        <w:spacing w:line="273" w:lineRule="auto" w:before="7"/>
        <w:ind w:left="102" w:right="190" w:firstLine="419"/>
      </w:pPr>
      <w:r>
        <w:rPr/>
        <w:t>（三）您申报的被保险人年龄不真实，致使您实付保险费多于应付保险费的，我们会将多收的保险费无息退还给您。 </w:t>
      </w:r>
    </w:p>
    <w:p>
      <w:pPr>
        <w:pStyle w:val="BodyText"/>
        <w:spacing w:before="163"/>
        <w:ind w:left="521"/>
      </w:pPr>
      <w:r>
        <w:rPr/>
        <w:t>我们在收到保险金给付申请书时，有权要求申请人出具被保险人的年龄证明文件。 </w:t>
      </w:r>
    </w:p>
    <w:p>
      <w:pPr>
        <w:pStyle w:val="BodyText"/>
        <w:spacing w:before="11"/>
      </w:pPr>
    </w:p>
    <w:p>
      <w:pPr>
        <w:pStyle w:val="Heading1"/>
        <w:spacing w:before="1"/>
      </w:pPr>
      <w:r>
        <w:rPr/>
        <w:t>第十二条    您解除合同的手续</w:t>
      </w:r>
      <w:r>
        <w:rPr>
          <w:w w:val="168"/>
        </w:rPr>
        <w:t> </w:t>
      </w:r>
    </w:p>
    <w:p>
      <w:pPr>
        <w:pStyle w:val="BodyText"/>
        <w:spacing w:line="273" w:lineRule="auto" w:before="168"/>
        <w:ind w:left="102" w:right="188" w:firstLine="419"/>
      </w:pPr>
      <w:r>
        <w:rPr/>
        <w:t>本附加合同生效后，您可以以书面形式通知我们解除本附加合同。要求解除本附加合同时，您应提供下列文件和资料：  </w:t>
      </w:r>
    </w:p>
    <w:p>
      <w:pPr>
        <w:pStyle w:val="BodyText"/>
        <w:spacing w:before="58"/>
        <w:ind w:left="529"/>
      </w:pPr>
      <w:r>
        <w:rPr/>
        <w:t>一、解除合同申请书；  </w:t>
      </w:r>
    </w:p>
    <w:p>
      <w:pPr>
        <w:pStyle w:val="BodyText"/>
        <w:spacing w:line="273" w:lineRule="auto" w:before="34"/>
        <w:ind w:left="529" w:right="5263"/>
      </w:pPr>
      <w:r>
        <w:rPr>
          <w:spacing w:val="-3"/>
        </w:rPr>
        <w:t>二、保险合同原件或其他保险凭证； 三、您的有效身份证件。</w:t>
      </w:r>
      <w:r>
        <w:rPr/>
        <w:t> </w:t>
      </w:r>
    </w:p>
    <w:p>
      <w:pPr>
        <w:pStyle w:val="BodyText"/>
        <w:spacing w:line="273" w:lineRule="auto" w:before="163"/>
        <w:ind w:left="102" w:right="188" w:firstLine="419"/>
      </w:pPr>
      <w:r>
        <w:rPr/>
        <w:t>自我们收到解除合同申请书的当日二十四时起，本附加合同终止。我们自收到上述证明文件和资料之日起三十日内向您退还本附加合同的现金价值。 </w:t>
      </w:r>
    </w:p>
    <w:p>
      <w:pPr>
        <w:pStyle w:val="BodyText"/>
        <w:spacing w:before="8"/>
        <w:rPr>
          <w:sz w:val="19"/>
        </w:rPr>
      </w:pPr>
    </w:p>
    <w:p>
      <w:pPr>
        <w:pStyle w:val="Heading1"/>
      </w:pPr>
      <w:r>
        <w:rPr/>
        <w:t>第十三条    附加保险合同的效力</w:t>
      </w:r>
      <w:r>
        <w:rPr>
          <w:w w:val="168"/>
        </w:rPr>
        <w:t> </w:t>
      </w:r>
    </w:p>
    <w:p>
      <w:pPr>
        <w:pStyle w:val="BodyText"/>
        <w:spacing w:before="167"/>
        <w:ind w:left="521"/>
      </w:pPr>
      <w:r>
        <w:rPr/>
        <w:t>一、出现下列情况时，本附加合同效力中止： </w:t>
      </w:r>
    </w:p>
    <w:p>
      <w:pPr>
        <w:pStyle w:val="BodyText"/>
        <w:spacing w:before="37"/>
        <w:ind w:left="521"/>
      </w:pPr>
      <w:r>
        <w:rPr/>
        <w:t>（一）主保险合同效力中止； </w:t>
      </w:r>
    </w:p>
    <w:p>
      <w:pPr>
        <w:pStyle w:val="BodyText"/>
        <w:spacing w:line="408" w:lineRule="auto" w:before="37"/>
        <w:ind w:left="521" w:right="3902"/>
      </w:pPr>
      <w:r>
        <w:rPr/>
        <w:t>（二）本附加合同约定的本附加合同效力中止情形。二、出现下列情况时，本附加合同终止： </w:t>
      </w:r>
    </w:p>
    <w:p>
      <w:pPr>
        <w:pStyle w:val="BodyText"/>
        <w:spacing w:line="165" w:lineRule="exact"/>
        <w:ind w:left="521"/>
      </w:pPr>
      <w:r>
        <w:rPr/>
        <w:t>（一）主保险合同撤销、解除、期满、终止； </w:t>
      </w:r>
    </w:p>
    <w:p>
      <w:pPr>
        <w:pStyle w:val="BodyText"/>
        <w:spacing w:before="37"/>
        <w:ind w:left="521"/>
      </w:pPr>
      <w:r>
        <w:rPr/>
        <w:t>（二）本附加合同约定的本附加合同终止情形。 </w:t>
      </w:r>
    </w:p>
    <w:p>
      <w:pPr>
        <w:pStyle w:val="BodyText"/>
        <w:spacing w:before="37"/>
        <w:ind w:left="521"/>
      </w:pPr>
      <w:r>
        <w:rPr/>
        <w:t>本附加合同效力中止或合同终止的，不影响主保险合同效力。 </w:t>
      </w:r>
    </w:p>
    <w:p>
      <w:pPr>
        <w:pStyle w:val="BodyText"/>
        <w:spacing w:before="11"/>
      </w:pPr>
    </w:p>
    <w:p>
      <w:pPr>
        <w:pStyle w:val="Heading1"/>
        <w:spacing w:before="1"/>
      </w:pPr>
      <w:r>
        <w:rPr/>
        <w:t>第十四条    欠款扣除</w:t>
      </w:r>
      <w:r>
        <w:rPr>
          <w:w w:val="168"/>
        </w:rPr>
        <w:t> </w:t>
      </w:r>
    </w:p>
    <w:p>
      <w:pPr>
        <w:pStyle w:val="BodyText"/>
        <w:spacing w:line="273" w:lineRule="auto" w:before="168"/>
        <w:ind w:left="102" w:right="183" w:firstLine="419"/>
      </w:pPr>
      <w:r>
        <w:rPr>
          <w:spacing w:val="-15"/>
        </w:rPr>
        <w:t>我们在豁免保险费、退还本附加合同现金价值或保险费时，如您有欠交保险费或其他欠款未还， </w:t>
      </w:r>
      <w:r>
        <w:rPr>
          <w:spacing w:val="-3"/>
        </w:rPr>
        <w:t>我们有权在扣除上述欠款及应付利息后给付，或从主保险合同保险金给付中扣除。</w:t>
      </w:r>
      <w:r>
        <w:rPr/>
        <w:t> </w:t>
      </w:r>
    </w:p>
    <w:p>
      <w:pPr>
        <w:pStyle w:val="BodyText"/>
        <w:spacing w:before="9"/>
        <w:rPr>
          <w:sz w:val="19"/>
        </w:rPr>
      </w:pPr>
    </w:p>
    <w:p>
      <w:pPr>
        <w:pStyle w:val="Heading1"/>
      </w:pPr>
      <w:r>
        <w:rPr/>
        <w:t>第十五条    轻症疾病的定义</w:t>
      </w:r>
      <w:r>
        <w:rPr>
          <w:w w:val="168"/>
        </w:rPr>
        <w:t> </w:t>
      </w:r>
    </w:p>
    <w:p>
      <w:pPr>
        <w:pStyle w:val="BodyText"/>
        <w:spacing w:before="167"/>
        <w:ind w:left="524"/>
      </w:pPr>
      <w:r>
        <w:rPr/>
        <w:t>一、极早期恶性肿瘤或者恶性病变 </w:t>
      </w:r>
    </w:p>
    <w:p>
      <w:pPr>
        <w:pStyle w:val="BodyText"/>
        <w:spacing w:before="9"/>
        <w:rPr>
          <w:sz w:val="14"/>
        </w:rPr>
      </w:pPr>
    </w:p>
    <w:p>
      <w:pPr>
        <w:pStyle w:val="BodyText"/>
        <w:ind w:left="521"/>
      </w:pPr>
      <w:r>
        <w:rPr/>
        <w:t>指经组织病理学检查被明确诊断为下列恶性病变，并且接受了相应的治疗。  </w:t>
      </w:r>
    </w:p>
    <w:p>
      <w:pPr>
        <w:pStyle w:val="BodyText"/>
        <w:spacing w:before="36"/>
        <w:ind w:left="521"/>
      </w:pPr>
      <w:r>
        <w:rPr/>
        <w:t>1．原位癌； </w:t>
      </w:r>
    </w:p>
    <w:p>
      <w:pPr>
        <w:pStyle w:val="BodyText"/>
        <w:spacing w:before="36"/>
        <w:ind w:left="521"/>
      </w:pPr>
      <w:r>
        <w:rPr/>
        <w:t>2．相当于Binet分期方案A期程度的慢性淋巴细胞白血病； </w:t>
      </w:r>
    </w:p>
    <w:p>
      <w:pPr>
        <w:pStyle w:val="BodyText"/>
        <w:spacing w:before="36"/>
        <w:ind w:left="521"/>
      </w:pPr>
      <w:r>
        <w:rPr/>
        <w:t>3．相当于Ann Arbor分期方案I期程度的何杰金氏病； </w:t>
      </w:r>
    </w:p>
    <w:p>
      <w:pPr>
        <w:pStyle w:val="BodyText"/>
        <w:spacing w:before="36"/>
        <w:ind w:left="521"/>
      </w:pPr>
      <w:r>
        <w:rPr/>
        <w:t>4．皮肤癌（不包括恶性黑色素瘤及已发生转移的皮肤癌）； </w:t>
      </w:r>
    </w:p>
    <w:p>
      <w:pPr>
        <w:pStyle w:val="BodyText"/>
        <w:spacing w:before="36"/>
        <w:ind w:left="521"/>
      </w:pPr>
      <w:r>
        <w:rPr>
          <w:position w:val="1"/>
        </w:rPr>
        <w:t>5．TNM分期为T</w:t>
      </w:r>
      <w:r>
        <w:rPr>
          <w:sz w:val="11"/>
        </w:rPr>
        <w:t>1</w:t>
      </w:r>
      <w:r>
        <w:rPr>
          <w:position w:val="1"/>
        </w:rPr>
        <w:t>N</w:t>
      </w:r>
      <w:r>
        <w:rPr>
          <w:sz w:val="11"/>
        </w:rPr>
        <w:t>0</w:t>
      </w:r>
      <w:r>
        <w:rPr>
          <w:position w:val="1"/>
        </w:rPr>
        <w:t>M</w:t>
      </w:r>
      <w:r>
        <w:rPr>
          <w:sz w:val="11"/>
        </w:rPr>
        <w:t>0</w:t>
      </w:r>
      <w:r>
        <w:rPr>
          <w:position w:val="1"/>
        </w:rPr>
        <w:t>期或者更轻分期的前列腺癌。 </w:t>
      </w:r>
    </w:p>
    <w:p>
      <w:pPr>
        <w:pStyle w:val="BodyText"/>
        <w:rPr>
          <w:sz w:val="12"/>
        </w:rPr>
      </w:pPr>
    </w:p>
    <w:p>
      <w:pPr>
        <w:pStyle w:val="BodyText"/>
        <w:spacing w:before="37"/>
        <w:ind w:left="521"/>
      </w:pPr>
      <w:r>
        <w:rPr>
          <w:shd w:fill="D9D9D9" w:color="auto" w:val="clear"/>
        </w:rPr>
        <w:t>感染艾滋病毒或患艾滋病期间所患极早期恶性肿瘤或恶性病变不在保障范围之内。</w:t>
      </w:r>
      <w:r>
        <w:rPr/>
        <w:t> </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524"/>
      </w:pPr>
      <w:r>
        <w:rPr/>
        <w:t>二、恶性葡萄胎 </w:t>
      </w:r>
    </w:p>
    <w:p>
      <w:pPr>
        <w:pStyle w:val="BodyText"/>
        <w:spacing w:before="9"/>
        <w:rPr>
          <w:sz w:val="14"/>
        </w:rPr>
      </w:pPr>
    </w:p>
    <w:p>
      <w:pPr>
        <w:pStyle w:val="BodyText"/>
        <w:spacing w:line="408" w:lineRule="auto"/>
        <w:ind w:left="521" w:right="350"/>
      </w:pPr>
      <w:r>
        <w:rPr>
          <w:spacing w:val="-3"/>
        </w:rPr>
        <w:t>恶性葡萄胎又称侵蚀性葡萄胎，发生自胚胎组织，侵入子宫肌层或其他组织，也可能转移。被保险人被明确诊断为恶性葡萄胎，并且实际接受了子宫切除手术治疗。 </w:t>
      </w:r>
    </w:p>
    <w:p>
      <w:pPr>
        <w:pStyle w:val="BodyText"/>
        <w:spacing w:line="408" w:lineRule="auto" w:before="45"/>
        <w:ind w:left="524" w:right="2767" w:hanging="3"/>
      </w:pPr>
      <w:r>
        <w:rPr>
          <w:spacing w:val="-3"/>
          <w:shd w:fill="D9D9D9" w:color="auto" w:val="clear"/>
        </w:rPr>
        <w:t>索赔时必须提交组织病理学检查报告，非侵蚀性的葡萄胎除外。</w:t>
      </w:r>
      <w:r>
        <w:rPr>
          <w:spacing w:val="-3"/>
        </w:rPr>
        <w:t> 三、心脏瓣膜介入手术（非开胸手术）</w:t>
      </w:r>
      <w:r>
        <w:rPr/>
        <w:t> </w:t>
      </w:r>
    </w:p>
    <w:p>
      <w:pPr>
        <w:pStyle w:val="BodyText"/>
        <w:spacing w:line="273" w:lineRule="auto" w:before="45"/>
        <w:ind w:left="102" w:right="210" w:firstLine="419"/>
      </w:pPr>
      <w:r>
        <w:rPr/>
        <w:t>为了治疗心脏瓣膜疾病，实际实施了非开胸的经胸壁打孔内镜手术或者经皮经导管介入手术进行的心脏瓣膜置换或者修复手术。 </w:t>
      </w:r>
    </w:p>
    <w:p>
      <w:pPr>
        <w:pStyle w:val="BodyText"/>
        <w:spacing w:before="163"/>
        <w:ind w:left="524"/>
      </w:pPr>
      <w:r>
        <w:rPr/>
        <w:t>四、主动脉内手术（非开胸手术） </w:t>
      </w:r>
    </w:p>
    <w:p>
      <w:pPr>
        <w:pStyle w:val="BodyText"/>
        <w:spacing w:before="10"/>
        <w:rPr>
          <w:sz w:val="14"/>
        </w:rPr>
      </w:pPr>
    </w:p>
    <w:p>
      <w:pPr>
        <w:pStyle w:val="BodyText"/>
        <w:spacing w:line="273" w:lineRule="auto"/>
        <w:ind w:left="102" w:right="98" w:firstLine="424"/>
      </w:pPr>
      <w:r>
        <w:rPr>
          <w:spacing w:val="-6"/>
        </w:rPr>
        <w:t>为了治疗主动脉疾病实际实施了经皮经导管进行的动脉内手术。主动脉指胸主动脉和腹主动脉， </w:t>
      </w:r>
      <w:r>
        <w:rPr>
          <w:spacing w:val="-4"/>
        </w:rPr>
        <w:t>不包括胸主动脉和腹主动脉的分支血管。</w:t>
      </w:r>
      <w:r>
        <w:rPr/>
        <w:t> </w:t>
      </w:r>
    </w:p>
    <w:p>
      <w:pPr>
        <w:pStyle w:val="BodyText"/>
        <w:spacing w:before="163"/>
        <w:ind w:left="524"/>
      </w:pPr>
      <w:r>
        <w:rPr/>
        <w:t>五、心包膜切除术 </w:t>
      </w:r>
    </w:p>
    <w:p>
      <w:pPr>
        <w:pStyle w:val="BodyText"/>
        <w:spacing w:before="9"/>
        <w:rPr>
          <w:sz w:val="14"/>
        </w:rPr>
      </w:pPr>
    </w:p>
    <w:p>
      <w:pPr>
        <w:pStyle w:val="BodyText"/>
        <w:spacing w:line="273" w:lineRule="auto"/>
        <w:ind w:left="102" w:right="208" w:firstLine="419"/>
      </w:pPr>
      <w:r>
        <w:rPr/>
        <w:t>指为治疗心包膜疾病，已经实施了心包膜切除术，但未达到本附加合同所指重大疾病“严重慢性缩窄型心包炎”的标准。手术必须在心脏科医生认为是医学上必需的情况下进行。 </w:t>
      </w:r>
    </w:p>
    <w:p>
      <w:pPr>
        <w:pStyle w:val="BodyText"/>
        <w:spacing w:before="163"/>
        <w:ind w:left="524"/>
      </w:pPr>
      <w:r>
        <w:rPr/>
        <w:t>六、于颈动脉进行血管成形术或内膜切除术 </w:t>
      </w:r>
    </w:p>
    <w:p>
      <w:pPr>
        <w:pStyle w:val="BodyText"/>
        <w:spacing w:before="9"/>
        <w:rPr>
          <w:sz w:val="14"/>
        </w:rPr>
      </w:pPr>
    </w:p>
    <w:p>
      <w:pPr>
        <w:pStyle w:val="BodyText"/>
        <w:spacing w:line="273" w:lineRule="auto"/>
        <w:ind w:left="102" w:right="204" w:firstLine="424"/>
        <w:jc w:val="both"/>
      </w:pPr>
      <w:r>
        <w:rPr>
          <w:spacing w:val="-2"/>
        </w:rPr>
        <w:t>指根据颈动脉造影检查结果，确诊一条或以上颈动脉存在严重狭窄性病变</w:t>
      </w:r>
      <w:r>
        <w:rPr>
          <w:spacing w:val="-3"/>
        </w:rPr>
        <w:t>（</w:t>
      </w:r>
      <w:r>
        <w:rPr/>
        <w:t>至少一支血管管腔</w:t>
      </w:r>
      <w:r>
        <w:rPr>
          <w:spacing w:val="-5"/>
        </w:rPr>
        <w:t>直径减少 </w:t>
      </w:r>
      <w:r>
        <w:rPr/>
        <w:t>50％以上</w:t>
      </w:r>
      <w:r>
        <w:rPr>
          <w:spacing w:val="-108"/>
        </w:rPr>
        <w:t>）</w:t>
      </w:r>
      <w:r>
        <w:rPr>
          <w:spacing w:val="-12"/>
        </w:rPr>
        <w:t>。本病须经国家机关认可的有合法资质的专科医生明确诊断，同时必须已经采取</w:t>
      </w:r>
      <w:r>
        <w:rPr>
          <w:spacing w:val="-6"/>
        </w:rPr>
        <w:t>以下手术以减轻症状：</w:t>
      </w:r>
      <w:r>
        <w:rPr/>
        <w:t> </w:t>
      </w:r>
    </w:p>
    <w:p>
      <w:pPr>
        <w:pStyle w:val="BodyText"/>
        <w:spacing w:before="7"/>
        <w:ind w:left="521"/>
      </w:pPr>
      <w:r>
        <w:rPr/>
        <w:t>1．确实进行动脉内膜切除术； </w:t>
      </w:r>
    </w:p>
    <w:p>
      <w:pPr>
        <w:pStyle w:val="BodyText"/>
        <w:spacing w:line="408" w:lineRule="auto" w:before="36"/>
        <w:ind w:left="524" w:right="667" w:hanging="3"/>
      </w:pPr>
      <w:r>
        <w:rPr/>
        <w:t>2．确实进行血管介入治疗，例如血管成形术及/或进行植入支架或动脉粥样瘤清除手术。七、不典型的急性心肌梗塞 </w:t>
      </w:r>
    </w:p>
    <w:p>
      <w:pPr>
        <w:pStyle w:val="BodyText"/>
        <w:spacing w:line="273" w:lineRule="auto" w:before="45"/>
        <w:ind w:left="102" w:right="208" w:firstLine="419"/>
      </w:pPr>
      <w:r>
        <w:rPr/>
        <w:t>指被临床诊断为急性心肌梗塞并接受了急性心肌梗塞治疗，且满足下列全部条件，但未达到本附加合同所指重大疾病“急性心肌梗塞”的标准： </w:t>
      </w:r>
    </w:p>
    <w:p>
      <w:pPr>
        <w:pStyle w:val="BodyText"/>
        <w:spacing w:before="7"/>
        <w:ind w:left="521"/>
      </w:pPr>
      <w:r>
        <w:rPr/>
        <w:t>1．心肌酶或肌钙蛋白有诊断意义的升高； </w:t>
      </w:r>
    </w:p>
    <w:p>
      <w:pPr>
        <w:pStyle w:val="BodyText"/>
        <w:spacing w:before="36"/>
        <w:ind w:left="521"/>
      </w:pPr>
      <w:r>
        <w:rPr/>
        <w:t>2．心电图有损伤性的ST 段改变但未出现病理Q波。 </w:t>
      </w:r>
    </w:p>
    <w:p>
      <w:pPr>
        <w:pStyle w:val="BodyText"/>
        <w:spacing w:before="12"/>
        <w:rPr>
          <w:sz w:val="11"/>
        </w:rPr>
      </w:pPr>
    </w:p>
    <w:p>
      <w:pPr>
        <w:pStyle w:val="BodyText"/>
        <w:spacing w:line="273" w:lineRule="auto" w:before="36"/>
        <w:ind w:left="102" w:right="20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建术”三项中的其中一项承担保险责任，给付其中一项保险金后，对其他两项轻症疾病保险责任同</w:t>
      </w:r>
      <w:r>
        <w:rPr>
          <w:spacing w:val="-6"/>
          <w:shd w:fill="D9D9D9" w:color="auto" w:val="clear"/>
        </w:rPr>
        <w:t>时终止。</w:t>
      </w:r>
      <w:r>
        <w:rPr/>
        <w:t> </w:t>
      </w:r>
    </w:p>
    <w:p>
      <w:pPr>
        <w:pStyle w:val="BodyText"/>
        <w:spacing w:before="163"/>
        <w:ind w:left="524"/>
      </w:pPr>
      <w:r>
        <w:rPr/>
        <w:t>八、植入心脏起搏器 </w:t>
      </w:r>
    </w:p>
    <w:p>
      <w:pPr>
        <w:pStyle w:val="BodyText"/>
        <w:spacing w:before="9"/>
        <w:rPr>
          <w:sz w:val="14"/>
        </w:rPr>
      </w:pPr>
    </w:p>
    <w:p>
      <w:pPr>
        <w:pStyle w:val="BodyText"/>
        <w:spacing w:line="273" w:lineRule="auto"/>
        <w:ind w:left="102" w:right="207" w:firstLine="419"/>
        <w:jc w:val="both"/>
      </w:pPr>
      <w:r>
        <w:rPr/>
        <w:t>因严重心律失常而确实已经实施永久性心脏起搏器的植入手术。理赔时须提供完整病历资料及手术记录，诊断及治疗均须在我们认可医院专科医生认为是医疗必须的情况下进行。由于心脏再同步化治疗而实施的植入心脏起博器包括在本项保障范围内。 </w:t>
      </w:r>
    </w:p>
    <w:p>
      <w:pPr>
        <w:pStyle w:val="BodyText"/>
        <w:spacing w:before="163"/>
        <w:ind w:left="524"/>
      </w:pPr>
      <w:r>
        <w:rPr/>
        <w:t>九、原发性肺动脉高压 </w:t>
      </w:r>
    </w:p>
    <w:p>
      <w:pPr>
        <w:pStyle w:val="BodyText"/>
        <w:spacing w:before="9"/>
        <w:rPr>
          <w:sz w:val="14"/>
        </w:rPr>
      </w:pPr>
    </w:p>
    <w:p>
      <w:pPr>
        <w:pStyle w:val="BodyText"/>
        <w:spacing w:line="273" w:lineRule="auto" w:before="1"/>
        <w:ind w:left="102" w:right="206" w:firstLine="419"/>
        <w:jc w:val="both"/>
      </w:pPr>
      <w:r>
        <w:rPr>
          <w:spacing w:val="-3"/>
        </w:rPr>
        <w:t>指由于原发性肺动脉高压进行性发展而导致右心室肥厚，已经造成永久不可逆性的体力活动能</w:t>
      </w:r>
      <w:r>
        <w:rPr>
          <w:spacing w:val="-8"/>
        </w:rPr>
        <w:t>力受限，达到美国纽约心脏病学会心功能状态分级Ⅲ级及以上，但尚未达到 </w:t>
      </w:r>
      <w:r>
        <w:rPr/>
        <w:t>IV</w:t>
      </w:r>
      <w:r>
        <w:rPr>
          <w:spacing w:val="-9"/>
        </w:rPr>
        <w:t> 级，且静息状态下肺</w:t>
      </w:r>
      <w:r>
        <w:rPr>
          <w:spacing w:val="-12"/>
        </w:rPr>
        <w:t>动脉平均压超过 </w:t>
      </w:r>
      <w:r>
        <w:rPr/>
        <w:t>25mmHg</w:t>
      </w:r>
      <w:r>
        <w:rPr>
          <w:spacing w:val="-9"/>
        </w:rPr>
        <w:t>，但尚未超过 </w:t>
      </w:r>
      <w:r>
        <w:rPr/>
        <w:t>30mmHg。 </w:t>
      </w:r>
    </w:p>
    <w:p>
      <w:pPr>
        <w:pStyle w:val="BodyText"/>
        <w:spacing w:before="164"/>
        <w:ind w:left="524"/>
      </w:pPr>
      <w:r>
        <w:rPr/>
        <w:t>十、冠状动脉介入手术（非开胸手术） </w:t>
      </w:r>
    </w:p>
    <w:p>
      <w:pPr>
        <w:spacing w:after="0"/>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285" w:firstLine="424"/>
      </w:pPr>
      <w:r>
        <w:rPr/>
        <w:t>为了治疗明显的冠状动脉狭窄性疾病，首次实际实施了冠状动脉球囊扩张成形术、冠状动脉支架植入术、冠状动脉粥肿斑块切除术或者激光冠状动脉成形术。 </w:t>
      </w:r>
    </w:p>
    <w:p>
      <w:pPr>
        <w:pStyle w:val="BodyText"/>
        <w:spacing w:before="9"/>
        <w:rPr>
          <w:sz w:val="9"/>
        </w:rPr>
      </w:pPr>
    </w:p>
    <w:p>
      <w:pPr>
        <w:pStyle w:val="BodyText"/>
        <w:spacing w:line="273" w:lineRule="auto" w:before="36"/>
        <w:ind w:left="102" w:right="283" w:firstLine="419"/>
      </w:pPr>
      <w:r>
        <w:rPr>
          <w:spacing w:val="-11"/>
          <w:shd w:fill="D9D9D9" w:color="auto" w:val="clear"/>
        </w:rPr>
        <w:t>被保险人已达到本附加合同所指重大疾病“急性心肌梗塞”或“严重冠心病”标准的，我们不承</w:t>
      </w:r>
      <w:r>
        <w:rPr>
          <w:spacing w:val="-7"/>
          <w:shd w:fill="D9D9D9" w:color="auto" w:val="clear"/>
        </w:rPr>
        <w:t>担本项手</w:t>
      </w:r>
      <w:r>
        <w:rPr>
          <w:spacing w:val="-37"/>
          <w:shd w:fill="D9D9D9" w:color="auto" w:val="clear"/>
        </w:rPr>
        <w:t>术保险责任。</w:t>
      </w:r>
      <w:r>
        <w:rPr/>
        <w:t> </w:t>
      </w:r>
    </w:p>
    <w:p>
      <w:pPr>
        <w:pStyle w:val="BodyText"/>
        <w:spacing w:before="9"/>
        <w:rPr>
          <w:sz w:val="9"/>
        </w:rPr>
      </w:pPr>
    </w:p>
    <w:p>
      <w:pPr>
        <w:pStyle w:val="BodyText"/>
        <w:spacing w:line="273" w:lineRule="auto" w:before="36"/>
        <w:ind w:left="102" w:right="28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建术”三项中的其中一项承担保险责任，给付其中一项保险金后，对其他</w:t>
      </w:r>
      <w:r>
        <w:rPr>
          <w:spacing w:val="-20"/>
          <w:shd w:fill="D9D9D9" w:color="auto" w:val="clear"/>
        </w:rPr>
        <w:t>两项轻症疾病保险责任同 </w:t>
      </w:r>
      <w:r>
        <w:rPr>
          <w:spacing w:val="-12"/>
          <w:shd w:fill="D9D9D9" w:color="auto" w:val="clear"/>
        </w:rPr>
        <w:t>时终止。</w:t>
      </w:r>
      <w:r>
        <w:rPr/>
        <w:t> </w:t>
      </w:r>
    </w:p>
    <w:p>
      <w:pPr>
        <w:pStyle w:val="BodyText"/>
        <w:spacing w:before="163"/>
        <w:ind w:left="526"/>
      </w:pPr>
      <w:r>
        <w:rPr/>
        <w:t>十一、 特定周围动脉疾病的血管介入治疗 </w:t>
      </w:r>
    </w:p>
    <w:p>
      <w:pPr>
        <w:pStyle w:val="BodyText"/>
        <w:spacing w:before="123"/>
        <w:ind w:left="521"/>
      </w:pPr>
      <w:r>
        <w:rPr/>
        <w:t>指为治疗一条或者一条以上的下</w:t>
      </w:r>
      <w:r>
        <w:rPr>
          <w:rFonts w:ascii="Malgun Gothic" w:eastAsia="Malgun Gothic" w:hint="eastAsia"/>
        </w:rPr>
        <w:t>列</w:t>
      </w:r>
      <w:r>
        <w:rPr/>
        <w:t>动脉狭窄而实施的血管介入治疗： </w:t>
      </w:r>
    </w:p>
    <w:p>
      <w:pPr>
        <w:pStyle w:val="BodyText"/>
        <w:spacing w:before="15"/>
        <w:ind w:left="521"/>
      </w:pPr>
      <w:r>
        <w:rPr/>
        <w:t>1．为下肢或者上肢供血的动脉； </w:t>
      </w:r>
    </w:p>
    <w:p>
      <w:pPr>
        <w:pStyle w:val="BodyText"/>
        <w:spacing w:before="37"/>
        <w:ind w:left="521"/>
      </w:pPr>
      <w:r>
        <w:rPr/>
        <w:t>2．肾动脉； </w:t>
      </w:r>
    </w:p>
    <w:p>
      <w:pPr>
        <w:pStyle w:val="BodyText"/>
        <w:spacing w:before="36"/>
        <w:ind w:left="521"/>
      </w:pPr>
      <w:r>
        <w:rPr/>
        <w:t>3．肠系膜动脉。 </w:t>
      </w:r>
    </w:p>
    <w:p>
      <w:pPr>
        <w:pStyle w:val="BodyText"/>
        <w:spacing w:before="9"/>
        <w:rPr>
          <w:sz w:val="14"/>
        </w:rPr>
      </w:pPr>
    </w:p>
    <w:p>
      <w:pPr>
        <w:pStyle w:val="BodyText"/>
        <w:ind w:left="521"/>
      </w:pPr>
      <w:r>
        <w:rPr/>
        <w:t>须满足下列全部条件： </w:t>
      </w:r>
    </w:p>
    <w:p>
      <w:pPr>
        <w:pStyle w:val="BodyText"/>
        <w:spacing w:before="37"/>
        <w:ind w:left="521"/>
      </w:pPr>
      <w:r>
        <w:rPr/>
        <w:t>1．经血管造影术证实一条或者一条以上的上述动脉狭窄达到50%或者以上； </w:t>
      </w:r>
    </w:p>
    <w:p>
      <w:pPr>
        <w:pStyle w:val="BodyText"/>
        <w:spacing w:line="273" w:lineRule="auto" w:before="37"/>
        <w:ind w:left="102" w:right="326" w:firstLine="419"/>
      </w:pPr>
      <w:r>
        <w:rPr/>
        <w:t>2．对一条或者一条以上的上述动脉施行了血管介入治疗，如血管成形术及/或者进行植入支架或者动脉瘤清除手术。 </w:t>
      </w:r>
    </w:p>
    <w:p>
      <w:pPr>
        <w:pStyle w:val="BodyText"/>
        <w:spacing w:line="408" w:lineRule="auto" w:before="163"/>
        <w:ind w:left="526" w:right="1690" w:hanging="5"/>
      </w:pPr>
      <w:r>
        <w:rPr>
          <w:spacing w:val="-3"/>
        </w:rPr>
        <w:t>上述动脉疾病的诊断以及相关治疗的必要性必须由血管疾病的专科医生确定。</w:t>
      </w:r>
      <w:r>
        <w:rPr>
          <w:spacing w:val="-5"/>
        </w:rPr>
        <w:t>十二、 脑动脉瘤夹闭手术或栓塞手术</w:t>
      </w:r>
      <w:r>
        <w:rPr/>
        <w:t> </w:t>
      </w:r>
    </w:p>
    <w:p>
      <w:pPr>
        <w:pStyle w:val="BodyText"/>
        <w:spacing w:line="408" w:lineRule="auto" w:before="46"/>
        <w:ind w:left="526" w:right="1690" w:hanging="425"/>
      </w:pPr>
      <w:r>
        <w:rPr>
          <w:w w:val="100"/>
        </w:rPr>
        <w:t>    </w:t>
      </w:r>
      <w:r>
        <w:rPr>
          <w:spacing w:val="-3"/>
        </w:rPr>
        <w:t>被保险人实际接受了对未破裂脑动脉瘤的动脉瘤夹闭手术或动脉瘤栓塞手术。</w:t>
      </w:r>
      <w:r>
        <w:rPr>
          <w:spacing w:val="-6"/>
        </w:rPr>
        <w:t>十三、 听力严重受损 </w:t>
      </w:r>
    </w:p>
    <w:p>
      <w:pPr>
        <w:pStyle w:val="BodyText"/>
        <w:spacing w:before="46"/>
        <w:ind w:left="526"/>
      </w:pPr>
      <w:r>
        <w:rPr/>
        <w:t>指因疾病或意外伤害导致双耳听力永久不可逆性丧失，在 500 赫兹、1000 赫兹和 2000 赫兹语</w:t>
      </w:r>
    </w:p>
    <w:p>
      <w:pPr>
        <w:pStyle w:val="BodyText"/>
        <w:spacing w:before="37"/>
        <w:ind w:left="106"/>
      </w:pPr>
      <w:r>
        <w:rPr/>
        <w:t>音频率下，平均听阈大于 70 分贝，且经纯音听力测试、声导抗检测或听觉诱发电位检测等证实。 </w:t>
      </w:r>
    </w:p>
    <w:p>
      <w:pPr>
        <w:pStyle w:val="BodyText"/>
        <w:spacing w:before="12"/>
        <w:rPr>
          <w:sz w:val="11"/>
        </w:rPr>
      </w:pPr>
    </w:p>
    <w:p>
      <w:pPr>
        <w:pStyle w:val="BodyText"/>
        <w:spacing w:before="37"/>
        <w:ind w:left="52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7"/>
        <w:ind w:left="102" w:right="284" w:firstLine="419"/>
      </w:pPr>
      <w:r>
        <w:rPr>
          <w:spacing w:val="-18"/>
          <w:shd w:fill="D9D9D9" w:color="auto" w:val="clear"/>
        </w:rPr>
        <w:t>我们对“单耳失聪”、“听力严重受损”和“人工耳蜗植入术”三项中的其中一项承担保险责任， </w:t>
      </w:r>
      <w:r>
        <w:rPr>
          <w:spacing w:val="-7"/>
          <w:shd w:fill="D9D9D9" w:color="auto" w:val="clear"/>
        </w:rPr>
        <w:t>给付其中一项保险金后，对其它两项轻症疾病保险责任同时终止。</w:t>
      </w:r>
      <w:r>
        <w:rPr/>
        <w:t> </w:t>
      </w:r>
    </w:p>
    <w:p>
      <w:pPr>
        <w:pStyle w:val="BodyText"/>
        <w:spacing w:before="163"/>
        <w:ind w:left="526"/>
      </w:pPr>
      <w:r>
        <w:rPr/>
        <w:t>十四、 单个肢体缺失 </w:t>
      </w:r>
    </w:p>
    <w:p>
      <w:pPr>
        <w:pStyle w:val="BodyText"/>
        <w:spacing w:before="9"/>
        <w:rPr>
          <w:sz w:val="14"/>
        </w:rPr>
      </w:pPr>
    </w:p>
    <w:p>
      <w:pPr>
        <w:pStyle w:val="BodyText"/>
        <w:spacing w:line="273" w:lineRule="auto" w:before="1"/>
        <w:ind w:left="102" w:right="288" w:firstLine="419"/>
      </w:pPr>
      <w:r>
        <w:rPr/>
        <w:t>指一个肢体自腕关节或踝关节近端（靠近躯干端）以上完全性断离，但未达到本附加合同所指重大疾病“多个肢体缺失”的标准。 </w:t>
      </w:r>
    </w:p>
    <w:p>
      <w:pPr>
        <w:pStyle w:val="BodyText"/>
        <w:spacing w:before="9"/>
        <w:rPr>
          <w:sz w:val="9"/>
        </w:rPr>
      </w:pPr>
    </w:p>
    <w:p>
      <w:pPr>
        <w:pStyle w:val="BodyText"/>
        <w:spacing w:line="408" w:lineRule="auto" w:before="37"/>
        <w:ind w:left="526" w:right="2321" w:hanging="5"/>
      </w:pPr>
      <w:r>
        <w:rPr>
          <w:spacing w:val="-3"/>
          <w:shd w:fill="D9D9D9" w:color="auto" w:val="clear"/>
        </w:rPr>
        <w:t>因“糖尿病导致单足截除”导致的单个肢体缺失不在本项保障范围内。</w:t>
      </w:r>
      <w:r>
        <w:rPr>
          <w:spacing w:val="-7"/>
        </w:rPr>
        <w:t>十五、 肝叶切除 </w:t>
      </w:r>
    </w:p>
    <w:p>
      <w:pPr>
        <w:pStyle w:val="BodyText"/>
        <w:spacing w:before="46"/>
        <w:ind w:left="521"/>
      </w:pPr>
      <w:r>
        <w:rPr/>
        <w:t>因疾病或者意外伤害导致至少一整叶肝脏切除。 </w:t>
      </w:r>
    </w:p>
    <w:p>
      <w:pPr>
        <w:pStyle w:val="BodyText"/>
        <w:spacing w:before="12"/>
        <w:rPr>
          <w:sz w:val="11"/>
        </w:rPr>
      </w:pPr>
    </w:p>
    <w:p>
      <w:pPr>
        <w:pStyle w:val="BodyText"/>
        <w:spacing w:line="408" w:lineRule="auto" w:before="37"/>
        <w:ind w:left="526" w:right="221" w:hanging="5"/>
      </w:pPr>
      <w:r>
        <w:rPr>
          <w:spacing w:val="-3"/>
          <w:shd w:fill="D9D9D9" w:color="auto" w:val="clear"/>
        </w:rPr>
        <w:t>因酒精或者滥用药物引致的疾病或者紊乱及因捐赠肝脏而所需的肝脏手术均不在保障范围内。</w:t>
      </w:r>
      <w:r>
        <w:rPr>
          <w:spacing w:val="-5"/>
        </w:rPr>
        <w:t>十六、 可逆性再生障碍性贫血</w:t>
      </w:r>
      <w:r>
        <w:rPr/>
        <w:t> </w:t>
      </w:r>
    </w:p>
    <w:p>
      <w:pPr>
        <w:pStyle w:val="BodyText"/>
        <w:spacing w:line="273" w:lineRule="auto" w:before="46"/>
        <w:ind w:left="102" w:right="285" w:firstLine="424"/>
      </w:pPr>
      <w:r>
        <w:rPr/>
        <w:t>指因急性可逆性的骨髓造血功能衰竭而导致贫血、中性粒细胞减少和血小板减少，必须由血液科医生的诊断，且病历资料显示接受了下列任一治疗：  </w:t>
      </w:r>
    </w:p>
    <w:p>
      <w:pPr>
        <w:pStyle w:val="BodyText"/>
        <w:spacing w:before="8"/>
        <w:ind w:left="521"/>
      </w:pPr>
      <w:r>
        <w:rPr/>
        <w:t>1．骨髓刺激疗法至少一个月； </w:t>
      </w:r>
    </w:p>
    <w:p>
      <w:pPr>
        <w:spacing w:after="0"/>
        <w:sectPr>
          <w:pgSz w:w="11910" w:h="16840"/>
          <w:pgMar w:header="742" w:footer="770" w:top="940" w:bottom="960" w:left="1600" w:right="840"/>
        </w:sectPr>
      </w:pPr>
    </w:p>
    <w:p>
      <w:pPr>
        <w:pStyle w:val="BodyText"/>
        <w:spacing w:before="8"/>
        <w:rPr>
          <w:sz w:val="19"/>
        </w:rPr>
      </w:pPr>
    </w:p>
    <w:p>
      <w:pPr>
        <w:pStyle w:val="BodyText"/>
        <w:spacing w:before="36"/>
        <w:ind w:left="521"/>
      </w:pPr>
      <w:r>
        <w:rPr/>
        <w:t>2．免疫抑制剂治疗至少一个月；  </w:t>
      </w:r>
    </w:p>
    <w:p>
      <w:pPr>
        <w:pStyle w:val="BodyText"/>
        <w:spacing w:line="408" w:lineRule="auto" w:before="37"/>
        <w:ind w:left="526" w:right="6741" w:hanging="5"/>
      </w:pPr>
      <w:r>
        <w:rPr/>
        <w:t>3．接受了骨髓移植。十七、 视力严重受损 </w:t>
      </w:r>
    </w:p>
    <w:p>
      <w:pPr>
        <w:pStyle w:val="BodyText"/>
        <w:spacing w:line="273" w:lineRule="auto" w:before="46"/>
        <w:ind w:left="243" w:right="185" w:firstLine="283"/>
      </w:pPr>
      <w:r>
        <w:rPr/>
        <w:t>指因疾病或者意外伤害导致双眼视力永久不可逆性丧失，虽然未达到重大疾病“双目失明”的给付标准，但满足下列条件之一： </w:t>
      </w:r>
    </w:p>
    <w:p>
      <w:pPr>
        <w:pStyle w:val="BodyText"/>
        <w:spacing w:line="273" w:lineRule="auto" w:before="7"/>
        <w:ind w:left="102" w:right="647" w:firstLine="419"/>
      </w:pPr>
      <w:r>
        <w:rPr/>
        <w:t>1．双眼中较好眼矫正视力低于0.1（采用国际标准视力表，如果使用其他视力表应进行换算）； </w:t>
      </w:r>
    </w:p>
    <w:p>
      <w:pPr>
        <w:pStyle w:val="BodyText"/>
        <w:spacing w:before="7"/>
        <w:ind w:left="521"/>
      </w:pPr>
      <w:r>
        <w:rPr/>
        <w:t>2．双眼中较好眼视野半径小于20 度。 </w:t>
      </w:r>
    </w:p>
    <w:p>
      <w:pPr>
        <w:pStyle w:val="BodyText"/>
        <w:spacing w:before="12"/>
        <w:rPr>
          <w:sz w:val="11"/>
        </w:rPr>
      </w:pPr>
    </w:p>
    <w:p>
      <w:pPr>
        <w:pStyle w:val="BodyText"/>
        <w:spacing w:before="37"/>
        <w:ind w:left="521"/>
      </w:pPr>
      <w:r>
        <w:rPr>
          <w:shd w:fill="D9D9D9" w:color="auto" w:val="clear"/>
        </w:rPr>
        <w:t>被保险人申请理赔时年龄必须在三周岁以上，并且提供理赔当时的视力丧失诊断及检查证据。</w:t>
      </w:r>
      <w:r>
        <w:rPr/>
        <w:t> </w:t>
      </w:r>
    </w:p>
    <w:p>
      <w:pPr>
        <w:pStyle w:val="BodyText"/>
        <w:rPr>
          <w:sz w:val="12"/>
        </w:rPr>
      </w:pPr>
    </w:p>
    <w:p>
      <w:pPr>
        <w:pStyle w:val="BodyText"/>
        <w:spacing w:line="273" w:lineRule="auto" w:before="36"/>
        <w:ind w:left="243" w:right="184" w:firstLine="283"/>
      </w:pPr>
      <w:r>
        <w:rPr>
          <w:spacing w:val="-16"/>
          <w:shd w:fill="D9D9D9" w:color="auto" w:val="clear"/>
        </w:rPr>
        <w:t>我们对“视力严重受损”</w:t>
      </w:r>
      <w:r>
        <w:rPr>
          <w:spacing w:val="-18"/>
          <w:shd w:fill="D9D9D9" w:color="auto" w:val="clear"/>
        </w:rPr>
        <w:t>、“单目失明”和“角膜移植”三项中的其中一项承担保险责任，给付其</w:t>
      </w:r>
      <w:r>
        <w:rPr>
          <w:spacing w:val="-8"/>
          <w:shd w:fill="D9D9D9" w:color="auto" w:val="clear"/>
        </w:rPr>
        <w:t>中一项保险金后</w:t>
      </w:r>
      <w:r>
        <w:rPr>
          <w:spacing w:val="-17"/>
          <w:shd w:fill="D9D9D9" w:color="auto" w:val="clear"/>
        </w:rPr>
        <w:t>，对其它两项轻症疾病保险责任同时终止。</w:t>
      </w:r>
      <w:r>
        <w:rPr/>
        <w:t> </w:t>
      </w:r>
    </w:p>
    <w:p>
      <w:pPr>
        <w:pStyle w:val="BodyText"/>
        <w:spacing w:before="163"/>
        <w:ind w:left="526"/>
      </w:pPr>
      <w:r>
        <w:rPr/>
        <w:t>十八、 肾脏切除 </w:t>
      </w:r>
    </w:p>
    <w:p>
      <w:pPr>
        <w:pStyle w:val="BodyText"/>
        <w:spacing w:before="9"/>
        <w:rPr>
          <w:sz w:val="14"/>
        </w:rPr>
      </w:pPr>
    </w:p>
    <w:p>
      <w:pPr>
        <w:pStyle w:val="BodyText"/>
        <w:ind w:left="521"/>
      </w:pPr>
      <w:r>
        <w:rPr/>
        <w:t>因疾病或者意外伤害导致至少单侧肾切除。 </w:t>
      </w:r>
    </w:p>
    <w:p>
      <w:pPr>
        <w:pStyle w:val="BodyText"/>
        <w:spacing w:before="12"/>
        <w:rPr>
          <w:sz w:val="11"/>
        </w:rPr>
      </w:pPr>
    </w:p>
    <w:p>
      <w:pPr>
        <w:pStyle w:val="BodyText"/>
        <w:spacing w:line="408" w:lineRule="auto" w:before="36"/>
        <w:ind w:left="526" w:right="3273" w:hanging="5"/>
      </w:pPr>
      <w:r>
        <w:rPr>
          <w:shd w:fill="D9D9D9" w:color="auto" w:val="clear"/>
        </w:rPr>
        <w:t>因捐赠肾脏、恶性肿瘤而所需的肾脏切除不在保障范围内。</w:t>
      </w:r>
      <w:r>
        <w:rPr/>
        <w:t>十九、 系统性红斑狼疮 </w:t>
      </w:r>
    </w:p>
    <w:p>
      <w:pPr>
        <w:pStyle w:val="BodyText"/>
        <w:spacing w:line="273" w:lineRule="auto" w:before="45"/>
        <w:ind w:left="106" w:right="184" w:firstLine="419"/>
      </w:pPr>
      <w:r>
        <w:rPr>
          <w:spacing w:val="-16"/>
        </w:rPr>
        <w:t>是由多种因素引起，累及多系统的自身免疫性疾病。其特点是生成自身抗体对抗多种自身抗原。</w:t>
      </w:r>
      <w:r>
        <w:rPr>
          <w:spacing w:val="-7"/>
        </w:rPr>
        <w:t>多见于育龄妇女。</w:t>
      </w:r>
      <w:r>
        <w:rPr/>
        <w:t> </w:t>
      </w:r>
    </w:p>
    <w:p>
      <w:pPr>
        <w:pStyle w:val="BodyText"/>
        <w:spacing w:line="408" w:lineRule="auto" w:before="163"/>
        <w:ind w:left="526" w:right="1585"/>
      </w:pPr>
      <w:r>
        <w:rPr>
          <w:spacing w:val="-3"/>
        </w:rPr>
        <w:t>必须根据“系统性红斑狼疮诊断标准”明确诊断，并且已经造成肾脏损害。  </w:t>
      </w:r>
      <w:r>
        <w:rPr>
          <w:spacing w:val="-5"/>
        </w:rPr>
        <w:t>临床证据证实被保险人存在持续 </w:t>
      </w:r>
      <w:r>
        <w:rPr/>
        <w:t>180</w:t>
      </w:r>
      <w:r>
        <w:rPr>
          <w:spacing w:val="-7"/>
        </w:rPr>
        <w:t> 天以上的满足下列所有条件的肾脏损害： </w:t>
      </w:r>
    </w:p>
    <w:p>
      <w:pPr>
        <w:pStyle w:val="BodyText"/>
        <w:spacing w:line="165" w:lineRule="exact"/>
        <w:ind w:left="521"/>
      </w:pPr>
      <w:r>
        <w:rPr/>
        <w:t>1．血尿、蛋白尿； </w:t>
      </w:r>
    </w:p>
    <w:p>
      <w:pPr>
        <w:pStyle w:val="BodyText"/>
        <w:spacing w:before="38"/>
        <w:ind w:left="521"/>
      </w:pPr>
      <w:r>
        <w:rPr/>
        <w:t>2．高血压； </w:t>
      </w:r>
    </w:p>
    <w:p>
      <w:pPr>
        <w:pStyle w:val="BodyText"/>
        <w:spacing w:before="37"/>
        <w:ind w:left="521"/>
      </w:pPr>
      <w:r>
        <w:rPr/>
        <w:t>3．血肌酐（Scr）&gt;1. 5mg/dl或&gt;133umol/L； </w:t>
      </w:r>
    </w:p>
    <w:p>
      <w:pPr>
        <w:pStyle w:val="BodyText"/>
        <w:spacing w:before="12"/>
        <w:rPr>
          <w:sz w:val="11"/>
        </w:rPr>
      </w:pPr>
    </w:p>
    <w:p>
      <w:pPr>
        <w:pStyle w:val="BodyText"/>
        <w:spacing w:line="408" w:lineRule="auto" w:before="37"/>
        <w:ind w:left="526" w:right="956"/>
      </w:pPr>
      <w:r>
        <w:rPr>
          <w:spacing w:val="-3"/>
          <w:shd w:fill="D9D9D9" w:color="auto" w:val="clear"/>
        </w:rPr>
        <w:t>其他类型的红斑性狼疮，如盘状狼疮、仅累及血液及关节的狼疮不在本保障范围內。</w:t>
      </w:r>
      <w:r>
        <w:rPr>
          <w:spacing w:val="-5"/>
        </w:rPr>
        <w:t>二十、 单目失明 </w:t>
      </w:r>
    </w:p>
    <w:p>
      <w:pPr>
        <w:pStyle w:val="BodyText"/>
        <w:spacing w:before="46"/>
        <w:ind w:left="526"/>
      </w:pPr>
      <w:r>
        <w:rPr/>
        <w:t>指因疾病或意外伤害导致单眼视力永久不可逆性丧失，患眼须满足下列至少一项条件： </w:t>
      </w:r>
    </w:p>
    <w:p>
      <w:pPr>
        <w:pStyle w:val="BodyText"/>
        <w:spacing w:before="37"/>
        <w:ind w:left="521"/>
      </w:pPr>
      <w:r>
        <w:rPr/>
        <w:t>1．眼球缺失或摘除； </w:t>
      </w:r>
    </w:p>
    <w:p>
      <w:pPr>
        <w:pStyle w:val="BodyText"/>
        <w:spacing w:before="37"/>
        <w:ind w:left="521"/>
      </w:pPr>
      <w:r>
        <w:rPr/>
        <w:t>2．矫正视力低于0.02（采用国际标准视力表，如果使用其它视力表应进行换算）； </w:t>
      </w:r>
    </w:p>
    <w:p>
      <w:pPr>
        <w:pStyle w:val="BodyText"/>
        <w:spacing w:before="36"/>
        <w:ind w:left="521"/>
      </w:pPr>
      <w:r>
        <w:rPr/>
        <w:t>3．视野半径小于5度。 </w:t>
      </w:r>
    </w:p>
    <w:p>
      <w:pPr>
        <w:pStyle w:val="BodyText"/>
        <w:spacing w:before="9"/>
        <w:rPr>
          <w:sz w:val="14"/>
        </w:rPr>
      </w:pPr>
    </w:p>
    <w:p>
      <w:pPr>
        <w:pStyle w:val="BodyText"/>
        <w:spacing w:line="273" w:lineRule="auto"/>
        <w:ind w:left="106" w:right="185" w:firstLine="419"/>
      </w:pPr>
      <w:r>
        <w:rPr/>
        <w:t>诊断须在我们认可的医院内由眼科专科医生确认，并且提供理赔当时的视力丧失诊断及检查证据。 </w:t>
      </w:r>
    </w:p>
    <w:p>
      <w:pPr>
        <w:pStyle w:val="BodyText"/>
        <w:spacing w:before="9"/>
        <w:rPr>
          <w:sz w:val="9"/>
        </w:rPr>
      </w:pPr>
    </w:p>
    <w:p>
      <w:pPr>
        <w:pStyle w:val="BodyText"/>
        <w:spacing w:before="36"/>
        <w:ind w:left="52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7"/>
        <w:ind w:left="102" w:right="187" w:firstLine="419"/>
      </w:pPr>
      <w:r>
        <w:rPr>
          <w:spacing w:val="-16"/>
          <w:shd w:fill="D9D9D9" w:color="auto" w:val="clear"/>
        </w:rPr>
        <w:t>我们对“视力严重受损”</w:t>
      </w:r>
      <w:r>
        <w:rPr>
          <w:spacing w:val="-18"/>
          <w:shd w:fill="D9D9D9" w:color="auto" w:val="clear"/>
        </w:rPr>
        <w:t>、“单目失明”和“角膜移植”三项中的其中一项承担保险责任，给付其</w:t>
      </w:r>
      <w:r>
        <w:rPr>
          <w:spacing w:val="-7"/>
          <w:shd w:fill="D9D9D9" w:color="auto" w:val="clear"/>
        </w:rPr>
        <w:t>中一项保险金后，对其它</w:t>
      </w:r>
      <w:r>
        <w:rPr>
          <w:spacing w:val="-19"/>
          <w:shd w:fill="D9D9D9" w:color="auto" w:val="clear"/>
        </w:rPr>
        <w:t>两项轻症疾病保险责任同时终止。</w:t>
      </w:r>
      <w:r>
        <w:rPr/>
        <w:t> </w:t>
      </w:r>
    </w:p>
    <w:p>
      <w:pPr>
        <w:pStyle w:val="BodyText"/>
        <w:spacing w:before="164"/>
        <w:ind w:left="526"/>
      </w:pPr>
      <w:r>
        <w:rPr/>
        <w:t>二十一、糖尿病导致单足截除 </w:t>
      </w:r>
    </w:p>
    <w:p>
      <w:pPr>
        <w:pStyle w:val="BodyText"/>
        <w:spacing w:before="10"/>
        <w:rPr>
          <w:sz w:val="14"/>
        </w:rPr>
      </w:pPr>
    </w:p>
    <w:p>
      <w:pPr>
        <w:pStyle w:val="BodyText"/>
        <w:spacing w:line="273" w:lineRule="auto"/>
        <w:ind w:left="102" w:right="186" w:firstLine="419"/>
      </w:pPr>
      <w:r>
        <w:rPr/>
        <w:t>因糖尿病引起的神经及血管病变累及足部，为了维持生命在我们认可医院内已经进行了医疗必须的由足踝或以上位置的单足截除手术，且未达到本附加合同重大疾病“糖尿病导致的双脚截除”</w:t>
      </w:r>
    </w:p>
    <w:p>
      <w:pPr>
        <w:spacing w:after="0" w:line="273" w:lineRule="auto"/>
        <w:sectPr>
          <w:pgSz w:w="11910" w:h="16840"/>
          <w:pgMar w:header="742" w:footer="770" w:top="940" w:bottom="960" w:left="1600" w:right="940"/>
        </w:sectPr>
      </w:pPr>
    </w:p>
    <w:p>
      <w:pPr>
        <w:pStyle w:val="BodyText"/>
        <w:spacing w:before="8"/>
        <w:rPr>
          <w:sz w:val="19"/>
        </w:rPr>
      </w:pPr>
    </w:p>
    <w:p>
      <w:pPr>
        <w:pStyle w:val="BodyText"/>
        <w:spacing w:before="36"/>
        <w:ind w:left="102"/>
      </w:pPr>
      <w:r>
        <w:rPr/>
        <w:t>的赔付标准。 </w:t>
      </w:r>
    </w:p>
    <w:p>
      <w:pPr>
        <w:pStyle w:val="BodyText"/>
        <w:spacing w:before="12"/>
        <w:rPr>
          <w:sz w:val="11"/>
        </w:rPr>
      </w:pPr>
    </w:p>
    <w:p>
      <w:pPr>
        <w:pStyle w:val="BodyText"/>
        <w:spacing w:line="408" w:lineRule="auto" w:before="37"/>
        <w:ind w:left="526" w:right="2848"/>
      </w:pPr>
      <w:r>
        <w:rPr>
          <w:shd w:fill="D9D9D9" w:color="auto" w:val="clear"/>
        </w:rPr>
        <w:t>切除多只脚趾或因任何其他原因引起的截除术不在保障范围内。</w:t>
      </w:r>
      <w:r>
        <w:rPr/>
        <w:t>二十二、单侧肺脏切除 </w:t>
      </w:r>
    </w:p>
    <w:p>
      <w:pPr>
        <w:pStyle w:val="BodyText"/>
        <w:spacing w:before="46"/>
        <w:ind w:left="526"/>
      </w:pPr>
      <w:r>
        <w:rPr/>
        <w:t>因疾病或意外事故实际实施的一侧肺脏切除术。 </w:t>
      </w:r>
    </w:p>
    <w:p>
      <w:pPr>
        <w:pStyle w:val="BodyText"/>
        <w:spacing w:before="12"/>
        <w:rPr>
          <w:sz w:val="11"/>
        </w:rPr>
      </w:pPr>
    </w:p>
    <w:p>
      <w:pPr>
        <w:pStyle w:val="BodyText"/>
        <w:spacing w:line="408" w:lineRule="auto" w:before="37"/>
        <w:ind w:left="526" w:right="2428"/>
      </w:pPr>
      <w:r>
        <w:rPr>
          <w:shd w:fill="D9D9D9" w:color="auto" w:val="clear"/>
        </w:rPr>
        <w:t>部分切除手术、肺脏捐献、因恶性肿瘤引起的手术不在保障范围内。</w:t>
      </w:r>
      <w:r>
        <w:rPr/>
        <w:t>二十三、腔静脉过滤器植入术 </w:t>
      </w:r>
    </w:p>
    <w:p>
      <w:pPr>
        <w:pStyle w:val="BodyText"/>
        <w:spacing w:line="273" w:lineRule="auto" w:before="46"/>
        <w:ind w:left="102" w:right="187" w:firstLine="422"/>
      </w:pPr>
      <w:r>
        <w:rPr/>
        <w:t>为治疗反复肺栓塞发作，抗凝血疗法无效，已经实施了腔静脉过滤器植入术。手术必须在专科医生认为是医学上必需的情况下进行。 </w:t>
      </w:r>
    </w:p>
    <w:p>
      <w:pPr>
        <w:pStyle w:val="BodyText"/>
        <w:spacing w:before="164"/>
        <w:ind w:left="526"/>
      </w:pPr>
      <w:r>
        <w:rPr/>
        <w:t>二十四、双侧睾丸切除术 </w:t>
      </w:r>
    </w:p>
    <w:p>
      <w:pPr>
        <w:pStyle w:val="BodyText"/>
        <w:spacing w:before="9"/>
        <w:rPr>
          <w:sz w:val="14"/>
        </w:rPr>
      </w:pPr>
    </w:p>
    <w:p>
      <w:pPr>
        <w:pStyle w:val="BodyText"/>
        <w:spacing w:before="1"/>
        <w:ind w:left="521"/>
      </w:pPr>
      <w:r>
        <w:rPr/>
        <w:t>指因疾病或者意外伤害导致接受了经腹部切开或腹腔镜进行的双侧睾丸完全切除手术。 </w:t>
      </w:r>
    </w:p>
    <w:p>
      <w:pPr>
        <w:pStyle w:val="BodyText"/>
        <w:rPr>
          <w:sz w:val="12"/>
        </w:rPr>
      </w:pPr>
    </w:p>
    <w:p>
      <w:pPr>
        <w:pStyle w:val="BodyText"/>
        <w:spacing w:line="408" w:lineRule="auto" w:before="36"/>
        <w:ind w:left="526" w:right="2012" w:hanging="5"/>
      </w:pPr>
      <w:r>
        <w:rPr>
          <w:spacing w:val="-3"/>
          <w:shd w:fill="D9D9D9" w:color="auto" w:val="clear"/>
        </w:rPr>
        <w:t>单侧或部分睾丸切除、变性手术、因恶性肿瘤引起的手术不在保障范围。</w:t>
      </w:r>
      <w:r>
        <w:rPr>
          <w:spacing w:val="-3"/>
        </w:rPr>
        <w:t>二十五、双侧卵巢切除术 </w:t>
      </w:r>
    </w:p>
    <w:p>
      <w:pPr>
        <w:pStyle w:val="BodyText"/>
        <w:spacing w:before="46"/>
        <w:ind w:left="521"/>
      </w:pPr>
      <w:r>
        <w:rPr/>
        <w:t>指因疾病或者意外伤害导致接受了经腹部切开或腹腔镜进行的双侧卵巢完全切除手术。 </w:t>
      </w:r>
    </w:p>
    <w:p>
      <w:pPr>
        <w:pStyle w:val="BodyText"/>
        <w:rPr>
          <w:sz w:val="12"/>
        </w:rPr>
      </w:pPr>
    </w:p>
    <w:p>
      <w:pPr>
        <w:pStyle w:val="BodyText"/>
        <w:spacing w:line="408" w:lineRule="auto" w:before="36"/>
        <w:ind w:left="526" w:right="2008"/>
      </w:pPr>
      <w:r>
        <w:rPr>
          <w:spacing w:val="-3"/>
          <w:shd w:fill="D9D9D9" w:color="auto" w:val="clear"/>
        </w:rPr>
        <w:t>单侧或部分卵巢切除、变性手术、因恶性肿瘤引起的手术不在保障范围。</w:t>
      </w:r>
      <w:r>
        <w:rPr>
          <w:spacing w:val="-3"/>
        </w:rPr>
        <w:t>二十六、慢性肾功能衰竭</w:t>
      </w:r>
      <w:r>
        <w:rPr/>
        <w:t> </w:t>
      </w:r>
    </w:p>
    <w:p>
      <w:pPr>
        <w:pStyle w:val="BodyText"/>
        <w:spacing w:line="273" w:lineRule="auto" w:before="46"/>
        <w:ind w:left="243" w:right="184" w:firstLine="419"/>
      </w:pPr>
      <w:r>
        <w:rPr/>
        <w:t>指被保险人因双肾功能慢性不可逆性损害达到肾功能衰竭期，但未达到本附加合同所指重大</w:t>
      </w:r>
      <w:r>
        <w:rPr>
          <w:spacing w:val="-3"/>
          <w:w w:val="100"/>
        </w:rPr>
        <w:t>疾病“终末期肾病（或称慢性肾功能衰竭尿毒症期</w:t>
      </w:r>
      <w:r>
        <w:rPr>
          <w:spacing w:val="-108"/>
          <w:w w:val="100"/>
        </w:rPr>
        <w:t>）</w:t>
      </w:r>
      <w:r>
        <w:rPr>
          <w:spacing w:val="-3"/>
          <w:w w:val="100"/>
        </w:rPr>
        <w:t>”的标准。诊断必须满足所有以下标准。</w:t>
      </w:r>
      <w:r>
        <w:rPr>
          <w:w w:val="100"/>
        </w:rPr>
        <w:t> </w:t>
      </w:r>
    </w:p>
    <w:p>
      <w:pPr>
        <w:pStyle w:val="BodyText"/>
        <w:spacing w:before="7"/>
        <w:ind w:left="521"/>
      </w:pPr>
      <w:r>
        <w:rPr/>
        <w:t>1．GFR &lt; 25%； </w:t>
      </w:r>
    </w:p>
    <w:p>
      <w:pPr>
        <w:pStyle w:val="BodyText"/>
        <w:spacing w:before="36"/>
        <w:ind w:left="521"/>
      </w:pPr>
      <w:r>
        <w:rPr/>
        <w:t>2．Scr&gt; 5mg/dl或&gt;442umol/L； </w:t>
      </w:r>
    </w:p>
    <w:p>
      <w:pPr>
        <w:pStyle w:val="BodyText"/>
        <w:spacing w:before="36"/>
        <w:ind w:left="521"/>
      </w:pPr>
      <w:r>
        <w:rPr/>
        <w:t>3．持续180天。 </w:t>
      </w:r>
    </w:p>
    <w:p>
      <w:pPr>
        <w:pStyle w:val="BodyText"/>
        <w:spacing w:before="9"/>
        <w:rPr>
          <w:sz w:val="14"/>
        </w:rPr>
      </w:pPr>
    </w:p>
    <w:p>
      <w:pPr>
        <w:pStyle w:val="BodyText"/>
        <w:ind w:left="526"/>
      </w:pPr>
      <w:r>
        <w:rPr/>
        <w:t>二十七、急性出血坏死性胰腺炎腹腔镜手术 </w:t>
      </w:r>
    </w:p>
    <w:p>
      <w:pPr>
        <w:pStyle w:val="BodyText"/>
        <w:spacing w:before="9"/>
        <w:rPr>
          <w:sz w:val="14"/>
        </w:rPr>
      </w:pPr>
    </w:p>
    <w:p>
      <w:pPr>
        <w:pStyle w:val="BodyText"/>
        <w:spacing w:line="273" w:lineRule="auto"/>
        <w:ind w:left="102" w:right="184" w:firstLine="422"/>
      </w:pPr>
      <w:r>
        <w:rPr>
          <w:spacing w:val="-11"/>
        </w:rPr>
        <w:t>指被保险人被确诊为急性坏死性胰腺炎，并实际接受了腹腔镜手术治疗，以进行坏死组织清除、</w:t>
      </w:r>
      <w:r>
        <w:rPr>
          <w:spacing w:val="-6"/>
        </w:rPr>
        <w:t>坏死病灶切除或胰腺切除。 </w:t>
      </w:r>
    </w:p>
    <w:p>
      <w:pPr>
        <w:pStyle w:val="BodyText"/>
        <w:spacing w:before="9"/>
        <w:rPr>
          <w:sz w:val="9"/>
        </w:rPr>
      </w:pPr>
    </w:p>
    <w:p>
      <w:pPr>
        <w:pStyle w:val="BodyText"/>
        <w:spacing w:line="410" w:lineRule="auto" w:before="36"/>
        <w:ind w:left="526" w:right="2428"/>
      </w:pPr>
      <w:r>
        <w:rPr>
          <w:shd w:fill="D9D9D9" w:color="auto" w:val="clear"/>
        </w:rPr>
        <w:t>因酗酒或饮酒过量所致的急性坏死性胰腺炎不在本保单保障范围内。</w:t>
      </w:r>
      <w:r>
        <w:rPr/>
        <w:t>二十八、早期肝硬化 </w:t>
      </w:r>
    </w:p>
    <w:p>
      <w:pPr>
        <w:pStyle w:val="BodyText"/>
        <w:spacing w:line="273" w:lineRule="auto" w:before="43"/>
        <w:ind w:left="106" w:right="185" w:firstLine="419"/>
      </w:pPr>
      <w:r>
        <w:rPr/>
        <w:t>肝硬化须由专科医生明确诊断。必须由活检证实有再生的肝细胞结节和典型的肝组织纤维化。下列条件必须全部满足并至少持续一年： </w:t>
      </w:r>
    </w:p>
    <w:p>
      <w:pPr>
        <w:pStyle w:val="BodyText"/>
        <w:spacing w:before="7"/>
        <w:ind w:left="521"/>
      </w:pPr>
      <w:r>
        <w:rPr/>
        <w:t>1．持续性黄疸，胆红素水平升高超过50umol/L；  </w:t>
      </w:r>
    </w:p>
    <w:p>
      <w:pPr>
        <w:pStyle w:val="BodyText"/>
        <w:spacing w:before="37"/>
        <w:ind w:left="521"/>
      </w:pPr>
      <w:r>
        <w:rPr/>
        <w:t>2．蛋白质合成异常，白蛋白水平低于27g/L； </w:t>
      </w:r>
    </w:p>
    <w:p>
      <w:pPr>
        <w:pStyle w:val="BodyText"/>
        <w:spacing w:before="37"/>
        <w:ind w:left="521"/>
      </w:pPr>
      <w:r>
        <w:rPr/>
        <w:t>3．异常凝血功能，凝血酶原时间超过正常上限的2倍或以上，或者国际正常化比率（INR）在</w:t>
      </w:r>
    </w:p>
    <w:p>
      <w:pPr>
        <w:pStyle w:val="BodyText"/>
        <w:spacing w:before="37"/>
        <w:ind w:left="102"/>
      </w:pPr>
      <w:r>
        <w:rPr/>
        <w:t>2.0以上。 </w:t>
      </w:r>
    </w:p>
    <w:p>
      <w:pPr>
        <w:pStyle w:val="BodyText"/>
        <w:spacing w:before="13"/>
        <w:rPr>
          <w:sz w:val="11"/>
        </w:rPr>
      </w:pPr>
    </w:p>
    <w:p>
      <w:pPr>
        <w:pStyle w:val="BodyText"/>
        <w:spacing w:line="408" w:lineRule="auto" w:before="36"/>
        <w:ind w:left="526" w:right="3688"/>
      </w:pPr>
      <w:r>
        <w:rPr>
          <w:shd w:fill="D9D9D9" w:color="auto" w:val="clear"/>
        </w:rPr>
        <w:t>因酗酒或药物滥用导致的肝功能衰竭不在本保障范围内</w:t>
      </w:r>
      <w:r>
        <w:rPr/>
        <w:t>二十九、急性重型肝炎人工肝治疗 </w:t>
      </w:r>
    </w:p>
    <w:p>
      <w:pPr>
        <w:pStyle w:val="BodyText"/>
        <w:spacing w:before="46"/>
        <w:ind w:left="521"/>
      </w:pPr>
      <w:r>
        <w:rPr/>
        <w:t>被保险人被明确诊断为急性重型肝炎，并且实际接受了人工肝支持系统（ALSS）治疗。 </w:t>
      </w:r>
    </w:p>
    <w:p>
      <w:pPr>
        <w:spacing w:after="0"/>
        <w:sectPr>
          <w:pgSz w:w="11910" w:h="16840"/>
          <w:pgMar w:header="742" w:footer="770" w:top="940" w:bottom="960" w:left="1600" w:right="940"/>
        </w:sectPr>
      </w:pPr>
    </w:p>
    <w:p>
      <w:pPr>
        <w:pStyle w:val="BodyText"/>
        <w:spacing w:before="8"/>
        <w:rPr>
          <w:sz w:val="19"/>
        </w:rPr>
      </w:pPr>
    </w:p>
    <w:p>
      <w:pPr>
        <w:pStyle w:val="BodyText"/>
        <w:spacing w:line="273" w:lineRule="auto" w:before="36"/>
        <w:ind w:left="122" w:right="150" w:firstLine="419"/>
      </w:pPr>
      <w:r>
        <w:rPr/>
        <w:t>ALSS 又称体外肝脏支持装置，指借助体外机械、化学或生物性装置暂时部分替代肝脏功能，协助治疗肝脏功能不全或相关疾病的治疗方法。 </w:t>
      </w:r>
    </w:p>
    <w:p>
      <w:pPr>
        <w:pStyle w:val="BodyText"/>
        <w:spacing w:before="9"/>
        <w:rPr>
          <w:sz w:val="9"/>
        </w:rPr>
      </w:pPr>
    </w:p>
    <w:p>
      <w:pPr>
        <w:pStyle w:val="BodyText"/>
        <w:spacing w:line="408" w:lineRule="auto" w:before="36"/>
        <w:ind w:left="544" w:right="4870" w:hanging="3"/>
      </w:pPr>
      <w:r>
        <w:rPr>
          <w:shd w:fill="D9D9D9" w:color="auto" w:val="clear"/>
        </w:rPr>
        <w:t>慢性重型肝炎 ALSS 治疗不在保障范围内。</w:t>
      </w:r>
      <w:r>
        <w:rPr/>
        <w:t>三十、 急性肾衰竭肾脏透析治疗 </w:t>
      </w:r>
    </w:p>
    <w:p>
      <w:pPr>
        <w:pStyle w:val="BodyText"/>
        <w:spacing w:line="273" w:lineRule="auto" w:before="46"/>
        <w:ind w:left="122" w:right="206" w:firstLine="424"/>
        <w:jc w:val="both"/>
      </w:pPr>
      <w:r>
        <w:rPr>
          <w:spacing w:val="-5"/>
        </w:rPr>
        <w:t>急性肾衰竭</w:t>
      </w:r>
      <w:r>
        <w:rPr>
          <w:spacing w:val="-4"/>
        </w:rPr>
        <w:t>（ARF）是指各种病因引起的肾功能在短期内</w:t>
      </w:r>
      <w:r>
        <w:rPr>
          <w:spacing w:val="-3"/>
        </w:rPr>
        <w:t>（数小时或数周</w:t>
      </w:r>
      <w:r>
        <w:rPr>
          <w:spacing w:val="-17"/>
        </w:rPr>
        <w:t>）</w:t>
      </w:r>
      <w:r>
        <w:rPr>
          <w:spacing w:val="-5"/>
        </w:rPr>
        <w:t>急剧进行性下降，导</w:t>
      </w:r>
      <w:r>
        <w:rPr>
          <w:spacing w:val="-5"/>
          <w:w w:val="100"/>
        </w:rPr>
        <w:t>致体内氮质产物潴留而出现的临床综合征，国际上近年来改称为急性肾损伤</w:t>
      </w:r>
      <w:r>
        <w:rPr>
          <w:spacing w:val="0"/>
          <w:w w:val="100"/>
        </w:rPr>
        <w:t>（</w:t>
      </w:r>
      <w:r>
        <w:rPr>
          <w:w w:val="100"/>
        </w:rPr>
        <w:t>AKI</w:t>
      </w:r>
      <w:r>
        <w:rPr>
          <w:spacing w:val="-104"/>
          <w:w w:val="100"/>
        </w:rPr>
        <w:t>）</w:t>
      </w:r>
      <w:r>
        <w:rPr>
          <w:spacing w:val="-1"/>
          <w:w w:val="100"/>
        </w:rPr>
        <w:t>。被保险人被明</w:t>
      </w:r>
      <w:r>
        <w:rPr>
          <w:spacing w:val="-3"/>
        </w:rPr>
        <w:t>确诊断为急性肾衰竭并且满足下列所有条件：</w:t>
      </w:r>
      <w:r>
        <w:rPr/>
        <w:t> </w:t>
      </w:r>
    </w:p>
    <w:p>
      <w:pPr>
        <w:pStyle w:val="BodyText"/>
        <w:spacing w:before="8"/>
        <w:ind w:left="541"/>
      </w:pPr>
      <w:r>
        <w:rPr/>
        <w:t>1．少尿或无尿 2 天以上； </w:t>
      </w:r>
    </w:p>
    <w:p>
      <w:pPr>
        <w:pStyle w:val="BodyText"/>
        <w:spacing w:before="37"/>
        <w:ind w:left="541"/>
      </w:pPr>
      <w:r>
        <w:rPr/>
        <w:t>2．血肌酐（Scr） &gt; 5mg/dl 或&gt;442umol/L； </w:t>
      </w:r>
    </w:p>
    <w:p>
      <w:pPr>
        <w:pStyle w:val="BodyText"/>
        <w:spacing w:before="37"/>
        <w:ind w:left="541"/>
      </w:pPr>
      <w:r>
        <w:rPr/>
        <w:t>3．血钾 &gt; 6.5mmol/L； </w:t>
      </w:r>
    </w:p>
    <w:p>
      <w:pPr>
        <w:pStyle w:val="BodyText"/>
        <w:spacing w:line="408" w:lineRule="auto" w:before="38"/>
        <w:ind w:left="546" w:right="6341" w:hanging="5"/>
      </w:pPr>
      <w:r>
        <w:rPr/>
        <w:t>4．接受了血液透析治疗。三十一、脑损伤 </w:t>
      </w:r>
    </w:p>
    <w:p>
      <w:pPr>
        <w:pStyle w:val="BodyText"/>
        <w:spacing w:line="273" w:lineRule="auto" w:before="46"/>
        <w:ind w:left="126" w:right="205" w:firstLine="419"/>
        <w:jc w:val="both"/>
      </w:pPr>
      <w:r>
        <w:rPr>
          <w:spacing w:val="-3"/>
        </w:rPr>
        <w:t>指因头部遭受机械性外力，引起脑重要部位损伤，导致神经系统的功能障碍。须由头颅断层扫</w:t>
      </w:r>
      <w:r>
        <w:rPr>
          <w:spacing w:val="-10"/>
          <w:w w:val="100"/>
        </w:rPr>
        <w:t>描</w:t>
      </w:r>
      <w:r>
        <w:rPr>
          <w:spacing w:val="-1"/>
          <w:w w:val="100"/>
        </w:rPr>
        <w:t>（</w:t>
      </w:r>
      <w:r>
        <w:rPr>
          <w:w w:val="100"/>
        </w:rPr>
        <w:t>C</w:t>
      </w:r>
      <w:r>
        <w:rPr>
          <w:spacing w:val="-3"/>
          <w:w w:val="100"/>
        </w:rPr>
        <w:t>T</w:t>
      </w:r>
      <w:r>
        <w:rPr>
          <w:spacing w:val="-106"/>
          <w:w w:val="100"/>
        </w:rPr>
        <w:t>）</w:t>
      </w:r>
      <w:r>
        <w:rPr>
          <w:spacing w:val="-7"/>
          <w:w w:val="100"/>
        </w:rPr>
        <w:t>、核磁共振检查</w:t>
      </w:r>
      <w:r>
        <w:rPr>
          <w:spacing w:val="-2"/>
          <w:w w:val="100"/>
        </w:rPr>
        <w:t>（</w:t>
      </w:r>
      <w:r>
        <w:rPr>
          <w:w w:val="100"/>
        </w:rPr>
        <w:t>MRI</w:t>
      </w:r>
      <w:r>
        <w:rPr>
          <w:spacing w:val="-13"/>
          <w:w w:val="100"/>
        </w:rPr>
        <w:t>）</w:t>
      </w:r>
      <w:r>
        <w:rPr>
          <w:spacing w:val="-4"/>
          <w:w w:val="100"/>
        </w:rPr>
        <w:t>或正电子发射断层扫描</w:t>
      </w:r>
      <w:r>
        <w:rPr>
          <w:w w:val="100"/>
        </w:rPr>
        <w:t>（P</w:t>
      </w:r>
      <w:r>
        <w:rPr>
          <w:spacing w:val="-3"/>
          <w:w w:val="100"/>
        </w:rPr>
        <w:t>E</w:t>
      </w:r>
      <w:r>
        <w:rPr>
          <w:spacing w:val="-1"/>
          <w:w w:val="100"/>
        </w:rPr>
        <w:t>T</w:t>
      </w:r>
      <w:r>
        <w:rPr>
          <w:spacing w:val="-13"/>
          <w:w w:val="100"/>
        </w:rPr>
        <w:t>）</w:t>
      </w:r>
      <w:r>
        <w:rPr>
          <w:spacing w:val="-4"/>
          <w:w w:val="100"/>
        </w:rPr>
        <w:t>等影像学检查证实。头部外伤导致神</w:t>
      </w:r>
      <w:r>
        <w:rPr>
          <w:spacing w:val="-3"/>
        </w:rPr>
        <w:t>经系统功能障碍，虽然未达到重大疾病“严重脑损伤”的给付标准，但是符合以下条件：</w:t>
      </w:r>
      <w:r>
        <w:rPr/>
        <w:t> </w:t>
      </w:r>
    </w:p>
    <w:p>
      <w:pPr>
        <w:pStyle w:val="BodyText"/>
        <w:spacing w:line="262" w:lineRule="exact" w:before="163"/>
        <w:ind w:left="546"/>
      </w:pPr>
      <w:r>
        <w:rPr/>
        <w:t>脑损伤 30 天后，仍遗留下列一种或一种以上障碍： </w:t>
      </w:r>
    </w:p>
    <w:p>
      <w:pPr>
        <w:spacing w:line="325" w:lineRule="exact" w:before="0"/>
        <w:ind w:left="541" w:right="0" w:firstLine="0"/>
        <w:jc w:val="left"/>
        <w:rPr>
          <w:sz w:val="21"/>
        </w:rPr>
      </w:pPr>
      <w:r>
        <w:rPr>
          <w:sz w:val="21"/>
        </w:rPr>
        <w:t>1．一肢或一肢以上</w:t>
      </w:r>
      <w:r>
        <w:rPr>
          <w:rFonts w:ascii="微软雅黑" w:eastAsia="微软雅黑" w:hint="eastAsia"/>
          <w:b/>
          <w:sz w:val="21"/>
        </w:rPr>
        <w:t>肢体机能完全丧失</w:t>
      </w:r>
      <w:r>
        <w:rPr>
          <w:rFonts w:ascii="Times New Roman" w:eastAsia="Times New Roman"/>
          <w:b/>
          <w:position w:val="7"/>
          <w:sz w:val="14"/>
        </w:rPr>
        <w:t>12</w:t>
      </w:r>
      <w:r>
        <w:rPr>
          <w:sz w:val="21"/>
        </w:rPr>
        <w:t>； </w:t>
      </w:r>
    </w:p>
    <w:p>
      <w:pPr>
        <w:spacing w:line="312" w:lineRule="exact" w:before="0"/>
        <w:ind w:left="541" w:right="0" w:firstLine="0"/>
        <w:jc w:val="left"/>
        <w:rPr>
          <w:sz w:val="21"/>
        </w:rPr>
      </w:pPr>
      <w:r>
        <w:rPr>
          <w:sz w:val="21"/>
        </w:rPr>
        <w:t>2．</w:t>
      </w:r>
      <w:r>
        <w:rPr>
          <w:rFonts w:ascii="微软雅黑" w:eastAsia="微软雅黑" w:hint="eastAsia"/>
          <w:b/>
          <w:sz w:val="21"/>
        </w:rPr>
        <w:t>语言能力或咀嚼吞咽能力完全丧失</w:t>
      </w:r>
      <w:r>
        <w:rPr>
          <w:rFonts w:ascii="Times New Roman" w:eastAsia="Times New Roman"/>
          <w:b/>
          <w:position w:val="7"/>
          <w:sz w:val="14"/>
        </w:rPr>
        <w:t>13</w:t>
      </w:r>
      <w:r>
        <w:rPr>
          <w:sz w:val="21"/>
        </w:rPr>
        <w:t>； </w:t>
      </w:r>
    </w:p>
    <w:p>
      <w:pPr>
        <w:spacing w:line="337" w:lineRule="exact" w:before="0"/>
        <w:ind w:left="541" w:right="0" w:firstLine="0"/>
        <w:jc w:val="left"/>
        <w:rPr>
          <w:sz w:val="21"/>
        </w:rPr>
      </w:pPr>
      <w:r>
        <w:rPr>
          <w:sz w:val="21"/>
        </w:rPr>
        <w:t>3．自主生活能力完全丧失，无法独立完成</w:t>
      </w:r>
      <w:r>
        <w:rPr>
          <w:rFonts w:ascii="微软雅黑" w:eastAsia="微软雅黑" w:hint="eastAsia"/>
          <w:b/>
          <w:sz w:val="21"/>
        </w:rPr>
        <w:t>六项基本日常生活活动</w:t>
      </w:r>
      <w:r>
        <w:rPr>
          <w:rFonts w:ascii="Times New Roman" w:eastAsia="Times New Roman"/>
          <w:b/>
          <w:position w:val="7"/>
          <w:sz w:val="14"/>
        </w:rPr>
        <w:t>14</w:t>
      </w:r>
      <w:r>
        <w:rPr>
          <w:sz w:val="21"/>
        </w:rPr>
        <w:t>中的一项或一项以上。 </w:t>
      </w:r>
    </w:p>
    <w:p>
      <w:pPr>
        <w:pStyle w:val="BodyText"/>
        <w:spacing w:before="1"/>
        <w:rPr>
          <w:sz w:val="10"/>
        </w:rPr>
      </w:pPr>
    </w:p>
    <w:p>
      <w:pPr>
        <w:pStyle w:val="BodyText"/>
        <w:spacing w:line="273" w:lineRule="auto" w:before="37"/>
        <w:ind w:left="122" w:right="207" w:firstLine="422"/>
      </w:pPr>
      <w:r>
        <w:rPr>
          <w:spacing w:val="-12"/>
          <w:shd w:fill="D9D9D9" w:color="auto" w:val="clear"/>
        </w:rPr>
        <w:t>若被保险人因同一原因导致其同时满足“脑损伤”、“硬脑膜下血肿手术”的，仅按其中一项给</w:t>
      </w:r>
      <w:r>
        <w:rPr>
          <w:spacing w:val="-8"/>
          <w:shd w:fill="D9D9D9" w:color="auto" w:val="clear"/>
        </w:rPr>
        <w:t>付。</w:t>
      </w:r>
      <w:r>
        <w:rPr/>
        <w:t> </w:t>
      </w:r>
    </w:p>
    <w:p>
      <w:pPr>
        <w:pStyle w:val="BodyText"/>
        <w:spacing w:before="164"/>
        <w:ind w:left="546"/>
      </w:pPr>
      <w:r>
        <w:rPr/>
        <w:t>三十二、脑垂体瘤、脑囊肿、脑动脉瘤及脑血管瘤 </w:t>
      </w:r>
    </w:p>
    <w:p>
      <w:pPr>
        <w:pStyle w:val="BodyText"/>
        <w:spacing w:before="10"/>
        <w:rPr>
          <w:sz w:val="14"/>
        </w:rPr>
      </w:pPr>
    </w:p>
    <w:p>
      <w:pPr>
        <w:pStyle w:val="BodyText"/>
        <w:spacing w:line="273" w:lineRule="auto"/>
        <w:ind w:left="122" w:right="204" w:firstLine="424"/>
      </w:pPr>
      <w:r>
        <w:rPr>
          <w:w w:val="100"/>
        </w:rPr>
        <w:t>指经头颅断层扫描（C</w:t>
      </w:r>
      <w:r>
        <w:rPr>
          <w:spacing w:val="-3"/>
          <w:w w:val="100"/>
        </w:rPr>
        <w:t>T</w:t>
      </w:r>
      <w:r>
        <w:rPr>
          <w:spacing w:val="-104"/>
          <w:w w:val="100"/>
        </w:rPr>
        <w:t>）</w:t>
      </w:r>
      <w:r>
        <w:rPr>
          <w:spacing w:val="-2"/>
          <w:w w:val="100"/>
        </w:rPr>
        <w:t>、核磁共振检查</w:t>
      </w:r>
      <w:r>
        <w:rPr>
          <w:w w:val="100"/>
        </w:rPr>
        <w:t>（MRI）</w:t>
      </w:r>
      <w:r>
        <w:rPr>
          <w:spacing w:val="-3"/>
          <w:w w:val="100"/>
        </w:rPr>
        <w:t>或者其他影像学检查被确诊为下列病变，并实</w:t>
      </w:r>
      <w:r>
        <w:rPr>
          <w:spacing w:val="-3"/>
        </w:rPr>
        <w:t>际接受了手术或者放射治疗。</w:t>
      </w:r>
      <w:r>
        <w:rPr/>
        <w:t> </w:t>
      </w:r>
    </w:p>
    <w:p>
      <w:pPr>
        <w:pStyle w:val="BodyText"/>
        <w:spacing w:before="7"/>
        <w:ind w:left="541"/>
      </w:pPr>
      <w:r>
        <w:rPr/>
        <w:t>1．脑垂体瘤； </w:t>
      </w:r>
    </w:p>
    <w:p>
      <w:pPr>
        <w:pStyle w:val="BodyText"/>
        <w:spacing w:before="36"/>
        <w:ind w:left="541"/>
      </w:pPr>
      <w:r>
        <w:rPr/>
        <w:t>2．脑囊肿； </w:t>
      </w:r>
    </w:p>
    <w:p>
      <w:pPr>
        <w:pStyle w:val="BodyText"/>
        <w:spacing w:before="36"/>
        <w:ind w:left="541"/>
      </w:pPr>
      <w:r>
        <w:rPr/>
        <w:t>3．脑动脉瘤、脑血管瘤。 </w:t>
      </w:r>
    </w:p>
    <w:p>
      <w:pPr>
        <w:pStyle w:val="BodyText"/>
        <w:spacing w:before="1"/>
        <w:rPr>
          <w:sz w:val="14"/>
        </w:rPr>
      </w:pPr>
      <w:r>
        <w:rPr/>
        <w:pict>
          <v:group style="position:absolute;margin-left:84.984001pt;margin-top:11.206665pt;width:459.1pt;height:29.35pt;mso-position-horizontal-relative:page;mso-position-vertical-relative:paragraph;z-index:1336;mso-wrap-distance-left:0;mso-wrap-distance-right:0" coordorigin="1700,224" coordsize="9182,587">
            <v:rect style="position:absolute;left:2124;top:224;width:8652;height:274" filled="true" fillcolor="#d9d9d9" stroked="false">
              <v:fill type="solid"/>
            </v:rect>
            <v:rect style="position:absolute;left:1699;top:536;width:9077;height:275" filled="true" fillcolor="#d9d9d9" stroked="false">
              <v:fill type="solid"/>
            </v:rect>
            <v:shape style="position:absolute;left:1699;top:224;width:9182;height:587" type="#_x0000_t202" filled="false" stroked="false">
              <v:textbox inset="0,0,0,0">
                <w:txbxContent>
                  <w:p>
                    <w:pPr>
                      <w:spacing w:line="243" w:lineRule="exact" w:before="0"/>
                      <w:ind w:left="424" w:right="0" w:firstLine="0"/>
                      <w:jc w:val="left"/>
                      <w:rPr>
                        <w:sz w:val="21"/>
                      </w:rPr>
                    </w:pPr>
                    <w:r>
                      <w:rPr>
                        <w:spacing w:val="-18"/>
                        <w:sz w:val="21"/>
                      </w:rPr>
                      <w:t>我们对“微创颅脑手术”和“脑垂体瘤、脑囊肿、脑动脉瘤及脑血管瘤”</w:t>
                    </w:r>
                    <w:r>
                      <w:rPr>
                        <w:spacing w:val="-16"/>
                        <w:sz w:val="21"/>
                      </w:rPr>
                      <w:t>、“植入大脑内分流器”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 </w:t>
                    </w:r>
                  </w:p>
                </w:txbxContent>
              </v:textbox>
              <w10:wrap type="none"/>
            </v:shape>
            <w10:wrap type="topAndBottom"/>
          </v:group>
        </w:pict>
      </w:r>
    </w:p>
    <w:p>
      <w:pPr>
        <w:pStyle w:val="BodyText"/>
        <w:spacing w:before="5"/>
        <w:rPr>
          <w:sz w:val="7"/>
        </w:rPr>
      </w:pPr>
    </w:p>
    <w:p>
      <w:pPr>
        <w:pStyle w:val="BodyText"/>
        <w:spacing w:before="37"/>
        <w:ind w:left="546"/>
      </w:pPr>
      <w:r>
        <w:rPr/>
        <w:t>三十三、微创颅脑手术 </w:t>
      </w:r>
    </w:p>
    <w:p>
      <w:pPr>
        <w:pStyle w:val="BodyText"/>
        <w:spacing w:before="3"/>
        <w:rPr>
          <w:sz w:val="28"/>
        </w:rPr>
      </w:pPr>
      <w:r>
        <w:rPr/>
        <w:pict>
          <v:line style="position:absolute;mso-position-horizontal-relative:page;mso-position-vertical-relative:paragraph;z-index:1360;mso-wrap-distance-left:0;mso-wrap-distance-right:0" from="85.103996pt,20.717201pt" to="229.123996pt,20.717201pt" stroked="true" strokeweight=".47998pt" strokecolor="#000000">
            <v:stroke dashstyle="solid"/>
            <w10:wrap type="topAndBottom"/>
          </v:line>
        </w:pict>
      </w:r>
    </w:p>
    <w:p>
      <w:pPr>
        <w:spacing w:line="218" w:lineRule="auto" w:before="11"/>
        <w:ind w:left="302" w:right="246" w:hanging="180"/>
        <w:jc w:val="left"/>
        <w:rPr>
          <w:sz w:val="18"/>
        </w:rPr>
      </w:pPr>
      <w:r>
        <w:rPr>
          <w:rFonts w:ascii="Times New Roman" w:eastAsia="Times New Roman"/>
          <w:b/>
          <w:position w:val="6"/>
          <w:sz w:val="12"/>
        </w:rPr>
        <w:t>12 </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：指肢体的三大关节中的两大关节僵硬，或不能随意识活动。肢体是指包括肩关节的整个上肢或包括髋关节的整个下肢。</w:t>
      </w:r>
    </w:p>
    <w:p>
      <w:pPr>
        <w:spacing w:line="242" w:lineRule="exact" w:before="0"/>
        <w:ind w:left="122" w:right="0" w:firstLine="0"/>
        <w:jc w:val="left"/>
        <w:rPr>
          <w:sz w:val="18"/>
        </w:rPr>
      </w:pPr>
      <w:r>
        <w:rPr>
          <w:rFonts w:ascii="Times New Roman" w:eastAsia="Times New Roman"/>
          <w:b/>
          <w:position w:val="6"/>
          <w:sz w:val="12"/>
        </w:rPr>
        <w:t>13</w:t>
      </w:r>
      <w:r>
        <w:rPr>
          <w:rFonts w:ascii="Times New Roman" w:eastAsia="Times New Roman"/>
          <w:b/>
          <w:sz w:val="12"/>
        </w:rPr>
        <w:t>   </w:t>
      </w:r>
      <w:r>
        <w:rPr>
          <w:rFonts w:ascii="微软雅黑" w:eastAsia="微软雅黑" w:hint="eastAsia"/>
          <w:b/>
          <w:sz w:val="18"/>
        </w:rPr>
        <w:t>语言能力或咀嚼吞咽能力完全丧失</w:t>
      </w:r>
      <w:r>
        <w:rPr>
          <w:sz w:val="18"/>
        </w:rPr>
        <w:t>：语言能力完全丧失，指无法发出四种语音（包括口唇音、齿舌音、口盖音和</w:t>
      </w:r>
    </w:p>
    <w:p>
      <w:pPr>
        <w:spacing w:line="236" w:lineRule="exact" w:before="9"/>
        <w:ind w:left="302" w:right="282" w:firstLine="0"/>
        <w:jc w:val="left"/>
        <w:rPr>
          <w:sz w:val="18"/>
        </w:rPr>
      </w:pPr>
      <w:r>
        <w:rPr>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 </w:t>
      </w:r>
    </w:p>
    <w:p>
      <w:pPr>
        <w:spacing w:line="220" w:lineRule="exact" w:before="0"/>
        <w:ind w:left="122" w:right="0" w:firstLine="0"/>
        <w:jc w:val="left"/>
        <w:rPr>
          <w:rFonts w:ascii="微软雅黑" w:eastAsia="微软雅黑" w:hint="eastAsia"/>
          <w:b/>
          <w:sz w:val="18"/>
        </w:rPr>
      </w:pPr>
      <w:r>
        <w:rPr>
          <w:rFonts w:ascii="Times New Roman" w:eastAsia="Times New Roman"/>
          <w:b/>
          <w:position w:val="6"/>
          <w:sz w:val="12"/>
        </w:rPr>
        <w:t>14   </w:t>
      </w:r>
      <w:r>
        <w:rPr>
          <w:rFonts w:ascii="微软雅黑" w:eastAsia="微软雅黑" w:hint="eastAsia"/>
          <w:b/>
          <w:sz w:val="18"/>
        </w:rPr>
        <w:t>六项基本日常生活活动</w:t>
      </w:r>
      <w:r>
        <w:rPr>
          <w:sz w:val="18"/>
        </w:rPr>
        <w:t>：六项基本日常生活活动是指：</w:t>
      </w:r>
      <w:r>
        <w:rPr>
          <w:rFonts w:ascii="微软雅黑" w:eastAsia="微软雅黑" w:hint="eastAsia"/>
          <w:b/>
          <w:w w:val="167"/>
          <w:sz w:val="18"/>
        </w:rPr>
        <w:t> </w:t>
      </w:r>
    </w:p>
    <w:p>
      <w:pPr>
        <w:spacing w:line="222" w:lineRule="exact" w:before="0"/>
        <w:ind w:left="302" w:right="0" w:firstLine="0"/>
        <w:jc w:val="left"/>
        <w:rPr>
          <w:sz w:val="18"/>
        </w:rPr>
      </w:pPr>
      <w:r>
        <w:rPr>
          <w:sz w:val="18"/>
        </w:rPr>
        <w:t>（1）穿衣：自己能够穿衣及脱衣； </w:t>
      </w:r>
    </w:p>
    <w:p>
      <w:pPr>
        <w:spacing w:line="234" w:lineRule="exact" w:before="0"/>
        <w:ind w:left="302" w:right="0" w:firstLine="0"/>
        <w:jc w:val="left"/>
        <w:rPr>
          <w:sz w:val="18"/>
        </w:rPr>
      </w:pPr>
      <w:r>
        <w:rPr>
          <w:sz w:val="18"/>
        </w:rPr>
        <w:t>（2）移动：自己从一个房间到另一个房间； </w:t>
      </w:r>
    </w:p>
    <w:p>
      <w:pPr>
        <w:spacing w:line="234" w:lineRule="exact" w:before="0"/>
        <w:ind w:left="302" w:right="0" w:firstLine="0"/>
        <w:jc w:val="left"/>
        <w:rPr>
          <w:sz w:val="18"/>
        </w:rPr>
      </w:pPr>
      <w:r>
        <w:rPr>
          <w:sz w:val="18"/>
        </w:rPr>
        <w:t>（3）行动：自己上下床或上下轮椅； </w:t>
      </w:r>
    </w:p>
    <w:p>
      <w:pPr>
        <w:spacing w:line="233" w:lineRule="exact" w:before="0"/>
        <w:ind w:left="302" w:right="0" w:firstLine="0"/>
        <w:jc w:val="left"/>
        <w:rPr>
          <w:sz w:val="18"/>
        </w:rPr>
      </w:pPr>
      <w:r>
        <w:rPr>
          <w:sz w:val="18"/>
        </w:rPr>
        <w:t>（4）如厕：自己控制进行大小便； </w:t>
      </w:r>
    </w:p>
    <w:p>
      <w:pPr>
        <w:spacing w:line="233" w:lineRule="exact" w:before="0"/>
        <w:ind w:left="302" w:right="0" w:firstLine="0"/>
        <w:jc w:val="left"/>
        <w:rPr>
          <w:sz w:val="18"/>
        </w:rPr>
      </w:pPr>
      <w:r>
        <w:rPr>
          <w:sz w:val="18"/>
        </w:rPr>
        <w:t>（5）进食：自己从已准备好的碗或碟中取食物放入口中； </w:t>
      </w:r>
    </w:p>
    <w:p>
      <w:pPr>
        <w:spacing w:line="234" w:lineRule="exact" w:before="0"/>
        <w:ind w:left="302" w:right="0" w:firstLine="0"/>
        <w:jc w:val="left"/>
        <w:rPr>
          <w:sz w:val="18"/>
        </w:rPr>
      </w:pPr>
      <w:r>
        <w:rPr>
          <w:sz w:val="18"/>
        </w:rPr>
        <w:t>（6）洗澡：自己进行淋浴或盆浴。 </w:t>
      </w:r>
    </w:p>
    <w:p>
      <w:pPr>
        <w:spacing w:after="0" w:line="234" w:lineRule="exact"/>
        <w:jc w:val="left"/>
        <w:rPr>
          <w:sz w:val="18"/>
        </w:rPr>
        <w:sectPr>
          <w:pgSz w:w="11910" w:h="16840"/>
          <w:pgMar w:header="742" w:footer="770" w:top="940" w:bottom="960" w:left="1580" w:right="920"/>
        </w:sectPr>
      </w:pPr>
    </w:p>
    <w:p>
      <w:pPr>
        <w:pStyle w:val="BodyText"/>
        <w:spacing w:before="8"/>
        <w:rPr>
          <w:sz w:val="19"/>
        </w:rPr>
      </w:pPr>
    </w:p>
    <w:p>
      <w:pPr>
        <w:pStyle w:val="BodyText"/>
        <w:spacing w:line="273" w:lineRule="auto" w:before="36"/>
        <w:ind w:left="102" w:right="210" w:firstLine="419"/>
      </w:pPr>
      <w:r>
        <w:rPr/>
        <w:t>因疾病被保险人确已实施全麻下的颅骨钻孔手术或者经鼻蝶窦入颅手术。因外伤而实施的脑外科手术不在保障范围内。 </w:t>
      </w:r>
    </w:p>
    <w:p>
      <w:pPr>
        <w:pStyle w:val="BodyText"/>
        <w:spacing w:before="11"/>
        <w:rPr>
          <w:sz w:val="11"/>
        </w:rPr>
      </w:pPr>
      <w:r>
        <w:rPr/>
        <w:pict>
          <v:group style="position:absolute;margin-left:85.103996pt;margin-top:9.734389pt;width:459pt;height:29.3pt;mso-position-horizontal-relative:page;mso-position-vertical-relative:paragraph;z-index:1408;mso-wrap-distance-left:0;mso-wrap-distance-right:0" coordorigin="1702,195" coordsize="9180,586">
            <v:rect style="position:absolute;left:2122;top:194;width:8654;height:274" filled="true" fillcolor="#d9d9d9" stroked="false">
              <v:fill type="solid"/>
            </v:rect>
            <v:rect style="position:absolute;left:1702;top:506;width:9074;height:274" filled="true" fillcolor="#d9d9d9" stroked="false">
              <v:fill type="solid"/>
            </v:rect>
            <v:shape style="position:absolute;left:1702;top:194;width:9180;height:586" type="#_x0000_t202" filled="false" stroked="false">
              <v:textbox inset="0,0,0,0">
                <w:txbxContent>
                  <w:p>
                    <w:pPr>
                      <w:spacing w:line="243" w:lineRule="exact" w:before="0"/>
                      <w:ind w:left="419" w:right="0" w:firstLine="0"/>
                      <w:jc w:val="left"/>
                      <w:rPr>
                        <w:sz w:val="21"/>
                      </w:rPr>
                    </w:pPr>
                    <w:r>
                      <w:rPr>
                        <w:spacing w:val="-17"/>
                        <w:sz w:val="21"/>
                      </w:rPr>
                      <w:t>我们对“微创颅脑手术”和“脑垂体瘤、脑囊肿、脑动脉瘤及脑血管瘤”</w:t>
                    </w:r>
                    <w:r>
                      <w:rPr>
                        <w:spacing w:val="-16"/>
                        <w:sz w:val="21"/>
                      </w:rPr>
                      <w:t>、“植入大脑内分流器”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 </w:t>
                    </w:r>
                  </w:p>
                </w:txbxContent>
              </v:textbox>
              <w10:wrap type="none"/>
            </v:shape>
            <w10:wrap type="topAndBottom"/>
          </v:group>
        </w:pict>
      </w:r>
    </w:p>
    <w:p>
      <w:pPr>
        <w:pStyle w:val="BodyText"/>
        <w:spacing w:before="5"/>
        <w:rPr>
          <w:sz w:val="7"/>
        </w:rPr>
      </w:pPr>
    </w:p>
    <w:p>
      <w:pPr>
        <w:pStyle w:val="BodyText"/>
        <w:spacing w:before="37"/>
        <w:ind w:left="526"/>
      </w:pPr>
      <w:r>
        <w:rPr/>
        <w:t>三十四、中度瘫痪 </w:t>
      </w:r>
    </w:p>
    <w:p>
      <w:pPr>
        <w:pStyle w:val="BodyText"/>
        <w:spacing w:before="9"/>
        <w:rPr>
          <w:sz w:val="14"/>
        </w:rPr>
      </w:pPr>
    </w:p>
    <w:p>
      <w:pPr>
        <w:pStyle w:val="BodyText"/>
        <w:spacing w:line="273" w:lineRule="auto" w:before="1"/>
        <w:ind w:left="102" w:right="203" w:firstLine="419"/>
        <w:jc w:val="both"/>
      </w:pPr>
      <w:r>
        <w:rPr>
          <w:spacing w:val="-9"/>
        </w:rPr>
        <w:t>指因疾病或者意外伤害导致一肢或一肢以上肢体机能永久完全丧失，且未达到重大疾病“瘫痪” </w:t>
      </w:r>
      <w:r>
        <w:rPr>
          <w:spacing w:val="-7"/>
        </w:rPr>
        <w:t>的给付标准。肢体机能永久完全丧失，指疾病确诊 </w:t>
      </w:r>
      <w:r>
        <w:rPr/>
        <w:t>180</w:t>
      </w:r>
      <w:r>
        <w:rPr>
          <w:spacing w:val="-10"/>
        </w:rPr>
        <w:t> 天后或意外伤害发生 </w:t>
      </w:r>
      <w:r>
        <w:rPr/>
        <w:t>180</w:t>
      </w:r>
      <w:r>
        <w:rPr>
          <w:spacing w:val="-7"/>
        </w:rPr>
        <w:t> 天后，每肢三大关</w:t>
      </w:r>
      <w:r>
        <w:rPr>
          <w:spacing w:val="-5"/>
        </w:rPr>
        <w:t>节中的两大关节仍然完全僵硬，或不能随意识活动。 </w:t>
      </w:r>
    </w:p>
    <w:p>
      <w:pPr>
        <w:pStyle w:val="BodyText"/>
        <w:spacing w:before="164"/>
        <w:ind w:left="526"/>
      </w:pPr>
      <w:r>
        <w:rPr/>
        <w:t>三十五、硬脑膜下血肿手术 </w:t>
      </w:r>
    </w:p>
    <w:p>
      <w:pPr>
        <w:pStyle w:val="BodyText"/>
        <w:spacing w:before="10"/>
        <w:rPr>
          <w:sz w:val="14"/>
        </w:rPr>
      </w:pPr>
    </w:p>
    <w:p>
      <w:pPr>
        <w:pStyle w:val="BodyText"/>
        <w:ind w:left="521"/>
      </w:pPr>
      <w:r>
        <w:rPr/>
        <w:t>为清除或引流因意外导致的血肿，需于头部进行开颅或钻孔手术。 </w:t>
      </w:r>
    </w:p>
    <w:p>
      <w:pPr>
        <w:pStyle w:val="BodyText"/>
        <w:spacing w:before="9"/>
        <w:rPr>
          <w:sz w:val="14"/>
        </w:rPr>
      </w:pPr>
    </w:p>
    <w:p>
      <w:pPr>
        <w:pStyle w:val="BodyText"/>
        <w:ind w:left="521"/>
      </w:pPr>
      <w:r>
        <w:rPr/>
        <w:t>开颅或钻孔手术必须在我们认可医院内由专科医生认为是医疗必须的情况下进行。 </w:t>
      </w:r>
    </w:p>
    <w:p>
      <w:pPr>
        <w:pStyle w:val="BodyText"/>
        <w:spacing w:before="12"/>
        <w:rPr>
          <w:sz w:val="11"/>
        </w:rPr>
      </w:pPr>
    </w:p>
    <w:p>
      <w:pPr>
        <w:pStyle w:val="BodyText"/>
        <w:spacing w:line="273" w:lineRule="auto" w:before="37"/>
        <w:ind w:left="102" w:right="207" w:firstLine="419"/>
        <w:jc w:val="both"/>
      </w:pPr>
      <w:r>
        <w:rPr>
          <w:spacing w:val="-11"/>
          <w:shd w:fill="D9D9D9" w:color="auto" w:val="clear"/>
        </w:rPr>
        <w:t>若被保险人因同一原因导致其同时满足“脑损伤”、“硬脑膜下血肿手术”的，仅按其中一项给</w:t>
      </w:r>
      <w:r>
        <w:rPr>
          <w:spacing w:val="-212"/>
          <w:shd w:fill="D9D9D9" w:color="auto" w:val="clear"/>
        </w:rPr>
        <w:t>付</w:t>
      </w:r>
      <w:r>
        <w:rPr>
          <w:spacing w:val="-3"/>
          <w:shd w:fill="D9D9D9" w:color="auto" w:val="clear"/>
        </w:rPr>
        <w:t>。</w:t>
      </w:r>
      <w:r>
        <w:rPr/>
        <w:t> </w:t>
      </w:r>
    </w:p>
    <w:p>
      <w:pPr>
        <w:pStyle w:val="BodyText"/>
        <w:spacing w:before="164"/>
        <w:ind w:left="526"/>
      </w:pPr>
      <w:r>
        <w:rPr/>
        <w:t>三十六、深度昏迷 72 小时 </w:t>
      </w:r>
    </w:p>
    <w:p>
      <w:pPr>
        <w:pStyle w:val="BodyText"/>
        <w:spacing w:before="10"/>
        <w:rPr>
          <w:sz w:val="14"/>
        </w:rPr>
      </w:pPr>
    </w:p>
    <w:p>
      <w:pPr>
        <w:pStyle w:val="BodyText"/>
        <w:spacing w:line="273" w:lineRule="auto"/>
        <w:ind w:left="102" w:right="206" w:firstLine="422"/>
        <w:jc w:val="both"/>
      </w:pPr>
      <w:r>
        <w:rPr>
          <w:spacing w:val="-3"/>
        </w:rPr>
        <w:t>指因疾病或意外伤害导致意识丧失，对外界刺激和体内需求均无反应，昏迷程度按照格拉斯哥</w:t>
      </w:r>
      <w:r>
        <w:rPr>
          <w:spacing w:val="-5"/>
        </w:rPr>
        <w:t>昏迷分级</w:t>
      </w:r>
      <w:r>
        <w:rPr/>
        <w:t>（Glasgow coma scale</w:t>
      </w:r>
      <w:r>
        <w:rPr>
          <w:spacing w:val="-11"/>
        </w:rPr>
        <w:t>)结果为 </w:t>
      </w:r>
      <w:r>
        <w:rPr/>
        <w:t>5</w:t>
      </w:r>
      <w:r>
        <w:rPr>
          <w:spacing w:val="-26"/>
        </w:rPr>
        <w:t> 分或 </w:t>
      </w:r>
      <w:r>
        <w:rPr/>
        <w:t>5</w:t>
      </w:r>
      <w:r>
        <w:rPr>
          <w:spacing w:val="-9"/>
        </w:rPr>
        <w:t> 分以下，且已经持续使用呼吸机及其他生命维持系</w:t>
      </w:r>
      <w:r>
        <w:rPr>
          <w:spacing w:val="-4"/>
        </w:rPr>
        <w:t>统达到 </w:t>
      </w:r>
      <w:r>
        <w:rPr/>
        <w:t>72</w:t>
      </w:r>
      <w:r>
        <w:rPr>
          <w:spacing w:val="-15"/>
        </w:rPr>
        <w:t> 小时。</w:t>
      </w:r>
      <w:r>
        <w:rPr>
          <w:spacing w:val="-3"/>
        </w:rPr>
        <w:t> </w:t>
      </w:r>
      <w:r>
        <w:rPr/>
        <w:t> </w:t>
      </w:r>
    </w:p>
    <w:p>
      <w:pPr>
        <w:pStyle w:val="BodyText"/>
        <w:spacing w:before="10"/>
        <w:rPr>
          <w:sz w:val="9"/>
        </w:rPr>
      </w:pPr>
    </w:p>
    <w:p>
      <w:pPr>
        <w:pStyle w:val="BodyText"/>
        <w:spacing w:line="408" w:lineRule="auto" w:before="36"/>
        <w:ind w:left="526" w:right="3917"/>
      </w:pPr>
      <w:r>
        <w:rPr>
          <w:shd w:fill="D9D9D9" w:color="auto" w:val="clear"/>
        </w:rPr>
        <w:t>因酗酒或药物滥用导致的深度昏迷不在保障范围内。</w:t>
      </w:r>
      <w:r>
        <w:rPr/>
        <w:t>三十七、植入大脑内分流器 </w:t>
      </w:r>
    </w:p>
    <w:p>
      <w:pPr>
        <w:pStyle w:val="BodyText"/>
        <w:spacing w:line="273" w:lineRule="auto" w:before="46"/>
        <w:ind w:left="102" w:right="210" w:firstLine="419"/>
      </w:pPr>
      <w:r>
        <w:rPr/>
        <w:t>指确实在脑室进行分流器植入手术，以缓解升高的脑脊液压力。必须由脑神经专科医生证实植入分流器为医疗所需。先天性脑积水不在本保障范围内。 </w:t>
      </w:r>
    </w:p>
    <w:p>
      <w:pPr>
        <w:pStyle w:val="BodyText"/>
        <w:spacing w:before="12"/>
        <w:rPr>
          <w:sz w:val="11"/>
        </w:rPr>
      </w:pPr>
      <w:r>
        <w:rPr/>
        <w:pict>
          <v:group style="position:absolute;margin-left:85.103996pt;margin-top:9.778892pt;width:459pt;height:29.3pt;mso-position-horizontal-relative:page;mso-position-vertical-relative:paragraph;z-index:1456;mso-wrap-distance-left:0;mso-wrap-distance-right:0" coordorigin="1702,196" coordsize="9180,586">
            <v:rect style="position:absolute;left:2122;top:195;width:8654;height:274" filled="true" fillcolor="#d9d9d9" stroked="false">
              <v:fill type="solid"/>
            </v:rect>
            <v:rect style="position:absolute;left:1702;top:507;width:9074;height:274" filled="true" fillcolor="#d9d9d9" stroked="false">
              <v:fill type="solid"/>
            </v:rect>
            <v:shape style="position:absolute;left:1702;top:195;width:9180;height:586" type="#_x0000_t202" filled="false" stroked="false">
              <v:textbox inset="0,0,0,0">
                <w:txbxContent>
                  <w:p>
                    <w:pPr>
                      <w:spacing w:line="243" w:lineRule="exact" w:before="0"/>
                      <w:ind w:left="419" w:right="0" w:firstLine="0"/>
                      <w:jc w:val="left"/>
                      <w:rPr>
                        <w:sz w:val="21"/>
                      </w:rPr>
                    </w:pPr>
                    <w:r>
                      <w:rPr>
                        <w:spacing w:val="-17"/>
                        <w:sz w:val="21"/>
                      </w:rPr>
                      <w:t>我们对“微创颅脑手术”和“脑垂体瘤、脑囊肿、脑动脉瘤及脑血管瘤”</w:t>
                    </w:r>
                    <w:r>
                      <w:rPr>
                        <w:spacing w:val="-16"/>
                        <w:sz w:val="21"/>
                      </w:rPr>
                      <w:t>、“植入大脑内分流器”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 </w:t>
                    </w:r>
                  </w:p>
                </w:txbxContent>
              </v:textbox>
              <w10:wrap type="none"/>
            </v:shape>
            <w10:wrap type="topAndBottom"/>
          </v:group>
        </w:pict>
      </w:r>
    </w:p>
    <w:p>
      <w:pPr>
        <w:pStyle w:val="BodyText"/>
        <w:spacing w:before="5"/>
        <w:rPr>
          <w:sz w:val="7"/>
        </w:rPr>
      </w:pPr>
    </w:p>
    <w:p>
      <w:pPr>
        <w:pStyle w:val="BodyText"/>
        <w:spacing w:before="37"/>
        <w:ind w:left="526"/>
      </w:pPr>
      <w:r>
        <w:rPr/>
        <w:t>三十八、单耳失聪 </w:t>
      </w:r>
    </w:p>
    <w:p>
      <w:pPr>
        <w:pStyle w:val="BodyText"/>
        <w:spacing w:before="9"/>
        <w:rPr>
          <w:sz w:val="14"/>
        </w:rPr>
      </w:pPr>
    </w:p>
    <w:p>
      <w:pPr>
        <w:pStyle w:val="BodyText"/>
        <w:spacing w:line="273" w:lineRule="auto" w:before="1"/>
        <w:ind w:left="106" w:right="98" w:firstLine="419"/>
      </w:pPr>
      <w:r>
        <w:rPr>
          <w:spacing w:val="-3"/>
        </w:rPr>
        <w:t>指因疾病或者意外伤害导致单耳听力永久不可逆性丧失，未达到重大疾病“双耳失聪”的给付</w:t>
      </w:r>
      <w:r>
        <w:rPr>
          <w:spacing w:val="-6"/>
        </w:rPr>
        <w:t>标准，但满足以下条件：在 </w:t>
      </w:r>
      <w:r>
        <w:rPr/>
        <w:t>500</w:t>
      </w:r>
      <w:r>
        <w:rPr>
          <w:spacing w:val="-10"/>
        </w:rPr>
        <w:t> 赫兹、</w:t>
      </w:r>
      <w:r>
        <w:rPr/>
        <w:t>1000</w:t>
      </w:r>
      <w:r>
        <w:rPr>
          <w:spacing w:val="-16"/>
        </w:rPr>
        <w:t> 赫兹和 </w:t>
      </w:r>
      <w:r>
        <w:rPr/>
        <w:t>2000</w:t>
      </w:r>
      <w:r>
        <w:rPr>
          <w:spacing w:val="-9"/>
        </w:rPr>
        <w:t> 赫兹语音频率下，平均听阈大于 </w:t>
      </w:r>
      <w:r>
        <w:rPr/>
        <w:t>90</w:t>
      </w:r>
      <w:r>
        <w:rPr>
          <w:spacing w:val="-10"/>
        </w:rPr>
        <w:t> 分贝， </w:t>
      </w:r>
      <w:r>
        <w:rPr>
          <w:spacing w:val="-5"/>
        </w:rPr>
        <w:t>且经纯音听力测试、声导抗检测或者听觉诱发电位检测等证实。</w:t>
      </w:r>
      <w:r>
        <w:rPr/>
        <w:t> </w:t>
      </w:r>
    </w:p>
    <w:p>
      <w:pPr>
        <w:pStyle w:val="BodyText"/>
        <w:spacing w:before="9"/>
        <w:rPr>
          <w:sz w:val="9"/>
        </w:rPr>
      </w:pPr>
    </w:p>
    <w:p>
      <w:pPr>
        <w:pStyle w:val="BodyText"/>
        <w:spacing w:before="37"/>
        <w:ind w:left="526"/>
      </w:pPr>
      <w:r>
        <w:rPr>
          <w:shd w:fill="D9D9D9" w:color="auto" w:val="clear"/>
        </w:rPr>
        <w:t>被保险人在 3 周岁之前因疾病导致的单耳失聪不在保障范围内。</w:t>
      </w:r>
      <w:r>
        <w:rPr/>
        <w:t> </w:t>
      </w:r>
    </w:p>
    <w:p>
      <w:pPr>
        <w:pStyle w:val="BodyText"/>
        <w:spacing w:before="12"/>
        <w:rPr>
          <w:sz w:val="11"/>
        </w:rPr>
      </w:pPr>
    </w:p>
    <w:p>
      <w:pPr>
        <w:pStyle w:val="BodyText"/>
        <w:spacing w:line="273" w:lineRule="auto" w:before="37"/>
        <w:ind w:left="102" w:right="203" w:firstLine="422"/>
      </w:pPr>
      <w:r>
        <w:rPr>
          <w:spacing w:val="-19"/>
          <w:shd w:fill="D9D9D9" w:color="auto" w:val="clear"/>
        </w:rPr>
        <w:t>我们对“单耳失聪”</w:t>
      </w:r>
      <w:r>
        <w:rPr>
          <w:spacing w:val="-18"/>
          <w:shd w:fill="D9D9D9" w:color="auto" w:val="clear"/>
        </w:rPr>
        <w:t>、“听力严重受损”和“人工耳蜗植入术”三项中的其中一项承担保险责任， </w:t>
      </w:r>
      <w:r>
        <w:rPr>
          <w:spacing w:val="-7"/>
          <w:shd w:fill="D9D9D9" w:color="auto" w:val="clear"/>
        </w:rPr>
        <w:t>给付其中一项保险金后，对其它两项轻症疾病保险责任同时终止。</w:t>
      </w:r>
      <w:r>
        <w:rPr/>
        <w:t> </w:t>
      </w:r>
    </w:p>
    <w:p>
      <w:pPr>
        <w:pStyle w:val="BodyText"/>
        <w:spacing w:before="163"/>
        <w:ind w:left="526"/>
      </w:pPr>
      <w:r>
        <w:rPr/>
        <w:t>三十九、人工耳蜗植入术 </w:t>
      </w:r>
    </w:p>
    <w:p>
      <w:pPr>
        <w:pStyle w:val="BodyText"/>
        <w:spacing w:before="9"/>
        <w:rPr>
          <w:sz w:val="14"/>
        </w:rPr>
      </w:pPr>
    </w:p>
    <w:p>
      <w:pPr>
        <w:pStyle w:val="BodyText"/>
        <w:spacing w:line="273" w:lineRule="auto"/>
        <w:ind w:left="102" w:right="210" w:firstLine="419"/>
      </w:pPr>
      <w:r>
        <w:rPr/>
        <w:t>指由于耳蜗的永久损害而实际实施了人工耳蜗植入手术。诊断须经专科医生确认在医学上是必要的，且在植入手术之前已经符合下列全部条件： </w:t>
      </w:r>
    </w:p>
    <w:p>
      <w:pPr>
        <w:pStyle w:val="BodyText"/>
        <w:spacing w:before="7"/>
        <w:ind w:left="521"/>
      </w:pPr>
      <w:r>
        <w:rPr/>
        <w:t>1．双耳持续12个月以上重度感音神经性耳聋； </w:t>
      </w:r>
    </w:p>
    <w:p>
      <w:pPr>
        <w:pStyle w:val="BodyText"/>
        <w:spacing w:before="37"/>
        <w:ind w:left="521"/>
      </w:pPr>
      <w:r>
        <w:rPr/>
        <w:t>2．使用相应的听力辅助设备效果不佳。 </w:t>
      </w:r>
    </w:p>
    <w:p>
      <w:pPr>
        <w:pStyle w:val="BodyText"/>
        <w:spacing w:before="12"/>
        <w:rPr>
          <w:sz w:val="11"/>
        </w:rPr>
      </w:pPr>
    </w:p>
    <w:p>
      <w:pPr>
        <w:pStyle w:val="BodyText"/>
        <w:spacing w:before="37"/>
        <w:ind w:left="521"/>
      </w:pPr>
      <w:r>
        <w:rPr>
          <w:spacing w:val="-18"/>
          <w:shd w:fill="D9D9D9" w:color="auto" w:val="clear"/>
        </w:rPr>
        <w:t>我们对“单耳失聪”、“听力严重受损”和“人工耳蜗植入术”三项中的其中一项承担保险责任，</w:t>
      </w:r>
    </w:p>
    <w:p>
      <w:pPr>
        <w:spacing w:after="0"/>
        <w:sectPr>
          <w:pgSz w:w="11910" w:h="16840"/>
          <w:pgMar w:header="742" w:footer="770" w:top="940" w:bottom="960" w:left="1600" w:right="920"/>
        </w:sectPr>
      </w:pPr>
    </w:p>
    <w:p>
      <w:pPr>
        <w:pStyle w:val="BodyText"/>
        <w:spacing w:before="8"/>
        <w:rPr>
          <w:sz w:val="19"/>
        </w:rPr>
      </w:pPr>
    </w:p>
    <w:p>
      <w:pPr>
        <w:pStyle w:val="BodyText"/>
        <w:spacing w:line="408" w:lineRule="auto" w:before="36"/>
        <w:ind w:left="521" w:right="3082" w:hanging="420"/>
      </w:pPr>
      <w:r>
        <w:rPr>
          <w:shd w:fill="D9D9D9" w:color="auto" w:val="clear"/>
        </w:rPr>
        <w:t>给付其中一项保险金后，对其它两项轻症疾病保险责任同时终止。</w:t>
      </w:r>
      <w:r>
        <w:rPr/>
        <w:t>四十、 全身较小面积Ⅲ度烧伤 </w:t>
      </w:r>
    </w:p>
    <w:p>
      <w:pPr>
        <w:pStyle w:val="BodyText"/>
        <w:spacing w:line="273" w:lineRule="auto" w:before="45"/>
        <w:ind w:left="102" w:right="206" w:firstLine="419"/>
      </w:pPr>
      <w:r>
        <w:rPr>
          <w:spacing w:val="-5"/>
        </w:rPr>
        <w:t>指烧伤程度为Ⅲ度，且Ⅲ度烧伤面积为全身体表面积的 </w:t>
      </w:r>
      <w:r>
        <w:rPr/>
        <w:t>10</w:t>
      </w:r>
      <w:r>
        <w:rPr>
          <w:spacing w:val="-13"/>
        </w:rPr>
        <w:t>%或者 </w:t>
      </w:r>
      <w:r>
        <w:rPr/>
        <w:t>10</w:t>
      </w:r>
      <w:r>
        <w:rPr>
          <w:spacing w:val="-7"/>
        </w:rPr>
        <w:t>%以上，但尚未达到 </w:t>
      </w:r>
      <w:r>
        <w:rPr/>
        <w:t>20</w:t>
      </w:r>
      <w:r>
        <w:rPr>
          <w:spacing w:val="-3"/>
        </w:rPr>
        <w:t>%。体表面积根据《中国新九分法》计算。</w:t>
      </w:r>
      <w:r>
        <w:rPr/>
        <w:t> </w:t>
      </w:r>
    </w:p>
    <w:p>
      <w:pPr>
        <w:pStyle w:val="BodyText"/>
        <w:spacing w:before="9"/>
        <w:rPr>
          <w:sz w:val="9"/>
        </w:rPr>
      </w:pPr>
    </w:p>
    <w:p>
      <w:pPr>
        <w:pStyle w:val="BodyText"/>
        <w:spacing w:line="273" w:lineRule="auto" w:before="36"/>
        <w:ind w:left="102" w:right="207" w:firstLine="419"/>
      </w:pPr>
      <w:r>
        <w:rPr>
          <w:spacing w:val="-10"/>
          <w:shd w:fill="D9D9D9" w:color="auto" w:val="clear"/>
        </w:rPr>
        <w:t>若被保险人因同一原因导致其同时满足“全身较小面积Ⅲ度烧伤”、“轻度面部烧伤”的，仅按</w:t>
      </w:r>
      <w:r>
        <w:rPr>
          <w:spacing w:val="-6"/>
          <w:shd w:fill="D9D9D9" w:color="auto" w:val="clear"/>
        </w:rPr>
        <w:t>其中一项给</w:t>
      </w:r>
      <w:r>
        <w:rPr>
          <w:spacing w:val="-108"/>
          <w:shd w:fill="D9D9D9" w:color="auto" w:val="clear"/>
        </w:rPr>
        <w:t>付。</w:t>
      </w:r>
      <w:r>
        <w:rPr/>
        <w:t> </w:t>
      </w:r>
    </w:p>
    <w:p>
      <w:pPr>
        <w:pStyle w:val="BodyText"/>
        <w:spacing w:before="163"/>
        <w:ind w:left="526"/>
      </w:pPr>
      <w:r>
        <w:rPr/>
        <w:t>四十一、面部重建手术 </w:t>
      </w:r>
    </w:p>
    <w:p>
      <w:pPr>
        <w:pStyle w:val="BodyText"/>
        <w:spacing w:before="9"/>
        <w:rPr>
          <w:sz w:val="14"/>
        </w:rPr>
      </w:pPr>
    </w:p>
    <w:p>
      <w:pPr>
        <w:pStyle w:val="BodyText"/>
        <w:spacing w:line="273" w:lineRule="auto" w:before="1"/>
        <w:ind w:left="102" w:right="102" w:firstLine="427"/>
      </w:pPr>
      <w:r>
        <w:rPr>
          <w:spacing w:val="-1"/>
        </w:rPr>
        <w:t>因疾病或意外事故导致的需要整形或者重建手术</w:t>
      </w:r>
      <w:r>
        <w:rPr>
          <w:spacing w:val="-3"/>
        </w:rPr>
        <w:t>（</w:t>
      </w:r>
      <w:r>
        <w:rPr>
          <w:spacing w:val="-2"/>
        </w:rPr>
        <w:t>颈部以上的面部构造不完整、缺失或者受损</w:t>
      </w:r>
      <w:r>
        <w:rPr>
          <w:spacing w:val="-3"/>
          <w:w w:val="100"/>
        </w:rPr>
        <w:t>而对其形态及外观进行修复或者重建</w:t>
      </w:r>
      <w:r>
        <w:rPr>
          <w:spacing w:val="-104"/>
          <w:w w:val="100"/>
        </w:rPr>
        <w:t>）</w:t>
      </w:r>
      <w:r>
        <w:rPr>
          <w:spacing w:val="-3"/>
          <w:w w:val="100"/>
        </w:rPr>
        <w:t>，同时必须由专科医生认为该面部毁容是需要接受住院治疗，</w:t>
      </w:r>
      <w:r>
        <w:rPr>
          <w:spacing w:val="-3"/>
        </w:rPr>
        <w:t>及其后接受该手术，而对该面部毁容所进行的治疗亦是医疗所需。</w:t>
      </w:r>
      <w:r>
        <w:rPr/>
        <w:t> </w:t>
      </w:r>
    </w:p>
    <w:p>
      <w:pPr>
        <w:pStyle w:val="BodyText"/>
        <w:spacing w:line="249" w:lineRule="auto" w:before="94"/>
        <w:ind w:left="102" w:right="206" w:firstLine="419"/>
      </w:pPr>
      <w:r>
        <w:rPr>
          <w:spacing w:val="-14"/>
          <w:shd w:fill="D9D9D9" w:color="auto" w:val="clear"/>
        </w:rPr>
        <w:t>因纯粹整容原因、独立的牙齿修复、独立的鼻骨骨折或者独立的皮肤伤口所进行的手术均</w:t>
      </w:r>
      <w:r>
        <w:rPr>
          <w:rFonts w:ascii="Malgun Gothic" w:eastAsia="Malgun Gothic" w:hint="eastAsia"/>
          <w:spacing w:val="-46"/>
          <w:shd w:fill="D9D9D9" w:color="auto" w:val="clear"/>
        </w:rPr>
        <w:t>不</w:t>
      </w:r>
      <w:r>
        <w:rPr>
          <w:spacing w:val="-3"/>
          <w:shd w:fill="D9D9D9" w:color="auto" w:val="clear"/>
        </w:rPr>
        <w:t>受此</w:t>
      </w:r>
      <w:r>
        <w:rPr>
          <w:spacing w:val="-1"/>
          <w:shd w:fill="D9D9D9" w:color="auto" w:val="clear"/>
        </w:rPr>
        <w:t>保障。</w:t>
      </w:r>
      <w:r>
        <w:rPr/>
        <w:t> </w:t>
      </w:r>
    </w:p>
    <w:p>
      <w:pPr>
        <w:pStyle w:val="BodyText"/>
        <w:spacing w:before="1"/>
        <w:rPr>
          <w:sz w:val="14"/>
        </w:rPr>
      </w:pPr>
    </w:p>
    <w:p>
      <w:pPr>
        <w:pStyle w:val="BodyText"/>
        <w:ind w:left="526"/>
      </w:pPr>
      <w:r>
        <w:rPr/>
        <w:t>四十二、中度类风湿性关节炎 </w:t>
      </w:r>
    </w:p>
    <w:p>
      <w:pPr>
        <w:pStyle w:val="BodyText"/>
        <w:spacing w:before="9"/>
        <w:rPr>
          <w:sz w:val="14"/>
        </w:rPr>
      </w:pPr>
    </w:p>
    <w:p>
      <w:pPr>
        <w:pStyle w:val="BodyText"/>
        <w:spacing w:line="273" w:lineRule="auto" w:before="1"/>
        <w:ind w:left="102" w:right="210" w:firstLine="419"/>
      </w:pPr>
      <w:r>
        <w:rPr/>
        <w:t>根据美国风湿病学院的诊断标准，由风湿科专科医生明确诊断并符合下列所有理赔条件，但未达到本附加合同所指重大疾病“严重类风湿性关节炎”的标准： </w:t>
      </w:r>
    </w:p>
    <w:p>
      <w:pPr>
        <w:pStyle w:val="BodyText"/>
        <w:spacing w:line="273" w:lineRule="auto" w:before="8"/>
        <w:ind w:left="102" w:right="350" w:firstLine="419"/>
      </w:pPr>
      <w:r>
        <w:rPr/>
        <w:t>1．关节广泛受损，并经临床证实出现最少2 个下列关节位置严重变形：手部、手腕、肘部、膝部、髋部、踝部、颈椎或脚部； </w:t>
      </w:r>
    </w:p>
    <w:p>
      <w:pPr>
        <w:pStyle w:val="BodyText"/>
        <w:spacing w:line="408" w:lineRule="auto" w:before="8"/>
        <w:ind w:left="526" w:right="2033" w:hanging="5"/>
      </w:pPr>
      <w:r>
        <w:rPr/>
        <w:t>2．至少180 天无法独立完成六项基本日常生活活动中的二项或二项以上。四十三、轻度面部烧伤 </w:t>
      </w:r>
    </w:p>
    <w:p>
      <w:pPr>
        <w:pStyle w:val="BodyText"/>
        <w:spacing w:line="273" w:lineRule="auto" w:before="46"/>
        <w:ind w:left="102" w:right="203" w:firstLine="422"/>
      </w:pPr>
      <w:r>
        <w:rPr>
          <w:spacing w:val="-9"/>
        </w:rPr>
        <w:t>指烧伤程度为Ⅲ度，且Ⅲ度烧伤的面积达到面部表面积的 </w:t>
      </w:r>
      <w:r>
        <w:rPr/>
        <w:t>30</w:t>
      </w:r>
      <w:r>
        <w:rPr>
          <w:spacing w:val="-10"/>
        </w:rPr>
        <w:t>%或者 </w:t>
      </w:r>
      <w:r>
        <w:rPr/>
        <w:t>30</w:t>
      </w:r>
      <w:r>
        <w:rPr>
          <w:spacing w:val="-7"/>
        </w:rPr>
        <w:t>%以上，但未达到面部表面</w:t>
      </w:r>
      <w:r>
        <w:rPr>
          <w:spacing w:val="-22"/>
        </w:rPr>
        <w:t>积的 </w:t>
      </w:r>
      <w:r>
        <w:rPr/>
        <w:t>80</w:t>
      </w:r>
      <w:r>
        <w:rPr>
          <w:spacing w:val="-2"/>
        </w:rPr>
        <w:t>%。</w:t>
      </w:r>
      <w:r>
        <w:rPr/>
        <w:t> </w:t>
      </w:r>
    </w:p>
    <w:p>
      <w:pPr>
        <w:pStyle w:val="BodyText"/>
        <w:spacing w:before="9"/>
        <w:rPr>
          <w:sz w:val="9"/>
        </w:rPr>
      </w:pPr>
    </w:p>
    <w:p>
      <w:pPr>
        <w:pStyle w:val="BodyText"/>
        <w:spacing w:line="273" w:lineRule="auto" w:before="36"/>
        <w:ind w:left="102" w:right="207" w:firstLine="419"/>
      </w:pPr>
      <w:r>
        <w:rPr>
          <w:spacing w:val="-10"/>
          <w:shd w:fill="D9D9D9" w:color="auto" w:val="clear"/>
        </w:rPr>
        <w:t>若被保险人因同一原因导致其同时满足“全身较小面积Ⅲ度烧伤”、“轻度面部烧伤”的，仅按</w:t>
      </w:r>
      <w:r>
        <w:rPr>
          <w:spacing w:val="-212"/>
          <w:shd w:fill="D9D9D9" w:color="auto" w:val="clear"/>
        </w:rPr>
        <w:t>其</w:t>
      </w:r>
      <w:r>
        <w:rPr>
          <w:spacing w:val="-3"/>
          <w:shd w:fill="D9D9D9" w:color="auto" w:val="clear"/>
        </w:rPr>
        <w:t>中一项给付。</w:t>
      </w:r>
      <w:r>
        <w:rPr/>
        <w:t> </w:t>
      </w:r>
    </w:p>
    <w:p>
      <w:pPr>
        <w:pStyle w:val="BodyText"/>
        <w:spacing w:before="163"/>
        <w:ind w:left="526"/>
      </w:pPr>
      <w:r>
        <w:rPr/>
        <w:t>四十四、角膜移植 </w:t>
      </w:r>
    </w:p>
    <w:p>
      <w:pPr>
        <w:pStyle w:val="BodyText"/>
        <w:spacing w:before="9"/>
        <w:rPr>
          <w:sz w:val="14"/>
        </w:rPr>
      </w:pPr>
    </w:p>
    <w:p>
      <w:pPr>
        <w:pStyle w:val="BodyText"/>
        <w:spacing w:line="408" w:lineRule="auto" w:before="1"/>
        <w:ind w:left="521" w:right="2032"/>
      </w:pPr>
      <w:r>
        <w:rPr>
          <w:spacing w:val="-3"/>
        </w:rPr>
        <w:t>指为增进视力或治疗某些角膜疾患，已经实施了异体的角膜移植手术。  此手术必须在我们认可医院内由专科医生认为是医疗必须的情况下进行。</w:t>
      </w:r>
      <w:r>
        <w:rPr/>
        <w:t> </w:t>
      </w:r>
    </w:p>
    <w:p>
      <w:pPr>
        <w:pStyle w:val="BodyText"/>
        <w:spacing w:line="273" w:lineRule="auto" w:before="47"/>
        <w:ind w:left="102" w:right="207" w:firstLine="419"/>
      </w:pPr>
      <w:r>
        <w:rPr>
          <w:spacing w:val="-16"/>
          <w:shd w:fill="D9D9D9" w:color="auto" w:val="clear"/>
        </w:rPr>
        <w:t>我们对“视力严重受损”</w:t>
      </w:r>
      <w:r>
        <w:rPr>
          <w:spacing w:val="-18"/>
          <w:shd w:fill="D9D9D9" w:color="auto" w:val="clear"/>
        </w:rPr>
        <w:t>、“单目失明”和“角膜移植”三项中的其中一项承担保险责任，给付其</w:t>
      </w:r>
      <w:r>
        <w:rPr>
          <w:spacing w:val="-9"/>
          <w:shd w:fill="D9D9D9" w:color="auto" w:val="clear"/>
        </w:rPr>
        <w:t>中一项保险</w:t>
      </w:r>
      <w:r>
        <w:rPr>
          <w:spacing w:val="-17"/>
          <w:shd w:fill="D9D9D9" w:color="auto" w:val="clear"/>
        </w:rPr>
        <w:t>金后，对其它两项轻症疾病保险责任同时终止。</w:t>
      </w:r>
      <w:r>
        <w:rPr/>
        <w:t> </w:t>
      </w:r>
    </w:p>
    <w:p>
      <w:pPr>
        <w:pStyle w:val="BodyText"/>
        <w:spacing w:before="164"/>
        <w:ind w:left="526"/>
      </w:pPr>
      <w:r>
        <w:rPr/>
        <w:t>四十五、坏死性筋膜炎组织肌肉切除术 </w:t>
      </w:r>
    </w:p>
    <w:p>
      <w:pPr>
        <w:pStyle w:val="BodyText"/>
        <w:spacing w:before="10"/>
        <w:rPr>
          <w:sz w:val="14"/>
        </w:rPr>
      </w:pPr>
    </w:p>
    <w:p>
      <w:pPr>
        <w:pStyle w:val="BodyText"/>
        <w:spacing w:line="273" w:lineRule="auto"/>
        <w:ind w:left="102" w:right="210" w:firstLine="419"/>
      </w:pPr>
      <w:r>
        <w:rPr/>
        <w:t>是一种由细菌侵入皮下组织和筋膜引起的急性坏死性软组织感染，可伴有毒血症、败血症、中毒性休克、弥漫性血管内凝血及多器官衰竭。必须满足下列所有条件： </w:t>
      </w:r>
    </w:p>
    <w:p>
      <w:pPr>
        <w:pStyle w:val="BodyText"/>
        <w:spacing w:before="7"/>
        <w:ind w:left="521"/>
      </w:pPr>
      <w:r>
        <w:rPr/>
        <w:t>1．细菌培养和临床表现符合坏死性筋膜炎诊断标准； </w:t>
      </w:r>
    </w:p>
    <w:p>
      <w:pPr>
        <w:pStyle w:val="BodyText"/>
        <w:spacing w:before="36"/>
        <w:ind w:left="521"/>
      </w:pPr>
      <w:r>
        <w:rPr/>
        <w:t>2．病情迅速恶化，有脓毒血症表现； </w:t>
      </w:r>
    </w:p>
    <w:p>
      <w:pPr>
        <w:pStyle w:val="BodyText"/>
        <w:spacing w:line="408" w:lineRule="auto" w:before="36"/>
        <w:ind w:left="526" w:right="981" w:hanging="5"/>
      </w:pPr>
      <w:r>
        <w:rPr/>
        <w:t>3．出现广泛肌肉及软组织坏死，实际接受了坏死组织、筋膜及肌肉的广泛切除手术。四十六、骨质疏松骨折髋关节置换手术 </w:t>
      </w:r>
    </w:p>
    <w:p>
      <w:pPr>
        <w:pStyle w:val="BodyText"/>
        <w:spacing w:before="46"/>
        <w:ind w:left="521"/>
      </w:pPr>
      <w:r>
        <w:rPr/>
        <w:t>骨质疏松是一种系统性疾病。其特征为骨质量减少，骨小梁数目减少、变细和骨皮质变薄，导</w:t>
      </w:r>
    </w:p>
    <w:p>
      <w:pPr>
        <w:spacing w:after="0"/>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83"/>
      </w:pPr>
      <w:r>
        <w:rPr>
          <w:spacing w:val="-9"/>
        </w:rPr>
        <w:t>致骨脆性增加，骨折危险增加。根据世界卫生组织</w:t>
      </w:r>
      <w:r>
        <w:rPr>
          <w:spacing w:val="-6"/>
        </w:rPr>
        <w:t>（WHO）</w:t>
      </w:r>
      <w:r>
        <w:rPr>
          <w:spacing w:val="-11"/>
        </w:rPr>
        <w:t>建议，骨密度</w:t>
      </w:r>
      <w:r>
        <w:rPr>
          <w:spacing w:val="-7"/>
        </w:rPr>
        <w:t>（BMD）</w:t>
      </w:r>
      <w:r>
        <w:rPr>
          <w:spacing w:val="-3"/>
        </w:rPr>
        <w:t>较正常成人骨密度平</w:t>
      </w:r>
      <w:r>
        <w:rPr>
          <w:spacing w:val="-10"/>
        </w:rPr>
        <w:t>均值降低 </w:t>
      </w:r>
      <w:r>
        <w:rPr/>
        <w:t>2.5</w:t>
      </w:r>
      <w:r>
        <w:rPr>
          <w:spacing w:val="-7"/>
        </w:rPr>
        <w:t> 个标准差为骨质疏松症。必须满足下列所有条件：</w:t>
      </w:r>
      <w:r>
        <w:rPr/>
        <w:t> </w:t>
      </w:r>
    </w:p>
    <w:p>
      <w:pPr>
        <w:pStyle w:val="BodyText"/>
        <w:spacing w:before="7"/>
        <w:ind w:left="521"/>
      </w:pPr>
      <w:r>
        <w:rPr/>
        <w:t>1．依照诊断标准确诊为骨质疏松症； </w:t>
      </w:r>
    </w:p>
    <w:p>
      <w:pPr>
        <w:pStyle w:val="BodyText"/>
        <w:spacing w:line="408" w:lineRule="auto" w:before="37"/>
        <w:ind w:left="526" w:right="3799" w:hanging="5"/>
      </w:pPr>
      <w:r>
        <w:rPr/>
        <w:t>2．实际发生了股骨颈骨折并接受了髋关节置换手术。四十七、早期象皮病 </w:t>
      </w:r>
    </w:p>
    <w:p>
      <w:pPr>
        <w:pStyle w:val="BodyText"/>
        <w:spacing w:line="273" w:lineRule="auto" w:before="46"/>
        <w:ind w:left="102" w:right="187" w:firstLine="419"/>
        <w:jc w:val="both"/>
      </w:pPr>
      <w:r>
        <w:rPr>
          <w:spacing w:val="-3"/>
        </w:rPr>
        <w:t>指因丝虫感染导致淋巴管阻塞而造成身体组织出现严重淋巴水肿，但未达到本附加合同所指重大疾病“象皮病”的标准。此病症须经我们认可医院的专科医生根据临床表现和微丝蚴的化验结果确诊。</w:t>
      </w:r>
      <w:r>
        <w:rPr>
          <w:spacing w:val="-3"/>
          <w:shd w:fill="D9D9D9" w:color="auto" w:val="clear"/>
        </w:rPr>
        <w:t>由性接触传染的疾病、创伤、手术后疤痕、充血性心力衰竭或先天性淋巴系统异常引起的淋</w:t>
      </w:r>
      <w:r>
        <w:rPr>
          <w:spacing w:val="-212"/>
          <w:shd w:fill="D9D9D9" w:color="auto" w:val="clear"/>
        </w:rPr>
        <w:t>巴</w:t>
      </w:r>
      <w:r>
        <w:rPr>
          <w:spacing w:val="-3"/>
          <w:shd w:fill="D9D9D9" w:color="auto" w:val="clear"/>
        </w:rPr>
        <w:t>水肿，以及急性淋巴管炎或其他原因引起的淋巴水肿不在保障范围内。</w:t>
      </w:r>
      <w:r>
        <w:rPr>
          <w:spacing w:val="-3"/>
        </w:rPr>
        <w:t> </w:t>
      </w:r>
    </w:p>
    <w:p>
      <w:pPr>
        <w:pStyle w:val="BodyText"/>
        <w:spacing w:before="163"/>
        <w:ind w:left="526"/>
      </w:pPr>
      <w:r>
        <w:rPr/>
        <w:t>四十八、颅内血肿清除术 </w:t>
      </w:r>
    </w:p>
    <w:p>
      <w:pPr>
        <w:pStyle w:val="BodyText"/>
        <w:spacing w:before="9"/>
        <w:rPr>
          <w:sz w:val="14"/>
        </w:rPr>
      </w:pPr>
    </w:p>
    <w:p>
      <w:pPr>
        <w:pStyle w:val="BodyText"/>
        <w:spacing w:line="273" w:lineRule="auto" w:before="1"/>
        <w:ind w:left="102" w:right="190" w:firstLine="419"/>
      </w:pPr>
      <w:r>
        <w:rPr/>
        <w:t>指因外伤性急性硬膜下血肿、硬膜外血肿或脑内血肿，被保险人实际接受了颅骨打孔血肿清除手术治疗。 </w:t>
      </w:r>
    </w:p>
    <w:p>
      <w:pPr>
        <w:pStyle w:val="BodyText"/>
        <w:spacing w:before="9"/>
        <w:rPr>
          <w:sz w:val="9"/>
        </w:rPr>
      </w:pPr>
    </w:p>
    <w:p>
      <w:pPr>
        <w:pStyle w:val="BodyText"/>
        <w:spacing w:before="37"/>
        <w:ind w:left="521"/>
      </w:pPr>
      <w:r>
        <w:rPr>
          <w:shd w:fill="D9D9D9" w:color="auto" w:val="clear"/>
        </w:rPr>
        <w:t>微创颅内血肿穿刺针治疗，脑血管意外所致脑出血血肿清除术不在本保障范围内。</w:t>
      </w:r>
      <w:r>
        <w:rPr/>
        <w:t> </w:t>
      </w:r>
    </w:p>
    <w:p>
      <w:pPr>
        <w:pStyle w:val="BodyText"/>
        <w:spacing w:before="12"/>
        <w:rPr>
          <w:sz w:val="11"/>
        </w:rPr>
      </w:pPr>
    </w:p>
    <w:p>
      <w:pPr>
        <w:pStyle w:val="BodyText"/>
        <w:spacing w:line="273" w:lineRule="auto" w:before="37"/>
        <w:ind w:left="102" w:right="188" w:firstLine="419"/>
      </w:pPr>
      <w:r>
        <w:rPr>
          <w:spacing w:val="-3"/>
          <w:shd w:fill="D9D9D9" w:color="auto" w:val="clear"/>
        </w:rPr>
        <w:t>如果颅内血肿清除术和脑损伤为同一事件所致，则颅内血肿清除术和脑损伤视为同一轻症。理</w:t>
      </w:r>
      <w:r>
        <w:rPr>
          <w:spacing w:val="-212"/>
          <w:shd w:fill="D9D9D9" w:color="auto" w:val="clear"/>
        </w:rPr>
        <w:t>赔</w:t>
      </w:r>
      <w:r>
        <w:rPr>
          <w:spacing w:val="-3"/>
          <w:shd w:fill="D9D9D9" w:color="auto" w:val="clear"/>
        </w:rPr>
        <w:t>后颅内血肿清除术和脑损伤保障同时终止。</w:t>
      </w:r>
      <w:r>
        <w:rPr/>
        <w:t> </w:t>
      </w:r>
    </w:p>
    <w:p>
      <w:pPr>
        <w:pStyle w:val="BodyText"/>
        <w:spacing w:before="163"/>
        <w:ind w:left="526"/>
      </w:pPr>
      <w:r>
        <w:rPr/>
        <w:t>四十九、严重阻塞性睡眠窒息症 </w:t>
      </w:r>
    </w:p>
    <w:p>
      <w:pPr>
        <w:pStyle w:val="BodyText"/>
        <w:spacing w:before="9"/>
        <w:rPr>
          <w:sz w:val="14"/>
        </w:rPr>
      </w:pPr>
    </w:p>
    <w:p>
      <w:pPr>
        <w:pStyle w:val="BodyText"/>
        <w:spacing w:line="273" w:lineRule="auto"/>
        <w:ind w:left="102" w:right="190" w:firstLine="419"/>
      </w:pPr>
      <w:r>
        <w:rPr>
          <w:spacing w:val="-3"/>
        </w:rPr>
        <w:t>须有相关医学范畴的注册专科医生，经多导睡眠监测仪监测明确诊断为严重阻塞性睡眠呼吸暂</w:t>
      </w:r>
      <w:r>
        <w:rPr>
          <w:spacing w:val="-3"/>
          <w:w w:val="100"/>
        </w:rPr>
        <w:t>停综合征（</w:t>
      </w:r>
      <w:r>
        <w:rPr>
          <w:w w:val="100"/>
        </w:rPr>
        <w:t>OSA</w:t>
      </w:r>
      <w:r>
        <w:rPr>
          <w:spacing w:val="-108"/>
          <w:w w:val="100"/>
        </w:rPr>
        <w:t>）</w:t>
      </w:r>
      <w:r>
        <w:rPr>
          <w:spacing w:val="-3"/>
          <w:w w:val="100"/>
        </w:rPr>
        <w:t>，并必须符合以下两项条件：</w:t>
      </w:r>
      <w:r>
        <w:rPr>
          <w:w w:val="100"/>
        </w:rPr>
        <w:t> </w:t>
      </w:r>
    </w:p>
    <w:p>
      <w:pPr>
        <w:pStyle w:val="BodyText"/>
        <w:spacing w:before="8"/>
        <w:ind w:left="521"/>
      </w:pPr>
      <w:r>
        <w:rPr/>
        <w:t>1．被保险人必须现正接受持续气道正压呼吸器（CPAP）之夜间治疗； </w:t>
      </w:r>
    </w:p>
    <w:p>
      <w:pPr>
        <w:pStyle w:val="BodyText"/>
        <w:spacing w:line="408" w:lineRule="auto" w:before="37"/>
        <w:ind w:left="521" w:right="1804"/>
      </w:pPr>
      <w:r>
        <w:rPr/>
        <w:t>2．必须提供睡眠测试的文件证明，显示AHI&gt;30及夜间血氧饱和平均值&lt;85。五十、 激光心肌血运重建术 </w:t>
      </w:r>
    </w:p>
    <w:p>
      <w:pPr>
        <w:pStyle w:val="BodyText"/>
        <w:spacing w:line="273" w:lineRule="auto" w:before="46"/>
        <w:ind w:left="102" w:right="187" w:firstLine="419"/>
        <w:jc w:val="both"/>
      </w:pPr>
      <w:r>
        <w:rPr/>
        <w:t>指患有顽固性心绞痛，经持续药物治疗后无改善，冠状动脉搭桥手术及经皮血管成形手术已失败或者被认为不者被认为不适合。在我们认可医院内实际进行了开胸手术下或者胸腔镜下的激光心肌血运重建术。 </w:t>
      </w:r>
    </w:p>
    <w:p>
      <w:pPr>
        <w:pStyle w:val="BodyText"/>
        <w:spacing w:before="9"/>
        <w:rPr>
          <w:sz w:val="9"/>
        </w:rPr>
      </w:pPr>
    </w:p>
    <w:p>
      <w:pPr>
        <w:pStyle w:val="BodyText"/>
        <w:spacing w:line="273" w:lineRule="auto" w:before="37"/>
        <w:ind w:left="102" w:right="186" w:firstLine="419"/>
      </w:pPr>
      <w:r>
        <w:rPr>
          <w:spacing w:val="-11"/>
          <w:shd w:fill="D9D9D9" w:color="auto" w:val="clear"/>
        </w:rPr>
        <w:t>被保险人已达到本附加合同所指重大疾病“急性心肌梗塞”或“严重冠心病”标准的，我们不承</w:t>
      </w:r>
      <w:r>
        <w:rPr>
          <w:shd w:fill="D9D9D9" w:color="auto" w:val="clear"/>
        </w:rPr>
        <w:t>担本</w:t>
      </w:r>
      <w:r>
        <w:rPr>
          <w:spacing w:val="-29"/>
          <w:shd w:fill="D9D9D9" w:color="auto" w:val="clear"/>
        </w:rPr>
        <w:t>项手术保险责任。</w:t>
      </w:r>
      <w:r>
        <w:rPr/>
        <w:t> </w:t>
      </w:r>
    </w:p>
    <w:p>
      <w:pPr>
        <w:pStyle w:val="BodyText"/>
        <w:spacing w:before="9"/>
        <w:rPr>
          <w:sz w:val="9"/>
        </w:rPr>
      </w:pPr>
    </w:p>
    <w:p>
      <w:pPr>
        <w:pStyle w:val="BodyText"/>
        <w:spacing w:line="273" w:lineRule="auto" w:before="37"/>
        <w:ind w:left="102" w:right="18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w:t>
      </w:r>
      <w:r>
        <w:rPr>
          <w:spacing w:val="-15"/>
          <w:shd w:fill="D9D9D9" w:color="auto" w:val="clear"/>
        </w:rPr>
        <w:t>三项中的其中一项承担保险责任，给付其中一项保险金后，对其他两项轻症疾病保险责任同时</w:t>
      </w:r>
      <w:r>
        <w:rPr>
          <w:spacing w:val="-7"/>
          <w:shd w:fill="D9D9D9" w:color="auto" w:val="clear"/>
        </w:rPr>
        <w:t>终止。</w:t>
      </w:r>
      <w:r>
        <w:rPr/>
        <w:t> </w:t>
      </w:r>
    </w:p>
    <w:p>
      <w:pPr>
        <w:pStyle w:val="BodyText"/>
        <w:spacing w:before="8"/>
        <w:rPr>
          <w:sz w:val="19"/>
        </w:rPr>
      </w:pPr>
    </w:p>
    <w:p>
      <w:pPr>
        <w:pStyle w:val="Heading1"/>
      </w:pPr>
      <w:r>
        <w:rPr/>
        <w:t>第十六条    重大疾病的定义</w:t>
      </w:r>
      <w:r>
        <w:rPr>
          <w:w w:val="168"/>
        </w:rPr>
        <w:t> </w:t>
      </w:r>
    </w:p>
    <w:p>
      <w:pPr>
        <w:pStyle w:val="BodyText"/>
        <w:spacing w:line="273" w:lineRule="auto" w:before="167"/>
        <w:ind w:left="102" w:right="225" w:firstLine="419"/>
        <w:jc w:val="both"/>
      </w:pPr>
      <w:r>
        <w:rPr/>
        <w:t>本条第一至二十五项重大疾病定义是中国保险行业协会制定的重大疾病保险的疾病定义；第二十六至一百项为非中国保险行业协会制定的重大疾病定义。 </w:t>
      </w:r>
    </w:p>
    <w:p>
      <w:pPr>
        <w:pStyle w:val="BodyText"/>
        <w:spacing w:before="163"/>
        <w:ind w:left="521"/>
      </w:pPr>
      <w:r>
        <w:rPr/>
        <w:t>一、恶性肿瘤</w:t>
      </w:r>
    </w:p>
    <w:p>
      <w:pPr>
        <w:pStyle w:val="BodyText"/>
        <w:spacing w:before="9"/>
        <w:rPr>
          <w:sz w:val="14"/>
        </w:rPr>
      </w:pPr>
    </w:p>
    <w:p>
      <w:pPr>
        <w:pStyle w:val="BodyText"/>
        <w:spacing w:line="273" w:lineRule="auto"/>
        <w:ind w:left="102" w:right="225" w:firstLine="419"/>
        <w:jc w:val="both"/>
      </w:pPr>
      <w:r>
        <w:rPr/>
        <w:t>指恶性细胞不受控制的进行性增长和扩散，浸润和破坏周围正常组织，可以经血管、淋巴管和体腔扩散转移到身体其他部位的疾病。经病理学检查结果明确诊断，临床诊断属于世界卫生组织</w:t>
      </w:r>
    </w:p>
    <w:p>
      <w:pPr>
        <w:pStyle w:val="BodyText"/>
        <w:spacing w:before="8"/>
        <w:ind w:left="102"/>
      </w:pPr>
      <w:r>
        <w:rPr/>
        <w:t>《疾病和有关健康问题的国际统计分类》（ICD-10）的恶性肿瘤范畴。 </w:t>
      </w:r>
    </w:p>
    <w:p>
      <w:pPr>
        <w:pStyle w:val="BodyText"/>
        <w:spacing w:before="13"/>
        <w:rPr>
          <w:sz w:val="11"/>
        </w:rPr>
      </w:pPr>
    </w:p>
    <w:p>
      <w:pPr>
        <w:pStyle w:val="BodyText"/>
        <w:spacing w:before="36"/>
        <w:ind w:left="521"/>
      </w:pPr>
      <w:r>
        <w:rPr>
          <w:shd w:fill="D9D9D9" w:color="auto" w:val="clear"/>
        </w:rPr>
        <w:t>下列疾病不在保障范围内：</w:t>
      </w:r>
      <w:r>
        <w:rPr/>
        <w:t> </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521"/>
      </w:pPr>
      <w:r>
        <w:rPr>
          <w:shd w:fill="D9D9D9" w:color="auto" w:val="clear"/>
        </w:rPr>
        <w:t>1.原位癌；</w:t>
      </w:r>
      <w:r>
        <w:rPr/>
        <w:t> </w:t>
      </w:r>
    </w:p>
    <w:p>
      <w:pPr>
        <w:pStyle w:val="BodyText"/>
        <w:spacing w:before="37"/>
        <w:ind w:left="521"/>
      </w:pPr>
      <w:r>
        <w:rPr>
          <w:shd w:fill="D9D9D9" w:color="auto" w:val="clear"/>
        </w:rPr>
        <w:t>2.相当于Binet分期方案A期程度的慢性淋巴细胞白血病；</w:t>
      </w:r>
      <w:r>
        <w:rPr/>
        <w:t> </w:t>
      </w:r>
    </w:p>
    <w:p>
      <w:pPr>
        <w:pStyle w:val="BodyText"/>
        <w:spacing w:before="37"/>
        <w:ind w:left="521"/>
      </w:pPr>
      <w:r>
        <w:rPr>
          <w:shd w:fill="D9D9D9" w:color="auto" w:val="clear"/>
        </w:rPr>
        <w:t>3.相当于Ann Arbor分期方案I期程度的何杰金氏病；</w:t>
      </w:r>
      <w:r>
        <w:rPr/>
        <w:t> </w:t>
      </w:r>
    </w:p>
    <w:p>
      <w:pPr>
        <w:pStyle w:val="BodyText"/>
        <w:spacing w:before="37"/>
        <w:ind w:left="521"/>
      </w:pPr>
      <w:r>
        <w:rPr>
          <w:w w:val="100"/>
          <w:shd w:fill="D9D9D9" w:color="auto" w:val="clear"/>
        </w:rPr>
        <w:t>4.</w:t>
      </w:r>
      <w:r>
        <w:rPr>
          <w:spacing w:val="-2"/>
          <w:w w:val="100"/>
          <w:shd w:fill="D9D9D9" w:color="auto" w:val="clear"/>
        </w:rPr>
        <w:t>皮肤癌</w:t>
      </w:r>
      <w:r>
        <w:rPr>
          <w:spacing w:val="-3"/>
          <w:w w:val="100"/>
          <w:shd w:fill="D9D9D9" w:color="auto" w:val="clear"/>
        </w:rPr>
        <w:t>（不包括恶性黑色素瘤及已发生转移的皮肤癌</w:t>
      </w:r>
      <w:r>
        <w:rPr>
          <w:spacing w:val="-108"/>
          <w:w w:val="100"/>
          <w:shd w:fill="D9D9D9" w:color="auto" w:val="clear"/>
        </w:rPr>
        <w:t>）</w:t>
      </w:r>
      <w:r>
        <w:rPr>
          <w:spacing w:val="-3"/>
          <w:w w:val="100"/>
          <w:shd w:fill="D9D9D9" w:color="auto" w:val="clear"/>
        </w:rPr>
        <w:t>；</w:t>
      </w:r>
      <w:r>
        <w:rPr>
          <w:w w:val="100"/>
        </w:rPr>
        <w:t> </w:t>
      </w:r>
    </w:p>
    <w:p>
      <w:pPr>
        <w:pStyle w:val="BodyText"/>
        <w:spacing w:before="36"/>
        <w:ind w:left="521"/>
      </w:pPr>
      <w:r>
        <w:rPr>
          <w:position w:val="2"/>
          <w:shd w:fill="D9D9D9" w:color="auto" w:val="clear"/>
        </w:rPr>
        <w:t>5.TNM分期为T</w:t>
      </w:r>
      <w:r>
        <w:rPr>
          <w:rFonts w:ascii="Times New Roman" w:eastAsia="Times New Roman"/>
          <w:sz w:val="14"/>
          <w:shd w:fill="D9D9D9" w:color="auto" w:val="clear"/>
        </w:rPr>
        <w:t>1</w:t>
      </w:r>
      <w:r>
        <w:rPr>
          <w:position w:val="2"/>
          <w:shd w:fill="D9D9D9" w:color="auto" w:val="clear"/>
        </w:rPr>
        <w:t>N</w:t>
      </w:r>
      <w:r>
        <w:rPr>
          <w:rFonts w:ascii="Times New Roman" w:eastAsia="Times New Roman"/>
          <w:sz w:val="14"/>
          <w:shd w:fill="D9D9D9" w:color="auto" w:val="clear"/>
        </w:rPr>
        <w:t>0</w:t>
      </w:r>
      <w:r>
        <w:rPr>
          <w:position w:val="2"/>
          <w:shd w:fill="D9D9D9" w:color="auto" w:val="clear"/>
        </w:rPr>
        <w:t>M</w:t>
      </w:r>
      <w:r>
        <w:rPr>
          <w:rFonts w:ascii="Times New Roman" w:eastAsia="Times New Roman"/>
          <w:sz w:val="14"/>
          <w:shd w:fill="D9D9D9" w:color="auto" w:val="clear"/>
        </w:rPr>
        <w:t>0</w:t>
      </w:r>
      <w:r>
        <w:rPr>
          <w:position w:val="2"/>
          <w:shd w:fill="D9D9D9" w:color="auto" w:val="clear"/>
        </w:rPr>
        <w:t>期或更轻分期的前列腺癌；</w:t>
      </w:r>
      <w:r>
        <w:rPr>
          <w:position w:val="2"/>
        </w:rPr>
        <w:t> </w:t>
      </w:r>
    </w:p>
    <w:p>
      <w:pPr>
        <w:pStyle w:val="BodyText"/>
        <w:spacing w:line="408" w:lineRule="auto" w:before="16"/>
        <w:ind w:left="521" w:right="4113"/>
      </w:pPr>
      <w:r>
        <w:rPr>
          <w:shd w:fill="D9D9D9" w:color="auto" w:val="clear"/>
        </w:rPr>
        <w:t>6.感染艾滋病病毒或患艾滋病期间所患恶性肿瘤。</w:t>
      </w:r>
      <w:r>
        <w:rPr/>
        <w:t>二、急性心肌梗塞</w:t>
      </w:r>
    </w:p>
    <w:p>
      <w:pPr>
        <w:pStyle w:val="BodyText"/>
        <w:spacing w:before="45"/>
        <w:ind w:left="102"/>
      </w:pPr>
      <w:r>
        <w:rPr>
          <w:w w:val="100"/>
        </w:rPr>
        <w:t>    </w:t>
      </w:r>
      <w:r>
        <w:rPr/>
        <w:t>指因冠状动脉阻塞导致的相应区域供血不足造成部分心肌坏死。须满足下列至少三项条件： </w:t>
      </w:r>
    </w:p>
    <w:p>
      <w:pPr>
        <w:pStyle w:val="BodyText"/>
        <w:spacing w:before="36"/>
        <w:ind w:left="521"/>
      </w:pPr>
      <w:r>
        <w:rPr/>
        <w:t>1.典型临床表现，例如急性胸痛等； </w:t>
      </w:r>
    </w:p>
    <w:p>
      <w:pPr>
        <w:pStyle w:val="BodyText"/>
        <w:spacing w:before="36"/>
        <w:ind w:left="521"/>
      </w:pPr>
      <w:r>
        <w:rPr/>
        <w:t>2.新近的心电图改变提示急性心肌梗塞； </w:t>
      </w:r>
    </w:p>
    <w:p>
      <w:pPr>
        <w:pStyle w:val="BodyText"/>
        <w:spacing w:before="36"/>
        <w:ind w:left="521"/>
      </w:pPr>
      <w:r>
        <w:rPr/>
        <w:t>3.心肌酶或肌钙蛋白有诊断意义的升高，或呈符合急性心肌梗塞的动态性变化； </w:t>
      </w:r>
    </w:p>
    <w:p>
      <w:pPr>
        <w:pStyle w:val="BodyText"/>
        <w:spacing w:line="408" w:lineRule="auto" w:before="37"/>
        <w:ind w:left="521" w:right="1907"/>
      </w:pPr>
      <w:r>
        <w:rPr/>
        <w:t>4.发病90天后，经检查证实左心室功能降低，如左心室射血分数低于50%。三、脑中风后遗症</w:t>
      </w:r>
    </w:p>
    <w:p>
      <w:pPr>
        <w:pStyle w:val="BodyText"/>
        <w:spacing w:line="273" w:lineRule="auto" w:before="46"/>
        <w:ind w:left="102" w:right="187"/>
      </w:pPr>
      <w:r>
        <w:rPr>
          <w:w w:val="100"/>
        </w:rPr>
        <w:t>    </w:t>
      </w:r>
      <w:r>
        <w:rPr/>
        <w:t>指因脑血管的突发病变引起脑血管出血、栓塞或梗塞，并导致神经系统永久性的功能障碍。神经系统永久性的功能障碍，指疾病确诊180天后，仍遗留下列一种或一种以上障碍： </w:t>
      </w:r>
    </w:p>
    <w:p>
      <w:pPr>
        <w:pStyle w:val="BodyText"/>
        <w:spacing w:before="7"/>
        <w:ind w:left="102"/>
      </w:pPr>
      <w:r>
        <w:rPr>
          <w:w w:val="100"/>
        </w:rPr>
        <w:t>    </w:t>
      </w:r>
      <w:r>
        <w:rPr/>
        <w:t>1.一肢或一肢以上肢体机能完全丧失； </w:t>
      </w:r>
    </w:p>
    <w:p>
      <w:pPr>
        <w:pStyle w:val="BodyText"/>
        <w:spacing w:before="36"/>
        <w:ind w:left="102"/>
      </w:pPr>
      <w:r>
        <w:rPr>
          <w:w w:val="100"/>
        </w:rPr>
        <w:t>    </w:t>
      </w:r>
      <w:r>
        <w:rPr/>
        <w:t>2.语言能力或咀嚼吞咽能力完全丧失； </w:t>
      </w:r>
    </w:p>
    <w:p>
      <w:pPr>
        <w:pStyle w:val="BodyText"/>
        <w:spacing w:line="408" w:lineRule="auto" w:before="36"/>
        <w:ind w:left="521" w:right="750" w:hanging="420"/>
      </w:pPr>
      <w:r>
        <w:rPr>
          <w:w w:val="100"/>
        </w:rPr>
        <w:t>    </w:t>
      </w:r>
      <w:r>
        <w:rPr/>
        <w:t>3</w:t>
      </w:r>
      <w:r>
        <w:rPr>
          <w:spacing w:val="-3"/>
        </w:rPr>
        <w:t>.自主生活能力完全丧失，无法独立完成六项基本日常生活活动中的三项或三项以上。四、重大器官移植术或造血干细胞移植术</w:t>
      </w:r>
    </w:p>
    <w:p>
      <w:pPr>
        <w:pStyle w:val="BodyText"/>
        <w:spacing w:line="273" w:lineRule="auto" w:before="46"/>
        <w:ind w:left="102" w:right="190" w:firstLine="419"/>
      </w:pPr>
      <w:r>
        <w:rPr/>
        <w:t>重大器官移植术，指因相应器官功能衰竭，已经实施了肾脏、肝脏、心脏或肺脏的异体移植手术。 </w:t>
      </w:r>
    </w:p>
    <w:p>
      <w:pPr>
        <w:pStyle w:val="BodyText"/>
        <w:spacing w:line="273" w:lineRule="auto" w:before="164"/>
        <w:ind w:left="102" w:right="190" w:firstLine="419"/>
      </w:pPr>
      <w:r>
        <w:rPr/>
        <w:t>造血干细胞移植术，指因造血功能损害或造血系统恶性肿瘤，已经实施了造血干细胞（包括骨髓造血干细胞、外周血造血干细胞和脐血造血干细胞）的异体移植手术。 </w:t>
      </w:r>
    </w:p>
    <w:p>
      <w:pPr>
        <w:pStyle w:val="BodyText"/>
        <w:spacing w:before="164"/>
        <w:ind w:left="521"/>
      </w:pPr>
      <w:r>
        <w:rPr/>
        <w:t>五、冠状动脉搭桥术（或称冠状动脉旁路移植术）</w:t>
      </w:r>
    </w:p>
    <w:p>
      <w:pPr>
        <w:pStyle w:val="BodyText"/>
        <w:spacing w:before="10"/>
        <w:rPr>
          <w:sz w:val="14"/>
        </w:rPr>
      </w:pPr>
    </w:p>
    <w:p>
      <w:pPr>
        <w:pStyle w:val="BodyText"/>
        <w:ind w:left="521"/>
      </w:pPr>
      <w:r>
        <w:rPr/>
        <w:t>指为治疗严重的冠心病，实际实施了开胸进行的冠状动脉血管旁路移植的手术。 </w:t>
      </w:r>
    </w:p>
    <w:p>
      <w:pPr>
        <w:pStyle w:val="BodyText"/>
        <w:spacing w:before="12"/>
        <w:rPr>
          <w:sz w:val="11"/>
        </w:rPr>
      </w:pPr>
    </w:p>
    <w:p>
      <w:pPr>
        <w:pStyle w:val="BodyText"/>
        <w:spacing w:line="273" w:lineRule="auto" w:before="37"/>
        <w:ind w:left="102" w:right="190" w:firstLine="419"/>
      </w:pPr>
      <w:r>
        <w:rPr>
          <w:shd w:fill="D9D9D9" w:color="auto" w:val="clear"/>
        </w:rPr>
        <w:t>冠状动脉支架植入术、心导管球囊扩张术、激光射频技术及其他非开胸的介入手术、腔镜手术不在保障范围内。</w:t>
      </w:r>
      <w:r>
        <w:rPr/>
        <w:t> </w:t>
      </w:r>
    </w:p>
    <w:p>
      <w:pPr>
        <w:pStyle w:val="BodyText"/>
        <w:spacing w:before="163"/>
        <w:ind w:left="521"/>
      </w:pPr>
      <w:r>
        <w:rPr/>
        <w:t>六、终末期肾病（或称慢性肾功能衰竭尿毒症期）</w:t>
      </w:r>
    </w:p>
    <w:p>
      <w:pPr>
        <w:pStyle w:val="BodyText"/>
        <w:spacing w:before="9"/>
        <w:rPr>
          <w:sz w:val="14"/>
        </w:rPr>
      </w:pPr>
    </w:p>
    <w:p>
      <w:pPr>
        <w:pStyle w:val="BodyText"/>
        <w:spacing w:line="273" w:lineRule="auto" w:before="1"/>
        <w:ind w:left="102" w:right="188" w:firstLine="419"/>
      </w:pPr>
      <w:r>
        <w:rPr/>
        <w:t>指双肾功能慢性不可逆性衰竭，达到尿毒症期，经诊断后已经进行了至少90天的规律性透析治疗或实施了肾脏移植手术。 </w:t>
      </w:r>
    </w:p>
    <w:p>
      <w:pPr>
        <w:pStyle w:val="BodyText"/>
        <w:spacing w:before="164"/>
        <w:ind w:left="521"/>
      </w:pPr>
      <w:r>
        <w:rPr/>
        <w:t>七、多个肢体缺失</w:t>
      </w:r>
    </w:p>
    <w:p>
      <w:pPr>
        <w:pStyle w:val="BodyText"/>
        <w:spacing w:before="10"/>
        <w:rPr>
          <w:sz w:val="14"/>
        </w:rPr>
      </w:pPr>
    </w:p>
    <w:p>
      <w:pPr>
        <w:pStyle w:val="BodyText"/>
        <w:spacing w:line="273" w:lineRule="auto"/>
        <w:ind w:left="102" w:right="190" w:firstLine="419"/>
      </w:pPr>
      <w:r>
        <w:rPr/>
        <w:t>指因疾病或意外伤害导致两个或两个以上肢体自腕关节或踝关节近端（靠近躯干端）以上完全性断离。 </w:t>
      </w:r>
    </w:p>
    <w:p>
      <w:pPr>
        <w:pStyle w:val="BodyText"/>
        <w:spacing w:before="163"/>
        <w:ind w:left="521"/>
      </w:pPr>
      <w:r>
        <w:rPr/>
        <w:t>八、急性或亚急性重症肝炎</w:t>
      </w:r>
    </w:p>
    <w:p>
      <w:pPr>
        <w:pStyle w:val="BodyText"/>
        <w:spacing w:before="9"/>
        <w:rPr>
          <w:sz w:val="14"/>
        </w:rPr>
      </w:pPr>
    </w:p>
    <w:p>
      <w:pPr>
        <w:pStyle w:val="BodyText"/>
        <w:spacing w:line="273" w:lineRule="auto"/>
        <w:ind w:left="102" w:right="190" w:firstLine="419"/>
      </w:pPr>
      <w:r>
        <w:rPr/>
        <w:t>指因肝炎病毒感染引起肝脏组织弥漫性坏死，导致急性肝功能衰竭，且经血清学或病毒学检查证实，并须满足下列全部条件： </w:t>
      </w:r>
    </w:p>
    <w:p>
      <w:pPr>
        <w:pStyle w:val="BodyText"/>
        <w:spacing w:before="8"/>
        <w:ind w:left="521"/>
      </w:pPr>
      <w:r>
        <w:rPr/>
        <w:t>1.重度黄疸或黄疸迅速加重； </w:t>
      </w:r>
    </w:p>
    <w:p>
      <w:pPr>
        <w:pStyle w:val="BodyText"/>
        <w:spacing w:before="37"/>
        <w:ind w:left="521"/>
      </w:pPr>
      <w:r>
        <w:rPr/>
        <w:t>2.肝性脑病； </w:t>
      </w:r>
    </w:p>
    <w:p>
      <w:pPr>
        <w:spacing w:after="0"/>
        <w:sectPr>
          <w:footerReference w:type="default" r:id="rId12"/>
          <w:pgSz w:w="11910" w:h="16840"/>
          <w:pgMar w:footer="770" w:header="742" w:top="940" w:bottom="960" w:left="1600" w:right="940"/>
          <w:pgNumType w:start="16"/>
        </w:sectPr>
      </w:pPr>
    </w:p>
    <w:p>
      <w:pPr>
        <w:pStyle w:val="BodyText"/>
        <w:spacing w:before="8"/>
        <w:rPr>
          <w:sz w:val="19"/>
        </w:rPr>
      </w:pPr>
    </w:p>
    <w:p>
      <w:pPr>
        <w:pStyle w:val="BodyText"/>
        <w:spacing w:before="36"/>
        <w:ind w:left="521"/>
      </w:pPr>
      <w:r>
        <w:rPr/>
        <w:t>3.B超或其他影像学检查显示肝脏体积急速萎缩； </w:t>
      </w:r>
    </w:p>
    <w:p>
      <w:pPr>
        <w:pStyle w:val="BodyText"/>
        <w:spacing w:line="408" w:lineRule="auto" w:before="37"/>
        <w:ind w:left="521" w:right="6233"/>
      </w:pPr>
      <w:r>
        <w:rPr/>
        <w:t>4.肝功能指标进行性恶化。九、良性脑肿瘤</w:t>
      </w:r>
    </w:p>
    <w:p>
      <w:pPr>
        <w:pStyle w:val="BodyText"/>
        <w:spacing w:line="273" w:lineRule="auto" w:before="46"/>
        <w:ind w:left="102" w:right="206" w:firstLine="419"/>
      </w:pPr>
      <w:r>
        <w:rPr>
          <w:spacing w:val="-3"/>
        </w:rPr>
        <w:t>指脑的良性肿瘤，已经引起颅内压增高，临床表现为视神经乳头水肿、精神症状、癫痫及运动</w:t>
      </w:r>
      <w:r>
        <w:rPr>
          <w:spacing w:val="-3"/>
          <w:w w:val="100"/>
        </w:rPr>
        <w:t>感觉障碍等，并危及生命。须由头颅断层扫描</w:t>
      </w:r>
      <w:r>
        <w:rPr>
          <w:w w:val="100"/>
        </w:rPr>
        <w:t>（C</w:t>
      </w:r>
      <w:r>
        <w:rPr>
          <w:spacing w:val="-3"/>
          <w:w w:val="100"/>
        </w:rPr>
        <w:t>T</w:t>
      </w:r>
      <w:r>
        <w:rPr>
          <w:spacing w:val="-106"/>
          <w:w w:val="100"/>
        </w:rPr>
        <w:t>）</w:t>
      </w:r>
      <w:r>
        <w:rPr>
          <w:w w:val="100"/>
        </w:rPr>
        <w:t>、核磁共振检查（MRI）</w:t>
      </w:r>
      <w:r>
        <w:rPr>
          <w:spacing w:val="-2"/>
          <w:w w:val="100"/>
        </w:rPr>
        <w:t>或正电子发射断层扫描</w:t>
      </w:r>
    </w:p>
    <w:p>
      <w:pPr>
        <w:pStyle w:val="BodyText"/>
        <w:spacing w:before="7"/>
        <w:ind w:left="139" w:right="3855"/>
        <w:jc w:val="center"/>
      </w:pPr>
      <w:r>
        <w:rPr/>
        <w:t>（PET）等影像学检查证实，并须满足下列至少一项条件： </w:t>
      </w:r>
    </w:p>
    <w:p>
      <w:pPr>
        <w:pStyle w:val="BodyText"/>
        <w:spacing w:before="36"/>
        <w:ind w:left="521"/>
      </w:pPr>
      <w:r>
        <w:rPr/>
        <w:t>1.实际实施了开颅进行的脑肿瘤完全切除或部分切除的手术； </w:t>
      </w:r>
    </w:p>
    <w:p>
      <w:pPr>
        <w:pStyle w:val="BodyText"/>
        <w:spacing w:before="36"/>
        <w:ind w:left="521"/>
      </w:pPr>
      <w:r>
        <w:rPr/>
        <w:t>2.实际实施了对脑肿瘤进行的放射治疗。 </w:t>
      </w:r>
    </w:p>
    <w:p>
      <w:pPr>
        <w:pStyle w:val="BodyText"/>
        <w:spacing w:before="12"/>
        <w:rPr>
          <w:sz w:val="11"/>
        </w:rPr>
      </w:pPr>
    </w:p>
    <w:p>
      <w:pPr>
        <w:pStyle w:val="BodyText"/>
        <w:spacing w:line="408" w:lineRule="auto" w:before="37"/>
        <w:ind w:left="521" w:right="3922"/>
      </w:pPr>
      <w:r>
        <w:rPr>
          <w:shd w:fill="D9D9D9" w:color="auto" w:val="clear"/>
        </w:rPr>
        <w:t>脑垂体瘤、脑囊肿、脑血管性疾病不在保障范围内。</w:t>
      </w:r>
      <w:r>
        <w:rPr/>
        <w:t>十、慢性肝功能衰竭失代偿期</w:t>
      </w:r>
    </w:p>
    <w:p>
      <w:pPr>
        <w:pStyle w:val="BodyText"/>
        <w:spacing w:before="47"/>
        <w:ind w:left="521"/>
      </w:pPr>
      <w:r>
        <w:rPr/>
        <w:t>指因慢性肝脏疾病导致肝功能衰竭。须满足下列全部条件： </w:t>
      </w:r>
    </w:p>
    <w:p>
      <w:pPr>
        <w:pStyle w:val="BodyText"/>
        <w:spacing w:before="37"/>
        <w:ind w:left="521"/>
      </w:pPr>
      <w:r>
        <w:rPr/>
        <w:t>1.持续性黄疸； </w:t>
      </w:r>
    </w:p>
    <w:p>
      <w:pPr>
        <w:pStyle w:val="BodyText"/>
        <w:spacing w:before="37"/>
        <w:ind w:left="521"/>
      </w:pPr>
      <w:r>
        <w:rPr/>
        <w:t>2.腹水； </w:t>
      </w:r>
    </w:p>
    <w:p>
      <w:pPr>
        <w:pStyle w:val="BodyText"/>
        <w:spacing w:before="37"/>
        <w:ind w:left="521"/>
      </w:pPr>
      <w:r>
        <w:rPr/>
        <w:t>3.肝性脑病； </w:t>
      </w:r>
    </w:p>
    <w:p>
      <w:pPr>
        <w:pStyle w:val="BodyText"/>
        <w:spacing w:before="37"/>
        <w:ind w:left="521"/>
      </w:pPr>
      <w:r>
        <w:rPr/>
        <w:t>4.充血性脾肿大伴脾功能亢进或食管胃底静脉曲张。 </w:t>
      </w:r>
    </w:p>
    <w:p>
      <w:pPr>
        <w:pStyle w:val="BodyText"/>
        <w:spacing w:before="13"/>
        <w:rPr>
          <w:sz w:val="11"/>
        </w:rPr>
      </w:pPr>
    </w:p>
    <w:p>
      <w:pPr>
        <w:pStyle w:val="BodyText"/>
        <w:spacing w:line="408" w:lineRule="auto" w:before="36"/>
        <w:ind w:left="521" w:right="3713"/>
      </w:pPr>
      <w:r>
        <w:rPr>
          <w:shd w:fill="D9D9D9" w:color="auto" w:val="clear"/>
        </w:rPr>
        <w:t>因酗酒或药物滥用导致的肝功能衰竭不在保障范围内。</w:t>
      </w:r>
      <w:r>
        <w:rPr/>
        <w:t>十一、脑炎后遗症或脑膜炎后遗症</w:t>
      </w:r>
    </w:p>
    <w:p>
      <w:pPr>
        <w:pStyle w:val="BodyText"/>
        <w:spacing w:line="273" w:lineRule="auto" w:before="46"/>
        <w:ind w:left="102" w:right="210" w:firstLine="419"/>
      </w:pPr>
      <w:r>
        <w:rPr/>
        <w:t>指因患脑炎或脑膜炎导致的神经系统永久性的功能障碍。神经系统永久性的功能障碍，指疾病确诊180天后，仍遗留下列一种或一种以上障碍： </w:t>
      </w:r>
    </w:p>
    <w:p>
      <w:pPr>
        <w:pStyle w:val="BodyText"/>
        <w:spacing w:before="8"/>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7"/>
        <w:ind w:left="521" w:right="770"/>
      </w:pPr>
      <w:r>
        <w:rPr/>
        <w:t>3.</w:t>
      </w:r>
      <w:r>
        <w:rPr>
          <w:spacing w:val="-3"/>
        </w:rPr>
        <w:t>自主生活能力完全丧失，无法独立完成六项基本日常生活活动中的三项或三项以上。十二、深度昏迷</w:t>
      </w:r>
    </w:p>
    <w:p>
      <w:pPr>
        <w:pStyle w:val="BodyText"/>
        <w:spacing w:line="273" w:lineRule="auto" w:before="46"/>
        <w:ind w:left="102" w:right="203" w:firstLine="419"/>
      </w:pPr>
      <w:r>
        <w:rPr/>
        <w:t>指因疾病或意外伤害导致意识丧失,对外界刺激和体内需求均无反应,昏迷程度按照格拉斯哥昏迷分级（Glasgow coma scale）结果为5分或5分以下，且已经持续使用呼吸机及其他生命维持系统</w:t>
      </w:r>
    </w:p>
    <w:p>
      <w:pPr>
        <w:pStyle w:val="BodyText"/>
        <w:spacing w:before="7"/>
        <w:ind w:left="102"/>
      </w:pPr>
      <w:r>
        <w:rPr/>
        <w:t>96小时以上。 </w:t>
      </w:r>
    </w:p>
    <w:p>
      <w:pPr>
        <w:pStyle w:val="BodyText"/>
        <w:spacing w:before="12"/>
        <w:rPr>
          <w:sz w:val="11"/>
        </w:rPr>
      </w:pPr>
    </w:p>
    <w:p>
      <w:pPr>
        <w:pStyle w:val="BodyText"/>
        <w:spacing w:before="36"/>
        <w:ind w:left="521"/>
      </w:pPr>
      <w:r>
        <w:rPr>
          <w:shd w:fill="D9D9D9" w:color="auto" w:val="clear"/>
        </w:rPr>
        <w:t>因酗酒或药物滥用导致的深度昏迷不在保障范围内。</w:t>
      </w:r>
      <w:r>
        <w:rPr/>
        <w:t> </w:t>
      </w:r>
    </w:p>
    <w:p>
      <w:pPr>
        <w:pStyle w:val="BodyText"/>
        <w:spacing w:before="12"/>
        <w:rPr>
          <w:sz w:val="11"/>
        </w:rPr>
      </w:pPr>
    </w:p>
    <w:p>
      <w:pPr>
        <w:pStyle w:val="BodyText"/>
        <w:spacing w:before="37"/>
        <w:ind w:left="521"/>
      </w:pPr>
      <w:r>
        <w:rPr/>
        <w:t>十三、双耳失聪——</w:t>
      </w:r>
      <w:r>
        <w:rPr>
          <w:shd w:fill="D9D9D9" w:color="auto" w:val="clear"/>
        </w:rPr>
        <w:t>三周岁后始理赔</w:t>
      </w:r>
    </w:p>
    <w:p>
      <w:pPr>
        <w:pStyle w:val="BodyText"/>
        <w:spacing w:line="247" w:lineRule="auto" w:before="130"/>
        <w:ind w:left="102" w:right="203" w:firstLine="419"/>
      </w:pPr>
      <w:r>
        <w:rPr/>
        <w:t>指因疾病或意外伤害导致双耳听力</w:t>
      </w:r>
      <w:r>
        <w:rPr>
          <w:rFonts w:ascii="微软雅黑" w:eastAsia="微软雅黑" w:hint="eastAsia"/>
          <w:b/>
        </w:rPr>
        <w:t>永久不可逆</w:t>
      </w:r>
      <w:r>
        <w:rPr>
          <w:rFonts w:ascii="微软雅黑" w:eastAsia="微软雅黑" w:hint="eastAsia"/>
          <w:b/>
          <w:position w:val="11"/>
          <w:sz w:val="11"/>
        </w:rPr>
        <w:t>15</w:t>
      </w:r>
      <w:r>
        <w:rPr/>
        <w:t>性丧失，在500赫兹、1000赫兹和2000赫兹语音频率下，平均听阈大于90分贝，且经纯音听力测试、声导抗检测或听觉诱发电位检测等证实。 </w:t>
      </w:r>
    </w:p>
    <w:p>
      <w:pPr>
        <w:pStyle w:val="BodyText"/>
        <w:spacing w:before="6"/>
        <w:rPr>
          <w:sz w:val="11"/>
        </w:rPr>
      </w:pPr>
    </w:p>
    <w:p>
      <w:pPr>
        <w:pStyle w:val="BodyText"/>
        <w:spacing w:before="36"/>
        <w:ind w:left="521"/>
      </w:pPr>
      <w:r>
        <w:rPr>
          <w:shd w:fill="D9D9D9" w:color="auto" w:val="clear"/>
        </w:rPr>
        <w:t>申请理赔时，被保险人年龄须在三周岁以上，并且须提供理赔当时的听力丧失诊断及检查证据。</w:t>
      </w:r>
      <w:r>
        <w:rPr/>
        <w:t> </w:t>
      </w:r>
    </w:p>
    <w:p>
      <w:pPr>
        <w:pStyle w:val="BodyText"/>
        <w:spacing w:before="12"/>
        <w:rPr>
          <w:sz w:val="11"/>
        </w:rPr>
      </w:pPr>
    </w:p>
    <w:p>
      <w:pPr>
        <w:pStyle w:val="BodyText"/>
        <w:spacing w:before="37"/>
        <w:ind w:left="521"/>
      </w:pPr>
      <w:r>
        <w:rPr/>
        <w:t>十四、双目失明——</w:t>
      </w:r>
      <w:r>
        <w:rPr>
          <w:shd w:fill="D9D9D9" w:color="auto" w:val="clear"/>
        </w:rPr>
        <w:t>三周岁后始理赔</w:t>
      </w:r>
    </w:p>
    <w:p>
      <w:pPr>
        <w:pStyle w:val="BodyText"/>
        <w:spacing w:before="10"/>
        <w:rPr>
          <w:sz w:val="14"/>
        </w:rPr>
      </w:pPr>
    </w:p>
    <w:p>
      <w:pPr>
        <w:pStyle w:val="BodyText"/>
        <w:ind w:left="521"/>
      </w:pPr>
      <w:r>
        <w:rPr/>
        <w:t>指因疾病或意外伤害导致双眼视力永久不可逆性丧失，双眼中较好眼须满足下列至少一项条件： </w:t>
      </w:r>
    </w:p>
    <w:p>
      <w:pPr>
        <w:pStyle w:val="BodyText"/>
        <w:spacing w:before="37"/>
        <w:ind w:left="521"/>
      </w:pPr>
      <w:r>
        <w:rPr/>
        <w:t>1.眼球缺失或摘除； </w:t>
      </w:r>
    </w:p>
    <w:p>
      <w:pPr>
        <w:pStyle w:val="BodyText"/>
        <w:spacing w:before="37"/>
        <w:ind w:left="521"/>
      </w:pPr>
      <w:r>
        <w:rPr>
          <w:w w:val="100"/>
        </w:rPr>
        <w:t>2.</w:t>
      </w:r>
      <w:r>
        <w:rPr>
          <w:spacing w:val="-3"/>
          <w:w w:val="100"/>
        </w:rPr>
        <w:t>矫正视力低于</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spacing w:val="-3"/>
          <w:w w:val="100"/>
        </w:rPr>
        <w:t>；</w:t>
      </w:r>
      <w:r>
        <w:rPr>
          <w:w w:val="100"/>
        </w:rPr>
        <w:t> </w:t>
      </w:r>
    </w:p>
    <w:p>
      <w:pPr>
        <w:pStyle w:val="BodyText"/>
        <w:spacing w:before="37"/>
        <w:ind w:left="521"/>
      </w:pPr>
      <w:r>
        <w:rPr/>
        <w:t>3.视野半径小于5度。 </w:t>
      </w:r>
    </w:p>
    <w:p>
      <w:pPr>
        <w:pStyle w:val="BodyText"/>
        <w:spacing w:before="12"/>
      </w:pPr>
      <w:r>
        <w:rPr/>
        <w:pict>
          <v:line style="position:absolute;mso-position-horizontal-relative:page;mso-position-vertical-relative:paragraph;z-index:1480;mso-wrap-distance-left:0;mso-wrap-distance-right:0" from="85.103996pt,16.544085pt" to="229.123996pt,16.544085pt" stroked="true" strokeweight=".47998pt" strokecolor="#000000">
            <v:stroke dashstyle="solid"/>
            <w10:wrap type="topAndBottom"/>
          </v:line>
        </w:pict>
      </w:r>
    </w:p>
    <w:p>
      <w:pPr>
        <w:spacing w:line="294" w:lineRule="exact" w:before="0"/>
        <w:ind w:left="102" w:right="0" w:firstLine="0"/>
        <w:jc w:val="left"/>
        <w:rPr>
          <w:sz w:val="18"/>
        </w:rPr>
      </w:pPr>
      <w:r>
        <w:rPr>
          <w:rFonts w:ascii="Times New Roman" w:eastAsia="Times New Roman"/>
          <w:b/>
          <w:position w:val="6"/>
          <w:sz w:val="12"/>
        </w:rPr>
        <w:t>15   </w:t>
      </w:r>
      <w:r>
        <w:rPr>
          <w:rFonts w:ascii="微软雅黑" w:eastAsia="微软雅黑"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line="294" w:lineRule="exact"/>
        <w:jc w:val="left"/>
        <w:rPr>
          <w:sz w:val="18"/>
        </w:rPr>
        <w:sectPr>
          <w:headerReference w:type="default" r:id="rId13"/>
          <w:pgSz w:w="11910" w:h="16840"/>
          <w:pgMar w:header="742" w:footer="770" w:top="940" w:bottom="960" w:left="1600" w:right="920"/>
        </w:sectPr>
      </w:pPr>
    </w:p>
    <w:p>
      <w:pPr>
        <w:pStyle w:val="BodyText"/>
        <w:spacing w:before="8"/>
        <w:rPr>
          <w:sz w:val="19"/>
        </w:rPr>
      </w:pPr>
    </w:p>
    <w:p>
      <w:pPr>
        <w:pStyle w:val="BodyText"/>
        <w:spacing w:line="408" w:lineRule="auto" w:before="36"/>
        <w:ind w:left="521" w:right="102"/>
      </w:pPr>
      <w:r>
        <w:rPr>
          <w:spacing w:val="-16"/>
          <w:shd w:fill="D9D9D9" w:color="auto" w:val="clear"/>
        </w:rPr>
        <w:t>申请理赔时，被保险人年龄须在三周岁以上，并且须提供理赔当时的视力丧失诊断及检查证据。</w:t>
      </w:r>
      <w:r>
        <w:rPr>
          <w:spacing w:val="-8"/>
        </w:rPr>
        <w:t>十五、瘫痪</w:t>
      </w:r>
    </w:p>
    <w:p>
      <w:pPr>
        <w:pStyle w:val="BodyText"/>
        <w:spacing w:line="273" w:lineRule="auto" w:before="45"/>
        <w:ind w:left="102" w:right="207" w:firstLine="419"/>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163"/>
        <w:ind w:left="521"/>
      </w:pPr>
      <w:r>
        <w:rPr/>
        <w:t>十六、心脏瓣膜手术</w:t>
      </w:r>
    </w:p>
    <w:p>
      <w:pPr>
        <w:pStyle w:val="BodyText"/>
        <w:spacing w:before="9"/>
        <w:rPr>
          <w:sz w:val="14"/>
        </w:rPr>
      </w:pPr>
    </w:p>
    <w:p>
      <w:pPr>
        <w:pStyle w:val="BodyText"/>
        <w:spacing w:line="408" w:lineRule="auto"/>
        <w:ind w:left="521" w:right="1610"/>
      </w:pPr>
      <w:r>
        <w:rPr>
          <w:spacing w:val="-3"/>
        </w:rPr>
        <w:t>指为治疗心脏瓣膜疾病，实际实施了开胸进行的心脏瓣膜置换或修复的手术。十七、严重阿尔茨海默病</w:t>
      </w:r>
    </w:p>
    <w:p>
      <w:pPr>
        <w:pStyle w:val="BodyText"/>
        <w:spacing w:line="273" w:lineRule="auto" w:before="45"/>
        <w:ind w:left="102" w:right="203" w:firstLine="419"/>
        <w:jc w:val="both"/>
      </w:pPr>
      <w:r>
        <w:rPr>
          <w:spacing w:val="-3"/>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w w:val="100"/>
        </w:rPr>
        <w:t>（CT</w:t>
      </w:r>
      <w:r>
        <w:rPr>
          <w:spacing w:val="-106"/>
          <w:w w:val="100"/>
        </w:rPr>
        <w:t>）</w:t>
      </w:r>
      <w:r>
        <w:rPr>
          <w:spacing w:val="-5"/>
          <w:w w:val="100"/>
        </w:rPr>
        <w:t>、核磁共振</w:t>
      </w:r>
      <w:r>
        <w:rPr>
          <w:spacing w:val="-17"/>
        </w:rPr>
        <w:t>检查</w:t>
      </w:r>
      <w:r>
        <w:rPr>
          <w:spacing w:val="-8"/>
        </w:rPr>
        <w:t>（MRI）</w:t>
      </w:r>
      <w:r>
        <w:rPr>
          <w:spacing w:val="-6"/>
        </w:rPr>
        <w:t>或正电子发射断层扫描</w:t>
      </w:r>
      <w:r>
        <w:rPr>
          <w:spacing w:val="-8"/>
        </w:rPr>
        <w:t>（PET）</w:t>
      </w:r>
      <w:r>
        <w:rPr>
          <w:spacing w:val="-9"/>
        </w:rPr>
        <w:t>等影像学检查证实，且自主生活能力完全丧失，无法独立</w:t>
      </w:r>
      <w:r>
        <w:rPr>
          <w:spacing w:val="-3"/>
        </w:rPr>
        <w:t>完成六项基本日常生活活动中的三项或三项以上。</w:t>
      </w:r>
      <w:r>
        <w:rPr/>
        <w:t> </w:t>
      </w:r>
    </w:p>
    <w:p>
      <w:pPr>
        <w:pStyle w:val="BodyText"/>
        <w:spacing w:before="9"/>
        <w:rPr>
          <w:sz w:val="9"/>
        </w:rPr>
      </w:pPr>
    </w:p>
    <w:p>
      <w:pPr>
        <w:pStyle w:val="BodyText"/>
        <w:spacing w:line="408" w:lineRule="auto" w:before="36"/>
        <w:ind w:left="521" w:right="4973"/>
      </w:pPr>
      <w:r>
        <w:rPr>
          <w:shd w:fill="D9D9D9" w:color="auto" w:val="clear"/>
        </w:rPr>
        <w:t>神经官能症和精神疾病不在保障范围内。</w:t>
      </w:r>
      <w:r>
        <w:rPr/>
        <w:t>十八、严重脑损伤</w:t>
      </w:r>
    </w:p>
    <w:p>
      <w:pPr>
        <w:pStyle w:val="BodyText"/>
        <w:spacing w:line="273" w:lineRule="auto" w:before="45"/>
        <w:ind w:left="102" w:right="204" w:firstLine="419"/>
        <w:jc w:val="both"/>
      </w:pPr>
      <w:r>
        <w:rPr>
          <w:spacing w:val="-3"/>
        </w:rPr>
        <w:t>指因头部遭受机械性外力，引起脑重要部位损伤，导致神经系统永久性的功能障碍。须由头颅</w:t>
      </w:r>
      <w:r>
        <w:rPr>
          <w:spacing w:val="-5"/>
          <w:w w:val="100"/>
        </w:rPr>
        <w:t>断层扫描</w:t>
      </w:r>
      <w:r>
        <w:rPr>
          <w:spacing w:val="-1"/>
          <w:w w:val="100"/>
        </w:rPr>
        <w:t>（</w:t>
      </w:r>
      <w:r>
        <w:rPr>
          <w:spacing w:val="-3"/>
          <w:w w:val="100"/>
        </w:rPr>
        <w:t>C</w:t>
      </w:r>
      <w:r>
        <w:rPr>
          <w:w w:val="100"/>
        </w:rPr>
        <w:t>T</w:t>
      </w:r>
      <w:r>
        <w:rPr>
          <w:spacing w:val="-106"/>
          <w:w w:val="100"/>
        </w:rPr>
        <w:t>）</w:t>
      </w:r>
      <w:r>
        <w:rPr>
          <w:spacing w:val="-6"/>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5"/>
          <w:w w:val="100"/>
        </w:rPr>
        <w:t>等影像学检查证实。神经系统</w:t>
      </w:r>
      <w:r>
        <w:rPr>
          <w:spacing w:val="-3"/>
        </w:rPr>
        <w:t>永久性的功能障碍，指脑损伤</w:t>
      </w:r>
      <w:r>
        <w:rPr/>
        <w:t>180</w:t>
      </w:r>
      <w:r>
        <w:rPr>
          <w:spacing w:val="-3"/>
        </w:rPr>
        <w:t>天后，仍遗留下列一种或一种以上障碍：</w:t>
      </w:r>
      <w:r>
        <w:rPr/>
        <w:t> </w:t>
      </w:r>
    </w:p>
    <w:p>
      <w:pPr>
        <w:pStyle w:val="BodyText"/>
        <w:spacing w:before="7"/>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6"/>
        <w:ind w:left="521" w:right="770"/>
      </w:pPr>
      <w:r>
        <w:rPr/>
        <w:t>3.</w:t>
      </w:r>
      <w:r>
        <w:rPr>
          <w:spacing w:val="-3"/>
        </w:rPr>
        <w:t>自主生活能力完全丧失，无法独立完成六项基本日常生活活动中的三项或三项以上。十九、严重帕金森病</w:t>
      </w:r>
    </w:p>
    <w:p>
      <w:pPr>
        <w:pStyle w:val="BodyText"/>
        <w:spacing w:before="45"/>
        <w:ind w:left="521"/>
      </w:pPr>
      <w:r>
        <w:rPr/>
        <w:t>是一种中枢神经系统的退行性疾病，临床表现为震颤麻痹、共济失调等。须满足下列全部条件： </w:t>
      </w:r>
    </w:p>
    <w:p>
      <w:pPr>
        <w:pStyle w:val="BodyText"/>
        <w:spacing w:before="36"/>
        <w:ind w:left="521"/>
      </w:pPr>
      <w:r>
        <w:rPr/>
        <w:t>1.药物治疗无法控制病情； </w:t>
      </w:r>
    </w:p>
    <w:p>
      <w:pPr>
        <w:pStyle w:val="BodyText"/>
        <w:spacing w:before="36"/>
        <w:ind w:left="521"/>
      </w:pPr>
      <w:r>
        <w:rPr/>
        <w:t>2.自主生活能力完全丧失，无法独立完成六项基本日常生活活动中的三项或三项以上。 </w:t>
      </w:r>
    </w:p>
    <w:p>
      <w:pPr>
        <w:pStyle w:val="BodyText"/>
        <w:spacing w:before="12"/>
        <w:rPr>
          <w:sz w:val="11"/>
        </w:rPr>
      </w:pPr>
    </w:p>
    <w:p>
      <w:pPr>
        <w:pStyle w:val="BodyText"/>
        <w:spacing w:line="408" w:lineRule="auto" w:before="36"/>
        <w:ind w:left="521" w:right="5185"/>
      </w:pPr>
      <w:r>
        <w:rPr>
          <w:shd w:fill="D9D9D9" w:color="auto" w:val="clear"/>
        </w:rPr>
        <w:t>继发性帕金森综合征不在保障范围内。</w:t>
      </w:r>
      <w:r>
        <w:rPr/>
        <w:t>二十、严重Ⅲ度烧伤</w:t>
      </w:r>
    </w:p>
    <w:p>
      <w:pPr>
        <w:pStyle w:val="BodyText"/>
        <w:spacing w:line="273" w:lineRule="auto" w:before="46"/>
        <w:ind w:left="102" w:right="203" w:firstLine="419"/>
        <w:jc w:val="both"/>
      </w:pPr>
      <w:r>
        <w:rPr>
          <w:spacing w:val="-9"/>
        </w:rPr>
        <w:t>指烧伤程度为Ⅲ度，且Ⅲ度烧伤的面积达到全身体表面积的</w:t>
      </w:r>
      <w:r>
        <w:rPr/>
        <w:t>20</w:t>
      </w:r>
      <w:r>
        <w:rPr>
          <w:spacing w:val="-2"/>
        </w:rPr>
        <w:t>％或</w:t>
      </w:r>
      <w:r>
        <w:rPr/>
        <w:t>20</w:t>
      </w:r>
      <w:r>
        <w:rPr>
          <w:spacing w:val="-12"/>
        </w:rPr>
        <w:t>％以上。体表面积根据《中</w:t>
      </w:r>
      <w:r>
        <w:rPr>
          <w:spacing w:val="-6"/>
        </w:rPr>
        <w:t>国新九分法》计算。</w:t>
      </w:r>
      <w:r>
        <w:rPr/>
        <w:t> </w:t>
      </w:r>
    </w:p>
    <w:p>
      <w:pPr>
        <w:pStyle w:val="BodyText"/>
        <w:spacing w:before="163"/>
        <w:ind w:left="521"/>
      </w:pPr>
      <w:r>
        <w:rPr/>
        <w:t>二十一、严重原发性肺动脉高压</w:t>
      </w:r>
    </w:p>
    <w:p>
      <w:pPr>
        <w:pStyle w:val="BodyText"/>
        <w:spacing w:before="9"/>
        <w:rPr>
          <w:sz w:val="14"/>
        </w:rPr>
      </w:pPr>
    </w:p>
    <w:p>
      <w:pPr>
        <w:pStyle w:val="BodyText"/>
        <w:spacing w:line="273" w:lineRule="auto"/>
        <w:ind w:left="102" w:right="207" w:firstLine="419"/>
        <w:jc w:val="both"/>
      </w:pPr>
      <w:r>
        <w:rPr/>
        <w:t>指不明原因的肺动脉压力持续性增高，进行性发展而导致的慢性疾病，已经造成永久不可逆性的体力活动能力受限，达到美国纽约心脏病学会心功能状态分级Ⅳ级，且静息状态下肺动脉平均压超过30mmHg。 </w:t>
      </w:r>
    </w:p>
    <w:p>
      <w:pPr>
        <w:pStyle w:val="BodyText"/>
        <w:spacing w:before="163"/>
        <w:ind w:left="521"/>
      </w:pPr>
      <w:r>
        <w:rPr/>
        <w:t>二十二、严重运动神经元病</w:t>
      </w:r>
    </w:p>
    <w:p>
      <w:pPr>
        <w:pStyle w:val="BodyText"/>
        <w:spacing w:before="9"/>
        <w:rPr>
          <w:sz w:val="14"/>
        </w:rPr>
      </w:pPr>
    </w:p>
    <w:p>
      <w:pPr>
        <w:pStyle w:val="BodyText"/>
        <w:spacing w:line="273" w:lineRule="auto"/>
        <w:ind w:left="102" w:right="206" w:firstLine="4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spacing w:after="0" w:line="273" w:lineRule="auto"/>
        <w:jc w:val="both"/>
        <w:sectPr>
          <w:pgSz w:w="11910" w:h="16840"/>
          <w:pgMar w:header="742" w:footer="770" w:top="940" w:bottom="960" w:left="1600" w:right="920"/>
        </w:sectPr>
      </w:pPr>
    </w:p>
    <w:p>
      <w:pPr>
        <w:pStyle w:val="BodyText"/>
        <w:spacing w:before="8"/>
        <w:rPr>
          <w:sz w:val="19"/>
        </w:rPr>
      </w:pPr>
    </w:p>
    <w:p>
      <w:pPr>
        <w:pStyle w:val="BodyText"/>
        <w:spacing w:before="36"/>
        <w:ind w:left="521"/>
      </w:pPr>
      <w:r>
        <w:rPr/>
        <w:t>二十三、语言能力丧失—</w:t>
      </w:r>
      <w:r>
        <w:rPr>
          <w:shd w:fill="D9D9D9" w:color="auto" w:val="clear"/>
        </w:rPr>
        <w:t>三周岁后始理赔</w:t>
      </w:r>
    </w:p>
    <w:p>
      <w:pPr>
        <w:pStyle w:val="BodyText"/>
        <w:spacing w:before="9"/>
        <w:rPr>
          <w:sz w:val="14"/>
        </w:rPr>
      </w:pPr>
    </w:p>
    <w:p>
      <w:pPr>
        <w:pStyle w:val="BodyText"/>
        <w:spacing w:line="273" w:lineRule="auto"/>
        <w:ind w:left="102" w:right="189" w:firstLine="419"/>
      </w:pPr>
      <w:r>
        <w:rPr>
          <w:spacing w:val="-2"/>
        </w:rPr>
        <w:t>指因疾病或意外伤害导致完全丧失语言能力，经过积极治疗至少</w:t>
      </w:r>
      <w:r>
        <w:rPr/>
        <w:t>12个月（</w:t>
      </w:r>
      <w:r>
        <w:rPr>
          <w:spacing w:val="-2"/>
        </w:rPr>
        <w:t>声带完全切除不受此</w:t>
      </w:r>
      <w:r>
        <w:rPr>
          <w:spacing w:val="-3"/>
          <w:w w:val="100"/>
        </w:rPr>
        <w:t>时间限制</w:t>
      </w:r>
      <w:r>
        <w:rPr>
          <w:spacing w:val="-108"/>
          <w:w w:val="100"/>
        </w:rPr>
        <w:t>）</w:t>
      </w:r>
      <w:r>
        <w:rPr>
          <w:spacing w:val="-3"/>
          <w:w w:val="100"/>
        </w:rPr>
        <w:t>，仍无法通过现有医疗手段恢复。</w:t>
      </w:r>
      <w:r>
        <w:rPr>
          <w:w w:val="100"/>
        </w:rPr>
        <w:t> </w:t>
      </w:r>
    </w:p>
    <w:p>
      <w:pPr>
        <w:pStyle w:val="BodyText"/>
        <w:spacing w:before="9"/>
        <w:rPr>
          <w:sz w:val="9"/>
        </w:rPr>
      </w:pPr>
    </w:p>
    <w:p>
      <w:pPr>
        <w:pStyle w:val="BodyText"/>
        <w:spacing w:before="36"/>
        <w:ind w:left="521"/>
      </w:pPr>
      <w:r>
        <w:rPr>
          <w:shd w:fill="D9D9D9" w:color="auto" w:val="clear"/>
        </w:rPr>
        <w:t>精神心理因素所致的语言能力丧失不在保障范围内。</w:t>
      </w:r>
      <w:r>
        <w:rPr/>
        <w:t> </w:t>
      </w:r>
    </w:p>
    <w:p>
      <w:pPr>
        <w:pStyle w:val="BodyText"/>
        <w:spacing w:before="12"/>
        <w:rPr>
          <w:sz w:val="11"/>
        </w:rPr>
      </w:pPr>
    </w:p>
    <w:p>
      <w:pPr>
        <w:pStyle w:val="BodyText"/>
        <w:spacing w:line="273" w:lineRule="auto" w:before="37"/>
        <w:ind w:left="102" w:right="190" w:firstLine="419"/>
      </w:pPr>
      <w:r>
        <w:rPr>
          <w:spacing w:val="-3"/>
          <w:shd w:fill="D9D9D9" w:color="auto" w:val="clear"/>
        </w:rPr>
        <w:t>申请理赔时，被保险人年龄须在三周岁以上，并且须提供理赔当时的语言能力丧失诊断及检查证据</w:t>
      </w:r>
      <w:r>
        <w:rPr>
          <w:spacing w:val="-212"/>
          <w:shd w:fill="D9D9D9" w:color="auto" w:val="clear"/>
        </w:rPr>
        <w:t>。</w:t>
      </w:r>
      <w:r>
        <w:rPr>
          <w:w w:val="100"/>
        </w:rPr>
        <w:t> </w:t>
      </w:r>
    </w:p>
    <w:p>
      <w:pPr>
        <w:pStyle w:val="BodyText"/>
        <w:spacing w:before="164"/>
        <w:ind w:left="521"/>
      </w:pPr>
      <w:r>
        <w:rPr/>
        <w:t>二十四、重型再生障碍性贫血</w:t>
      </w:r>
    </w:p>
    <w:p>
      <w:pPr>
        <w:pStyle w:val="BodyText"/>
        <w:spacing w:before="10"/>
        <w:rPr>
          <w:sz w:val="14"/>
        </w:rPr>
      </w:pPr>
    </w:p>
    <w:p>
      <w:pPr>
        <w:pStyle w:val="BodyText"/>
        <w:spacing w:line="273" w:lineRule="auto"/>
        <w:ind w:left="102" w:right="190" w:firstLine="419"/>
      </w:pPr>
      <w:r>
        <w:rPr/>
        <w:t>指因骨髓造血功能慢性持续性衰竭导致的贫血、中性粒细胞减少及血小板减少。须满足下列全部条件： </w:t>
      </w:r>
    </w:p>
    <w:p>
      <w:pPr>
        <w:pStyle w:val="BodyText"/>
        <w:spacing w:before="8"/>
        <w:ind w:left="521"/>
      </w:pPr>
      <w:r>
        <w:rPr/>
        <w:t>1．骨髓穿刺检查或骨髓活检结果支持诊断； </w:t>
      </w:r>
    </w:p>
    <w:p>
      <w:pPr>
        <w:pStyle w:val="BodyText"/>
        <w:spacing w:before="37"/>
        <w:ind w:left="521"/>
      </w:pPr>
      <w:r>
        <w:rPr/>
        <w:t>2．外周血象须具备以下三项条件： </w:t>
      </w:r>
    </w:p>
    <w:p>
      <w:pPr>
        <w:pStyle w:val="BodyText"/>
        <w:spacing w:before="37"/>
        <w:ind w:left="526"/>
      </w:pPr>
      <w:r>
        <w:rPr/>
        <w:t>（1）中性粒细胞绝对值≤0.5×10</w:t>
      </w:r>
      <w:r>
        <w:rPr>
          <w:rFonts w:ascii="Times New Roman" w:hAnsi="Times New Roman" w:eastAsia="Times New Roman"/>
          <w:position w:val="7"/>
          <w:sz w:val="14"/>
        </w:rPr>
        <w:t>9</w:t>
      </w:r>
      <w:r>
        <w:rPr/>
        <w:t>/L； </w:t>
      </w:r>
    </w:p>
    <w:p>
      <w:pPr>
        <w:pStyle w:val="BodyText"/>
        <w:spacing w:before="37"/>
        <w:ind w:left="526"/>
      </w:pPr>
      <w:r>
        <w:rPr/>
        <w:t>（2）网织红细胞＜1%； </w:t>
      </w:r>
    </w:p>
    <w:p>
      <w:pPr>
        <w:pStyle w:val="BodyText"/>
        <w:spacing w:line="408" w:lineRule="auto" w:before="37"/>
        <w:ind w:left="521" w:right="5616" w:firstLine="4"/>
      </w:pPr>
      <w:r>
        <w:rPr/>
        <w:t>（3）血小板绝对值≤20×10</w:t>
      </w:r>
      <w:r>
        <w:rPr>
          <w:rFonts w:ascii="Times New Roman" w:hAnsi="Times New Roman" w:eastAsia="Times New Roman"/>
          <w:position w:val="7"/>
          <w:sz w:val="14"/>
        </w:rPr>
        <w:t>9</w:t>
      </w:r>
      <w:r>
        <w:rPr/>
        <w:t>/L。二十五、主动脉手术</w:t>
      </w:r>
    </w:p>
    <w:p>
      <w:pPr>
        <w:pStyle w:val="BodyText"/>
        <w:spacing w:line="273" w:lineRule="auto" w:before="46"/>
        <w:ind w:left="102" w:right="186"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before="9"/>
        <w:rPr>
          <w:sz w:val="9"/>
        </w:rPr>
      </w:pPr>
    </w:p>
    <w:p>
      <w:pPr>
        <w:pStyle w:val="BodyText"/>
        <w:spacing w:line="408" w:lineRule="auto" w:before="37"/>
        <w:ind w:left="521" w:right="5373"/>
      </w:pPr>
      <w:r>
        <w:rPr>
          <w:shd w:fill="D9D9D9" w:color="auto" w:val="clear"/>
        </w:rPr>
        <w:t>动脉内血管成形术不在保障范围内。</w:t>
      </w:r>
      <w:r>
        <w:rPr/>
        <w:t>二十六、严重的原发性心肌病</w:t>
      </w:r>
    </w:p>
    <w:p>
      <w:pPr>
        <w:pStyle w:val="BodyText"/>
        <w:spacing w:line="312" w:lineRule="exact" w:before="41"/>
        <w:ind w:left="102" w:right="186" w:firstLine="419"/>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w:t>
      </w:r>
      <w:r>
        <w:rPr>
          <w:spacing w:val="-6"/>
          <w:w w:val="100"/>
        </w:rPr>
        <w:t>的心功能衰竭</w:t>
      </w:r>
      <w:r>
        <w:rPr>
          <w:spacing w:val="-3"/>
          <w:w w:val="100"/>
        </w:rPr>
        <w:t>（指达到</w:t>
      </w:r>
      <w:r>
        <w:rPr>
          <w:rFonts w:ascii="微软雅黑" w:eastAsia="微软雅黑" w:hint="eastAsia"/>
          <w:b/>
          <w:spacing w:val="-2"/>
          <w:w w:val="100"/>
        </w:rPr>
        <w:t>美国纽约心脏协会心功能分类标准心功能</w:t>
      </w:r>
      <w:r>
        <w:rPr>
          <w:rFonts w:ascii="Times New Roman" w:eastAsia="Times New Roman"/>
          <w:b/>
          <w:spacing w:val="-1"/>
          <w:w w:val="100"/>
        </w:rPr>
        <w:t>I</w:t>
      </w:r>
      <w:r>
        <w:rPr>
          <w:rFonts w:ascii="Times New Roman" w:eastAsia="Times New Roman"/>
          <w:b/>
          <w:spacing w:val="-4"/>
          <w:w w:val="100"/>
        </w:rPr>
        <w:t>V</w:t>
      </w:r>
      <w:r>
        <w:rPr>
          <w:rFonts w:ascii="微软雅黑" w:eastAsia="微软雅黑" w:hint="eastAsia"/>
          <w:b/>
          <w:w w:val="100"/>
        </w:rPr>
        <w:t>级</w:t>
      </w:r>
      <w:r>
        <w:rPr>
          <w:rFonts w:ascii="Times New Roman" w:eastAsia="Times New Roman"/>
          <w:b/>
          <w:w w:val="99"/>
          <w:position w:val="7"/>
          <w:sz w:val="14"/>
        </w:rPr>
        <w:t>16</w:t>
      </w:r>
      <w:r>
        <w:rPr>
          <w:spacing w:val="-106"/>
          <w:w w:val="100"/>
        </w:rPr>
        <w:t>）</w:t>
      </w:r>
      <w:r>
        <w:rPr>
          <w:spacing w:val="-5"/>
          <w:w w:val="100"/>
        </w:rPr>
        <w:t>，且有相关住院医疗记录显</w:t>
      </w:r>
      <w:r>
        <w:rPr>
          <w:spacing w:val="-1"/>
        </w:rPr>
        <w:t>示</w:t>
      </w:r>
      <w:r>
        <w:rPr>
          <w:rFonts w:ascii="Times New Roman" w:eastAsia="Times New Roman"/>
          <w:spacing w:val="-1"/>
        </w:rPr>
        <w:t>IV</w:t>
      </w:r>
      <w:r>
        <w:rPr>
          <w:spacing w:val="-3"/>
        </w:rPr>
        <w:t>级心功能衰竭状态持续至少</w:t>
      </w:r>
      <w:r>
        <w:rPr>
          <w:rFonts w:ascii="Times New Roman" w:eastAsia="Times New Roman"/>
        </w:rPr>
        <w:t>180</w:t>
      </w:r>
      <w:r>
        <w:rPr/>
        <w:t>天。</w:t>
      </w:r>
    </w:p>
    <w:p>
      <w:pPr>
        <w:pStyle w:val="BodyText"/>
        <w:spacing w:line="408" w:lineRule="auto" w:before="159"/>
        <w:ind w:left="521" w:right="2116"/>
      </w:pPr>
      <w:r>
        <w:rPr/>
        <w:t>继发于全身性疾病或其它器官系统疾病造成的心肌病变不在保障范围内。二十七、严重感染性心内膜炎</w:t>
      </w:r>
    </w:p>
    <w:p>
      <w:pPr>
        <w:pStyle w:val="BodyText"/>
        <w:spacing w:before="45"/>
        <w:ind w:left="521"/>
      </w:pPr>
      <w:r>
        <w:rPr/>
        <w:t>指由感染性微生物引致的心脏内膜炎症，并须符合下列所有条件：</w:t>
      </w:r>
    </w:p>
    <w:p>
      <w:pPr>
        <w:pStyle w:val="BodyText"/>
        <w:spacing w:before="10"/>
        <w:rPr>
          <w:sz w:val="14"/>
        </w:rPr>
      </w:pPr>
    </w:p>
    <w:p>
      <w:pPr>
        <w:pStyle w:val="BodyText"/>
        <w:spacing w:line="267" w:lineRule="exact"/>
        <w:ind w:left="521"/>
      </w:pPr>
      <w:r>
        <w:rPr>
          <w:rFonts w:ascii="Times New Roman" w:eastAsia="Times New Roman"/>
        </w:rPr>
        <w:t>1</w:t>
      </w:r>
      <w:r>
        <w:rPr/>
        <w:t>．血液培植结果呈阳性反应，证明感染性微生物的存在；</w:t>
      </w:r>
    </w:p>
    <w:p>
      <w:pPr>
        <w:pStyle w:val="BodyText"/>
        <w:spacing w:line="312" w:lineRule="exact" w:before="41"/>
        <w:ind w:left="102" w:right="183" w:firstLine="419"/>
        <w:jc w:val="both"/>
      </w:pPr>
      <w:r>
        <w:rPr>
          <w:rFonts w:ascii="Times New Roman" w:eastAsia="Times New Roman"/>
          <w:spacing w:val="-4"/>
        </w:rPr>
        <w:t>2</w:t>
      </w:r>
      <w:r>
        <w:rPr>
          <w:spacing w:val="-3"/>
        </w:rPr>
        <w:t>．出现最少中度之心脏瓣膜功能</w:t>
      </w:r>
      <w:r>
        <w:rPr>
          <w:rFonts w:ascii="Malgun Gothic" w:eastAsia="Malgun Gothic" w:hint="eastAsia"/>
          <w:spacing w:val="-48"/>
        </w:rPr>
        <w:t>不</w:t>
      </w:r>
      <w:r>
        <w:rPr>
          <w:spacing w:val="-8"/>
        </w:rPr>
        <w:t>全</w:t>
      </w:r>
      <w:r>
        <w:rPr>
          <w:spacing w:val="-3"/>
        </w:rPr>
        <w:t>（即返流部分达百分之二十或以上</w:t>
      </w:r>
      <w:r>
        <w:rPr>
          <w:spacing w:val="-8"/>
        </w:rPr>
        <w:t>）</w:t>
      </w:r>
      <w:r>
        <w:rPr>
          <w:spacing w:val="-3"/>
        </w:rPr>
        <w:t>或中度之心脏瓣膜狭</w:t>
      </w:r>
      <w:r>
        <w:rPr>
          <w:spacing w:val="-3"/>
          <w:w w:val="100"/>
        </w:rPr>
        <w:t>窄（即心脏瓣面积为正常值的百分之三十或以下</w:t>
      </w:r>
      <w:r>
        <w:rPr>
          <w:spacing w:val="-108"/>
          <w:w w:val="100"/>
        </w:rPr>
        <w:t>）</w:t>
      </w:r>
      <w:r>
        <w:rPr>
          <w:w w:val="100"/>
        </w:rPr>
        <w:t>；</w:t>
      </w:r>
    </w:p>
    <w:p>
      <w:pPr>
        <w:pStyle w:val="BodyText"/>
        <w:spacing w:line="386" w:lineRule="auto" w:before="4"/>
        <w:ind w:left="521" w:right="1593"/>
      </w:pPr>
      <w:r>
        <w:rPr>
          <w:rFonts w:ascii="Times New Roman" w:eastAsia="Times New Roman"/>
        </w:rPr>
        <w:t>3</w:t>
      </w:r>
      <w:r>
        <w:rPr/>
        <w:t>．感染性心内膜炎的诊断及瓣膜受损的严重程度必须由心脏病专科医生确定。二十八、严重肺源性心脏病</w:t>
      </w:r>
    </w:p>
    <w:p>
      <w:pPr>
        <w:pStyle w:val="BodyText"/>
        <w:spacing w:line="264" w:lineRule="auto" w:before="64"/>
        <w:ind w:left="102" w:right="184" w:firstLine="419"/>
        <w:jc w:val="both"/>
      </w:pPr>
      <w:r>
        <w:rPr/>
        <w:t>指被保险人因慢性肺部疾病导致慢性心功能损害造成永久不可逆性的心功能衰竭。心功能衰竭程度达到美国纽约心脏病学会的心功能分级标准之心功能</w:t>
      </w:r>
      <w:r>
        <w:rPr>
          <w:rFonts w:ascii="Times New Roman" w:eastAsia="Times New Roman"/>
        </w:rPr>
        <w:t>IV</w:t>
      </w:r>
      <w:r>
        <w:rPr/>
        <w:t>级。被保险人永久不可逆性的体力活动能力受限，不能从事任何体力活动。</w:t>
      </w:r>
    </w:p>
    <w:p>
      <w:pPr>
        <w:pStyle w:val="BodyText"/>
        <w:spacing w:before="171"/>
        <w:ind w:left="521"/>
      </w:pPr>
      <w:r>
        <w:rPr/>
        <w:t>二十九、严重心肌炎</w:t>
      </w:r>
    </w:p>
    <w:p>
      <w:pPr>
        <w:pStyle w:val="BodyText"/>
        <w:spacing w:before="12"/>
        <w:rPr>
          <w:sz w:val="15"/>
        </w:rPr>
      </w:pPr>
      <w:r>
        <w:rPr/>
        <w:pict>
          <v:line style="position:absolute;mso-position-horizontal-relative:page;mso-position-vertical-relative:paragraph;z-index:1504;mso-wrap-distance-left:0;mso-wrap-distance-right:0" from="85.103996pt,12.659297pt" to="229.123996pt,12.659297pt" stroked="true" strokeweight=".47998pt" strokecolor="#000000">
            <v:stroke dashstyle="solid"/>
            <w10:wrap type="topAndBottom"/>
          </v:line>
        </w:pict>
      </w:r>
    </w:p>
    <w:p>
      <w:pPr>
        <w:spacing w:line="216" w:lineRule="auto" w:before="14"/>
        <w:ind w:left="282" w:right="285" w:hanging="180"/>
        <w:jc w:val="left"/>
        <w:rPr>
          <w:sz w:val="18"/>
        </w:rPr>
      </w:pPr>
      <w:r>
        <w:rPr>
          <w:rFonts w:ascii="Times New Roman" w:eastAsia="Times New Roman"/>
          <w:b/>
          <w:position w:val="6"/>
          <w:sz w:val="12"/>
        </w:rPr>
        <w:t>16 </w:t>
      </w:r>
      <w:r>
        <w:rPr>
          <w:rFonts w:ascii="微软雅黑" w:eastAsia="微软雅黑" w:hint="eastAsia"/>
          <w:b/>
          <w:sz w:val="18"/>
        </w:rPr>
        <w:t>美国纽约心脏协会心功能分类标准心功能 </w:t>
      </w:r>
      <w:r>
        <w:rPr>
          <w:rFonts w:ascii="Times New Roman" w:eastAsia="Times New Roman"/>
          <w:b/>
          <w:sz w:val="18"/>
        </w:rPr>
        <w:t>IV </w:t>
      </w:r>
      <w:r>
        <w:rPr>
          <w:rFonts w:ascii="微软雅黑" w:eastAsia="微软雅黑" w:hint="eastAsia"/>
          <w:b/>
          <w:sz w:val="18"/>
        </w:rPr>
        <w:t>级</w:t>
      </w:r>
      <w:r>
        <w:rPr>
          <w:sz w:val="18"/>
        </w:rPr>
        <w:t>：指有医院的医疗记录显示病人不能进行任何活动，休息时仍有心悸、呼吸困难等心力衰竭表现。</w:t>
      </w:r>
    </w:p>
    <w:p>
      <w:pPr>
        <w:spacing w:after="0" w:line="216" w:lineRule="auto"/>
        <w:jc w:val="left"/>
        <w:rPr>
          <w:sz w:val="18"/>
        </w:rPr>
        <w:sectPr>
          <w:pgSz w:w="11910" w:h="16840"/>
          <w:pgMar w:header="742" w:footer="770" w:top="940" w:bottom="960" w:left="1600" w:right="940"/>
        </w:sectPr>
      </w:pPr>
    </w:p>
    <w:p>
      <w:pPr>
        <w:pStyle w:val="BodyText"/>
        <w:spacing w:before="8"/>
        <w:rPr>
          <w:sz w:val="19"/>
        </w:rPr>
      </w:pPr>
    </w:p>
    <w:p>
      <w:pPr>
        <w:pStyle w:val="BodyText"/>
        <w:spacing w:line="273" w:lineRule="auto" w:before="36"/>
        <w:ind w:left="102" w:right="190" w:firstLine="419"/>
      </w:pPr>
      <w:r>
        <w:rPr/>
        <w:t>指被保险人因严重心肌炎性病变导致心功能损害造成持续的永久不可逆性的心功能衰竭。必须满足所有以下条件：</w:t>
      </w:r>
    </w:p>
    <w:p>
      <w:pPr>
        <w:pStyle w:val="BodyText"/>
        <w:spacing w:before="163"/>
        <w:ind w:left="521"/>
      </w:pPr>
      <w:r>
        <w:rPr>
          <w:rFonts w:ascii="Times New Roman" w:eastAsia="Times New Roman"/>
        </w:rPr>
        <w:t>1</w:t>
      </w:r>
      <w:r>
        <w:rPr/>
        <w:t>．心功能衰竭程度达到纽约心脏病学会的心功能分级标准之心功能</w:t>
      </w:r>
      <w:r>
        <w:rPr>
          <w:rFonts w:ascii="Times New Roman" w:eastAsia="Times New Roman"/>
        </w:rPr>
        <w:t>IV</w:t>
      </w:r>
      <w:r>
        <w:rPr/>
        <w:t>级，或左室射血分数低于</w:t>
      </w:r>
    </w:p>
    <w:p>
      <w:pPr>
        <w:pStyle w:val="BodyText"/>
        <w:spacing w:before="21"/>
        <w:ind w:left="102"/>
      </w:pPr>
      <w:r>
        <w:rPr>
          <w:rFonts w:ascii="Times New Roman" w:eastAsia="Times New Roman"/>
        </w:rPr>
        <w:t>30%</w:t>
      </w:r>
      <w:r>
        <w:rPr/>
        <w:t>；</w:t>
      </w:r>
    </w:p>
    <w:p>
      <w:pPr>
        <w:pStyle w:val="BodyText"/>
        <w:spacing w:before="21"/>
        <w:ind w:left="521"/>
      </w:pPr>
      <w:r>
        <w:rPr>
          <w:rFonts w:ascii="Times New Roman" w:eastAsia="Times New Roman"/>
        </w:rPr>
        <w:t>2</w:t>
      </w:r>
      <w:r>
        <w:rPr/>
        <w:t>．持续不间断</w:t>
      </w:r>
      <w:r>
        <w:rPr>
          <w:rFonts w:ascii="Times New Roman" w:eastAsia="Times New Roman"/>
        </w:rPr>
        <w:t>180</w:t>
      </w:r>
      <w:r>
        <w:rPr/>
        <w:t>天以上；</w:t>
      </w:r>
    </w:p>
    <w:p>
      <w:pPr>
        <w:pStyle w:val="BodyText"/>
        <w:spacing w:line="386" w:lineRule="auto" w:before="21"/>
        <w:ind w:left="521" w:right="2013"/>
      </w:pPr>
      <w:r>
        <w:rPr>
          <w:rFonts w:ascii="Times New Roman" w:eastAsia="Times New Roman"/>
        </w:rPr>
        <w:t>3</w:t>
      </w:r>
      <w:r>
        <w:rPr/>
        <w:t>．被保险人永久不可逆性的体力活动能力受限，不能从事任何体力活动。三十、严重冠心病</w:t>
      </w:r>
    </w:p>
    <w:p>
      <w:pPr>
        <w:pStyle w:val="BodyText"/>
        <w:spacing w:before="65"/>
        <w:ind w:left="521"/>
      </w:pPr>
      <w:r>
        <w:rPr/>
        <w:t>指经冠状动脉造影检查明确诊断为主要血管严重狭窄性病变，须满足下列至少一项条件：</w:t>
      </w:r>
    </w:p>
    <w:p>
      <w:pPr>
        <w:pStyle w:val="BodyText"/>
        <w:spacing w:before="10"/>
        <w:rPr>
          <w:sz w:val="14"/>
        </w:rPr>
      </w:pPr>
    </w:p>
    <w:p>
      <w:pPr>
        <w:pStyle w:val="BodyText"/>
        <w:spacing w:line="256" w:lineRule="auto"/>
        <w:ind w:left="102" w:right="186" w:firstLine="419"/>
      </w:pP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23"/>
        <w:ind w:left="102" w:right="183" w:firstLine="419"/>
      </w:pPr>
      <w:r>
        <w:rPr>
          <w:rFonts w:ascii="Times New Roman" w:eastAsia="Times New Roman"/>
          <w:spacing w:val="-4"/>
        </w:rPr>
        <w:t>2</w:t>
      </w:r>
      <w:r>
        <w:rPr>
          <w:spacing w:val="-6"/>
        </w:rPr>
        <w:t>．左前降支、左旋支和右冠状动脉中，至少一支血管管腔堵塞</w:t>
      </w:r>
      <w:r>
        <w:rPr>
          <w:rFonts w:ascii="Times New Roman" w:eastAsia="Times New Roman"/>
        </w:rPr>
        <w:t>75%</w:t>
      </w:r>
      <w:r>
        <w:rPr>
          <w:spacing w:val="-4"/>
        </w:rPr>
        <w:t>以上，其他两支血管管腔堵</w:t>
      </w:r>
      <w:r>
        <w:rPr>
          <w:spacing w:val="-1"/>
        </w:rPr>
        <w:t>塞</w:t>
      </w:r>
      <w:r>
        <w:rPr>
          <w:rFonts w:ascii="Times New Roman" w:eastAsia="Times New Roman"/>
          <w:spacing w:val="-1"/>
        </w:rPr>
        <w:t>60%</w:t>
      </w:r>
      <w:r>
        <w:rPr>
          <w:spacing w:val="-2"/>
        </w:rPr>
        <w:t>以上。</w:t>
      </w:r>
    </w:p>
    <w:p>
      <w:pPr>
        <w:pStyle w:val="BodyText"/>
        <w:spacing w:before="7"/>
        <w:rPr>
          <w:sz w:val="9"/>
        </w:rPr>
      </w:pPr>
    </w:p>
    <w:p>
      <w:pPr>
        <w:pStyle w:val="BodyText"/>
        <w:spacing w:line="273" w:lineRule="auto" w:before="36"/>
        <w:ind w:left="102" w:right="190" w:firstLine="419"/>
      </w:pPr>
      <w:r>
        <w:rPr>
          <w:shd w:fill="D9D9D9" w:color="auto" w:val="clear"/>
        </w:rPr>
        <w:t>左前降支的分支血管、左旋支的分支血管及右冠状动脉的分支血管的狭窄不作为本保障的衡量指标。</w:t>
      </w:r>
    </w:p>
    <w:p>
      <w:pPr>
        <w:pStyle w:val="BodyText"/>
        <w:spacing w:before="163"/>
        <w:ind w:left="521"/>
      </w:pPr>
      <w:r>
        <w:rPr/>
        <w:t>三十一、心脏粘液瘤</w:t>
      </w:r>
    </w:p>
    <w:p>
      <w:pPr>
        <w:pStyle w:val="BodyText"/>
        <w:spacing w:before="9"/>
        <w:rPr>
          <w:sz w:val="14"/>
        </w:rPr>
      </w:pPr>
    </w:p>
    <w:p>
      <w:pPr>
        <w:pStyle w:val="BodyText"/>
        <w:ind w:left="521"/>
      </w:pPr>
      <w:r>
        <w:rPr/>
        <w:t>指为了治疗心脏粘液瘤，实际实施了开胸心脏粘液瘤切除手术。</w:t>
      </w:r>
    </w:p>
    <w:p>
      <w:pPr>
        <w:pStyle w:val="BodyText"/>
        <w:spacing w:before="12"/>
        <w:rPr>
          <w:sz w:val="11"/>
        </w:rPr>
      </w:pPr>
    </w:p>
    <w:p>
      <w:pPr>
        <w:pStyle w:val="BodyText"/>
        <w:spacing w:line="408" w:lineRule="auto" w:before="36"/>
        <w:ind w:left="529" w:right="5057" w:hanging="8"/>
      </w:pPr>
      <w:r>
        <w:rPr>
          <w:shd w:fill="D9D9D9" w:color="auto" w:val="clear"/>
        </w:rPr>
        <w:t>经导管介入手术治疗不在本保障范围内。</w:t>
      </w:r>
      <w:r>
        <w:rPr/>
        <w:t>三十二、严重Ⅲ度房室传导阻滞</w:t>
      </w:r>
    </w:p>
    <w:p>
      <w:pPr>
        <w:pStyle w:val="BodyText"/>
        <w:spacing w:line="273" w:lineRule="auto" w:before="46"/>
        <w:ind w:left="102" w:right="190" w:firstLine="419"/>
      </w:pPr>
      <w:r>
        <w:rPr/>
        <w:t>指心房激动在房室交界区、房室束及其分支内发生阻滞，不能正常地传到心室的心脏传导性疾病，须满足下列所有条件：</w:t>
      </w:r>
    </w:p>
    <w:p>
      <w:pPr>
        <w:pStyle w:val="BodyText"/>
        <w:spacing w:before="164"/>
        <w:ind w:left="526"/>
      </w:pP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ind w:left="526"/>
      </w:pPr>
      <w:r>
        <w:rPr>
          <w:rFonts w:ascii="Times New Roman" w:eastAsia="Times New Roman"/>
        </w:rPr>
        <w:t>2</w:t>
      </w:r>
      <w:r>
        <w:rPr/>
        <w:t>．出现阿</w:t>
      </w:r>
      <w:r>
        <w:rPr>
          <w:rFonts w:ascii="Times New Roman" w:eastAsia="Times New Roman"/>
        </w:rPr>
        <w:t>-</w:t>
      </w:r>
      <w:r>
        <w:rPr/>
        <w:t>斯综合征或心力衰竭的表现；</w:t>
      </w:r>
    </w:p>
    <w:p>
      <w:pPr>
        <w:pStyle w:val="BodyText"/>
        <w:spacing w:line="386" w:lineRule="auto" w:before="21"/>
        <w:ind w:left="529" w:right="1797" w:hanging="3"/>
      </w:pPr>
      <w:r>
        <w:rPr>
          <w:rFonts w:ascii="Times New Roman" w:eastAsia="Times New Roman"/>
        </w:rPr>
        <w:t>3</w:t>
      </w:r>
      <w:r>
        <w:rPr/>
        <w:t>．必须持续性依赖心脏起搏器维持心脏正常功能，且已经放置心脏起搏器。三十三、艾森门格综合征</w:t>
      </w:r>
    </w:p>
    <w:p>
      <w:pPr>
        <w:pStyle w:val="BodyText"/>
        <w:spacing w:line="273" w:lineRule="auto" w:before="65"/>
        <w:ind w:left="102" w:right="190" w:firstLine="419"/>
      </w:pPr>
      <w:r>
        <w:rPr/>
        <w:t>因心脏病导致的严重肺动脉高压及右向左分流。诊断必须由心脏专科医生经超声心动图和心导管检查证实及需符合以下所有标准：</w:t>
      </w:r>
    </w:p>
    <w:p>
      <w:pPr>
        <w:pStyle w:val="BodyText"/>
        <w:spacing w:before="164"/>
        <w:ind w:left="526"/>
      </w:pPr>
      <w:r>
        <w:rPr>
          <w:rFonts w:ascii="Times New Roman" w:eastAsia="Times New Roman"/>
        </w:rPr>
        <w:t>1</w:t>
      </w:r>
      <w:r>
        <w:rPr/>
        <w:t>．平均肺动脉压高于</w:t>
      </w:r>
      <w:r>
        <w:rPr>
          <w:rFonts w:ascii="Times New Roman" w:eastAsia="Times New Roman"/>
        </w:rPr>
        <w:t>40mmHg</w:t>
      </w:r>
      <w:r>
        <w:rPr/>
        <w:t>；</w:t>
      </w:r>
    </w:p>
    <w:p>
      <w:pPr>
        <w:pStyle w:val="BodyText"/>
        <w:spacing w:before="21"/>
        <w:ind w:left="526"/>
      </w:pPr>
      <w:r>
        <w:rPr>
          <w:rFonts w:ascii="Times New Roman" w:eastAsia="Times New Roman"/>
          <w:w w:val="100"/>
        </w:rPr>
        <w:t>2</w:t>
      </w:r>
      <w:r>
        <w:rPr>
          <w:spacing w:val="-3"/>
          <w:w w:val="100"/>
        </w:rPr>
        <w:t>．肺血管阻力高于</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w:t>
      </w:r>
      <w:r>
        <w:rPr>
          <w:rFonts w:ascii="Times New Roman" w:eastAsia="Times New Roman"/>
          <w:spacing w:val="-3"/>
          <w:w w:val="100"/>
        </w:rPr>
        <w:t>d</w:t>
      </w:r>
      <w:r>
        <w:rPr>
          <w:w w:val="100"/>
        </w:rPr>
        <w:t>单位</w:t>
      </w:r>
      <w:r>
        <w:rPr>
          <w:spacing w:val="-108"/>
          <w:w w:val="100"/>
        </w:rPr>
        <w:t>）</w:t>
      </w:r>
      <w:r>
        <w:rPr>
          <w:w w:val="100"/>
        </w:rPr>
        <w:t>；</w:t>
      </w:r>
    </w:p>
    <w:p>
      <w:pPr>
        <w:pStyle w:val="BodyText"/>
        <w:spacing w:before="21"/>
        <w:ind w:left="526"/>
      </w:pPr>
      <w:r>
        <w:rPr>
          <w:rFonts w:ascii="Times New Roman" w:eastAsia="Times New Roman"/>
        </w:rPr>
        <w:t>3</w:t>
      </w:r>
      <w:r>
        <w:rPr/>
        <w:t>．正常肺微血管楔压低于</w:t>
      </w:r>
      <w:r>
        <w:rPr>
          <w:rFonts w:ascii="Times New Roman" w:eastAsia="Times New Roman"/>
        </w:rPr>
        <w:t>15mmHg</w:t>
      </w:r>
      <w:r>
        <w:rPr/>
        <w:t>。</w:t>
      </w:r>
    </w:p>
    <w:p>
      <w:pPr>
        <w:pStyle w:val="BodyText"/>
        <w:spacing w:before="177"/>
        <w:ind w:left="529"/>
      </w:pPr>
      <w:r>
        <w:rPr/>
        <w:t>三十四、系统性红斑狼疮并发重度的肾功能损害</w:t>
      </w:r>
    </w:p>
    <w:p>
      <w:pPr>
        <w:pStyle w:val="BodyText"/>
        <w:spacing w:before="9"/>
        <w:rPr>
          <w:sz w:val="14"/>
        </w:rPr>
      </w:pPr>
    </w:p>
    <w:p>
      <w:pPr>
        <w:pStyle w:val="BodyText"/>
        <w:spacing w:line="273" w:lineRule="auto" w:before="1"/>
        <w:ind w:left="102" w:right="190" w:firstLine="419"/>
      </w:pPr>
      <w:r>
        <w:rPr/>
        <w:t>指一种自身免疫性结缔组织病，于体内有大量致病性自身抗体和免疫复合物，造成组织损伤。系统性红斑狼疮的诊断必须经专科医生明确诊断，并须同时满足下列全部条件：</w:t>
      </w:r>
    </w:p>
    <w:p>
      <w:pPr>
        <w:pStyle w:val="BodyText"/>
        <w:spacing w:before="164"/>
        <w:ind w:left="521"/>
      </w:pPr>
      <w:r>
        <w:rPr>
          <w:rFonts w:ascii="Times New Roman" w:eastAsia="Times New Roman"/>
        </w:rPr>
        <w:t>1</w:t>
      </w:r>
      <w:r>
        <w:rPr/>
        <w:t>．临床表现须具备下列条件中的</w:t>
      </w:r>
      <w:r>
        <w:rPr>
          <w:rFonts w:ascii="Times New Roman" w:eastAsia="Times New Roman"/>
        </w:rPr>
        <w:t>4</w:t>
      </w:r>
      <w:r>
        <w:rPr/>
        <w:t>个：</w:t>
      </w:r>
    </w:p>
    <w:p>
      <w:pPr>
        <w:pStyle w:val="BodyText"/>
        <w:spacing w:before="21"/>
        <w:ind w:left="526"/>
      </w:pPr>
      <w:r>
        <w:rPr/>
        <w:t>（</w:t>
      </w:r>
      <w:r>
        <w:rPr>
          <w:rFonts w:ascii="Times New Roman" w:eastAsia="Times New Roman"/>
        </w:rPr>
        <w:t>1</w:t>
      </w:r>
      <w:r>
        <w:rPr/>
        <w:t>）蝶形红斑或盘形红斑；</w:t>
      </w:r>
    </w:p>
    <w:p>
      <w:pPr>
        <w:pStyle w:val="BodyText"/>
        <w:spacing w:before="21"/>
        <w:ind w:left="526"/>
      </w:pPr>
      <w:r>
        <w:rPr/>
        <w:t>（</w:t>
      </w:r>
      <w:r>
        <w:rPr>
          <w:rFonts w:ascii="Times New Roman" w:eastAsia="Times New Roman"/>
        </w:rPr>
        <w:t>2</w:t>
      </w:r>
      <w:r>
        <w:rPr/>
        <w:t>）光敏感；</w:t>
      </w:r>
    </w:p>
    <w:p>
      <w:pPr>
        <w:pStyle w:val="BodyText"/>
        <w:spacing w:before="22"/>
        <w:ind w:left="526"/>
      </w:pPr>
      <w:r>
        <w:rPr/>
        <w:t>（</w:t>
      </w:r>
      <w:r>
        <w:rPr>
          <w:rFonts w:ascii="Times New Roman" w:eastAsia="Times New Roman"/>
        </w:rPr>
        <w:t>3</w:t>
      </w:r>
      <w:r>
        <w:rPr/>
        <w:t>）口鼻腔黏膜溃疡；</w:t>
      </w:r>
    </w:p>
    <w:p>
      <w:pPr>
        <w:pStyle w:val="BodyText"/>
        <w:spacing w:before="21"/>
        <w:ind w:left="526"/>
      </w:pPr>
      <w:r>
        <w:rPr/>
        <w:t>（</w:t>
      </w:r>
      <w:r>
        <w:rPr>
          <w:rFonts w:ascii="Times New Roman" w:eastAsia="Times New Roman"/>
        </w:rPr>
        <w:t>4</w:t>
      </w:r>
      <w:r>
        <w:rPr/>
        <w:t>）非畸形性关节炎或多关节痛；</w:t>
      </w:r>
    </w:p>
    <w:p>
      <w:pPr>
        <w:spacing w:after="0"/>
        <w:sectPr>
          <w:pgSz w:w="11910" w:h="16840"/>
          <w:pgMar w:header="742" w:footer="770" w:top="940" w:bottom="960" w:left="1600" w:right="940"/>
        </w:sectPr>
      </w:pPr>
    </w:p>
    <w:p>
      <w:pPr>
        <w:pStyle w:val="BodyText"/>
        <w:spacing w:before="1"/>
        <w:rPr>
          <w:sz w:val="19"/>
        </w:rPr>
      </w:pPr>
    </w:p>
    <w:p>
      <w:pPr>
        <w:pStyle w:val="BodyText"/>
        <w:spacing w:before="43"/>
        <w:ind w:left="526"/>
      </w:pPr>
      <w:r>
        <w:rPr/>
        <w:t>（</w:t>
      </w:r>
      <w:r>
        <w:rPr>
          <w:rFonts w:ascii="Times New Roman" w:eastAsia="Times New Roman"/>
        </w:rPr>
        <w:t>5</w:t>
      </w:r>
      <w:r>
        <w:rPr/>
        <w:t>）胸膜炎或心包炎；</w:t>
      </w:r>
    </w:p>
    <w:p>
      <w:pPr>
        <w:pStyle w:val="BodyText"/>
        <w:spacing w:before="21"/>
        <w:ind w:left="526"/>
      </w:pPr>
      <w:r>
        <w:rPr>
          <w:w w:val="100"/>
        </w:rPr>
        <w:t>（</w:t>
      </w:r>
      <w:r>
        <w:rPr>
          <w:rFonts w:ascii="Times New Roman" w:eastAsia="Times New Roman"/>
          <w:w w:val="100"/>
        </w:rPr>
        <w:t>6</w:t>
      </w:r>
      <w:r>
        <w:rPr>
          <w:spacing w:val="-3"/>
          <w:w w:val="100"/>
        </w:rPr>
        <w:t>）神经系统损伤</w:t>
      </w:r>
      <w:r>
        <w:rPr>
          <w:w w:val="100"/>
        </w:rPr>
        <w:t>（</w:t>
      </w:r>
      <w:r>
        <w:rPr>
          <w:spacing w:val="-3"/>
          <w:w w:val="100"/>
        </w:rPr>
        <w:t>癫痫或精神症状</w:t>
      </w:r>
      <w:r>
        <w:rPr>
          <w:spacing w:val="-106"/>
          <w:w w:val="100"/>
        </w:rPr>
        <w:t>）</w:t>
      </w:r>
      <w:r>
        <w:rPr>
          <w:w w:val="100"/>
        </w:rPr>
        <w:t>；</w:t>
      </w:r>
    </w:p>
    <w:p>
      <w:pPr>
        <w:pStyle w:val="BodyText"/>
        <w:spacing w:before="21"/>
        <w:ind w:left="526"/>
      </w:pPr>
      <w:r>
        <w:rPr>
          <w:spacing w:val="-1"/>
        </w:rPr>
        <w:t>（</w:t>
      </w:r>
      <w:r>
        <w:rPr>
          <w:rFonts w:ascii="Times New Roman" w:hAnsi="Times New Roman" w:eastAsia="Times New Roman"/>
          <w:spacing w:val="-1"/>
        </w:rPr>
        <w:t>7</w:t>
      </w:r>
      <w:r>
        <w:rPr>
          <w:spacing w:val="-1"/>
        </w:rPr>
        <w:t>）</w:t>
      </w:r>
      <w:r>
        <w:rPr>
          <w:spacing w:val="-3"/>
        </w:rPr>
        <w:t>血象异常</w:t>
      </w:r>
      <w:r>
        <w:rPr>
          <w:spacing w:val="-1"/>
        </w:rPr>
        <w:t>（</w:t>
      </w:r>
      <w:r>
        <w:rPr>
          <w:spacing w:val="-3"/>
        </w:rPr>
        <w:t>白细胞小于</w:t>
      </w:r>
      <w:r>
        <w:rPr>
          <w:rFonts w:ascii="Times New Roman" w:hAnsi="Times New Roman" w:eastAsia="Times New Roman"/>
          <w:spacing w:val="-1"/>
        </w:rPr>
        <w:t>4000/</w:t>
      </w:r>
      <w:r>
        <w:rPr>
          <w:spacing w:val="-1"/>
        </w:rPr>
        <w:t>μ</w:t>
      </w:r>
      <w:r>
        <w:rPr>
          <w:rFonts w:ascii="Times New Roman" w:hAnsi="Times New Roman" w:eastAsia="Times New Roman"/>
          <w:spacing w:val="-1"/>
        </w:rPr>
        <w:t>l</w:t>
      </w:r>
      <w:r>
        <w:rPr>
          <w:spacing w:val="-3"/>
        </w:rPr>
        <w:t>或血小板小于</w:t>
      </w:r>
      <w:r>
        <w:rPr>
          <w:rFonts w:ascii="Times New Roman" w:hAnsi="Times New Roman" w:eastAsia="Times New Roman"/>
        </w:rPr>
        <w:t>100000/</w:t>
      </w:r>
      <w:r>
        <w:rPr/>
        <w:t>μ</w:t>
      </w:r>
      <w:r>
        <w:rPr>
          <w:rFonts w:ascii="Times New Roman" w:hAnsi="Times New Roman" w:eastAsia="Times New Roman"/>
        </w:rPr>
        <w:t>l</w:t>
      </w:r>
      <w:r>
        <w:rPr>
          <w:spacing w:val="-3"/>
        </w:rPr>
        <w:t>或溶血性贫血</w:t>
      </w:r>
      <w:r>
        <w:rPr>
          <w:spacing w:val="-108"/>
        </w:rPr>
        <w:t>）</w:t>
      </w:r>
      <w:r>
        <w:rPr/>
        <w:t>。</w:t>
      </w:r>
    </w:p>
    <w:p>
      <w:pPr>
        <w:pStyle w:val="BodyText"/>
        <w:spacing w:before="177"/>
        <w:ind w:left="521"/>
      </w:pPr>
      <w:r>
        <w:rPr>
          <w:rFonts w:ascii="Times New Roman" w:eastAsia="Times New Roman"/>
        </w:rPr>
        <w:t>2</w:t>
      </w:r>
      <w:r>
        <w:rPr/>
        <w:t>．检查结果至少具备下列条件中的</w:t>
      </w:r>
      <w:r>
        <w:rPr>
          <w:rFonts w:ascii="Times New Roman" w:eastAsia="Times New Roman"/>
        </w:rPr>
        <w:t>2</w:t>
      </w:r>
      <w:r>
        <w:rPr/>
        <w:t>个：</w:t>
      </w:r>
    </w:p>
    <w:p>
      <w:pPr>
        <w:pStyle w:val="BodyText"/>
        <w:spacing w:before="21"/>
        <w:ind w:left="526"/>
      </w:pPr>
      <w:r>
        <w:rPr/>
        <w:t>（</w:t>
      </w:r>
      <w:r>
        <w:rPr>
          <w:rFonts w:ascii="Times New Roman" w:eastAsia="Times New Roman"/>
        </w:rPr>
        <w:t>1</w:t>
      </w:r>
      <w:r>
        <w:rPr/>
        <w:t>）抗</w:t>
      </w:r>
      <w:r>
        <w:rPr>
          <w:rFonts w:ascii="Times New Roman" w:eastAsia="Times New Roman"/>
        </w:rPr>
        <w:t>dsDNA</w:t>
      </w:r>
      <w:r>
        <w:rPr/>
        <w:t>抗体阳性；</w:t>
      </w:r>
    </w:p>
    <w:p>
      <w:pPr>
        <w:pStyle w:val="BodyText"/>
        <w:spacing w:before="21"/>
        <w:ind w:left="526"/>
      </w:pPr>
      <w:r>
        <w:rPr/>
        <w:t>（</w:t>
      </w:r>
      <w:r>
        <w:rPr>
          <w:rFonts w:ascii="Times New Roman" w:eastAsia="Times New Roman"/>
        </w:rPr>
        <w:t>2</w:t>
      </w:r>
      <w:r>
        <w:rPr/>
        <w:t>）抗</w:t>
      </w:r>
      <w:r>
        <w:rPr>
          <w:rFonts w:ascii="Times New Roman" w:eastAsia="Times New Roman"/>
        </w:rPr>
        <w:t>Sm</w:t>
      </w:r>
      <w:r>
        <w:rPr/>
        <w:t>抗体阳性；</w:t>
      </w:r>
    </w:p>
    <w:p>
      <w:pPr>
        <w:pStyle w:val="BodyText"/>
        <w:spacing w:before="21"/>
        <w:ind w:left="526"/>
      </w:pPr>
      <w:r>
        <w:rPr/>
        <w:t>（</w:t>
      </w:r>
      <w:r>
        <w:rPr>
          <w:rFonts w:ascii="Times New Roman" w:eastAsia="Times New Roman"/>
        </w:rPr>
        <w:t>3</w:t>
      </w:r>
      <w:r>
        <w:rPr/>
        <w:t>）抗核抗体阳性；</w:t>
      </w:r>
    </w:p>
    <w:p>
      <w:pPr>
        <w:pStyle w:val="BodyText"/>
        <w:spacing w:before="21"/>
        <w:ind w:left="526"/>
      </w:pPr>
      <w:r>
        <w:rPr/>
        <w:t>（</w:t>
      </w:r>
      <w:r>
        <w:rPr>
          <w:rFonts w:ascii="Times New Roman" w:eastAsia="Times New Roman"/>
        </w:rPr>
        <w:t>4</w:t>
      </w:r>
      <w:r>
        <w:rPr/>
        <w:t>）皮肤狼疮带试验（非病损部位）或肾活检阳性；</w:t>
      </w:r>
    </w:p>
    <w:p>
      <w:pPr>
        <w:pStyle w:val="BodyText"/>
        <w:spacing w:before="21"/>
        <w:ind w:left="526"/>
      </w:pPr>
      <w:r>
        <w:rPr/>
        <w:t>（</w:t>
      </w:r>
      <w:r>
        <w:rPr>
          <w:rFonts w:ascii="Times New Roman" w:eastAsia="Times New Roman"/>
        </w:rPr>
        <w:t>5</w:t>
      </w:r>
      <w:r>
        <w:rPr/>
        <w:t>）</w:t>
      </w:r>
      <w:r>
        <w:rPr>
          <w:rFonts w:ascii="Times New Roman" w:eastAsia="Times New Roman"/>
        </w:rPr>
        <w:t>C3</w:t>
      </w:r>
      <w:r>
        <w:rPr/>
        <w:t>低于正常值。</w:t>
      </w:r>
    </w:p>
    <w:p>
      <w:pPr>
        <w:pStyle w:val="BodyText"/>
        <w:spacing w:before="177"/>
        <w:ind w:left="521"/>
      </w:pPr>
      <w:r>
        <w:rPr>
          <w:rFonts w:ascii="Times New Roman" w:eastAsia="Times New Roman"/>
          <w:w w:val="100"/>
        </w:rPr>
        <w:t>3</w:t>
      </w:r>
      <w:r>
        <w:rPr>
          <w:spacing w:val="-3"/>
          <w:w w:val="100"/>
        </w:rPr>
        <w:t>．狼疮肾炎致使肾功能减退</w:t>
      </w:r>
      <w:r>
        <w:rPr>
          <w:w w:val="100"/>
        </w:rPr>
        <w:t>（</w:t>
      </w:r>
      <w:r>
        <w:rPr>
          <w:spacing w:val="-3"/>
          <w:w w:val="100"/>
        </w:rPr>
        <w:t>或损害</w:t>
      </w:r>
      <w:r>
        <w:rPr>
          <w:spacing w:val="-106"/>
          <w:w w:val="100"/>
        </w:rPr>
        <w:t>）</w:t>
      </w:r>
      <w:r>
        <w:rPr>
          <w:spacing w:val="-3"/>
          <w:w w:val="100"/>
        </w:rPr>
        <w:t>，且符合以下条件之一：</w:t>
      </w:r>
    </w:p>
    <w:p>
      <w:pPr>
        <w:pStyle w:val="BodyText"/>
        <w:spacing w:before="21"/>
        <w:ind w:left="526"/>
      </w:pPr>
      <w:r>
        <w:rPr/>
        <w:t>（</w:t>
      </w:r>
      <w:r>
        <w:rPr>
          <w:rFonts w:ascii="Times New Roman" w:eastAsia="Times New Roman"/>
        </w:rPr>
        <w:t>1</w:t>
      </w:r>
      <w:r>
        <w:rPr/>
        <w:t>）系统性红斑狼疮造成肾功能损害，尿蛋白</w:t>
      </w:r>
      <w:r>
        <w:rPr>
          <w:rFonts w:ascii="Times New Roman" w:eastAsia="Times New Roman"/>
        </w:rPr>
        <w:t>&gt;2g/24</w:t>
      </w:r>
      <w:r>
        <w:rPr/>
        <w:t>小时且持续性蛋白尿</w:t>
      </w:r>
      <w:r>
        <w:rPr>
          <w:rFonts w:ascii="Times New Roman" w:eastAsia="Times New Roman"/>
        </w:rPr>
        <w:t>&gt;+++</w:t>
      </w:r>
      <w:r>
        <w:rPr/>
        <w:t>；</w:t>
      </w:r>
    </w:p>
    <w:p>
      <w:pPr>
        <w:pStyle w:val="BodyText"/>
        <w:spacing w:before="21"/>
        <w:ind w:left="526"/>
      </w:pPr>
      <w:r>
        <w:rPr/>
        <w:t>（</w:t>
      </w:r>
      <w:r>
        <w:rPr>
          <w:rFonts w:ascii="Times New Roman" w:eastAsia="Times New Roman"/>
        </w:rPr>
        <w:t>2</w:t>
      </w:r>
      <w:r>
        <w:rPr/>
        <w:t>）符合下列</w:t>
      </w:r>
      <w:r>
        <w:rPr>
          <w:rFonts w:ascii="Times New Roman" w:eastAsia="Times New Roman"/>
        </w:rPr>
        <w:t>WHO</w:t>
      </w:r>
      <w:r>
        <w:rPr/>
        <w:t>诊断标准定义的</w:t>
      </w:r>
      <w:r>
        <w:rPr>
          <w:rFonts w:ascii="Times New Roman" w:eastAsia="Times New Roman"/>
        </w:rPr>
        <w:t>III</w:t>
      </w:r>
      <w:r>
        <w:rPr/>
        <w:t>型至</w:t>
      </w:r>
      <w:r>
        <w:rPr>
          <w:rFonts w:ascii="Times New Roman" w:eastAsia="Times New Roman"/>
        </w:rPr>
        <w:t>V</w:t>
      </w:r>
      <w:r>
        <w:rPr/>
        <w:t>型狼疮性肾炎。</w:t>
      </w:r>
    </w:p>
    <w:p>
      <w:pPr>
        <w:pStyle w:val="BodyText"/>
        <w:spacing w:before="176"/>
        <w:ind w:left="521"/>
      </w:pPr>
      <w:r>
        <w:rPr/>
        <w:t>世界卫生组织（</w:t>
      </w:r>
      <w:r>
        <w:rPr>
          <w:rFonts w:ascii="Times New Roman" w:eastAsia="Times New Roman"/>
        </w:rPr>
        <w:t>WHO</w:t>
      </w:r>
      <w:r>
        <w:rPr/>
        <w:t>）狼疮性肾炎分型：</w:t>
      </w:r>
    </w:p>
    <w:p>
      <w:pPr>
        <w:pStyle w:val="BodyText"/>
        <w:spacing w:before="20"/>
        <w:ind w:left="810"/>
      </w:pPr>
      <w:r>
        <w:rPr/>
        <w:t>Ⅰ型（ 微小病变型） 镜下阴性，尿液正常；</w:t>
      </w:r>
    </w:p>
    <w:p>
      <w:pPr>
        <w:pStyle w:val="BodyText"/>
        <w:spacing w:line="273" w:lineRule="auto" w:before="36"/>
        <w:ind w:left="810" w:right="3500"/>
      </w:pPr>
      <w:r>
        <w:rPr/>
        <w:t>Ⅱ型 （系膜病变型） 中度蛋白尿，偶有尿沉渣改变； Ⅲ型 （局灶及节段增生型） 蛋白尿，尿沉渣改变；</w:t>
      </w:r>
    </w:p>
    <w:p>
      <w:pPr>
        <w:pStyle w:val="BodyText"/>
        <w:spacing w:line="256" w:lineRule="auto" w:before="7"/>
        <w:ind w:left="810" w:right="2399"/>
      </w:pPr>
      <w:r>
        <w:rPr/>
        <w:t>Ⅳ型 （弥漫增生型） 急性肾炎伴有尿沉渣改变及</w:t>
      </w:r>
      <w:r>
        <w:rPr>
          <w:rFonts w:ascii="Times New Roman" w:hAnsi="Times New Roman" w:eastAsia="Times New Roman"/>
        </w:rPr>
        <w:t>/</w:t>
      </w:r>
      <w:r>
        <w:rPr/>
        <w:t>或肾病综合征； Ⅴ型 （膜型） 肾病综合征或重度蛋白尿。</w:t>
      </w:r>
    </w:p>
    <w:p>
      <w:pPr>
        <w:pStyle w:val="BodyText"/>
        <w:spacing w:before="178"/>
        <w:ind w:left="529"/>
      </w:pPr>
      <w:r>
        <w:rPr/>
        <w:t>三十五、严重溃疡性结肠炎</w:t>
      </w:r>
    </w:p>
    <w:p>
      <w:pPr>
        <w:pStyle w:val="BodyText"/>
        <w:spacing w:before="9"/>
        <w:rPr>
          <w:sz w:val="14"/>
        </w:rPr>
      </w:pPr>
    </w:p>
    <w:p>
      <w:pPr>
        <w:pStyle w:val="BodyText"/>
        <w:spacing w:line="273" w:lineRule="auto"/>
        <w:ind w:left="102" w:right="187" w:firstLine="419"/>
        <w:jc w:val="both"/>
      </w:pP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63"/>
        <w:ind w:left="529"/>
      </w:pPr>
      <w:r>
        <w:rPr/>
        <w:t>三十六、急性出血坏死性胰腺炎开腹手术</w:t>
      </w:r>
    </w:p>
    <w:p>
      <w:pPr>
        <w:pStyle w:val="BodyText"/>
        <w:spacing w:before="9"/>
        <w:rPr>
          <w:sz w:val="14"/>
        </w:rPr>
      </w:pPr>
    </w:p>
    <w:p>
      <w:pPr>
        <w:pStyle w:val="BodyText"/>
        <w:spacing w:line="273" w:lineRule="auto" w:before="1"/>
        <w:ind w:left="102" w:right="190" w:firstLine="419"/>
      </w:pPr>
      <w:r>
        <w:rPr/>
        <w:t>指被保险人因为急性出血坏死性胰腺炎已经接受了外科开腹手术治疗，以进行坏死组织清除、坏死病灶切除或胰腺切除。</w:t>
      </w:r>
    </w:p>
    <w:p>
      <w:pPr>
        <w:pStyle w:val="BodyText"/>
        <w:spacing w:before="9"/>
        <w:rPr>
          <w:sz w:val="9"/>
        </w:rPr>
      </w:pPr>
    </w:p>
    <w:p>
      <w:pPr>
        <w:pStyle w:val="BodyText"/>
        <w:spacing w:line="408" w:lineRule="auto" w:before="37"/>
        <w:ind w:left="529" w:right="1274" w:hanging="8"/>
      </w:pPr>
      <w:r>
        <w:rPr>
          <w:shd w:fill="D9D9D9" w:color="auto" w:val="clear"/>
        </w:rPr>
        <w:t>因饮酒所致的急性出血坏死性胰腺炎或经腹腔镜手术进行的治疗不在保障范围内。</w:t>
      </w:r>
      <w:r>
        <w:rPr/>
        <w:t>三十七、胰腺移植</w:t>
      </w:r>
    </w:p>
    <w:p>
      <w:pPr>
        <w:pStyle w:val="BodyText"/>
        <w:spacing w:line="273" w:lineRule="auto" w:before="46"/>
        <w:ind w:left="102" w:right="190" w:firstLine="419"/>
      </w:pPr>
      <w:r>
        <w:rPr>
          <w:spacing w:val="-3"/>
        </w:rPr>
        <w:t>指因胰腺功能衰竭，已经实施了在全身麻醉下进行的胰腺的异体器官移植手术</w:t>
      </w:r>
      <w:r>
        <w:rPr/>
        <w:t>（供体必须是人</w:t>
      </w:r>
      <w:r>
        <w:rPr>
          <w:spacing w:val="-1"/>
        </w:rPr>
        <w:t>体器官</w:t>
      </w:r>
      <w:r>
        <w:rPr>
          <w:spacing w:val="-106"/>
        </w:rPr>
        <w:t>）</w:t>
      </w:r>
      <w:r>
        <w:rPr/>
        <w:t>。</w:t>
      </w:r>
    </w:p>
    <w:p>
      <w:pPr>
        <w:pStyle w:val="BodyText"/>
        <w:spacing w:before="9"/>
        <w:rPr>
          <w:sz w:val="9"/>
        </w:rPr>
      </w:pPr>
    </w:p>
    <w:p>
      <w:pPr>
        <w:pStyle w:val="BodyText"/>
        <w:spacing w:line="408" w:lineRule="auto" w:before="37"/>
        <w:ind w:left="529" w:right="3165" w:hanging="8"/>
      </w:pPr>
      <w:r>
        <w:rPr>
          <w:shd w:fill="D9D9D9" w:color="auto" w:val="clear"/>
        </w:rPr>
        <w:t>单纯胰岛移植、部分胰腺组织或细胞的移植不在保障范围内。</w:t>
      </w:r>
      <w:r>
        <w:rPr/>
        <w:t>三十八、严重慢性复发性胰腺炎</w:t>
      </w:r>
    </w:p>
    <w:p>
      <w:pPr>
        <w:pStyle w:val="BodyText"/>
        <w:spacing w:line="264" w:lineRule="auto" w:before="46"/>
        <w:ind w:left="102" w:right="186" w:firstLine="419"/>
        <w:jc w:val="both"/>
      </w:pPr>
      <w:r>
        <w:rPr>
          <w:spacing w:val="-3"/>
        </w:rPr>
        <w:t>指有腹痛等典型症状的胰腺炎反复发作，导致胰腺进行性破坏，并导致胰腺功能紊乱而导致严</w:t>
      </w:r>
      <w:r>
        <w:rPr>
          <w:spacing w:val="-10"/>
        </w:rPr>
        <w:t>重糖尿病以及营养不良、恶液质。</w:t>
      </w:r>
      <w:r>
        <w:rPr>
          <w:rFonts w:ascii="Times New Roman" w:eastAsia="Times New Roman"/>
        </w:rPr>
        <w:t>CT </w:t>
      </w:r>
      <w:r>
        <w:rPr>
          <w:spacing w:val="-6"/>
        </w:rPr>
        <w:t>检查证实胰腺存在广泛钙化，且必须接受酶替代以及胰岛素替</w:t>
      </w:r>
      <w:r>
        <w:rPr>
          <w:spacing w:val="-4"/>
        </w:rPr>
        <w:t>代治疗六个月以上。诊断必须由消化科专科医生确诊。</w:t>
      </w:r>
    </w:p>
    <w:p>
      <w:pPr>
        <w:pStyle w:val="BodyText"/>
        <w:spacing w:before="4"/>
        <w:rPr>
          <w:sz w:val="10"/>
        </w:rPr>
      </w:pPr>
    </w:p>
    <w:p>
      <w:pPr>
        <w:pStyle w:val="BodyText"/>
        <w:spacing w:line="408" w:lineRule="auto" w:before="37"/>
        <w:ind w:left="529" w:right="4428" w:hanging="8"/>
      </w:pPr>
      <w:r>
        <w:rPr>
          <w:shd w:fill="D9D9D9" w:color="auto" w:val="clear"/>
        </w:rPr>
        <w:t>酒精导致的慢性复发性胰腺炎不在保障范围内。</w:t>
      </w:r>
      <w:r>
        <w:rPr/>
        <w:t>三十九、严重自身免疫性肝炎</w:t>
      </w:r>
    </w:p>
    <w:p>
      <w:pPr>
        <w:pStyle w:val="BodyText"/>
        <w:spacing w:line="273" w:lineRule="auto" w:before="46"/>
        <w:ind w:left="102" w:right="187" w:firstLine="419"/>
      </w:pPr>
      <w:r>
        <w:rPr/>
        <w:t>自身免疫性肝炎是一种原因不明的慢性肝脏的坏死性炎性疾病，机体免疫机制被破坏，产生针对肝脏自身抗原的抗体导致自身免疫反应，从而破坏肝细胞造成肝脏炎症坏死。必须满足下列全部</w:t>
      </w:r>
    </w:p>
    <w:p>
      <w:pPr>
        <w:spacing w:after="0" w:line="273" w:lineRule="auto"/>
        <w:sectPr>
          <w:pgSz w:w="11910" w:h="16840"/>
          <w:pgMar w:header="742" w:footer="770" w:top="940" w:bottom="960" w:left="1600" w:right="940"/>
        </w:sectPr>
      </w:pPr>
    </w:p>
    <w:p>
      <w:pPr>
        <w:pStyle w:val="BodyText"/>
        <w:spacing w:before="8"/>
        <w:rPr>
          <w:sz w:val="19"/>
        </w:rPr>
      </w:pPr>
    </w:p>
    <w:p>
      <w:pPr>
        <w:pStyle w:val="BodyText"/>
        <w:spacing w:before="36"/>
        <w:ind w:left="102"/>
      </w:pPr>
      <w:r>
        <w:rPr/>
        <w:t>条件：</w:t>
      </w:r>
    </w:p>
    <w:p>
      <w:pPr>
        <w:pStyle w:val="BodyText"/>
        <w:spacing w:before="9"/>
        <w:rPr>
          <w:sz w:val="14"/>
        </w:rPr>
      </w:pPr>
    </w:p>
    <w:p>
      <w:pPr>
        <w:pStyle w:val="BodyText"/>
        <w:ind w:left="526"/>
      </w:pPr>
      <w:r>
        <w:rPr>
          <w:rFonts w:ascii="Times New Roman" w:hAnsi="Times New Roman" w:eastAsia="Times New Roman"/>
        </w:rPr>
        <w:t>1</w:t>
      </w:r>
      <w:r>
        <w:rPr/>
        <w:t>．高γ球蛋白血症；</w:t>
      </w:r>
    </w:p>
    <w:p>
      <w:pPr>
        <w:pStyle w:val="BodyText"/>
        <w:spacing w:before="20"/>
        <w:ind w:left="526"/>
        <w:rPr>
          <w:rFonts w:ascii="Times New Roman" w:eastAsia="Times New Roman"/>
        </w:rPr>
      </w:pPr>
      <w:r>
        <w:rPr>
          <w:rFonts w:ascii="Times New Roman" w:eastAsia="Times New Roman"/>
          <w:spacing w:val="-8"/>
        </w:rPr>
        <w:t>2</w:t>
      </w:r>
      <w:r>
        <w:rPr>
          <w:spacing w:val="-5"/>
        </w:rPr>
        <w:t>．血液中存在高水平的自身免疫抗体，如</w:t>
      </w:r>
      <w:r>
        <w:rPr>
          <w:rFonts w:ascii="Times New Roman" w:eastAsia="Times New Roman"/>
          <w:spacing w:val="-5"/>
        </w:rPr>
        <w:t>ANA</w:t>
      </w:r>
      <w:r>
        <w:rPr>
          <w:spacing w:val="-5"/>
        </w:rPr>
        <w:t>（</w:t>
      </w:r>
      <w:r>
        <w:rPr>
          <w:spacing w:val="-3"/>
        </w:rPr>
        <w:t>抗核抗体</w:t>
      </w:r>
      <w:r>
        <w:rPr>
          <w:spacing w:val="-108"/>
        </w:rPr>
        <w:t>）</w:t>
      </w:r>
      <w:r>
        <w:rPr>
          <w:spacing w:val="-13"/>
        </w:rPr>
        <w:t>、</w:t>
      </w:r>
      <w:r>
        <w:rPr>
          <w:rFonts w:ascii="Times New Roman" w:eastAsia="Times New Roman"/>
          <w:spacing w:val="-5"/>
        </w:rPr>
        <w:t>SMA</w:t>
      </w:r>
      <w:r>
        <w:rPr>
          <w:spacing w:val="-5"/>
        </w:rPr>
        <w:t>（</w:t>
      </w:r>
      <w:r>
        <w:rPr>
          <w:spacing w:val="-3"/>
        </w:rPr>
        <w:t>抗平滑肌抗体</w:t>
      </w:r>
      <w:r>
        <w:rPr>
          <w:spacing w:val="-108"/>
        </w:rPr>
        <w:t>）</w:t>
      </w:r>
      <w:r>
        <w:rPr>
          <w:spacing w:val="-8"/>
        </w:rPr>
        <w:t>、抗</w:t>
      </w:r>
      <w:r>
        <w:rPr>
          <w:rFonts w:ascii="Times New Roman" w:eastAsia="Times New Roman"/>
        </w:rPr>
        <w:t>LKM1</w:t>
      </w:r>
    </w:p>
    <w:p>
      <w:pPr>
        <w:pStyle w:val="BodyText"/>
        <w:spacing w:before="20"/>
        <w:ind w:left="102"/>
      </w:pPr>
      <w:r>
        <w:rPr/>
        <w:t>抗体或抗</w:t>
      </w:r>
      <w:r>
        <w:rPr>
          <w:rFonts w:ascii="Times New Roman" w:eastAsia="Times New Roman"/>
        </w:rPr>
        <w:t>-SLA/LP</w:t>
      </w:r>
      <w:r>
        <w:rPr/>
        <w:t>抗体；</w:t>
      </w:r>
    </w:p>
    <w:p>
      <w:pPr>
        <w:pStyle w:val="BodyText"/>
        <w:spacing w:before="20"/>
        <w:ind w:left="526"/>
      </w:pPr>
      <w:r>
        <w:rPr>
          <w:rFonts w:ascii="Times New Roman" w:eastAsia="Times New Roman"/>
        </w:rPr>
        <w:t>3</w:t>
      </w:r>
      <w:r>
        <w:rPr/>
        <w:t>．肝脏活检证实免疫性肝炎；</w:t>
      </w:r>
    </w:p>
    <w:p>
      <w:pPr>
        <w:pStyle w:val="BodyText"/>
        <w:spacing w:line="386" w:lineRule="auto" w:before="20"/>
        <w:ind w:left="529" w:right="3057" w:hanging="3"/>
      </w:pPr>
      <w:r>
        <w:rPr>
          <w:rFonts w:ascii="Times New Roman" w:eastAsia="Times New Roman"/>
        </w:rPr>
        <w:t>4</w:t>
      </w:r>
      <w:r>
        <w:rPr/>
        <w:t>．临床已经出现腹水、食道静脉曲张和脾肿大等肝硬化表现。四十、肾髓质囊肿病</w:t>
      </w:r>
    </w:p>
    <w:p>
      <w:pPr>
        <w:pStyle w:val="BodyText"/>
        <w:spacing w:line="273" w:lineRule="auto" w:before="64"/>
        <w:ind w:left="102" w:right="190" w:firstLine="419"/>
      </w:pPr>
      <w:r>
        <w:rPr/>
        <w:t>指一种遗传性肾脏疾病，特点为肾髓质多发大小不等的囊肿并且伴有小管炎症和间质性肾炎。必须满足下列所有条件：</w:t>
      </w:r>
    </w:p>
    <w:p>
      <w:pPr>
        <w:pStyle w:val="BodyText"/>
        <w:spacing w:before="163"/>
        <w:ind w:left="526"/>
      </w:pPr>
      <w:r>
        <w:rPr>
          <w:rFonts w:ascii="Times New Roman" w:eastAsia="Times New Roman"/>
        </w:rPr>
        <w:t>1</w:t>
      </w:r>
      <w:r>
        <w:rPr/>
        <w:t>．经肾组织活检明确诊断；</w:t>
      </w:r>
    </w:p>
    <w:p>
      <w:pPr>
        <w:pStyle w:val="BodyText"/>
        <w:spacing w:before="21"/>
        <w:ind w:left="526"/>
      </w:pPr>
      <w:r>
        <w:rPr>
          <w:rFonts w:ascii="Times New Roman" w:eastAsia="Times New Roman"/>
        </w:rPr>
        <w:t>2</w:t>
      </w:r>
      <w:r>
        <w:rPr/>
        <w:t>．临床有肾脏衰竭和肾小管功能障碍表现；</w:t>
      </w:r>
    </w:p>
    <w:p>
      <w:pPr>
        <w:pStyle w:val="BodyText"/>
        <w:spacing w:before="20"/>
        <w:ind w:left="526"/>
      </w:pPr>
      <w:r>
        <w:rPr>
          <w:rFonts w:ascii="Times New Roman" w:eastAsia="Times New Roman"/>
        </w:rPr>
        <w:t>3</w:t>
      </w:r>
      <w:r>
        <w:rPr/>
        <w:t>．影像学证据显示肾髓质多发囊肿。</w:t>
      </w:r>
    </w:p>
    <w:p>
      <w:pPr>
        <w:pStyle w:val="BodyText"/>
        <w:spacing w:before="9"/>
        <w:rPr>
          <w:sz w:val="10"/>
        </w:rPr>
      </w:pPr>
    </w:p>
    <w:p>
      <w:pPr>
        <w:pStyle w:val="BodyText"/>
        <w:spacing w:line="408" w:lineRule="auto" w:before="36"/>
        <w:ind w:left="529" w:right="5268" w:hanging="8"/>
      </w:pPr>
      <w:r>
        <w:rPr>
          <w:shd w:fill="D9D9D9" w:color="auto" w:val="clear"/>
        </w:rPr>
        <w:t>其他肾脏囊性病变不在本保障范围内。</w:t>
      </w:r>
      <w:r>
        <w:rPr/>
        <w:t>四十一、肺淋巴管肌瘤病</w:t>
      </w:r>
    </w:p>
    <w:p>
      <w:pPr>
        <w:pStyle w:val="BodyText"/>
        <w:spacing w:line="273" w:lineRule="auto" w:before="45"/>
        <w:ind w:left="102" w:right="190" w:firstLine="419"/>
      </w:pPr>
      <w:r>
        <w:rPr/>
        <w:t>指一种弥漫性肺部疾病，主要病理改变为肺间质、支气管、血管和淋巴管内出现未成熟的平滑肌异常增生，同时需满足下列全部条件：</w:t>
      </w:r>
    </w:p>
    <w:p>
      <w:pPr>
        <w:pStyle w:val="BodyText"/>
        <w:spacing w:before="163"/>
        <w:ind w:left="526"/>
      </w:pPr>
      <w:r>
        <w:rPr>
          <w:rFonts w:ascii="Times New Roman" w:eastAsia="Times New Roman"/>
        </w:rPr>
        <w:t>1</w:t>
      </w:r>
      <w:r>
        <w:rPr/>
        <w:t>．经组织病理学诊断；</w:t>
      </w:r>
    </w:p>
    <w:p>
      <w:pPr>
        <w:pStyle w:val="BodyText"/>
        <w:spacing w:before="21"/>
        <w:ind w:left="526"/>
      </w:pPr>
      <w:r>
        <w:rPr>
          <w:rFonts w:ascii="Times New Roman" w:eastAsia="Times New Roman"/>
        </w:rPr>
        <w:t>2</w:t>
      </w:r>
      <w:r>
        <w:rPr/>
        <w:t>．</w:t>
      </w:r>
      <w:r>
        <w:rPr>
          <w:rFonts w:ascii="Times New Roman" w:eastAsia="Times New Roman"/>
        </w:rPr>
        <w:t>CT  </w:t>
      </w:r>
      <w:r>
        <w:rPr/>
        <w:t>显示双肺弥漫性囊性改变；</w:t>
      </w:r>
    </w:p>
    <w:p>
      <w:pPr>
        <w:pStyle w:val="BodyText"/>
        <w:spacing w:line="386" w:lineRule="auto" w:before="21"/>
        <w:ind w:left="529" w:right="2416" w:hanging="3"/>
      </w:pPr>
      <w:r>
        <w:rPr>
          <w:rFonts w:ascii="Times New Roman" w:eastAsia="Times New Roman"/>
        </w:rPr>
        <w:t>3</w:t>
      </w:r>
      <w:r>
        <w:rPr/>
        <w:t>．血气分析提示低氧血症，动脉血氧分压（</w:t>
      </w:r>
      <w:r>
        <w:rPr>
          <w:rFonts w:ascii="Times New Roman" w:eastAsia="Times New Roman"/>
        </w:rPr>
        <w:t>PaO 2</w:t>
      </w:r>
      <w:r>
        <w:rPr/>
        <w:t>）持续</w:t>
      </w:r>
      <w:r>
        <w:rPr>
          <w:rFonts w:ascii="Times New Roman" w:eastAsia="Times New Roman"/>
        </w:rPr>
        <w:t>&lt; 50mmHg</w:t>
      </w:r>
      <w:r>
        <w:rPr/>
        <w:t>。四十二、严重系统性硬皮病</w:t>
      </w:r>
    </w:p>
    <w:p>
      <w:pPr>
        <w:pStyle w:val="BodyText"/>
        <w:spacing w:line="273" w:lineRule="auto" w:before="64"/>
        <w:ind w:left="102" w:right="190" w:firstLine="419"/>
      </w:pPr>
      <w:r>
        <w:rPr/>
        <w:t>指一种以局限性或弥漫性皮肤增厚和皮肤、血管、内脏器官异常纤维化为特征的结缔组织病。须满足下列至少一项条件：</w:t>
      </w:r>
    </w:p>
    <w:p>
      <w:pPr>
        <w:pStyle w:val="BodyText"/>
        <w:spacing w:before="163"/>
        <w:ind w:left="526"/>
      </w:pPr>
      <w:r>
        <w:rPr>
          <w:rFonts w:ascii="Times New Roman" w:eastAsia="Times New Roman"/>
        </w:rPr>
        <w:t>1</w:t>
      </w:r>
      <w:r>
        <w:rPr/>
        <w:t>．肺脏：肺部病变进而发展为肺间质纤维化和肺动脉高压；</w:t>
      </w:r>
    </w:p>
    <w:p>
      <w:pPr>
        <w:pStyle w:val="BodyText"/>
        <w:spacing w:before="21"/>
        <w:ind w:left="526"/>
      </w:pPr>
      <w:r>
        <w:rPr>
          <w:rFonts w:ascii="Times New Roman" w:eastAsia="Times New Roman"/>
        </w:rPr>
        <w:t>2</w:t>
      </w:r>
      <w:r>
        <w:rPr/>
        <w:t>．心脏：左室腔扩大至少达到正常值上限的</w:t>
      </w:r>
      <w:r>
        <w:rPr>
          <w:rFonts w:ascii="Times New Roman" w:eastAsia="Times New Roman"/>
        </w:rPr>
        <w:t>120</w:t>
      </w:r>
      <w:r>
        <w:rPr/>
        <w:t>％，且左室射血分数持续性低于</w:t>
      </w:r>
      <w:r>
        <w:rPr>
          <w:rFonts w:ascii="Times New Roman" w:eastAsia="Times New Roman"/>
        </w:rPr>
        <w:t>40</w:t>
      </w:r>
      <w:r>
        <w:rPr/>
        <w:t>％；</w:t>
      </w:r>
    </w:p>
    <w:p>
      <w:pPr>
        <w:pStyle w:val="BodyText"/>
        <w:spacing w:line="386" w:lineRule="auto" w:before="21"/>
        <w:ind w:left="529" w:right="2637" w:hanging="3"/>
      </w:pPr>
      <w:r>
        <w:rPr>
          <w:rFonts w:ascii="Times New Roman" w:eastAsia="Times New Roman"/>
        </w:rPr>
        <w:t>3</w:t>
      </w:r>
      <w:r>
        <w:rPr/>
        <w:t>．肾脏：肾脏受损导致双肾功能慢性不可逆衰竭，达到尿毒症期。四十三、特发性慢性肾上腺皮质功能减退</w:t>
      </w:r>
    </w:p>
    <w:p>
      <w:pPr>
        <w:pStyle w:val="BodyText"/>
        <w:spacing w:line="273" w:lineRule="auto" w:before="64"/>
        <w:ind w:left="102" w:right="189" w:firstLine="419"/>
      </w:pPr>
      <w:r>
        <w:rPr/>
        <w:t>指自身免疫性肾上腺炎（既往称：特发性肾上腺皮质萎缩）导致肾上腺萎缩和慢性肾上腺皮质功能减退。须满足下列全部条件：</w:t>
      </w:r>
    </w:p>
    <w:p>
      <w:pPr>
        <w:pStyle w:val="BodyText"/>
        <w:spacing w:before="163"/>
        <w:ind w:left="526"/>
      </w:pPr>
      <w:r>
        <w:rPr>
          <w:rFonts w:ascii="Times New Roman" w:eastAsia="Times New Roman"/>
        </w:rPr>
        <w:t>1</w:t>
      </w:r>
      <w:r>
        <w:rPr/>
        <w:t>．明确诊断，符合所有以下诊断标准；</w:t>
      </w:r>
    </w:p>
    <w:p>
      <w:pPr>
        <w:pStyle w:val="BodyText"/>
        <w:spacing w:before="21"/>
        <w:ind w:left="526"/>
      </w:pPr>
      <w:r>
        <w:rPr/>
        <w:t>（</w:t>
      </w:r>
      <w:r>
        <w:rPr>
          <w:rFonts w:ascii="Times New Roman" w:eastAsia="Times New Roman"/>
        </w:rPr>
        <w:t>1</w:t>
      </w:r>
      <w:r>
        <w:rPr/>
        <w:t>）血浆促肾上腺皮质激素</w:t>
      </w:r>
      <w:r>
        <w:rPr>
          <w:rFonts w:ascii="Times New Roman" w:eastAsia="Times New Roman"/>
        </w:rPr>
        <w:t>(ACTH)</w:t>
      </w:r>
      <w:r>
        <w:rPr/>
        <w:t>水平测定大于</w:t>
      </w:r>
      <w:r>
        <w:rPr>
          <w:rFonts w:ascii="Times New Roman" w:eastAsia="Times New Roman"/>
        </w:rPr>
        <w:t>100pg/ml</w:t>
      </w:r>
      <w:r>
        <w:rPr/>
        <w:t>；</w:t>
      </w:r>
    </w:p>
    <w:p>
      <w:pPr>
        <w:pStyle w:val="BodyText"/>
        <w:spacing w:line="256" w:lineRule="auto" w:before="21"/>
        <w:ind w:left="102" w:right="125" w:firstLine="424"/>
      </w:pPr>
      <w:r>
        <w:rPr/>
        <w:t>（</w:t>
      </w:r>
      <w:r>
        <w:rPr>
          <w:rFonts w:ascii="Times New Roman" w:eastAsia="Times New Roman"/>
        </w:rPr>
        <w:t>2</w:t>
      </w:r>
      <w:r>
        <w:rPr/>
        <w:t>）血浆和尿游离皮质醇及尿</w:t>
      </w:r>
      <w:r>
        <w:rPr>
          <w:rFonts w:ascii="Times New Roman" w:eastAsia="Times New Roman"/>
        </w:rPr>
        <w:t>17</w:t>
      </w:r>
      <w:r>
        <w:rPr/>
        <w:t>羟皮质类固醇、</w:t>
      </w:r>
      <w:r>
        <w:rPr>
          <w:rFonts w:ascii="Times New Roman" w:eastAsia="Times New Roman"/>
        </w:rPr>
        <w:t>17</w:t>
      </w:r>
      <w:r>
        <w:rPr/>
        <w:t>酮皮质类固醇测定、血浆肾素活性、血管紧张素</w:t>
      </w:r>
      <w:r>
        <w:rPr>
          <w:rFonts w:ascii="Times New Roman" w:eastAsia="Times New Roman"/>
        </w:rPr>
        <w:t>II</w:t>
      </w:r>
      <w:r>
        <w:rPr/>
        <w:t>和醛固酮测定，显示为原发性肾上腺皮质功能减退症；</w:t>
      </w:r>
    </w:p>
    <w:p>
      <w:pPr>
        <w:pStyle w:val="BodyText"/>
        <w:spacing w:before="5"/>
        <w:ind w:left="526"/>
      </w:pPr>
      <w:r>
        <w:rPr/>
        <w:t>（</w:t>
      </w:r>
      <w:r>
        <w:rPr>
          <w:rFonts w:ascii="Times New Roman" w:eastAsia="Times New Roman"/>
        </w:rPr>
        <w:t>3</w:t>
      </w:r>
      <w:r>
        <w:rPr/>
        <w:t>）促肾上腺皮质激素</w:t>
      </w:r>
      <w:r>
        <w:rPr>
          <w:rFonts w:ascii="Times New Roman" w:eastAsia="Times New Roman"/>
        </w:rPr>
        <w:t>(ACTH)</w:t>
      </w:r>
      <w:r>
        <w:rPr/>
        <w:t>刺激试验显示为原发性肾上腺皮质功能减退症。</w:t>
      </w:r>
    </w:p>
    <w:p>
      <w:pPr>
        <w:pStyle w:val="BodyText"/>
        <w:spacing w:before="21"/>
        <w:ind w:left="526"/>
      </w:pPr>
      <w:r>
        <w:rPr>
          <w:rFonts w:ascii="Times New Roman" w:eastAsia="Times New Roman"/>
        </w:rPr>
        <w:t>2</w:t>
      </w:r>
      <w:r>
        <w:rPr/>
        <w:t>．已经采用皮质类固醇替代治疗</w:t>
      </w:r>
      <w:r>
        <w:rPr>
          <w:rFonts w:ascii="Times New Roman" w:eastAsia="Times New Roman"/>
        </w:rPr>
        <w:t>180</w:t>
      </w:r>
      <w:r>
        <w:rPr/>
        <w:t>天以上。</w:t>
      </w:r>
    </w:p>
    <w:p>
      <w:pPr>
        <w:pStyle w:val="BodyText"/>
        <w:spacing w:line="256" w:lineRule="auto" w:before="21"/>
        <w:ind w:left="102" w:right="183" w:firstLine="419"/>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BodyText"/>
        <w:spacing w:before="179"/>
        <w:ind w:left="529"/>
      </w:pPr>
      <w:r>
        <w:rPr/>
        <w:t>四十四、重症骨髓增生异常综合征</w:t>
      </w:r>
    </w:p>
    <w:p>
      <w:pPr>
        <w:pStyle w:val="BodyText"/>
        <w:spacing w:before="9"/>
        <w:rPr>
          <w:sz w:val="14"/>
        </w:rPr>
      </w:pPr>
    </w:p>
    <w:p>
      <w:pPr>
        <w:pStyle w:val="BodyText"/>
        <w:spacing w:before="1"/>
        <w:ind w:left="521"/>
      </w:pPr>
      <w:r>
        <w:rPr/>
        <w:t>重症骨髓增生异常综合征（</w:t>
      </w:r>
      <w:r>
        <w:rPr>
          <w:rFonts w:ascii="Times New Roman" w:eastAsia="Times New Roman"/>
        </w:rPr>
        <w:t>Myelodysplastic syndromes, MDS)</w:t>
      </w:r>
      <w:r>
        <w:rPr/>
        <w:t>是起源于造血干细胞的一组异质性</w:t>
      </w:r>
    </w:p>
    <w:p>
      <w:pPr>
        <w:spacing w:after="0"/>
        <w:sectPr>
          <w:footerReference w:type="default" r:id="rId14"/>
          <w:pgSz w:w="11910" w:h="16840"/>
          <w:pgMar w:footer="770" w:header="742" w:top="940" w:bottom="960" w:left="1600" w:right="940"/>
          <w:pgNumType w:start="22"/>
        </w:sectPr>
      </w:pPr>
    </w:p>
    <w:p>
      <w:pPr>
        <w:pStyle w:val="BodyText"/>
        <w:spacing w:before="8"/>
        <w:rPr>
          <w:sz w:val="19"/>
        </w:rPr>
      </w:pPr>
    </w:p>
    <w:p>
      <w:pPr>
        <w:pStyle w:val="BodyText"/>
        <w:spacing w:line="273" w:lineRule="auto" w:before="36"/>
        <w:ind w:left="102" w:right="206"/>
      </w:pPr>
      <w:r>
        <w:rPr/>
        <w:t>髓系克隆性疾病，特点是髓系细胞发育异常，表现为无效造血、难治性血细胞减少，本附加合同所指的严重的骨髓异常增生综合征需满足下列所有条件：</w:t>
      </w:r>
    </w:p>
    <w:p>
      <w:pPr>
        <w:pStyle w:val="BodyText"/>
        <w:spacing w:before="163"/>
        <w:ind w:left="526"/>
      </w:pPr>
      <w:r>
        <w:rPr>
          <w:rFonts w:ascii="Times New Roman" w:eastAsia="Times New Roman"/>
        </w:rPr>
        <w:t>1</w:t>
      </w:r>
      <w:r>
        <w:rPr/>
        <w:t>．由设有专门血液病专科的公立三级甲等医院血液病专科的主治级别以上的医师确诊；</w:t>
      </w:r>
    </w:p>
    <w:p>
      <w:pPr>
        <w:pStyle w:val="BodyText"/>
        <w:spacing w:before="21"/>
        <w:ind w:left="526"/>
      </w:pPr>
      <w:r>
        <w:rPr>
          <w:rFonts w:ascii="Times New Roman" w:eastAsia="Times New Roman"/>
        </w:rPr>
        <w:t>2</w:t>
      </w:r>
      <w:r>
        <w:rPr/>
        <w:t>．骨髓涂片检查同时符合发育异常细胞比例</w:t>
      </w:r>
      <w:r>
        <w:rPr>
          <w:rFonts w:ascii="Times New Roman" w:eastAsia="Times New Roman"/>
        </w:rPr>
        <w:t>&gt;10%</w:t>
      </w:r>
      <w:r>
        <w:rPr/>
        <w:t>、原始细胞比例</w:t>
      </w:r>
      <w:r>
        <w:rPr>
          <w:rFonts w:ascii="Times New Roman" w:eastAsia="Times New Roman"/>
        </w:rPr>
        <w:t>&gt;15%</w:t>
      </w:r>
      <w:r>
        <w:rPr/>
        <w:t>；</w:t>
      </w:r>
    </w:p>
    <w:p>
      <w:pPr>
        <w:pStyle w:val="BodyText"/>
        <w:spacing w:before="21"/>
        <w:ind w:left="526"/>
      </w:pPr>
      <w:r>
        <w:rPr>
          <w:rFonts w:ascii="Times New Roman" w:eastAsia="Times New Roman"/>
        </w:rPr>
        <w:t>3</w:t>
      </w:r>
      <w:r>
        <w:rPr/>
        <w:t>．已接受至少累计三十日的化疗或已接受骨髓移植治疗。</w:t>
      </w:r>
    </w:p>
    <w:p>
      <w:pPr>
        <w:pStyle w:val="BodyText"/>
        <w:spacing w:before="177"/>
        <w:ind w:left="521"/>
      </w:pPr>
      <w:r>
        <w:rPr/>
        <w:t>化疗日数的计算以被保险人实际服用、注射化疗药物的天数为准。</w:t>
      </w:r>
    </w:p>
    <w:p>
      <w:pPr>
        <w:pStyle w:val="BodyText"/>
        <w:spacing w:before="12"/>
        <w:rPr>
          <w:sz w:val="11"/>
        </w:rPr>
      </w:pPr>
    </w:p>
    <w:p>
      <w:pPr>
        <w:pStyle w:val="BodyText"/>
        <w:spacing w:line="408" w:lineRule="auto" w:before="37"/>
        <w:ind w:left="529" w:right="6128" w:hanging="8"/>
      </w:pPr>
      <w:r>
        <w:rPr>
          <w:shd w:fill="D9D9D9" w:color="auto" w:val="clear"/>
        </w:rPr>
        <w:t>疑似病例不在保障范围之内。</w:t>
      </w:r>
      <w:r>
        <w:rPr/>
        <w:t>四十五、严重克隆病</w:t>
      </w:r>
    </w:p>
    <w:p>
      <w:pPr>
        <w:pStyle w:val="BodyText"/>
        <w:spacing w:line="273" w:lineRule="auto" w:before="46"/>
        <w:ind w:left="102" w:right="210" w:firstLine="419"/>
      </w:pPr>
      <w:r>
        <w:rPr/>
        <w:t>指一种慢性肉芽肿性肠炎，具有特征性的克隆病病理组织学变化。诊断必须由病理检查结果证实。被保险人所患的克隆病必须已经造成瘘管形成并伴有肠梗阻或肠穿孔。</w:t>
      </w:r>
    </w:p>
    <w:p>
      <w:pPr>
        <w:pStyle w:val="BodyText"/>
        <w:spacing w:before="163"/>
        <w:ind w:left="529"/>
      </w:pPr>
      <w:r>
        <w:rPr/>
        <w:t>四十六、原发性骨髓纤维化</w:t>
      </w:r>
    </w:p>
    <w:p>
      <w:pPr>
        <w:pStyle w:val="BodyText"/>
        <w:spacing w:before="9"/>
        <w:rPr>
          <w:sz w:val="14"/>
        </w:rPr>
      </w:pPr>
    </w:p>
    <w:p>
      <w:pPr>
        <w:pStyle w:val="BodyText"/>
        <w:spacing w:line="273" w:lineRule="auto"/>
        <w:ind w:left="102" w:right="100" w:firstLine="419"/>
        <w:jc w:val="both"/>
      </w:pPr>
      <w:r>
        <w:rPr>
          <w:spacing w:val="-3"/>
        </w:rPr>
        <w:t>原发性骨髓纤维化为原因不明的骨髓中成纤维细胞增殖，伴有髓外造血，表现为进行性贫血、脾肿大等症状。本病必须根据骨髓的活组织检查和周围血象检查由血液科专科医生明确诊断，并至</w:t>
      </w:r>
      <w:r>
        <w:rPr>
          <w:spacing w:val="-10"/>
        </w:rPr>
        <w:t>少符合下列条件中的三项，且符合条件的状态持续</w:t>
      </w:r>
      <w:r>
        <w:rPr>
          <w:rFonts w:ascii="Times New Roman" w:eastAsia="Times New Roman"/>
        </w:rPr>
        <w:t>180</w:t>
      </w:r>
      <w:r>
        <w:rPr>
          <w:spacing w:val="-12"/>
        </w:rPr>
        <w:t>天及以上，并已经实际接受了针对此症的治疗：</w:t>
      </w:r>
    </w:p>
    <w:p>
      <w:pPr>
        <w:pStyle w:val="BodyText"/>
        <w:spacing w:before="144"/>
        <w:ind w:left="526"/>
      </w:pPr>
      <w:r>
        <w:rPr>
          <w:rFonts w:ascii="Times New Roman" w:eastAsia="Times New Roman"/>
        </w:rPr>
        <w:t>1</w:t>
      </w:r>
      <w:r>
        <w:rPr/>
        <w:t>．血红蛋白＜</w:t>
      </w:r>
      <w:r>
        <w:rPr>
          <w:rFonts w:ascii="Times New Roman" w:eastAsia="Times New Roman"/>
        </w:rPr>
        <w:t>100g/L</w:t>
      </w:r>
      <w:r>
        <w:rPr/>
        <w:t>；</w:t>
      </w:r>
    </w:p>
    <w:p>
      <w:pPr>
        <w:pStyle w:val="BodyText"/>
        <w:spacing w:before="21"/>
        <w:ind w:left="526"/>
      </w:pPr>
      <w:r>
        <w:rPr>
          <w:rFonts w:ascii="Times New Roman" w:hAnsi="Times New Roman" w:eastAsia="Times New Roman"/>
        </w:rPr>
        <w:t>2</w:t>
      </w:r>
      <w:r>
        <w:rPr/>
        <w:t>．白细胞计数＞</w:t>
      </w:r>
      <w:r>
        <w:rPr>
          <w:rFonts w:ascii="Times New Roman" w:hAnsi="Times New Roman" w:eastAsia="Times New Roman"/>
        </w:rPr>
        <w:t>25</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21"/>
        <w:ind w:left="526"/>
      </w:pP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before="21"/>
        <w:ind w:left="526"/>
      </w:pPr>
      <w:r>
        <w:rPr>
          <w:rFonts w:ascii="Times New Roman" w:hAnsi="Times New Roman" w:eastAsia="Times New Roman"/>
        </w:rPr>
        <w:t>4</w:t>
      </w:r>
      <w:r>
        <w:rPr/>
        <w:t>．血小板计数＜</w:t>
      </w:r>
      <w:r>
        <w:rPr>
          <w:rFonts w:ascii="Times New Roman" w:hAnsi="Times New Roman" w:eastAsia="Times New Roman"/>
        </w:rPr>
        <w:t>100</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10"/>
        <w:rPr>
          <w:sz w:val="10"/>
        </w:rPr>
      </w:pPr>
    </w:p>
    <w:p>
      <w:pPr>
        <w:pStyle w:val="BodyText"/>
        <w:spacing w:line="408" w:lineRule="auto" w:before="37"/>
        <w:ind w:left="529" w:right="3605" w:hanging="8"/>
      </w:pPr>
      <w:r>
        <w:rPr>
          <w:shd w:fill="D9D9D9" w:color="auto" w:val="clear"/>
        </w:rPr>
        <w:t>任何其它病因导致的继发性骨髓纤维化不在保障范围内。</w:t>
      </w:r>
      <w:r>
        <w:rPr/>
        <w:t>四十七、严重的结核性脊髓炎</w:t>
      </w:r>
    </w:p>
    <w:p>
      <w:pPr>
        <w:pStyle w:val="BodyText"/>
        <w:spacing w:line="256" w:lineRule="auto" w:before="46"/>
        <w:ind w:left="102" w:right="206" w:firstLine="419"/>
      </w:pPr>
      <w:r>
        <w:rPr>
          <w:spacing w:val="-7"/>
        </w:rPr>
        <w:t>因结核杆菌引起的脊髓炎，导致永久性神经系统功能中度障碍，即：疾病首次确诊</w:t>
      </w:r>
      <w:r>
        <w:rPr>
          <w:rFonts w:ascii="Times New Roman" w:eastAsia="Times New Roman"/>
        </w:rPr>
        <w:t>180</w:t>
      </w:r>
      <w:r>
        <w:rPr>
          <w:spacing w:val="-6"/>
        </w:rPr>
        <w:t>天后，仍</w:t>
      </w:r>
      <w:r>
        <w:rPr>
          <w:spacing w:val="-4"/>
        </w:rPr>
        <w:t>遗留下列一种或一种以上障碍：</w:t>
      </w:r>
    </w:p>
    <w:p>
      <w:pPr>
        <w:pStyle w:val="BodyText"/>
        <w:spacing w:before="22"/>
        <w:ind w:left="521"/>
      </w:pPr>
      <w:r>
        <w:rPr>
          <w:rFonts w:ascii="Times New Roman" w:hAnsi="Times New Roman" w:eastAsia="Times New Roman"/>
        </w:rPr>
        <w:t>1</w:t>
      </w:r>
      <w:r>
        <w:rPr/>
        <w:t>．一肢或一肢以上肢体肌力Ⅲ级或Ⅲ级以下的运动功能障碍；</w:t>
      </w:r>
    </w:p>
    <w:p>
      <w:pPr>
        <w:pStyle w:val="BodyText"/>
        <w:spacing w:before="21"/>
        <w:ind w:left="521"/>
      </w:pPr>
      <w:r>
        <w:rPr>
          <w:rFonts w:ascii="Times New Roman" w:eastAsia="Times New Roman"/>
        </w:rPr>
        <w:t>2</w:t>
      </w:r>
      <w:r>
        <w:rPr/>
        <w:t>．自主生活能力部分丧失，无法独立完成六项基本日常生活活动中的二项或二项以上。</w:t>
      </w:r>
    </w:p>
    <w:p>
      <w:pPr>
        <w:pStyle w:val="BodyText"/>
        <w:spacing w:line="408" w:lineRule="auto" w:before="21"/>
        <w:ind w:left="529" w:right="244" w:hanging="8"/>
      </w:pPr>
      <w:r>
        <w:rPr/>
        <w:t>该诊断必须由我们认可医院的神经专科医生证实，并必须由适当的检查证明为结核性脊髓炎。四十八、小肠移植</w:t>
      </w:r>
    </w:p>
    <w:p>
      <w:pPr>
        <w:pStyle w:val="BodyText"/>
        <w:spacing w:line="273" w:lineRule="auto" w:before="46"/>
        <w:ind w:left="102" w:right="210" w:firstLine="419"/>
      </w:pPr>
      <w:r>
        <w:rPr/>
        <w:t>指因疾病或外伤导致严重小肠损害不得不切除三分之二以上肠段，为了维持生理功能的需要已经实际接受了小肠的同种（人类）异体器官移植手术。</w:t>
      </w:r>
    </w:p>
    <w:p>
      <w:pPr>
        <w:pStyle w:val="BodyText"/>
        <w:spacing w:before="163"/>
        <w:ind w:left="529"/>
      </w:pPr>
      <w:r>
        <w:rPr/>
        <w:t>四十九、胆道重建术</w:t>
      </w:r>
    </w:p>
    <w:p>
      <w:pPr>
        <w:pStyle w:val="BodyText"/>
        <w:spacing w:before="9"/>
        <w:rPr>
          <w:sz w:val="14"/>
        </w:rPr>
      </w:pPr>
    </w:p>
    <w:p>
      <w:pPr>
        <w:pStyle w:val="BodyText"/>
        <w:spacing w:line="273" w:lineRule="auto"/>
        <w:ind w:left="102" w:right="209" w:firstLine="419"/>
      </w:pPr>
      <w:r>
        <w:rPr/>
        <w:t>因疾病或胆道创伤导致包含胆道肠道人工造管术的胆道重建手术。手术必须由专科医生确认为医学上所必须的情况下进行。</w:t>
      </w:r>
    </w:p>
    <w:p>
      <w:pPr>
        <w:pStyle w:val="BodyText"/>
        <w:spacing w:before="9"/>
        <w:rPr>
          <w:sz w:val="9"/>
        </w:rPr>
      </w:pPr>
    </w:p>
    <w:p>
      <w:pPr>
        <w:pStyle w:val="BodyText"/>
        <w:spacing w:before="36"/>
        <w:ind w:left="521"/>
      </w:pPr>
      <w:r>
        <w:rPr>
          <w:shd w:fill="D9D9D9" w:color="auto" w:val="clear"/>
        </w:rPr>
        <w:t>胆道闭锁不在本保障范围内。以下的胆道系统重建手术不在本附加合同保障范围之列：</w:t>
      </w:r>
    </w:p>
    <w:p>
      <w:pPr>
        <w:pStyle w:val="BodyText"/>
        <w:spacing w:before="9"/>
        <w:rPr>
          <w:sz w:val="14"/>
        </w:rPr>
      </w:pPr>
    </w:p>
    <w:p>
      <w:pPr>
        <w:pStyle w:val="BodyText"/>
        <w:spacing w:line="256" w:lineRule="auto"/>
        <w:ind w:left="102" w:right="206" w:firstLine="424"/>
      </w:pPr>
      <w:r>
        <w:rPr>
          <w:rFonts w:ascii="Times New Roman" w:eastAsia="Times New Roman"/>
          <w:spacing w:val="-12"/>
        </w:rPr>
        <w:t>1</w:t>
      </w:r>
      <w:r>
        <w:rPr>
          <w:spacing w:val="-6"/>
        </w:rPr>
        <w:t>．因患有符合本附加合同条款的非危及生命的</w:t>
      </w:r>
      <w:r>
        <w:rPr>
          <w:spacing w:val="-3"/>
        </w:rPr>
        <w:t>（早期的</w:t>
      </w:r>
      <w:r>
        <w:rPr>
          <w:spacing w:val="-22"/>
        </w:rPr>
        <w:t>）</w:t>
      </w:r>
      <w:r>
        <w:rPr>
          <w:spacing w:val="-3"/>
        </w:rPr>
        <w:t>恶性病变的原因所致的胆道系统重建手术。</w:t>
      </w:r>
    </w:p>
    <w:p>
      <w:pPr>
        <w:pStyle w:val="BodyText"/>
        <w:spacing w:line="386" w:lineRule="auto" w:before="22"/>
        <w:ind w:left="529" w:right="1817" w:hanging="3"/>
      </w:pPr>
      <w:r>
        <w:rPr>
          <w:rFonts w:ascii="Times New Roman" w:eastAsia="Times New Roman"/>
        </w:rPr>
        <w:t>2</w:t>
      </w:r>
      <w:r>
        <w:rPr/>
        <w:t>．因患有符合本附加合同条款的恶性肿瘤的原因所致的胆道系统重建手术。五十、肝豆状核变性</w:t>
      </w:r>
    </w:p>
    <w:p>
      <w:pPr>
        <w:spacing w:after="0" w:line="386" w:lineRule="auto"/>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210" w:firstLine="419"/>
      </w:pPr>
      <w:r>
        <w:rPr/>
        <w:t>指由于铜代谢障碍所引起的一种疾病，其特点为肝硬化与双侧脑基底神经节变性同时存在，且须经专科医生明确诊断，并同时必须具备下列全部条件：</w:t>
      </w:r>
    </w:p>
    <w:p>
      <w:pPr>
        <w:pStyle w:val="BodyText"/>
        <w:spacing w:before="163"/>
        <w:ind w:left="526"/>
      </w:pPr>
      <w:r>
        <w:rPr>
          <w:rFonts w:ascii="Times New Roman" w:eastAsia="Times New Roman"/>
        </w:rPr>
        <w:t>1</w:t>
      </w:r>
      <w:r>
        <w:rPr/>
        <w:t>．临床表现包括：进行性加剧的肢体震颤，肌强直，吞咽及发音困难，精神异常；</w:t>
      </w:r>
    </w:p>
    <w:p>
      <w:pPr>
        <w:pStyle w:val="BodyText"/>
        <w:spacing w:before="21"/>
        <w:ind w:left="526"/>
      </w:pPr>
      <w:r>
        <w:rPr>
          <w:rFonts w:ascii="Times New Roman" w:eastAsia="Times New Roman"/>
          <w:w w:val="100"/>
        </w:rPr>
        <w:t>2</w:t>
      </w:r>
      <w:r>
        <w:rPr>
          <w:spacing w:val="-3"/>
          <w:w w:val="100"/>
        </w:rPr>
        <w:t>．角膜色素环</w:t>
      </w:r>
      <w:r>
        <w:rPr>
          <w:w w:val="100"/>
        </w:rPr>
        <w:t>（</w:t>
      </w:r>
      <w:r>
        <w:rPr>
          <w:rFonts w:ascii="Times New Roman" w:eastAsia="Times New Roman"/>
          <w:spacing w:val="-2"/>
          <w:w w:val="100"/>
        </w:rPr>
        <w:t>K</w:t>
      </w:r>
      <w:r>
        <w:rPr>
          <w:rFonts w:ascii="Times New Roman" w:eastAsia="Times New Roman"/>
          <w:spacing w:val="-1"/>
          <w:w w:val="100"/>
        </w:rPr>
        <w:t>-</w:t>
      </w:r>
      <w:r>
        <w:rPr>
          <w:rFonts w:ascii="Times New Roman" w:eastAsia="Times New Roman"/>
          <w:spacing w:val="-5"/>
          <w:w w:val="100"/>
        </w:rPr>
        <w:t>F</w:t>
      </w:r>
      <w:r>
        <w:rPr>
          <w:w w:val="100"/>
        </w:rPr>
        <w:t>环</w:t>
      </w:r>
      <w:r>
        <w:rPr>
          <w:spacing w:val="-106"/>
          <w:w w:val="100"/>
        </w:rPr>
        <w:t>）</w:t>
      </w:r>
      <w:r>
        <w:rPr>
          <w:w w:val="100"/>
        </w:rPr>
        <w:t>；</w:t>
      </w:r>
    </w:p>
    <w:p>
      <w:pPr>
        <w:pStyle w:val="BodyText"/>
        <w:spacing w:before="21"/>
        <w:ind w:left="526"/>
      </w:pPr>
      <w:r>
        <w:rPr>
          <w:rFonts w:ascii="Times New Roman" w:eastAsia="Times New Roman"/>
        </w:rPr>
        <w:t>3</w:t>
      </w:r>
      <w:r>
        <w:rPr/>
        <w:t>．血清铜和血清铜蓝蛋白降低，尿铜增加；</w:t>
      </w:r>
    </w:p>
    <w:p>
      <w:pPr>
        <w:pStyle w:val="BodyText"/>
        <w:spacing w:before="21"/>
        <w:ind w:left="526"/>
      </w:pPr>
      <w:r>
        <w:rPr>
          <w:rFonts w:ascii="Times New Roman" w:eastAsia="Times New Roman"/>
        </w:rPr>
        <w:t>4</w:t>
      </w:r>
      <w:r>
        <w:rPr/>
        <w:t>．食管静脉曲张；</w:t>
      </w:r>
    </w:p>
    <w:p>
      <w:pPr>
        <w:pStyle w:val="BodyText"/>
        <w:spacing w:before="21"/>
        <w:ind w:left="526"/>
      </w:pPr>
      <w:r>
        <w:rPr>
          <w:rFonts w:ascii="Times New Roman" w:eastAsia="Times New Roman"/>
        </w:rPr>
        <w:t>5</w:t>
      </w:r>
      <w:r>
        <w:rPr/>
        <w:t>．腹水。</w:t>
      </w:r>
    </w:p>
    <w:p>
      <w:pPr>
        <w:pStyle w:val="BodyText"/>
        <w:spacing w:before="177"/>
        <w:ind w:left="529"/>
      </w:pPr>
      <w:r>
        <w:rPr/>
        <w:t>五十一、严重强直性脊柱炎</w:t>
      </w:r>
    </w:p>
    <w:p>
      <w:pPr>
        <w:pStyle w:val="BodyText"/>
        <w:spacing w:before="9"/>
        <w:rPr>
          <w:sz w:val="14"/>
        </w:rPr>
      </w:pPr>
    </w:p>
    <w:p>
      <w:pPr>
        <w:pStyle w:val="BodyText"/>
        <w:spacing w:line="273" w:lineRule="auto"/>
        <w:ind w:left="102" w:right="207" w:firstLine="419"/>
        <w:jc w:val="both"/>
      </w:pPr>
      <w:r>
        <w:rPr/>
        <w:t>指主动脉壁在受到某些病理因素破坏后，高速、高压的主动脉血流将其内膜撕裂，以致主动脉腔内的血流通过主动脉内膜的破裂口进入主动脉内壁而形成血肿。急性主动脉夹层血肿必须明确诊断，并且满足下列所有条件：</w:t>
      </w:r>
    </w:p>
    <w:p>
      <w:pPr>
        <w:pStyle w:val="BodyText"/>
        <w:spacing w:before="163"/>
        <w:ind w:left="526"/>
      </w:pPr>
      <w:r>
        <w:rPr>
          <w:rFonts w:ascii="Times New Roman" w:eastAsia="Times New Roman"/>
        </w:rPr>
        <w:t>1</w:t>
      </w:r>
      <w:r>
        <w:rPr/>
        <w:t>．有典型的临床表现；</w:t>
      </w:r>
    </w:p>
    <w:p>
      <w:pPr>
        <w:pStyle w:val="BodyText"/>
        <w:spacing w:line="256" w:lineRule="auto" w:before="21"/>
        <w:ind w:left="102" w:right="203" w:firstLine="424"/>
      </w:pPr>
      <w:r>
        <w:rPr>
          <w:rFonts w:ascii="Times New Roman" w:eastAsia="Times New Roman"/>
          <w:w w:val="100"/>
        </w:rPr>
        <w:t>2</w:t>
      </w:r>
      <w:r>
        <w:rPr>
          <w:spacing w:val="-8"/>
          <w:w w:val="100"/>
        </w:rPr>
        <w:t>．有电子计算机断层扫描</w:t>
      </w:r>
      <w:r>
        <w:rPr>
          <w:w w:val="100"/>
        </w:rPr>
        <w:t>（</w:t>
      </w:r>
      <w:r>
        <w:rPr>
          <w:rFonts w:ascii="Times New Roman" w:eastAsia="Times New Roman"/>
          <w:w w:val="100"/>
        </w:rPr>
        <w:t>CT</w:t>
      </w:r>
      <w:r>
        <w:rPr>
          <w:spacing w:val="-108"/>
          <w:w w:val="100"/>
        </w:rPr>
        <w:t>）</w:t>
      </w:r>
      <w:r>
        <w:rPr>
          <w:spacing w:val="-10"/>
          <w:w w:val="100"/>
        </w:rPr>
        <w:t>、磁共振扫描</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6"/>
          <w:w w:val="100"/>
        </w:rPr>
        <w:t>）</w:t>
      </w:r>
      <w:r>
        <w:rPr>
          <w:spacing w:val="-9"/>
          <w:w w:val="100"/>
        </w:rPr>
        <w:t>、磁共振血管造影</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A</w:t>
      </w:r>
      <w:r>
        <w:rPr>
          <w:spacing w:val="-24"/>
          <w:w w:val="100"/>
        </w:rPr>
        <w:t>）</w:t>
      </w:r>
      <w:r>
        <w:rPr>
          <w:spacing w:val="-3"/>
          <w:w w:val="100"/>
        </w:rPr>
        <w:t>等影像学证据</w:t>
      </w:r>
      <w:r>
        <w:rPr>
          <w:spacing w:val="-3"/>
        </w:rPr>
        <w:t>支持诊断；</w:t>
      </w:r>
    </w:p>
    <w:p>
      <w:pPr>
        <w:pStyle w:val="BodyText"/>
        <w:spacing w:before="22"/>
        <w:ind w:left="526"/>
      </w:pPr>
      <w:r>
        <w:rPr>
          <w:rFonts w:ascii="Times New Roman" w:eastAsia="Times New Roman"/>
        </w:rPr>
        <w:t>3</w:t>
      </w:r>
      <w:r>
        <w:rPr/>
        <w:t>．被保险人实际接受了急诊条件下进行的传统或微创开胸或开腹主动脉手术。</w:t>
      </w:r>
    </w:p>
    <w:p>
      <w:pPr>
        <w:pStyle w:val="BodyText"/>
        <w:spacing w:before="9"/>
        <w:rPr>
          <w:sz w:val="10"/>
        </w:rPr>
      </w:pPr>
    </w:p>
    <w:p>
      <w:pPr>
        <w:pStyle w:val="BodyText"/>
        <w:spacing w:line="408" w:lineRule="auto" w:before="37"/>
        <w:ind w:left="529" w:right="1505" w:hanging="8"/>
      </w:pPr>
      <w:r>
        <w:rPr>
          <w:shd w:fill="D9D9D9" w:color="auto" w:val="clear"/>
        </w:rPr>
        <w:t>慢性期主动脉夹层择期手术、经导管主动脉内介入手术治疗不在本保障范围内。</w:t>
      </w:r>
      <w:r>
        <w:rPr/>
        <w:t>五十二、严重慢性缩窄型心包炎</w:t>
      </w:r>
    </w:p>
    <w:p>
      <w:pPr>
        <w:pStyle w:val="BodyText"/>
        <w:spacing w:line="273" w:lineRule="auto" w:before="46"/>
        <w:ind w:left="102" w:right="209" w:firstLine="419"/>
      </w:pPr>
      <w:r>
        <w:rPr/>
        <w:t>由于慢性心包炎症导致心包脏层和壁层广泛瘢痕粘连、增厚和钙化，心包腔闭塞，形成一个纤维瘢痕外壳，使心脏和大血管根部受压，阻碍心脏的舒张。</w:t>
      </w:r>
    </w:p>
    <w:p>
      <w:pPr>
        <w:pStyle w:val="BodyText"/>
        <w:spacing w:before="164"/>
        <w:ind w:left="521"/>
      </w:pPr>
      <w:r>
        <w:rPr/>
        <w:t>被保险人被明确诊断为慢性缩窄性心包炎且必须满足以下所有条件：</w:t>
      </w:r>
    </w:p>
    <w:p>
      <w:pPr>
        <w:pStyle w:val="BodyText"/>
        <w:spacing w:before="9"/>
        <w:rPr>
          <w:sz w:val="14"/>
        </w:rPr>
      </w:pPr>
    </w:p>
    <w:p>
      <w:pPr>
        <w:pStyle w:val="BodyText"/>
        <w:spacing w:before="1"/>
        <w:ind w:left="526"/>
      </w:pPr>
      <w:r>
        <w:rPr>
          <w:rFonts w:ascii="Times New Roman" w:eastAsia="Times New Roman"/>
        </w:rPr>
        <w:t>1</w:t>
      </w:r>
      <w:r>
        <w:rPr/>
        <w:t>．心功能衰竭达到美国纽约心脏病学会心功能状态分级</w:t>
      </w:r>
      <w:r>
        <w:rPr>
          <w:rFonts w:ascii="Times New Roman" w:eastAsia="Times New Roman"/>
        </w:rPr>
        <w:t>IV</w:t>
      </w:r>
      <w:r>
        <w:rPr/>
        <w:t>级，并持续</w:t>
      </w:r>
      <w:r>
        <w:rPr>
          <w:rFonts w:ascii="Times New Roman" w:eastAsia="Times New Roman"/>
        </w:rPr>
        <w:t>180</w:t>
      </w:r>
      <w:r>
        <w:rPr/>
        <w:t>天以上；</w:t>
      </w:r>
    </w:p>
    <w:p>
      <w:pPr>
        <w:pStyle w:val="BodyText"/>
        <w:spacing w:line="256" w:lineRule="auto" w:before="21"/>
        <w:ind w:left="102" w:right="204" w:firstLine="424"/>
      </w:pPr>
      <w:r>
        <w:rPr>
          <w:rFonts w:ascii="Times New Roman" w:eastAsia="Times New Roman"/>
          <w:spacing w:val="-12"/>
        </w:rPr>
        <w:t>2</w:t>
      </w:r>
      <w:r>
        <w:rPr>
          <w:spacing w:val="-6"/>
        </w:rPr>
        <w:t>．实际接受了以下任何一种手术路径的心包剥脱或心包切除手术；胸骨正中切口；双侧前胸切</w:t>
      </w:r>
      <w:r>
        <w:rPr>
          <w:spacing w:val="-4"/>
        </w:rPr>
        <w:t>口；左前胸肋间切口。</w:t>
      </w:r>
    </w:p>
    <w:p>
      <w:pPr>
        <w:pStyle w:val="BodyText"/>
        <w:spacing w:before="10"/>
        <w:rPr>
          <w:sz w:val="10"/>
        </w:rPr>
      </w:pPr>
    </w:p>
    <w:p>
      <w:pPr>
        <w:pStyle w:val="BodyText"/>
        <w:spacing w:line="408" w:lineRule="auto" w:before="37"/>
        <w:ind w:left="529" w:right="2345" w:hanging="8"/>
      </w:pPr>
      <w:r>
        <w:rPr>
          <w:shd w:fill="D9D9D9" w:color="auto" w:val="clear"/>
        </w:rPr>
        <w:t>经胸腔镜、胸壁打孔进行的手术、心包粘连松解手术不在保障范围内。</w:t>
      </w:r>
      <w:r>
        <w:rPr/>
        <w:t>五十三、自体造血干细胞移植术</w:t>
      </w:r>
    </w:p>
    <w:p>
      <w:pPr>
        <w:pStyle w:val="BodyText"/>
        <w:spacing w:line="273" w:lineRule="auto" w:before="46"/>
        <w:ind w:left="102" w:right="206" w:firstLine="419"/>
      </w:pPr>
      <w:r>
        <w:rPr>
          <w:spacing w:val="-2"/>
        </w:rPr>
        <w:t>为治疗造血功能损害或造血系统恶性肿瘤，已经实施了造血干细胞</w:t>
      </w:r>
      <w:r>
        <w:rPr/>
        <w:t>（</w:t>
      </w:r>
      <w:r>
        <w:rPr>
          <w:spacing w:val="-1"/>
        </w:rPr>
        <w:t>包括骨髓造血干细胞、外</w:t>
      </w:r>
      <w:r>
        <w:rPr>
          <w:spacing w:val="-3"/>
        </w:rPr>
        <w:t>周血造血干细胞和脐血造血干细胞</w:t>
      </w:r>
      <w:r>
        <w:rPr>
          <w:spacing w:val="-87"/>
        </w:rPr>
        <w:t>）</w:t>
      </w:r>
      <w:r>
        <w:rPr>
          <w:spacing w:val="-11"/>
        </w:rPr>
        <w:t>的自体移植手术。该治疗须由专科医生认为在临床上是必需的。</w:t>
      </w:r>
    </w:p>
    <w:p>
      <w:pPr>
        <w:pStyle w:val="BodyText"/>
        <w:spacing w:before="164"/>
        <w:ind w:left="529"/>
      </w:pPr>
      <w:r>
        <w:rPr/>
        <w:t>五十四、严重肺结节病</w:t>
      </w:r>
    </w:p>
    <w:p>
      <w:pPr>
        <w:pStyle w:val="BodyText"/>
        <w:spacing w:before="9"/>
        <w:rPr>
          <w:sz w:val="14"/>
        </w:rPr>
      </w:pPr>
    </w:p>
    <w:p>
      <w:pPr>
        <w:pStyle w:val="BodyText"/>
        <w:spacing w:line="273" w:lineRule="auto"/>
        <w:ind w:left="102" w:right="210" w:firstLine="419"/>
      </w:pPr>
      <w:r>
        <w:rPr/>
        <w:t>结节病是一种原因未明的慢性肉芽肿病，可侵犯全身多个器官，以肺和淋巴结受累最为常见。严重肺结节病表现为肺的广泛纤维化导致慢性呼吸功能衰竭。必须满足下列所有条件：</w:t>
      </w:r>
    </w:p>
    <w:p>
      <w:pPr>
        <w:pStyle w:val="BodyText"/>
        <w:spacing w:before="163"/>
        <w:ind w:left="526"/>
      </w:pPr>
      <w:r>
        <w:rPr>
          <w:rFonts w:ascii="Times New Roman" w:eastAsia="Times New Roman"/>
        </w:rPr>
        <w:t>1</w:t>
      </w:r>
      <w:r>
        <w:rPr/>
        <w:t>．肺结节病的</w:t>
      </w:r>
      <w:r>
        <w:rPr>
          <w:rFonts w:ascii="Times New Roman" w:eastAsia="Times New Roman"/>
        </w:rPr>
        <w:t>X</w:t>
      </w:r>
      <w:r>
        <w:rPr/>
        <w:t>线分期为</w:t>
      </w:r>
      <w:r>
        <w:rPr>
          <w:rFonts w:ascii="Times New Roman" w:eastAsia="Times New Roman"/>
        </w:rPr>
        <w:t>IV</w:t>
      </w:r>
      <w:r>
        <w:rPr/>
        <w:t>期，即广泛肺纤维化；</w:t>
      </w:r>
    </w:p>
    <w:p>
      <w:pPr>
        <w:pStyle w:val="BodyText"/>
        <w:spacing w:line="256" w:lineRule="auto" w:before="21"/>
        <w:ind w:left="102" w:right="203" w:firstLine="424"/>
      </w:pPr>
      <w:r>
        <w:rPr>
          <w:rFonts w:ascii="Times New Roman" w:eastAsia="Times New Roman"/>
          <w:spacing w:val="-11"/>
        </w:rPr>
        <w:t>2</w:t>
      </w:r>
      <w:r>
        <w:rPr>
          <w:spacing w:val="-6"/>
        </w:rPr>
        <w:t>．永久不可逆性的慢性呼吸功能衰竭，临床持续</w:t>
      </w:r>
      <w:r>
        <w:rPr>
          <w:rFonts w:ascii="Times New Roman" w:eastAsia="Times New Roman"/>
        </w:rPr>
        <w:t>180</w:t>
      </w:r>
      <w:r>
        <w:rPr>
          <w:spacing w:val="-5"/>
        </w:rPr>
        <w:t>天动脉血氧分压</w:t>
      </w:r>
      <w:r>
        <w:rPr>
          <w:spacing w:val="-3"/>
        </w:rPr>
        <w:t>（</w:t>
      </w:r>
      <w:r>
        <w:rPr>
          <w:rFonts w:ascii="Times New Roman" w:eastAsia="Times New Roman"/>
          <w:spacing w:val="-3"/>
        </w:rPr>
        <w:t>PaO2</w:t>
      </w:r>
      <w:r>
        <w:rPr>
          <w:spacing w:val="-3"/>
        </w:rPr>
        <w:t>）</w:t>
      </w:r>
      <w:r>
        <w:rPr>
          <w:rFonts w:ascii="Times New Roman" w:eastAsia="Times New Roman"/>
          <w:spacing w:val="-3"/>
        </w:rPr>
        <w:t>&lt;50mmHg</w:t>
      </w:r>
      <w:r>
        <w:rPr>
          <w:spacing w:val="-2"/>
        </w:rPr>
        <w:t>和动脉</w:t>
      </w:r>
      <w:r>
        <w:rPr>
          <w:spacing w:val="-3"/>
        </w:rPr>
        <w:t>血氧饱和度</w:t>
      </w:r>
      <w:r>
        <w:rPr>
          <w:spacing w:val="-1"/>
        </w:rPr>
        <w:t>（</w:t>
      </w:r>
      <w:r>
        <w:rPr>
          <w:rFonts w:ascii="Times New Roman" w:eastAsia="Times New Roman"/>
          <w:spacing w:val="-1"/>
        </w:rPr>
        <w:t>SaO2</w:t>
      </w:r>
      <w:r>
        <w:rPr>
          <w:spacing w:val="-1"/>
        </w:rPr>
        <w:t>）</w:t>
      </w:r>
      <w:r>
        <w:rPr>
          <w:rFonts w:ascii="Times New Roman" w:eastAsia="Times New Roman"/>
          <w:spacing w:val="-1"/>
        </w:rPr>
        <w:t>&lt;80%</w:t>
      </w:r>
      <w:r>
        <w:rPr/>
        <w:t>。</w:t>
      </w:r>
    </w:p>
    <w:p>
      <w:pPr>
        <w:pStyle w:val="BodyText"/>
        <w:spacing w:before="161"/>
        <w:ind w:left="529"/>
      </w:pPr>
      <w:r>
        <w:rPr/>
        <w:t>五十五、严重多发性硬化症</w:t>
      </w:r>
    </w:p>
    <w:p>
      <w:pPr>
        <w:pStyle w:val="BodyText"/>
        <w:spacing w:before="10"/>
        <w:rPr>
          <w:sz w:val="14"/>
        </w:rPr>
      </w:pPr>
    </w:p>
    <w:p>
      <w:pPr>
        <w:pStyle w:val="BodyText"/>
        <w:spacing w:line="256" w:lineRule="auto"/>
        <w:ind w:left="102" w:right="102" w:firstLine="419"/>
      </w:pPr>
      <w:r>
        <w:rPr>
          <w:spacing w:val="-4"/>
        </w:rPr>
        <w:t>指被保险人因脑及脊髓内的脱髓鞘病变而出现神经系统多灶性</w:t>
      </w:r>
      <w:r>
        <w:rPr/>
        <w:t>（</w:t>
      </w:r>
      <w:r>
        <w:rPr>
          <w:spacing w:val="-2"/>
        </w:rPr>
        <w:t>多发性</w:t>
      </w:r>
      <w:r>
        <w:rPr>
          <w:spacing w:val="-25"/>
        </w:rPr>
        <w:t>）</w:t>
      </w:r>
      <w:r>
        <w:rPr>
          <w:spacing w:val="-9"/>
        </w:rPr>
        <w:t>多时相</w:t>
      </w:r>
      <w:r>
        <w:rPr>
          <w:spacing w:val="-3"/>
        </w:rPr>
        <w:t>（</w:t>
      </w:r>
      <w:r>
        <w:rPr/>
        <w:t>至少</w:t>
      </w:r>
      <w:r>
        <w:rPr>
          <w:rFonts w:ascii="Times New Roman" w:eastAsia="Times New Roman"/>
          <w:spacing w:val="-3"/>
        </w:rPr>
        <w:t>6</w:t>
      </w:r>
      <w:r>
        <w:rPr>
          <w:spacing w:val="-2"/>
        </w:rPr>
        <w:t>个月以</w:t>
      </w:r>
      <w:r>
        <w:rPr>
          <w:spacing w:val="-3"/>
          <w:w w:val="100"/>
        </w:rPr>
        <w:t>内有一次以上</w:t>
      </w:r>
      <w:r>
        <w:rPr>
          <w:w w:val="100"/>
        </w:rPr>
        <w:t>（</w:t>
      </w:r>
      <w:r>
        <w:rPr>
          <w:spacing w:val="-3"/>
          <w:w w:val="100"/>
        </w:rPr>
        <w:t>不包含一次</w:t>
      </w:r>
      <w:r>
        <w:rPr>
          <w:w w:val="100"/>
        </w:rPr>
        <w:t>）</w:t>
      </w:r>
      <w:r>
        <w:rPr>
          <w:spacing w:val="-3"/>
          <w:w w:val="100"/>
        </w:rPr>
        <w:t>的发作</w:t>
      </w:r>
      <w:r>
        <w:rPr>
          <w:w w:val="100"/>
        </w:rPr>
        <w:t>）</w:t>
      </w:r>
      <w:r>
        <w:rPr>
          <w:spacing w:val="-3"/>
          <w:w w:val="100"/>
        </w:rPr>
        <w:t>的病变，须由计算机断层扫描</w:t>
      </w:r>
      <w:r>
        <w:rPr>
          <w:spacing w:val="-1"/>
          <w:w w:val="100"/>
        </w:rPr>
        <w:t>（</w:t>
      </w:r>
      <w:r>
        <w:rPr>
          <w:rFonts w:ascii="Times New Roman" w:eastAsia="Times New Roman"/>
          <w:spacing w:val="-2"/>
          <w:w w:val="100"/>
        </w:rPr>
        <w:t>C</w:t>
      </w:r>
      <w:r>
        <w:rPr>
          <w:rFonts w:ascii="Times New Roman" w:eastAsia="Times New Roman"/>
          <w:spacing w:val="0"/>
          <w:w w:val="100"/>
        </w:rPr>
        <w:t>T</w:t>
      </w:r>
      <w:r>
        <w:rPr>
          <w:spacing w:val="-108"/>
          <w:w w:val="100"/>
        </w:rPr>
        <w:t>）</w:t>
      </w:r>
      <w:r>
        <w:rPr>
          <w:spacing w:val="-2"/>
          <w:w w:val="100"/>
        </w:rPr>
        <w:t>、核磁共振检查</w:t>
      </w:r>
      <w:r>
        <w:rPr>
          <w:spacing w:val="-3"/>
          <w:w w:val="100"/>
        </w:rPr>
        <w:t>（</w:t>
      </w:r>
      <w:r>
        <w:rPr>
          <w:rFonts w:ascii="Times New Roman" w:eastAsia="Times New Roman"/>
          <w:w w:val="100"/>
        </w:rPr>
        <w:t>MR</w:t>
      </w:r>
      <w:r>
        <w:rPr>
          <w:rFonts w:ascii="Times New Roman" w:eastAsia="Times New Roman"/>
          <w:spacing w:val="-3"/>
          <w:w w:val="100"/>
        </w:rPr>
        <w:t>I</w:t>
      </w:r>
      <w:r>
        <w:rPr>
          <w:w w:val="100"/>
        </w:rPr>
        <w:t>）</w:t>
      </w:r>
      <w:r>
        <w:rPr>
          <w:spacing w:val="-6"/>
        </w:rPr>
        <w:t>或正电子发射断层扫描</w:t>
      </w:r>
      <w:r>
        <w:rPr>
          <w:spacing w:val="-8"/>
        </w:rPr>
        <w:t>（</w:t>
      </w:r>
      <w:r>
        <w:rPr>
          <w:rFonts w:ascii="Times New Roman" w:eastAsia="Times New Roman"/>
          <w:spacing w:val="-8"/>
        </w:rPr>
        <w:t>PET</w:t>
      </w:r>
      <w:r>
        <w:rPr>
          <w:spacing w:val="-8"/>
        </w:rPr>
        <w:t>）</w:t>
      </w:r>
      <w:r>
        <w:rPr>
          <w:spacing w:val="-9"/>
        </w:rPr>
        <w:t>等影像学检查证实，且已经造成自主生活能力完全丧失，无法独立完</w:t>
      </w:r>
    </w:p>
    <w:p>
      <w:pPr>
        <w:spacing w:after="0" w:line="256" w:lineRule="auto"/>
        <w:sectPr>
          <w:pgSz w:w="11910" w:h="16840"/>
          <w:pgMar w:header="742" w:footer="770" w:top="940" w:bottom="960" w:left="1600" w:right="920"/>
        </w:sectPr>
      </w:pPr>
    </w:p>
    <w:p>
      <w:pPr>
        <w:pStyle w:val="BodyText"/>
        <w:spacing w:before="1"/>
        <w:rPr>
          <w:sz w:val="19"/>
        </w:rPr>
      </w:pPr>
    </w:p>
    <w:p>
      <w:pPr>
        <w:pStyle w:val="BodyText"/>
        <w:spacing w:line="386" w:lineRule="auto" w:before="43"/>
        <w:ind w:left="529" w:right="3291" w:hanging="428"/>
      </w:pPr>
      <w:r>
        <w:rPr/>
        <w:t>成六项基本日常生活活动中的三项或三项以上，持续至少</w:t>
      </w:r>
      <w:r>
        <w:rPr>
          <w:rFonts w:ascii="Times New Roman" w:eastAsia="Times New Roman"/>
        </w:rPr>
        <w:t>180</w:t>
      </w:r>
      <w:r>
        <w:rPr/>
        <w:t>天。五十六、非阿尔兹海默病所致严重痴呆</w:t>
      </w:r>
    </w:p>
    <w:p>
      <w:pPr>
        <w:pStyle w:val="BodyText"/>
        <w:spacing w:line="273" w:lineRule="auto" w:before="64"/>
        <w:ind w:left="102" w:right="207" w:firstLine="419"/>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9"/>
        <w:rPr>
          <w:sz w:val="9"/>
        </w:rPr>
      </w:pPr>
    </w:p>
    <w:p>
      <w:pPr>
        <w:pStyle w:val="BodyText"/>
        <w:spacing w:line="408" w:lineRule="auto" w:before="36"/>
        <w:ind w:left="529" w:right="2976" w:hanging="8"/>
      </w:pPr>
      <w:r>
        <w:rPr>
          <w:shd w:fill="D9D9D9" w:color="auto" w:val="clear"/>
        </w:rPr>
        <w:t>神经官能症，精神疾病及酒精中毒所致脑损害不在保障范围内。</w:t>
      </w:r>
      <w:r>
        <w:rPr/>
        <w:t>五十七、持续植物人状态</w:t>
      </w:r>
    </w:p>
    <w:p>
      <w:pPr>
        <w:pStyle w:val="BodyText"/>
        <w:spacing w:line="266" w:lineRule="auto" w:before="45"/>
        <w:ind w:left="102" w:right="206" w:firstLine="419"/>
        <w:jc w:val="both"/>
      </w:pPr>
      <w:r>
        <w:rPr/>
        <w:t>一种丧失生理、意识和交流功能后的临床依赖状态。可以是由脑外伤、缺氧持续状态、严重的脑炎或某种神经毒素造成。患者无法从事主动或有目的的活动，而只能对疼痛刺激产生反应。被保险人需要在医院使用辅助机器维持生命。申请理赔需被保险人因植物人状态住院</w:t>
      </w:r>
      <w:r>
        <w:rPr>
          <w:rFonts w:ascii="Times New Roman" w:eastAsia="Times New Roman"/>
        </w:rPr>
        <w:t>30</w:t>
      </w:r>
      <w:r>
        <w:rPr/>
        <w:t>天以上，并且必须有神经专科医生的医学诊断证明。</w:t>
      </w:r>
    </w:p>
    <w:p>
      <w:pPr>
        <w:pStyle w:val="BodyText"/>
        <w:spacing w:before="2"/>
        <w:rPr>
          <w:sz w:val="10"/>
        </w:rPr>
      </w:pPr>
    </w:p>
    <w:p>
      <w:pPr>
        <w:pStyle w:val="BodyText"/>
        <w:spacing w:line="408" w:lineRule="auto" w:before="36"/>
        <w:ind w:left="529" w:right="3605" w:hanging="8"/>
      </w:pPr>
      <w:r>
        <w:rPr>
          <w:shd w:fill="D9D9D9" w:color="auto" w:val="clear"/>
        </w:rPr>
        <w:t>由于酗酒或滥用药物所致的植物人状态不在保障范围内。</w:t>
      </w:r>
      <w:r>
        <w:rPr/>
        <w:t>五十八、进行性核上性麻痹</w:t>
      </w:r>
    </w:p>
    <w:p>
      <w:pPr>
        <w:pStyle w:val="BodyText"/>
        <w:spacing w:line="261" w:lineRule="auto" w:before="45"/>
        <w:ind w:left="102" w:right="100" w:firstLine="419"/>
      </w:pPr>
      <w:r>
        <w:rPr>
          <w:spacing w:val="-9"/>
        </w:rPr>
        <w:t>进行性核上性麻痹</w:t>
      </w:r>
      <w:r>
        <w:rPr>
          <w:spacing w:val="-12"/>
        </w:rPr>
        <w:t>（</w:t>
      </w:r>
      <w:r>
        <w:rPr>
          <w:rFonts w:ascii="Times New Roman" w:hAnsi="Times New Roman" w:eastAsia="Times New Roman"/>
          <w:spacing w:val="-12"/>
        </w:rPr>
        <w:t>PSP</w:t>
      </w:r>
      <w:r>
        <w:rPr>
          <w:spacing w:val="-12"/>
        </w:rPr>
        <w:t>）</w:t>
      </w:r>
      <w:r>
        <w:rPr/>
        <w:t>又称</w:t>
      </w:r>
      <w:r>
        <w:rPr>
          <w:rFonts w:ascii="Times New Roman" w:hAnsi="Times New Roman" w:eastAsia="Times New Roman"/>
        </w:rPr>
        <w:t>Steele-Rchardson</w:t>
      </w:r>
      <w:r>
        <w:rPr/>
        <w:t>—</w:t>
      </w:r>
      <w:r>
        <w:rPr>
          <w:rFonts w:ascii="Times New Roman" w:hAnsi="Times New Roman" w:eastAsia="Times New Roman"/>
        </w:rPr>
        <w:t>Olszewski</w:t>
      </w:r>
      <w:r>
        <w:rPr>
          <w:spacing w:val="-9"/>
        </w:rPr>
        <w:t>综合征，是一种少见的神经系统变性疾病，以假球麻痹、垂直性核上性眼肌麻痹、锥体外系肌僵直、步态共济失调和轻度痴呆为主要临</w:t>
      </w:r>
      <w:r>
        <w:rPr>
          <w:spacing w:val="-6"/>
        </w:rPr>
        <w:t>床特征。</w:t>
      </w:r>
      <w:r>
        <w:rPr>
          <w:rFonts w:ascii="Times New Roman" w:hAnsi="Times New Roman" w:eastAsia="Times New Roman"/>
        </w:rPr>
        <w:t>PSP</w:t>
      </w:r>
      <w:r>
        <w:rPr>
          <w:spacing w:val="-3"/>
        </w:rPr>
        <w:t>必须由三级甲等医院的神经内科专科医生确诊，并且被保险人自主生活能力完全丧失， 无法独立完成六项基本日常生活活动中的三项或三项以上。</w:t>
      </w:r>
    </w:p>
    <w:p>
      <w:pPr>
        <w:pStyle w:val="BodyText"/>
        <w:spacing w:before="174"/>
        <w:ind w:left="529"/>
      </w:pPr>
      <w:r>
        <w:rPr/>
        <w:t>五十九、颅脑手术（开颅手术）</w:t>
      </w:r>
    </w:p>
    <w:p>
      <w:pPr>
        <w:pStyle w:val="BodyText"/>
        <w:spacing w:before="9"/>
        <w:rPr>
          <w:sz w:val="14"/>
        </w:rPr>
      </w:pPr>
    </w:p>
    <w:p>
      <w:pPr>
        <w:pStyle w:val="BodyText"/>
        <w:ind w:left="521"/>
      </w:pPr>
      <w:r>
        <w:rPr>
          <w:spacing w:val="-1"/>
        </w:rPr>
        <w:t>被保险人因疾病或意外已实施全麻下的开颅手术</w:t>
      </w:r>
      <w:r>
        <w:rPr>
          <w:spacing w:val="-3"/>
        </w:rPr>
        <w:t>（</w:t>
      </w:r>
      <w:r>
        <w:rPr>
          <w:spacing w:val="-1"/>
        </w:rPr>
        <w:t>不包括颅骨钻孔手术和经鼻蝶窦入颅手术</w:t>
      </w:r>
      <w:r>
        <w:rPr>
          <w:spacing w:val="-106"/>
        </w:rPr>
        <w:t>）</w:t>
      </w:r>
      <w:r>
        <w:rPr/>
        <w:t>。</w:t>
      </w:r>
    </w:p>
    <w:p>
      <w:pPr>
        <w:pStyle w:val="BodyText"/>
        <w:spacing w:before="12"/>
        <w:rPr>
          <w:sz w:val="11"/>
        </w:rPr>
      </w:pPr>
    </w:p>
    <w:p>
      <w:pPr>
        <w:pStyle w:val="BodyText"/>
        <w:spacing w:before="36"/>
        <w:ind w:left="521"/>
      </w:pPr>
      <w:r>
        <w:rPr>
          <w:shd w:fill="D9D9D9" w:color="auto" w:val="clear"/>
        </w:rPr>
        <w:t>理赔时必须提供由神经外科医生出具的诊断书及手术证明。</w:t>
      </w:r>
    </w:p>
    <w:p>
      <w:pPr>
        <w:pStyle w:val="BodyText"/>
        <w:spacing w:before="12"/>
        <w:rPr>
          <w:sz w:val="11"/>
        </w:rPr>
      </w:pPr>
    </w:p>
    <w:p>
      <w:pPr>
        <w:pStyle w:val="BodyText"/>
        <w:spacing w:line="408" w:lineRule="auto" w:before="36"/>
        <w:ind w:left="529" w:right="1505" w:hanging="8"/>
      </w:pPr>
      <w:r>
        <w:rPr>
          <w:shd w:fill="D9D9D9" w:color="auto" w:val="clear"/>
        </w:rPr>
        <w:t>因脑垂体瘤、脑囊肿、脑动脉瘤及脑血管瘤而进行的颅脑手术不在保障范围内。</w:t>
      </w:r>
      <w:r>
        <w:rPr/>
        <w:t>六十、亚急性硬化性全脑炎</w:t>
      </w:r>
    </w:p>
    <w:p>
      <w:pPr>
        <w:pStyle w:val="BodyText"/>
        <w:spacing w:line="273" w:lineRule="auto" w:before="45"/>
        <w:ind w:left="102" w:right="210" w:firstLine="419"/>
      </w:pPr>
      <w:r>
        <w:rPr/>
        <w:t>指麻疹或麻疹样病毒所致的一种中枢神经系统慢感染。中枢神经系统呈现灰质和白质破坏为特征的慢性和急性混合存在的炎症。必须符合所有以下条件：</w:t>
      </w:r>
    </w:p>
    <w:p>
      <w:pPr>
        <w:pStyle w:val="BodyText"/>
        <w:spacing w:line="256" w:lineRule="auto" w:before="163"/>
        <w:ind w:left="102" w:right="203" w:firstLine="424"/>
      </w:pPr>
      <w:r>
        <w:rPr>
          <w:rFonts w:ascii="Times New Roman" w:hAnsi="Times New Roman" w:eastAsia="Times New Roman"/>
          <w:spacing w:val="-8"/>
        </w:rPr>
        <w:t>1</w:t>
      </w:r>
      <w:r>
        <w:rPr>
          <w:spacing w:val="-7"/>
        </w:rPr>
        <w:t>．必须由三甲医院诊断，临床检查证实脑电图存在周期性复合波、脑脊液</w:t>
      </w:r>
      <w:r>
        <w:rPr>
          <w:rFonts w:ascii="Cambria" w:hAnsi="Cambria" w:eastAsia="Cambria"/>
        </w:rPr>
        <w:t>Ƴ</w:t>
      </w:r>
      <w:r>
        <w:rPr>
          <w:rFonts w:ascii="Times New Roman" w:hAnsi="Times New Roman" w:eastAsia="Times New Roman"/>
        </w:rPr>
        <w:t>-</w:t>
      </w:r>
      <w:r>
        <w:rPr>
          <w:spacing w:val="-5"/>
        </w:rPr>
        <w:t>球蛋白升高、脑脊</w:t>
      </w:r>
      <w:r>
        <w:rPr>
          <w:spacing w:val="-4"/>
        </w:rPr>
        <w:t>液和血清中麻疹抗体滴定度升高；</w:t>
      </w:r>
    </w:p>
    <w:p>
      <w:pPr>
        <w:pStyle w:val="BodyText"/>
        <w:spacing w:line="256" w:lineRule="auto" w:before="22"/>
        <w:ind w:left="102" w:right="206" w:firstLine="424"/>
      </w:pPr>
      <w:r>
        <w:rPr>
          <w:rFonts w:ascii="Times New Roman" w:eastAsia="Times New Roman"/>
          <w:spacing w:val="-12"/>
        </w:rPr>
        <w:t>2</w:t>
      </w:r>
      <w:r>
        <w:rPr>
          <w:spacing w:val="-7"/>
        </w:rPr>
        <w:t>．被保险人出现运动障碍，永久不可逆丧失自主生活能力，无法独立完成六项基本日常生活活</w:t>
      </w:r>
      <w:r>
        <w:rPr>
          <w:spacing w:val="-5"/>
        </w:rPr>
        <w:t>动中的三项或三项以上。</w:t>
      </w:r>
    </w:p>
    <w:p>
      <w:pPr>
        <w:pStyle w:val="BodyText"/>
        <w:spacing w:before="178"/>
        <w:ind w:left="529"/>
      </w:pPr>
      <w:r>
        <w:rPr/>
        <w:t>六十一、克</w:t>
      </w:r>
      <w:r>
        <w:rPr>
          <w:rFonts w:ascii="Times New Roman" w:eastAsia="Times New Roman"/>
        </w:rPr>
        <w:t>-</w:t>
      </w:r>
      <w:r>
        <w:rPr/>
        <w:t>雅氏病（</w:t>
      </w:r>
      <w:r>
        <w:rPr>
          <w:rFonts w:ascii="Times New Roman" w:eastAsia="Times New Roman"/>
        </w:rPr>
        <w:t>CJD</w:t>
      </w:r>
      <w:r>
        <w:rPr/>
        <w:t>、人类疯牛病）</w:t>
      </w:r>
    </w:p>
    <w:p>
      <w:pPr>
        <w:pStyle w:val="BodyText"/>
        <w:spacing w:line="264" w:lineRule="auto" w:before="177"/>
        <w:ind w:left="102" w:right="35" w:firstLine="419"/>
      </w:pPr>
      <w:r>
        <w:rPr/>
        <w:t>指一种传染性海绵状脑病，临床表现为快速进行性痴呆、肌阵挛和特征性脑电图变化。本病须经三级医院的专科医师根据</w:t>
      </w:r>
      <w:r>
        <w:rPr>
          <w:rFonts w:ascii="Times New Roman" w:eastAsia="Times New Roman"/>
        </w:rPr>
        <w:t>WHO</w:t>
      </w:r>
      <w:r>
        <w:rPr/>
        <w:t>诊断标准明确诊断，并且被保险人永久不可逆丧失自主生活能力， 无法独立完成六项基本日常生活活动中的三项或三项以上。</w:t>
      </w:r>
    </w:p>
    <w:p>
      <w:pPr>
        <w:pStyle w:val="BodyText"/>
        <w:spacing w:before="172"/>
        <w:ind w:left="529"/>
      </w:pPr>
      <w:r>
        <w:rPr/>
        <w:t>六十二、失去一肢及一眼</w:t>
      </w:r>
    </w:p>
    <w:p>
      <w:pPr>
        <w:pStyle w:val="BodyText"/>
        <w:spacing w:before="10"/>
        <w:rPr>
          <w:sz w:val="14"/>
        </w:rPr>
      </w:pPr>
    </w:p>
    <w:p>
      <w:pPr>
        <w:pStyle w:val="BodyText"/>
        <w:spacing w:line="273" w:lineRule="auto"/>
        <w:ind w:left="102" w:right="209" w:firstLine="419"/>
      </w:pPr>
      <w:r>
        <w:rPr/>
        <w:t>因疾病或意外伤害导致单眼视力丧失及任何一肢自腕关节或踝关节近端（靠近躯干端）以上完全性断离。</w:t>
      </w:r>
    </w:p>
    <w:p>
      <w:pPr>
        <w:spacing w:after="0" w:line="273" w:lineRule="auto"/>
        <w:sectPr>
          <w:pgSz w:w="11910" w:h="16840"/>
          <w:pgMar w:header="742" w:footer="770" w:top="940" w:bottom="960" w:left="1600" w:right="920"/>
        </w:sectPr>
      </w:pPr>
    </w:p>
    <w:p>
      <w:pPr>
        <w:pStyle w:val="BodyText"/>
        <w:spacing w:before="8"/>
        <w:rPr>
          <w:sz w:val="19"/>
        </w:rPr>
      </w:pPr>
    </w:p>
    <w:p>
      <w:pPr>
        <w:pStyle w:val="BodyText"/>
        <w:spacing w:before="36"/>
        <w:ind w:left="521"/>
      </w:pPr>
      <w:r>
        <w:rPr/>
        <w:t>单眼视力丧失指单眼视力永久不可逆性丧失，患眼须满足下列至少一项条件：</w:t>
      </w:r>
    </w:p>
    <w:p>
      <w:pPr>
        <w:pStyle w:val="BodyText"/>
        <w:spacing w:before="9"/>
        <w:rPr>
          <w:sz w:val="14"/>
        </w:rPr>
      </w:pPr>
    </w:p>
    <w:p>
      <w:pPr>
        <w:pStyle w:val="BodyText"/>
        <w:ind w:left="526"/>
      </w:pPr>
      <w:r>
        <w:rPr>
          <w:rFonts w:ascii="Times New Roman" w:eastAsia="Times New Roman"/>
        </w:rPr>
        <w:t>1</w:t>
      </w:r>
      <w:r>
        <w:rPr/>
        <w:t>．眼球缺失或摘除；</w:t>
      </w:r>
    </w:p>
    <w:p>
      <w:pPr>
        <w:pStyle w:val="BodyText"/>
        <w:spacing w:before="20"/>
        <w:ind w:left="526"/>
      </w:pPr>
      <w:r>
        <w:rPr>
          <w:rFonts w:ascii="Times New Roman" w:eastAsia="Times New Roman"/>
          <w:w w:val="100"/>
        </w:rPr>
        <w:t>2</w:t>
      </w:r>
      <w:r>
        <w:rPr>
          <w:spacing w:val="-3"/>
          <w:w w:val="100"/>
        </w:rPr>
        <w:t>．矫正视力低于</w:t>
      </w:r>
      <w:r>
        <w:rPr>
          <w:rFonts w:ascii="Times New Roman" w:eastAsia="Times New Roman"/>
          <w:w w:val="100"/>
        </w:rPr>
        <w:t>0.</w:t>
      </w:r>
      <w:r>
        <w:rPr>
          <w:rFonts w:ascii="Times New Roman" w:eastAsia="Times New Roman"/>
          <w:spacing w:val="-3"/>
          <w:w w:val="100"/>
        </w:rPr>
        <w:t>0</w:t>
      </w:r>
      <w:r>
        <w:rPr>
          <w:rFonts w:ascii="Times New Roman" w:eastAsia="Times New Roman"/>
          <w:spacing w:val="-1"/>
          <w:w w:val="100"/>
        </w:rPr>
        <w:t>2</w:t>
      </w:r>
      <w:r>
        <w:rPr>
          <w:spacing w:val="-3"/>
          <w:w w:val="100"/>
        </w:rPr>
        <w:t>（采用国际标准视力表，如果使用其它视力表应进行换算</w:t>
      </w:r>
      <w:r>
        <w:rPr>
          <w:spacing w:val="-106"/>
          <w:w w:val="100"/>
        </w:rPr>
        <w:t>）</w:t>
      </w:r>
      <w:r>
        <w:rPr>
          <w:w w:val="100"/>
        </w:rPr>
        <w:t>；</w:t>
      </w:r>
    </w:p>
    <w:p>
      <w:pPr>
        <w:pStyle w:val="BodyText"/>
        <w:spacing w:before="20"/>
        <w:ind w:left="526"/>
      </w:pPr>
      <w:r>
        <w:rPr>
          <w:rFonts w:ascii="Times New Roman" w:eastAsia="Times New Roman"/>
        </w:rPr>
        <w:t>3</w:t>
      </w:r>
      <w:r>
        <w:rPr/>
        <w:t>．视野半径小于</w:t>
      </w:r>
      <w:r>
        <w:rPr>
          <w:rFonts w:ascii="Times New Roman" w:eastAsia="Times New Roman"/>
        </w:rPr>
        <w:t>5  </w:t>
      </w:r>
      <w:r>
        <w:rPr/>
        <w:t>度。</w:t>
      </w:r>
    </w:p>
    <w:p>
      <w:pPr>
        <w:pStyle w:val="BodyText"/>
        <w:spacing w:before="9"/>
        <w:rPr>
          <w:sz w:val="10"/>
        </w:rPr>
      </w:pPr>
    </w:p>
    <w:p>
      <w:pPr>
        <w:pStyle w:val="BodyText"/>
        <w:spacing w:line="408" w:lineRule="auto" w:before="37"/>
        <w:ind w:left="529" w:right="2765" w:hanging="8"/>
      </w:pPr>
      <w:r>
        <w:rPr>
          <w:shd w:fill="D9D9D9" w:color="auto" w:val="clear"/>
        </w:rPr>
        <w:t>被保险人在三周岁之前因疾病导致单眼视力丧失不在保障范围内。</w:t>
      </w:r>
      <w:r>
        <w:rPr/>
        <w:t>六十三、进行性多灶性白质脑病</w:t>
      </w:r>
    </w:p>
    <w:p>
      <w:pPr>
        <w:pStyle w:val="BodyText"/>
        <w:spacing w:line="408" w:lineRule="auto" w:before="46"/>
        <w:ind w:left="529" w:right="873" w:hanging="8"/>
      </w:pPr>
      <w:r>
        <w:rPr/>
        <w:t>指一种亚急性脱髓鞘性脑病，常常发现于免疫缺陷的病人。必须根据脑组织活检确诊。六十四、破裂脑动脉瘤夹闭手术</w:t>
      </w:r>
    </w:p>
    <w:p>
      <w:pPr>
        <w:pStyle w:val="BodyText"/>
        <w:spacing w:line="273" w:lineRule="auto" w:before="46"/>
        <w:ind w:left="102" w:right="210" w:firstLine="419"/>
      </w:pPr>
      <w:r>
        <w:rPr/>
        <w:t>指因脑动脉瘤破裂造成蛛网膜下腔出血，被保险人实际接受了在全麻下进行的开颅动脉瘤夹闭手术。</w:t>
      </w:r>
    </w:p>
    <w:p>
      <w:pPr>
        <w:pStyle w:val="BodyText"/>
        <w:spacing w:before="9"/>
        <w:rPr>
          <w:sz w:val="9"/>
        </w:rPr>
      </w:pPr>
    </w:p>
    <w:p>
      <w:pPr>
        <w:pStyle w:val="BodyText"/>
        <w:spacing w:line="273" w:lineRule="auto" w:before="37"/>
        <w:ind w:left="102" w:right="204" w:firstLine="419"/>
      </w:pPr>
      <w:r>
        <w:rPr>
          <w:spacing w:val="-10"/>
          <w:shd w:fill="D9D9D9" w:color="auto" w:val="clear"/>
        </w:rPr>
        <w:t>脑动脉瘤</w:t>
      </w:r>
      <w:r>
        <w:rPr>
          <w:spacing w:val="-3"/>
          <w:shd w:fill="D9D9D9" w:color="auto" w:val="clear"/>
        </w:rPr>
        <w:t>（</w:t>
      </w:r>
      <w:r>
        <w:rPr>
          <w:spacing w:val="-2"/>
          <w:shd w:fill="D9D9D9" w:color="auto" w:val="clear"/>
        </w:rPr>
        <w:t>未破裂</w:t>
      </w:r>
      <w:r>
        <w:rPr>
          <w:spacing w:val="-36"/>
          <w:shd w:fill="D9D9D9" w:color="auto" w:val="clear"/>
        </w:rPr>
        <w:t>）</w:t>
      </w:r>
      <w:r>
        <w:rPr>
          <w:spacing w:val="-12"/>
          <w:shd w:fill="D9D9D9" w:color="auto" w:val="clear"/>
        </w:rPr>
        <w:t>预防性手术、颅骨打孔手术、动脉瘤栓塞手术、血管内手术及其他颅脑手术</w:t>
      </w:r>
      <w:r>
        <w:rPr>
          <w:spacing w:val="-206"/>
          <w:shd w:fill="D9D9D9" w:color="auto" w:val="clear"/>
        </w:rPr>
        <w:t>不</w:t>
      </w:r>
      <w:r>
        <w:rPr>
          <w:spacing w:val="-3"/>
          <w:shd w:fill="D9D9D9" w:color="auto" w:val="clear"/>
        </w:rPr>
        <w:t>在本保障范围内。</w:t>
      </w:r>
    </w:p>
    <w:p>
      <w:pPr>
        <w:pStyle w:val="BodyText"/>
        <w:spacing w:before="163"/>
        <w:ind w:left="529"/>
      </w:pPr>
      <w:r>
        <w:rPr/>
        <w:t>六十五、脊髓小脑变性症</w:t>
      </w:r>
    </w:p>
    <w:p>
      <w:pPr>
        <w:pStyle w:val="BodyText"/>
        <w:spacing w:before="9"/>
        <w:rPr>
          <w:sz w:val="14"/>
        </w:rPr>
      </w:pPr>
    </w:p>
    <w:p>
      <w:pPr>
        <w:pStyle w:val="BodyText"/>
        <w:ind w:left="521"/>
      </w:pPr>
      <w:r>
        <w:rPr/>
        <w:t>脊髓小脑变性症为一组以小脑萎缩和共济失调为主要临床特点的疾病。必须符合所有以下条件：</w:t>
      </w:r>
    </w:p>
    <w:p>
      <w:pPr>
        <w:pStyle w:val="BodyText"/>
        <w:spacing w:before="9"/>
        <w:rPr>
          <w:sz w:val="14"/>
        </w:rPr>
      </w:pPr>
    </w:p>
    <w:p>
      <w:pPr>
        <w:pStyle w:val="BodyText"/>
        <w:ind w:left="526"/>
      </w:pPr>
      <w:r>
        <w:rPr>
          <w:rFonts w:ascii="Times New Roman" w:eastAsia="Times New Roman"/>
        </w:rPr>
        <w:t>1</w:t>
      </w:r>
      <w:r>
        <w:rPr/>
        <w:t>．脊髓小脑变性症必须由三甲医院诊断，并有以下证据支持：</w:t>
      </w:r>
    </w:p>
    <w:p>
      <w:pPr>
        <w:pStyle w:val="BodyText"/>
        <w:spacing w:before="20"/>
        <w:ind w:left="526"/>
      </w:pPr>
      <w:r>
        <w:rPr/>
        <w:t>（</w:t>
      </w:r>
      <w:r>
        <w:rPr>
          <w:rFonts w:ascii="Times New Roman" w:eastAsia="Times New Roman"/>
        </w:rPr>
        <w:t>1</w:t>
      </w:r>
      <w:r>
        <w:rPr/>
        <w:t>）影像学检查证实存在小脑萎缩；</w:t>
      </w:r>
    </w:p>
    <w:p>
      <w:pPr>
        <w:pStyle w:val="BodyText"/>
        <w:spacing w:before="20"/>
        <w:ind w:left="526"/>
      </w:pPr>
      <w:r>
        <w:rPr/>
        <w:t>（</w:t>
      </w:r>
      <w:r>
        <w:rPr>
          <w:rFonts w:ascii="Times New Roman" w:eastAsia="Times New Roman"/>
        </w:rPr>
        <w:t>2</w:t>
      </w:r>
      <w:r>
        <w:rPr/>
        <w:t>）临床表现存在共济失调、语言障碍和肌张力异常。</w:t>
      </w:r>
    </w:p>
    <w:p>
      <w:pPr>
        <w:pStyle w:val="BodyText"/>
        <w:spacing w:line="256" w:lineRule="auto" w:before="21"/>
        <w:ind w:left="102" w:right="206" w:firstLine="424"/>
      </w:pPr>
      <w:r>
        <w:rPr>
          <w:rFonts w:ascii="Times New Roman" w:eastAsia="Times New Roman"/>
          <w:spacing w:val="-12"/>
        </w:rPr>
        <w:t>2</w:t>
      </w:r>
      <w:r>
        <w:rPr>
          <w:spacing w:val="-7"/>
        </w:rPr>
        <w:t>．被保险人运动功能严重障碍，自主生活能力完全丧失，无法独立完成六项基本日常生活活动</w:t>
      </w:r>
      <w:r>
        <w:rPr>
          <w:spacing w:val="-5"/>
        </w:rPr>
        <w:t>中的三项或三项以上。</w:t>
      </w:r>
    </w:p>
    <w:p>
      <w:pPr>
        <w:pStyle w:val="BodyText"/>
        <w:spacing w:before="178"/>
        <w:ind w:left="529"/>
      </w:pPr>
      <w:r>
        <w:rPr/>
        <w:t>六十六、严重脊髓灰质炎</w:t>
      </w:r>
    </w:p>
    <w:p>
      <w:pPr>
        <w:pStyle w:val="BodyText"/>
        <w:spacing w:before="9"/>
        <w:rPr>
          <w:sz w:val="14"/>
        </w:rPr>
      </w:pPr>
    </w:p>
    <w:p>
      <w:pPr>
        <w:pStyle w:val="BodyText"/>
        <w:spacing w:line="273" w:lineRule="auto"/>
        <w:ind w:left="102" w:right="210" w:firstLine="419"/>
      </w:pPr>
      <w:r>
        <w:rPr/>
        <w:t>脊髓灰质炎是由于脊髓灰质炎病毒感染所致的瘫痪性疾病，临床表现为运动功能损害或呼吸无力。脊髓灰质炎必须明确诊断。</w:t>
      </w:r>
    </w:p>
    <w:p>
      <w:pPr>
        <w:pStyle w:val="BodyText"/>
        <w:spacing w:line="264" w:lineRule="auto" w:before="163"/>
        <w:ind w:left="102" w:right="204" w:firstLine="419"/>
        <w:jc w:val="both"/>
      </w:pPr>
      <w:r>
        <w:rPr>
          <w:spacing w:val="-3"/>
        </w:rPr>
        <w:t>本附加合同仅对脊髓灰质炎造成的神经系统功能损害导致被保险人一肢或一肢以上肢体机能永</w:t>
      </w:r>
      <w:r>
        <w:rPr>
          <w:spacing w:val="-6"/>
        </w:rPr>
        <w:t>久完全丧失的情况予以赔付。肢体机能永久完全丧失，指疾病确诊</w:t>
      </w:r>
      <w:r>
        <w:rPr>
          <w:rFonts w:ascii="Times New Roman" w:eastAsia="Times New Roman"/>
        </w:rPr>
        <w:t>180</w:t>
      </w:r>
      <w:r>
        <w:rPr>
          <w:spacing w:val="-6"/>
        </w:rPr>
        <w:t>天后，每肢三大关节中的两大</w:t>
      </w:r>
      <w:r>
        <w:rPr>
          <w:spacing w:val="-4"/>
        </w:rPr>
        <w:t>关节仍然完全僵硬，或不能随意识活动。</w:t>
      </w:r>
    </w:p>
    <w:p>
      <w:pPr>
        <w:pStyle w:val="BodyText"/>
        <w:spacing w:before="172"/>
        <w:ind w:left="529"/>
      </w:pPr>
      <w:r>
        <w:rPr/>
        <w:t>六十七、严重Ⅰ型糖尿病</w:t>
      </w:r>
    </w:p>
    <w:p>
      <w:pPr>
        <w:pStyle w:val="BodyText"/>
        <w:spacing w:before="10"/>
        <w:rPr>
          <w:sz w:val="14"/>
        </w:rPr>
      </w:pPr>
    </w:p>
    <w:p>
      <w:pPr>
        <w:pStyle w:val="BodyText"/>
        <w:spacing w:line="264" w:lineRule="auto"/>
        <w:ind w:left="102" w:right="203" w:firstLine="419"/>
        <w:jc w:val="both"/>
      </w:pPr>
      <w:r>
        <w:rPr>
          <w:spacing w:val="-3"/>
        </w:rPr>
        <w:t>指因严重的胰岛素缺乏导致的一组糖、脂肪、蛋白质代谢异常综合症，且须依赖外源性胰岛素</w:t>
      </w:r>
      <w:r>
        <w:rPr>
          <w:spacing w:val="-5"/>
        </w:rPr>
        <w:t>进行机体的葡萄糖代谢和维持生命。本病须经血胰岛素测定、血</w:t>
      </w:r>
      <w:r>
        <w:rPr>
          <w:rFonts w:ascii="Times New Roman" w:eastAsia="Times New Roman"/>
        </w:rPr>
        <w:t>C</w:t>
      </w:r>
      <w:r>
        <w:rPr>
          <w:spacing w:val="-3"/>
        </w:rPr>
        <w:t>肽测定或尿</w:t>
      </w:r>
      <w:r>
        <w:rPr>
          <w:rFonts w:ascii="Times New Roman" w:eastAsia="Times New Roman"/>
        </w:rPr>
        <w:t>C</w:t>
      </w:r>
      <w:r>
        <w:rPr>
          <w:spacing w:val="-5"/>
        </w:rPr>
        <w:t>肽测定检查证实，且</w:t>
      </w:r>
      <w:r>
        <w:rPr>
          <w:spacing w:val="-3"/>
        </w:rPr>
        <w:t>被保险人已经接受了持续的胰岛素治疗</w:t>
      </w:r>
      <w:r>
        <w:rPr>
          <w:rFonts w:ascii="Times New Roman" w:eastAsia="Times New Roman"/>
        </w:rPr>
        <w:t>180</w:t>
      </w:r>
      <w:r>
        <w:rPr>
          <w:spacing w:val="-3"/>
        </w:rPr>
        <w:t>天以上，并须满足下列至少一项条件：</w:t>
      </w:r>
    </w:p>
    <w:p>
      <w:pPr>
        <w:pStyle w:val="BodyText"/>
        <w:spacing w:before="153"/>
        <w:ind w:left="526"/>
      </w:pPr>
      <w:r>
        <w:rPr>
          <w:rFonts w:ascii="Times New Roman" w:eastAsia="Times New Roman"/>
        </w:rPr>
        <w:t>1</w:t>
      </w:r>
      <w:r>
        <w:rPr/>
        <w:t>．并发增殖性视网膜病变；</w:t>
      </w:r>
    </w:p>
    <w:p>
      <w:pPr>
        <w:pStyle w:val="BodyText"/>
        <w:spacing w:before="21"/>
        <w:ind w:left="526"/>
      </w:pPr>
      <w:r>
        <w:rPr>
          <w:rFonts w:ascii="Times New Roman" w:eastAsia="Times New Roman"/>
        </w:rPr>
        <w:t>2</w:t>
      </w:r>
      <w:r>
        <w:rPr/>
        <w:t>．并发心脏病变，并须植入心脏起搏器进行治疗；</w:t>
      </w:r>
    </w:p>
    <w:p>
      <w:pPr>
        <w:pStyle w:val="BodyText"/>
        <w:spacing w:line="386" w:lineRule="auto" w:before="21"/>
        <w:ind w:left="529" w:right="4548" w:hanging="3"/>
      </w:pPr>
      <w:r>
        <w:rPr>
          <w:rFonts w:ascii="Times New Roman" w:eastAsia="Times New Roman"/>
        </w:rPr>
        <w:t>3</w:t>
      </w:r>
      <w:r>
        <w:rPr/>
        <w:t>．至少一个脚趾发生坏疽并已实施手术切除。六十八、严重类风湿性关节炎</w:t>
      </w:r>
    </w:p>
    <w:p>
      <w:pPr>
        <w:pStyle w:val="BodyText"/>
        <w:spacing w:before="64"/>
        <w:ind w:left="521"/>
      </w:pPr>
      <w:r>
        <w:rPr/>
        <w:t>指广泛分布的慢性进行性多关节病变，表现为关节严重变形，侵犯至少三个主要关节或关节组</w:t>
      </w:r>
    </w:p>
    <w:p>
      <w:pPr>
        <w:pStyle w:val="BodyText"/>
        <w:spacing w:line="273" w:lineRule="auto" w:before="36"/>
        <w:ind w:left="102" w:right="204"/>
        <w:jc w:val="both"/>
      </w:pPr>
      <w:r>
        <w:rPr/>
        <w:t>（</w:t>
      </w:r>
      <w:r>
        <w:rPr>
          <w:spacing w:val="-6"/>
        </w:rPr>
        <w:t>如：双手</w:t>
      </w:r>
      <w:r>
        <w:rPr/>
        <w:t>（</w:t>
      </w:r>
      <w:r>
        <w:rPr>
          <w:spacing w:val="-3"/>
        </w:rPr>
        <w:t>多手指</w:t>
      </w:r>
      <w:r>
        <w:rPr>
          <w:spacing w:val="-8"/>
        </w:rPr>
        <w:t>）</w:t>
      </w:r>
      <w:r>
        <w:rPr>
          <w:spacing w:val="-5"/>
        </w:rPr>
        <w:t>关节、双足</w:t>
      </w:r>
      <w:r>
        <w:rPr>
          <w:spacing w:val="-3"/>
        </w:rPr>
        <w:t>（</w:t>
      </w:r>
      <w:r>
        <w:rPr>
          <w:spacing w:val="-2"/>
        </w:rPr>
        <w:t>多足趾</w:t>
      </w:r>
      <w:r>
        <w:rPr>
          <w:spacing w:val="-10"/>
        </w:rPr>
        <w:t>）</w:t>
      </w:r>
      <w:r>
        <w:rPr>
          <w:spacing w:val="-4"/>
        </w:rPr>
        <w:t>关节、双腕关节、双膝关节和双髋关节</w:t>
      </w:r>
      <w:r>
        <w:rPr>
          <w:spacing w:val="-108"/>
        </w:rPr>
        <w:t>）</w:t>
      </w:r>
      <w:r>
        <w:rPr>
          <w:spacing w:val="-4"/>
        </w:rPr>
        <w:t>。被保险人所患的类风湿性关节炎必须明确诊断并且已经达到类风湿性关节炎功能分类Ⅳ级的永久不可逆性关节</w:t>
      </w:r>
      <w:r>
        <w:rPr>
          <w:spacing w:val="-3"/>
        </w:rPr>
        <w:t>功能障碍（生活不能自理，且丧失工作能力）并且满足下列全部条件：</w:t>
      </w:r>
    </w:p>
    <w:p>
      <w:pPr>
        <w:spacing w:after="0" w:line="273" w:lineRule="auto"/>
        <w:jc w:val="both"/>
        <w:sectPr>
          <w:pgSz w:w="11910" w:h="16840"/>
          <w:pgMar w:header="742" w:footer="770" w:top="940" w:bottom="960" w:left="1600" w:right="920"/>
        </w:sectPr>
      </w:pPr>
    </w:p>
    <w:p>
      <w:pPr>
        <w:pStyle w:val="BodyText"/>
        <w:spacing w:before="1"/>
        <w:rPr>
          <w:sz w:val="19"/>
        </w:rPr>
      </w:pPr>
    </w:p>
    <w:p>
      <w:pPr>
        <w:pStyle w:val="BodyText"/>
        <w:spacing w:before="43"/>
        <w:ind w:left="526"/>
      </w:pPr>
      <w:r>
        <w:rPr>
          <w:rFonts w:ascii="Times New Roman" w:eastAsia="Times New Roman"/>
        </w:rPr>
        <w:t>1</w:t>
      </w:r>
      <w:r>
        <w:rPr/>
        <w:t>．晨僵；</w:t>
      </w:r>
    </w:p>
    <w:p>
      <w:pPr>
        <w:pStyle w:val="BodyText"/>
        <w:spacing w:before="21"/>
        <w:ind w:left="526"/>
      </w:pPr>
      <w:r>
        <w:rPr>
          <w:rFonts w:ascii="Times New Roman" w:eastAsia="Times New Roman"/>
        </w:rPr>
        <w:t>2</w:t>
      </w:r>
      <w:r>
        <w:rPr/>
        <w:t>．对称性关节炎；</w:t>
      </w:r>
    </w:p>
    <w:p>
      <w:pPr>
        <w:pStyle w:val="BodyText"/>
        <w:spacing w:before="21"/>
        <w:ind w:left="526"/>
      </w:pPr>
      <w:r>
        <w:rPr>
          <w:rFonts w:ascii="Times New Roman" w:eastAsia="Times New Roman"/>
        </w:rPr>
        <w:t>3</w:t>
      </w:r>
      <w:r>
        <w:rPr/>
        <w:t>．类风湿性皮下结节；</w:t>
      </w:r>
    </w:p>
    <w:p>
      <w:pPr>
        <w:pStyle w:val="BodyText"/>
        <w:spacing w:before="21"/>
        <w:ind w:left="526"/>
      </w:pPr>
      <w:r>
        <w:rPr>
          <w:rFonts w:ascii="Times New Roman" w:eastAsia="Times New Roman"/>
        </w:rPr>
        <w:t>4</w:t>
      </w:r>
      <w:r>
        <w:rPr/>
        <w:t>．类风湿因子滴度升高；</w:t>
      </w:r>
    </w:p>
    <w:p>
      <w:pPr>
        <w:pStyle w:val="BodyText"/>
        <w:spacing w:line="386" w:lineRule="auto" w:before="21"/>
        <w:ind w:left="526" w:right="3866"/>
      </w:pPr>
      <w:r>
        <w:rPr>
          <w:rFonts w:ascii="Times New Roman" w:eastAsia="Times New Roman"/>
        </w:rPr>
        <w:t>5</w:t>
      </w:r>
      <w:r>
        <w:rPr/>
        <w:t>．</w:t>
      </w:r>
      <w:r>
        <w:rPr>
          <w:rFonts w:ascii="Times New Roman" w:eastAsia="Times New Roman"/>
        </w:rPr>
        <w:t>X</w:t>
      </w:r>
      <w:r>
        <w:rPr/>
        <w:t>线显示严重的关节（软骨和骨）破坏和关节畸形。类风湿关节炎功能分级标准：</w:t>
      </w:r>
    </w:p>
    <w:p>
      <w:pPr>
        <w:pStyle w:val="BodyText"/>
        <w:spacing w:line="200" w:lineRule="exact"/>
        <w:ind w:left="526"/>
      </w:pPr>
      <w:r>
        <w:rPr>
          <w:rFonts w:ascii="Times New Roman" w:eastAsia="Times New Roman"/>
          <w:spacing w:val="-4"/>
          <w:w w:val="100"/>
        </w:rPr>
        <w:t>I</w:t>
      </w:r>
      <w:r>
        <w:rPr>
          <w:w w:val="100"/>
        </w:rPr>
        <w:t>级</w:t>
      </w:r>
      <w:r>
        <w:rPr/>
        <w:t> </w:t>
      </w:r>
      <w:r>
        <w:rPr>
          <w:spacing w:val="-3"/>
          <w:w w:val="100"/>
        </w:rPr>
        <w:t>胜任日常生活各项活动</w:t>
      </w:r>
      <w:r>
        <w:rPr>
          <w:w w:val="100"/>
        </w:rPr>
        <w:t>（</w:t>
      </w:r>
      <w:r>
        <w:rPr>
          <w:spacing w:val="-3"/>
          <w:w w:val="100"/>
        </w:rPr>
        <w:t>包括生活自理，职业和非职业活动</w:t>
      </w:r>
      <w:r>
        <w:rPr>
          <w:spacing w:val="-108"/>
          <w:w w:val="100"/>
        </w:rPr>
        <w:t>）</w:t>
      </w:r>
      <w:r>
        <w:rPr>
          <w:w w:val="100"/>
        </w:rPr>
        <w:t>；</w:t>
      </w:r>
    </w:p>
    <w:p>
      <w:pPr>
        <w:pStyle w:val="BodyText"/>
        <w:spacing w:before="21"/>
        <w:ind w:left="526"/>
      </w:pPr>
      <w:r>
        <w:rPr>
          <w:rFonts w:ascii="Times New Roman" w:eastAsia="Times New Roman"/>
        </w:rPr>
        <w:t>II</w:t>
      </w:r>
      <w:r>
        <w:rPr/>
        <w:t>级 生活自理和工作，非职业活动受限；</w:t>
      </w:r>
    </w:p>
    <w:p>
      <w:pPr>
        <w:pStyle w:val="BodyText"/>
        <w:spacing w:before="20"/>
        <w:ind w:left="526"/>
      </w:pPr>
      <w:r>
        <w:rPr>
          <w:rFonts w:ascii="Times New Roman" w:eastAsia="Times New Roman"/>
        </w:rPr>
        <w:t>III</w:t>
      </w:r>
      <w:r>
        <w:rPr/>
        <w:t>级 生活自理和工作，职业和非职业活动受限；</w:t>
      </w:r>
    </w:p>
    <w:p>
      <w:pPr>
        <w:pStyle w:val="BodyText"/>
        <w:spacing w:line="386" w:lineRule="auto" w:before="20"/>
        <w:ind w:left="529" w:right="5268" w:hanging="3"/>
      </w:pPr>
      <w:r>
        <w:rPr>
          <w:rFonts w:ascii="Times New Roman" w:eastAsia="Times New Roman"/>
        </w:rPr>
        <w:t>IV</w:t>
      </w:r>
      <w:r>
        <w:rPr/>
        <w:t>级 生活不能自理，且丧失工作能力。六十九、象皮病</w:t>
      </w:r>
    </w:p>
    <w:p>
      <w:pPr>
        <w:pStyle w:val="BodyText"/>
        <w:spacing w:line="273" w:lineRule="auto" w:before="65"/>
        <w:ind w:left="102" w:right="309" w:firstLine="419"/>
      </w:pPr>
      <w:r>
        <w:rPr/>
        <w:t>指末期丝虫病，按国际淋巴学会分级为三度淋巴水肿，其临床表现为肢体非凹陷性水肿伴畸形增大、硬皮症和疣状增生。此病症须经相关专科医生根据临床表现和微丝蚴的化验结果确诊。</w:t>
      </w:r>
    </w:p>
    <w:p>
      <w:pPr>
        <w:pStyle w:val="BodyText"/>
        <w:spacing w:before="163"/>
        <w:ind w:left="529"/>
      </w:pPr>
      <w:r>
        <w:rPr/>
        <w:t>七十、严重幼年型类风湿性关节炎</w:t>
      </w:r>
    </w:p>
    <w:p>
      <w:pPr>
        <w:pStyle w:val="BodyText"/>
        <w:spacing w:before="9"/>
        <w:rPr>
          <w:sz w:val="14"/>
        </w:rPr>
      </w:pPr>
    </w:p>
    <w:p>
      <w:pPr>
        <w:pStyle w:val="BodyText"/>
        <w:spacing w:line="273" w:lineRule="auto"/>
        <w:ind w:left="102" w:right="310" w:firstLine="419"/>
      </w:pPr>
      <w:r>
        <w:rPr/>
        <w:t>幼年型类风湿关节炎是一种儿童期发病的慢性关节炎，其特点为在高热和系统性病征出现数月后发生关节炎。</w:t>
      </w:r>
    </w:p>
    <w:p>
      <w:pPr>
        <w:pStyle w:val="BodyText"/>
        <w:spacing w:before="9"/>
        <w:rPr>
          <w:sz w:val="9"/>
        </w:rPr>
      </w:pPr>
    </w:p>
    <w:p>
      <w:pPr>
        <w:pStyle w:val="BodyText"/>
        <w:spacing w:line="273" w:lineRule="auto" w:before="37"/>
        <w:ind w:left="102" w:right="310" w:firstLine="419"/>
      </w:pPr>
      <w:r>
        <w:rPr>
          <w:shd w:fill="D9D9D9" w:color="auto" w:val="clear"/>
        </w:rPr>
        <w:t>本附加合同仅对实际接受了膝关节或髋关节置换手术治疗的严重的幼年型类风湿关节炎予以理赔。</w:t>
      </w:r>
    </w:p>
    <w:p>
      <w:pPr>
        <w:pStyle w:val="BodyText"/>
        <w:spacing w:before="164"/>
        <w:ind w:left="529"/>
      </w:pPr>
      <w:r>
        <w:rPr/>
        <w:t>七十一、肌营养不良症</w:t>
      </w:r>
    </w:p>
    <w:p>
      <w:pPr>
        <w:pStyle w:val="BodyText"/>
        <w:spacing w:before="10"/>
        <w:rPr>
          <w:sz w:val="14"/>
        </w:rPr>
      </w:pPr>
    </w:p>
    <w:p>
      <w:pPr>
        <w:pStyle w:val="BodyText"/>
        <w:spacing w:line="273" w:lineRule="auto"/>
        <w:ind w:left="102" w:right="198" w:firstLine="419"/>
      </w:pPr>
      <w:r>
        <w:rPr>
          <w:spacing w:val="-8"/>
        </w:rPr>
        <w:t>指一组遗传性肌肉变性病变，临床特征为与神经系统无关的骨骼肌肉对称地进行性无力和萎缩。</w:t>
      </w:r>
      <w:r>
        <w:rPr>
          <w:spacing w:val="-5"/>
        </w:rPr>
        <w:t>其诊断需满足下列全部条件：</w:t>
      </w:r>
    </w:p>
    <w:p>
      <w:pPr>
        <w:pStyle w:val="BodyText"/>
        <w:spacing w:before="163"/>
        <w:ind w:left="526"/>
      </w:pPr>
      <w:r>
        <w:rPr>
          <w:rFonts w:ascii="Times New Roman" w:eastAsia="Times New Roman"/>
        </w:rPr>
        <w:t>1</w:t>
      </w:r>
      <w:r>
        <w:rPr/>
        <w:t>．肌电图显示典型肌营养不良症的阳性改变；</w:t>
      </w:r>
    </w:p>
    <w:p>
      <w:pPr>
        <w:pStyle w:val="BodyText"/>
        <w:spacing w:before="21"/>
        <w:ind w:left="526"/>
      </w:pPr>
      <w:r>
        <w:rPr>
          <w:rFonts w:ascii="Times New Roman" w:eastAsia="Times New Roman"/>
        </w:rPr>
        <w:t>2</w:t>
      </w:r>
      <w:r>
        <w:rPr/>
        <w:t>．肌肉活检的病理学诊断符合肌营养不良症的肌肉细胞变性</w:t>
      </w:r>
      <w:r>
        <w:rPr>
          <w:rFonts w:ascii="Times New Roman" w:eastAsia="Times New Roman"/>
        </w:rPr>
        <w:t>\</w:t>
      </w:r>
      <w:r>
        <w:rPr/>
        <w:t>坏死等阳性改变；</w:t>
      </w:r>
    </w:p>
    <w:p>
      <w:pPr>
        <w:pStyle w:val="BodyText"/>
        <w:spacing w:line="386" w:lineRule="auto" w:before="21"/>
        <w:ind w:left="529" w:right="202" w:hanging="3"/>
      </w:pPr>
      <w:r>
        <w:rPr>
          <w:rFonts w:ascii="Times New Roman" w:eastAsia="Times New Roman"/>
        </w:rPr>
        <w:t>3</w:t>
      </w:r>
      <w:r>
        <w:rPr/>
        <w:t>．已导致被保险人持续超过三个月无法独立完成六项基本日常生活活动中的三项或三项以上。七十二、经输血导致的感染艾滋病病毒或者患艾滋病</w:t>
      </w:r>
    </w:p>
    <w:p>
      <w:pPr>
        <w:pStyle w:val="BodyText"/>
        <w:spacing w:before="64"/>
        <w:ind w:left="521"/>
      </w:pPr>
      <w:r>
        <w:rPr/>
        <w:t>指被保险人感染艾滋病病毒或者患艾滋病且须满足下列全部条件：</w:t>
      </w:r>
    </w:p>
    <w:p>
      <w:pPr>
        <w:pStyle w:val="BodyText"/>
        <w:spacing w:before="9"/>
        <w:rPr>
          <w:sz w:val="14"/>
        </w:rPr>
      </w:pPr>
    </w:p>
    <w:p>
      <w:pPr>
        <w:pStyle w:val="BodyText"/>
        <w:ind w:left="526"/>
      </w:pPr>
      <w:r>
        <w:rPr>
          <w:rFonts w:ascii="Times New Roman" w:eastAsia="Times New Roman"/>
        </w:rPr>
        <w:t>1</w:t>
      </w:r>
      <w:r>
        <w:rPr/>
        <w:t>．因输血而感染；</w:t>
      </w:r>
    </w:p>
    <w:p>
      <w:pPr>
        <w:pStyle w:val="BodyText"/>
        <w:spacing w:line="256" w:lineRule="auto" w:before="21"/>
        <w:ind w:left="102" w:right="303" w:firstLine="424"/>
      </w:pPr>
      <w:r>
        <w:rPr>
          <w:rFonts w:ascii="Times New Roman" w:eastAsia="Times New Roman"/>
          <w:spacing w:val="-17"/>
        </w:rPr>
        <w:t>2</w:t>
      </w:r>
      <w:r>
        <w:rPr>
          <w:spacing w:val="-6"/>
        </w:rPr>
        <w:t>．提供输血治疗的输血中心或医院出具的该项输血感染属医疗责任事故的报告，或法院终审判</w:t>
      </w:r>
      <w:r>
        <w:rPr>
          <w:spacing w:val="-4"/>
        </w:rPr>
        <w:t>决为医疗责任；</w:t>
      </w:r>
    </w:p>
    <w:p>
      <w:pPr>
        <w:pStyle w:val="BodyText"/>
        <w:spacing w:before="22"/>
        <w:ind w:left="526"/>
      </w:pPr>
      <w:r>
        <w:rPr>
          <w:rFonts w:ascii="Times New Roman" w:eastAsia="Times New Roman"/>
        </w:rPr>
        <w:t>3</w:t>
      </w:r>
      <w:r>
        <w:rPr/>
        <w:t>．受感染的被保险人不是血友病患者。</w:t>
      </w:r>
    </w:p>
    <w:p>
      <w:pPr>
        <w:pStyle w:val="BodyText"/>
        <w:spacing w:before="10"/>
        <w:rPr>
          <w:sz w:val="10"/>
        </w:rPr>
      </w:pPr>
    </w:p>
    <w:p>
      <w:pPr>
        <w:pStyle w:val="BodyText"/>
        <w:spacing w:line="273" w:lineRule="auto" w:before="36"/>
        <w:ind w:left="102" w:right="98" w:firstLine="419"/>
      </w:pPr>
      <w:r>
        <w:rPr>
          <w:spacing w:val="-3"/>
          <w:shd w:fill="D9D9D9" w:color="auto" w:val="clear"/>
        </w:rPr>
        <w:t>我们具有获得和使用被保险人的所有血液样本的权利以及能够对这些样本进行独立检验的权利。任何因其他传播方式（</w:t>
      </w:r>
      <w:r>
        <w:rPr>
          <w:spacing w:val="-212"/>
          <w:shd w:fill="D9D9D9" w:color="auto" w:val="clear"/>
        </w:rPr>
        <w:t>包</w:t>
      </w:r>
      <w:r>
        <w:rPr>
          <w:spacing w:val="-1"/>
          <w:shd w:fill="D9D9D9" w:color="auto" w:val="clear"/>
        </w:rPr>
        <w:t>括：性传播或静脉注射毒品</w:t>
      </w:r>
      <w:r>
        <w:rPr>
          <w:shd w:fill="D9D9D9" w:color="auto" w:val="clear"/>
        </w:rPr>
        <w:t>）</w:t>
      </w:r>
      <w:r>
        <w:rPr>
          <w:spacing w:val="-1"/>
          <w:shd w:fill="D9D9D9" w:color="auto" w:val="clear"/>
        </w:rPr>
        <w:t>导致感染艾滋病病毒或者患艾滋病不在保障范围</w:t>
      </w:r>
      <w:r>
        <w:rPr>
          <w:spacing w:val="-2"/>
          <w:shd w:fill="D9D9D9" w:color="auto" w:val="clear"/>
        </w:rPr>
        <w:t>内。</w:t>
      </w:r>
    </w:p>
    <w:p>
      <w:pPr>
        <w:pStyle w:val="BodyText"/>
        <w:spacing w:before="163"/>
        <w:ind w:left="529"/>
      </w:pPr>
      <w:r>
        <w:rPr/>
        <w:t>七十三、因职业关系导致的感染艾滋病病毒或者患艾滋病</w:t>
      </w:r>
    </w:p>
    <w:p>
      <w:pPr>
        <w:pStyle w:val="BodyText"/>
        <w:spacing w:before="9"/>
        <w:rPr>
          <w:sz w:val="14"/>
        </w:rPr>
      </w:pPr>
    </w:p>
    <w:p>
      <w:pPr>
        <w:pStyle w:val="BodyText"/>
        <w:spacing w:line="273" w:lineRule="auto"/>
        <w:ind w:left="102" w:right="310" w:firstLine="419"/>
      </w:pPr>
      <w:r>
        <w:rPr/>
        <w:t>被保险人在其常规职业工作过程中遭遇外伤，或职业需要处理血液或其他体液时感染上艾滋病病毒或者患上艾滋病。须满足下列全部条件：</w:t>
      </w:r>
    </w:p>
    <w:p>
      <w:pPr>
        <w:pStyle w:val="BodyText"/>
        <w:spacing w:line="256" w:lineRule="auto" w:before="163"/>
        <w:ind w:left="102" w:right="304" w:firstLine="424"/>
      </w:pPr>
      <w:r>
        <w:rPr>
          <w:rFonts w:ascii="Times New Roman" w:eastAsia="Times New Roman"/>
          <w:spacing w:val="-12"/>
        </w:rPr>
        <w:t>1</w:t>
      </w:r>
      <w:r>
        <w:rPr>
          <w:spacing w:val="-6"/>
        </w:rPr>
        <w:t>．感染必须是在被保险人正在从事其职业工作中发生，该职业必须属于下列职业之一；医生和</w:t>
      </w:r>
      <w:r>
        <w:rPr>
          <w:spacing w:val="-4"/>
        </w:rPr>
        <w:t>牙科医生、护士、实验室工作人员、医院护工、医生助理和牙医助理、救护车工作人员、助产士。</w:t>
      </w:r>
    </w:p>
    <w:p>
      <w:pPr>
        <w:spacing w:after="0" w:line="256" w:lineRule="auto"/>
        <w:sectPr>
          <w:footerReference w:type="default" r:id="rId15"/>
          <w:pgSz w:w="11910" w:h="16840"/>
          <w:pgMar w:footer="770" w:header="742" w:top="940" w:bottom="960" w:left="1600" w:right="820"/>
          <w:pgNumType w:start="27"/>
        </w:sectPr>
      </w:pPr>
    </w:p>
    <w:p>
      <w:pPr>
        <w:pStyle w:val="BodyText"/>
        <w:spacing w:before="8"/>
        <w:rPr>
          <w:sz w:val="19"/>
        </w:rPr>
      </w:pPr>
    </w:p>
    <w:p>
      <w:pPr>
        <w:pStyle w:val="BodyText"/>
        <w:spacing w:before="36"/>
        <w:ind w:left="526"/>
      </w:pPr>
      <w:r>
        <w:rPr>
          <w:shd w:fill="D9D9D9" w:color="auto" w:val="clear"/>
        </w:rPr>
        <w:t>其他职业不在保障范围内。</w:t>
      </w:r>
    </w:p>
    <w:p>
      <w:pPr>
        <w:pStyle w:val="BodyText"/>
        <w:spacing w:line="256" w:lineRule="auto" w:before="37"/>
        <w:ind w:left="102" w:right="204" w:firstLine="424"/>
      </w:pPr>
      <w:r>
        <w:rPr>
          <w:rFonts w:ascii="Times New Roman" w:eastAsia="Times New Roman"/>
        </w:rPr>
        <w:t>2</w:t>
      </w:r>
      <w:r>
        <w:rPr>
          <w:spacing w:val="-1"/>
        </w:rPr>
        <w:t>．必须提供被保险人在所报事故发生后的</w:t>
      </w:r>
      <w:r>
        <w:rPr>
          <w:rFonts w:ascii="Times New Roman" w:eastAsia="Times New Roman"/>
        </w:rPr>
        <w:t>5</w:t>
      </w:r>
      <w:r>
        <w:rPr>
          <w:spacing w:val="-2"/>
        </w:rPr>
        <w:t>天以内进行的检查报告，该报告必须显示被保险人血液 </w:t>
      </w:r>
      <w:r>
        <w:rPr>
          <w:rFonts w:ascii="Times New Roman" w:eastAsia="Times New Roman"/>
          <w:spacing w:val="-2"/>
        </w:rPr>
        <w:t>HIV</w:t>
      </w:r>
      <w:r>
        <w:rPr>
          <w:rFonts w:ascii="Times New Roman" w:eastAsia="Times New Roman"/>
          <w:spacing w:val="51"/>
        </w:rPr>
        <w:t> </w:t>
      </w:r>
      <w:r>
        <w:rPr>
          <w:spacing w:val="-3"/>
        </w:rPr>
        <w:t>病毒阴性和</w:t>
      </w:r>
      <w:r>
        <w:rPr>
          <w:rFonts w:ascii="Times New Roman" w:eastAsia="Times New Roman"/>
        </w:rPr>
        <w:t>/</w:t>
      </w:r>
      <w:r>
        <w:rPr/>
        <w:t>或 </w:t>
      </w:r>
      <w:r>
        <w:rPr>
          <w:rFonts w:ascii="Times New Roman" w:eastAsia="Times New Roman"/>
        </w:rPr>
        <w:t>HIV</w:t>
      </w:r>
      <w:r>
        <w:rPr>
          <w:rFonts w:ascii="Times New Roman" w:eastAsia="Times New Roman"/>
          <w:spacing w:val="51"/>
        </w:rPr>
        <w:t> </w:t>
      </w:r>
      <w:r>
        <w:rPr>
          <w:spacing w:val="-3"/>
        </w:rPr>
        <w:t>抗体阴性；</w:t>
      </w:r>
    </w:p>
    <w:p>
      <w:pPr>
        <w:pStyle w:val="BodyText"/>
        <w:spacing w:before="5"/>
        <w:ind w:left="526"/>
        <w:rPr>
          <w:rFonts w:ascii="Times New Roman" w:eastAsia="Times New Roman"/>
        </w:rPr>
      </w:pPr>
      <w:r>
        <w:rPr>
          <w:rFonts w:ascii="Times New Roman" w:eastAsia="Times New Roman"/>
        </w:rPr>
        <w:t>3</w:t>
      </w:r>
      <w:r>
        <w:rPr/>
        <w:t>．必须在事故发生后的</w:t>
      </w:r>
      <w:r>
        <w:rPr>
          <w:rFonts w:ascii="Times New Roman" w:eastAsia="Times New Roman"/>
        </w:rPr>
        <w:t>6</w:t>
      </w:r>
      <w:r>
        <w:rPr/>
        <w:t>个月内证实被保险人体内存在 </w:t>
      </w:r>
      <w:r>
        <w:rPr>
          <w:rFonts w:ascii="Times New Roman" w:eastAsia="Times New Roman"/>
        </w:rPr>
        <w:t>HIV  </w:t>
      </w:r>
      <w:r>
        <w:rPr/>
        <w:t>病毒或者</w:t>
      </w:r>
      <w:r>
        <w:rPr>
          <w:rFonts w:ascii="Times New Roman" w:eastAsia="Times New Roman"/>
        </w:rPr>
        <w:t>HIV  </w:t>
      </w:r>
      <w:r>
        <w:rPr/>
        <w:t>抗体，即血液 </w:t>
      </w:r>
      <w:r>
        <w:rPr>
          <w:rFonts w:ascii="Times New Roman" w:eastAsia="Times New Roman"/>
        </w:rPr>
        <w:t>HIV</w:t>
      </w:r>
    </w:p>
    <w:p>
      <w:pPr>
        <w:pStyle w:val="BodyText"/>
        <w:spacing w:before="21"/>
        <w:ind w:left="102"/>
      </w:pP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177"/>
        <w:ind w:left="529"/>
      </w:pPr>
      <w:r>
        <w:rPr/>
        <w:t>七十四、器官移植导致的</w:t>
      </w:r>
      <w:r>
        <w:rPr>
          <w:rFonts w:ascii="Times New Roman" w:eastAsia="Times New Roman"/>
        </w:rPr>
        <w:t>HIV</w:t>
      </w:r>
      <w:r>
        <w:rPr/>
        <w:t>感染</w:t>
      </w:r>
    </w:p>
    <w:p>
      <w:pPr>
        <w:pStyle w:val="BodyText"/>
        <w:spacing w:before="177"/>
        <w:ind w:left="521"/>
      </w:pPr>
      <w:r>
        <w:rPr>
          <w:spacing w:val="-3"/>
          <w:w w:val="100"/>
        </w:rPr>
        <w:t>指因进行器官移植而感染上人类免疫缺陷病毒（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w w:val="100"/>
        </w:rPr>
        <w:t>，且须满足下列全部条件：</w:t>
      </w:r>
    </w:p>
    <w:p>
      <w:pPr>
        <w:pStyle w:val="BodyText"/>
        <w:spacing w:line="256" w:lineRule="auto" w:before="177"/>
        <w:ind w:left="102" w:right="206" w:firstLine="424"/>
      </w:pPr>
      <w:r>
        <w:rPr>
          <w:rFonts w:ascii="Times New Roman" w:eastAsia="Times New Roman"/>
          <w:spacing w:val="-12"/>
        </w:rPr>
        <w:t>1</w:t>
      </w:r>
      <w:r>
        <w:rPr>
          <w:spacing w:val="-7"/>
        </w:rPr>
        <w:t>．在保障起始日或复效日之后，被保险人因治疗必需而实施器官移植，并且因器官移植而感染</w:t>
      </w:r>
      <w:r>
        <w:rPr>
          <w:spacing w:val="-5"/>
        </w:rPr>
        <w:t>人类免疫缺陷病毒；</w:t>
      </w:r>
    </w:p>
    <w:p>
      <w:pPr>
        <w:pStyle w:val="BodyText"/>
        <w:spacing w:line="259" w:lineRule="auto" w:before="22"/>
        <w:ind w:left="102" w:right="100" w:firstLine="424"/>
      </w:pPr>
      <w:r>
        <w:rPr>
          <w:rFonts w:ascii="Times New Roman" w:eastAsia="Times New Roman"/>
          <w:w w:val="100"/>
        </w:rPr>
        <w:t>2</w:t>
      </w:r>
      <w:r>
        <w:rPr>
          <w:spacing w:val="-15"/>
          <w:w w:val="100"/>
        </w:rPr>
        <w:t>．提供器官移植治疗的器官移植中心或医院出具该项器官移植感染，属于医疗责任事故的报告，</w:t>
      </w:r>
      <w:r>
        <w:rPr>
          <w:spacing w:val="-7"/>
        </w:rPr>
        <w:t>或者法院终审裁定为医疗责任并且不准上诉；</w:t>
      </w:r>
    </w:p>
    <w:p>
      <w:pPr>
        <w:pStyle w:val="BodyText"/>
        <w:spacing w:before="20"/>
        <w:ind w:left="526"/>
      </w:pPr>
      <w:r>
        <w:rPr>
          <w:rFonts w:ascii="Times New Roman" w:eastAsia="Times New Roman"/>
        </w:rPr>
        <w:t>3</w:t>
      </w:r>
      <w:r>
        <w:rPr/>
        <w:t>．提供器官移植治疗的器官移植中心或医院必须拥有合法经营执照。</w:t>
      </w:r>
    </w:p>
    <w:p>
      <w:pPr>
        <w:pStyle w:val="BodyText"/>
        <w:spacing w:before="3"/>
        <w:rPr>
          <w:sz w:val="10"/>
        </w:rPr>
      </w:pPr>
    </w:p>
    <w:p>
      <w:pPr>
        <w:pStyle w:val="BodyText"/>
        <w:spacing w:line="386" w:lineRule="auto" w:before="43"/>
        <w:ind w:left="529" w:right="713" w:hanging="8"/>
      </w:pPr>
      <w:r>
        <w:rPr>
          <w:shd w:fill="D9D9D9" w:color="auto" w:val="clear"/>
        </w:rPr>
        <w:t>任何因其他传播方式（包括：性传播或静脉注射毒品）导致的</w:t>
      </w:r>
      <w:r>
        <w:rPr>
          <w:rFonts w:ascii="Times New Roman" w:eastAsia="Times New Roman"/>
          <w:shd w:fill="D9D9D9" w:color="auto" w:val="clear"/>
        </w:rPr>
        <w:t>HIV</w:t>
      </w:r>
      <w:r>
        <w:rPr>
          <w:shd w:fill="D9D9D9" w:color="auto" w:val="clear"/>
        </w:rPr>
        <w:t>感染不在保障范围内。</w:t>
      </w:r>
      <w:r>
        <w:rPr/>
        <w:t>七十五、弥漫性血管内凝血</w:t>
      </w:r>
    </w:p>
    <w:p>
      <w:pPr>
        <w:pStyle w:val="BodyText"/>
        <w:spacing w:line="273" w:lineRule="auto" w:before="64"/>
        <w:ind w:left="102" w:right="210" w:firstLine="419"/>
      </w:pPr>
      <w:r>
        <w:rPr/>
        <w:t>指血液凝固系统和纤溶系统的过度活动导致微血管血栓形成、血小板及凝血因子耗竭和严重出血，需要输注血浆和浓缩血小板进行治疗。</w:t>
      </w:r>
    </w:p>
    <w:p>
      <w:pPr>
        <w:pStyle w:val="BodyText"/>
        <w:spacing w:before="163"/>
        <w:ind w:left="529"/>
      </w:pPr>
      <w:r>
        <w:rPr/>
        <w:t>七十六、原发性硬化性胆管炎</w:t>
      </w:r>
    </w:p>
    <w:p>
      <w:pPr>
        <w:pStyle w:val="BodyText"/>
        <w:spacing w:before="9"/>
        <w:rPr>
          <w:sz w:val="14"/>
        </w:rPr>
      </w:pPr>
    </w:p>
    <w:p>
      <w:pPr>
        <w:pStyle w:val="BodyText"/>
        <w:spacing w:line="273" w:lineRule="auto" w:before="1"/>
        <w:ind w:left="102" w:right="210" w:firstLine="419"/>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164"/>
        <w:ind w:left="526"/>
      </w:pP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1"/>
        <w:ind w:left="526"/>
      </w:pPr>
      <w:r>
        <w:rPr>
          <w:rFonts w:ascii="Times New Roman" w:eastAsia="Times New Roman"/>
        </w:rPr>
        <w:t>2</w:t>
      </w:r>
      <w:r>
        <w:rPr/>
        <w:t>．持续性黄疸病史；</w:t>
      </w:r>
    </w:p>
    <w:p>
      <w:pPr>
        <w:pStyle w:val="BodyText"/>
        <w:spacing w:before="21"/>
        <w:ind w:left="526"/>
      </w:pPr>
      <w:r>
        <w:rPr>
          <w:rFonts w:ascii="Times New Roman" w:eastAsia="Times New Roman"/>
        </w:rPr>
        <w:t>3</w:t>
      </w:r>
      <w:r>
        <w:rPr/>
        <w:t>．出现胆汁性肝硬化或门脉高压。</w:t>
      </w:r>
    </w:p>
    <w:p>
      <w:pPr>
        <w:pStyle w:val="BodyText"/>
        <w:spacing w:before="10"/>
        <w:rPr>
          <w:sz w:val="10"/>
        </w:rPr>
      </w:pPr>
    </w:p>
    <w:p>
      <w:pPr>
        <w:pStyle w:val="BodyText"/>
        <w:spacing w:line="408" w:lineRule="auto" w:before="36"/>
        <w:ind w:left="529" w:right="3180" w:hanging="3"/>
      </w:pPr>
      <w:r>
        <w:rPr>
          <w:shd w:fill="D9D9D9" w:color="auto" w:val="clear"/>
        </w:rPr>
        <w:t>因肿瘤或胆管损伤等继发性的硬化性胆管炎不在保障范围内。</w:t>
      </w:r>
      <w:r>
        <w:rPr/>
        <w:t>七十七、多处臂丛神经根性撕脱</w:t>
      </w:r>
    </w:p>
    <w:p>
      <w:pPr>
        <w:pStyle w:val="BodyText"/>
        <w:spacing w:line="273" w:lineRule="auto" w:before="45"/>
        <w:ind w:left="102" w:right="210" w:firstLine="419"/>
      </w:pPr>
      <w:r>
        <w:rPr/>
        <w:t>由于疾病或意外导致至少两根臂丛神经根性撕脱，所造成的手臂感觉功能与运动功能完全永久性丧失。该病必须由我们认可的医院的专科医生确诊，并且有完整的电生理检查结果证实。</w:t>
      </w:r>
    </w:p>
    <w:p>
      <w:pPr>
        <w:pStyle w:val="BodyText"/>
        <w:spacing w:before="163"/>
        <w:ind w:left="529"/>
      </w:pPr>
      <w:r>
        <w:rPr/>
        <w:t>七十八、嗜铬细胞瘤</w:t>
      </w:r>
    </w:p>
    <w:p>
      <w:pPr>
        <w:pStyle w:val="BodyText"/>
        <w:spacing w:before="10"/>
        <w:rPr>
          <w:sz w:val="14"/>
        </w:rPr>
      </w:pPr>
    </w:p>
    <w:p>
      <w:pPr>
        <w:pStyle w:val="BodyText"/>
        <w:spacing w:line="273" w:lineRule="auto"/>
        <w:ind w:left="102" w:right="207" w:firstLine="419"/>
        <w:jc w:val="both"/>
      </w:pPr>
      <w:r>
        <w:rPr/>
        <w:t>指肾上腺或者肾上腺外嗜铬外组织出现神经内分泌肿瘤，并分泌过多的儿茶酚胺类的疾病。且已经由组织病理检查证实，并已经进行了切除嗜铬细胞肿瘤的手术治疗。嗜铬细胞须经专科医生明确诊断。</w:t>
      </w:r>
    </w:p>
    <w:p>
      <w:pPr>
        <w:pStyle w:val="BodyText"/>
        <w:spacing w:before="163"/>
        <w:ind w:left="529"/>
      </w:pPr>
      <w:r>
        <w:rPr/>
        <w:t>七十九、溶血性链球菌引起的坏疽</w:t>
      </w:r>
    </w:p>
    <w:p>
      <w:pPr>
        <w:pStyle w:val="BodyText"/>
        <w:spacing w:before="9"/>
        <w:rPr>
          <w:sz w:val="14"/>
        </w:rPr>
      </w:pPr>
    </w:p>
    <w:p>
      <w:pPr>
        <w:pStyle w:val="BodyText"/>
        <w:spacing w:line="273" w:lineRule="auto"/>
        <w:ind w:left="102" w:right="210" w:firstLine="419"/>
      </w:pPr>
      <w:r>
        <w:rPr/>
        <w:t>指包围肢体或躯干的浅筋膜或深筋膜受到溶血性链球菌的感染，病情在短时间内急剧恶化，且已经立刻进行了手术及清创术。最后的诊断必须由微生物或病理学专家进行相关检查后证实。</w:t>
      </w:r>
    </w:p>
    <w:p>
      <w:pPr>
        <w:pStyle w:val="BodyText"/>
        <w:spacing w:before="163"/>
        <w:ind w:left="529"/>
      </w:pPr>
      <w:r>
        <w:rPr/>
        <w:t>八十、严重面部烧伤</w:t>
      </w:r>
    </w:p>
    <w:p>
      <w:pPr>
        <w:pStyle w:val="BodyText"/>
        <w:spacing w:before="9"/>
        <w:rPr>
          <w:sz w:val="14"/>
        </w:rPr>
      </w:pPr>
    </w:p>
    <w:p>
      <w:pPr>
        <w:pStyle w:val="BodyText"/>
        <w:spacing w:line="386" w:lineRule="auto"/>
        <w:ind w:left="529" w:right="1925" w:hanging="8"/>
      </w:pPr>
      <w:r>
        <w:rPr/>
        <w:t>指烧伤程度为Ⅲ度，且Ⅲ度烧伤的面积达到面部表面积的</w:t>
      </w:r>
      <w:r>
        <w:rPr>
          <w:rFonts w:ascii="Times New Roman" w:hAnsi="Times New Roman" w:eastAsia="Times New Roman"/>
        </w:rPr>
        <w:t>80</w:t>
      </w:r>
      <w:r>
        <w:rPr/>
        <w:t>％或</w:t>
      </w:r>
      <w:r>
        <w:rPr>
          <w:rFonts w:ascii="Times New Roman" w:hAnsi="Times New Roman" w:eastAsia="Times New Roman"/>
        </w:rPr>
        <w:t>80</w:t>
      </w:r>
      <w:r>
        <w:rPr/>
        <w:t>％以上。八十一、埃博拉病毒感染</w:t>
      </w:r>
    </w:p>
    <w:p>
      <w:pPr>
        <w:spacing w:after="0" w:line="386" w:lineRule="auto"/>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90" w:firstLine="419"/>
      </w:pPr>
      <w:r>
        <w:rPr/>
        <w:t>指埃博拉病毒感染导致的急性出血性传染病。埃博拉病毒病必须经国家认可的有合法资质的传染病专家确诊并且已上报国家疾病控制中心并接受了隔离和治疗，必须满足以下所有条件：</w:t>
      </w:r>
    </w:p>
    <w:p>
      <w:pPr>
        <w:pStyle w:val="BodyText"/>
        <w:spacing w:before="163"/>
        <w:ind w:left="526"/>
      </w:pPr>
      <w:r>
        <w:rPr>
          <w:rFonts w:ascii="Times New Roman" w:eastAsia="Times New Roman"/>
        </w:rPr>
        <w:t>1</w:t>
      </w:r>
      <w:r>
        <w:rPr/>
        <w:t>．实验室检查证据证实存在埃博拉病毒感染；</w:t>
      </w:r>
    </w:p>
    <w:p>
      <w:pPr>
        <w:pStyle w:val="BodyText"/>
        <w:spacing w:before="21"/>
        <w:ind w:left="526"/>
      </w:pPr>
      <w:r>
        <w:rPr>
          <w:rFonts w:ascii="Times New Roman" w:eastAsia="Times New Roman"/>
        </w:rPr>
        <w:t>2</w:t>
      </w:r>
      <w:r>
        <w:rPr/>
        <w:t>．存在持续</w:t>
      </w:r>
      <w:r>
        <w:rPr>
          <w:rFonts w:ascii="Times New Roman" w:eastAsia="Times New Roman"/>
        </w:rPr>
        <w:t>30</w:t>
      </w:r>
      <w:r>
        <w:rPr/>
        <w:t>天以上广泛出血的临床表现。</w:t>
      </w:r>
    </w:p>
    <w:p>
      <w:pPr>
        <w:pStyle w:val="BodyText"/>
        <w:spacing w:before="9"/>
        <w:rPr>
          <w:sz w:val="10"/>
        </w:rPr>
      </w:pPr>
    </w:p>
    <w:p>
      <w:pPr>
        <w:pStyle w:val="BodyText"/>
        <w:spacing w:line="408" w:lineRule="auto" w:before="37"/>
        <w:ind w:left="529" w:right="1900" w:hanging="3"/>
      </w:pPr>
      <w:r>
        <w:rPr>
          <w:shd w:fill="D9D9D9" w:color="auto" w:val="clear"/>
        </w:rPr>
        <w:t>埃博拉病毒感染疑似病例，在确诊之前已经死亡的病例不在本保障范围内。</w:t>
      </w:r>
      <w:r>
        <w:rPr/>
        <w:t>八十二、丧失独立生活能力——六岁开始理赔</w:t>
      </w:r>
    </w:p>
    <w:p>
      <w:pPr>
        <w:pStyle w:val="BodyText"/>
        <w:spacing w:line="273" w:lineRule="auto" w:before="46"/>
        <w:ind w:left="102" w:right="190" w:firstLine="419"/>
      </w:pPr>
      <w:r>
        <w:rPr/>
        <w:t>指由于疾病或外伤导致被保险人永久不可逆的完全丧失独立生活能力，无法独立完成基本日常生活活动中的四项或四项以上。</w:t>
      </w:r>
    </w:p>
    <w:p>
      <w:pPr>
        <w:pStyle w:val="BodyText"/>
        <w:spacing w:before="9"/>
        <w:rPr>
          <w:sz w:val="9"/>
        </w:rPr>
      </w:pPr>
    </w:p>
    <w:p>
      <w:pPr>
        <w:pStyle w:val="BodyText"/>
        <w:spacing w:line="410" w:lineRule="auto" w:before="37"/>
        <w:ind w:left="529" w:right="5477" w:hanging="8"/>
      </w:pPr>
      <w:r>
        <w:rPr>
          <w:shd w:fill="D9D9D9" w:color="auto" w:val="clear"/>
        </w:rPr>
        <w:t>被保险人理赔时年龄在六周岁以上。</w:t>
      </w:r>
      <w:r>
        <w:rPr/>
        <w:t>八十三、重症肌无力</w:t>
      </w:r>
    </w:p>
    <w:p>
      <w:pPr>
        <w:pStyle w:val="BodyText"/>
        <w:spacing w:line="273" w:lineRule="auto" w:before="44"/>
        <w:ind w:left="102" w:right="187" w:firstLine="419"/>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163"/>
        <w:ind w:left="526"/>
      </w:pPr>
      <w:r>
        <w:rPr>
          <w:rFonts w:ascii="Times New Roman" w:eastAsia="Times New Roman"/>
        </w:rPr>
        <w:t>1</w:t>
      </w:r>
      <w:r>
        <w:rPr/>
        <w:t>．经药物、胸腺手术治疗一年以上无法控制病情；</w:t>
      </w:r>
    </w:p>
    <w:p>
      <w:pPr>
        <w:pStyle w:val="BodyText"/>
        <w:spacing w:line="386" w:lineRule="auto" w:before="20"/>
        <w:ind w:left="529" w:right="745" w:hanging="3"/>
      </w:pPr>
      <w:r>
        <w:rPr>
          <w:rFonts w:ascii="Times New Roman" w:eastAsia="Times New Roman"/>
        </w:rPr>
        <w:t>2</w:t>
      </w:r>
      <w:r>
        <w:rPr/>
        <w:t>．自主生活能力完全丧失，无法独立完成六项基本日常生活活动中的三项或三项以上。八十四、严重瑞氏综合征</w:t>
      </w:r>
    </w:p>
    <w:p>
      <w:pPr>
        <w:pStyle w:val="BodyText"/>
        <w:spacing w:line="273" w:lineRule="auto" w:before="64"/>
        <w:ind w:left="102" w:right="186" w:firstLine="419"/>
        <w:jc w:val="both"/>
      </w:pPr>
      <w:r>
        <w:rPr/>
        <w:t>瑞氏综合征是线粒体功能障碍性疾病。导致脂肪代谢障碍，引起短链脂肪酸、血氨升高，造成脑水肿。主要临床表现为急性发热、反复呕吐、惊厥及意识障碍等等。瑞氏综合征需由三级医院的专科医生确诊，并须满足下列全部条件：</w:t>
      </w:r>
    </w:p>
    <w:p>
      <w:pPr>
        <w:pStyle w:val="BodyText"/>
        <w:spacing w:before="163"/>
        <w:ind w:left="526"/>
      </w:pPr>
      <w:r>
        <w:rPr>
          <w:rFonts w:ascii="Times New Roman" w:eastAsia="Times New Roman"/>
        </w:rPr>
        <w:t>1</w:t>
      </w:r>
      <w:r>
        <w:rPr/>
        <w:t>．有脑水肿和颅内压升高的脑脊液检查和影像学检查证据；</w:t>
      </w:r>
    </w:p>
    <w:p>
      <w:pPr>
        <w:pStyle w:val="BodyText"/>
        <w:spacing w:before="21"/>
        <w:ind w:left="526"/>
      </w:pPr>
      <w:r>
        <w:rPr>
          <w:rFonts w:ascii="Times New Roman" w:eastAsia="Times New Roman"/>
        </w:rPr>
        <w:t>2</w:t>
      </w:r>
      <w:r>
        <w:rPr/>
        <w:t>．血氨超过正常值的</w:t>
      </w:r>
      <w:r>
        <w:rPr>
          <w:rFonts w:ascii="Times New Roman" w:eastAsia="Times New Roman"/>
        </w:rPr>
        <w:t>3</w:t>
      </w:r>
      <w:r>
        <w:rPr/>
        <w:t>倍；</w:t>
      </w:r>
    </w:p>
    <w:p>
      <w:pPr>
        <w:pStyle w:val="BodyText"/>
        <w:spacing w:line="386" w:lineRule="auto" w:before="21"/>
        <w:ind w:left="529" w:right="4214" w:hanging="3"/>
      </w:pPr>
      <w:r>
        <w:rPr>
          <w:rFonts w:ascii="Times New Roman" w:eastAsia="Times New Roman"/>
        </w:rPr>
        <w:t>3</w:t>
      </w:r>
      <w:r>
        <w:rPr/>
        <w:t>．临床出现昏迷，病程至少达到疾病分期第</w:t>
      </w:r>
      <w:r>
        <w:rPr>
          <w:rFonts w:ascii="Times New Roman" w:eastAsia="Times New Roman"/>
        </w:rPr>
        <w:t>3</w:t>
      </w:r>
      <w:r>
        <w:rPr/>
        <w:t>期。八十五、严重川崎病</w:t>
      </w:r>
    </w:p>
    <w:p>
      <w:pPr>
        <w:pStyle w:val="BodyText"/>
        <w:spacing w:line="273" w:lineRule="auto" w:before="64"/>
        <w:ind w:left="102" w:right="190" w:firstLine="419"/>
      </w:pPr>
      <w:r>
        <w:rPr/>
        <w:t>是一种血管炎综合征，临床表现为急性发热，皮肤粘膜病损和淋巴结肿大。本病须经专科医生明确诊断，同时须由血管造影或超声心动图检查证实，满足下列至少一项条件：</w:t>
      </w:r>
    </w:p>
    <w:p>
      <w:pPr>
        <w:pStyle w:val="BodyText"/>
        <w:spacing w:before="163"/>
        <w:ind w:left="526"/>
      </w:pPr>
      <w:r>
        <w:rPr>
          <w:rFonts w:ascii="Times New Roman" w:eastAsia="Times New Roman"/>
        </w:rPr>
        <w:t>1</w:t>
      </w:r>
      <w:r>
        <w:rPr/>
        <w:t>．伴有冠状动脉瘤，且冠状动脉瘤于最初急性发病后持续至少</w:t>
      </w:r>
      <w:r>
        <w:rPr>
          <w:rFonts w:ascii="Times New Roman" w:eastAsia="Times New Roman"/>
        </w:rPr>
        <w:t>180</w:t>
      </w:r>
      <w:r>
        <w:rPr/>
        <w:t>天；</w:t>
      </w:r>
    </w:p>
    <w:p>
      <w:pPr>
        <w:pStyle w:val="BodyText"/>
        <w:spacing w:line="386" w:lineRule="auto" w:before="22"/>
        <w:ind w:left="529" w:right="2637" w:hanging="3"/>
      </w:pPr>
      <w:r>
        <w:rPr>
          <w:rFonts w:ascii="Times New Roman" w:eastAsia="Times New Roman"/>
        </w:rPr>
        <w:t>2</w:t>
      </w:r>
      <w:r>
        <w:rPr/>
        <w:t>．伴有冠状动脉瘤，且实际接受了对冠状动脉瘤进行的手术治疗。八十六、疾病或外伤所致智力障碍</w:t>
      </w:r>
    </w:p>
    <w:p>
      <w:pPr>
        <w:pStyle w:val="BodyText"/>
        <w:spacing w:line="261" w:lineRule="auto" w:before="65"/>
        <w:ind w:left="102" w:right="186" w:firstLine="419"/>
      </w:pPr>
      <w:r>
        <w:rPr>
          <w:spacing w:val="-8"/>
          <w:w w:val="100"/>
        </w:rPr>
        <w:t>因严重头部创伤或疾病造成被保险人智力低常</w:t>
      </w:r>
      <w:r>
        <w:rPr>
          <w:w w:val="100"/>
        </w:rPr>
        <w:t>（</w:t>
      </w:r>
      <w:r>
        <w:rPr>
          <w:spacing w:val="-3"/>
          <w:w w:val="100"/>
        </w:rPr>
        <w:t>智力低于常态</w:t>
      </w:r>
      <w:r>
        <w:rPr>
          <w:spacing w:val="-106"/>
          <w:w w:val="100"/>
        </w:rPr>
        <w:t>）</w:t>
      </w:r>
      <w:r>
        <w:rPr>
          <w:spacing w:val="-22"/>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spacing w:val="-4"/>
          <w:w w:val="100"/>
        </w:rPr>
        <w:t>中度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6"/>
          <w:w w:val="100"/>
        </w:rPr>
        <w:t>）</w:t>
      </w:r>
      <w:r>
        <w:rPr>
          <w:spacing w:val="-7"/>
          <w:w w:val="100"/>
        </w:rPr>
        <w:t>、重度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8"/>
          <w:w w:val="100"/>
        </w:rPr>
        <w:t>）</w:t>
      </w:r>
      <w:r>
        <w:rPr>
          <w:spacing w:val="-5"/>
          <w:w w:val="100"/>
        </w:rPr>
        <w:t>和极重度</w:t>
      </w:r>
      <w:r>
        <w:rPr>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w:t>
      </w:r>
      <w:r>
        <w:rPr>
          <w:rFonts w:ascii="Times New Roman" w:eastAsia="Times New Roman"/>
          <w:spacing w:val="-3"/>
          <w:w w:val="100"/>
        </w:rPr>
        <w:t>0</w:t>
      </w:r>
      <w:r>
        <w:rPr>
          <w:spacing w:val="-106"/>
          <w:w w:val="100"/>
        </w:rPr>
        <w:t>）</w:t>
      </w:r>
      <w:r>
        <w:rPr>
          <w:spacing w:val="-4"/>
          <w:w w:val="100"/>
        </w:rPr>
        <w:t>。智商的检测必须由我们认可的专职心理测验</w:t>
      </w:r>
      <w:r>
        <w:rPr>
          <w:spacing w:val="-4"/>
        </w:rPr>
        <w:t>工作者进行，心理测验工作者必须持有由心理测量专业委员会资格认定书。根据被保险人年龄采用</w:t>
      </w:r>
      <w:r>
        <w:rPr>
          <w:spacing w:val="-3"/>
        </w:rPr>
        <w:t>对应的智力量表如韦克斯勒智力量表</w:t>
      </w:r>
      <w:r>
        <w:rPr/>
        <w:t>（</w:t>
      </w:r>
      <w:r>
        <w:rPr>
          <w:spacing w:val="-3"/>
        </w:rPr>
        <w:t>儿童智力量表或成人智力量表</w:t>
      </w:r>
      <w:r>
        <w:rPr>
          <w:spacing w:val="-108"/>
        </w:rPr>
        <w:t>）</w:t>
      </w:r>
      <w:r>
        <w:rPr>
          <w:spacing w:val="-3"/>
        </w:rPr>
        <w:t>。必须满足下列全部条件：</w:t>
      </w:r>
    </w:p>
    <w:p>
      <w:pPr>
        <w:pStyle w:val="BodyText"/>
        <w:spacing w:line="256" w:lineRule="auto" w:before="174"/>
        <w:ind w:left="102" w:right="120" w:firstLine="424"/>
      </w:pPr>
      <w:r>
        <w:rPr>
          <w:rFonts w:ascii="Times New Roman" w:eastAsia="Times New Roman"/>
        </w:rPr>
        <w:t>1</w:t>
      </w:r>
      <w:r>
        <w:rPr/>
        <w:t>．造成被保险人智力低常（智力低于常态）的严重头部创伤或疾病（以入院日期为准）发生在被保险人</w:t>
      </w:r>
      <w:r>
        <w:rPr>
          <w:rFonts w:ascii="Times New Roman" w:eastAsia="Times New Roman"/>
        </w:rPr>
        <w:t>6</w:t>
      </w:r>
      <w:r>
        <w:rPr/>
        <w:t>周岁以后；</w:t>
      </w:r>
    </w:p>
    <w:p>
      <w:pPr>
        <w:pStyle w:val="BodyText"/>
        <w:spacing w:before="5"/>
        <w:ind w:left="526"/>
      </w:pPr>
      <w:r>
        <w:rPr>
          <w:rFonts w:ascii="Times New Roman" w:eastAsia="Times New Roman"/>
        </w:rPr>
        <w:t>2</w:t>
      </w:r>
      <w:r>
        <w:rPr/>
        <w:t>．专科医师确诊被保险人由于严重头部创伤或疾病造成智力低常；</w:t>
      </w:r>
    </w:p>
    <w:p>
      <w:pPr>
        <w:pStyle w:val="BodyText"/>
        <w:spacing w:line="256" w:lineRule="auto" w:before="21"/>
        <w:ind w:left="102" w:right="184" w:firstLine="424"/>
      </w:pPr>
      <w:r>
        <w:rPr>
          <w:rFonts w:ascii="Times New Roman" w:eastAsia="Times New Roman"/>
          <w:spacing w:val="-9"/>
        </w:rPr>
        <w:t>3</w:t>
      </w:r>
      <w:r>
        <w:rPr>
          <w:spacing w:val="-5"/>
        </w:rPr>
        <w:t>．专职合格心理检测工作者适时做的心理检测证实被保险人智力低常</w:t>
      </w:r>
      <w:r>
        <w:rPr>
          <w:spacing w:val="-3"/>
        </w:rPr>
        <w:t>（</w:t>
      </w:r>
      <w:r>
        <w:rPr>
          <w:spacing w:val="-7"/>
        </w:rPr>
        <w:t>轻度、中度、重度或极</w:t>
      </w:r>
      <w:r>
        <w:rPr>
          <w:spacing w:val="-7"/>
          <w:w w:val="100"/>
        </w:rPr>
        <w:t>重度</w:t>
      </w:r>
      <w:r>
        <w:rPr>
          <w:spacing w:val="-108"/>
          <w:w w:val="100"/>
        </w:rPr>
        <w:t>）</w:t>
      </w:r>
      <w:r>
        <w:rPr>
          <w:w w:val="100"/>
        </w:rPr>
        <w:t>；</w:t>
      </w:r>
    </w:p>
    <w:p>
      <w:pPr>
        <w:spacing w:after="0" w:line="256" w:lineRule="auto"/>
        <w:sectPr>
          <w:pgSz w:w="11910" w:h="16840"/>
          <w:pgMar w:header="742" w:footer="770" w:top="940" w:bottom="960" w:left="1600" w:right="940"/>
        </w:sectPr>
      </w:pPr>
    </w:p>
    <w:p>
      <w:pPr>
        <w:pStyle w:val="BodyText"/>
        <w:spacing w:before="1"/>
        <w:rPr>
          <w:sz w:val="19"/>
        </w:rPr>
      </w:pPr>
    </w:p>
    <w:p>
      <w:pPr>
        <w:pStyle w:val="BodyText"/>
        <w:spacing w:line="386" w:lineRule="auto" w:before="43"/>
        <w:ind w:left="529" w:right="4005" w:hanging="3"/>
      </w:pPr>
      <w:r>
        <w:rPr>
          <w:rFonts w:ascii="Times New Roman" w:eastAsia="Times New Roman"/>
        </w:rPr>
        <w:t>4</w:t>
      </w:r>
      <w:r>
        <w:rPr/>
        <w:t>．被保险人的智力低常自确认日起持续</w:t>
      </w:r>
      <w:r>
        <w:rPr>
          <w:rFonts w:ascii="Times New Roman" w:eastAsia="Times New Roman"/>
        </w:rPr>
        <w:t>180</w:t>
      </w:r>
      <w:r>
        <w:rPr/>
        <w:t>天以上。八十七、糖尿病导致的双脚截除</w:t>
      </w:r>
    </w:p>
    <w:p>
      <w:pPr>
        <w:pStyle w:val="BodyText"/>
        <w:spacing w:line="273" w:lineRule="auto" w:before="64"/>
        <w:ind w:left="102" w:right="187" w:firstLine="419"/>
        <w:jc w:val="both"/>
      </w:pPr>
      <w:r>
        <w:rPr>
          <w:spacing w:val="-3"/>
        </w:rPr>
        <w:t>因糖尿病引起的神经及血管病变而经我们认可的医院的内分泌科专科医生建议，由足踝或以上位置截除双脚是维持生命的唯一方法。</w:t>
      </w:r>
      <w:r>
        <w:rPr>
          <w:spacing w:val="-2"/>
          <w:shd w:fill="D9D9D9" w:color="auto" w:val="clear"/>
        </w:rPr>
        <w:t>切除一只或多只脚趾或因任何其他原因引起的截除术并不在</w:t>
      </w:r>
      <w:r>
        <w:rPr>
          <w:spacing w:val="-212"/>
          <w:shd w:fill="D9D9D9" w:color="auto" w:val="clear"/>
        </w:rPr>
        <w:t>保</w:t>
      </w:r>
      <w:r>
        <w:rPr>
          <w:spacing w:val="-3"/>
          <w:shd w:fill="D9D9D9" w:color="auto" w:val="clear"/>
        </w:rPr>
        <w:t>障范围内。</w:t>
      </w:r>
    </w:p>
    <w:p>
      <w:pPr>
        <w:pStyle w:val="BodyText"/>
        <w:spacing w:before="163"/>
        <w:ind w:left="529"/>
      </w:pPr>
      <w:r>
        <w:rPr/>
        <w:t>八十八、慢性呼吸功能衰竭</w:t>
      </w:r>
    </w:p>
    <w:p>
      <w:pPr>
        <w:pStyle w:val="BodyText"/>
        <w:spacing w:before="9"/>
        <w:rPr>
          <w:sz w:val="14"/>
        </w:rPr>
      </w:pPr>
    </w:p>
    <w:p>
      <w:pPr>
        <w:pStyle w:val="BodyText"/>
        <w:spacing w:line="273" w:lineRule="auto"/>
        <w:ind w:left="102" w:right="190" w:firstLine="419"/>
      </w:pPr>
      <w:r>
        <w:rPr/>
        <w:t>慢性肺部疾病导致永久不可逆性的慢性呼吸功能衰竭。慢性呼吸功能衰竭必须明确诊断并满足下列全部条件：</w:t>
      </w:r>
    </w:p>
    <w:p>
      <w:pPr>
        <w:pStyle w:val="BodyText"/>
        <w:spacing w:before="163"/>
        <w:ind w:left="526"/>
      </w:pPr>
      <w:r>
        <w:rPr>
          <w:rFonts w:ascii="Times New Roman" w:eastAsia="Times New Roman"/>
        </w:rPr>
        <w:t>1</w:t>
      </w:r>
      <w:r>
        <w:rPr/>
        <w:t>．休息时出现呼吸困难；</w:t>
      </w:r>
    </w:p>
    <w:p>
      <w:pPr>
        <w:pStyle w:val="BodyText"/>
        <w:spacing w:before="21"/>
        <w:ind w:left="526"/>
      </w:pPr>
      <w:r>
        <w:rPr>
          <w:rFonts w:ascii="Times New Roman" w:eastAsia="Times New Roman"/>
        </w:rPr>
        <w:t>2</w:t>
      </w:r>
      <w:r>
        <w:rPr/>
        <w:t>．动脉血氧分压（</w:t>
      </w:r>
      <w:r>
        <w:rPr>
          <w:rFonts w:ascii="Times New Roman" w:eastAsia="Times New Roman"/>
        </w:rPr>
        <w:t>PaO2</w:t>
      </w:r>
      <w:r>
        <w:rPr/>
        <w:t>）</w:t>
      </w:r>
      <w:r>
        <w:rPr>
          <w:rFonts w:ascii="Times New Roman" w:eastAsia="Times New Roman"/>
        </w:rPr>
        <w:t>&lt; 50mmHg</w:t>
      </w:r>
      <w:r>
        <w:rPr/>
        <w:t>；</w:t>
      </w:r>
    </w:p>
    <w:p>
      <w:pPr>
        <w:pStyle w:val="BodyText"/>
        <w:spacing w:before="20"/>
        <w:ind w:left="526"/>
      </w:pPr>
      <w:r>
        <w:rPr>
          <w:rFonts w:ascii="Times New Roman" w:eastAsia="Times New Roman"/>
        </w:rPr>
        <w:t>3</w:t>
      </w:r>
      <w:r>
        <w:rPr/>
        <w:t>．动脉血氧饱和度（</w:t>
      </w:r>
      <w:r>
        <w:rPr>
          <w:rFonts w:ascii="Times New Roman" w:eastAsia="Times New Roman"/>
        </w:rPr>
        <w:t>SaO2</w:t>
      </w:r>
      <w:r>
        <w:rPr/>
        <w:t>）</w:t>
      </w:r>
      <w:r>
        <w:rPr>
          <w:rFonts w:ascii="Times New Roman" w:eastAsia="Times New Roman"/>
        </w:rPr>
        <w:t>&lt; 80%</w:t>
      </w:r>
      <w:r>
        <w:rPr/>
        <w:t>；</w:t>
      </w:r>
    </w:p>
    <w:p>
      <w:pPr>
        <w:pStyle w:val="BodyText"/>
        <w:spacing w:line="386" w:lineRule="auto" w:before="20"/>
        <w:ind w:left="529" w:right="5369" w:hanging="3"/>
      </w:pPr>
      <w:r>
        <w:rPr>
          <w:rFonts w:ascii="Times New Roman" w:eastAsia="Times New Roman"/>
        </w:rPr>
        <w:t>4</w:t>
      </w:r>
      <w:r>
        <w:rPr/>
        <w:t>．因缺氧必须接受持续的输氧治疗。八十九、严重登革热</w:t>
      </w:r>
    </w:p>
    <w:p>
      <w:pPr>
        <w:pStyle w:val="BodyText"/>
        <w:spacing w:line="256" w:lineRule="auto" w:before="64"/>
        <w:ind w:left="102" w:right="185" w:firstLine="419"/>
      </w:pPr>
      <w:r>
        <w:rPr>
          <w:spacing w:val="-18"/>
        </w:rPr>
        <w:t>出现全部四种症状，包括发高烧、出血现象、肝肿大和循环衰竭</w:t>
      </w:r>
      <w:r>
        <w:rPr/>
        <w:t>（</w:t>
      </w:r>
      <w:r>
        <w:rPr>
          <w:spacing w:val="-3"/>
        </w:rPr>
        <w:t>登革热休克综合症即符合</w:t>
      </w:r>
      <w:r>
        <w:rPr>
          <w:rFonts w:ascii="Times New Roman" w:eastAsia="Times New Roman"/>
        </w:rPr>
        <w:t>WHO </w:t>
      </w:r>
      <w:r>
        <w:rPr>
          <w:spacing w:val="-2"/>
        </w:rPr>
        <w:t>登革热第</w:t>
      </w:r>
      <w:r>
        <w:rPr>
          <w:rFonts w:ascii="Times New Roman" w:eastAsia="Times New Roman"/>
          <w:spacing w:val="-3"/>
        </w:rPr>
        <w:t>III</w:t>
      </w:r>
      <w:r>
        <w:rPr>
          <w:spacing w:val="-1"/>
        </w:rPr>
        <w:t>级及第</w:t>
      </w:r>
      <w:r>
        <w:rPr>
          <w:rFonts w:ascii="Times New Roman" w:eastAsia="Times New Roman"/>
        </w:rPr>
        <w:t>IV</w:t>
      </w:r>
      <w:r>
        <w:rPr/>
        <w:t>级</w:t>
      </w:r>
      <w:r>
        <w:rPr>
          <w:spacing w:val="-106"/>
        </w:rPr>
        <w:t>）</w:t>
      </w:r>
      <w:r>
        <w:rPr>
          <w:spacing w:val="-3"/>
        </w:rPr>
        <w:t>。出血性登革热的诊断必须由我们认可医院的专科医生证实。</w:t>
      </w:r>
    </w:p>
    <w:p>
      <w:pPr>
        <w:pStyle w:val="BodyText"/>
        <w:spacing w:before="6"/>
        <w:rPr>
          <w:sz w:val="9"/>
        </w:rPr>
      </w:pPr>
    </w:p>
    <w:p>
      <w:pPr>
        <w:pStyle w:val="BodyText"/>
        <w:spacing w:line="408" w:lineRule="auto" w:before="36"/>
        <w:ind w:left="529" w:right="5477" w:hanging="8"/>
      </w:pPr>
      <w:r>
        <w:rPr>
          <w:shd w:fill="D9D9D9" w:color="auto" w:val="clear"/>
        </w:rPr>
        <w:t>非出血性登革热并不在保障范围内。</w:t>
      </w:r>
      <w:r>
        <w:rPr/>
        <w:t>九十、湿性年龄相关性黄斑变性</w:t>
      </w:r>
    </w:p>
    <w:p>
      <w:pPr>
        <w:pStyle w:val="BodyText"/>
        <w:spacing w:line="264" w:lineRule="auto" w:before="46"/>
        <w:ind w:left="102" w:right="184" w:firstLine="419"/>
        <w:jc w:val="both"/>
      </w:pPr>
      <w:r>
        <w:rPr>
          <w:spacing w:val="-3"/>
        </w:rPr>
        <w:t>又称为新生血管性年龄相关性黄斑变性或“渗出性”年龄相关性黄斑变性，发生脉络膜新生血管（</w:t>
      </w:r>
      <w:r>
        <w:rPr>
          <w:rFonts w:ascii="Times New Roman" w:hAnsi="Times New Roman" w:eastAsia="Times New Roman"/>
          <w:spacing w:val="-3"/>
        </w:rPr>
        <w:t>CNV</w:t>
      </w:r>
      <w:r>
        <w:rPr>
          <w:spacing w:val="-3"/>
        </w:rPr>
        <w:t>）异常生长穿透玻璃膜进入视网膜，新生血管渗漏，渗出、出血及已经出现瘢痕组织。该病必须由荧光素眼底血管造影检查提示黄斑区新生血管及瘢痕组织形成，并且必须由医院的眼科专</w:t>
      </w:r>
      <w:r>
        <w:rPr>
          <w:spacing w:val="-7"/>
        </w:rPr>
        <w:t>科医生确诊为湿性年龄相关性黄斑变性。</w:t>
      </w:r>
      <w:r>
        <w:rPr>
          <w:spacing w:val="-3"/>
          <w:shd w:fill="D9D9D9" w:color="auto" w:val="clear"/>
        </w:rPr>
        <w:t>被保险人申请理赔时须提供近</w:t>
      </w:r>
      <w:r>
        <w:rPr>
          <w:rFonts w:ascii="Times New Roman" w:hAnsi="Times New Roman" w:eastAsia="Times New Roman"/>
          <w:shd w:fill="D9D9D9" w:color="auto" w:val="clear"/>
        </w:rPr>
        <w:t>3</w:t>
      </w:r>
      <w:r>
        <w:rPr>
          <w:spacing w:val="-3"/>
          <w:shd w:fill="D9D9D9" w:color="auto" w:val="clear"/>
        </w:rPr>
        <w:t>个月内视力改变显示病情恶化的</w:t>
      </w:r>
      <w:r>
        <w:rPr>
          <w:spacing w:val="-17"/>
          <w:shd w:fill="D9D9D9" w:color="auto" w:val="clear"/>
        </w:rPr>
        <w:t>相关检查报告、诊断证明及病历报告。</w:t>
      </w:r>
    </w:p>
    <w:p>
      <w:pPr>
        <w:pStyle w:val="BodyText"/>
        <w:spacing w:before="172"/>
        <w:ind w:left="529"/>
      </w:pPr>
      <w:r>
        <w:rPr/>
        <w:t>九十一、重症手足口病</w:t>
      </w:r>
    </w:p>
    <w:p>
      <w:pPr>
        <w:pStyle w:val="BodyText"/>
        <w:spacing w:before="9"/>
        <w:rPr>
          <w:sz w:val="14"/>
        </w:rPr>
      </w:pPr>
    </w:p>
    <w:p>
      <w:pPr>
        <w:pStyle w:val="BodyText"/>
        <w:spacing w:line="273" w:lineRule="auto"/>
        <w:ind w:left="102" w:right="184" w:firstLine="419"/>
        <w:jc w:val="both"/>
      </w:pPr>
      <w:r>
        <w:rPr>
          <w:spacing w:val="-12"/>
        </w:rPr>
        <w:t>由肠道病毒引起的急性传染病，主要症状表现为手、足、口腔等部位的斑丘疹、疱疹。经我们认</w:t>
      </w:r>
      <w:r>
        <w:rPr>
          <w:spacing w:val="-6"/>
        </w:rPr>
        <w:t>可的医疗机构的专科医生确诊为患有手足口病，并伴有下列三项中的任意一项并发症：</w:t>
      </w:r>
    </w:p>
    <w:p>
      <w:pPr>
        <w:pStyle w:val="BodyText"/>
        <w:spacing w:before="163"/>
        <w:ind w:left="526"/>
      </w:pPr>
      <w:r>
        <w:rPr>
          <w:rFonts w:ascii="Times New Roman" w:eastAsia="Times New Roman"/>
        </w:rPr>
        <w:t>1</w:t>
      </w:r>
      <w:r>
        <w:rPr/>
        <w:t>．有脑膜炎或脑炎并发症，且导致意识障碍或瘫痪的临床表现及实验室检查证据；</w:t>
      </w:r>
    </w:p>
    <w:p>
      <w:pPr>
        <w:pStyle w:val="BodyText"/>
        <w:spacing w:before="21"/>
        <w:ind w:left="526"/>
      </w:pPr>
      <w:r>
        <w:rPr>
          <w:rFonts w:ascii="Times New Roman" w:eastAsia="Times New Roman"/>
        </w:rPr>
        <w:t>2</w:t>
      </w:r>
      <w:r>
        <w:rPr/>
        <w:t>．有肺炎或肺水肿并发症，且导致呼吸衰竭的临床表现及实验室检查证据；</w:t>
      </w:r>
    </w:p>
    <w:p>
      <w:pPr>
        <w:pStyle w:val="BodyText"/>
        <w:spacing w:line="386" w:lineRule="auto" w:before="21"/>
        <w:ind w:left="529" w:right="1377" w:hanging="3"/>
      </w:pPr>
      <w:r>
        <w:rPr>
          <w:rFonts w:ascii="Times New Roman" w:eastAsia="Times New Roman"/>
        </w:rPr>
        <w:t>3</w:t>
      </w:r>
      <w:r>
        <w:rPr/>
        <w:t>．有心肌炎并发症，且导致心脏扩大或心力衰竭的临床表现及实验室检查证据。九十二、严重癫痫</w:t>
      </w:r>
    </w:p>
    <w:p>
      <w:pPr>
        <w:pStyle w:val="BodyText"/>
        <w:spacing w:line="256" w:lineRule="auto" w:before="64"/>
        <w:ind w:left="102" w:right="186" w:firstLine="419"/>
        <w:jc w:val="both"/>
      </w:pPr>
      <w:r>
        <w:rPr/>
        <w:t>本病的诊断须由神经科或儿科专科医生根据典型临床症状和脑电图及</w:t>
      </w:r>
      <w:r>
        <w:rPr>
          <w:rFonts w:ascii="Times New Roman" w:eastAsia="Times New Roman"/>
        </w:rPr>
        <w:t>MRI</w:t>
      </w:r>
      <w:r>
        <w:rPr/>
        <w:t>、</w:t>
      </w:r>
      <w:r>
        <w:rPr>
          <w:rFonts w:ascii="Times New Roman" w:eastAsia="Times New Roman"/>
        </w:rPr>
        <w:t>PET</w:t>
      </w:r>
      <w:r>
        <w:rPr/>
        <w:t>、</w:t>
      </w:r>
      <w:r>
        <w:rPr>
          <w:rFonts w:ascii="Times New Roman" w:eastAsia="Times New Roman"/>
        </w:rPr>
        <w:t>CT</w:t>
      </w:r>
      <w:r>
        <w:rPr/>
        <w:t>等影相学</w:t>
      </w:r>
      <w:r>
        <w:rPr>
          <w:spacing w:val="-10"/>
        </w:rPr>
        <w:t>检查做出。理赔时必须提供</w:t>
      </w:r>
      <w:r>
        <w:rPr>
          <w:rFonts w:ascii="Times New Roman" w:eastAsia="Times New Roman"/>
        </w:rPr>
        <w:t>6</w:t>
      </w:r>
      <w:r>
        <w:rPr>
          <w:spacing w:val="-3"/>
        </w:rPr>
        <w:t>个月以上的相关病历记录证明被保险人存在经抗癫痫药物治疗无效而反复发作的强直阵挛性发作或癫痫大发作，且已行神经外科手术以治疗反复发作的癫痫。</w:t>
      </w:r>
    </w:p>
    <w:p>
      <w:pPr>
        <w:pStyle w:val="BodyText"/>
        <w:spacing w:before="11"/>
        <w:rPr>
          <w:sz w:val="10"/>
        </w:rPr>
      </w:pPr>
    </w:p>
    <w:p>
      <w:pPr>
        <w:pStyle w:val="BodyText"/>
        <w:spacing w:line="408" w:lineRule="auto" w:before="36"/>
        <w:ind w:left="529" w:right="1485" w:hanging="8"/>
      </w:pPr>
      <w:r>
        <w:rPr>
          <w:shd w:fill="D9D9D9" w:color="auto" w:val="clear"/>
        </w:rPr>
        <w:t>发热性惊厥以及没有全身性发作的失神发作（癫痫小发作）不在本保障范围内。</w:t>
      </w:r>
      <w:r>
        <w:rPr/>
        <w:t>九十三、严重Ⅲ度冻伤导致截肢</w:t>
      </w:r>
    </w:p>
    <w:p>
      <w:pPr>
        <w:pStyle w:val="BodyText"/>
        <w:spacing w:line="273" w:lineRule="auto" w:before="45"/>
        <w:ind w:left="102" w:right="190" w:firstLine="419"/>
      </w:pPr>
      <w:r>
        <w:rPr/>
        <w:t>冻伤是由于寒冷潮湿作用引起的人体局部或全身损伤。指冻伤程度达到Ⅲ度，且导致一个或一个以上肢体自腕关节或踝关节近端（靠近躯干端）以上完全性断离。</w:t>
      </w:r>
    </w:p>
    <w:p>
      <w:pPr>
        <w:spacing w:after="0" w:line="273" w:lineRule="auto"/>
        <w:sectPr>
          <w:pgSz w:w="11910" w:h="16840"/>
          <w:pgMar w:header="742" w:footer="770" w:top="940" w:bottom="960" w:left="1600" w:right="940"/>
        </w:sectPr>
      </w:pPr>
    </w:p>
    <w:p>
      <w:pPr>
        <w:pStyle w:val="BodyText"/>
        <w:spacing w:before="8"/>
        <w:rPr>
          <w:sz w:val="19"/>
        </w:rPr>
      </w:pPr>
    </w:p>
    <w:p>
      <w:pPr>
        <w:pStyle w:val="BodyText"/>
        <w:spacing w:before="36"/>
        <w:ind w:left="529"/>
      </w:pPr>
      <w:r>
        <w:rPr/>
        <w:t>九十四、永久性脑脊液分流术</w:t>
      </w:r>
    </w:p>
    <w:p>
      <w:pPr>
        <w:pStyle w:val="BodyText"/>
        <w:spacing w:before="9"/>
        <w:rPr>
          <w:sz w:val="14"/>
        </w:rPr>
      </w:pPr>
    </w:p>
    <w:p>
      <w:pPr>
        <w:pStyle w:val="BodyText"/>
        <w:spacing w:line="273" w:lineRule="auto"/>
        <w:ind w:left="102" w:right="210" w:firstLine="419"/>
      </w:pPr>
      <w:r>
        <w:rPr/>
        <w:t>指因先天性脑积水（</w:t>
      </w:r>
      <w:r>
        <w:rPr>
          <w:spacing w:val="-3"/>
        </w:rPr>
        <w:t>即先天性的脑脊液循环或吸收功能障碍，使脑脊液大量积滞而导致脑室或</w:t>
      </w:r>
      <w:r>
        <w:rPr>
          <w:spacing w:val="-3"/>
          <w:w w:val="100"/>
        </w:rPr>
        <w:t>蛛网膜下腔扩大</w:t>
      </w:r>
      <w:r>
        <w:rPr>
          <w:spacing w:val="-106"/>
          <w:w w:val="100"/>
        </w:rPr>
        <w:t>）</w:t>
      </w:r>
      <w:r>
        <w:rPr>
          <w:spacing w:val="-3"/>
          <w:w w:val="100"/>
        </w:rPr>
        <w:t>，而接受的永久性脑脊液分流手术。</w:t>
      </w:r>
    </w:p>
    <w:p>
      <w:pPr>
        <w:pStyle w:val="BodyText"/>
        <w:spacing w:before="163"/>
        <w:ind w:left="529"/>
      </w:pPr>
      <w:r>
        <w:rPr/>
        <w:t>九十五、脊髓血管病后遗症</w:t>
      </w:r>
    </w:p>
    <w:p>
      <w:pPr>
        <w:pStyle w:val="BodyText"/>
        <w:spacing w:before="9"/>
        <w:rPr>
          <w:sz w:val="14"/>
        </w:rPr>
      </w:pPr>
    </w:p>
    <w:p>
      <w:pPr>
        <w:pStyle w:val="BodyText"/>
        <w:spacing w:line="264" w:lineRule="auto" w:before="1"/>
        <w:ind w:left="102" w:right="204" w:firstLine="419"/>
        <w:jc w:val="both"/>
      </w:pPr>
      <w:r>
        <w:rPr>
          <w:spacing w:val="-3"/>
        </w:rPr>
        <w:t>指脊髓血管的突发病变引起脊髓梗塞或脊髓出血，导致永久性不可逆的神经系统功能损害，表</w:t>
      </w:r>
      <w:r>
        <w:rPr>
          <w:spacing w:val="-6"/>
        </w:rPr>
        <w:t>现为截瘫或四肢瘫。神经系统永久性的功能障碍指疾病确诊</w:t>
      </w:r>
      <w:r>
        <w:rPr>
          <w:rFonts w:ascii="Times New Roman" w:eastAsia="Times New Roman"/>
        </w:rPr>
        <w:t>180</w:t>
      </w:r>
      <w:r>
        <w:rPr>
          <w:spacing w:val="-8"/>
        </w:rPr>
        <w:t>天后，自主生活能力完全丧失，无法</w:t>
      </w:r>
      <w:r>
        <w:rPr>
          <w:spacing w:val="-3"/>
        </w:rPr>
        <w:t>独立完成六项基本日常生活活动中的三项或三项以上。</w:t>
      </w:r>
    </w:p>
    <w:p>
      <w:pPr>
        <w:pStyle w:val="BodyText"/>
        <w:spacing w:before="172"/>
        <w:ind w:left="529"/>
      </w:pPr>
      <w:r>
        <w:rPr/>
        <w:t>九十六、主动脉夹层瘤</w:t>
      </w:r>
    </w:p>
    <w:p>
      <w:pPr>
        <w:pStyle w:val="BodyText"/>
        <w:spacing w:before="9"/>
        <w:rPr>
          <w:sz w:val="14"/>
        </w:rPr>
      </w:pPr>
    </w:p>
    <w:p>
      <w:pPr>
        <w:pStyle w:val="BodyText"/>
        <w:spacing w:line="261" w:lineRule="auto"/>
        <w:ind w:left="102" w:right="102" w:firstLine="419"/>
      </w:pPr>
      <w:r>
        <w:rPr>
          <w:spacing w:val="-3"/>
        </w:rPr>
        <w:t>指主动脉壁在受到某些病理因素的破坏后，高速、高压的主动脉血流将其内膜撕裂，以致主动</w:t>
      </w:r>
      <w:r>
        <w:rPr>
          <w:spacing w:val="-7"/>
          <w:w w:val="100"/>
        </w:rPr>
        <w:t>脉腔内的血流通过主动脉内膜的破裂口进入主动脉内壁而形成血肿。被保险人需通过断层扫描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2"/>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6"/>
          <w:w w:val="100"/>
        </w:rPr>
        <w:t>）</w:t>
      </w:r>
      <w:r>
        <w:rPr>
          <w:spacing w:val="-3"/>
          <w:w w:val="100"/>
        </w:rPr>
        <w:t>、磁共振血管检验法（</w:t>
      </w:r>
      <w:r>
        <w:rPr>
          <w:rFonts w:ascii="Times New Roman" w:eastAsia="Times New Roman"/>
          <w:w w:val="100"/>
        </w:rPr>
        <w:t>M</w:t>
      </w:r>
      <w:r>
        <w:rPr>
          <w:rFonts w:ascii="Times New Roman" w:eastAsia="Times New Roman"/>
          <w:spacing w:val="-3"/>
          <w:w w:val="100"/>
        </w:rPr>
        <w:t>R</w:t>
      </w:r>
      <w:r>
        <w:rPr>
          <w:rFonts w:ascii="Times New Roman" w:eastAsia="Times New Roman"/>
          <w:spacing w:val="0"/>
          <w:w w:val="100"/>
        </w:rPr>
        <w:t>A</w:t>
      </w:r>
      <w:r>
        <w:rPr>
          <w:spacing w:val="-3"/>
          <w:w w:val="100"/>
        </w:rPr>
        <w:t>）或血管扫描等检查，</w:t>
      </w:r>
      <w:r>
        <w:rPr>
          <w:spacing w:val="-3"/>
        </w:rPr>
        <w:t> </w:t>
      </w:r>
      <w:r>
        <w:rPr>
          <w:spacing w:val="-3"/>
          <w:w w:val="100"/>
        </w:rPr>
        <w:t>并且实施了胸腹切开的直</w:t>
      </w:r>
      <w:r>
        <w:rPr>
          <w:spacing w:val="-3"/>
        </w:rPr>
        <w:t>视主动脉手术。</w:t>
      </w:r>
    </w:p>
    <w:p>
      <w:pPr>
        <w:pStyle w:val="BodyText"/>
        <w:spacing w:before="173"/>
        <w:ind w:left="529"/>
      </w:pPr>
      <w:r>
        <w:rPr/>
        <w:t>九十七、头臂动脉型多发性大动脉炎旁路移植手术</w:t>
      </w:r>
    </w:p>
    <w:p>
      <w:pPr>
        <w:pStyle w:val="BodyText"/>
        <w:spacing w:before="9"/>
        <w:rPr>
          <w:sz w:val="14"/>
        </w:rPr>
      </w:pPr>
    </w:p>
    <w:p>
      <w:pPr>
        <w:pStyle w:val="BodyText"/>
        <w:spacing w:line="266" w:lineRule="auto"/>
        <w:ind w:left="102" w:right="204" w:firstLine="419"/>
        <w:jc w:val="both"/>
      </w:pPr>
      <w:r>
        <w:rPr/>
        <w:t>多发性大动脉炎（</w:t>
      </w:r>
      <w:r>
        <w:rPr>
          <w:spacing w:val="-1"/>
        </w:rPr>
        <w:t>高安氏动脉炎</w:t>
      </w:r>
      <w:r>
        <w:rPr/>
        <w:t>）</w:t>
      </w:r>
      <w:r>
        <w:rPr>
          <w:spacing w:val="-2"/>
        </w:rPr>
        <w:t>是一种发生在主动脉和其主要分支的慢性炎症性动脉疾病， </w:t>
      </w:r>
      <w:r>
        <w:rPr>
          <w:spacing w:val="-8"/>
        </w:rPr>
        <w:t>表现为受累动脉狭窄或闭塞。头臂动脉型多发性大动脉炎是指多发性大动脉炎头臂动脉型</w:t>
      </w:r>
      <w:r>
        <w:rPr/>
        <w:t>（</w:t>
      </w:r>
      <w:r>
        <w:rPr>
          <w:rFonts w:ascii="Times New Roman" w:eastAsia="Times New Roman"/>
        </w:rPr>
        <w:t>I</w:t>
      </w:r>
      <w:r>
        <w:rPr/>
        <w:t>型</w:t>
      </w:r>
      <w:r>
        <w:rPr>
          <w:spacing w:val="-76"/>
        </w:rPr>
        <w:t>）</w:t>
      </w:r>
      <w:r>
        <w:rPr>
          <w:spacing w:val="-38"/>
        </w:rPr>
        <w:t>，又</w:t>
      </w:r>
      <w:r>
        <w:rPr>
          <w:spacing w:val="-22"/>
        </w:rPr>
        <w:t>称为无脉症。被保险人被明确诊断为头臂动脉型多发性大动脉炎并且实际接受了经胸部切开进行的</w:t>
      </w:r>
      <w:r>
        <w:rPr>
          <w:spacing w:val="-12"/>
        </w:rPr>
        <w:t>无名动脉</w:t>
      </w:r>
      <w:r>
        <w:rPr>
          <w:spacing w:val="-3"/>
        </w:rPr>
        <w:t>（</w:t>
      </w:r>
      <w:r>
        <w:rPr>
          <w:spacing w:val="-2"/>
        </w:rPr>
        <w:t>头臂干</w:t>
      </w:r>
      <w:r>
        <w:rPr>
          <w:spacing w:val="-108"/>
        </w:rPr>
        <w:t>）</w:t>
      </w:r>
      <w:r>
        <w:rPr>
          <w:spacing w:val="-3"/>
        </w:rPr>
        <w:t>、颈总动脉、锁骨下动脉旁路移植手术。</w:t>
      </w:r>
    </w:p>
    <w:p>
      <w:pPr>
        <w:pStyle w:val="BodyText"/>
        <w:spacing w:before="2"/>
        <w:rPr>
          <w:sz w:val="10"/>
        </w:rPr>
      </w:pPr>
    </w:p>
    <w:p>
      <w:pPr>
        <w:pStyle w:val="BodyText"/>
        <w:spacing w:line="273" w:lineRule="auto" w:before="37"/>
        <w:ind w:left="102" w:right="210" w:firstLine="419"/>
      </w:pPr>
      <w:r>
        <w:rPr>
          <w:spacing w:val="-3"/>
          <w:shd w:fill="D9D9D9" w:color="auto" w:val="clear"/>
        </w:rPr>
        <w:t>非开胸的血管旁路移植手术、因其他病因而进行的旁路移植手术，对其他动脉进行的旁路移植手术，经皮经</w:t>
      </w:r>
      <w:r>
        <w:rPr>
          <w:spacing w:val="-212"/>
          <w:shd w:fill="D9D9D9" w:color="auto" w:val="clear"/>
        </w:rPr>
        <w:t>导</w:t>
      </w:r>
      <w:r>
        <w:rPr>
          <w:spacing w:val="-3"/>
          <w:shd w:fill="D9D9D9" w:color="auto" w:val="clear"/>
        </w:rPr>
        <w:t>管进行的血管内手术不在本保障范围内。</w:t>
      </w:r>
    </w:p>
    <w:p>
      <w:pPr>
        <w:pStyle w:val="BodyText"/>
        <w:spacing w:before="164"/>
        <w:ind w:left="529"/>
      </w:pPr>
      <w:r>
        <w:rPr/>
        <w:t>九十八、大面积植皮手术</w:t>
      </w:r>
    </w:p>
    <w:p>
      <w:pPr>
        <w:pStyle w:val="BodyText"/>
        <w:spacing w:before="10"/>
        <w:rPr>
          <w:sz w:val="14"/>
        </w:rPr>
      </w:pPr>
    </w:p>
    <w:p>
      <w:pPr>
        <w:pStyle w:val="BodyText"/>
        <w:spacing w:line="273" w:lineRule="auto"/>
        <w:ind w:left="102" w:right="210" w:firstLine="419"/>
      </w:pPr>
      <w:r>
        <w:rPr/>
        <w:t>指为修复皮肤与其下的组织缺损所进行的皮肤移植手术，要求皮肤移植的面积达到全身体表面积的</w:t>
      </w:r>
      <w:r>
        <w:rPr>
          <w:rFonts w:ascii="Times New Roman" w:eastAsia="Times New Roman"/>
        </w:rPr>
        <w:t>30%</w:t>
      </w:r>
      <w:r>
        <w:rPr/>
        <w:t>或</w:t>
      </w:r>
      <w:r>
        <w:rPr>
          <w:rFonts w:ascii="Times New Roman" w:eastAsia="Times New Roman"/>
        </w:rPr>
        <w:t>30%</w:t>
      </w:r>
      <w:r>
        <w:rPr/>
        <w:t>以上。体表面积根据《中国新九分法》计算。</w:t>
      </w:r>
    </w:p>
    <w:p>
      <w:pPr>
        <w:pStyle w:val="BodyText"/>
        <w:spacing w:before="144"/>
        <w:ind w:left="529"/>
      </w:pPr>
      <w:r>
        <w:rPr/>
        <w:t>九十九、急性肺损伤（</w:t>
      </w:r>
      <w:r>
        <w:rPr>
          <w:rFonts w:ascii="Times New Roman" w:eastAsia="Times New Roman"/>
        </w:rPr>
        <w:t>ALI</w:t>
      </w:r>
      <w:r>
        <w:rPr/>
        <w:t>）或急性呼吸窘迫综合征（</w:t>
      </w:r>
      <w:r>
        <w:rPr>
          <w:rFonts w:ascii="Times New Roman" w:eastAsia="Times New Roman"/>
        </w:rPr>
        <w:t>ARDS</w:t>
      </w:r>
      <w:r>
        <w:rPr/>
        <w:t>）</w:t>
      </w:r>
    </w:p>
    <w:p>
      <w:pPr>
        <w:pStyle w:val="BodyText"/>
        <w:spacing w:line="273" w:lineRule="auto" w:before="176"/>
        <w:ind w:left="102" w:right="207" w:firstLine="419"/>
        <w:jc w:val="both"/>
      </w:pPr>
      <w:r>
        <w:rPr/>
        <w:t>一种表现为无心脏衰竭的肺水肿，为创伤、脓毒血症等临床多种疾病的并发症，造成多器官衰竭，死亡率高。急性肺损伤或急性呼吸窘迫综合征必须由呼吸系统专科医师诊断，并有所有以下临床证据支持：</w:t>
      </w:r>
    </w:p>
    <w:p>
      <w:pPr>
        <w:pStyle w:val="BodyText"/>
        <w:spacing w:before="163"/>
        <w:ind w:left="526"/>
      </w:pPr>
      <w:r>
        <w:rPr>
          <w:rFonts w:ascii="Times New Roman" w:eastAsia="Times New Roman"/>
          <w:w w:val="100"/>
        </w:rPr>
        <w:t>1</w:t>
      </w:r>
      <w:r>
        <w:rPr>
          <w:spacing w:val="-3"/>
          <w:w w:val="100"/>
        </w:rPr>
        <w:t>．急性发作（原发疾病起病后</w:t>
      </w:r>
      <w:r>
        <w:rPr>
          <w:rFonts w:ascii="Times New Roman" w:eastAsia="Times New Roman"/>
          <w:spacing w:val="-3"/>
          <w:w w:val="100"/>
        </w:rPr>
        <w:t>6</w:t>
      </w:r>
      <w:r>
        <w:rPr>
          <w:w w:val="100"/>
        </w:rPr>
        <w:t>至</w:t>
      </w:r>
      <w:r>
        <w:rPr>
          <w:rFonts w:ascii="Times New Roman" w:eastAsia="Times New Roman"/>
          <w:w w:val="100"/>
        </w:rPr>
        <w:t>7</w:t>
      </w:r>
      <w:r>
        <w:rPr>
          <w:rFonts w:ascii="Times New Roman" w:eastAsia="Times New Roman"/>
          <w:spacing w:val="-3"/>
          <w:w w:val="100"/>
        </w:rPr>
        <w:t>2</w:t>
      </w:r>
      <w:r>
        <w:rPr>
          <w:w w:val="100"/>
        </w:rPr>
        <w:t>小时</w:t>
      </w:r>
      <w:r>
        <w:rPr>
          <w:spacing w:val="-108"/>
          <w:w w:val="100"/>
        </w:rPr>
        <w:t>）</w:t>
      </w:r>
      <w:r>
        <w:rPr>
          <w:w w:val="100"/>
        </w:rPr>
        <w:t>；</w:t>
      </w:r>
    </w:p>
    <w:p>
      <w:pPr>
        <w:pStyle w:val="BodyText"/>
        <w:spacing w:line="256" w:lineRule="auto" w:before="21"/>
        <w:ind w:left="102" w:right="204" w:firstLine="424"/>
      </w:pPr>
      <w:r>
        <w:rPr>
          <w:rFonts w:ascii="Times New Roman" w:eastAsia="Times New Roman"/>
          <w:spacing w:val="-6"/>
        </w:rPr>
        <w:t>2</w:t>
      </w:r>
      <w:r>
        <w:rPr>
          <w:spacing w:val="-8"/>
        </w:rPr>
        <w:t>．急性发作的临床症状体征，包括呼吸急促、呼吸困难、心动过速、大汗、面色苍白及辅助呼</w:t>
      </w:r>
      <w:r>
        <w:rPr>
          <w:spacing w:val="-4"/>
          <w:w w:val="100"/>
        </w:rPr>
        <w:t>吸肌活动加强</w:t>
      </w:r>
      <w:r>
        <w:rPr>
          <w:spacing w:val="-3"/>
          <w:w w:val="100"/>
        </w:rPr>
        <w:t>（点头呼吸、提肩呼吸</w:t>
      </w:r>
      <w:r>
        <w:rPr>
          <w:spacing w:val="-106"/>
          <w:w w:val="100"/>
        </w:rPr>
        <w:t>）</w:t>
      </w:r>
      <w:r>
        <w:rPr>
          <w:w w:val="100"/>
        </w:rPr>
        <w:t>；</w:t>
      </w:r>
    </w:p>
    <w:p>
      <w:pPr>
        <w:pStyle w:val="BodyText"/>
        <w:spacing w:before="21"/>
        <w:ind w:left="526"/>
      </w:pPr>
      <w:r>
        <w:rPr>
          <w:rFonts w:ascii="Times New Roman" w:eastAsia="Times New Roman"/>
        </w:rPr>
        <w:t>3</w:t>
      </w:r>
      <w:r>
        <w:rPr/>
        <w:t>．双肺浸润影；</w:t>
      </w:r>
    </w:p>
    <w:p>
      <w:pPr>
        <w:pStyle w:val="BodyText"/>
        <w:spacing w:before="20"/>
        <w:ind w:left="526"/>
      </w:pPr>
      <w:r>
        <w:rPr>
          <w:rFonts w:ascii="Times New Roman" w:eastAsia="Times New Roman"/>
        </w:rPr>
        <w:t>4</w:t>
      </w:r>
      <w:r>
        <w:rPr/>
        <w:t>．</w:t>
      </w:r>
      <w:r>
        <w:rPr>
          <w:rFonts w:ascii="Times New Roman" w:eastAsia="Times New Roman"/>
        </w:rPr>
        <w:t>PaO2/FiO2</w:t>
      </w:r>
      <w:r>
        <w:rPr/>
        <w:t>（动脉血压分压</w:t>
      </w:r>
      <w:r>
        <w:rPr>
          <w:rFonts w:ascii="Times New Roman" w:eastAsia="Times New Roman"/>
        </w:rPr>
        <w:t>/</w:t>
      </w:r>
      <w:r>
        <w:rPr/>
        <w:t>吸入气氧分压）低于</w:t>
      </w:r>
      <w:r>
        <w:rPr>
          <w:rFonts w:ascii="Times New Roman" w:eastAsia="Times New Roman"/>
        </w:rPr>
        <w:t>200mmHg</w:t>
      </w:r>
      <w:r>
        <w:rPr/>
        <w:t>；</w:t>
      </w:r>
    </w:p>
    <w:p>
      <w:pPr>
        <w:pStyle w:val="BodyText"/>
        <w:spacing w:before="20"/>
        <w:ind w:left="526"/>
      </w:pPr>
      <w:r>
        <w:rPr>
          <w:rFonts w:ascii="Times New Roman" w:eastAsia="Times New Roman"/>
        </w:rPr>
        <w:t>5</w:t>
      </w:r>
      <w:r>
        <w:rPr/>
        <w:t>．肺动脉嵌入压低于</w:t>
      </w:r>
      <w:r>
        <w:rPr>
          <w:rFonts w:ascii="Times New Roman" w:eastAsia="Times New Roman"/>
        </w:rPr>
        <w:t>18mmHg</w:t>
      </w:r>
      <w:r>
        <w:rPr/>
        <w:t>；</w:t>
      </w:r>
    </w:p>
    <w:p>
      <w:pPr>
        <w:pStyle w:val="BodyText"/>
        <w:spacing w:line="386" w:lineRule="auto" w:before="20"/>
        <w:ind w:left="529" w:right="6440" w:hanging="3"/>
      </w:pPr>
      <w:r>
        <w:rPr>
          <w:rFonts w:ascii="Times New Roman" w:eastAsia="Times New Roman"/>
        </w:rPr>
        <w:t>6</w:t>
      </w:r>
      <w:r>
        <w:rPr/>
        <w:t>．临床无左房高压表现。一百、溶血性尿毒综合征</w:t>
      </w:r>
    </w:p>
    <w:p>
      <w:pPr>
        <w:pStyle w:val="BodyText"/>
        <w:spacing w:line="273" w:lineRule="auto" w:before="64"/>
        <w:ind w:left="102" w:right="210" w:firstLine="419"/>
      </w:pPr>
      <w:r>
        <w:rPr/>
        <w:t>一种由于感染导致的急性综合征，引起红细胞溶血，肾功能衰竭及尿毒症。溶血尿毒综合征必须由血液和肾脏专科医师诊断，并且符合所有以下条件：</w:t>
      </w:r>
    </w:p>
    <w:p>
      <w:pPr>
        <w:pStyle w:val="BodyText"/>
        <w:spacing w:before="163"/>
        <w:ind w:left="526"/>
      </w:pPr>
      <w:r>
        <w:rPr>
          <w:rFonts w:ascii="Times New Roman" w:eastAsia="Times New Roman"/>
        </w:rPr>
        <w:t>1</w:t>
      </w:r>
      <w:r>
        <w:rPr/>
        <w:t>．实验室检查确认有溶血性贫血、血尿、尿毒症、血小板减少性紫癜；</w:t>
      </w:r>
    </w:p>
    <w:p>
      <w:pPr>
        <w:pStyle w:val="BodyText"/>
        <w:spacing w:before="20"/>
        <w:ind w:left="526"/>
      </w:pPr>
      <w:r>
        <w:rPr>
          <w:rFonts w:ascii="Times New Roman" w:eastAsia="Times New Roman"/>
        </w:rPr>
        <w:t>2</w:t>
      </w:r>
      <w:r>
        <w:rPr/>
        <w:t>．因肾脏功能衰竭实施了肾脏透析治疗。</w:t>
      </w:r>
    </w:p>
    <w:p>
      <w:pPr>
        <w:spacing w:after="0"/>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84" w:firstLine="424"/>
      </w:pPr>
      <w:r>
        <w:rPr>
          <w:spacing w:val="-2"/>
          <w:shd w:fill="D9D9D9" w:color="auto" w:val="clear"/>
        </w:rPr>
        <w:t>任何非因感染导致的溶血性贫血，如：自身免疫性溶血性贫血、与红细胞末缺陷有关的溶血性</w:t>
      </w:r>
      <w:r>
        <w:rPr>
          <w:spacing w:val="-212"/>
          <w:shd w:fill="D9D9D9" w:color="auto" w:val="clear"/>
        </w:rPr>
        <w:t>贫</w:t>
      </w:r>
      <w:r>
        <w:rPr>
          <w:spacing w:val="-3"/>
          <w:shd w:fill="D9D9D9" w:color="auto" w:val="clear"/>
        </w:rPr>
        <w:t>血、红细胞酶病、血红蛋白病等，不在本保单保障范围内。</w:t>
      </w:r>
    </w:p>
    <w:p>
      <w:pPr>
        <w:pStyle w:val="Heading1"/>
        <w:spacing w:line="307" w:lineRule="exact"/>
        <w:ind w:left="0" w:right="186"/>
        <w:jc w:val="right"/>
      </w:pPr>
      <w:r>
        <w:rPr>
          <w:w w:val="90"/>
        </w:rPr>
        <w:t>&lt;本页内容结束&gt;</w:t>
      </w:r>
    </w:p>
    <w:sectPr>
      <w:pgSz w:w="11910" w:h="16840"/>
      <w:pgMar w:header="742" w:footer="770" w:top="940" w:bottom="960" w:left="16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Malgun Gothic">
    <w:altName w:val="Malgun Gothic"/>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3.809998pt;margin-top:792.444519pt;width:82.1pt;height:13.05pt;mso-position-horizontal-relative:page;mso-position-vertical-relative:page;z-index:-3191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32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186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32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1840"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16</w:t>
                </w:r>
                <w:r>
                  <w:rPr/>
                  <w:fldChar w:fldCharType="end"/>
                </w:r>
                <w:r>
                  <w:rPr>
                    <w:rFonts w:ascii="Times New Roman" w:eastAsia="Times New Roman"/>
                    <w:sz w:val="20"/>
                  </w:rPr>
                  <w:t>  </w:t>
                </w:r>
                <w:r>
                  <w:rPr>
                    <w:sz w:val="20"/>
                  </w:rPr>
                  <w:t>页 共 </w:t>
                </w:r>
                <w:r>
                  <w:rPr>
                    <w:rFonts w:ascii="Times New Roman" w:eastAsia="Times New Roman"/>
                    <w:sz w:val="20"/>
                  </w:rPr>
                  <w:t>32 </w:t>
                </w:r>
                <w:r>
                  <w:rPr>
                    <w:sz w:val="20"/>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179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22</w:t>
                </w:r>
                <w:r>
                  <w:rPr/>
                  <w:fldChar w:fldCharType="end"/>
                </w:r>
                <w:r>
                  <w:rPr>
                    <w:rFonts w:ascii="Times New Roman" w:eastAsia="Times New Roman"/>
                    <w:sz w:val="20"/>
                  </w:rPr>
                  <w:t>  </w:t>
                </w:r>
                <w:r>
                  <w:rPr>
                    <w:sz w:val="20"/>
                  </w:rPr>
                  <w:t>页 共 </w:t>
                </w:r>
                <w:r>
                  <w:rPr>
                    <w:rFonts w:ascii="Times New Roman" w:eastAsia="Times New Roman"/>
                    <w:sz w:val="20"/>
                  </w:rPr>
                  <w:t>32 </w:t>
                </w:r>
                <w:r>
                  <w:rPr>
                    <w:sz w:val="20"/>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44519pt;width:87.1pt;height:13.05pt;mso-position-horizontal-relative:page;mso-position-vertical-relative:page;z-index:-31768"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27</w:t>
                </w:r>
                <w:r>
                  <w:rPr/>
                  <w:fldChar w:fldCharType="end"/>
                </w:r>
                <w:r>
                  <w:rPr>
                    <w:rFonts w:ascii="Times New Roman" w:eastAsia="Times New Roman"/>
                    <w:sz w:val="20"/>
                  </w:rPr>
                  <w:t>  </w:t>
                </w:r>
                <w:r>
                  <w:rPr>
                    <w:sz w:val="20"/>
                  </w:rPr>
                  <w:t>页 共 </w:t>
                </w:r>
                <w:r>
                  <w:rPr>
                    <w:rFonts w:ascii="Times New Roman" w:eastAsia="Times New Roman"/>
                    <w:sz w:val="20"/>
                  </w:rPr>
                  <w:t>32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37.105606pt;width:6.5pt;height:11pt;mso-position-horizontal-relative:page;mso-position-vertical-relative:page;z-index:-31936"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99988pt;margin-top:37.105606pt;width:6.5pt;height:11pt;mso-position-horizontal-relative:page;mso-position-vertical-relative:page;z-index:-31888"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99988pt;margin-top:37.105606pt;width:6.5pt;height:11pt;mso-position-horizontal-relative:page;mso-position-vertical-relative:page;z-index:-31816"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20" w:hanging="421"/>
      </w:pPr>
      <w:rPr>
        <w:rFonts w:hint="default" w:ascii="Wingdings" w:hAnsi="Wingdings" w:eastAsia="Wingdings" w:cs="Wingdings"/>
        <w:w w:val="100"/>
        <w:sz w:val="21"/>
        <w:szCs w:val="21"/>
      </w:rPr>
    </w:lvl>
    <w:lvl w:ilvl="1">
      <w:start w:val="0"/>
      <w:numFmt w:val="bullet"/>
      <w:lvlText w:val="•"/>
      <w:lvlJc w:val="left"/>
      <w:pPr>
        <w:ind w:left="654" w:hanging="421"/>
      </w:pPr>
      <w:rPr>
        <w:rFonts w:hint="default"/>
      </w:rPr>
    </w:lvl>
    <w:lvl w:ilvl="2">
      <w:start w:val="0"/>
      <w:numFmt w:val="bullet"/>
      <w:lvlText w:val="•"/>
      <w:lvlJc w:val="left"/>
      <w:pPr>
        <w:ind w:left="888" w:hanging="421"/>
      </w:pPr>
      <w:rPr>
        <w:rFonts w:hint="default"/>
      </w:rPr>
    </w:lvl>
    <w:lvl w:ilvl="3">
      <w:start w:val="0"/>
      <w:numFmt w:val="bullet"/>
      <w:lvlText w:val="•"/>
      <w:lvlJc w:val="left"/>
      <w:pPr>
        <w:ind w:left="1122" w:hanging="421"/>
      </w:pPr>
      <w:rPr>
        <w:rFonts w:hint="default"/>
      </w:rPr>
    </w:lvl>
    <w:lvl w:ilvl="4">
      <w:start w:val="0"/>
      <w:numFmt w:val="bullet"/>
      <w:lvlText w:val="•"/>
      <w:lvlJc w:val="left"/>
      <w:pPr>
        <w:ind w:left="1356" w:hanging="421"/>
      </w:pPr>
      <w:rPr>
        <w:rFonts w:hint="default"/>
      </w:rPr>
    </w:lvl>
    <w:lvl w:ilvl="5">
      <w:start w:val="0"/>
      <w:numFmt w:val="bullet"/>
      <w:lvlText w:val="•"/>
      <w:lvlJc w:val="left"/>
      <w:pPr>
        <w:ind w:left="1590" w:hanging="421"/>
      </w:pPr>
      <w:rPr>
        <w:rFonts w:hint="default"/>
      </w:rPr>
    </w:lvl>
    <w:lvl w:ilvl="6">
      <w:start w:val="0"/>
      <w:numFmt w:val="bullet"/>
      <w:lvlText w:val="•"/>
      <w:lvlJc w:val="left"/>
      <w:pPr>
        <w:ind w:left="1824" w:hanging="421"/>
      </w:pPr>
      <w:rPr>
        <w:rFonts w:hint="default"/>
      </w:rPr>
    </w:lvl>
    <w:lvl w:ilvl="7">
      <w:start w:val="0"/>
      <w:numFmt w:val="bullet"/>
      <w:lvlText w:val="•"/>
      <w:lvlJc w:val="left"/>
      <w:pPr>
        <w:ind w:left="2058" w:hanging="421"/>
      </w:pPr>
      <w:rPr>
        <w:rFonts w:hint="default"/>
      </w:rPr>
    </w:lvl>
    <w:lvl w:ilvl="8">
      <w:start w:val="0"/>
      <w:numFmt w:val="bullet"/>
      <w:lvlText w:val="•"/>
      <w:lvlJc w:val="left"/>
      <w:pPr>
        <w:ind w:left="2293" w:hanging="421"/>
      </w:pPr>
      <w:rPr>
        <w:rFonts w:hint="default"/>
      </w:rPr>
    </w:lvl>
  </w:abstractNum>
  <w:abstractNum w:abstractNumId="0">
    <w:multiLevelType w:val="hybridMultilevel"/>
    <w:lvl w:ilvl="0">
      <w:start w:val="0"/>
      <w:numFmt w:val="bullet"/>
      <w:lvlText w:val=""/>
      <w:lvlJc w:val="left"/>
      <w:pPr>
        <w:ind w:left="662" w:hanging="421"/>
      </w:pPr>
      <w:rPr>
        <w:rFonts w:hint="default" w:ascii="Wingdings" w:hAnsi="Wingdings" w:eastAsia="Wingdings" w:cs="Wingdings"/>
        <w:w w:val="100"/>
        <w:sz w:val="21"/>
        <w:szCs w:val="21"/>
      </w:rPr>
    </w:lvl>
    <w:lvl w:ilvl="1">
      <w:start w:val="0"/>
      <w:numFmt w:val="bullet"/>
      <w:lvlText w:val="•"/>
      <w:lvlJc w:val="left"/>
      <w:pPr>
        <w:ind w:left="1040" w:hanging="421"/>
      </w:pPr>
      <w:rPr>
        <w:rFonts w:hint="default"/>
      </w:rPr>
    </w:lvl>
    <w:lvl w:ilvl="2">
      <w:start w:val="0"/>
      <w:numFmt w:val="bullet"/>
      <w:lvlText w:val="•"/>
      <w:lvlJc w:val="left"/>
      <w:pPr>
        <w:ind w:left="2056" w:hanging="421"/>
      </w:pPr>
      <w:rPr>
        <w:rFonts w:hint="default"/>
      </w:rPr>
    </w:lvl>
    <w:lvl w:ilvl="3">
      <w:start w:val="0"/>
      <w:numFmt w:val="bullet"/>
      <w:lvlText w:val="•"/>
      <w:lvlJc w:val="left"/>
      <w:pPr>
        <w:ind w:left="3072" w:hanging="421"/>
      </w:pPr>
      <w:rPr>
        <w:rFonts w:hint="default"/>
      </w:rPr>
    </w:lvl>
    <w:lvl w:ilvl="4">
      <w:start w:val="0"/>
      <w:numFmt w:val="bullet"/>
      <w:lvlText w:val="•"/>
      <w:lvlJc w:val="left"/>
      <w:pPr>
        <w:ind w:left="4088" w:hanging="421"/>
      </w:pPr>
      <w:rPr>
        <w:rFonts w:hint="default"/>
      </w:rPr>
    </w:lvl>
    <w:lvl w:ilvl="5">
      <w:start w:val="0"/>
      <w:numFmt w:val="bullet"/>
      <w:lvlText w:val="•"/>
      <w:lvlJc w:val="left"/>
      <w:pPr>
        <w:ind w:left="5105" w:hanging="421"/>
      </w:pPr>
      <w:rPr>
        <w:rFonts w:hint="default"/>
      </w:rPr>
    </w:lvl>
    <w:lvl w:ilvl="6">
      <w:start w:val="0"/>
      <w:numFmt w:val="bullet"/>
      <w:lvlText w:val="•"/>
      <w:lvlJc w:val="left"/>
      <w:pPr>
        <w:ind w:left="6121" w:hanging="421"/>
      </w:pPr>
      <w:rPr>
        <w:rFonts w:hint="default"/>
      </w:rPr>
    </w:lvl>
    <w:lvl w:ilvl="7">
      <w:start w:val="0"/>
      <w:numFmt w:val="bullet"/>
      <w:lvlText w:val="•"/>
      <w:lvlJc w:val="left"/>
      <w:pPr>
        <w:ind w:left="7137" w:hanging="421"/>
      </w:pPr>
      <w:rPr>
        <w:rFonts w:hint="default"/>
      </w:rPr>
    </w:lvl>
    <w:lvl w:ilvl="8">
      <w:start w:val="0"/>
      <w:numFmt w:val="bullet"/>
      <w:lvlText w:val="•"/>
      <w:lvlJc w:val="left"/>
      <w:pPr>
        <w:ind w:left="8153" w:hanging="42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ind w:left="662" w:hanging="421"/>
    </w:pPr>
    <w:rPr>
      <w:rFonts w:ascii="Microsoft JhengHei" w:hAnsi="Microsoft JhengHei" w:eastAsia="Microsoft JhengHei" w:cs="Microsoft JhengHei"/>
    </w:rPr>
  </w:style>
  <w:style w:styleId="TableParagraph" w:type="paragraph">
    <w:name w:val="Table Paragraph"/>
    <w:basedOn w:val="Normal"/>
    <w:uiPriority w:val="1"/>
    <w:qFormat/>
    <w:pPr>
      <w:ind w:left="61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殷小霞</dc:creator>
  <dcterms:created xsi:type="dcterms:W3CDTF">2018-10-20T03:10:05Z</dcterms:created>
  <dcterms:modified xsi:type="dcterms:W3CDTF">2018-10-20T03:10:05Z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2017-08-15T00:00:00Z</vt:filetime>
  </property>
  <property fmtid="{D5CDD505-2E9C-101B-9397-08002B2CF9AE}" pid="3" name="Creator">
    <vt:lpwstr>Microsoft® Word 2013</vt:lpwstr>
  </property>
  <property fmtid="{D5CDD505-2E9C-101B-9397-08002B2CF9AE}" pid="4" name="LastSaved">
    <vt:filetime>2018-10-19T00:00:00Z</vt:filetime>
  </property>
</Properties>
</file>