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481"/>
        <w:rPr>
          <w:rFonts w:ascii="Times New Roman"/>
          <w:sz w:val="20"/>
        </w:rPr>
      </w:pPr>
      <w:r>
        <w:rPr>
          <w:rFonts w:ascii="Times New Roman"/>
          <w:sz w:val="20"/>
        </w:rPr>
        <w:pict>
          <v:group style="width:444.2pt;height:83.2pt;mso-position-horizontal-relative:char;mso-position-vertical-relative:line" coordorigin="0,0" coordsize="8884,1664">
            <v:shape style="position:absolute;left:0;top:493;width:6559;height:930" type="#_x0000_t75" stroked="false">
              <v:imagedata r:id="rId5" o:title=""/>
            </v:shape>
            <v:shape style="position:absolute;left:6116;top:2;width:2768;height:1661" type="#_x0000_t75" stroked="false">
              <v:imagedata r:id="rId6" o:title=""/>
            </v:shape>
            <v:shape style="position:absolute;left:6930;top:218;width:1138;height:1138" type="#_x0000_t75" stroked="false">
              <v:imagedata r:id="rId7" o:title=""/>
            </v:shape>
            <v:shapetype id="_x0000_t202" o:spt="202" coordsize="21600,21600" path="m,l,21600r21600,l21600,xe">
              <v:stroke joinstyle="miter"/>
              <v:path gradientshapeok="t" o:connecttype="rect"/>
            </v:shapetype>
            <v:shape style="position:absolute;left:6452;top:0;width:2123;height:152" type="#_x0000_t202" filled="false" stroked="false">
              <v:textbox inset="0,0,0,0">
                <w:txbxContent>
                  <w:p>
                    <w:pPr>
                      <w:spacing w:line="151" w:lineRule="exact" w:before="0"/>
                      <w:ind w:left="0" w:right="0" w:firstLine="0"/>
                      <w:jc w:val="left"/>
                      <w:rPr>
                        <w:sz w:val="15"/>
                      </w:rPr>
                    </w:pPr>
                    <w:r>
                      <w:rPr>
                        <w:sz w:val="15"/>
                      </w:rPr>
                      <w:t>东吴人寿[2014</w:t>
                    </w:r>
                    <w:r>
                      <w:rPr>
                        <w:spacing w:val="-10"/>
                        <w:sz w:val="15"/>
                      </w:rPr>
                      <w:t>]疾病保险 </w:t>
                    </w:r>
                    <w:r>
                      <w:rPr>
                        <w:sz w:val="15"/>
                      </w:rPr>
                      <w:t>038</w:t>
                    </w:r>
                    <w:r>
                      <w:rPr>
                        <w:spacing w:val="-22"/>
                        <w:sz w:val="15"/>
                      </w:rPr>
                      <w:t> 号</w:t>
                    </w:r>
                  </w:p>
                </w:txbxContent>
              </v:textbox>
              <w10:wrap type="none"/>
            </v:shape>
            <v:shape style="position:absolute;left:6752;top:1409;width:1523;height:152" type="#_x0000_t202" filled="false" stroked="false">
              <v:textbox inset="0,0,0,0">
                <w:txbxContent>
                  <w:p>
                    <w:pPr>
                      <w:spacing w:line="151" w:lineRule="exact" w:before="0"/>
                      <w:ind w:left="0" w:right="0" w:firstLine="0"/>
                      <w:jc w:val="left"/>
                      <w:rPr>
                        <w:sz w:val="15"/>
                      </w:rPr>
                    </w:pPr>
                    <w:r>
                      <w:rPr>
                        <w:sz w:val="15"/>
                      </w:rPr>
                      <w:t>请扫描以查询验证条款</w:t>
                    </w:r>
                  </w:p>
                </w:txbxContent>
              </v:textbox>
              <w10:wrap type="none"/>
            </v:shape>
          </v:group>
        </w:pict>
      </w:r>
      <w:r>
        <w:rPr>
          <w:rFonts w:ascii="Times New Roman"/>
          <w:sz w:val="20"/>
        </w:rPr>
      </w:r>
    </w:p>
    <w:p>
      <w:pPr>
        <w:spacing w:before="20"/>
        <w:ind w:left="2911" w:right="0" w:firstLine="0"/>
        <w:jc w:val="left"/>
        <w:rPr>
          <w:rFonts w:ascii="微软雅黑" w:eastAsia="微软雅黑" w:hint="eastAsia"/>
          <w:b/>
          <w:sz w:val="32"/>
        </w:rPr>
      </w:pPr>
      <w:r>
        <w:rPr>
          <w:rFonts w:ascii="微软雅黑" w:eastAsia="微软雅黑" w:hint="eastAsia"/>
          <w:b/>
          <w:sz w:val="32"/>
        </w:rPr>
        <w:t>东吴团体终身重大疾病保险条款</w:t>
      </w:r>
    </w:p>
    <w:p>
      <w:pPr>
        <w:pStyle w:val="BodyText"/>
        <w:spacing w:before="0"/>
        <w:ind w:left="0"/>
        <w:rPr>
          <w:rFonts w:ascii="微软雅黑"/>
          <w:b/>
          <w:sz w:val="20"/>
        </w:rPr>
      </w:pPr>
    </w:p>
    <w:p>
      <w:pPr>
        <w:pStyle w:val="BodyText"/>
        <w:spacing w:before="16"/>
        <w:ind w:left="0"/>
        <w:rPr>
          <w:rFonts w:ascii="微软雅黑"/>
          <w:b/>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8"/>
        <w:gridCol w:w="7424"/>
      </w:tblGrid>
      <w:tr>
        <w:trPr>
          <w:trHeight w:val="522" w:hRule="atLeast"/>
        </w:trPr>
        <w:tc>
          <w:tcPr>
            <w:tcW w:w="900" w:type="dxa"/>
            <w:tcBorders>
              <w:bottom w:val="single" w:sz="8" w:space="0" w:color="000000"/>
            </w:tcBorders>
          </w:tcPr>
          <w:p>
            <w:pPr>
              <w:pStyle w:val="TableParagraph"/>
              <w:spacing w:line="423" w:lineRule="exact"/>
              <w:ind w:left="273"/>
              <w:rPr>
                <w:rFonts w:ascii="Arial" w:hAnsi="Arial"/>
                <w:b/>
                <w:sz w:val="40"/>
              </w:rPr>
            </w:pPr>
            <w:r>
              <w:rPr>
                <w:rFonts w:ascii="Arial" w:hAnsi="Arial"/>
                <w:b/>
                <w:w w:val="119"/>
                <w:sz w:val="40"/>
              </w:rPr>
              <w:t></w:t>
            </w:r>
          </w:p>
        </w:tc>
        <w:tc>
          <w:tcPr>
            <w:tcW w:w="9182" w:type="dxa"/>
            <w:gridSpan w:val="2"/>
            <w:tcBorders>
              <w:bottom w:val="single" w:sz="8" w:space="0" w:color="000000"/>
            </w:tcBorders>
          </w:tcPr>
          <w:p>
            <w:pPr>
              <w:pStyle w:val="TableParagraph"/>
              <w:spacing w:before="14"/>
              <w:ind w:left="168"/>
              <w:rPr>
                <w:b/>
                <w:sz w:val="24"/>
              </w:rPr>
            </w:pPr>
            <w:r>
              <w:rPr>
                <w:b/>
                <w:w w:val="95"/>
                <w:sz w:val="24"/>
              </w:rPr>
              <w:t>关于本保险合同</w:t>
            </w:r>
          </w:p>
        </w:tc>
      </w:tr>
      <w:tr>
        <w:trPr>
          <w:trHeight w:val="1407" w:hRule="atLeast"/>
        </w:trPr>
        <w:tc>
          <w:tcPr>
            <w:tcW w:w="900" w:type="dxa"/>
            <w:tcBorders>
              <w:top w:val="single" w:sz="8" w:space="0" w:color="000000"/>
            </w:tcBorders>
          </w:tcPr>
          <w:p>
            <w:pPr>
              <w:pStyle w:val="TableParagraph"/>
              <w:spacing w:before="7"/>
              <w:rPr>
                <w:rFonts w:ascii="微软雅黑"/>
                <w:b/>
                <w:sz w:val="17"/>
              </w:rPr>
            </w:pPr>
          </w:p>
          <w:p>
            <w:pPr>
              <w:pStyle w:val="TableParagraph"/>
              <w:spacing w:before="1"/>
              <w:ind w:right="165"/>
              <w:jc w:val="right"/>
              <w:rPr>
                <w:b/>
                <w:sz w:val="21"/>
              </w:rPr>
            </w:pPr>
            <w:r>
              <w:rPr>
                <w:b/>
                <w:sz w:val="21"/>
              </w:rPr>
              <w:t>1.1</w:t>
            </w:r>
          </w:p>
        </w:tc>
        <w:tc>
          <w:tcPr>
            <w:tcW w:w="1758" w:type="dxa"/>
            <w:tcBorders>
              <w:top w:val="single" w:sz="8" w:space="0" w:color="000000"/>
            </w:tcBorders>
          </w:tcPr>
          <w:p>
            <w:pPr>
              <w:pStyle w:val="TableParagraph"/>
              <w:spacing w:before="7"/>
              <w:rPr>
                <w:rFonts w:ascii="微软雅黑"/>
                <w:b/>
                <w:sz w:val="17"/>
              </w:rPr>
            </w:pPr>
          </w:p>
          <w:p>
            <w:pPr>
              <w:pStyle w:val="TableParagraph"/>
              <w:spacing w:before="1"/>
              <w:ind w:left="168"/>
              <w:rPr>
                <w:b/>
                <w:sz w:val="21"/>
              </w:rPr>
            </w:pPr>
            <w:r>
              <w:rPr>
                <w:b/>
                <w:sz w:val="21"/>
              </w:rPr>
              <w:t>保险合同构成</w:t>
            </w:r>
          </w:p>
        </w:tc>
        <w:tc>
          <w:tcPr>
            <w:tcW w:w="7424" w:type="dxa"/>
            <w:tcBorders>
              <w:top w:val="single" w:sz="8" w:space="0" w:color="000000"/>
            </w:tcBorders>
          </w:tcPr>
          <w:p>
            <w:pPr>
              <w:pStyle w:val="TableParagraph"/>
              <w:spacing w:before="7"/>
              <w:rPr>
                <w:rFonts w:ascii="微软雅黑"/>
                <w:b/>
                <w:sz w:val="17"/>
              </w:rPr>
            </w:pPr>
          </w:p>
          <w:p>
            <w:pPr>
              <w:pStyle w:val="TableParagraph"/>
              <w:spacing w:line="273" w:lineRule="auto" w:before="1"/>
              <w:ind w:left="112" w:right="-15"/>
              <w:rPr>
                <w:sz w:val="21"/>
              </w:rPr>
            </w:pPr>
            <w:r>
              <w:rPr>
                <w:spacing w:val="-3"/>
                <w:w w:val="100"/>
                <w:sz w:val="21"/>
              </w:rPr>
              <w:t>本保险合同（</w:t>
            </w:r>
            <w:r>
              <w:rPr>
                <w:spacing w:val="-16"/>
                <w:w w:val="100"/>
                <w:sz w:val="21"/>
              </w:rPr>
              <w:t>以下简称“本合同”</w:t>
            </w:r>
            <w:r>
              <w:rPr>
                <w:spacing w:val="-8"/>
                <w:w w:val="100"/>
                <w:sz w:val="21"/>
              </w:rPr>
              <w:t>）</w:t>
            </w:r>
            <w:r>
              <w:rPr>
                <w:spacing w:val="-5"/>
                <w:w w:val="100"/>
                <w:sz w:val="21"/>
              </w:rPr>
              <w:t>由保险单或其它保险凭证、保险条款、投保</w:t>
            </w:r>
            <w:r>
              <w:rPr>
                <w:spacing w:val="-25"/>
                <w:sz w:val="21"/>
              </w:rPr>
              <w:t>单、</w:t>
            </w:r>
            <w:r>
              <w:rPr>
                <w:b/>
                <w:spacing w:val="-11"/>
                <w:sz w:val="21"/>
              </w:rPr>
              <w:t>被保险人</w:t>
            </w:r>
            <w:r>
              <w:rPr>
                <w:spacing w:val="-3"/>
                <w:sz w:val="21"/>
              </w:rPr>
              <w:t>（</w:t>
            </w:r>
            <w:r>
              <w:rPr>
                <w:spacing w:val="-14"/>
                <w:sz w:val="21"/>
              </w:rPr>
              <w:t>见 </w:t>
            </w:r>
            <w:r>
              <w:rPr>
                <w:spacing w:val="-11"/>
                <w:sz w:val="21"/>
              </w:rPr>
              <w:t>9.1）名册、与本合同有关的其它投保文件、合法有效的声明、</w:t>
            </w:r>
            <w:r>
              <w:rPr>
                <w:spacing w:val="-6"/>
                <w:sz w:val="21"/>
              </w:rPr>
              <w:t>批注、批单、其它书面协议构成。</w:t>
            </w:r>
          </w:p>
        </w:tc>
      </w:tr>
      <w:tr>
        <w:trPr>
          <w:trHeight w:val="1560" w:hRule="atLeast"/>
        </w:trPr>
        <w:tc>
          <w:tcPr>
            <w:tcW w:w="900" w:type="dxa"/>
          </w:tcPr>
          <w:p>
            <w:pPr>
              <w:pStyle w:val="TableParagraph"/>
              <w:spacing w:before="142"/>
              <w:ind w:right="165"/>
              <w:jc w:val="right"/>
              <w:rPr>
                <w:b/>
                <w:sz w:val="21"/>
              </w:rPr>
            </w:pPr>
            <w:r>
              <w:rPr>
                <w:b/>
                <w:sz w:val="21"/>
              </w:rPr>
              <w:t>1.2</w:t>
            </w:r>
          </w:p>
        </w:tc>
        <w:tc>
          <w:tcPr>
            <w:tcW w:w="1758" w:type="dxa"/>
          </w:tcPr>
          <w:p>
            <w:pPr>
              <w:pStyle w:val="TableParagraph"/>
              <w:spacing w:before="142"/>
              <w:ind w:left="168"/>
              <w:rPr>
                <w:b/>
                <w:sz w:val="21"/>
              </w:rPr>
            </w:pPr>
            <w:r>
              <w:rPr>
                <w:b/>
                <w:sz w:val="21"/>
              </w:rPr>
              <w:t>投保范围</w:t>
            </w:r>
          </w:p>
        </w:tc>
        <w:tc>
          <w:tcPr>
            <w:tcW w:w="7424" w:type="dxa"/>
          </w:tcPr>
          <w:p>
            <w:pPr>
              <w:pStyle w:val="TableParagraph"/>
              <w:spacing w:line="273" w:lineRule="auto" w:before="142"/>
              <w:ind w:left="112" w:right="60"/>
              <w:rPr>
                <w:sz w:val="21"/>
              </w:rPr>
            </w:pPr>
            <w:r>
              <w:rPr>
                <w:b/>
                <w:spacing w:val="-5"/>
                <w:sz w:val="21"/>
              </w:rPr>
              <w:t>团体</w:t>
            </w:r>
            <w:r>
              <w:rPr>
                <w:sz w:val="21"/>
              </w:rPr>
              <w:t>（</w:t>
            </w:r>
            <w:r>
              <w:rPr>
                <w:spacing w:val="-20"/>
                <w:sz w:val="21"/>
              </w:rPr>
              <w:t>见 </w:t>
            </w:r>
            <w:r>
              <w:rPr>
                <w:spacing w:val="-4"/>
                <w:sz w:val="21"/>
              </w:rPr>
              <w:t>9.2）可作为投保人，为其</w:t>
            </w:r>
            <w:r>
              <w:rPr>
                <w:b/>
                <w:spacing w:val="-4"/>
                <w:sz w:val="21"/>
              </w:rPr>
              <w:t>成员</w:t>
            </w:r>
            <w:r>
              <w:rPr>
                <w:spacing w:val="-3"/>
                <w:sz w:val="21"/>
              </w:rPr>
              <w:t>（</w:t>
            </w:r>
            <w:r>
              <w:rPr>
                <w:spacing w:val="-20"/>
                <w:sz w:val="21"/>
              </w:rPr>
              <w:t>见 </w:t>
            </w:r>
            <w:r>
              <w:rPr>
                <w:spacing w:val="-4"/>
                <w:sz w:val="21"/>
              </w:rPr>
              <w:t>9.3）</w:t>
            </w:r>
            <w:r>
              <w:rPr>
                <w:spacing w:val="-3"/>
                <w:sz w:val="21"/>
              </w:rPr>
              <w:t>向东吴人寿保险股份有限公</w:t>
            </w:r>
            <w:r>
              <w:rPr>
                <w:spacing w:val="-3"/>
                <w:w w:val="100"/>
                <w:sz w:val="21"/>
              </w:rPr>
              <w:t>司（</w:t>
            </w:r>
            <w:r>
              <w:rPr>
                <w:spacing w:val="-15"/>
                <w:w w:val="100"/>
                <w:sz w:val="21"/>
              </w:rPr>
              <w:t>以下简称“本公司”</w:t>
            </w:r>
            <w:r>
              <w:rPr>
                <w:spacing w:val="-3"/>
                <w:w w:val="100"/>
                <w:sz w:val="21"/>
              </w:rPr>
              <w:t>）投保本保险。投保范围另有约定的按约定内容执行。</w:t>
            </w:r>
          </w:p>
          <w:p>
            <w:pPr>
              <w:pStyle w:val="TableParagraph"/>
              <w:spacing w:before="8"/>
              <w:rPr>
                <w:rFonts w:ascii="微软雅黑"/>
                <w:b/>
                <w:sz w:val="18"/>
              </w:rPr>
            </w:pPr>
          </w:p>
          <w:p>
            <w:pPr>
              <w:pStyle w:val="TableParagraph"/>
              <w:ind w:left="112"/>
              <w:rPr>
                <w:sz w:val="21"/>
              </w:rPr>
            </w:pPr>
            <w:r>
              <w:rPr>
                <w:spacing w:val="-3"/>
                <w:w w:val="100"/>
                <w:sz w:val="21"/>
              </w:rPr>
              <w:t>本合同接受的投保年龄范围为出生满</w:t>
            </w:r>
            <w:r>
              <w:rPr>
                <w:spacing w:val="-53"/>
                <w:sz w:val="21"/>
              </w:rPr>
              <w:t> </w:t>
            </w:r>
            <w:r>
              <w:rPr>
                <w:w w:val="100"/>
                <w:sz w:val="21"/>
              </w:rPr>
              <w:t>28</w:t>
            </w:r>
            <w:r>
              <w:rPr>
                <w:spacing w:val="-55"/>
                <w:sz w:val="21"/>
              </w:rPr>
              <w:t> </w:t>
            </w:r>
            <w:r>
              <w:rPr>
                <w:w w:val="100"/>
                <w:sz w:val="21"/>
              </w:rPr>
              <w:t>天至</w:t>
            </w:r>
            <w:r>
              <w:rPr>
                <w:spacing w:val="-55"/>
                <w:sz w:val="21"/>
              </w:rPr>
              <w:t> </w:t>
            </w:r>
            <w:r>
              <w:rPr>
                <w:w w:val="100"/>
                <w:sz w:val="21"/>
              </w:rPr>
              <w:t>70</w:t>
            </w:r>
            <w:r>
              <w:rPr>
                <w:spacing w:val="-55"/>
                <w:sz w:val="21"/>
              </w:rPr>
              <w:t> </w:t>
            </w:r>
            <w:r>
              <w:rPr>
                <w:b/>
                <w:w w:val="100"/>
                <w:sz w:val="21"/>
              </w:rPr>
              <w:t>周岁</w:t>
            </w:r>
            <w:r>
              <w:rPr>
                <w:w w:val="100"/>
                <w:sz w:val="21"/>
              </w:rPr>
              <w:t>（见</w:t>
            </w:r>
            <w:r>
              <w:rPr>
                <w:spacing w:val="-55"/>
                <w:sz w:val="21"/>
              </w:rPr>
              <w:t> </w:t>
            </w:r>
            <w:r>
              <w:rPr>
                <w:w w:val="100"/>
                <w:sz w:val="21"/>
              </w:rPr>
              <w:t>9.4</w:t>
            </w:r>
            <w:r>
              <w:rPr>
                <w:spacing w:val="-108"/>
                <w:w w:val="100"/>
                <w:sz w:val="21"/>
              </w:rPr>
              <w:t>）</w:t>
            </w:r>
            <w:r>
              <w:rPr>
                <w:w w:val="100"/>
                <w:sz w:val="21"/>
              </w:rPr>
              <w:t>。</w:t>
            </w:r>
          </w:p>
        </w:tc>
      </w:tr>
      <w:tr>
        <w:trPr>
          <w:trHeight w:val="2808" w:hRule="atLeast"/>
        </w:trPr>
        <w:tc>
          <w:tcPr>
            <w:tcW w:w="900" w:type="dxa"/>
          </w:tcPr>
          <w:p>
            <w:pPr>
              <w:pStyle w:val="TableParagraph"/>
              <w:spacing w:before="142"/>
              <w:ind w:right="165"/>
              <w:jc w:val="right"/>
              <w:rPr>
                <w:b/>
                <w:sz w:val="21"/>
              </w:rPr>
            </w:pPr>
            <w:r>
              <w:rPr>
                <w:b/>
                <w:sz w:val="21"/>
              </w:rPr>
              <w:t>1.3</w:t>
            </w:r>
          </w:p>
        </w:tc>
        <w:tc>
          <w:tcPr>
            <w:tcW w:w="1758" w:type="dxa"/>
          </w:tcPr>
          <w:p>
            <w:pPr>
              <w:pStyle w:val="TableParagraph"/>
              <w:spacing w:line="273" w:lineRule="auto" w:before="142"/>
              <w:ind w:left="168" w:right="109"/>
              <w:rPr>
                <w:b/>
                <w:sz w:val="21"/>
              </w:rPr>
            </w:pPr>
            <w:r>
              <w:rPr>
                <w:b/>
                <w:sz w:val="21"/>
              </w:rPr>
              <w:t>保险合同成立与生效</w:t>
            </w:r>
          </w:p>
        </w:tc>
        <w:tc>
          <w:tcPr>
            <w:tcW w:w="7424" w:type="dxa"/>
          </w:tcPr>
          <w:p>
            <w:pPr>
              <w:pStyle w:val="TableParagraph"/>
              <w:spacing w:before="142"/>
              <w:ind w:left="112"/>
              <w:rPr>
                <w:sz w:val="21"/>
              </w:rPr>
            </w:pPr>
            <w:r>
              <w:rPr>
                <w:sz w:val="21"/>
              </w:rPr>
              <w:t>投保人提出保险申请、本公司同意承保，本合同成立。</w:t>
            </w:r>
          </w:p>
          <w:p>
            <w:pPr>
              <w:pStyle w:val="TableParagraph"/>
              <w:spacing w:before="3"/>
              <w:rPr>
                <w:rFonts w:ascii="微软雅黑"/>
                <w:b/>
                <w:sz w:val="20"/>
              </w:rPr>
            </w:pPr>
          </w:p>
          <w:p>
            <w:pPr>
              <w:pStyle w:val="TableParagraph"/>
              <w:spacing w:line="273" w:lineRule="auto"/>
              <w:ind w:left="112" w:right="163"/>
              <w:jc w:val="both"/>
              <w:rPr>
                <w:sz w:val="21"/>
              </w:rPr>
            </w:pPr>
            <w:r>
              <w:rPr>
                <w:sz w:val="21"/>
              </w:rPr>
              <w:t>本合同自本公司同意承保、收取首期保险费并签发保险单开始生效，具体生效日以保险单所载的日期为准。</w:t>
            </w:r>
          </w:p>
          <w:p>
            <w:pPr>
              <w:pStyle w:val="TableParagraph"/>
              <w:spacing w:before="9"/>
              <w:rPr>
                <w:rFonts w:ascii="微软雅黑"/>
                <w:b/>
                <w:sz w:val="18"/>
              </w:rPr>
            </w:pPr>
          </w:p>
          <w:p>
            <w:pPr>
              <w:pStyle w:val="TableParagraph"/>
              <w:spacing w:line="273" w:lineRule="auto"/>
              <w:ind w:left="112" w:right="103"/>
              <w:jc w:val="both"/>
              <w:rPr>
                <w:sz w:val="21"/>
              </w:rPr>
            </w:pPr>
            <w:r>
              <w:rPr>
                <w:spacing w:val="-5"/>
                <w:sz w:val="21"/>
              </w:rPr>
              <w:t>本合同生效日以后每年的对应日是保单周年日。</w:t>
            </w:r>
            <w:r>
              <w:rPr>
                <w:b/>
                <w:spacing w:val="-9"/>
                <w:sz w:val="21"/>
              </w:rPr>
              <w:t>保单年度</w:t>
            </w:r>
            <w:r>
              <w:rPr>
                <w:sz w:val="21"/>
              </w:rPr>
              <w:t>（</w:t>
            </w:r>
            <w:r>
              <w:rPr>
                <w:spacing w:val="-11"/>
                <w:sz w:val="21"/>
              </w:rPr>
              <w:t>见 </w:t>
            </w:r>
            <w:r>
              <w:rPr>
                <w:spacing w:val="-10"/>
                <w:sz w:val="21"/>
              </w:rPr>
              <w:t>9.5）</w:t>
            </w:r>
            <w:r>
              <w:rPr>
                <w:spacing w:val="-3"/>
                <w:sz w:val="21"/>
              </w:rPr>
              <w:t>和保险费约定支付日均以该日期计算。如当月无对应同一日，则以该月最后一日作为对应日。</w:t>
            </w:r>
          </w:p>
        </w:tc>
      </w:tr>
      <w:tr>
        <w:trPr>
          <w:trHeight w:val="1897" w:hRule="atLeast"/>
        </w:trPr>
        <w:tc>
          <w:tcPr>
            <w:tcW w:w="900" w:type="dxa"/>
          </w:tcPr>
          <w:p>
            <w:pPr>
              <w:pStyle w:val="TableParagraph"/>
              <w:spacing w:before="142"/>
              <w:ind w:right="165"/>
              <w:jc w:val="right"/>
              <w:rPr>
                <w:b/>
                <w:sz w:val="21"/>
              </w:rPr>
            </w:pPr>
            <w:r>
              <w:rPr>
                <w:b/>
                <w:sz w:val="21"/>
              </w:rPr>
              <w:t>1.4</w:t>
            </w:r>
          </w:p>
        </w:tc>
        <w:tc>
          <w:tcPr>
            <w:tcW w:w="1758" w:type="dxa"/>
          </w:tcPr>
          <w:p>
            <w:pPr>
              <w:pStyle w:val="TableParagraph"/>
              <w:spacing w:before="142"/>
              <w:ind w:left="168"/>
              <w:rPr>
                <w:b/>
                <w:sz w:val="21"/>
              </w:rPr>
            </w:pPr>
            <w:r>
              <w:rPr>
                <w:b/>
                <w:sz w:val="21"/>
              </w:rPr>
              <w:t>犹豫期</w:t>
            </w:r>
          </w:p>
        </w:tc>
        <w:tc>
          <w:tcPr>
            <w:tcW w:w="7424" w:type="dxa"/>
          </w:tcPr>
          <w:p>
            <w:pPr>
              <w:pStyle w:val="TableParagraph"/>
              <w:spacing w:line="273" w:lineRule="auto" w:before="142"/>
              <w:ind w:left="112" w:right="103"/>
              <w:jc w:val="both"/>
              <w:rPr>
                <w:sz w:val="21"/>
              </w:rPr>
            </w:pPr>
            <w:r>
              <w:rPr>
                <w:spacing w:val="-8"/>
                <w:sz w:val="21"/>
              </w:rPr>
              <w:t>自投保人签收本合同之日起，有 </w:t>
            </w:r>
            <w:r>
              <w:rPr>
                <w:sz w:val="21"/>
              </w:rPr>
              <w:t>10</w:t>
            </w:r>
            <w:r>
              <w:rPr>
                <w:spacing w:val="-9"/>
                <w:sz w:val="21"/>
              </w:rPr>
              <w:t> 日的犹豫期。在此期间请投保人认真审视本合同，如果投保人认为本合同与投保人的需求不相符，投保人可以在此期间内向本公司提出书面申请解除本合同，自本公司收到投保人解除合同的书面申请时起，本合同即被解除，本公司自始不承担保险责任。投保人在犹豫期内申请</w:t>
            </w:r>
            <w:r>
              <w:rPr>
                <w:spacing w:val="-3"/>
                <w:sz w:val="21"/>
              </w:rPr>
              <w:t>解除本合同，本公司将无息退还投保人所支付的全部保险费。</w:t>
            </w:r>
          </w:p>
        </w:tc>
      </w:tr>
      <w:tr>
        <w:trPr>
          <w:trHeight w:val="754"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9182" w:type="dxa"/>
            <w:gridSpan w:val="2"/>
            <w:tcBorders>
              <w:bottom w:val="single" w:sz="8" w:space="0" w:color="000000"/>
            </w:tcBorders>
          </w:tcPr>
          <w:p>
            <w:pPr>
              <w:pStyle w:val="TableParagraph"/>
              <w:spacing w:before="4"/>
              <w:rPr>
                <w:rFonts w:ascii="微软雅黑"/>
                <w:b/>
                <w:sz w:val="14"/>
              </w:rPr>
            </w:pPr>
          </w:p>
          <w:p>
            <w:pPr>
              <w:pStyle w:val="TableParagraph"/>
              <w:ind w:left="168"/>
              <w:rPr>
                <w:b/>
                <w:sz w:val="24"/>
              </w:rPr>
            </w:pPr>
            <w:r>
              <w:rPr>
                <w:b/>
                <w:w w:val="95"/>
                <w:sz w:val="24"/>
              </w:rPr>
              <w:t>本合同保障责任</w:t>
            </w:r>
          </w:p>
        </w:tc>
      </w:tr>
      <w:tr>
        <w:trPr>
          <w:trHeight w:val="1092" w:hRule="atLeast"/>
        </w:trPr>
        <w:tc>
          <w:tcPr>
            <w:tcW w:w="900" w:type="dxa"/>
            <w:tcBorders>
              <w:top w:val="single" w:sz="8" w:space="0" w:color="000000"/>
            </w:tcBorders>
          </w:tcPr>
          <w:p>
            <w:pPr>
              <w:pStyle w:val="TableParagraph"/>
              <w:spacing w:before="5"/>
              <w:rPr>
                <w:rFonts w:ascii="微软雅黑"/>
                <w:b/>
                <w:sz w:val="17"/>
              </w:rPr>
            </w:pPr>
          </w:p>
          <w:p>
            <w:pPr>
              <w:pStyle w:val="TableParagraph"/>
              <w:ind w:right="165"/>
              <w:jc w:val="right"/>
              <w:rPr>
                <w:b/>
                <w:sz w:val="21"/>
              </w:rPr>
            </w:pPr>
            <w:r>
              <w:rPr>
                <w:b/>
                <w:sz w:val="21"/>
              </w:rPr>
              <w:t>2.1</w:t>
            </w:r>
          </w:p>
        </w:tc>
        <w:tc>
          <w:tcPr>
            <w:tcW w:w="1758" w:type="dxa"/>
            <w:tcBorders>
              <w:top w:val="single" w:sz="8" w:space="0" w:color="000000"/>
            </w:tcBorders>
          </w:tcPr>
          <w:p>
            <w:pPr>
              <w:pStyle w:val="TableParagraph"/>
              <w:spacing w:before="5"/>
              <w:rPr>
                <w:rFonts w:ascii="微软雅黑"/>
                <w:b/>
                <w:sz w:val="17"/>
              </w:rPr>
            </w:pPr>
          </w:p>
          <w:p>
            <w:pPr>
              <w:pStyle w:val="TableParagraph"/>
              <w:ind w:left="168"/>
              <w:rPr>
                <w:b/>
                <w:sz w:val="21"/>
              </w:rPr>
            </w:pPr>
            <w:r>
              <w:rPr>
                <w:b/>
                <w:sz w:val="21"/>
              </w:rPr>
              <w:t>保险金额</w:t>
            </w:r>
          </w:p>
        </w:tc>
        <w:tc>
          <w:tcPr>
            <w:tcW w:w="7424" w:type="dxa"/>
            <w:tcBorders>
              <w:top w:val="single" w:sz="8" w:space="0" w:color="000000"/>
            </w:tcBorders>
          </w:tcPr>
          <w:p>
            <w:pPr>
              <w:pStyle w:val="TableParagraph"/>
              <w:spacing w:before="5"/>
              <w:rPr>
                <w:rFonts w:ascii="微软雅黑"/>
                <w:b/>
                <w:sz w:val="17"/>
              </w:rPr>
            </w:pPr>
          </w:p>
          <w:p>
            <w:pPr>
              <w:pStyle w:val="TableParagraph"/>
              <w:spacing w:line="273" w:lineRule="auto"/>
              <w:ind w:left="112" w:right="372"/>
              <w:rPr>
                <w:sz w:val="21"/>
              </w:rPr>
            </w:pPr>
            <w:r>
              <w:rPr>
                <w:sz w:val="21"/>
              </w:rPr>
              <w:t>本合同被保险人的保险金额由投保人与本公司在投保时约定并在保险单中载明。</w:t>
            </w:r>
          </w:p>
        </w:tc>
      </w:tr>
      <w:tr>
        <w:trPr>
          <w:trHeight w:val="623" w:hRule="atLeast"/>
        </w:trPr>
        <w:tc>
          <w:tcPr>
            <w:tcW w:w="900" w:type="dxa"/>
          </w:tcPr>
          <w:p>
            <w:pPr>
              <w:pStyle w:val="TableParagraph"/>
              <w:spacing w:before="142"/>
              <w:ind w:right="165"/>
              <w:jc w:val="right"/>
              <w:rPr>
                <w:b/>
                <w:sz w:val="21"/>
              </w:rPr>
            </w:pPr>
            <w:r>
              <w:rPr>
                <w:b/>
                <w:sz w:val="21"/>
              </w:rPr>
              <w:t>2.2</w:t>
            </w:r>
          </w:p>
        </w:tc>
        <w:tc>
          <w:tcPr>
            <w:tcW w:w="1758" w:type="dxa"/>
          </w:tcPr>
          <w:p>
            <w:pPr>
              <w:pStyle w:val="TableParagraph"/>
              <w:spacing w:before="142"/>
              <w:ind w:left="168"/>
              <w:rPr>
                <w:b/>
                <w:sz w:val="21"/>
              </w:rPr>
            </w:pPr>
            <w:r>
              <w:rPr>
                <w:b/>
                <w:sz w:val="21"/>
              </w:rPr>
              <w:t>保险期间</w:t>
            </w:r>
          </w:p>
        </w:tc>
        <w:tc>
          <w:tcPr>
            <w:tcW w:w="7424" w:type="dxa"/>
          </w:tcPr>
          <w:p>
            <w:pPr>
              <w:pStyle w:val="TableParagraph"/>
              <w:spacing w:before="142"/>
              <w:ind w:left="112"/>
              <w:rPr>
                <w:sz w:val="21"/>
              </w:rPr>
            </w:pPr>
            <w:r>
              <w:rPr>
                <w:sz w:val="21"/>
              </w:rPr>
              <w:t>本合同的保险期间为被保险人终身，自本合同生效之日起至本合同终止日止。</w:t>
            </w:r>
          </w:p>
        </w:tc>
      </w:tr>
      <w:tr>
        <w:trPr>
          <w:trHeight w:val="623" w:hRule="atLeast"/>
        </w:trPr>
        <w:tc>
          <w:tcPr>
            <w:tcW w:w="900" w:type="dxa"/>
          </w:tcPr>
          <w:p>
            <w:pPr>
              <w:pStyle w:val="TableParagraph"/>
              <w:spacing w:before="142"/>
              <w:ind w:right="165"/>
              <w:jc w:val="right"/>
              <w:rPr>
                <w:b/>
                <w:sz w:val="21"/>
              </w:rPr>
            </w:pPr>
            <w:r>
              <w:rPr>
                <w:b/>
                <w:sz w:val="21"/>
              </w:rPr>
              <w:t>2.3</w:t>
            </w:r>
          </w:p>
        </w:tc>
        <w:tc>
          <w:tcPr>
            <w:tcW w:w="1758" w:type="dxa"/>
          </w:tcPr>
          <w:p>
            <w:pPr>
              <w:pStyle w:val="TableParagraph"/>
              <w:spacing w:before="142"/>
              <w:ind w:left="168"/>
              <w:rPr>
                <w:b/>
                <w:sz w:val="21"/>
              </w:rPr>
            </w:pPr>
            <w:r>
              <w:rPr>
                <w:b/>
                <w:sz w:val="21"/>
              </w:rPr>
              <w:t>保险责任</w:t>
            </w:r>
          </w:p>
        </w:tc>
        <w:tc>
          <w:tcPr>
            <w:tcW w:w="7424" w:type="dxa"/>
          </w:tcPr>
          <w:p>
            <w:pPr>
              <w:pStyle w:val="TableParagraph"/>
              <w:spacing w:before="142"/>
              <w:ind w:left="112"/>
              <w:rPr>
                <w:sz w:val="21"/>
              </w:rPr>
            </w:pPr>
            <w:r>
              <w:rPr>
                <w:sz w:val="21"/>
              </w:rPr>
              <w:t>在本合同有效期内，本公司承担如下保险责任：</w:t>
            </w:r>
          </w:p>
        </w:tc>
      </w:tr>
      <w:tr>
        <w:trPr>
          <w:trHeight w:val="468" w:hRule="atLeast"/>
        </w:trPr>
        <w:tc>
          <w:tcPr>
            <w:tcW w:w="900" w:type="dxa"/>
          </w:tcPr>
          <w:p>
            <w:pPr>
              <w:pStyle w:val="TableParagraph"/>
              <w:rPr>
                <w:rFonts w:ascii="Times New Roman"/>
                <w:sz w:val="20"/>
              </w:rPr>
            </w:pPr>
          </w:p>
        </w:tc>
        <w:tc>
          <w:tcPr>
            <w:tcW w:w="1758" w:type="dxa"/>
          </w:tcPr>
          <w:p>
            <w:pPr>
              <w:pStyle w:val="TableParagraph"/>
              <w:spacing w:line="393" w:lineRule="exact" w:before="55"/>
              <w:ind w:left="168"/>
              <w:rPr>
                <w:rFonts w:ascii="Microsoft JhengHei" w:eastAsia="Microsoft JhengHei" w:hint="eastAsia"/>
                <w:b/>
                <w:sz w:val="24"/>
              </w:rPr>
            </w:pPr>
            <w:r>
              <w:rPr>
                <w:rFonts w:ascii="Microsoft JhengHei" w:eastAsia="Microsoft JhengHei" w:hint="eastAsia"/>
                <w:b/>
                <w:sz w:val="24"/>
              </w:rPr>
              <w:t>等待期</w:t>
            </w:r>
          </w:p>
        </w:tc>
        <w:tc>
          <w:tcPr>
            <w:tcW w:w="7424" w:type="dxa"/>
          </w:tcPr>
          <w:p>
            <w:pPr>
              <w:pStyle w:val="TableParagraph"/>
              <w:spacing w:before="142"/>
              <w:ind w:left="112"/>
              <w:rPr>
                <w:sz w:val="21"/>
              </w:rPr>
            </w:pPr>
            <w:r>
              <w:rPr>
                <w:spacing w:val="-3"/>
                <w:w w:val="100"/>
                <w:sz w:val="21"/>
              </w:rPr>
              <w:t>在本合同生效起</w:t>
            </w:r>
            <w:r>
              <w:rPr>
                <w:spacing w:val="-53"/>
                <w:sz w:val="21"/>
              </w:rPr>
              <w:t> </w:t>
            </w:r>
            <w:r>
              <w:rPr>
                <w:w w:val="100"/>
                <w:sz w:val="21"/>
              </w:rPr>
              <w:t>90</w:t>
            </w:r>
            <w:r>
              <w:rPr>
                <w:spacing w:val="-55"/>
                <w:sz w:val="21"/>
              </w:rPr>
              <w:t> </w:t>
            </w:r>
            <w:r>
              <w:rPr>
                <w:spacing w:val="-2"/>
                <w:w w:val="100"/>
                <w:sz w:val="21"/>
              </w:rPr>
              <w:t>日内</w:t>
            </w:r>
            <w:r>
              <w:rPr>
                <w:spacing w:val="-3"/>
                <w:w w:val="100"/>
                <w:sz w:val="21"/>
              </w:rPr>
              <w:t>（</w:t>
            </w:r>
            <w:r>
              <w:rPr>
                <w:w w:val="100"/>
                <w:sz w:val="21"/>
              </w:rPr>
              <w:t>含</w:t>
            </w:r>
            <w:r>
              <w:rPr>
                <w:spacing w:val="-52"/>
                <w:sz w:val="21"/>
              </w:rPr>
              <w:t> </w:t>
            </w:r>
            <w:r>
              <w:rPr>
                <w:w w:val="100"/>
                <w:sz w:val="21"/>
              </w:rPr>
              <w:t>90</w:t>
            </w:r>
            <w:r>
              <w:rPr>
                <w:spacing w:val="-55"/>
                <w:sz w:val="21"/>
              </w:rPr>
              <w:t> </w:t>
            </w:r>
            <w:r>
              <w:rPr>
                <w:spacing w:val="-2"/>
                <w:w w:val="100"/>
                <w:sz w:val="21"/>
              </w:rPr>
              <w:t>日当日</w:t>
            </w:r>
            <w:r>
              <w:rPr>
                <w:spacing w:val="-106"/>
                <w:w w:val="100"/>
                <w:sz w:val="21"/>
              </w:rPr>
              <w:t>）</w:t>
            </w:r>
            <w:r>
              <w:rPr>
                <w:spacing w:val="-3"/>
                <w:w w:val="100"/>
                <w:sz w:val="21"/>
              </w:rPr>
              <w:t>，被保险人因</w:t>
            </w:r>
            <w:r>
              <w:rPr>
                <w:b/>
                <w:w w:val="100"/>
                <w:sz w:val="21"/>
              </w:rPr>
              <w:t>意外伤害事故</w:t>
            </w:r>
            <w:r>
              <w:rPr>
                <w:spacing w:val="-3"/>
                <w:w w:val="100"/>
                <w:sz w:val="21"/>
              </w:rPr>
              <w:t>（</w:t>
            </w:r>
            <w:r>
              <w:rPr>
                <w:w w:val="100"/>
                <w:sz w:val="21"/>
              </w:rPr>
              <w:t>见</w:t>
            </w:r>
            <w:r>
              <w:rPr>
                <w:spacing w:val="-53"/>
                <w:sz w:val="21"/>
              </w:rPr>
              <w:t> </w:t>
            </w:r>
            <w:r>
              <w:rPr>
                <w:w w:val="100"/>
                <w:sz w:val="21"/>
              </w:rPr>
              <w:t>9.</w:t>
            </w:r>
            <w:r>
              <w:rPr>
                <w:spacing w:val="-3"/>
                <w:w w:val="100"/>
                <w:sz w:val="21"/>
              </w:rPr>
              <w:t>6</w:t>
            </w:r>
            <w:r>
              <w:rPr>
                <w:w w:val="100"/>
                <w:sz w:val="21"/>
              </w:rPr>
              <w:t>）</w:t>
            </w:r>
          </w:p>
        </w:tc>
      </w:tr>
    </w:tbl>
    <w:p>
      <w:pPr>
        <w:spacing w:after="0"/>
        <w:rPr>
          <w:sz w:val="21"/>
        </w:rPr>
        <w:sectPr>
          <w:type w:val="continuous"/>
          <w:pgSz w:w="11910" w:h="16840"/>
          <w:pgMar w:top="620" w:bottom="280" w:left="800" w:right="64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870"/>
        <w:gridCol w:w="7314"/>
      </w:tblGrid>
      <w:tr>
        <w:trPr>
          <w:trHeight w:val="1666" w:hRule="atLeast"/>
        </w:trPr>
        <w:tc>
          <w:tcPr>
            <w:tcW w:w="900" w:type="dxa"/>
          </w:tcPr>
          <w:p>
            <w:pPr>
              <w:pStyle w:val="TableParagraph"/>
              <w:rPr>
                <w:rFonts w:ascii="Times New Roman"/>
                <w:sz w:val="20"/>
              </w:rPr>
            </w:pPr>
          </w:p>
        </w:tc>
        <w:tc>
          <w:tcPr>
            <w:tcW w:w="1870" w:type="dxa"/>
          </w:tcPr>
          <w:p>
            <w:pPr>
              <w:pStyle w:val="TableParagraph"/>
              <w:rPr>
                <w:rFonts w:ascii="Times New Roman"/>
                <w:sz w:val="20"/>
              </w:rPr>
            </w:pPr>
          </w:p>
        </w:tc>
        <w:tc>
          <w:tcPr>
            <w:tcW w:w="7314" w:type="dxa"/>
          </w:tcPr>
          <w:p>
            <w:pPr>
              <w:pStyle w:val="TableParagraph"/>
              <w:spacing w:line="211" w:lineRule="exact"/>
              <w:rPr>
                <w:sz w:val="21"/>
              </w:rPr>
            </w:pPr>
            <w:r>
              <w:rPr>
                <w:spacing w:val="-10"/>
                <w:w w:val="100"/>
                <w:sz w:val="21"/>
              </w:rPr>
              <w:t>以外的原因发生下列情形之一的：</w:t>
            </w:r>
            <w:r>
              <w:rPr>
                <w:spacing w:val="-3"/>
                <w:w w:val="100"/>
                <w:sz w:val="21"/>
              </w:rPr>
              <w:t>（</w:t>
            </w:r>
            <w:r>
              <w:rPr>
                <w:w w:val="100"/>
                <w:sz w:val="21"/>
              </w:rPr>
              <w:t>一</w:t>
            </w:r>
            <w:r>
              <w:rPr>
                <w:spacing w:val="-3"/>
                <w:w w:val="100"/>
                <w:sz w:val="21"/>
              </w:rPr>
              <w:t>）</w:t>
            </w:r>
            <w:r>
              <w:rPr>
                <w:b/>
                <w:w w:val="100"/>
                <w:sz w:val="21"/>
              </w:rPr>
              <w:t>重大疾病</w:t>
            </w:r>
            <w:r>
              <w:rPr>
                <w:spacing w:val="-3"/>
                <w:w w:val="100"/>
                <w:sz w:val="21"/>
              </w:rPr>
              <w:t>（</w:t>
            </w:r>
            <w:r>
              <w:rPr>
                <w:w w:val="100"/>
                <w:sz w:val="21"/>
              </w:rPr>
              <w:t>见</w:t>
            </w:r>
            <w:r>
              <w:rPr>
                <w:spacing w:val="-52"/>
                <w:sz w:val="21"/>
              </w:rPr>
              <w:t> </w:t>
            </w:r>
            <w:r>
              <w:rPr>
                <w:w w:val="100"/>
                <w:sz w:val="21"/>
              </w:rPr>
              <w:t>9.</w:t>
            </w:r>
            <w:r>
              <w:rPr>
                <w:spacing w:val="-3"/>
                <w:w w:val="100"/>
                <w:sz w:val="21"/>
              </w:rPr>
              <w:t>7</w:t>
            </w:r>
            <w:r>
              <w:rPr>
                <w:spacing w:val="-106"/>
                <w:w w:val="100"/>
                <w:sz w:val="21"/>
              </w:rPr>
              <w:t>），</w:t>
            </w:r>
            <w:r>
              <w:rPr>
                <w:spacing w:val="-3"/>
                <w:w w:val="100"/>
                <w:sz w:val="21"/>
              </w:rPr>
              <w:t>（</w:t>
            </w:r>
            <w:r>
              <w:rPr>
                <w:w w:val="100"/>
                <w:sz w:val="21"/>
              </w:rPr>
              <w:t>二</w:t>
            </w:r>
            <w:r>
              <w:rPr>
                <w:spacing w:val="-3"/>
                <w:w w:val="100"/>
                <w:sz w:val="21"/>
              </w:rPr>
              <w:t>）身故，本公</w:t>
            </w:r>
          </w:p>
          <w:p>
            <w:pPr>
              <w:pStyle w:val="TableParagraph"/>
              <w:spacing w:line="273" w:lineRule="auto" w:before="37"/>
              <w:ind w:right="165"/>
              <w:rPr>
                <w:sz w:val="21"/>
              </w:rPr>
            </w:pPr>
            <w:r>
              <w:rPr>
                <w:sz w:val="21"/>
              </w:rPr>
              <w:t>司无息退还该被保险人对应的所交保险费，本公司对该被保险人的保险责任终止。</w:t>
            </w:r>
          </w:p>
          <w:p>
            <w:pPr>
              <w:pStyle w:val="TableParagraph"/>
              <w:spacing w:before="7"/>
              <w:rPr>
                <w:sz w:val="21"/>
              </w:rPr>
            </w:pPr>
            <w:r>
              <w:rPr>
                <w:sz w:val="21"/>
              </w:rPr>
              <w:t>这 90 日的时间称为等待期。</w:t>
            </w:r>
          </w:p>
          <w:p>
            <w:pPr>
              <w:pStyle w:val="TableParagraph"/>
              <w:spacing w:before="36"/>
              <w:rPr>
                <w:sz w:val="21"/>
              </w:rPr>
            </w:pPr>
            <w:r>
              <w:rPr>
                <w:sz w:val="21"/>
              </w:rPr>
              <w:t>被保险人因意外伤害事故发生上述情形之一的，无等待期。</w:t>
            </w:r>
          </w:p>
        </w:tc>
      </w:tr>
      <w:tr>
        <w:trPr>
          <w:trHeight w:val="934" w:hRule="atLeast"/>
        </w:trPr>
        <w:tc>
          <w:tcPr>
            <w:tcW w:w="900" w:type="dxa"/>
          </w:tcPr>
          <w:p>
            <w:pPr>
              <w:pStyle w:val="TableParagraph"/>
              <w:rPr>
                <w:rFonts w:ascii="Times New Roman"/>
                <w:sz w:val="20"/>
              </w:rPr>
            </w:pPr>
          </w:p>
        </w:tc>
        <w:tc>
          <w:tcPr>
            <w:tcW w:w="1870" w:type="dxa"/>
          </w:tcPr>
          <w:p>
            <w:pPr>
              <w:pStyle w:val="TableParagraph"/>
              <w:rPr>
                <w:rFonts w:ascii="Times New Roman"/>
                <w:sz w:val="20"/>
              </w:rPr>
            </w:pPr>
          </w:p>
        </w:tc>
        <w:tc>
          <w:tcPr>
            <w:tcW w:w="7314" w:type="dxa"/>
          </w:tcPr>
          <w:p>
            <w:pPr>
              <w:pStyle w:val="TableParagraph"/>
              <w:spacing w:line="273" w:lineRule="auto" w:before="142"/>
              <w:ind w:right="165"/>
              <w:rPr>
                <w:sz w:val="21"/>
              </w:rPr>
            </w:pPr>
            <w:r>
              <w:rPr>
                <w:sz w:val="21"/>
              </w:rPr>
              <w:t>如被保险人在等待期后发生本合同所约定的保险事故，本公司按照下列方式给付保险金：</w:t>
            </w:r>
          </w:p>
        </w:tc>
      </w:tr>
      <w:tr>
        <w:trPr>
          <w:trHeight w:val="1248" w:hRule="atLeast"/>
        </w:trPr>
        <w:tc>
          <w:tcPr>
            <w:tcW w:w="900" w:type="dxa"/>
          </w:tcPr>
          <w:p>
            <w:pPr>
              <w:pStyle w:val="TableParagraph"/>
              <w:rPr>
                <w:rFonts w:ascii="Times New Roman"/>
                <w:sz w:val="20"/>
              </w:rPr>
            </w:pPr>
          </w:p>
        </w:tc>
        <w:tc>
          <w:tcPr>
            <w:tcW w:w="1870" w:type="dxa"/>
          </w:tcPr>
          <w:p>
            <w:pPr>
              <w:pStyle w:val="TableParagraph"/>
              <w:spacing w:line="172" w:lineRule="auto" w:before="157"/>
              <w:ind w:left="168" w:right="257"/>
              <w:rPr>
                <w:rFonts w:ascii="Microsoft JhengHei" w:eastAsia="Microsoft JhengHei" w:hint="eastAsia"/>
                <w:b/>
                <w:sz w:val="24"/>
              </w:rPr>
            </w:pPr>
            <w:r>
              <w:rPr>
                <w:rFonts w:ascii="Microsoft JhengHei" w:eastAsia="Microsoft JhengHei" w:hint="eastAsia"/>
                <w:b/>
                <w:sz w:val="24"/>
              </w:rPr>
              <w:t>重大疾病保险金</w:t>
            </w:r>
          </w:p>
        </w:tc>
        <w:tc>
          <w:tcPr>
            <w:tcW w:w="7314" w:type="dxa"/>
          </w:tcPr>
          <w:p>
            <w:pPr>
              <w:pStyle w:val="TableParagraph"/>
              <w:spacing w:line="273" w:lineRule="auto" w:before="144"/>
              <w:ind w:right="-15"/>
              <w:rPr>
                <w:sz w:val="21"/>
              </w:rPr>
            </w:pPr>
            <w:r>
              <w:rPr>
                <w:spacing w:val="-2"/>
                <w:sz w:val="21"/>
              </w:rPr>
              <w:t>被保险人</w:t>
            </w:r>
            <w:r>
              <w:rPr>
                <w:b/>
                <w:spacing w:val="-5"/>
                <w:sz w:val="21"/>
              </w:rPr>
              <w:t>初次发生</w:t>
            </w:r>
            <w:r>
              <w:rPr>
                <w:spacing w:val="-3"/>
                <w:sz w:val="21"/>
              </w:rPr>
              <w:t>（</w:t>
            </w:r>
            <w:r>
              <w:rPr>
                <w:spacing w:val="-24"/>
                <w:sz w:val="21"/>
              </w:rPr>
              <w:t>见 </w:t>
            </w:r>
            <w:r>
              <w:rPr>
                <w:spacing w:val="-6"/>
                <w:sz w:val="21"/>
              </w:rPr>
              <w:t>9.8）</w:t>
            </w:r>
            <w:r>
              <w:rPr>
                <w:spacing w:val="-3"/>
                <w:sz w:val="21"/>
              </w:rPr>
              <w:t>并被</w:t>
            </w:r>
            <w:r>
              <w:rPr>
                <w:b/>
                <w:spacing w:val="-9"/>
                <w:sz w:val="21"/>
              </w:rPr>
              <w:t>医院</w:t>
            </w:r>
            <w:r>
              <w:rPr>
                <w:sz w:val="21"/>
              </w:rPr>
              <w:t>（</w:t>
            </w:r>
            <w:r>
              <w:rPr>
                <w:spacing w:val="-24"/>
                <w:sz w:val="21"/>
              </w:rPr>
              <w:t>见 </w:t>
            </w:r>
            <w:r>
              <w:rPr>
                <w:spacing w:val="-6"/>
                <w:sz w:val="21"/>
              </w:rPr>
              <w:t>9.9）</w:t>
            </w:r>
            <w:r>
              <w:rPr>
                <w:spacing w:val="-3"/>
                <w:sz w:val="21"/>
              </w:rPr>
              <w:t>的</w:t>
            </w:r>
            <w:r>
              <w:rPr>
                <w:b/>
                <w:spacing w:val="-5"/>
                <w:sz w:val="21"/>
              </w:rPr>
              <w:t>专科医生</w:t>
            </w:r>
            <w:r>
              <w:rPr>
                <w:spacing w:val="-3"/>
                <w:sz w:val="21"/>
              </w:rPr>
              <w:t>（</w:t>
            </w:r>
            <w:r>
              <w:rPr>
                <w:spacing w:val="-24"/>
                <w:sz w:val="21"/>
              </w:rPr>
              <w:t>见 </w:t>
            </w:r>
            <w:r>
              <w:rPr>
                <w:spacing w:val="-5"/>
                <w:sz w:val="21"/>
              </w:rPr>
              <w:t>9.10）</w:t>
            </w:r>
            <w:r>
              <w:rPr>
                <w:spacing w:val="-2"/>
                <w:sz w:val="21"/>
              </w:rPr>
              <w:t>确诊为</w:t>
            </w:r>
            <w:r>
              <w:rPr>
                <w:spacing w:val="-7"/>
                <w:sz w:val="21"/>
              </w:rPr>
              <w:t>本合同约定的重大疾病，本公司按该被保险人的保险金额给付重大疾病保险金， </w:t>
            </w:r>
            <w:r>
              <w:rPr>
                <w:spacing w:val="-5"/>
                <w:sz w:val="21"/>
              </w:rPr>
              <w:t>本公司对该被保险人的保险责任终止。</w:t>
            </w:r>
          </w:p>
        </w:tc>
      </w:tr>
      <w:tr>
        <w:trPr>
          <w:trHeight w:val="937" w:hRule="atLeast"/>
        </w:trPr>
        <w:tc>
          <w:tcPr>
            <w:tcW w:w="900" w:type="dxa"/>
          </w:tcPr>
          <w:p>
            <w:pPr>
              <w:pStyle w:val="TableParagraph"/>
              <w:rPr>
                <w:rFonts w:ascii="Times New Roman"/>
                <w:sz w:val="20"/>
              </w:rPr>
            </w:pPr>
          </w:p>
        </w:tc>
        <w:tc>
          <w:tcPr>
            <w:tcW w:w="1870" w:type="dxa"/>
          </w:tcPr>
          <w:p>
            <w:pPr>
              <w:pStyle w:val="TableParagraph"/>
              <w:spacing w:before="40"/>
              <w:ind w:left="168"/>
              <w:rPr>
                <w:rFonts w:ascii="Microsoft JhengHei" w:eastAsia="Microsoft JhengHei" w:hint="eastAsia"/>
                <w:b/>
                <w:sz w:val="24"/>
              </w:rPr>
            </w:pPr>
            <w:r>
              <w:rPr>
                <w:rFonts w:ascii="Microsoft JhengHei" w:eastAsia="Microsoft JhengHei" w:hint="eastAsia"/>
                <w:b/>
                <w:sz w:val="24"/>
              </w:rPr>
              <w:t>身故保险金</w:t>
            </w:r>
          </w:p>
        </w:tc>
        <w:tc>
          <w:tcPr>
            <w:tcW w:w="7314" w:type="dxa"/>
          </w:tcPr>
          <w:p>
            <w:pPr>
              <w:pStyle w:val="TableParagraph"/>
              <w:spacing w:line="273" w:lineRule="auto" w:before="144"/>
              <w:ind w:right="109"/>
              <w:rPr>
                <w:sz w:val="21"/>
              </w:rPr>
            </w:pPr>
            <w:r>
              <w:rPr>
                <w:sz w:val="21"/>
              </w:rPr>
              <w:t>被保险人身故，本公司按该被保险人的保险金额给付身故保险金，本公司对该被保险人的保险责任终止。</w:t>
            </w:r>
          </w:p>
        </w:tc>
      </w:tr>
      <w:tr>
        <w:trPr>
          <w:trHeight w:val="7341" w:hRule="atLeast"/>
        </w:trPr>
        <w:tc>
          <w:tcPr>
            <w:tcW w:w="900" w:type="dxa"/>
          </w:tcPr>
          <w:p>
            <w:pPr>
              <w:pStyle w:val="TableParagraph"/>
              <w:spacing w:before="142"/>
              <w:ind w:right="165"/>
              <w:jc w:val="right"/>
              <w:rPr>
                <w:b/>
                <w:sz w:val="21"/>
              </w:rPr>
            </w:pPr>
            <w:r>
              <w:rPr>
                <w:b/>
                <w:sz w:val="21"/>
              </w:rPr>
              <w:t>2.4</w:t>
            </w:r>
          </w:p>
        </w:tc>
        <w:tc>
          <w:tcPr>
            <w:tcW w:w="1870" w:type="dxa"/>
          </w:tcPr>
          <w:p>
            <w:pPr>
              <w:pStyle w:val="TableParagraph"/>
              <w:spacing w:before="142"/>
              <w:ind w:left="168"/>
              <w:rPr>
                <w:b/>
                <w:sz w:val="21"/>
              </w:rPr>
            </w:pPr>
            <w:r>
              <w:rPr>
                <w:b/>
                <w:sz w:val="21"/>
              </w:rPr>
              <w:t>责任免除</w:t>
            </w:r>
          </w:p>
        </w:tc>
        <w:tc>
          <w:tcPr>
            <w:tcW w:w="7314" w:type="dxa"/>
            <w:vMerge w:val="restart"/>
            <w:tcBorders>
              <w:bottom w:val="single" w:sz="8" w:space="0" w:color="000000"/>
            </w:tcBorders>
          </w:tcPr>
          <w:p>
            <w:pPr>
              <w:pStyle w:val="TableParagraph"/>
              <w:spacing w:line="273" w:lineRule="auto" w:before="142"/>
              <w:ind w:right="165"/>
              <w:jc w:val="both"/>
              <w:rPr>
                <w:sz w:val="21"/>
              </w:rPr>
            </w:pPr>
            <w:r>
              <w:rPr>
                <w:spacing w:val="-1"/>
                <w:sz w:val="21"/>
                <w:shd w:fill="D9D9D9" w:color="auto" w:val="clear"/>
              </w:rPr>
              <w:t>因下列第(</w:t>
            </w:r>
            <w:r>
              <w:rPr>
                <w:sz w:val="21"/>
                <w:shd w:fill="D9D9D9" w:color="auto" w:val="clear"/>
              </w:rPr>
              <w:t>1</w:t>
            </w:r>
            <w:r>
              <w:rPr>
                <w:spacing w:val="-2"/>
                <w:sz w:val="21"/>
                <w:shd w:fill="D9D9D9" w:color="auto" w:val="clear"/>
              </w:rPr>
              <w:t>)至第</w:t>
            </w:r>
            <w:r>
              <w:rPr>
                <w:sz w:val="21"/>
                <w:shd w:fill="D9D9D9" w:color="auto" w:val="clear"/>
              </w:rPr>
              <w:t>(7</w:t>
            </w:r>
            <w:r>
              <w:rPr>
                <w:spacing w:val="-3"/>
                <w:sz w:val="21"/>
                <w:shd w:fill="D9D9D9" w:color="auto" w:val="clear"/>
              </w:rPr>
              <w:t>)项情形之一，导致被保险人身故的，本公司不承担给付身故保险金的责任；因下</w:t>
            </w:r>
            <w:r>
              <w:rPr>
                <w:spacing w:val="-104"/>
                <w:sz w:val="21"/>
                <w:shd w:fill="D9D9D9" w:color="auto" w:val="clear"/>
              </w:rPr>
              <w:t>列第</w:t>
            </w:r>
            <w:r>
              <w:rPr>
                <w:sz w:val="21"/>
                <w:shd w:fill="D9D9D9" w:color="auto" w:val="clear"/>
              </w:rPr>
              <w:t>(1)至第(9</w:t>
            </w:r>
            <w:r>
              <w:rPr>
                <w:spacing w:val="-3"/>
                <w:sz w:val="21"/>
                <w:shd w:fill="D9D9D9" w:color="auto" w:val="clear"/>
              </w:rPr>
              <w:t>)项情形之一，导致被保险人初次发生重大疾病的，本公司不承担给付重大疾病保险金的责任：</w:t>
            </w:r>
          </w:p>
          <w:p>
            <w:pPr>
              <w:pStyle w:val="TableParagraph"/>
              <w:numPr>
                <w:ilvl w:val="0"/>
                <w:numId w:val="1"/>
              </w:numPr>
              <w:tabs>
                <w:tab w:pos="423" w:val="left" w:leader="none"/>
              </w:tabs>
              <w:spacing w:line="240" w:lineRule="auto" w:before="7" w:after="0"/>
              <w:ind w:left="420" w:right="0" w:hanging="420"/>
              <w:jc w:val="left"/>
              <w:rPr>
                <w:sz w:val="21"/>
              </w:rPr>
            </w:pPr>
            <w:r>
              <w:rPr>
                <w:spacing w:val="-3"/>
                <w:sz w:val="21"/>
                <w:shd w:fill="D9D9D9" w:color="auto" w:val="clear"/>
              </w:rPr>
              <w:t>投保人对被保险人的故意杀害、故意伤害；</w:t>
            </w:r>
          </w:p>
          <w:p>
            <w:pPr>
              <w:pStyle w:val="TableParagraph"/>
              <w:numPr>
                <w:ilvl w:val="0"/>
                <w:numId w:val="1"/>
              </w:numPr>
              <w:tabs>
                <w:tab w:pos="423" w:val="left" w:leader="none"/>
              </w:tabs>
              <w:spacing w:line="240" w:lineRule="auto" w:before="37" w:after="0"/>
              <w:ind w:left="420" w:right="0" w:hanging="420"/>
              <w:jc w:val="left"/>
              <w:rPr>
                <w:sz w:val="21"/>
              </w:rPr>
            </w:pPr>
            <w:r>
              <w:rPr>
                <w:spacing w:val="-3"/>
                <w:sz w:val="21"/>
                <w:shd w:fill="D9D9D9" w:color="auto" w:val="clear"/>
              </w:rPr>
              <w:t>被保险人故意自伤、故意犯罪或抗拒依法采取的刑事强制措施；</w:t>
            </w:r>
          </w:p>
          <w:p>
            <w:pPr>
              <w:pStyle w:val="TableParagraph"/>
              <w:numPr>
                <w:ilvl w:val="0"/>
                <w:numId w:val="1"/>
              </w:numPr>
              <w:tabs>
                <w:tab w:pos="423" w:val="left" w:leader="none"/>
              </w:tabs>
              <w:spacing w:line="273" w:lineRule="auto" w:before="37" w:after="0"/>
              <w:ind w:left="420" w:right="105" w:hanging="420"/>
              <w:jc w:val="left"/>
              <w:rPr>
                <w:sz w:val="21"/>
              </w:rPr>
            </w:pPr>
            <w:r>
              <w:rPr>
                <w:spacing w:val="-4"/>
                <w:sz w:val="21"/>
                <w:shd w:fill="D9D9D9" w:color="auto" w:val="clear"/>
              </w:rPr>
              <w:t>被保险人自本合同成立或者合同效力恢复之日起 </w:t>
            </w:r>
            <w:r>
              <w:rPr>
                <w:sz w:val="21"/>
                <w:shd w:fill="D9D9D9" w:color="auto" w:val="clear"/>
              </w:rPr>
              <w:t>2</w:t>
            </w:r>
            <w:r>
              <w:rPr>
                <w:spacing w:val="-3"/>
                <w:sz w:val="21"/>
                <w:shd w:fill="D9D9D9" w:color="auto" w:val="clear"/>
              </w:rPr>
              <w:t> 年内自杀，但被保险人自杀时为</w:t>
            </w:r>
            <w:r>
              <w:rPr>
                <w:spacing w:val="-21"/>
                <w:sz w:val="21"/>
                <w:shd w:fill="D9D9D9" w:color="auto" w:val="clear"/>
              </w:rPr>
              <w:t>无民事行为能力人的除外；</w:t>
            </w:r>
          </w:p>
          <w:p>
            <w:pPr>
              <w:pStyle w:val="TableParagraph"/>
              <w:numPr>
                <w:ilvl w:val="0"/>
                <w:numId w:val="1"/>
              </w:numPr>
              <w:tabs>
                <w:tab w:pos="423" w:val="left" w:leader="none"/>
              </w:tabs>
              <w:spacing w:line="240" w:lineRule="auto" w:before="7" w:after="0"/>
              <w:ind w:left="420" w:right="0" w:hanging="420"/>
              <w:jc w:val="left"/>
              <w:rPr>
                <w:sz w:val="21"/>
              </w:rPr>
            </w:pPr>
            <w:r>
              <w:rPr>
                <w:spacing w:val="-3"/>
                <w:w w:val="100"/>
                <w:sz w:val="21"/>
                <w:shd w:fill="D9D9D9" w:color="auto" w:val="clear"/>
              </w:rPr>
              <w:t>被保险人主动吸食或注射</w:t>
            </w:r>
            <w:r>
              <w:rPr>
                <w:b/>
                <w:w w:val="100"/>
                <w:sz w:val="21"/>
                <w:shd w:fill="D9D9D9" w:color="auto" w:val="clear"/>
              </w:rPr>
              <w:t>毒品</w:t>
            </w:r>
            <w:r>
              <w:rPr>
                <w:w w:val="100"/>
                <w:sz w:val="21"/>
                <w:shd w:fill="D9D9D9" w:color="auto" w:val="clear"/>
              </w:rPr>
              <w:t>（见</w:t>
            </w:r>
            <w:r>
              <w:rPr>
                <w:spacing w:val="-55"/>
                <w:sz w:val="21"/>
                <w:shd w:fill="D9D9D9" w:color="auto" w:val="clear"/>
              </w:rPr>
              <w:t> </w:t>
            </w:r>
            <w:r>
              <w:rPr>
                <w:w w:val="100"/>
                <w:sz w:val="21"/>
                <w:shd w:fill="D9D9D9" w:color="auto" w:val="clear"/>
              </w:rPr>
              <w:t>9.1</w:t>
            </w:r>
            <w:r>
              <w:rPr>
                <w:spacing w:val="-3"/>
                <w:w w:val="100"/>
                <w:sz w:val="21"/>
                <w:shd w:fill="D9D9D9" w:color="auto" w:val="clear"/>
              </w:rPr>
              <w:t>1</w:t>
            </w:r>
            <w:r>
              <w:rPr>
                <w:spacing w:val="-106"/>
                <w:w w:val="100"/>
                <w:sz w:val="21"/>
                <w:shd w:fill="D9D9D9" w:color="auto" w:val="clear"/>
              </w:rPr>
              <w:t>）；</w:t>
            </w:r>
          </w:p>
          <w:p>
            <w:pPr>
              <w:pStyle w:val="TableParagraph"/>
              <w:numPr>
                <w:ilvl w:val="0"/>
                <w:numId w:val="1"/>
              </w:numPr>
              <w:tabs>
                <w:tab w:pos="423" w:val="left" w:leader="none"/>
              </w:tabs>
              <w:spacing w:line="273" w:lineRule="auto" w:before="37" w:after="0"/>
              <w:ind w:left="420" w:right="107" w:hanging="420"/>
              <w:jc w:val="left"/>
              <w:rPr>
                <w:sz w:val="21"/>
              </w:rPr>
            </w:pPr>
            <w:r>
              <w:rPr>
                <w:spacing w:val="-3"/>
                <w:w w:val="100"/>
                <w:sz w:val="21"/>
                <w:shd w:fill="D9D9D9" w:color="auto" w:val="clear"/>
              </w:rPr>
              <w:t>被保险人</w:t>
            </w:r>
            <w:r>
              <w:rPr>
                <w:b/>
                <w:spacing w:val="-4"/>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52"/>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2</w:t>
            </w:r>
            <w:r>
              <w:rPr>
                <w:spacing w:val="-106"/>
                <w:w w:val="100"/>
                <w:sz w:val="21"/>
                <w:shd w:fill="D9D9D9" w:color="auto" w:val="clear"/>
              </w:rPr>
              <w:t>）</w:t>
            </w:r>
            <w:r>
              <w:rPr>
                <w:spacing w:val="-17"/>
                <w:w w:val="100"/>
                <w:sz w:val="21"/>
                <w:shd w:fill="D9D9D9" w:color="auto" w:val="clear"/>
              </w:rPr>
              <w:t>、</w:t>
            </w:r>
            <w:r>
              <w:rPr>
                <w:b/>
                <w:spacing w:val="-3"/>
                <w:w w:val="100"/>
                <w:sz w:val="21"/>
                <w:shd w:fill="D9D9D9" w:color="auto" w:val="clear"/>
              </w:rPr>
              <w:t>无合法有效驾驶证驾驶</w:t>
            </w:r>
            <w:r>
              <w:rPr>
                <w:w w:val="100"/>
                <w:sz w:val="21"/>
                <w:shd w:fill="D9D9D9" w:color="auto" w:val="clear"/>
              </w:rPr>
              <w:t>（见</w:t>
            </w:r>
            <w:r>
              <w:rPr>
                <w:spacing w:val="-55"/>
                <w:sz w:val="21"/>
                <w:shd w:fill="D9D9D9" w:color="auto" w:val="clear"/>
              </w:rPr>
              <w:t> </w:t>
            </w:r>
            <w:r>
              <w:rPr>
                <w:w w:val="100"/>
                <w:sz w:val="21"/>
                <w:shd w:fill="D9D9D9" w:color="auto" w:val="clear"/>
              </w:rPr>
              <w:t>9.1</w:t>
            </w:r>
            <w:r>
              <w:rPr>
                <w:spacing w:val="-3"/>
                <w:w w:val="100"/>
                <w:sz w:val="21"/>
                <w:shd w:fill="D9D9D9" w:color="auto" w:val="clear"/>
              </w:rPr>
              <w:t>3</w:t>
            </w:r>
            <w:r>
              <w:rPr>
                <w:spacing w:val="-106"/>
                <w:w w:val="100"/>
                <w:sz w:val="21"/>
                <w:shd w:fill="D9D9D9" w:color="auto" w:val="clear"/>
              </w:rPr>
              <w:t>）</w:t>
            </w:r>
            <w:r>
              <w:rPr>
                <w:spacing w:val="-6"/>
                <w:w w:val="100"/>
                <w:sz w:val="21"/>
                <w:shd w:fill="D9D9D9" w:color="auto" w:val="clear"/>
              </w:rPr>
              <w:t>，或驾驶</w:t>
            </w:r>
            <w:r>
              <w:rPr>
                <w:b/>
                <w:spacing w:val="-6"/>
                <w:sz w:val="21"/>
                <w:shd w:fill="D9D9D9" w:color="auto" w:val="clear"/>
              </w:rPr>
              <w:t>无有效行驶证</w:t>
            </w:r>
            <w:r>
              <w:rPr>
                <w:spacing w:val="-3"/>
                <w:sz w:val="21"/>
                <w:shd w:fill="D9D9D9" w:color="auto" w:val="clear"/>
              </w:rPr>
              <w:t>（</w:t>
            </w:r>
            <w:r>
              <w:rPr>
                <w:spacing w:val="-23"/>
                <w:sz w:val="21"/>
                <w:shd w:fill="D9D9D9" w:color="auto" w:val="clear"/>
              </w:rPr>
              <w:t>见 </w:t>
            </w:r>
            <w:r>
              <w:rPr>
                <w:sz w:val="21"/>
                <w:shd w:fill="D9D9D9" w:color="auto" w:val="clear"/>
              </w:rPr>
              <w:t>9.14）</w:t>
            </w:r>
            <w:r>
              <w:rPr>
                <w:spacing w:val="-1"/>
                <w:sz w:val="21"/>
                <w:shd w:fill="D9D9D9" w:color="auto" w:val="clear"/>
              </w:rPr>
              <w:t>的机动车；</w:t>
            </w:r>
          </w:p>
          <w:p>
            <w:pPr>
              <w:pStyle w:val="TableParagraph"/>
              <w:numPr>
                <w:ilvl w:val="0"/>
                <w:numId w:val="1"/>
              </w:numPr>
              <w:tabs>
                <w:tab w:pos="423" w:val="left" w:leader="none"/>
              </w:tabs>
              <w:spacing w:line="240" w:lineRule="auto" w:before="8" w:after="0"/>
              <w:ind w:left="420" w:right="0" w:hanging="420"/>
              <w:jc w:val="both"/>
              <w:rPr>
                <w:sz w:val="21"/>
              </w:rPr>
            </w:pPr>
            <w:r>
              <w:rPr>
                <w:spacing w:val="-3"/>
                <w:sz w:val="21"/>
                <w:shd w:fill="D9D9D9" w:color="auto" w:val="clear"/>
              </w:rPr>
              <w:t>战争、军事行动、暴乱或武装叛乱；</w:t>
            </w:r>
          </w:p>
          <w:p>
            <w:pPr>
              <w:pStyle w:val="TableParagraph"/>
              <w:numPr>
                <w:ilvl w:val="0"/>
                <w:numId w:val="1"/>
              </w:numPr>
              <w:tabs>
                <w:tab w:pos="423" w:val="left" w:leader="none"/>
              </w:tabs>
              <w:spacing w:line="240" w:lineRule="auto" w:before="37" w:after="0"/>
              <w:ind w:left="420" w:right="0" w:hanging="420"/>
              <w:jc w:val="both"/>
              <w:rPr>
                <w:sz w:val="21"/>
              </w:rPr>
            </w:pPr>
            <w:r>
              <w:rPr>
                <w:spacing w:val="-3"/>
                <w:sz w:val="21"/>
                <w:shd w:fill="D9D9D9" w:color="auto" w:val="clear"/>
              </w:rPr>
              <w:t>核爆炸、核辐射或核污染；</w:t>
            </w:r>
          </w:p>
          <w:p>
            <w:pPr>
              <w:pStyle w:val="TableParagraph"/>
              <w:numPr>
                <w:ilvl w:val="0"/>
                <w:numId w:val="1"/>
              </w:numPr>
              <w:tabs>
                <w:tab w:pos="423" w:val="left" w:leader="none"/>
              </w:tabs>
              <w:spacing w:line="240" w:lineRule="auto" w:before="37" w:after="0"/>
              <w:ind w:left="420" w:right="0" w:hanging="420"/>
              <w:jc w:val="both"/>
              <w:rPr>
                <w:sz w:val="21"/>
              </w:rPr>
            </w:pPr>
            <w:r>
              <w:rPr>
                <w:spacing w:val="-3"/>
                <w:sz w:val="21"/>
                <w:shd w:fill="D9D9D9" w:color="auto" w:val="clear"/>
              </w:rPr>
              <w:t>被保险人</w:t>
            </w:r>
            <w:r>
              <w:rPr>
                <w:b/>
                <w:spacing w:val="-1"/>
                <w:sz w:val="21"/>
                <w:shd w:fill="D9D9D9" w:color="auto" w:val="clear"/>
              </w:rPr>
              <w:t>感染艾滋病病毒或患艾滋病</w:t>
            </w:r>
            <w:r>
              <w:rPr>
                <w:spacing w:val="-3"/>
                <w:sz w:val="21"/>
                <w:shd w:fill="D9D9D9" w:color="auto" w:val="clear"/>
              </w:rPr>
              <w:t>（</w:t>
            </w:r>
            <w:r>
              <w:rPr>
                <w:spacing w:val="-17"/>
                <w:sz w:val="21"/>
                <w:shd w:fill="D9D9D9" w:color="auto" w:val="clear"/>
              </w:rPr>
              <w:t>见 </w:t>
            </w:r>
            <w:r>
              <w:rPr>
                <w:sz w:val="21"/>
                <w:shd w:fill="D9D9D9" w:color="auto" w:val="clear"/>
              </w:rPr>
              <w:t>9.15）</w:t>
            </w:r>
            <w:r>
              <w:rPr>
                <w:spacing w:val="-3"/>
                <w:sz w:val="21"/>
                <w:shd w:fill="D9D9D9" w:color="auto" w:val="clear"/>
              </w:rPr>
              <w:t>期间因疾病导致的；</w:t>
            </w:r>
          </w:p>
          <w:p>
            <w:pPr>
              <w:pStyle w:val="TableParagraph"/>
              <w:numPr>
                <w:ilvl w:val="0"/>
                <w:numId w:val="1"/>
              </w:numPr>
              <w:tabs>
                <w:tab w:pos="421" w:val="left" w:leader="none"/>
              </w:tabs>
              <w:spacing w:line="240" w:lineRule="auto" w:before="37" w:after="0"/>
              <w:ind w:left="420" w:right="0" w:hanging="420"/>
              <w:jc w:val="both"/>
              <w:rPr>
                <w:sz w:val="21"/>
              </w:rPr>
            </w:pPr>
            <w:r>
              <w:rPr>
                <w:b/>
                <w:w w:val="100"/>
                <w:sz w:val="21"/>
                <w:shd w:fill="D9D9D9" w:color="auto" w:val="clear"/>
              </w:rPr>
              <w:t>遗传性疾病</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w:t>
            </w:r>
            <w:r>
              <w:rPr>
                <w:spacing w:val="-1"/>
                <w:w w:val="100"/>
                <w:sz w:val="21"/>
                <w:shd w:fill="D9D9D9" w:color="auto" w:val="clear"/>
              </w:rPr>
              <w:t>1</w:t>
            </w:r>
            <w:r>
              <w:rPr>
                <w:spacing w:val="-2"/>
                <w:w w:val="100"/>
                <w:sz w:val="21"/>
                <w:shd w:fill="D9D9D9" w:color="auto" w:val="clear"/>
              </w:rPr>
              <w:t>6</w:t>
            </w:r>
            <w:r>
              <w:rPr>
                <w:spacing w:val="-106"/>
                <w:w w:val="100"/>
                <w:sz w:val="21"/>
                <w:shd w:fill="D9D9D9" w:color="auto" w:val="clear"/>
              </w:rPr>
              <w:t>）</w:t>
            </w:r>
            <w:r>
              <w:rPr>
                <w:spacing w:val="-3"/>
                <w:w w:val="100"/>
                <w:sz w:val="21"/>
                <w:shd w:fill="D9D9D9" w:color="auto" w:val="clear"/>
              </w:rPr>
              <w:t>，</w:t>
            </w:r>
            <w:r>
              <w:rPr>
                <w:b/>
                <w:spacing w:val="-1"/>
                <w:w w:val="100"/>
                <w:sz w:val="21"/>
                <w:shd w:fill="D9D9D9" w:color="auto" w:val="clear"/>
              </w:rPr>
              <w:t>先天性畸形、变形或染色体异常</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7</w:t>
            </w:r>
            <w:r>
              <w:rPr>
                <w:spacing w:val="-106"/>
                <w:w w:val="100"/>
                <w:sz w:val="21"/>
                <w:shd w:fill="D9D9D9" w:color="auto" w:val="clear"/>
              </w:rPr>
              <w:t>）。</w:t>
            </w:r>
          </w:p>
          <w:p>
            <w:pPr>
              <w:pStyle w:val="TableParagraph"/>
              <w:spacing w:before="3"/>
              <w:rPr>
                <w:rFonts w:ascii="微软雅黑"/>
                <w:b/>
                <w:sz w:val="20"/>
              </w:rPr>
            </w:pPr>
          </w:p>
          <w:p>
            <w:pPr>
              <w:pStyle w:val="TableParagraph"/>
              <w:spacing w:line="273" w:lineRule="auto"/>
              <w:ind w:right="109"/>
              <w:jc w:val="both"/>
              <w:rPr>
                <w:sz w:val="21"/>
              </w:rPr>
            </w:pPr>
            <w:r>
              <w:rPr>
                <w:spacing w:val="1"/>
                <w:sz w:val="21"/>
                <w:shd w:fill="D9D9D9" w:color="auto" w:val="clear"/>
              </w:rPr>
              <w:t>发生上述第</w:t>
            </w:r>
            <w:r>
              <w:rPr>
                <w:sz w:val="21"/>
                <w:shd w:fill="D9D9D9" w:color="auto" w:val="clear"/>
              </w:rPr>
              <w:t>(1)项情形导致被保险人身故或被确诊发生本合同约定的重大疾病</w:t>
            </w:r>
            <w:r>
              <w:rPr>
                <w:spacing w:val="-200"/>
                <w:sz w:val="21"/>
                <w:shd w:fill="D9D9D9" w:color="auto" w:val="clear"/>
              </w:rPr>
              <w:t>的</w:t>
            </w:r>
            <w:r>
              <w:rPr>
                <w:sz w:val="21"/>
                <w:shd w:fill="D9D9D9" w:color="auto" w:val="clear"/>
              </w:rPr>
              <w:t>，本公司对该被保险人的保险责任终止，本公司向受益人给付本合同的</w:t>
            </w:r>
            <w:r>
              <w:rPr>
                <w:b/>
                <w:sz w:val="21"/>
                <w:shd w:fill="D9D9D9" w:color="auto" w:val="clear"/>
              </w:rPr>
              <w:t>现金</w:t>
            </w:r>
            <w:r>
              <w:rPr>
                <w:b/>
                <w:w w:val="100"/>
                <w:sz w:val="21"/>
                <w:shd w:fill="D9D9D9" w:color="auto" w:val="clear"/>
              </w:rPr>
              <w:t>价值</w:t>
            </w:r>
            <w:r>
              <w:rPr>
                <w:w w:val="100"/>
                <w:sz w:val="21"/>
                <w:shd w:fill="D9D9D9" w:color="auto" w:val="clear"/>
              </w:rPr>
              <w:t>（</w:t>
            </w:r>
            <w:r>
              <w:rPr>
                <w:spacing w:val="-3"/>
                <w:w w:val="100"/>
                <w:sz w:val="21"/>
                <w:shd w:fill="D9D9D9" w:color="auto" w:val="clear"/>
              </w:rPr>
              <w:t>见</w:t>
            </w:r>
            <w:r>
              <w:rPr>
                <w:w w:val="100"/>
                <w:sz w:val="21"/>
                <w:shd w:fill="D9D9D9" w:color="auto" w:val="clear"/>
              </w:rPr>
              <w:t>9.1</w:t>
            </w:r>
            <w:r>
              <w:rPr>
                <w:spacing w:val="-3"/>
                <w:w w:val="100"/>
                <w:sz w:val="21"/>
                <w:shd w:fill="D9D9D9" w:color="auto" w:val="clear"/>
              </w:rPr>
              <w:t>8</w:t>
            </w:r>
            <w:r>
              <w:rPr>
                <w:spacing w:val="-106"/>
                <w:w w:val="100"/>
                <w:sz w:val="21"/>
                <w:shd w:fill="D9D9D9" w:color="auto" w:val="clear"/>
              </w:rPr>
              <w:t>）。</w:t>
            </w:r>
          </w:p>
          <w:p>
            <w:pPr>
              <w:pStyle w:val="TableParagraph"/>
              <w:spacing w:before="9"/>
              <w:rPr>
                <w:rFonts w:ascii="微软雅黑"/>
                <w:b/>
                <w:sz w:val="18"/>
              </w:rPr>
            </w:pPr>
          </w:p>
          <w:p>
            <w:pPr>
              <w:pStyle w:val="TableParagraph"/>
              <w:spacing w:line="273" w:lineRule="auto"/>
              <w:ind w:right="165"/>
              <w:jc w:val="both"/>
              <w:rPr>
                <w:sz w:val="21"/>
              </w:rPr>
            </w:pPr>
            <w:r>
              <w:rPr>
                <w:spacing w:val="-2"/>
                <w:sz w:val="21"/>
                <w:shd w:fill="D9D9D9" w:color="auto" w:val="clear"/>
              </w:rPr>
              <w:t>发生上述第</w:t>
            </w:r>
            <w:r>
              <w:rPr>
                <w:sz w:val="21"/>
                <w:shd w:fill="D9D9D9" w:color="auto" w:val="clear"/>
              </w:rPr>
              <w:t>(2)至第(7</w:t>
            </w:r>
            <w:r>
              <w:rPr>
                <w:spacing w:val="-3"/>
                <w:sz w:val="21"/>
                <w:shd w:fill="D9D9D9" w:color="auto" w:val="clear"/>
              </w:rPr>
              <w:t>)项情形导致被保险人身故或被确诊发生本合同约定的重</w:t>
            </w:r>
            <w:r>
              <w:rPr>
                <w:spacing w:val="-208"/>
                <w:sz w:val="21"/>
                <w:shd w:fill="D9D9D9" w:color="auto" w:val="clear"/>
              </w:rPr>
              <w:t>大</w:t>
            </w:r>
            <w:r>
              <w:rPr>
                <w:spacing w:val="-3"/>
                <w:sz w:val="21"/>
                <w:shd w:fill="D9D9D9" w:color="auto" w:val="clear"/>
              </w:rPr>
              <w:t>疾病的，本公司对该被保险人的保险责任终止，本公司向投保人退还本合同的现金价值。</w:t>
            </w:r>
          </w:p>
          <w:p>
            <w:pPr>
              <w:pStyle w:val="TableParagraph"/>
              <w:spacing w:before="8"/>
              <w:rPr>
                <w:rFonts w:ascii="微软雅黑"/>
                <w:b/>
                <w:sz w:val="18"/>
              </w:rPr>
            </w:pPr>
          </w:p>
          <w:p>
            <w:pPr>
              <w:pStyle w:val="TableParagraph"/>
              <w:spacing w:line="273" w:lineRule="auto" w:before="1"/>
              <w:ind w:right="109"/>
              <w:jc w:val="both"/>
              <w:rPr>
                <w:sz w:val="21"/>
              </w:rPr>
            </w:pPr>
            <w:r>
              <w:rPr>
                <w:sz w:val="21"/>
              </w:rPr>
              <w:t>发生上述其他情形导致被保险人被确诊发生本合同约定的重大疾病的，本公司对该被保险人的保险责任终止，本公司向投保人退还本合同的现金价值。</w:t>
            </w:r>
          </w:p>
        </w:tc>
      </w:tr>
      <w:tr>
        <w:trPr>
          <w:trHeight w:val="565" w:hRule="atLeast"/>
        </w:trPr>
        <w:tc>
          <w:tcPr>
            <w:tcW w:w="900" w:type="dxa"/>
          </w:tcPr>
          <w:p>
            <w:pPr>
              <w:pStyle w:val="TableParagraph"/>
              <w:rPr>
                <w:rFonts w:ascii="Times New Roman"/>
                <w:sz w:val="20"/>
              </w:rPr>
            </w:pPr>
          </w:p>
        </w:tc>
        <w:tc>
          <w:tcPr>
            <w:tcW w:w="1870" w:type="dxa"/>
          </w:tcPr>
          <w:p>
            <w:pPr>
              <w:pStyle w:val="TableParagraph"/>
              <w:rPr>
                <w:rFonts w:ascii="Times New Roman"/>
                <w:sz w:val="20"/>
              </w:rPr>
            </w:pPr>
          </w:p>
        </w:tc>
        <w:tc>
          <w:tcPr>
            <w:tcW w:w="7314" w:type="dxa"/>
            <w:vMerge/>
            <w:tcBorders>
              <w:top w:val="nil"/>
              <w:bottom w:val="single" w:sz="8" w:space="0" w:color="000000"/>
            </w:tcBorders>
          </w:tcPr>
          <w:p>
            <w:pPr>
              <w:rPr>
                <w:sz w:val="2"/>
                <w:szCs w:val="2"/>
              </w:rPr>
            </w:pPr>
          </w:p>
        </w:tc>
      </w:tr>
      <w:tr>
        <w:trPr>
          <w:trHeight w:val="944" w:hRule="atLeast"/>
        </w:trPr>
        <w:tc>
          <w:tcPr>
            <w:tcW w:w="900" w:type="dxa"/>
            <w:tcBorders>
              <w:bottom w:val="single" w:sz="8" w:space="0" w:color="000000"/>
            </w:tcBorders>
          </w:tcPr>
          <w:p>
            <w:pPr>
              <w:pStyle w:val="TableParagraph"/>
              <w:spacing w:before="5"/>
              <w:rPr>
                <w:rFonts w:ascii="微软雅黑"/>
                <w:b/>
                <w:sz w:val="22"/>
              </w:rPr>
            </w:pPr>
          </w:p>
          <w:p>
            <w:pPr>
              <w:pStyle w:val="TableParagraph"/>
              <w:ind w:left="310"/>
              <w:rPr>
                <w:rFonts w:ascii="Arial" w:hAnsi="Arial"/>
                <w:b/>
                <w:sz w:val="40"/>
              </w:rPr>
            </w:pPr>
            <w:r>
              <w:rPr>
                <w:rFonts w:ascii="Arial" w:hAnsi="Arial"/>
                <w:b/>
                <w:w w:val="119"/>
                <w:sz w:val="40"/>
              </w:rPr>
              <w:t></w:t>
            </w:r>
          </w:p>
        </w:tc>
        <w:tc>
          <w:tcPr>
            <w:tcW w:w="1870" w:type="dxa"/>
            <w:tcBorders>
              <w:bottom w:val="single" w:sz="8" w:space="0" w:color="000000"/>
            </w:tcBorders>
          </w:tcPr>
          <w:p>
            <w:pPr>
              <w:pStyle w:val="TableParagraph"/>
              <w:spacing w:before="5"/>
              <w:rPr>
                <w:rFonts w:ascii="微软雅黑"/>
                <w:b/>
                <w:sz w:val="25"/>
              </w:rPr>
            </w:pPr>
          </w:p>
          <w:p>
            <w:pPr>
              <w:pStyle w:val="TableParagraph"/>
              <w:ind w:left="168"/>
              <w:rPr>
                <w:b/>
                <w:sz w:val="24"/>
              </w:rPr>
            </w:pPr>
            <w:r>
              <w:rPr>
                <w:b/>
                <w:w w:val="95"/>
                <w:sz w:val="24"/>
              </w:rPr>
              <w:t>保险金领取</w:t>
            </w:r>
          </w:p>
        </w:tc>
        <w:tc>
          <w:tcPr>
            <w:tcW w:w="7314" w:type="dxa"/>
            <w:vMerge/>
            <w:tcBorders>
              <w:top w:val="nil"/>
              <w:bottom w:val="single" w:sz="8" w:space="0" w:color="000000"/>
            </w:tcBorders>
          </w:tcPr>
          <w:p>
            <w:pPr>
              <w:rPr>
                <w:sz w:val="2"/>
                <w:szCs w:val="2"/>
              </w:rPr>
            </w:pPr>
          </w:p>
        </w:tc>
      </w:tr>
      <w:tr>
        <w:trPr>
          <w:trHeight w:val="576" w:hRule="atLeast"/>
        </w:trPr>
        <w:tc>
          <w:tcPr>
            <w:tcW w:w="900" w:type="dxa"/>
            <w:tcBorders>
              <w:top w:val="single" w:sz="8" w:space="0" w:color="000000"/>
            </w:tcBorders>
          </w:tcPr>
          <w:p>
            <w:pPr>
              <w:pStyle w:val="TableParagraph"/>
              <w:spacing w:before="7"/>
              <w:rPr>
                <w:rFonts w:ascii="微软雅黑"/>
                <w:b/>
                <w:sz w:val="17"/>
              </w:rPr>
            </w:pPr>
          </w:p>
          <w:p>
            <w:pPr>
              <w:pStyle w:val="TableParagraph"/>
              <w:spacing w:line="255" w:lineRule="exact" w:before="1"/>
              <w:ind w:right="165"/>
              <w:jc w:val="right"/>
              <w:rPr>
                <w:b/>
                <w:sz w:val="21"/>
              </w:rPr>
            </w:pPr>
            <w:r>
              <w:rPr>
                <w:b/>
                <w:sz w:val="21"/>
              </w:rPr>
              <w:t>3.1</w:t>
            </w:r>
          </w:p>
        </w:tc>
        <w:tc>
          <w:tcPr>
            <w:tcW w:w="1870" w:type="dxa"/>
            <w:tcBorders>
              <w:top w:val="single" w:sz="8" w:space="0" w:color="000000"/>
            </w:tcBorders>
          </w:tcPr>
          <w:p>
            <w:pPr>
              <w:pStyle w:val="TableParagraph"/>
              <w:spacing w:before="7"/>
              <w:rPr>
                <w:rFonts w:ascii="微软雅黑"/>
                <w:b/>
                <w:sz w:val="17"/>
              </w:rPr>
            </w:pPr>
          </w:p>
          <w:p>
            <w:pPr>
              <w:pStyle w:val="TableParagraph"/>
              <w:spacing w:line="255" w:lineRule="exact" w:before="1"/>
              <w:ind w:left="168"/>
              <w:rPr>
                <w:b/>
                <w:sz w:val="21"/>
              </w:rPr>
            </w:pPr>
            <w:r>
              <w:rPr>
                <w:b/>
                <w:sz w:val="21"/>
              </w:rPr>
              <w:t>受益人</w:t>
            </w:r>
          </w:p>
        </w:tc>
        <w:tc>
          <w:tcPr>
            <w:tcW w:w="7314" w:type="dxa"/>
            <w:tcBorders>
              <w:top w:val="single" w:sz="8" w:space="0" w:color="000000"/>
            </w:tcBorders>
          </w:tcPr>
          <w:p>
            <w:pPr>
              <w:pStyle w:val="TableParagraph"/>
              <w:spacing w:before="7"/>
              <w:rPr>
                <w:rFonts w:ascii="微软雅黑"/>
                <w:b/>
                <w:sz w:val="17"/>
              </w:rPr>
            </w:pPr>
          </w:p>
          <w:p>
            <w:pPr>
              <w:pStyle w:val="TableParagraph"/>
              <w:spacing w:line="255" w:lineRule="exact" w:before="1"/>
              <w:rPr>
                <w:sz w:val="21"/>
              </w:rPr>
            </w:pPr>
            <w:r>
              <w:rPr>
                <w:sz w:val="21"/>
              </w:rPr>
              <w:t>投保人或者被保险人可以指定一人或多人为身故保险金受益人。</w:t>
            </w:r>
          </w:p>
        </w:tc>
      </w:tr>
    </w:tbl>
    <w:p>
      <w:pPr>
        <w:rPr>
          <w:sz w:val="2"/>
          <w:szCs w:val="2"/>
        </w:rPr>
      </w:pPr>
      <w:r>
        <w:rPr/>
        <w:pict>
          <v:shape style="position:absolute;margin-left:184.130005pt;margin-top:666.099976pt;width:360.2pt;height:29.3pt;mso-position-horizontal-relative:page;mso-position-vertical-relative:page;z-index:-24352" coordorigin="3683,13322" coordsize="7204,586" path="m10406,13634l3683,13634,3683,13908,10406,13908,10406,13634m10886,13322l3683,13322,3683,13596,10886,13596,10886,13322e" filled="true" fillcolor="#d9d9d9" stroked="false">
            <v:path arrowok="t"/>
            <v:fill type="solid"/>
            <w10:wrap type="none"/>
          </v:shape>
        </w:pict>
      </w:r>
    </w:p>
    <w:p>
      <w:pPr>
        <w:spacing w:after="0"/>
        <w:rPr>
          <w:sz w:val="2"/>
          <w:szCs w:val="2"/>
        </w:rPr>
        <w:sectPr>
          <w:pgSz w:w="11910" w:h="16840"/>
          <w:pgMar w:top="1160" w:bottom="280" w:left="800" w:right="800"/>
        </w:sectPr>
      </w:pPr>
    </w:p>
    <w:p>
      <w:pPr>
        <w:pStyle w:val="BodyText"/>
        <w:spacing w:line="273" w:lineRule="auto" w:before="14"/>
        <w:ind w:left="2462" w:right="275"/>
      </w:pPr>
      <w:r>
        <w:rPr/>
        <w:t>身故保险金受益人为多人时，可以确定受益顺序和受益份额；如果没有确定份额，各受益人按照相等份额享有受益权。</w:t>
      </w:r>
    </w:p>
    <w:p>
      <w:pPr>
        <w:pStyle w:val="BodyText"/>
        <w:spacing w:before="5"/>
        <w:ind w:left="0"/>
        <w:rPr>
          <w:sz w:val="24"/>
        </w:rPr>
      </w:pPr>
    </w:p>
    <w:p>
      <w:pPr>
        <w:pStyle w:val="BodyText"/>
        <w:spacing w:line="273" w:lineRule="auto" w:before="1"/>
        <w:ind w:left="2462" w:right="275"/>
      </w:pPr>
      <w:r>
        <w:rPr/>
        <w:t>被保险人为无民事行为能力人或限制民事行为能力人的，可以由其监护人指定受益人。</w:t>
      </w:r>
    </w:p>
    <w:p>
      <w:pPr>
        <w:pStyle w:val="BodyText"/>
        <w:spacing w:before="5"/>
        <w:ind w:left="0"/>
        <w:rPr>
          <w:sz w:val="24"/>
        </w:rPr>
      </w:pPr>
    </w:p>
    <w:p>
      <w:pPr>
        <w:pStyle w:val="BodyText"/>
        <w:spacing w:line="273" w:lineRule="auto" w:before="1"/>
        <w:ind w:left="2462" w:right="276"/>
        <w:jc w:val="both"/>
      </w:pPr>
      <w:r>
        <w:rPr/>
        <w:t>投保人或者被保险人可以变更身故保险金受益人并书面通知本公司，本公司收到变更受益人的书面通知后，在保险单或其他保险凭证上批注或附贴批单，变更自本公司在保险单或者其他保险凭证上批注或者附贴批单之日起产生效力。</w:t>
      </w:r>
    </w:p>
    <w:p>
      <w:pPr>
        <w:pStyle w:val="BodyText"/>
        <w:spacing w:before="5"/>
        <w:ind w:left="0"/>
        <w:rPr>
          <w:sz w:val="24"/>
        </w:rPr>
      </w:pPr>
    </w:p>
    <w:p>
      <w:pPr>
        <w:pStyle w:val="BodyText"/>
        <w:spacing w:before="1"/>
        <w:ind w:left="2462"/>
      </w:pPr>
      <w:r>
        <w:rPr/>
        <w:t>投保人在指定和变更身故保险金受益人时，必须经过被保险人同意。</w:t>
      </w:r>
    </w:p>
    <w:p>
      <w:pPr>
        <w:pStyle w:val="BodyText"/>
        <w:spacing w:before="9"/>
        <w:ind w:left="0"/>
        <w:rPr>
          <w:sz w:val="26"/>
        </w:rPr>
      </w:pPr>
    </w:p>
    <w:p>
      <w:pPr>
        <w:pStyle w:val="BodyText"/>
        <w:spacing w:line="273" w:lineRule="auto" w:before="0"/>
        <w:ind w:left="2462" w:right="275"/>
      </w:pPr>
      <w:r>
        <w:rPr/>
        <w:t>被保险人身故后，有下列情形之一的，保险金作为被保险人的遗产，由本公司依照《中华人民共和国继承法》的规定履行给付保险金的义务：</w:t>
      </w:r>
    </w:p>
    <w:p>
      <w:pPr>
        <w:pStyle w:val="BodyText"/>
        <w:spacing w:before="7"/>
        <w:ind w:left="2462"/>
      </w:pPr>
      <w:r>
        <w:rPr/>
        <w:t>（1）没有指定受益人，或者受益人指定不明无法确定的；</w:t>
      </w:r>
    </w:p>
    <w:p>
      <w:pPr>
        <w:pStyle w:val="BodyText"/>
        <w:ind w:left="2462"/>
      </w:pPr>
      <w:r>
        <w:rPr/>
        <w:t>（2）受益人先于被保险人身故，没有其他受益人的；</w:t>
      </w:r>
    </w:p>
    <w:p>
      <w:pPr>
        <w:pStyle w:val="BodyText"/>
        <w:ind w:left="2462"/>
      </w:pPr>
      <w:r>
        <w:rPr/>
        <w:t>（3）受益人依法丧失受益权或者放弃受益权，没有其他受益人的。</w:t>
      </w:r>
    </w:p>
    <w:p>
      <w:pPr>
        <w:pStyle w:val="BodyText"/>
        <w:spacing w:before="8"/>
        <w:ind w:left="0"/>
        <w:rPr>
          <w:sz w:val="26"/>
        </w:rPr>
      </w:pPr>
    </w:p>
    <w:p>
      <w:pPr>
        <w:pStyle w:val="BodyText"/>
        <w:spacing w:line="273" w:lineRule="auto" w:before="1"/>
        <w:ind w:left="2462" w:right="275"/>
      </w:pPr>
      <w:r>
        <w:rPr/>
        <w:t>受益人与被保险人在同一事件中身故，且不能确定身故先后顺序的，推定受益人身故在先。</w:t>
      </w:r>
    </w:p>
    <w:p>
      <w:pPr>
        <w:pStyle w:val="BodyText"/>
        <w:spacing w:before="5"/>
        <w:ind w:left="0"/>
        <w:rPr>
          <w:sz w:val="24"/>
        </w:rPr>
      </w:pPr>
    </w:p>
    <w:p>
      <w:pPr>
        <w:pStyle w:val="BodyText"/>
        <w:spacing w:line="273" w:lineRule="auto" w:before="1"/>
        <w:ind w:left="2462" w:right="108"/>
      </w:pPr>
      <w:r>
        <w:rPr>
          <w:spacing w:val="-6"/>
        </w:rPr>
        <w:t>受益人故意造成被保险人身故、伤残、疾病的，或者故意杀害被保险人未遂的， </w:t>
      </w:r>
      <w:r>
        <w:rPr>
          <w:spacing w:val="-4"/>
        </w:rPr>
        <w:t>该受益人丧失受益权。</w:t>
      </w:r>
    </w:p>
    <w:p>
      <w:pPr>
        <w:pStyle w:val="BodyText"/>
        <w:spacing w:before="6"/>
        <w:ind w:left="0"/>
        <w:rPr>
          <w:sz w:val="24"/>
        </w:rPr>
      </w:pPr>
    </w:p>
    <w:p>
      <w:pPr>
        <w:pStyle w:val="BodyText"/>
        <w:spacing w:before="0"/>
        <w:ind w:left="2462"/>
      </w:pPr>
      <w:r>
        <w:rPr/>
        <w:t>除另有约定外，本合同重大疾病保险金的受益人为被保险人本人。</w:t>
      </w:r>
    </w:p>
    <w:p>
      <w:pPr>
        <w:pStyle w:val="BodyText"/>
        <w:spacing w:before="8"/>
        <w:ind w:left="0"/>
        <w:rPr>
          <w:sz w:val="26"/>
        </w:rPr>
      </w:pPr>
    </w:p>
    <w:p>
      <w:pPr>
        <w:pStyle w:val="ListParagraph"/>
        <w:numPr>
          <w:ilvl w:val="1"/>
          <w:numId w:val="2"/>
        </w:numPr>
        <w:tabs>
          <w:tab w:pos="760" w:val="left" w:leader="none"/>
          <w:tab w:pos="761" w:val="left" w:leader="none"/>
          <w:tab w:pos="2462" w:val="left" w:leader="none"/>
        </w:tabs>
        <w:spacing w:line="240" w:lineRule="auto" w:before="0" w:after="0"/>
        <w:ind w:left="760" w:right="0" w:hanging="653"/>
        <w:jc w:val="left"/>
        <w:rPr>
          <w:sz w:val="21"/>
        </w:rPr>
      </w:pPr>
      <w:r>
        <w:rPr>
          <w:b/>
          <w:sz w:val="21"/>
        </w:rPr>
        <w:t>保险事故通知</w:t>
        <w:tab/>
      </w:r>
      <w:r>
        <w:rPr>
          <w:spacing w:val="-1"/>
          <w:sz w:val="21"/>
        </w:rPr>
        <w:t>投保</w:t>
      </w:r>
      <w:r>
        <w:rPr>
          <w:spacing w:val="-3"/>
          <w:sz w:val="21"/>
        </w:rPr>
        <w:t>人</w:t>
      </w:r>
      <w:r>
        <w:rPr>
          <w:spacing w:val="-1"/>
          <w:sz w:val="21"/>
        </w:rPr>
        <w:t>或</w:t>
      </w:r>
      <w:r>
        <w:rPr>
          <w:spacing w:val="-3"/>
          <w:sz w:val="21"/>
        </w:rPr>
        <w:t>受</w:t>
      </w:r>
      <w:r>
        <w:rPr>
          <w:spacing w:val="-1"/>
          <w:sz w:val="21"/>
        </w:rPr>
        <w:t>益</w:t>
      </w:r>
      <w:r>
        <w:rPr>
          <w:spacing w:val="-3"/>
          <w:sz w:val="21"/>
        </w:rPr>
        <w:t>人</w:t>
      </w:r>
      <w:r>
        <w:rPr>
          <w:spacing w:val="-1"/>
          <w:sz w:val="21"/>
        </w:rPr>
        <w:t>知</w:t>
      </w:r>
      <w:r>
        <w:rPr>
          <w:spacing w:val="-3"/>
          <w:sz w:val="21"/>
        </w:rPr>
        <w:t>道</w:t>
      </w:r>
      <w:r>
        <w:rPr>
          <w:spacing w:val="-1"/>
          <w:sz w:val="21"/>
        </w:rPr>
        <w:t>保</w:t>
      </w:r>
      <w:r>
        <w:rPr>
          <w:spacing w:val="-3"/>
          <w:sz w:val="21"/>
        </w:rPr>
        <w:t>险</w:t>
      </w:r>
      <w:r>
        <w:rPr>
          <w:sz w:val="21"/>
        </w:rPr>
        <w:t>事故</w:t>
      </w:r>
      <w:r>
        <w:rPr>
          <w:spacing w:val="-3"/>
          <w:sz w:val="21"/>
        </w:rPr>
        <w:t>后</w:t>
      </w:r>
      <w:r>
        <w:rPr>
          <w:sz w:val="21"/>
        </w:rPr>
        <w:t>应</w:t>
      </w:r>
      <w:r>
        <w:rPr>
          <w:spacing w:val="-3"/>
          <w:sz w:val="21"/>
        </w:rPr>
        <w:t>当</w:t>
      </w:r>
      <w:r>
        <w:rPr>
          <w:sz w:val="21"/>
        </w:rPr>
        <w:t>在10日</w:t>
      </w:r>
      <w:r>
        <w:rPr>
          <w:spacing w:val="-3"/>
          <w:sz w:val="21"/>
        </w:rPr>
        <w:t>内</w:t>
      </w:r>
      <w:r>
        <w:rPr>
          <w:sz w:val="21"/>
        </w:rPr>
        <w:t>通</w:t>
      </w:r>
      <w:r>
        <w:rPr>
          <w:spacing w:val="-3"/>
          <w:sz w:val="21"/>
        </w:rPr>
        <w:t>知</w:t>
      </w:r>
      <w:r>
        <w:rPr>
          <w:sz w:val="21"/>
        </w:rPr>
        <w:t>本公司。</w:t>
      </w:r>
    </w:p>
    <w:p>
      <w:pPr>
        <w:pStyle w:val="BodyText"/>
        <w:spacing w:before="11"/>
        <w:ind w:left="0"/>
        <w:rPr>
          <w:sz w:val="23"/>
        </w:rPr>
      </w:pPr>
    </w:p>
    <w:p>
      <w:pPr>
        <w:pStyle w:val="BodyText"/>
        <w:spacing w:line="273" w:lineRule="auto" w:before="36"/>
        <w:ind w:left="2462" w:right="220"/>
        <w:jc w:val="both"/>
      </w:pPr>
      <w:r>
        <w:rPr>
          <w:shd w:fill="D9D9D9" w:color="auto" w:val="clear"/>
        </w:rPr>
        <w:t>如果投保人或受益人故意或者因重大过失未及时通知，致使保险事故的性质、原因、损失程度</w:t>
      </w:r>
      <w:r>
        <w:rPr>
          <w:spacing w:val="-212"/>
          <w:shd w:fill="D9D9D9" w:color="auto" w:val="clear"/>
        </w:rPr>
        <w:t>等</w:t>
      </w:r>
      <w:r>
        <w:rPr>
          <w:shd w:fill="D9D9D9" w:color="auto" w:val="clear"/>
        </w:rPr>
        <w:t>难以确定的，本公司对无法确定的部分，不承担给付保险金的责任</w:t>
      </w:r>
      <w:r>
        <w:rPr/>
        <w:t>，但本公司通过其他途径已经及时知道或者应当及时知道保险事故发生或者虽未及时通知但不影响本公司确定保险事故的性质、原因、损失程度的除外。</w:t>
      </w:r>
    </w:p>
    <w:p>
      <w:pPr>
        <w:pStyle w:val="BodyText"/>
        <w:spacing w:before="5"/>
        <w:ind w:left="0"/>
        <w:rPr>
          <w:sz w:val="24"/>
        </w:rPr>
      </w:pPr>
    </w:p>
    <w:p>
      <w:pPr>
        <w:pStyle w:val="ListParagraph"/>
        <w:numPr>
          <w:ilvl w:val="1"/>
          <w:numId w:val="2"/>
        </w:numPr>
        <w:tabs>
          <w:tab w:pos="760" w:val="left" w:leader="none"/>
          <w:tab w:pos="761" w:val="left" w:leader="none"/>
          <w:tab w:pos="2462" w:val="left" w:leader="none"/>
        </w:tabs>
        <w:spacing w:line="240" w:lineRule="auto" w:before="0" w:after="0"/>
        <w:ind w:left="760" w:right="0" w:hanging="653"/>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spacing w:before="11"/>
        <w:ind w:left="0"/>
        <w:rPr>
          <w:sz w:val="23"/>
        </w:rPr>
      </w:pPr>
    </w:p>
    <w:p>
      <w:pPr>
        <w:spacing w:after="0"/>
        <w:rPr>
          <w:sz w:val="23"/>
        </w:rPr>
        <w:sectPr>
          <w:pgSz w:w="11910" w:h="16840"/>
          <w:pgMar w:top="1400" w:bottom="280" w:left="1220" w:right="800"/>
        </w:sectPr>
      </w:pPr>
    </w:p>
    <w:p>
      <w:pPr>
        <w:spacing w:line="184" w:lineRule="auto" w:before="45"/>
        <w:ind w:left="760" w:right="0" w:firstLine="0"/>
        <w:jc w:val="left"/>
        <w:rPr>
          <w:rFonts w:ascii="Microsoft JhengHei" w:eastAsia="Microsoft JhengHei" w:hint="eastAsia"/>
          <w:b/>
          <w:sz w:val="24"/>
        </w:rPr>
      </w:pPr>
      <w:r>
        <w:rPr>
          <w:rFonts w:ascii="Microsoft JhengHei" w:eastAsia="Microsoft JhengHei" w:hint="eastAsia"/>
          <w:b/>
          <w:sz w:val="24"/>
        </w:rPr>
        <w:t>重大疾病保险金申请</w:t>
      </w:r>
    </w:p>
    <w:p>
      <w:pPr>
        <w:pStyle w:val="BodyText"/>
        <w:spacing w:line="273" w:lineRule="auto" w:before="36"/>
        <w:ind w:left="219" w:right="276"/>
      </w:pPr>
      <w:r>
        <w:rPr/>
        <w:br w:type="column"/>
      </w:r>
      <w:r>
        <w:rPr/>
        <w:t>在申请重大疾病保险金时，申请人须填写保险金给付申请书，并提供下列证明和资料：</w:t>
      </w:r>
    </w:p>
    <w:p>
      <w:pPr>
        <w:pStyle w:val="BodyText"/>
        <w:spacing w:before="7"/>
        <w:ind w:left="219"/>
      </w:pPr>
      <w:r>
        <w:rPr/>
        <w:t>（1）保险合同或其他保险凭证；</w:t>
      </w:r>
    </w:p>
    <w:p>
      <w:pPr>
        <w:spacing w:before="37"/>
        <w:ind w:left="219" w:right="0" w:firstLine="0"/>
        <w:jc w:val="left"/>
        <w:rPr>
          <w:sz w:val="21"/>
        </w:rPr>
      </w:pPr>
      <w:r>
        <w:rPr>
          <w:w w:val="100"/>
          <w:sz w:val="21"/>
        </w:rPr>
        <w:t>（2</w:t>
      </w:r>
      <w:r>
        <w:rPr>
          <w:spacing w:val="-3"/>
          <w:w w:val="100"/>
          <w:sz w:val="21"/>
        </w:rPr>
        <w:t>）申请人的</w:t>
      </w:r>
      <w:r>
        <w:rPr>
          <w:b/>
          <w:spacing w:val="-1"/>
          <w:w w:val="100"/>
          <w:sz w:val="21"/>
        </w:rPr>
        <w:t>有效身份证件</w:t>
      </w:r>
      <w:r>
        <w:rPr>
          <w:w w:val="100"/>
          <w:sz w:val="21"/>
        </w:rPr>
        <w:t>（见</w:t>
      </w:r>
      <w:r>
        <w:rPr>
          <w:spacing w:val="-55"/>
          <w:sz w:val="21"/>
        </w:rPr>
        <w:t> </w:t>
      </w:r>
      <w:r>
        <w:rPr>
          <w:w w:val="100"/>
          <w:sz w:val="21"/>
        </w:rPr>
        <w:t>9.19</w:t>
      </w:r>
      <w:r>
        <w:rPr>
          <w:spacing w:val="-108"/>
          <w:w w:val="100"/>
          <w:sz w:val="21"/>
        </w:rPr>
        <w:t>）</w:t>
      </w:r>
      <w:r>
        <w:rPr>
          <w:w w:val="100"/>
          <w:sz w:val="21"/>
        </w:rPr>
        <w:t>；</w:t>
      </w:r>
    </w:p>
    <w:p>
      <w:pPr>
        <w:pStyle w:val="BodyText"/>
        <w:spacing w:line="273" w:lineRule="auto"/>
        <w:ind w:left="723" w:right="171" w:hanging="504"/>
      </w:pPr>
      <w:r>
        <w:rPr/>
        <w:t>（3）医院出具的附有病理显微镜检查、血液检验及其他科学方法检验报告的疾病诊断证明书；</w:t>
      </w:r>
    </w:p>
    <w:p>
      <w:pPr>
        <w:pStyle w:val="BodyText"/>
        <w:spacing w:before="7"/>
        <w:ind w:left="236"/>
      </w:pPr>
      <w:r>
        <w:rPr/>
        <w:t>（4）所能提供的与确认保险事故的性质、原因等有关的其他证明和资料。</w:t>
      </w:r>
    </w:p>
    <w:p>
      <w:pPr>
        <w:spacing w:after="0"/>
        <w:sectPr>
          <w:type w:val="continuous"/>
          <w:pgSz w:w="11910" w:h="16840"/>
          <w:pgMar w:top="620" w:bottom="280" w:left="1220" w:right="800"/>
          <w:cols w:num="2" w:equalWidth="0">
            <w:col w:w="2203" w:space="40"/>
            <w:col w:w="7647"/>
          </w:cols>
        </w:sectPr>
      </w:pPr>
    </w:p>
    <w:p>
      <w:pPr>
        <w:pStyle w:val="BodyText"/>
        <w:spacing w:before="11"/>
        <w:ind w:left="0"/>
        <w:rPr>
          <w:sz w:val="22"/>
        </w:rPr>
      </w:pPr>
    </w:p>
    <w:p>
      <w:pPr>
        <w:pStyle w:val="BodyText"/>
        <w:tabs>
          <w:tab w:pos="2462" w:val="left" w:leader="none"/>
        </w:tabs>
        <w:spacing w:line="353" w:lineRule="exact" w:before="0"/>
        <w:ind w:left="760"/>
      </w:pPr>
      <w:r>
        <w:rPr>
          <w:rFonts w:ascii="Microsoft JhengHei" w:eastAsia="Microsoft JhengHei" w:hint="eastAsia"/>
          <w:b/>
          <w:position w:val="1"/>
          <w:sz w:val="24"/>
        </w:rPr>
        <w:t>身故保险金申</w:t>
        <w:tab/>
      </w:r>
      <w:r>
        <w:rPr/>
        <w:t>在申</w:t>
      </w:r>
      <w:r>
        <w:rPr>
          <w:spacing w:val="-3"/>
        </w:rPr>
        <w:t>请</w:t>
      </w:r>
      <w:r>
        <w:rPr/>
        <w:t>身</w:t>
      </w:r>
      <w:r>
        <w:rPr>
          <w:spacing w:val="-3"/>
        </w:rPr>
        <w:t>故</w:t>
      </w:r>
      <w:r>
        <w:rPr/>
        <w:t>保</w:t>
      </w:r>
      <w:r>
        <w:rPr>
          <w:spacing w:val="-3"/>
        </w:rPr>
        <w:t>险</w:t>
      </w:r>
      <w:r>
        <w:rPr/>
        <w:t>金</w:t>
      </w:r>
      <w:r>
        <w:rPr>
          <w:spacing w:val="-3"/>
        </w:rPr>
        <w:t>时</w:t>
      </w:r>
      <w:r>
        <w:rPr/>
        <w:t>，</w:t>
      </w:r>
      <w:r>
        <w:rPr>
          <w:spacing w:val="-3"/>
        </w:rPr>
        <w:t>申</w:t>
      </w:r>
      <w:r>
        <w:rPr/>
        <w:t>请人</w:t>
      </w:r>
      <w:r>
        <w:rPr>
          <w:spacing w:val="-3"/>
        </w:rPr>
        <w:t>须</w:t>
      </w:r>
      <w:r>
        <w:rPr/>
        <w:t>填</w:t>
      </w:r>
      <w:r>
        <w:rPr>
          <w:spacing w:val="-3"/>
        </w:rPr>
        <w:t>写</w:t>
      </w:r>
      <w:r>
        <w:rPr/>
        <w:t>保</w:t>
      </w:r>
      <w:r>
        <w:rPr>
          <w:spacing w:val="-3"/>
        </w:rPr>
        <w:t>险</w:t>
      </w:r>
      <w:r>
        <w:rPr/>
        <w:t>金</w:t>
      </w:r>
      <w:r>
        <w:rPr>
          <w:spacing w:val="-3"/>
        </w:rPr>
        <w:t>给</w:t>
      </w:r>
      <w:r>
        <w:rPr/>
        <w:t>付</w:t>
      </w:r>
      <w:r>
        <w:rPr>
          <w:spacing w:val="-3"/>
        </w:rPr>
        <w:t>申</w:t>
      </w:r>
      <w:r>
        <w:rPr/>
        <w:t>请书</w:t>
      </w:r>
      <w:r>
        <w:rPr>
          <w:spacing w:val="-3"/>
        </w:rPr>
        <w:t>，</w:t>
      </w:r>
      <w:r>
        <w:rPr/>
        <w:t>并</w:t>
      </w:r>
      <w:r>
        <w:rPr>
          <w:spacing w:val="-3"/>
        </w:rPr>
        <w:t>提</w:t>
      </w:r>
      <w:r>
        <w:rPr/>
        <w:t>供</w:t>
      </w:r>
      <w:r>
        <w:rPr>
          <w:spacing w:val="-3"/>
        </w:rPr>
        <w:t>下</w:t>
      </w:r>
      <w:r>
        <w:rPr/>
        <w:t>列</w:t>
      </w:r>
      <w:r>
        <w:rPr>
          <w:spacing w:val="-3"/>
        </w:rPr>
        <w:t>证</w:t>
      </w:r>
      <w:r>
        <w:rPr/>
        <w:t>明</w:t>
      </w:r>
      <w:r>
        <w:rPr>
          <w:spacing w:val="-3"/>
        </w:rPr>
        <w:t>和</w:t>
      </w:r>
      <w:r>
        <w:rPr/>
        <w:t>资</w:t>
      </w:r>
    </w:p>
    <w:p>
      <w:pPr>
        <w:spacing w:after="0" w:line="353" w:lineRule="exact"/>
        <w:sectPr>
          <w:type w:val="continuous"/>
          <w:pgSz w:w="11910" w:h="16840"/>
          <w:pgMar w:top="620" w:bottom="280" w:left="122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537"/>
        <w:gridCol w:w="7644"/>
      </w:tblGrid>
      <w:tr>
        <w:trPr>
          <w:trHeight w:val="2622" w:hRule="atLeast"/>
        </w:trPr>
        <w:tc>
          <w:tcPr>
            <w:tcW w:w="900" w:type="dxa"/>
          </w:tcPr>
          <w:p>
            <w:pPr>
              <w:pStyle w:val="TableParagraph"/>
              <w:rPr>
                <w:rFonts w:ascii="Times New Roman"/>
                <w:sz w:val="20"/>
              </w:rPr>
            </w:pPr>
          </w:p>
        </w:tc>
        <w:tc>
          <w:tcPr>
            <w:tcW w:w="1537" w:type="dxa"/>
          </w:tcPr>
          <w:p>
            <w:pPr>
              <w:pStyle w:val="TableParagraph"/>
              <w:spacing w:line="253" w:lineRule="exact"/>
              <w:ind w:left="168"/>
              <w:rPr>
                <w:rFonts w:ascii="Microsoft JhengHei" w:eastAsia="Microsoft JhengHei" w:hint="eastAsia"/>
                <w:b/>
                <w:sz w:val="24"/>
              </w:rPr>
            </w:pPr>
            <w:r>
              <w:rPr>
                <w:rFonts w:ascii="Microsoft JhengHei" w:eastAsia="Microsoft JhengHei" w:hint="eastAsia"/>
                <w:b/>
                <w:sz w:val="24"/>
              </w:rPr>
              <w:t>请</w:t>
            </w:r>
          </w:p>
        </w:tc>
        <w:tc>
          <w:tcPr>
            <w:tcW w:w="7644" w:type="dxa"/>
          </w:tcPr>
          <w:p>
            <w:pPr>
              <w:pStyle w:val="TableParagraph"/>
              <w:spacing w:line="231" w:lineRule="exact"/>
              <w:ind w:left="333"/>
              <w:rPr>
                <w:sz w:val="21"/>
              </w:rPr>
            </w:pPr>
            <w:r>
              <w:rPr>
                <w:sz w:val="21"/>
              </w:rPr>
              <w:t>料：</w:t>
            </w:r>
          </w:p>
          <w:p>
            <w:pPr>
              <w:pStyle w:val="TableParagraph"/>
              <w:spacing w:before="37"/>
              <w:ind w:left="333"/>
              <w:rPr>
                <w:sz w:val="21"/>
              </w:rPr>
            </w:pPr>
            <w:r>
              <w:rPr>
                <w:sz w:val="21"/>
              </w:rPr>
              <w:t>（1）保险合同或其他保险凭证；</w:t>
            </w:r>
          </w:p>
          <w:p>
            <w:pPr>
              <w:pStyle w:val="TableParagraph"/>
              <w:spacing w:before="37"/>
              <w:ind w:left="333"/>
              <w:rPr>
                <w:sz w:val="21"/>
              </w:rPr>
            </w:pPr>
            <w:r>
              <w:rPr>
                <w:sz w:val="21"/>
              </w:rPr>
              <w:t>（2）申请人的有效身份证件；</w:t>
            </w:r>
          </w:p>
          <w:p>
            <w:pPr>
              <w:pStyle w:val="TableParagraph"/>
              <w:spacing w:line="273" w:lineRule="auto" w:before="36"/>
              <w:ind w:left="876" w:right="41" w:hanging="526"/>
              <w:rPr>
                <w:sz w:val="21"/>
              </w:rPr>
            </w:pPr>
            <w:r>
              <w:rPr>
                <w:sz w:val="21"/>
              </w:rPr>
              <w:t>（3）国家卫生行政部门认定的医疗机构、公安部门或其他相关机构出具的被保险人的死亡证明；</w:t>
            </w:r>
          </w:p>
          <w:p>
            <w:pPr>
              <w:pStyle w:val="TableParagraph"/>
              <w:spacing w:before="7"/>
              <w:ind w:left="350"/>
              <w:rPr>
                <w:sz w:val="21"/>
              </w:rPr>
            </w:pPr>
            <w:r>
              <w:rPr>
                <w:sz w:val="21"/>
              </w:rPr>
              <w:t>（4）所能提供的与确认保险事故的性质、原因等有关的其他证明和资料。</w:t>
            </w:r>
          </w:p>
          <w:p>
            <w:pPr>
              <w:pStyle w:val="TableParagraph"/>
              <w:spacing w:before="8"/>
              <w:rPr>
                <w:sz w:val="26"/>
              </w:rPr>
            </w:pPr>
          </w:p>
          <w:p>
            <w:pPr>
              <w:pStyle w:val="TableParagraph"/>
              <w:spacing w:before="1"/>
              <w:ind w:left="333"/>
              <w:rPr>
                <w:sz w:val="21"/>
              </w:rPr>
            </w:pPr>
            <w:r>
              <w:rPr>
                <w:sz w:val="21"/>
              </w:rPr>
              <w:t>保险金作为被保险人遗产时，必须提供可证明合法继承权的相关权利文件。</w:t>
            </w:r>
          </w:p>
        </w:tc>
      </w:tr>
      <w:tr>
        <w:trPr>
          <w:trHeight w:val="935" w:hRule="atLeast"/>
        </w:trPr>
        <w:tc>
          <w:tcPr>
            <w:tcW w:w="900" w:type="dxa"/>
          </w:tcPr>
          <w:p>
            <w:pPr>
              <w:pStyle w:val="TableParagraph"/>
              <w:rPr>
                <w:rFonts w:ascii="Times New Roman"/>
                <w:sz w:val="20"/>
              </w:rPr>
            </w:pPr>
          </w:p>
        </w:tc>
        <w:tc>
          <w:tcPr>
            <w:tcW w:w="1537" w:type="dxa"/>
          </w:tcPr>
          <w:p>
            <w:pPr>
              <w:pStyle w:val="TableParagraph"/>
              <w:rPr>
                <w:rFonts w:ascii="Times New Roman"/>
                <w:sz w:val="20"/>
              </w:rPr>
            </w:pPr>
          </w:p>
        </w:tc>
        <w:tc>
          <w:tcPr>
            <w:tcW w:w="7644" w:type="dxa"/>
          </w:tcPr>
          <w:p>
            <w:pPr>
              <w:pStyle w:val="TableParagraph"/>
              <w:spacing w:line="273" w:lineRule="auto" w:before="142"/>
              <w:ind w:left="333" w:right="162"/>
              <w:rPr>
                <w:sz w:val="21"/>
              </w:rPr>
            </w:pPr>
            <w:r>
              <w:rPr>
                <w:sz w:val="21"/>
              </w:rPr>
              <w:t>以上证明和资料不完整的，本公司将及时一次性通知申请人补充提供有关证明和资料。</w:t>
            </w:r>
          </w:p>
        </w:tc>
      </w:tr>
      <w:tr>
        <w:trPr>
          <w:trHeight w:val="7801" w:hRule="atLeast"/>
        </w:trPr>
        <w:tc>
          <w:tcPr>
            <w:tcW w:w="900" w:type="dxa"/>
          </w:tcPr>
          <w:p>
            <w:pPr>
              <w:pStyle w:val="TableParagraph"/>
              <w:spacing w:before="142"/>
              <w:ind w:right="165"/>
              <w:jc w:val="right"/>
              <w:rPr>
                <w:b/>
                <w:sz w:val="21"/>
              </w:rPr>
            </w:pPr>
            <w:r>
              <w:rPr>
                <w:b/>
                <w:sz w:val="21"/>
              </w:rPr>
              <w:t>3.4</w:t>
            </w:r>
          </w:p>
        </w:tc>
        <w:tc>
          <w:tcPr>
            <w:tcW w:w="1537" w:type="dxa"/>
          </w:tcPr>
          <w:p>
            <w:pPr>
              <w:pStyle w:val="TableParagraph"/>
              <w:spacing w:before="142"/>
              <w:ind w:left="168"/>
              <w:rPr>
                <w:b/>
                <w:sz w:val="21"/>
              </w:rPr>
            </w:pPr>
            <w:r>
              <w:rPr>
                <w:b/>
                <w:sz w:val="21"/>
              </w:rPr>
              <w:t>保险金给付</w:t>
            </w:r>
          </w:p>
        </w:tc>
        <w:tc>
          <w:tcPr>
            <w:tcW w:w="7644" w:type="dxa"/>
          </w:tcPr>
          <w:p>
            <w:pPr>
              <w:pStyle w:val="TableParagraph"/>
              <w:spacing w:before="142"/>
              <w:ind w:left="333"/>
              <w:rPr>
                <w:sz w:val="21"/>
              </w:rPr>
            </w:pPr>
            <w:r>
              <w:rPr>
                <w:sz w:val="21"/>
              </w:rPr>
              <w:t>本公司在收到保险金给付申请书及合同约定的证明和资料后，将在 5 日内作出</w:t>
            </w:r>
          </w:p>
          <w:p>
            <w:pPr>
              <w:pStyle w:val="TableParagraph"/>
              <w:spacing w:line="273" w:lineRule="auto" w:before="37"/>
              <w:ind w:left="333" w:right="106"/>
              <w:jc w:val="both"/>
              <w:rPr>
                <w:sz w:val="21"/>
              </w:rPr>
            </w:pPr>
            <w:r>
              <w:rPr>
                <w:spacing w:val="-10"/>
                <w:sz w:val="21"/>
              </w:rPr>
              <w:t>核定；情形复杂的，在 </w:t>
            </w:r>
            <w:r>
              <w:rPr>
                <w:sz w:val="21"/>
              </w:rPr>
              <w:t>30</w:t>
            </w:r>
            <w:r>
              <w:rPr>
                <w:spacing w:val="-8"/>
                <w:sz w:val="21"/>
              </w:rPr>
              <w:t> 日内作出核定。但因第三方责任或其他非本公司的责</w:t>
            </w:r>
            <w:r>
              <w:rPr>
                <w:spacing w:val="-3"/>
                <w:sz w:val="21"/>
              </w:rPr>
              <w:t>任导致保险事故的性质、金额无法确定的除外。</w:t>
            </w:r>
          </w:p>
          <w:p>
            <w:pPr>
              <w:pStyle w:val="TableParagraph"/>
              <w:spacing w:before="5"/>
              <w:rPr>
                <w:sz w:val="24"/>
              </w:rPr>
            </w:pPr>
          </w:p>
          <w:p>
            <w:pPr>
              <w:pStyle w:val="TableParagraph"/>
              <w:spacing w:line="273" w:lineRule="auto"/>
              <w:ind w:left="333" w:right="102"/>
              <w:jc w:val="both"/>
              <w:rPr>
                <w:sz w:val="21"/>
              </w:rPr>
            </w:pPr>
            <w:r>
              <w:rPr>
                <w:spacing w:val="-8"/>
                <w:sz w:val="21"/>
              </w:rPr>
              <w:t>对属于保险责任的，在与受益人达成给付保险金的协议后 </w:t>
            </w:r>
            <w:r>
              <w:rPr>
                <w:sz w:val="21"/>
              </w:rPr>
              <w:t>10</w:t>
            </w:r>
            <w:r>
              <w:rPr>
                <w:spacing w:val="-9"/>
                <w:sz w:val="21"/>
              </w:rPr>
              <w:t> 日内，履行给付保</w:t>
            </w:r>
            <w:r>
              <w:rPr>
                <w:spacing w:val="-5"/>
                <w:sz w:val="21"/>
              </w:rPr>
              <w:t>险金义务。</w:t>
            </w:r>
          </w:p>
          <w:p>
            <w:pPr>
              <w:pStyle w:val="TableParagraph"/>
              <w:spacing w:before="5"/>
              <w:rPr>
                <w:sz w:val="24"/>
              </w:rPr>
            </w:pPr>
          </w:p>
          <w:p>
            <w:pPr>
              <w:pStyle w:val="TableParagraph"/>
              <w:spacing w:line="273" w:lineRule="auto"/>
              <w:ind w:left="333" w:right="108"/>
              <w:jc w:val="both"/>
              <w:rPr>
                <w:sz w:val="21"/>
              </w:rPr>
            </w:pPr>
            <w:r>
              <w:rPr>
                <w:sz w:val="21"/>
              </w:rPr>
              <w:t>本公司未及时履行前款规定义务的，除支付保险金外，应当赔偿受益人因此受到的损失。</w:t>
            </w:r>
          </w:p>
          <w:p>
            <w:pPr>
              <w:pStyle w:val="TableParagraph"/>
              <w:spacing w:before="5"/>
              <w:rPr>
                <w:sz w:val="24"/>
              </w:rPr>
            </w:pPr>
          </w:p>
          <w:p>
            <w:pPr>
              <w:pStyle w:val="TableParagraph"/>
              <w:spacing w:line="273" w:lineRule="auto"/>
              <w:ind w:left="333" w:right="102"/>
              <w:jc w:val="both"/>
              <w:rPr>
                <w:sz w:val="21"/>
              </w:rPr>
            </w:pPr>
            <w:r>
              <w:rPr>
                <w:spacing w:val="-4"/>
                <w:sz w:val="21"/>
              </w:rPr>
              <w:t>对不属于保险责任的，本公司自作出核定之日起 </w:t>
            </w:r>
            <w:r>
              <w:rPr>
                <w:sz w:val="21"/>
              </w:rPr>
              <w:t>3</w:t>
            </w:r>
            <w:r>
              <w:rPr>
                <w:spacing w:val="-3"/>
                <w:sz w:val="21"/>
              </w:rPr>
              <w:t> 日内向受益人发出拒绝给付保险金通知书并说明理由。</w:t>
            </w:r>
          </w:p>
          <w:p>
            <w:pPr>
              <w:pStyle w:val="TableParagraph"/>
              <w:spacing w:before="5"/>
              <w:rPr>
                <w:sz w:val="24"/>
              </w:rPr>
            </w:pPr>
          </w:p>
          <w:p>
            <w:pPr>
              <w:pStyle w:val="TableParagraph"/>
              <w:spacing w:line="273" w:lineRule="auto"/>
              <w:ind w:left="314" w:right="102" w:firstLine="19"/>
              <w:rPr>
                <w:sz w:val="21"/>
              </w:rPr>
            </w:pPr>
            <w:r>
              <w:rPr>
                <w:spacing w:val="-5"/>
                <w:sz w:val="21"/>
              </w:rPr>
              <w:t>本公司在收到保险金给付申请书及有关证明和资料之日起 </w:t>
            </w:r>
            <w:r>
              <w:rPr>
                <w:sz w:val="21"/>
              </w:rPr>
              <w:t>60</w:t>
            </w:r>
            <w:r>
              <w:rPr>
                <w:spacing w:val="-13"/>
                <w:sz w:val="21"/>
              </w:rPr>
              <w:t> 日内，对给付保险</w:t>
            </w:r>
            <w:r>
              <w:rPr>
                <w:spacing w:val="-6"/>
                <w:sz w:val="21"/>
              </w:rPr>
              <w:t>金的数额不能确定的，根据已有证明和资料可以确定的数额先予支付；本公司</w:t>
            </w:r>
            <w:r>
              <w:rPr>
                <w:spacing w:val="-4"/>
                <w:sz w:val="21"/>
              </w:rPr>
              <w:t>最终确定给付保险金的数额后，将支付相应的差额。</w:t>
            </w:r>
          </w:p>
          <w:p>
            <w:pPr>
              <w:pStyle w:val="TableParagraph"/>
              <w:spacing w:before="5"/>
              <w:rPr>
                <w:sz w:val="24"/>
              </w:rPr>
            </w:pPr>
          </w:p>
          <w:p>
            <w:pPr>
              <w:pStyle w:val="TableParagraph"/>
              <w:spacing w:line="273" w:lineRule="auto"/>
              <w:ind w:left="333" w:right="162"/>
              <w:jc w:val="both"/>
              <w:rPr>
                <w:sz w:val="21"/>
              </w:rPr>
            </w:pPr>
            <w:r>
              <w:rPr>
                <w:sz w:val="21"/>
              </w:rPr>
              <w:t>在本合同有效期内，如果被保险人失踪且被法院宣告死亡，本公司以法院判决宣告死亡之日作为被保险人的死亡时间，按本合同的约定给付身故保险金，本合同终止。</w:t>
            </w:r>
          </w:p>
          <w:p>
            <w:pPr>
              <w:pStyle w:val="TableParagraph"/>
              <w:spacing w:before="5"/>
              <w:rPr>
                <w:sz w:val="24"/>
              </w:rPr>
            </w:pPr>
          </w:p>
          <w:p>
            <w:pPr>
              <w:pStyle w:val="TableParagraph"/>
              <w:spacing w:line="273" w:lineRule="auto"/>
              <w:ind w:left="314" w:right="102" w:firstLine="19"/>
              <w:jc w:val="both"/>
              <w:rPr>
                <w:sz w:val="21"/>
              </w:rPr>
            </w:pPr>
            <w:r>
              <w:rPr>
                <w:spacing w:val="-3"/>
                <w:sz w:val="21"/>
              </w:rPr>
              <w:t>如果被保险人在宣告死亡后重新出现，身故保险金受益人应于知道或应当知道</w:t>
            </w:r>
            <w:r>
              <w:rPr>
                <w:spacing w:val="-7"/>
                <w:sz w:val="21"/>
              </w:rPr>
              <w:t>被保险人重新出现后 </w:t>
            </w:r>
            <w:r>
              <w:rPr>
                <w:sz w:val="21"/>
              </w:rPr>
              <w:t>30</w:t>
            </w:r>
            <w:r>
              <w:rPr>
                <w:spacing w:val="-9"/>
                <w:sz w:val="21"/>
              </w:rPr>
              <w:t> 日内向本公司退还已支付的保险金，本合同的效力依法确定。</w:t>
            </w:r>
          </w:p>
        </w:tc>
      </w:tr>
      <w:tr>
        <w:trPr>
          <w:trHeight w:val="1896" w:hRule="atLeast"/>
        </w:trPr>
        <w:tc>
          <w:tcPr>
            <w:tcW w:w="900" w:type="dxa"/>
          </w:tcPr>
          <w:p>
            <w:pPr>
              <w:pStyle w:val="TableParagraph"/>
              <w:spacing w:before="142"/>
              <w:ind w:right="165"/>
              <w:jc w:val="right"/>
              <w:rPr>
                <w:b/>
                <w:sz w:val="21"/>
              </w:rPr>
            </w:pPr>
            <w:r>
              <w:rPr>
                <w:b/>
                <w:sz w:val="21"/>
              </w:rPr>
              <w:t>3.5</w:t>
            </w:r>
          </w:p>
        </w:tc>
        <w:tc>
          <w:tcPr>
            <w:tcW w:w="1537" w:type="dxa"/>
          </w:tcPr>
          <w:p>
            <w:pPr>
              <w:pStyle w:val="TableParagraph"/>
              <w:spacing w:before="142"/>
              <w:ind w:left="168"/>
              <w:rPr>
                <w:b/>
                <w:sz w:val="21"/>
              </w:rPr>
            </w:pPr>
            <w:r>
              <w:rPr>
                <w:b/>
                <w:sz w:val="21"/>
              </w:rPr>
              <w:t>诉讼时效</w:t>
            </w:r>
          </w:p>
        </w:tc>
        <w:tc>
          <w:tcPr>
            <w:tcW w:w="7644" w:type="dxa"/>
          </w:tcPr>
          <w:p>
            <w:pPr>
              <w:pStyle w:val="TableParagraph"/>
              <w:spacing w:line="273" w:lineRule="auto" w:before="142"/>
              <w:ind w:left="333" w:right="162"/>
              <w:rPr>
                <w:sz w:val="21"/>
              </w:rPr>
            </w:pPr>
            <w:r>
              <w:rPr>
                <w:spacing w:val="-5"/>
                <w:sz w:val="21"/>
              </w:rPr>
              <w:t>受益人向本公司请求给付身故保险金的诉讼时效期间为 </w:t>
            </w:r>
            <w:r>
              <w:rPr>
                <w:sz w:val="21"/>
              </w:rPr>
              <w:t>5</w:t>
            </w:r>
            <w:r>
              <w:rPr>
                <w:spacing w:val="-8"/>
                <w:sz w:val="21"/>
              </w:rPr>
              <w:t> 年，自其知道或者应</w:t>
            </w:r>
            <w:r>
              <w:rPr>
                <w:spacing w:val="-5"/>
                <w:sz w:val="21"/>
              </w:rPr>
              <w:t>当知道保险事故发生之日起计算。</w:t>
            </w:r>
          </w:p>
          <w:p>
            <w:pPr>
              <w:pStyle w:val="TableParagraph"/>
              <w:spacing w:before="5"/>
              <w:rPr>
                <w:sz w:val="24"/>
              </w:rPr>
            </w:pPr>
          </w:p>
          <w:p>
            <w:pPr>
              <w:pStyle w:val="TableParagraph"/>
              <w:spacing w:line="273" w:lineRule="auto"/>
              <w:ind w:left="333" w:right="162"/>
              <w:rPr>
                <w:sz w:val="21"/>
              </w:rPr>
            </w:pPr>
            <w:r>
              <w:rPr>
                <w:spacing w:val="-5"/>
                <w:sz w:val="21"/>
              </w:rPr>
              <w:t>受益人向本公司请求给付重大疾病保险金的诉讼时效期间为 </w:t>
            </w:r>
            <w:r>
              <w:rPr>
                <w:sz w:val="21"/>
              </w:rPr>
              <w:t>2</w:t>
            </w:r>
            <w:r>
              <w:rPr>
                <w:spacing w:val="-8"/>
                <w:sz w:val="21"/>
              </w:rPr>
              <w:t> 年，自其知道或</w:t>
            </w:r>
            <w:r>
              <w:rPr>
                <w:spacing w:val="-5"/>
                <w:sz w:val="21"/>
              </w:rPr>
              <w:t>者应当知道保险事故发生之日起计算。</w:t>
            </w:r>
          </w:p>
        </w:tc>
      </w:tr>
      <w:tr>
        <w:trPr>
          <w:trHeight w:val="753"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537" w:type="dxa"/>
            <w:tcBorders>
              <w:bottom w:val="single" w:sz="8" w:space="0" w:color="000000"/>
            </w:tcBorders>
          </w:tcPr>
          <w:p>
            <w:pPr>
              <w:pStyle w:val="TableParagraph"/>
              <w:spacing w:before="10"/>
              <w:rPr>
                <w:sz w:val="18"/>
              </w:rPr>
            </w:pPr>
          </w:p>
          <w:p>
            <w:pPr>
              <w:pStyle w:val="TableParagraph"/>
              <w:ind w:left="168"/>
              <w:rPr>
                <w:b/>
                <w:sz w:val="24"/>
              </w:rPr>
            </w:pPr>
            <w:r>
              <w:rPr>
                <w:b/>
                <w:w w:val="95"/>
                <w:sz w:val="24"/>
              </w:rPr>
              <w:t>保险费支付</w:t>
            </w:r>
          </w:p>
        </w:tc>
        <w:tc>
          <w:tcPr>
            <w:tcW w:w="7644" w:type="dxa"/>
            <w:tcBorders>
              <w:bottom w:val="single" w:sz="8" w:space="0" w:color="000000"/>
            </w:tcBorders>
          </w:tcPr>
          <w:p>
            <w:pPr>
              <w:pStyle w:val="TableParagraph"/>
              <w:rPr>
                <w:rFonts w:ascii="Times New Roman"/>
                <w:sz w:val="20"/>
              </w:rPr>
            </w:pPr>
          </w:p>
        </w:tc>
      </w:tr>
    </w:tbl>
    <w:p>
      <w:pPr>
        <w:spacing w:after="0"/>
        <w:rPr>
          <w:rFonts w:ascii="Times New Roman"/>
          <w:sz w:val="20"/>
        </w:rPr>
        <w:sectPr>
          <w:pgSz w:w="11910" w:h="16840"/>
          <w:pgMar w:top="114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8"/>
        <w:gridCol w:w="7424"/>
      </w:tblGrid>
      <w:tr>
        <w:trPr>
          <w:trHeight w:val="1653" w:hRule="atLeast"/>
        </w:trPr>
        <w:tc>
          <w:tcPr>
            <w:tcW w:w="900" w:type="dxa"/>
          </w:tcPr>
          <w:p>
            <w:pPr>
              <w:pStyle w:val="TableParagraph"/>
              <w:spacing w:line="211" w:lineRule="exact"/>
              <w:ind w:right="165"/>
              <w:jc w:val="right"/>
              <w:rPr>
                <w:b/>
                <w:sz w:val="21"/>
              </w:rPr>
            </w:pPr>
            <w:r>
              <w:rPr>
                <w:b/>
                <w:sz w:val="21"/>
              </w:rPr>
              <w:t>4.1</w:t>
            </w:r>
          </w:p>
        </w:tc>
        <w:tc>
          <w:tcPr>
            <w:tcW w:w="1758" w:type="dxa"/>
          </w:tcPr>
          <w:p>
            <w:pPr>
              <w:pStyle w:val="TableParagraph"/>
              <w:spacing w:line="211" w:lineRule="exact"/>
              <w:ind w:left="168"/>
              <w:rPr>
                <w:b/>
                <w:sz w:val="21"/>
              </w:rPr>
            </w:pPr>
            <w:r>
              <w:rPr>
                <w:b/>
                <w:sz w:val="21"/>
              </w:rPr>
              <w:t>保险费支付</w:t>
            </w:r>
          </w:p>
        </w:tc>
        <w:tc>
          <w:tcPr>
            <w:tcW w:w="7424" w:type="dxa"/>
          </w:tcPr>
          <w:p>
            <w:pPr>
              <w:pStyle w:val="TableParagraph"/>
              <w:spacing w:line="211" w:lineRule="exact"/>
              <w:ind w:left="112"/>
              <w:rPr>
                <w:sz w:val="21"/>
              </w:rPr>
            </w:pPr>
            <w:r>
              <w:rPr>
                <w:sz w:val="21"/>
              </w:rPr>
              <w:t>本合同的交费方式和交费期间由投保人和本公司约定并在保险单上载明。</w:t>
            </w:r>
          </w:p>
          <w:p>
            <w:pPr>
              <w:pStyle w:val="TableParagraph"/>
              <w:spacing w:before="10"/>
              <w:rPr>
                <w:sz w:val="25"/>
              </w:rPr>
            </w:pPr>
          </w:p>
          <w:p>
            <w:pPr>
              <w:pStyle w:val="TableParagraph"/>
              <w:spacing w:line="273" w:lineRule="auto"/>
              <w:ind w:left="112" w:right="109"/>
              <w:jc w:val="both"/>
              <w:rPr>
                <w:sz w:val="21"/>
              </w:rPr>
            </w:pPr>
            <w:r>
              <w:rPr>
                <w:sz w:val="21"/>
              </w:rPr>
              <w:t>投保人应当按照本合同约定向本公司支付保险费。如果投保人选择分期支付保险费，投保人在支付首期保险费后，应在每期保险费约定支付日或之前支付对应各期的保险费。</w:t>
            </w:r>
          </w:p>
        </w:tc>
      </w:tr>
      <w:tr>
        <w:trPr>
          <w:trHeight w:val="2197" w:hRule="atLeast"/>
        </w:trPr>
        <w:tc>
          <w:tcPr>
            <w:tcW w:w="900" w:type="dxa"/>
          </w:tcPr>
          <w:p>
            <w:pPr>
              <w:pStyle w:val="TableParagraph"/>
              <w:spacing w:before="142"/>
              <w:ind w:right="165"/>
              <w:jc w:val="right"/>
              <w:rPr>
                <w:b/>
                <w:sz w:val="21"/>
              </w:rPr>
            </w:pPr>
            <w:r>
              <w:rPr>
                <w:b/>
                <w:sz w:val="21"/>
              </w:rPr>
              <w:t>4.2</w:t>
            </w:r>
          </w:p>
        </w:tc>
        <w:tc>
          <w:tcPr>
            <w:tcW w:w="1758" w:type="dxa"/>
          </w:tcPr>
          <w:p>
            <w:pPr>
              <w:pStyle w:val="TableParagraph"/>
              <w:spacing w:before="142"/>
              <w:ind w:left="168"/>
              <w:rPr>
                <w:b/>
                <w:sz w:val="21"/>
              </w:rPr>
            </w:pPr>
            <w:r>
              <w:rPr>
                <w:b/>
                <w:sz w:val="21"/>
              </w:rPr>
              <w:t>宽限期</w:t>
            </w:r>
          </w:p>
        </w:tc>
        <w:tc>
          <w:tcPr>
            <w:tcW w:w="7424" w:type="dxa"/>
          </w:tcPr>
          <w:p>
            <w:pPr>
              <w:pStyle w:val="TableParagraph"/>
              <w:spacing w:line="273" w:lineRule="auto" w:before="142"/>
              <w:ind w:left="112" w:right="-15"/>
              <w:jc w:val="both"/>
              <w:rPr>
                <w:sz w:val="21"/>
              </w:rPr>
            </w:pPr>
            <w:r>
              <w:rPr>
                <w:spacing w:val="-7"/>
                <w:sz w:val="21"/>
              </w:rPr>
              <w:t>分期支付保险费的，投保人支付首期保险费后，如果投保人到期未支付保险费， </w:t>
            </w:r>
            <w:r>
              <w:rPr>
                <w:spacing w:val="-8"/>
                <w:sz w:val="21"/>
              </w:rPr>
              <w:t>自保险费约定支付日的次日零时起 </w:t>
            </w:r>
            <w:r>
              <w:rPr>
                <w:sz w:val="21"/>
              </w:rPr>
              <w:t>60</w:t>
            </w:r>
            <w:r>
              <w:rPr>
                <w:spacing w:val="-8"/>
                <w:sz w:val="21"/>
              </w:rPr>
              <w:t> 日为宽限期。宽限期内发生的保险事故， </w:t>
            </w:r>
            <w:r>
              <w:rPr>
                <w:spacing w:val="-5"/>
                <w:sz w:val="21"/>
              </w:rPr>
              <w:t>本公司仍会承担保险责任，但在给付保险金时会扣减投保人欠交的保险费。</w:t>
            </w:r>
          </w:p>
          <w:p>
            <w:pPr>
              <w:pStyle w:val="TableParagraph"/>
              <w:spacing w:before="6"/>
              <w:rPr>
                <w:sz w:val="23"/>
              </w:rPr>
            </w:pPr>
          </w:p>
          <w:p>
            <w:pPr>
              <w:pStyle w:val="TableParagraph"/>
              <w:spacing w:line="273" w:lineRule="auto"/>
              <w:ind w:left="112" w:right="163"/>
              <w:rPr>
                <w:sz w:val="21"/>
              </w:rPr>
            </w:pPr>
            <w:r>
              <w:rPr>
                <w:sz w:val="21"/>
              </w:rPr>
              <w:t>如果投保人在宽限期结束之后仍未支付保险费，则本合同自宽限期满的次日零时起效力中止，但本合同另有约定的除外。</w:t>
            </w:r>
          </w:p>
        </w:tc>
      </w:tr>
      <w:tr>
        <w:trPr>
          <w:trHeight w:val="754" w:hRule="atLeast"/>
        </w:trPr>
        <w:tc>
          <w:tcPr>
            <w:tcW w:w="900" w:type="dxa"/>
            <w:tcBorders>
              <w:bottom w:val="single" w:sz="8" w:space="0" w:color="000000"/>
            </w:tcBorders>
          </w:tcPr>
          <w:p>
            <w:pPr>
              <w:pStyle w:val="TableParagraph"/>
              <w:spacing w:before="194"/>
              <w:ind w:left="310"/>
              <w:rPr>
                <w:rFonts w:ascii="Arial" w:hAnsi="Arial"/>
                <w:b/>
                <w:sz w:val="40"/>
              </w:rPr>
            </w:pPr>
            <w:r>
              <w:rPr>
                <w:rFonts w:ascii="Arial" w:hAnsi="Arial"/>
                <w:b/>
                <w:w w:val="119"/>
                <w:sz w:val="40"/>
              </w:rPr>
              <w:t></w:t>
            </w:r>
          </w:p>
        </w:tc>
        <w:tc>
          <w:tcPr>
            <w:tcW w:w="1758" w:type="dxa"/>
            <w:tcBorders>
              <w:bottom w:val="single" w:sz="8" w:space="0" w:color="000000"/>
            </w:tcBorders>
          </w:tcPr>
          <w:p>
            <w:pPr>
              <w:pStyle w:val="TableParagraph"/>
              <w:spacing w:before="10"/>
              <w:rPr>
                <w:sz w:val="18"/>
              </w:rPr>
            </w:pPr>
          </w:p>
          <w:p>
            <w:pPr>
              <w:pStyle w:val="TableParagraph"/>
              <w:ind w:left="168"/>
              <w:rPr>
                <w:b/>
                <w:sz w:val="24"/>
              </w:rPr>
            </w:pPr>
            <w:r>
              <w:rPr>
                <w:b/>
                <w:w w:val="95"/>
                <w:sz w:val="24"/>
              </w:rPr>
              <w:t>被保险人变动</w:t>
            </w:r>
          </w:p>
        </w:tc>
        <w:tc>
          <w:tcPr>
            <w:tcW w:w="7424" w:type="dxa"/>
            <w:tcBorders>
              <w:bottom w:val="single" w:sz="8" w:space="0" w:color="000000"/>
            </w:tcBorders>
          </w:tcPr>
          <w:p>
            <w:pPr>
              <w:pStyle w:val="TableParagraph"/>
              <w:rPr>
                <w:rFonts w:ascii="Times New Roman"/>
                <w:sz w:val="20"/>
              </w:rPr>
            </w:pPr>
          </w:p>
        </w:tc>
      </w:tr>
      <w:tr>
        <w:trPr>
          <w:trHeight w:val="2358" w:hRule="atLeast"/>
        </w:trPr>
        <w:tc>
          <w:tcPr>
            <w:tcW w:w="900" w:type="dxa"/>
            <w:tcBorders>
              <w:top w:val="single" w:sz="8" w:space="0" w:color="000000"/>
            </w:tcBorders>
          </w:tcPr>
          <w:p>
            <w:pPr>
              <w:pStyle w:val="TableParagraph"/>
              <w:rPr>
                <w:sz w:val="23"/>
              </w:rPr>
            </w:pPr>
          </w:p>
          <w:p>
            <w:pPr>
              <w:pStyle w:val="TableParagraph"/>
              <w:ind w:right="165"/>
              <w:jc w:val="right"/>
              <w:rPr>
                <w:b/>
                <w:sz w:val="21"/>
              </w:rPr>
            </w:pPr>
            <w:r>
              <w:rPr>
                <w:b/>
                <w:sz w:val="21"/>
              </w:rPr>
              <w:t>5.1</w:t>
            </w:r>
          </w:p>
        </w:tc>
        <w:tc>
          <w:tcPr>
            <w:tcW w:w="1758" w:type="dxa"/>
            <w:tcBorders>
              <w:top w:val="single" w:sz="8" w:space="0" w:color="000000"/>
            </w:tcBorders>
          </w:tcPr>
          <w:p>
            <w:pPr>
              <w:pStyle w:val="TableParagraph"/>
              <w:rPr>
                <w:sz w:val="23"/>
              </w:rPr>
            </w:pPr>
          </w:p>
          <w:p>
            <w:pPr>
              <w:pStyle w:val="TableParagraph"/>
              <w:ind w:left="168"/>
              <w:rPr>
                <w:b/>
                <w:sz w:val="21"/>
              </w:rPr>
            </w:pPr>
            <w:r>
              <w:rPr>
                <w:b/>
                <w:sz w:val="21"/>
              </w:rPr>
              <w:t>被保险人变动</w:t>
            </w:r>
          </w:p>
        </w:tc>
        <w:tc>
          <w:tcPr>
            <w:tcW w:w="7424" w:type="dxa"/>
            <w:vMerge w:val="restart"/>
            <w:tcBorders>
              <w:top w:val="single" w:sz="8" w:space="0" w:color="000000"/>
              <w:bottom w:val="single" w:sz="8" w:space="0" w:color="000000"/>
            </w:tcBorders>
          </w:tcPr>
          <w:p>
            <w:pPr>
              <w:pStyle w:val="TableParagraph"/>
              <w:rPr>
                <w:sz w:val="23"/>
              </w:rPr>
            </w:pPr>
          </w:p>
          <w:p>
            <w:pPr>
              <w:pStyle w:val="TableParagraph"/>
              <w:spacing w:line="273" w:lineRule="auto"/>
              <w:ind w:left="112" w:right="109"/>
              <w:jc w:val="both"/>
              <w:rPr>
                <w:sz w:val="21"/>
              </w:rPr>
            </w:pPr>
            <w:r>
              <w:rPr>
                <w:sz w:val="21"/>
              </w:rPr>
              <w:t>在保险合同有效期内，投保人因参加本保险的团体成员变动需要增加被保险人的，应书面通知本公司，本公司审核同意并收取保险费后，于批注凭证载明的生效日零时起开始承担保险责任。</w:t>
            </w:r>
          </w:p>
          <w:p>
            <w:pPr>
              <w:pStyle w:val="TableParagraph"/>
              <w:spacing w:before="5"/>
              <w:rPr>
                <w:sz w:val="24"/>
              </w:rPr>
            </w:pPr>
          </w:p>
          <w:p>
            <w:pPr>
              <w:pStyle w:val="TableParagraph"/>
              <w:spacing w:line="273" w:lineRule="auto"/>
              <w:ind w:left="112" w:right="107"/>
              <w:jc w:val="both"/>
              <w:rPr>
                <w:sz w:val="21"/>
              </w:rPr>
            </w:pPr>
            <w:r>
              <w:rPr>
                <w:spacing w:val="-3"/>
                <w:sz w:val="21"/>
                <w:shd w:fill="D9D9D9" w:color="auto" w:val="clear"/>
              </w:rPr>
              <w:t>在保险合同有效期内，投保人因参加本保险的团体成员</w:t>
            </w:r>
            <w:r>
              <w:rPr>
                <w:b/>
                <w:sz w:val="21"/>
                <w:shd w:fill="D9D9D9" w:color="auto" w:val="clear"/>
              </w:rPr>
              <w:t>离职</w:t>
            </w:r>
            <w:r>
              <w:rPr>
                <w:spacing w:val="-3"/>
                <w:sz w:val="21"/>
                <w:shd w:fill="D9D9D9" w:color="auto" w:val="clear"/>
              </w:rPr>
              <w:t>（</w:t>
            </w:r>
            <w:r>
              <w:rPr>
                <w:spacing w:val="-9"/>
                <w:sz w:val="21"/>
                <w:shd w:fill="D9D9D9" w:color="auto" w:val="clear"/>
              </w:rPr>
              <w:t>见 </w:t>
            </w:r>
            <w:r>
              <w:rPr>
                <w:sz w:val="21"/>
                <w:shd w:fill="D9D9D9" w:color="auto" w:val="clear"/>
              </w:rPr>
              <w:t>9.20）</w:t>
            </w:r>
            <w:r>
              <w:rPr>
                <w:spacing w:val="-3"/>
                <w:sz w:val="21"/>
                <w:shd w:fill="D9D9D9" w:color="auto" w:val="clear"/>
              </w:rPr>
              <w:t>或丧失</w:t>
            </w:r>
            <w:r>
              <w:rPr>
                <w:spacing w:val="-16"/>
                <w:sz w:val="21"/>
                <w:shd w:fill="D9D9D9" w:color="auto" w:val="clear"/>
              </w:rPr>
              <w:t>会员资格需退保的，应书面通知本公司，本公司对相应被保险人的保险责任自该成员离职或会员资格丧失之日起终止，并向投保人退还相应被保险人的现金价值。</w:t>
            </w:r>
          </w:p>
          <w:p>
            <w:pPr>
              <w:pStyle w:val="TableParagraph"/>
              <w:spacing w:before="5"/>
              <w:rPr>
                <w:sz w:val="24"/>
              </w:rPr>
            </w:pPr>
          </w:p>
          <w:p>
            <w:pPr>
              <w:pStyle w:val="TableParagraph"/>
              <w:spacing w:line="273" w:lineRule="auto" w:before="1"/>
              <w:ind w:left="112" w:right="103"/>
              <w:jc w:val="both"/>
              <w:rPr>
                <w:sz w:val="21"/>
              </w:rPr>
            </w:pPr>
            <w:r>
              <w:rPr>
                <w:spacing w:val="-4"/>
                <w:sz w:val="21"/>
                <w:shd w:fill="D9D9D9" w:color="auto" w:val="clear"/>
              </w:rPr>
              <w:t>本合同的被保险人人数少于投保人团体具有参加本保险资格总人数的 </w:t>
            </w:r>
            <w:r>
              <w:rPr>
                <w:sz w:val="21"/>
                <w:shd w:fill="D9D9D9" w:color="auto" w:val="clear"/>
              </w:rPr>
              <w:t>75</w:t>
            </w:r>
            <w:r>
              <w:rPr>
                <w:spacing w:val="-26"/>
                <w:sz w:val="21"/>
                <w:shd w:fill="D9D9D9" w:color="auto" w:val="clear"/>
              </w:rPr>
              <w:t>%时，本</w:t>
            </w:r>
            <w:r>
              <w:rPr>
                <w:spacing w:val="-9"/>
                <w:sz w:val="21"/>
                <w:shd w:fill="D9D9D9" w:color="auto" w:val="clear"/>
              </w:rPr>
              <w:t>公司有权解除本合同，</w:t>
            </w:r>
            <w:r>
              <w:rPr>
                <w:spacing w:val="-21"/>
                <w:sz w:val="21"/>
                <w:shd w:fill="D9D9D9" w:color="auto" w:val="clear"/>
              </w:rPr>
              <w:t>并向投保人退还现金价值。</w:t>
            </w:r>
          </w:p>
        </w:tc>
      </w:tr>
      <w:tr>
        <w:trPr>
          <w:trHeight w:val="2303" w:hRule="atLeast"/>
        </w:trPr>
        <w:tc>
          <w:tcPr>
            <w:tcW w:w="900" w:type="dxa"/>
            <w:tcBorders>
              <w:bottom w:val="single" w:sz="8" w:space="0" w:color="000000"/>
            </w:tcBorders>
          </w:tcPr>
          <w:p>
            <w:pPr>
              <w:pStyle w:val="TableParagraph"/>
              <w:rPr>
                <w:sz w:val="42"/>
              </w:rPr>
            </w:pPr>
          </w:p>
          <w:p>
            <w:pPr>
              <w:pStyle w:val="TableParagraph"/>
              <w:rPr>
                <w:sz w:val="42"/>
              </w:rPr>
            </w:pPr>
          </w:p>
          <w:p>
            <w:pPr>
              <w:pStyle w:val="TableParagraph"/>
              <w:spacing w:before="3"/>
              <w:rPr>
                <w:sz w:val="49"/>
              </w:rPr>
            </w:pPr>
          </w:p>
          <w:p>
            <w:pPr>
              <w:pStyle w:val="TableParagraph"/>
              <w:spacing w:before="1"/>
              <w:ind w:left="310"/>
              <w:rPr>
                <w:rFonts w:ascii="Arial" w:hAnsi="Arial"/>
                <w:b/>
                <w:sz w:val="40"/>
              </w:rPr>
            </w:pPr>
            <w:r>
              <w:rPr>
                <w:rFonts w:ascii="Arial" w:hAnsi="Arial"/>
                <w:b/>
                <w:w w:val="119"/>
                <w:sz w:val="40"/>
              </w:rPr>
              <w:t></w:t>
            </w:r>
          </w:p>
        </w:tc>
        <w:tc>
          <w:tcPr>
            <w:tcW w:w="1758" w:type="dxa"/>
            <w:tcBorders>
              <w:bottom w:val="single" w:sz="8" w:space="0" w:color="000000"/>
            </w:tcBorders>
          </w:tcPr>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rPr>
                <w:sz w:val="24"/>
              </w:rPr>
            </w:pPr>
          </w:p>
          <w:p>
            <w:pPr>
              <w:pStyle w:val="TableParagraph"/>
              <w:spacing w:before="3"/>
              <w:rPr>
                <w:sz w:val="17"/>
              </w:rPr>
            </w:pPr>
          </w:p>
          <w:p>
            <w:pPr>
              <w:pStyle w:val="TableParagraph"/>
              <w:ind w:left="168"/>
              <w:rPr>
                <w:b/>
                <w:sz w:val="24"/>
              </w:rPr>
            </w:pPr>
            <w:r>
              <w:rPr>
                <w:b/>
                <w:w w:val="95"/>
                <w:sz w:val="24"/>
              </w:rPr>
              <w:t>合同效力恢复</w:t>
            </w:r>
          </w:p>
        </w:tc>
        <w:tc>
          <w:tcPr>
            <w:tcW w:w="7424" w:type="dxa"/>
            <w:vMerge/>
            <w:tcBorders>
              <w:top w:val="nil"/>
              <w:bottom w:val="single" w:sz="8" w:space="0" w:color="000000"/>
            </w:tcBorders>
          </w:tcPr>
          <w:p>
            <w:pPr>
              <w:rPr>
                <w:sz w:val="2"/>
                <w:szCs w:val="2"/>
              </w:rPr>
            </w:pPr>
          </w:p>
        </w:tc>
      </w:tr>
      <w:tr>
        <w:trPr>
          <w:trHeight w:val="780"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6.1</w:t>
            </w:r>
          </w:p>
        </w:tc>
        <w:tc>
          <w:tcPr>
            <w:tcW w:w="1758" w:type="dxa"/>
            <w:tcBorders>
              <w:top w:val="single" w:sz="8" w:space="0" w:color="000000"/>
            </w:tcBorders>
          </w:tcPr>
          <w:p>
            <w:pPr>
              <w:pStyle w:val="TableParagraph"/>
              <w:spacing w:before="11"/>
              <w:rPr>
                <w:sz w:val="22"/>
              </w:rPr>
            </w:pPr>
          </w:p>
          <w:p>
            <w:pPr>
              <w:pStyle w:val="TableParagraph"/>
              <w:ind w:left="168"/>
              <w:rPr>
                <w:b/>
                <w:sz w:val="21"/>
              </w:rPr>
            </w:pPr>
            <w:r>
              <w:rPr>
                <w:b/>
                <w:sz w:val="21"/>
              </w:rPr>
              <w:t>效力中止</w:t>
            </w:r>
          </w:p>
        </w:tc>
        <w:tc>
          <w:tcPr>
            <w:tcW w:w="7424" w:type="dxa"/>
            <w:tcBorders>
              <w:top w:val="single" w:sz="8" w:space="0" w:color="000000"/>
            </w:tcBorders>
          </w:tcPr>
          <w:p>
            <w:pPr>
              <w:pStyle w:val="TableParagraph"/>
              <w:spacing w:before="11"/>
              <w:rPr>
                <w:sz w:val="22"/>
              </w:rPr>
            </w:pPr>
          </w:p>
          <w:p>
            <w:pPr>
              <w:pStyle w:val="TableParagraph"/>
              <w:ind w:left="112"/>
              <w:rPr>
                <w:sz w:val="21"/>
              </w:rPr>
            </w:pPr>
            <w:r>
              <w:rPr>
                <w:sz w:val="21"/>
              </w:rPr>
              <w:t>在本合同效力中止期间，本公司不承担保险责任。</w:t>
            </w:r>
          </w:p>
        </w:tc>
      </w:tr>
      <w:tr>
        <w:trPr>
          <w:trHeight w:val="1741" w:hRule="atLeast"/>
        </w:trPr>
        <w:tc>
          <w:tcPr>
            <w:tcW w:w="900" w:type="dxa"/>
          </w:tcPr>
          <w:p>
            <w:pPr>
              <w:pStyle w:val="TableParagraph"/>
              <w:spacing w:before="142"/>
              <w:ind w:right="165"/>
              <w:jc w:val="right"/>
              <w:rPr>
                <w:b/>
                <w:sz w:val="21"/>
              </w:rPr>
            </w:pPr>
            <w:r>
              <w:rPr>
                <w:b/>
                <w:sz w:val="21"/>
              </w:rPr>
              <w:t>6.2</w:t>
            </w:r>
          </w:p>
        </w:tc>
        <w:tc>
          <w:tcPr>
            <w:tcW w:w="1758" w:type="dxa"/>
          </w:tcPr>
          <w:p>
            <w:pPr>
              <w:pStyle w:val="TableParagraph"/>
              <w:spacing w:before="142"/>
              <w:ind w:left="168"/>
              <w:rPr>
                <w:b/>
                <w:sz w:val="21"/>
              </w:rPr>
            </w:pPr>
            <w:r>
              <w:rPr>
                <w:b/>
                <w:sz w:val="21"/>
              </w:rPr>
              <w:t>效力恢复</w:t>
            </w:r>
          </w:p>
        </w:tc>
        <w:tc>
          <w:tcPr>
            <w:tcW w:w="7424" w:type="dxa"/>
          </w:tcPr>
          <w:p>
            <w:pPr>
              <w:pStyle w:val="TableParagraph"/>
              <w:spacing w:line="273" w:lineRule="auto" w:before="142"/>
              <w:ind w:left="112" w:right="163"/>
              <w:rPr>
                <w:sz w:val="21"/>
              </w:rPr>
            </w:pPr>
            <w:r>
              <w:rPr>
                <w:spacing w:val="-7"/>
                <w:sz w:val="21"/>
              </w:rPr>
              <w:t>本合同效力中止后 </w:t>
            </w:r>
            <w:r>
              <w:rPr>
                <w:sz w:val="21"/>
              </w:rPr>
              <w:t>2</w:t>
            </w:r>
            <w:r>
              <w:rPr>
                <w:spacing w:val="-7"/>
                <w:sz w:val="21"/>
              </w:rPr>
              <w:t> 年内，投保人可以申请恢复合同效力。经本公司与投保人</w:t>
            </w:r>
            <w:r>
              <w:rPr>
                <w:spacing w:val="-3"/>
                <w:sz w:val="21"/>
              </w:rPr>
              <w:t>协商并达成协议，在投保人补交保险费之日起，合同效力恢复。</w:t>
            </w:r>
          </w:p>
          <w:p>
            <w:pPr>
              <w:pStyle w:val="TableParagraph"/>
              <w:spacing w:before="5"/>
              <w:rPr>
                <w:sz w:val="24"/>
              </w:rPr>
            </w:pPr>
          </w:p>
          <w:p>
            <w:pPr>
              <w:pStyle w:val="TableParagraph"/>
              <w:spacing w:line="273" w:lineRule="auto"/>
              <w:ind w:left="112" w:right="-15"/>
              <w:rPr>
                <w:sz w:val="21"/>
              </w:rPr>
            </w:pPr>
            <w:r>
              <w:rPr>
                <w:spacing w:val="-4"/>
                <w:sz w:val="21"/>
              </w:rPr>
              <w:t>自本合同效力中止之日起满 </w:t>
            </w:r>
            <w:r>
              <w:rPr>
                <w:sz w:val="21"/>
              </w:rPr>
              <w:t>2</w:t>
            </w:r>
            <w:r>
              <w:rPr>
                <w:spacing w:val="-4"/>
                <w:sz w:val="21"/>
              </w:rPr>
              <w:t> 年投保人和本公司未达成协议的，本公司有权解</w:t>
            </w:r>
            <w:r>
              <w:rPr>
                <w:spacing w:val="-8"/>
                <w:sz w:val="21"/>
              </w:rPr>
              <w:t>除合同。本公司解除合同的，向投保人退还合同效力中止时保险单的现金价值。</w:t>
            </w:r>
          </w:p>
        </w:tc>
      </w:tr>
      <w:tr>
        <w:trPr>
          <w:trHeight w:val="597" w:hRule="atLeast"/>
        </w:trPr>
        <w:tc>
          <w:tcPr>
            <w:tcW w:w="900" w:type="dxa"/>
            <w:tcBorders>
              <w:bottom w:val="single" w:sz="8" w:space="0" w:color="000000"/>
            </w:tcBorders>
          </w:tcPr>
          <w:p>
            <w:pPr>
              <w:pStyle w:val="TableParagraph"/>
              <w:spacing w:before="38"/>
              <w:ind w:left="310"/>
              <w:rPr>
                <w:rFonts w:ascii="Arial" w:hAnsi="Arial"/>
                <w:b/>
                <w:sz w:val="40"/>
              </w:rPr>
            </w:pPr>
            <w:r>
              <w:rPr>
                <w:rFonts w:ascii="Arial" w:hAnsi="Arial"/>
                <w:b/>
                <w:w w:val="119"/>
                <w:sz w:val="40"/>
              </w:rPr>
              <w:t></w:t>
            </w:r>
          </w:p>
        </w:tc>
        <w:tc>
          <w:tcPr>
            <w:tcW w:w="1758" w:type="dxa"/>
            <w:tcBorders>
              <w:bottom w:val="single" w:sz="8" w:space="0" w:color="000000"/>
            </w:tcBorders>
          </w:tcPr>
          <w:p>
            <w:pPr>
              <w:pStyle w:val="TableParagraph"/>
              <w:spacing w:before="90"/>
              <w:ind w:left="168"/>
              <w:rPr>
                <w:b/>
                <w:sz w:val="24"/>
              </w:rPr>
            </w:pPr>
            <w:r>
              <w:rPr>
                <w:b/>
                <w:w w:val="95"/>
                <w:sz w:val="24"/>
              </w:rPr>
              <w:t>解除合同处理</w:t>
            </w:r>
          </w:p>
        </w:tc>
        <w:tc>
          <w:tcPr>
            <w:tcW w:w="7424" w:type="dxa"/>
            <w:tcBorders>
              <w:bottom w:val="single" w:sz="8" w:space="0" w:color="000000"/>
            </w:tcBorders>
          </w:tcPr>
          <w:p>
            <w:pPr>
              <w:pStyle w:val="TableParagraph"/>
              <w:rPr>
                <w:rFonts w:ascii="Times New Roman"/>
                <w:sz w:val="20"/>
              </w:rPr>
            </w:pPr>
          </w:p>
        </w:tc>
      </w:tr>
      <w:tr>
        <w:trPr>
          <w:trHeight w:val="1822"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7.1</w:t>
            </w:r>
          </w:p>
        </w:tc>
        <w:tc>
          <w:tcPr>
            <w:tcW w:w="1758" w:type="dxa"/>
            <w:tcBorders>
              <w:top w:val="single" w:sz="8" w:space="0" w:color="000000"/>
            </w:tcBorders>
          </w:tcPr>
          <w:p>
            <w:pPr>
              <w:pStyle w:val="TableParagraph"/>
              <w:spacing w:before="11"/>
              <w:rPr>
                <w:sz w:val="22"/>
              </w:rPr>
            </w:pPr>
          </w:p>
          <w:p>
            <w:pPr>
              <w:pStyle w:val="TableParagraph"/>
              <w:spacing w:line="273" w:lineRule="auto"/>
              <w:ind w:left="168" w:right="109"/>
              <w:rPr>
                <w:b/>
                <w:sz w:val="21"/>
              </w:rPr>
            </w:pPr>
            <w:r>
              <w:rPr>
                <w:b/>
                <w:sz w:val="21"/>
              </w:rPr>
              <w:t>解除合同的手续及风险</w:t>
            </w:r>
          </w:p>
        </w:tc>
        <w:tc>
          <w:tcPr>
            <w:tcW w:w="7424" w:type="dxa"/>
            <w:tcBorders>
              <w:top w:val="single" w:sz="8" w:space="0" w:color="000000"/>
            </w:tcBorders>
          </w:tcPr>
          <w:p>
            <w:pPr>
              <w:pStyle w:val="TableParagraph"/>
              <w:spacing w:line="624" w:lineRule="exact" w:before="45"/>
              <w:ind w:left="112" w:right="372"/>
              <w:rPr>
                <w:sz w:val="21"/>
              </w:rPr>
            </w:pPr>
            <w:r>
              <w:rPr>
                <w:sz w:val="21"/>
              </w:rPr>
              <w:t>投保人于本合同成立后，在本合同有效期内可以书面通知要求解除本合同。投保人要求解除本合同时，应提供下列证明和资料：</w:t>
            </w:r>
          </w:p>
          <w:p>
            <w:pPr>
              <w:pStyle w:val="TableParagraph"/>
              <w:spacing w:line="217" w:lineRule="exact"/>
              <w:ind w:left="112"/>
              <w:rPr>
                <w:sz w:val="21"/>
              </w:rPr>
            </w:pPr>
            <w:r>
              <w:rPr>
                <w:sz w:val="21"/>
              </w:rPr>
              <w:t>（1）保险合同原件；</w:t>
            </w:r>
          </w:p>
          <w:p>
            <w:pPr>
              <w:pStyle w:val="TableParagraph"/>
              <w:spacing w:line="255" w:lineRule="exact" w:before="37"/>
              <w:ind w:left="112"/>
              <w:rPr>
                <w:sz w:val="21"/>
              </w:rPr>
            </w:pPr>
            <w:r>
              <w:rPr>
                <w:sz w:val="21"/>
              </w:rPr>
              <w:t>（2）解除合同申请书。</w:t>
            </w:r>
          </w:p>
        </w:tc>
      </w:tr>
    </w:tbl>
    <w:p>
      <w:pPr>
        <w:spacing w:after="0" w:line="255" w:lineRule="exact"/>
        <w:rPr>
          <w:sz w:val="21"/>
        </w:rPr>
        <w:sectPr>
          <w:pgSz w:w="11910" w:h="16840"/>
          <w:pgMar w:top="116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8"/>
        <w:gridCol w:w="7425"/>
      </w:tblGrid>
      <w:tr>
        <w:trPr>
          <w:trHeight w:val="1378" w:hRule="atLeast"/>
        </w:trPr>
        <w:tc>
          <w:tcPr>
            <w:tcW w:w="900" w:type="dxa"/>
          </w:tcPr>
          <w:p>
            <w:pPr>
              <w:pStyle w:val="TableParagraph"/>
              <w:rPr>
                <w:rFonts w:ascii="Times New Roman"/>
                <w:sz w:val="20"/>
              </w:rPr>
            </w:pPr>
          </w:p>
        </w:tc>
        <w:tc>
          <w:tcPr>
            <w:tcW w:w="1758" w:type="dxa"/>
          </w:tcPr>
          <w:p>
            <w:pPr>
              <w:pStyle w:val="TableParagraph"/>
              <w:rPr>
                <w:rFonts w:ascii="Times New Roman"/>
                <w:sz w:val="20"/>
              </w:rPr>
            </w:pPr>
          </w:p>
        </w:tc>
        <w:tc>
          <w:tcPr>
            <w:tcW w:w="7425" w:type="dxa"/>
          </w:tcPr>
          <w:p>
            <w:pPr>
              <w:pStyle w:val="TableParagraph"/>
              <w:spacing w:line="209" w:lineRule="exact"/>
              <w:ind w:left="112"/>
              <w:rPr>
                <w:sz w:val="21"/>
              </w:rPr>
            </w:pPr>
            <w:r>
              <w:rPr>
                <w:sz w:val="21"/>
              </w:rPr>
              <w:t>自本公司收到解除合同申请书时起，本合同终止。本公司自收到解除合同申请</w:t>
            </w:r>
          </w:p>
          <w:p>
            <w:pPr>
              <w:pStyle w:val="TableParagraph"/>
              <w:spacing w:before="37"/>
              <w:ind w:left="112"/>
              <w:rPr>
                <w:sz w:val="21"/>
              </w:rPr>
            </w:pPr>
            <w:r>
              <w:rPr>
                <w:sz w:val="21"/>
              </w:rPr>
              <w:t>书之日起 30 日内向投保人退还保险单的现金价值。</w:t>
            </w:r>
          </w:p>
          <w:p>
            <w:pPr>
              <w:pStyle w:val="TableParagraph"/>
              <w:spacing w:before="8"/>
              <w:rPr>
                <w:sz w:val="26"/>
              </w:rPr>
            </w:pPr>
          </w:p>
          <w:p>
            <w:pPr>
              <w:pStyle w:val="TableParagraph"/>
              <w:ind w:left="112"/>
              <w:rPr>
                <w:sz w:val="21"/>
              </w:rPr>
            </w:pPr>
            <w:r>
              <w:rPr>
                <w:sz w:val="21"/>
              </w:rPr>
              <w:t>投保人犹豫期后解除合同会遭受一定损失。</w:t>
            </w:r>
          </w:p>
        </w:tc>
      </w:tr>
      <w:tr>
        <w:trPr>
          <w:trHeight w:val="753" w:hRule="atLeast"/>
        </w:trPr>
        <w:tc>
          <w:tcPr>
            <w:tcW w:w="900" w:type="dxa"/>
            <w:tcBorders>
              <w:bottom w:val="single" w:sz="8" w:space="0" w:color="000000"/>
            </w:tcBorders>
          </w:tcPr>
          <w:p>
            <w:pPr>
              <w:pStyle w:val="TableParagraph"/>
              <w:spacing w:before="192"/>
              <w:ind w:left="310"/>
              <w:rPr>
                <w:rFonts w:ascii="Arial" w:hAnsi="Arial"/>
                <w:b/>
                <w:sz w:val="40"/>
              </w:rPr>
            </w:pPr>
            <w:r>
              <w:rPr>
                <w:rFonts w:ascii="Arial" w:hAnsi="Arial"/>
                <w:b/>
                <w:w w:val="119"/>
                <w:sz w:val="40"/>
              </w:rPr>
              <w:t></w:t>
            </w:r>
          </w:p>
        </w:tc>
        <w:tc>
          <w:tcPr>
            <w:tcW w:w="1758" w:type="dxa"/>
            <w:tcBorders>
              <w:bottom w:val="single" w:sz="8" w:space="0" w:color="000000"/>
            </w:tcBorders>
          </w:tcPr>
          <w:p>
            <w:pPr>
              <w:pStyle w:val="TableParagraph"/>
              <w:spacing w:before="7"/>
              <w:rPr>
                <w:sz w:val="18"/>
              </w:rPr>
            </w:pPr>
          </w:p>
          <w:p>
            <w:pPr>
              <w:pStyle w:val="TableParagraph"/>
              <w:spacing w:before="1"/>
              <w:ind w:left="168"/>
              <w:rPr>
                <w:b/>
                <w:sz w:val="24"/>
              </w:rPr>
            </w:pPr>
            <w:r>
              <w:rPr>
                <w:b/>
                <w:sz w:val="24"/>
              </w:rPr>
              <w:t>其他事项</w:t>
            </w:r>
          </w:p>
        </w:tc>
        <w:tc>
          <w:tcPr>
            <w:tcW w:w="7425" w:type="dxa"/>
            <w:tcBorders>
              <w:bottom w:val="single" w:sz="8" w:space="0" w:color="000000"/>
            </w:tcBorders>
          </w:tcPr>
          <w:p>
            <w:pPr>
              <w:pStyle w:val="TableParagraph"/>
              <w:rPr>
                <w:rFonts w:ascii="Times New Roman"/>
                <w:sz w:val="20"/>
              </w:rPr>
            </w:pPr>
          </w:p>
        </w:tc>
      </w:tr>
      <w:tr>
        <w:trPr>
          <w:trHeight w:val="7023"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8.1</w:t>
            </w:r>
          </w:p>
        </w:tc>
        <w:tc>
          <w:tcPr>
            <w:tcW w:w="1758" w:type="dxa"/>
            <w:tcBorders>
              <w:top w:val="single" w:sz="8" w:space="0" w:color="000000"/>
            </w:tcBorders>
          </w:tcPr>
          <w:p>
            <w:pPr>
              <w:pStyle w:val="TableParagraph"/>
              <w:spacing w:before="11"/>
              <w:rPr>
                <w:sz w:val="22"/>
              </w:rPr>
            </w:pPr>
          </w:p>
          <w:p>
            <w:pPr>
              <w:pStyle w:val="TableParagraph"/>
              <w:spacing w:line="273" w:lineRule="auto"/>
              <w:ind w:left="168" w:right="109"/>
              <w:rPr>
                <w:b/>
                <w:sz w:val="21"/>
              </w:rPr>
            </w:pPr>
            <w:r>
              <w:rPr>
                <w:b/>
                <w:sz w:val="21"/>
              </w:rPr>
              <w:t>明确说明与如实告知</w:t>
            </w:r>
          </w:p>
        </w:tc>
        <w:tc>
          <w:tcPr>
            <w:tcW w:w="7425" w:type="dxa"/>
            <w:tcBorders>
              <w:top w:val="single" w:sz="8" w:space="0" w:color="000000"/>
            </w:tcBorders>
          </w:tcPr>
          <w:p>
            <w:pPr>
              <w:pStyle w:val="TableParagraph"/>
              <w:spacing w:before="11"/>
              <w:rPr>
                <w:sz w:val="22"/>
              </w:rPr>
            </w:pPr>
          </w:p>
          <w:p>
            <w:pPr>
              <w:pStyle w:val="TableParagraph"/>
              <w:ind w:left="112"/>
              <w:rPr>
                <w:sz w:val="21"/>
              </w:rPr>
            </w:pPr>
            <w:r>
              <w:rPr>
                <w:sz w:val="21"/>
              </w:rPr>
              <w:t>订立本合同时，本公司应向投保人说明本合同的内容。</w:t>
            </w:r>
          </w:p>
          <w:p>
            <w:pPr>
              <w:pStyle w:val="TableParagraph"/>
              <w:spacing w:before="8"/>
              <w:rPr>
                <w:sz w:val="26"/>
              </w:rPr>
            </w:pPr>
          </w:p>
          <w:p>
            <w:pPr>
              <w:pStyle w:val="TableParagraph"/>
              <w:spacing w:line="273" w:lineRule="auto"/>
              <w:ind w:left="112" w:right="164"/>
              <w:jc w:val="both"/>
              <w:rPr>
                <w:sz w:val="21"/>
              </w:rPr>
            </w:pPr>
            <w:r>
              <w:rPr>
                <w:sz w:val="21"/>
              </w:rPr>
              <w:t>对保险条款中免除本公司责任的条款，本公司在订立合同时应当在投保单、保险单或者其他保险凭证上作出足以引起投保人注意的提示，并对该条款的内容以书面或者口头形式向投保人作出明确说明，未作提示或者明确说明的，该条款不产生效力。</w:t>
            </w:r>
          </w:p>
          <w:p>
            <w:pPr>
              <w:pStyle w:val="TableParagraph"/>
              <w:spacing w:before="5"/>
              <w:rPr>
                <w:sz w:val="24"/>
              </w:rPr>
            </w:pPr>
          </w:p>
          <w:p>
            <w:pPr>
              <w:pStyle w:val="TableParagraph"/>
              <w:ind w:left="112"/>
              <w:rPr>
                <w:sz w:val="21"/>
              </w:rPr>
            </w:pPr>
            <w:r>
              <w:rPr>
                <w:sz w:val="21"/>
              </w:rPr>
              <w:t>本公司就投保人和被保险人的有关情况提出询问，投保人应当如实告知。</w:t>
            </w:r>
          </w:p>
          <w:p>
            <w:pPr>
              <w:pStyle w:val="TableParagraph"/>
              <w:spacing w:before="8"/>
              <w:rPr>
                <w:sz w:val="26"/>
              </w:rPr>
            </w:pPr>
          </w:p>
          <w:p>
            <w:pPr>
              <w:pStyle w:val="TableParagraph"/>
              <w:spacing w:line="273" w:lineRule="auto" w:before="1"/>
              <w:ind w:left="112" w:right="164"/>
              <w:rPr>
                <w:sz w:val="21"/>
              </w:rPr>
            </w:pPr>
            <w:r>
              <w:rPr>
                <w:sz w:val="21"/>
              </w:rPr>
              <w:t>如果投保人故意或者因重大过失未履行前款规定的如实告知义务，足以影响本公司决定是否同意承保或者提高保险费率的，本公司有权解除本合同。</w:t>
            </w:r>
          </w:p>
          <w:p>
            <w:pPr>
              <w:pStyle w:val="TableParagraph"/>
              <w:spacing w:before="5"/>
              <w:rPr>
                <w:sz w:val="24"/>
              </w:rPr>
            </w:pPr>
          </w:p>
          <w:p>
            <w:pPr>
              <w:pStyle w:val="TableParagraph"/>
              <w:spacing w:line="273" w:lineRule="auto" w:before="1"/>
              <w:ind w:left="112" w:right="164"/>
              <w:rPr>
                <w:sz w:val="21"/>
              </w:rPr>
            </w:pPr>
            <w:r>
              <w:rPr>
                <w:sz w:val="21"/>
              </w:rPr>
              <w:t>如果投保人故意不履行如实告知义务，对于本合同解除前发生的保险事故，本公司不承担给付保险金的责任，并不退还保险费。</w:t>
            </w:r>
          </w:p>
          <w:p>
            <w:pPr>
              <w:pStyle w:val="TableParagraph"/>
              <w:spacing w:before="6"/>
              <w:rPr>
                <w:sz w:val="24"/>
              </w:rPr>
            </w:pPr>
          </w:p>
          <w:p>
            <w:pPr>
              <w:pStyle w:val="TableParagraph"/>
              <w:spacing w:line="273" w:lineRule="auto"/>
              <w:ind w:left="112" w:right="-15"/>
              <w:rPr>
                <w:sz w:val="21"/>
              </w:rPr>
            </w:pPr>
            <w:r>
              <w:rPr>
                <w:spacing w:val="-6"/>
                <w:sz w:val="21"/>
              </w:rPr>
              <w:t>如果投保人因重大过失未履行如实告知义务，对保险事故的发生有严重影响的， 对于本合同解除前发生的保险事故，本公司不承担给付保险金的责任，但应当</w:t>
            </w:r>
            <w:r>
              <w:rPr>
                <w:spacing w:val="-4"/>
                <w:sz w:val="21"/>
              </w:rPr>
              <w:t>退还保险费。</w:t>
            </w:r>
          </w:p>
          <w:p>
            <w:pPr>
              <w:pStyle w:val="TableParagraph"/>
              <w:spacing w:before="5"/>
              <w:rPr>
                <w:sz w:val="24"/>
              </w:rPr>
            </w:pPr>
          </w:p>
          <w:p>
            <w:pPr>
              <w:pStyle w:val="TableParagraph"/>
              <w:spacing w:line="273" w:lineRule="auto"/>
              <w:ind w:left="112" w:right="107"/>
              <w:rPr>
                <w:sz w:val="21"/>
              </w:rPr>
            </w:pPr>
            <w:r>
              <w:rPr>
                <w:sz w:val="21"/>
              </w:rPr>
              <w:t>本公司在合同订立时已经知道投保人未如实告知的情况的，本公司不得解除合同；发生保险事故的，本公司承担给付保险金的责任。</w:t>
            </w:r>
          </w:p>
        </w:tc>
      </w:tr>
      <w:tr>
        <w:trPr>
          <w:trHeight w:val="1248" w:hRule="atLeast"/>
        </w:trPr>
        <w:tc>
          <w:tcPr>
            <w:tcW w:w="900" w:type="dxa"/>
          </w:tcPr>
          <w:p>
            <w:pPr>
              <w:pStyle w:val="TableParagraph"/>
              <w:spacing w:before="140"/>
              <w:ind w:right="165"/>
              <w:jc w:val="right"/>
              <w:rPr>
                <w:b/>
                <w:sz w:val="21"/>
              </w:rPr>
            </w:pPr>
            <w:r>
              <w:rPr>
                <w:b/>
                <w:sz w:val="21"/>
              </w:rPr>
              <w:t>8.2</w:t>
            </w:r>
          </w:p>
        </w:tc>
        <w:tc>
          <w:tcPr>
            <w:tcW w:w="1758" w:type="dxa"/>
          </w:tcPr>
          <w:p>
            <w:pPr>
              <w:pStyle w:val="TableParagraph"/>
              <w:spacing w:line="273" w:lineRule="auto" w:before="140"/>
              <w:ind w:left="168" w:right="109"/>
              <w:rPr>
                <w:b/>
                <w:sz w:val="21"/>
              </w:rPr>
            </w:pPr>
            <w:r>
              <w:rPr>
                <w:b/>
                <w:sz w:val="21"/>
              </w:rPr>
              <w:t>本公司合同解除权的限制</w:t>
            </w:r>
          </w:p>
        </w:tc>
        <w:tc>
          <w:tcPr>
            <w:tcW w:w="7425" w:type="dxa"/>
          </w:tcPr>
          <w:p>
            <w:pPr>
              <w:pStyle w:val="TableParagraph"/>
              <w:spacing w:before="140"/>
              <w:ind w:left="112"/>
              <w:rPr>
                <w:sz w:val="21"/>
              </w:rPr>
            </w:pPr>
            <w:r>
              <w:rPr>
                <w:spacing w:val="-7"/>
                <w:sz w:val="21"/>
              </w:rPr>
              <w:t>前条规定的合同解除权，自本公司知道有解除事由之日起，超过 </w:t>
            </w:r>
            <w:r>
              <w:rPr>
                <w:sz w:val="21"/>
              </w:rPr>
              <w:t>30</w:t>
            </w:r>
            <w:r>
              <w:rPr>
                <w:spacing w:val="-9"/>
                <w:sz w:val="21"/>
              </w:rPr>
              <w:t> 日不行使而</w:t>
            </w:r>
          </w:p>
          <w:p>
            <w:pPr>
              <w:pStyle w:val="TableParagraph"/>
              <w:spacing w:line="273" w:lineRule="auto" w:before="37"/>
              <w:ind w:left="112" w:right="45"/>
              <w:rPr>
                <w:sz w:val="21"/>
              </w:rPr>
            </w:pPr>
            <w:r>
              <w:rPr>
                <w:sz w:val="21"/>
              </w:rPr>
              <w:t>消灭。自本合同成立或复效之日起超过 2 年的，本公司不得解除合同；发生保险事故的，本公司承担给付保险金的责任。</w:t>
            </w:r>
          </w:p>
        </w:tc>
      </w:tr>
      <w:tr>
        <w:trPr>
          <w:trHeight w:val="3537" w:hRule="atLeast"/>
        </w:trPr>
        <w:tc>
          <w:tcPr>
            <w:tcW w:w="900" w:type="dxa"/>
          </w:tcPr>
          <w:p>
            <w:pPr>
              <w:pStyle w:val="TableParagraph"/>
              <w:spacing w:before="140"/>
              <w:ind w:right="165"/>
              <w:jc w:val="right"/>
              <w:rPr>
                <w:b/>
                <w:sz w:val="21"/>
              </w:rPr>
            </w:pPr>
            <w:r>
              <w:rPr>
                <w:b/>
                <w:sz w:val="21"/>
              </w:rPr>
              <w:t>8.3</w:t>
            </w:r>
          </w:p>
        </w:tc>
        <w:tc>
          <w:tcPr>
            <w:tcW w:w="1758" w:type="dxa"/>
          </w:tcPr>
          <w:p>
            <w:pPr>
              <w:pStyle w:val="TableParagraph"/>
              <w:spacing w:before="140"/>
              <w:ind w:left="168"/>
              <w:rPr>
                <w:b/>
                <w:sz w:val="21"/>
              </w:rPr>
            </w:pPr>
            <w:r>
              <w:rPr>
                <w:b/>
                <w:sz w:val="21"/>
              </w:rPr>
              <w:t>年龄错误</w:t>
            </w:r>
          </w:p>
        </w:tc>
        <w:tc>
          <w:tcPr>
            <w:tcW w:w="7425" w:type="dxa"/>
          </w:tcPr>
          <w:p>
            <w:pPr>
              <w:pStyle w:val="TableParagraph"/>
              <w:spacing w:line="273" w:lineRule="auto" w:before="140"/>
              <w:ind w:left="112" w:right="164"/>
              <w:rPr>
                <w:sz w:val="21"/>
              </w:rPr>
            </w:pPr>
            <w:r>
              <w:rPr>
                <w:sz w:val="21"/>
              </w:rPr>
              <w:t>投保人在申请投保时，应将与有效身份证件相符的被保险人的出生日期在投保单上填明，如果发生错误按照下列方式办理：</w:t>
            </w:r>
          </w:p>
          <w:p>
            <w:pPr>
              <w:pStyle w:val="TableParagraph"/>
              <w:spacing w:line="273" w:lineRule="auto" w:before="7"/>
              <w:ind w:left="616" w:right="104" w:hanging="504"/>
              <w:jc w:val="both"/>
              <w:rPr>
                <w:sz w:val="21"/>
              </w:rPr>
            </w:pPr>
            <w:r>
              <w:rPr>
                <w:spacing w:val="-8"/>
                <w:sz w:val="21"/>
              </w:rPr>
              <w:t>（1）</w:t>
            </w:r>
            <w:r>
              <w:rPr>
                <w:spacing w:val="-5"/>
                <w:sz w:val="21"/>
              </w:rPr>
              <w:t>投保人申报的被保险人年龄不真实，并且其真实年龄不符合本合同约定投</w:t>
            </w:r>
            <w:r>
              <w:rPr>
                <w:spacing w:val="-8"/>
                <w:sz w:val="21"/>
              </w:rPr>
              <w:t>保年龄限制的，在保险事故发生之前本公司有权取消该被保险人资格，并</w:t>
            </w:r>
            <w:r>
              <w:rPr>
                <w:spacing w:val="-5"/>
                <w:sz w:val="21"/>
              </w:rPr>
              <w:t>向投保人退还相应的现金价值。本公司行使合同解除权适用“本公司合同</w:t>
            </w:r>
            <w:r>
              <w:rPr>
                <w:spacing w:val="-3"/>
                <w:sz w:val="21"/>
              </w:rPr>
              <w:t>解除权的限制”的规定；</w:t>
            </w:r>
          </w:p>
          <w:p>
            <w:pPr>
              <w:pStyle w:val="TableParagraph"/>
              <w:spacing w:line="273" w:lineRule="auto" w:before="7"/>
              <w:ind w:left="618" w:right="77" w:hanging="507"/>
              <w:jc w:val="both"/>
              <w:rPr>
                <w:sz w:val="21"/>
              </w:rPr>
            </w:pPr>
            <w:r>
              <w:rPr>
                <w:spacing w:val="-8"/>
                <w:sz w:val="21"/>
              </w:rPr>
              <w:t>（2）</w:t>
            </w:r>
            <w:r>
              <w:rPr>
                <w:spacing w:val="-5"/>
                <w:sz w:val="21"/>
              </w:rPr>
              <w:t>投保人申报的被保险人年龄不真实，致使投保人实付保险费少于应付保险</w:t>
            </w:r>
            <w:r>
              <w:rPr>
                <w:spacing w:val="-4"/>
                <w:sz w:val="21"/>
              </w:rPr>
              <w:t>费的，本公司有权更正并要求投保人补交保险费；</w:t>
            </w:r>
            <w:r>
              <w:rPr>
                <w:spacing w:val="-3"/>
                <w:sz w:val="21"/>
                <w:shd w:fill="D9D9D9" w:color="auto" w:val="clear"/>
              </w:rPr>
              <w:t>若已经发生保险事故， 在给付保险金时按实付保险费与应付</w:t>
            </w:r>
            <w:r>
              <w:rPr>
                <w:spacing w:val="-26"/>
                <w:sz w:val="21"/>
                <w:shd w:fill="D9D9D9" w:color="auto" w:val="clear"/>
              </w:rPr>
              <w:t>保险费的比例给付；</w:t>
            </w:r>
          </w:p>
          <w:p>
            <w:pPr>
              <w:pStyle w:val="TableParagraph"/>
              <w:spacing w:line="312" w:lineRule="exact" w:before="2"/>
              <w:ind w:left="638" w:right="104" w:hanging="526"/>
              <w:jc w:val="both"/>
              <w:rPr>
                <w:sz w:val="21"/>
              </w:rPr>
            </w:pPr>
            <w:r>
              <w:rPr>
                <w:spacing w:val="-8"/>
                <w:sz w:val="21"/>
              </w:rPr>
              <w:t>（3）</w:t>
            </w:r>
            <w:r>
              <w:rPr>
                <w:spacing w:val="-5"/>
                <w:sz w:val="21"/>
              </w:rPr>
              <w:t>投保人申报的被保险人年龄不真实，致使投保人实付保险费多于应付保险</w:t>
            </w:r>
            <w:r>
              <w:rPr>
                <w:spacing w:val="-3"/>
                <w:sz w:val="21"/>
              </w:rPr>
              <w:t>费的，本公司会将多收的保险费退还给投保人。</w:t>
            </w:r>
          </w:p>
        </w:tc>
      </w:tr>
    </w:tbl>
    <w:p>
      <w:pPr>
        <w:spacing w:after="0" w:line="312" w:lineRule="exact"/>
        <w:jc w:val="both"/>
        <w:rPr>
          <w:sz w:val="21"/>
        </w:rPr>
        <w:sectPr>
          <w:pgSz w:w="11910" w:h="16840"/>
          <w:pgMar w:top="1480" w:bottom="280" w:left="800" w:right="80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00"/>
        <w:gridCol w:w="1755"/>
        <w:gridCol w:w="7427"/>
      </w:tblGrid>
      <w:tr>
        <w:trPr>
          <w:trHeight w:val="1041" w:hRule="atLeast"/>
        </w:trPr>
        <w:tc>
          <w:tcPr>
            <w:tcW w:w="900" w:type="dxa"/>
          </w:tcPr>
          <w:p>
            <w:pPr>
              <w:pStyle w:val="TableParagraph"/>
              <w:spacing w:line="209" w:lineRule="exact"/>
              <w:ind w:right="165"/>
              <w:jc w:val="right"/>
              <w:rPr>
                <w:b/>
                <w:sz w:val="21"/>
              </w:rPr>
            </w:pPr>
            <w:r>
              <w:rPr>
                <w:b/>
                <w:w w:val="95"/>
                <w:sz w:val="21"/>
              </w:rPr>
              <w:t>8.4</w:t>
            </w:r>
          </w:p>
        </w:tc>
        <w:tc>
          <w:tcPr>
            <w:tcW w:w="1755" w:type="dxa"/>
          </w:tcPr>
          <w:p>
            <w:pPr>
              <w:pStyle w:val="TableParagraph"/>
              <w:spacing w:line="209" w:lineRule="exact"/>
              <w:ind w:left="168"/>
              <w:rPr>
                <w:b/>
                <w:sz w:val="21"/>
              </w:rPr>
            </w:pPr>
            <w:r>
              <w:rPr>
                <w:b/>
                <w:sz w:val="21"/>
              </w:rPr>
              <w:t>未成年人身故保</w:t>
            </w:r>
          </w:p>
          <w:p>
            <w:pPr>
              <w:pStyle w:val="TableParagraph"/>
              <w:spacing w:before="37"/>
              <w:ind w:left="168"/>
              <w:rPr>
                <w:b/>
                <w:sz w:val="21"/>
              </w:rPr>
            </w:pPr>
            <w:r>
              <w:rPr>
                <w:b/>
                <w:sz w:val="21"/>
              </w:rPr>
              <w:t>险金限制</w:t>
            </w:r>
          </w:p>
        </w:tc>
        <w:tc>
          <w:tcPr>
            <w:tcW w:w="7427" w:type="dxa"/>
          </w:tcPr>
          <w:p>
            <w:pPr>
              <w:pStyle w:val="TableParagraph"/>
              <w:spacing w:line="209" w:lineRule="exact"/>
              <w:ind w:left="115"/>
              <w:rPr>
                <w:sz w:val="21"/>
              </w:rPr>
            </w:pPr>
            <w:r>
              <w:rPr>
                <w:sz w:val="21"/>
              </w:rPr>
              <w:t>为未成年子女投保的人身保险，因被保险人身故给付的保险金总和不得超过国</w:t>
            </w:r>
          </w:p>
          <w:p>
            <w:pPr>
              <w:pStyle w:val="TableParagraph"/>
              <w:spacing w:line="273" w:lineRule="auto" w:before="37"/>
              <w:ind w:left="115" w:right="109"/>
              <w:rPr>
                <w:sz w:val="21"/>
              </w:rPr>
            </w:pPr>
            <w:r>
              <w:rPr>
                <w:sz w:val="21"/>
              </w:rPr>
              <w:t>务院保险监督管理机构规定的限额，身故给付的保险金额总和约定也不得超过前述限额。</w:t>
            </w:r>
          </w:p>
        </w:tc>
      </w:tr>
      <w:tr>
        <w:trPr>
          <w:trHeight w:val="936" w:hRule="atLeast"/>
        </w:trPr>
        <w:tc>
          <w:tcPr>
            <w:tcW w:w="900" w:type="dxa"/>
          </w:tcPr>
          <w:p>
            <w:pPr>
              <w:pStyle w:val="TableParagraph"/>
              <w:spacing w:before="140"/>
              <w:ind w:right="165"/>
              <w:jc w:val="right"/>
              <w:rPr>
                <w:b/>
                <w:sz w:val="21"/>
              </w:rPr>
            </w:pPr>
            <w:r>
              <w:rPr>
                <w:b/>
                <w:sz w:val="21"/>
              </w:rPr>
              <w:t>8.5</w:t>
            </w:r>
          </w:p>
        </w:tc>
        <w:tc>
          <w:tcPr>
            <w:tcW w:w="1755" w:type="dxa"/>
          </w:tcPr>
          <w:p>
            <w:pPr>
              <w:pStyle w:val="TableParagraph"/>
              <w:spacing w:before="140"/>
              <w:ind w:left="168"/>
              <w:rPr>
                <w:b/>
                <w:sz w:val="21"/>
              </w:rPr>
            </w:pPr>
            <w:r>
              <w:rPr>
                <w:b/>
                <w:sz w:val="21"/>
              </w:rPr>
              <w:t>未还款项</w:t>
            </w:r>
          </w:p>
        </w:tc>
        <w:tc>
          <w:tcPr>
            <w:tcW w:w="7427" w:type="dxa"/>
          </w:tcPr>
          <w:p>
            <w:pPr>
              <w:pStyle w:val="TableParagraph"/>
              <w:spacing w:line="273" w:lineRule="auto" w:before="140"/>
              <w:ind w:left="115" w:right="163"/>
              <w:rPr>
                <w:sz w:val="21"/>
              </w:rPr>
            </w:pPr>
            <w:r>
              <w:rPr>
                <w:sz w:val="21"/>
              </w:rPr>
              <w:t>本公司在给付各项保险金、退还现金价值或退还保险费时，如果投保人有欠交的保险费或其他各项欠款，本公司在扣除上述各项欠款及应付利息后给付。</w:t>
            </w:r>
          </w:p>
        </w:tc>
      </w:tr>
      <w:tr>
        <w:trPr>
          <w:trHeight w:val="1247" w:hRule="atLeast"/>
        </w:trPr>
        <w:tc>
          <w:tcPr>
            <w:tcW w:w="900" w:type="dxa"/>
          </w:tcPr>
          <w:p>
            <w:pPr>
              <w:pStyle w:val="TableParagraph"/>
              <w:spacing w:before="140"/>
              <w:ind w:right="165"/>
              <w:jc w:val="right"/>
              <w:rPr>
                <w:b/>
                <w:sz w:val="21"/>
              </w:rPr>
            </w:pPr>
            <w:r>
              <w:rPr>
                <w:b/>
                <w:sz w:val="21"/>
              </w:rPr>
              <w:t>8.6</w:t>
            </w:r>
          </w:p>
        </w:tc>
        <w:tc>
          <w:tcPr>
            <w:tcW w:w="1755" w:type="dxa"/>
          </w:tcPr>
          <w:p>
            <w:pPr>
              <w:pStyle w:val="TableParagraph"/>
              <w:spacing w:before="140"/>
              <w:ind w:left="168"/>
              <w:rPr>
                <w:b/>
                <w:sz w:val="21"/>
              </w:rPr>
            </w:pPr>
            <w:r>
              <w:rPr>
                <w:b/>
                <w:sz w:val="21"/>
              </w:rPr>
              <w:t>合同内容变更</w:t>
            </w:r>
          </w:p>
        </w:tc>
        <w:tc>
          <w:tcPr>
            <w:tcW w:w="7427" w:type="dxa"/>
          </w:tcPr>
          <w:p>
            <w:pPr>
              <w:pStyle w:val="TableParagraph"/>
              <w:spacing w:line="273" w:lineRule="auto" w:before="140"/>
              <w:ind w:left="115" w:right="107"/>
              <w:jc w:val="both"/>
              <w:rPr>
                <w:sz w:val="21"/>
              </w:rPr>
            </w:pPr>
            <w:r>
              <w:rPr>
                <w:sz w:val="21"/>
              </w:rPr>
              <w:t>在本合同有效期内，经投保人与本公司协商一致，可以变更本合同内容。变更本合同内容的，应当由本公司在保险单或其他保险凭证上批注或附贴批单，或由投保人与本公司订立书面的变更协议。</w:t>
            </w:r>
          </w:p>
        </w:tc>
      </w:tr>
      <w:tr>
        <w:trPr>
          <w:trHeight w:val="1560" w:hRule="atLeast"/>
        </w:trPr>
        <w:tc>
          <w:tcPr>
            <w:tcW w:w="900" w:type="dxa"/>
          </w:tcPr>
          <w:p>
            <w:pPr>
              <w:pStyle w:val="TableParagraph"/>
              <w:spacing w:before="140"/>
              <w:ind w:right="165"/>
              <w:jc w:val="right"/>
              <w:rPr>
                <w:b/>
                <w:sz w:val="21"/>
              </w:rPr>
            </w:pPr>
            <w:r>
              <w:rPr>
                <w:b/>
                <w:sz w:val="21"/>
              </w:rPr>
              <w:t>8.7</w:t>
            </w:r>
          </w:p>
        </w:tc>
        <w:tc>
          <w:tcPr>
            <w:tcW w:w="1755" w:type="dxa"/>
          </w:tcPr>
          <w:p>
            <w:pPr>
              <w:pStyle w:val="TableParagraph"/>
              <w:spacing w:before="140"/>
              <w:ind w:left="168"/>
              <w:rPr>
                <w:b/>
                <w:sz w:val="21"/>
              </w:rPr>
            </w:pPr>
            <w:r>
              <w:rPr>
                <w:b/>
                <w:sz w:val="21"/>
              </w:rPr>
              <w:t>联系方式变更</w:t>
            </w:r>
          </w:p>
        </w:tc>
        <w:tc>
          <w:tcPr>
            <w:tcW w:w="7427" w:type="dxa"/>
          </w:tcPr>
          <w:p>
            <w:pPr>
              <w:pStyle w:val="TableParagraph"/>
              <w:spacing w:line="273" w:lineRule="auto" w:before="140"/>
              <w:ind w:left="115" w:right="107"/>
              <w:jc w:val="both"/>
              <w:rPr>
                <w:sz w:val="21"/>
              </w:rPr>
            </w:pPr>
            <w:r>
              <w:rPr>
                <w:sz w:val="21"/>
              </w:rPr>
              <w:t>为了保障投保人的合法权益，投保人的住所、通讯地址或电话等联系方式变更时，请及时以书面形式或双方认可的其他形式通知本公司。若投保人未以书面形式或双方认可的其他形式通知本公司，本公司按本合同载明的最后住所或通讯地址发送的有关通知，均视为已送达给投保人。</w:t>
            </w:r>
          </w:p>
        </w:tc>
      </w:tr>
      <w:tr>
        <w:trPr>
          <w:trHeight w:val="1584" w:hRule="atLeast"/>
        </w:trPr>
        <w:tc>
          <w:tcPr>
            <w:tcW w:w="900" w:type="dxa"/>
          </w:tcPr>
          <w:p>
            <w:pPr>
              <w:pStyle w:val="TableParagraph"/>
              <w:spacing w:before="140"/>
              <w:ind w:right="165"/>
              <w:jc w:val="right"/>
              <w:rPr>
                <w:b/>
                <w:sz w:val="21"/>
              </w:rPr>
            </w:pPr>
            <w:r>
              <w:rPr>
                <w:b/>
                <w:sz w:val="21"/>
              </w:rPr>
              <w:t>8.8</w:t>
            </w:r>
          </w:p>
        </w:tc>
        <w:tc>
          <w:tcPr>
            <w:tcW w:w="1755" w:type="dxa"/>
          </w:tcPr>
          <w:p>
            <w:pPr>
              <w:pStyle w:val="TableParagraph"/>
              <w:spacing w:before="140"/>
              <w:ind w:left="168"/>
              <w:rPr>
                <w:b/>
                <w:sz w:val="21"/>
              </w:rPr>
            </w:pPr>
            <w:r>
              <w:rPr>
                <w:b/>
                <w:sz w:val="21"/>
              </w:rPr>
              <w:t>争议处理</w:t>
            </w:r>
          </w:p>
        </w:tc>
        <w:tc>
          <w:tcPr>
            <w:tcW w:w="7427" w:type="dxa"/>
          </w:tcPr>
          <w:p>
            <w:pPr>
              <w:pStyle w:val="TableParagraph"/>
              <w:spacing w:before="140"/>
              <w:ind w:left="115"/>
              <w:rPr>
                <w:sz w:val="21"/>
              </w:rPr>
            </w:pPr>
            <w:r>
              <w:rPr>
                <w:sz w:val="21"/>
              </w:rPr>
              <w:t>合同争议解决方式由当事人在合同约定时从下列两种方式中选择一种：</w:t>
            </w:r>
          </w:p>
          <w:p>
            <w:pPr>
              <w:pStyle w:val="TableParagraph"/>
              <w:spacing w:before="37"/>
              <w:ind w:left="115"/>
              <w:rPr>
                <w:sz w:val="21"/>
              </w:rPr>
            </w:pPr>
            <w:r>
              <w:rPr>
                <w:sz w:val="21"/>
              </w:rPr>
              <w:t>（1）因履行本合同发生的争议，由当事人协商解决，协商不成的，提交仲裁；</w:t>
            </w:r>
          </w:p>
          <w:p>
            <w:pPr>
              <w:pStyle w:val="TableParagraph"/>
              <w:spacing w:line="273" w:lineRule="auto" w:before="37"/>
              <w:ind w:left="636" w:right="103" w:hanging="526"/>
              <w:rPr>
                <w:sz w:val="21"/>
              </w:rPr>
            </w:pPr>
            <w:r>
              <w:rPr>
                <w:spacing w:val="-5"/>
                <w:sz w:val="21"/>
              </w:rPr>
              <w:t>（2）</w:t>
            </w:r>
            <w:r>
              <w:rPr>
                <w:spacing w:val="-6"/>
                <w:sz w:val="21"/>
              </w:rPr>
              <w:t>因履行本合同发生的争议，由当事人协商解决，协商不成的，依法向人民</w:t>
            </w:r>
            <w:r>
              <w:rPr>
                <w:spacing w:val="-4"/>
                <w:sz w:val="21"/>
              </w:rPr>
              <w:t>法院起诉。</w:t>
            </w:r>
          </w:p>
        </w:tc>
      </w:tr>
      <w:tr>
        <w:trPr>
          <w:trHeight w:val="753" w:hRule="atLeast"/>
        </w:trPr>
        <w:tc>
          <w:tcPr>
            <w:tcW w:w="900" w:type="dxa"/>
            <w:tcBorders>
              <w:bottom w:val="single" w:sz="8" w:space="0" w:color="000000"/>
            </w:tcBorders>
          </w:tcPr>
          <w:p>
            <w:pPr>
              <w:pStyle w:val="TableParagraph"/>
              <w:spacing w:before="192"/>
              <w:ind w:left="305"/>
              <w:rPr>
                <w:rFonts w:ascii="Arial" w:hAnsi="Arial"/>
                <w:b/>
                <w:sz w:val="40"/>
              </w:rPr>
            </w:pPr>
            <w:r>
              <w:rPr>
                <w:rFonts w:ascii="Arial" w:hAnsi="Arial"/>
                <w:b/>
                <w:w w:val="119"/>
                <w:sz w:val="40"/>
              </w:rPr>
              <w:t></w:t>
            </w:r>
          </w:p>
        </w:tc>
        <w:tc>
          <w:tcPr>
            <w:tcW w:w="1755" w:type="dxa"/>
            <w:tcBorders>
              <w:bottom w:val="single" w:sz="8" w:space="0" w:color="000000"/>
            </w:tcBorders>
          </w:tcPr>
          <w:p>
            <w:pPr>
              <w:pStyle w:val="TableParagraph"/>
              <w:spacing w:before="7"/>
              <w:rPr>
                <w:sz w:val="18"/>
              </w:rPr>
            </w:pPr>
          </w:p>
          <w:p>
            <w:pPr>
              <w:pStyle w:val="TableParagraph"/>
              <w:spacing w:before="1"/>
              <w:ind w:left="168"/>
              <w:rPr>
                <w:b/>
                <w:sz w:val="24"/>
              </w:rPr>
            </w:pPr>
            <w:r>
              <w:rPr>
                <w:b/>
                <w:sz w:val="24"/>
              </w:rPr>
              <w:t>释义</w:t>
            </w:r>
          </w:p>
        </w:tc>
        <w:tc>
          <w:tcPr>
            <w:tcW w:w="7427" w:type="dxa"/>
            <w:tcBorders>
              <w:bottom w:val="single" w:sz="8" w:space="0" w:color="000000"/>
            </w:tcBorders>
          </w:tcPr>
          <w:p>
            <w:pPr>
              <w:pStyle w:val="TableParagraph"/>
              <w:rPr>
                <w:rFonts w:ascii="Times New Roman"/>
                <w:sz w:val="20"/>
              </w:rPr>
            </w:pPr>
          </w:p>
        </w:tc>
      </w:tr>
      <w:tr>
        <w:trPr>
          <w:trHeight w:val="783" w:hRule="atLeast"/>
        </w:trPr>
        <w:tc>
          <w:tcPr>
            <w:tcW w:w="900" w:type="dxa"/>
            <w:tcBorders>
              <w:top w:val="single" w:sz="8" w:space="0" w:color="000000"/>
            </w:tcBorders>
          </w:tcPr>
          <w:p>
            <w:pPr>
              <w:pStyle w:val="TableParagraph"/>
              <w:spacing w:before="11"/>
              <w:rPr>
                <w:sz w:val="22"/>
              </w:rPr>
            </w:pPr>
          </w:p>
          <w:p>
            <w:pPr>
              <w:pStyle w:val="TableParagraph"/>
              <w:ind w:right="165"/>
              <w:jc w:val="right"/>
              <w:rPr>
                <w:b/>
                <w:sz w:val="21"/>
              </w:rPr>
            </w:pPr>
            <w:r>
              <w:rPr>
                <w:b/>
                <w:sz w:val="21"/>
              </w:rPr>
              <w:t>9.1</w:t>
            </w:r>
          </w:p>
        </w:tc>
        <w:tc>
          <w:tcPr>
            <w:tcW w:w="1755" w:type="dxa"/>
            <w:tcBorders>
              <w:top w:val="single" w:sz="8" w:space="0" w:color="000000"/>
            </w:tcBorders>
          </w:tcPr>
          <w:p>
            <w:pPr>
              <w:pStyle w:val="TableParagraph"/>
              <w:spacing w:before="11"/>
              <w:rPr>
                <w:sz w:val="22"/>
              </w:rPr>
            </w:pPr>
          </w:p>
          <w:p>
            <w:pPr>
              <w:pStyle w:val="TableParagraph"/>
              <w:ind w:left="168"/>
              <w:rPr>
                <w:b/>
                <w:sz w:val="21"/>
              </w:rPr>
            </w:pPr>
            <w:r>
              <w:rPr>
                <w:b/>
                <w:sz w:val="21"/>
              </w:rPr>
              <w:t>被保险人</w:t>
            </w:r>
          </w:p>
        </w:tc>
        <w:tc>
          <w:tcPr>
            <w:tcW w:w="7427" w:type="dxa"/>
            <w:tcBorders>
              <w:top w:val="single" w:sz="8" w:space="0" w:color="000000"/>
            </w:tcBorders>
          </w:tcPr>
          <w:p>
            <w:pPr>
              <w:pStyle w:val="TableParagraph"/>
              <w:spacing w:before="11"/>
              <w:rPr>
                <w:sz w:val="22"/>
              </w:rPr>
            </w:pPr>
          </w:p>
          <w:p>
            <w:pPr>
              <w:pStyle w:val="TableParagraph"/>
              <w:ind w:left="115"/>
              <w:rPr>
                <w:sz w:val="21"/>
              </w:rPr>
            </w:pPr>
            <w:r>
              <w:rPr>
                <w:sz w:val="21"/>
              </w:rPr>
              <w:t>指本合同所附被保险人名册中所载人员。</w:t>
            </w:r>
          </w:p>
        </w:tc>
      </w:tr>
      <w:tr>
        <w:trPr>
          <w:trHeight w:val="936" w:hRule="atLeast"/>
        </w:trPr>
        <w:tc>
          <w:tcPr>
            <w:tcW w:w="900" w:type="dxa"/>
          </w:tcPr>
          <w:p>
            <w:pPr>
              <w:pStyle w:val="TableParagraph"/>
              <w:spacing w:before="140"/>
              <w:ind w:right="165"/>
              <w:jc w:val="right"/>
              <w:rPr>
                <w:b/>
                <w:sz w:val="21"/>
              </w:rPr>
            </w:pPr>
            <w:r>
              <w:rPr>
                <w:b/>
                <w:sz w:val="21"/>
              </w:rPr>
              <w:t>9.2</w:t>
            </w:r>
          </w:p>
        </w:tc>
        <w:tc>
          <w:tcPr>
            <w:tcW w:w="1755" w:type="dxa"/>
          </w:tcPr>
          <w:p>
            <w:pPr>
              <w:pStyle w:val="TableParagraph"/>
              <w:spacing w:before="140"/>
              <w:ind w:left="168"/>
              <w:rPr>
                <w:b/>
                <w:sz w:val="21"/>
              </w:rPr>
            </w:pPr>
            <w:r>
              <w:rPr>
                <w:b/>
                <w:sz w:val="21"/>
              </w:rPr>
              <w:t>团体</w:t>
            </w:r>
          </w:p>
        </w:tc>
        <w:tc>
          <w:tcPr>
            <w:tcW w:w="7427" w:type="dxa"/>
          </w:tcPr>
          <w:p>
            <w:pPr>
              <w:pStyle w:val="TableParagraph"/>
              <w:spacing w:line="273" w:lineRule="auto" w:before="140"/>
              <w:ind w:left="115" w:right="-15"/>
              <w:rPr>
                <w:sz w:val="21"/>
              </w:rPr>
            </w:pPr>
            <w:r>
              <w:rPr>
                <w:spacing w:val="-8"/>
                <w:sz w:val="21"/>
              </w:rPr>
              <w:t>是指中国境内具有 </w:t>
            </w:r>
            <w:r>
              <w:rPr>
                <w:sz w:val="21"/>
              </w:rPr>
              <w:t>5</w:t>
            </w:r>
            <w:r>
              <w:rPr>
                <w:spacing w:val="-19"/>
                <w:sz w:val="21"/>
              </w:rPr>
              <w:t> 名以上</w:t>
            </w:r>
            <w:r>
              <w:rPr>
                <w:sz w:val="21"/>
              </w:rPr>
              <w:t>（</w:t>
            </w:r>
            <w:r>
              <w:rPr>
                <w:spacing w:val="-24"/>
                <w:sz w:val="21"/>
              </w:rPr>
              <w:t>含 </w:t>
            </w:r>
            <w:r>
              <w:rPr>
                <w:sz w:val="21"/>
              </w:rPr>
              <w:t>5</w:t>
            </w:r>
            <w:r>
              <w:rPr>
                <w:spacing w:val="-22"/>
                <w:sz w:val="21"/>
              </w:rPr>
              <w:t> 名</w:t>
            </w:r>
            <w:r>
              <w:rPr>
                <w:spacing w:val="-25"/>
                <w:sz w:val="21"/>
              </w:rPr>
              <w:t>）</w:t>
            </w:r>
            <w:r>
              <w:rPr>
                <w:spacing w:val="-3"/>
                <w:sz w:val="21"/>
              </w:rPr>
              <w:t>成员且非因购买保险而组织的合法团体， 包括机关、企事业单位和社会团体等。</w:t>
            </w:r>
          </w:p>
        </w:tc>
      </w:tr>
      <w:tr>
        <w:trPr>
          <w:trHeight w:val="936" w:hRule="atLeast"/>
        </w:trPr>
        <w:tc>
          <w:tcPr>
            <w:tcW w:w="900" w:type="dxa"/>
          </w:tcPr>
          <w:p>
            <w:pPr>
              <w:pStyle w:val="TableParagraph"/>
              <w:spacing w:before="140"/>
              <w:ind w:right="165"/>
              <w:jc w:val="right"/>
              <w:rPr>
                <w:b/>
                <w:sz w:val="21"/>
              </w:rPr>
            </w:pPr>
            <w:r>
              <w:rPr>
                <w:b/>
                <w:sz w:val="21"/>
              </w:rPr>
              <w:t>9.3</w:t>
            </w:r>
          </w:p>
        </w:tc>
        <w:tc>
          <w:tcPr>
            <w:tcW w:w="1755" w:type="dxa"/>
          </w:tcPr>
          <w:p>
            <w:pPr>
              <w:pStyle w:val="TableParagraph"/>
              <w:spacing w:before="140"/>
              <w:ind w:left="168"/>
              <w:rPr>
                <w:b/>
                <w:sz w:val="21"/>
              </w:rPr>
            </w:pPr>
            <w:r>
              <w:rPr>
                <w:b/>
                <w:sz w:val="21"/>
              </w:rPr>
              <w:t>成员</w:t>
            </w:r>
          </w:p>
        </w:tc>
        <w:tc>
          <w:tcPr>
            <w:tcW w:w="7427" w:type="dxa"/>
          </w:tcPr>
          <w:p>
            <w:pPr>
              <w:pStyle w:val="TableParagraph"/>
              <w:spacing w:line="273" w:lineRule="auto" w:before="140"/>
              <w:ind w:left="115" w:right="163"/>
              <w:rPr>
                <w:sz w:val="21"/>
              </w:rPr>
            </w:pPr>
            <w:r>
              <w:rPr>
                <w:sz w:val="21"/>
              </w:rPr>
              <w:t>团体为机关或企事业单位的，成员是指该团体中身体健康、正常工作的在职员工；团体为社会团体的，成员是指该团体的会员以及正式工作人员。</w:t>
            </w:r>
          </w:p>
        </w:tc>
      </w:tr>
      <w:tr>
        <w:trPr>
          <w:trHeight w:val="936" w:hRule="atLeast"/>
        </w:trPr>
        <w:tc>
          <w:tcPr>
            <w:tcW w:w="900" w:type="dxa"/>
          </w:tcPr>
          <w:p>
            <w:pPr>
              <w:pStyle w:val="TableParagraph"/>
              <w:spacing w:before="140"/>
              <w:ind w:right="165"/>
              <w:jc w:val="right"/>
              <w:rPr>
                <w:b/>
                <w:sz w:val="21"/>
              </w:rPr>
            </w:pPr>
            <w:r>
              <w:rPr>
                <w:b/>
                <w:sz w:val="21"/>
              </w:rPr>
              <w:t>9.4</w:t>
            </w:r>
          </w:p>
        </w:tc>
        <w:tc>
          <w:tcPr>
            <w:tcW w:w="1755" w:type="dxa"/>
          </w:tcPr>
          <w:p>
            <w:pPr>
              <w:pStyle w:val="TableParagraph"/>
              <w:spacing w:before="140"/>
              <w:ind w:left="168"/>
              <w:rPr>
                <w:b/>
                <w:sz w:val="21"/>
              </w:rPr>
            </w:pPr>
            <w:r>
              <w:rPr>
                <w:b/>
                <w:sz w:val="21"/>
              </w:rPr>
              <w:t>周岁</w:t>
            </w:r>
          </w:p>
        </w:tc>
        <w:tc>
          <w:tcPr>
            <w:tcW w:w="7427" w:type="dxa"/>
          </w:tcPr>
          <w:p>
            <w:pPr>
              <w:pStyle w:val="TableParagraph"/>
              <w:spacing w:line="273" w:lineRule="auto" w:before="140"/>
              <w:ind w:left="115" w:right="163"/>
              <w:rPr>
                <w:sz w:val="21"/>
              </w:rPr>
            </w:pPr>
            <w:r>
              <w:rPr>
                <w:sz w:val="21"/>
              </w:rPr>
              <w:t>指按有效身份证件中记载的出生日期计算的年龄，自出生之日起为零周岁，每经过一年增加一岁，不足一年的不计。</w:t>
            </w:r>
          </w:p>
        </w:tc>
      </w:tr>
      <w:tr>
        <w:trPr>
          <w:trHeight w:val="936" w:hRule="atLeast"/>
        </w:trPr>
        <w:tc>
          <w:tcPr>
            <w:tcW w:w="900" w:type="dxa"/>
          </w:tcPr>
          <w:p>
            <w:pPr>
              <w:pStyle w:val="TableParagraph"/>
              <w:spacing w:before="140"/>
              <w:ind w:right="165"/>
              <w:jc w:val="right"/>
              <w:rPr>
                <w:b/>
                <w:sz w:val="21"/>
              </w:rPr>
            </w:pPr>
            <w:r>
              <w:rPr>
                <w:b/>
                <w:sz w:val="21"/>
              </w:rPr>
              <w:t>9.5</w:t>
            </w:r>
          </w:p>
        </w:tc>
        <w:tc>
          <w:tcPr>
            <w:tcW w:w="1755" w:type="dxa"/>
          </w:tcPr>
          <w:p>
            <w:pPr>
              <w:pStyle w:val="TableParagraph"/>
              <w:spacing w:before="140"/>
              <w:ind w:left="168"/>
              <w:rPr>
                <w:b/>
                <w:sz w:val="21"/>
              </w:rPr>
            </w:pPr>
            <w:r>
              <w:rPr>
                <w:b/>
                <w:sz w:val="21"/>
              </w:rPr>
              <w:t>保单年度</w:t>
            </w:r>
          </w:p>
        </w:tc>
        <w:tc>
          <w:tcPr>
            <w:tcW w:w="7427" w:type="dxa"/>
          </w:tcPr>
          <w:p>
            <w:pPr>
              <w:pStyle w:val="TableParagraph"/>
              <w:spacing w:line="273" w:lineRule="auto" w:before="140"/>
              <w:ind w:left="115" w:right="163"/>
              <w:rPr>
                <w:sz w:val="21"/>
              </w:rPr>
            </w:pPr>
            <w:r>
              <w:rPr>
                <w:sz w:val="21"/>
              </w:rPr>
              <w:t>指从保险合同生效日或生效对应日零时起至下一年度保险合同生效对应日零时止的期间为一个保单年度。</w:t>
            </w:r>
          </w:p>
        </w:tc>
      </w:tr>
      <w:tr>
        <w:trPr>
          <w:trHeight w:val="623" w:hRule="atLeast"/>
        </w:trPr>
        <w:tc>
          <w:tcPr>
            <w:tcW w:w="900" w:type="dxa"/>
          </w:tcPr>
          <w:p>
            <w:pPr>
              <w:pStyle w:val="TableParagraph"/>
              <w:spacing w:before="140"/>
              <w:ind w:right="165"/>
              <w:jc w:val="right"/>
              <w:rPr>
                <w:b/>
                <w:sz w:val="21"/>
              </w:rPr>
            </w:pPr>
            <w:r>
              <w:rPr>
                <w:b/>
                <w:sz w:val="21"/>
              </w:rPr>
              <w:t>9.6</w:t>
            </w:r>
          </w:p>
        </w:tc>
        <w:tc>
          <w:tcPr>
            <w:tcW w:w="1755" w:type="dxa"/>
          </w:tcPr>
          <w:p>
            <w:pPr>
              <w:pStyle w:val="TableParagraph"/>
              <w:spacing w:before="140"/>
              <w:ind w:left="168"/>
              <w:rPr>
                <w:b/>
                <w:sz w:val="21"/>
              </w:rPr>
            </w:pPr>
            <w:r>
              <w:rPr>
                <w:b/>
                <w:sz w:val="21"/>
              </w:rPr>
              <w:t>意外伤害事故</w:t>
            </w:r>
          </w:p>
        </w:tc>
        <w:tc>
          <w:tcPr>
            <w:tcW w:w="7427" w:type="dxa"/>
          </w:tcPr>
          <w:p>
            <w:pPr>
              <w:pStyle w:val="TableParagraph"/>
              <w:spacing w:before="140"/>
              <w:ind w:left="115"/>
              <w:rPr>
                <w:sz w:val="21"/>
              </w:rPr>
            </w:pPr>
            <w:r>
              <w:rPr>
                <w:spacing w:val="-8"/>
                <w:sz w:val="21"/>
              </w:rPr>
              <w:t>指外来的、突发的、非本意的、非疾病的使被保险人身体受到伤害的客观事件。</w:t>
            </w:r>
          </w:p>
        </w:tc>
      </w:tr>
      <w:tr>
        <w:trPr>
          <w:trHeight w:val="1665" w:hRule="atLeast"/>
        </w:trPr>
        <w:tc>
          <w:tcPr>
            <w:tcW w:w="900" w:type="dxa"/>
          </w:tcPr>
          <w:p>
            <w:pPr>
              <w:pStyle w:val="TableParagraph"/>
              <w:spacing w:before="140"/>
              <w:ind w:right="165"/>
              <w:jc w:val="right"/>
              <w:rPr>
                <w:b/>
                <w:sz w:val="21"/>
              </w:rPr>
            </w:pPr>
            <w:r>
              <w:rPr>
                <w:b/>
                <w:sz w:val="21"/>
              </w:rPr>
              <w:t>9.7</w:t>
            </w:r>
          </w:p>
        </w:tc>
        <w:tc>
          <w:tcPr>
            <w:tcW w:w="1755" w:type="dxa"/>
          </w:tcPr>
          <w:p>
            <w:pPr>
              <w:pStyle w:val="TableParagraph"/>
              <w:spacing w:before="140"/>
              <w:ind w:left="168"/>
              <w:rPr>
                <w:b/>
                <w:sz w:val="21"/>
              </w:rPr>
            </w:pPr>
            <w:r>
              <w:rPr>
                <w:b/>
                <w:sz w:val="21"/>
              </w:rPr>
              <w:t>重大疾病</w:t>
            </w:r>
          </w:p>
        </w:tc>
        <w:tc>
          <w:tcPr>
            <w:tcW w:w="7427" w:type="dxa"/>
          </w:tcPr>
          <w:p>
            <w:pPr>
              <w:pStyle w:val="TableParagraph"/>
              <w:spacing w:line="273" w:lineRule="auto" w:before="140"/>
              <w:ind w:left="115" w:right="163"/>
              <w:rPr>
                <w:sz w:val="21"/>
              </w:rPr>
            </w:pPr>
            <w:r>
              <w:rPr>
                <w:sz w:val="21"/>
              </w:rPr>
              <w:t>以下重大疾病定义是由中国保险行业协会与中国医师协会共同制定的重大疾病保险的疾病定义。</w:t>
            </w:r>
          </w:p>
          <w:p>
            <w:pPr>
              <w:pStyle w:val="TableParagraph"/>
              <w:spacing w:before="5"/>
              <w:rPr>
                <w:sz w:val="24"/>
              </w:rPr>
            </w:pPr>
          </w:p>
          <w:p>
            <w:pPr>
              <w:pStyle w:val="TableParagraph"/>
              <w:ind w:left="115"/>
              <w:rPr>
                <w:b/>
                <w:sz w:val="21"/>
              </w:rPr>
            </w:pPr>
            <w:r>
              <w:rPr>
                <w:b/>
                <w:sz w:val="21"/>
              </w:rPr>
              <w:t>（一）恶性肿瘤</w:t>
            </w:r>
          </w:p>
          <w:p>
            <w:pPr>
              <w:pStyle w:val="TableParagraph"/>
              <w:spacing w:line="257" w:lineRule="exact" w:before="37"/>
              <w:ind w:left="115"/>
              <w:rPr>
                <w:sz w:val="21"/>
              </w:rPr>
            </w:pPr>
            <w:r>
              <w:rPr>
                <w:sz w:val="21"/>
              </w:rPr>
              <w:t>指恶性细胞不受控制的进行性增长和扩散，浸润和破坏周围正常组织，可以经</w:t>
            </w:r>
          </w:p>
        </w:tc>
      </w:tr>
    </w:tbl>
    <w:p>
      <w:pPr>
        <w:spacing w:after="0" w:line="257" w:lineRule="exact"/>
        <w:rPr>
          <w:sz w:val="21"/>
        </w:rPr>
        <w:sectPr>
          <w:pgSz w:w="11910" w:h="16840"/>
          <w:pgMar w:top="1480" w:bottom="280" w:left="800" w:right="800"/>
        </w:sectPr>
      </w:pPr>
    </w:p>
    <w:p>
      <w:pPr>
        <w:pStyle w:val="BodyText"/>
        <w:spacing w:line="273" w:lineRule="auto" w:before="22"/>
        <w:ind w:right="202"/>
      </w:pPr>
      <w:r>
        <w:rPr/>
        <w:t>血管、淋巴管和体腔扩散转移到身体其它部位的疾病。经病理学检查结果明确诊断，临床诊断属于世界卫生组织《疾病和有关健康问题的国际统计分类</w:t>
      </w:r>
    </w:p>
    <w:p>
      <w:pPr>
        <w:pStyle w:val="BodyText"/>
        <w:spacing w:line="273" w:lineRule="auto" w:before="8"/>
        <w:ind w:right="4584"/>
      </w:pPr>
      <w:r>
        <w:rPr>
          <w:w w:val="100"/>
        </w:rPr>
        <w:t>（ICD</w:t>
      </w:r>
      <w:r>
        <w:rPr>
          <w:spacing w:val="-3"/>
          <w:w w:val="100"/>
        </w:rPr>
        <w:t>-</w:t>
      </w:r>
      <w:r>
        <w:rPr>
          <w:w w:val="100"/>
        </w:rPr>
        <w:t>10</w:t>
      </w:r>
      <w:r>
        <w:rPr>
          <w:spacing w:val="-108"/>
          <w:w w:val="100"/>
        </w:rPr>
        <w:t>）</w:t>
      </w:r>
      <w:r>
        <w:rPr>
          <w:spacing w:val="-3"/>
          <w:w w:val="100"/>
        </w:rPr>
        <w:t>》的恶性肿瘤范畴。</w:t>
      </w:r>
      <w:r>
        <w:rPr>
          <w:spacing w:val="-3"/>
        </w:rPr>
        <w:t>下列疾病不在保障范围内：</w:t>
      </w:r>
    </w:p>
    <w:p>
      <w:pPr>
        <w:pStyle w:val="BodyText"/>
        <w:spacing w:before="7"/>
      </w:pPr>
      <w:r>
        <w:rPr/>
        <w:t>（1）原位癌；</w:t>
      </w:r>
    </w:p>
    <w:p>
      <w:pPr>
        <w:pStyle w:val="BodyText"/>
        <w:spacing w:before="36"/>
      </w:pPr>
      <w:r>
        <w:rPr/>
        <w:t>（2）相当于 Binet 分期方案 A 期程度的慢性淋巴细胞白血病；</w:t>
      </w:r>
    </w:p>
    <w:p>
      <w:pPr>
        <w:pStyle w:val="BodyText"/>
        <w:spacing w:before="36"/>
      </w:pPr>
      <w:r>
        <w:rPr/>
        <w:t>（3）相当于 Ann Arbor 分期方案 I 期程度的何杰金氏病；</w:t>
      </w:r>
    </w:p>
    <w:p>
      <w:pPr>
        <w:pStyle w:val="BodyText"/>
        <w:spacing w:before="36"/>
      </w:pPr>
      <w:r>
        <w:rPr>
          <w:w w:val="100"/>
        </w:rPr>
        <w:t>（4</w:t>
      </w:r>
      <w:r>
        <w:rPr>
          <w:spacing w:val="-3"/>
          <w:w w:val="100"/>
        </w:rPr>
        <w:t>）</w:t>
      </w:r>
      <w:r>
        <w:rPr>
          <w:spacing w:val="-2"/>
          <w:w w:val="100"/>
        </w:rPr>
        <w:t>皮肤癌</w:t>
      </w:r>
      <w:r>
        <w:rPr>
          <w:spacing w:val="-3"/>
          <w:w w:val="100"/>
        </w:rPr>
        <w:t>（不包括恶性黑色素瘤及已发生转移的皮肤癌</w:t>
      </w:r>
      <w:r>
        <w:rPr>
          <w:spacing w:val="-106"/>
          <w:w w:val="100"/>
        </w:rPr>
        <w:t>）</w:t>
      </w:r>
      <w:r>
        <w:rPr>
          <w:w w:val="100"/>
        </w:rPr>
        <w:t>；</w:t>
      </w:r>
    </w:p>
    <w:p>
      <w:pPr>
        <w:pStyle w:val="BodyText"/>
        <w:spacing w:before="36"/>
      </w:pPr>
      <w:r>
        <w:rPr>
          <w:position w:val="1"/>
        </w:rPr>
        <w:t>（5）TNM 分期为 T</w:t>
      </w:r>
      <w:r>
        <w:rPr>
          <w:sz w:val="11"/>
        </w:rPr>
        <w:t>1</w:t>
      </w:r>
      <w:r>
        <w:rPr>
          <w:position w:val="1"/>
        </w:rPr>
        <w:t>N</w:t>
      </w:r>
      <w:r>
        <w:rPr>
          <w:sz w:val="11"/>
        </w:rPr>
        <w:t>0</w:t>
      </w:r>
      <w:r>
        <w:rPr>
          <w:position w:val="1"/>
        </w:rPr>
        <w:t>M</w:t>
      </w:r>
      <w:r>
        <w:rPr>
          <w:sz w:val="11"/>
        </w:rPr>
        <w:t>0 </w:t>
      </w:r>
      <w:r>
        <w:rPr>
          <w:position w:val="1"/>
        </w:rPr>
        <w:t>期或更轻分期的前列腺癌；</w:t>
      </w:r>
    </w:p>
    <w:p>
      <w:pPr>
        <w:pStyle w:val="BodyText"/>
      </w:pPr>
      <w:r>
        <w:rPr/>
        <w:t>（6）感染艾滋病病毒或患艾滋病期间所患恶性肿瘤。</w:t>
      </w:r>
    </w:p>
    <w:p>
      <w:pPr>
        <w:pStyle w:val="BodyText"/>
        <w:spacing w:before="8"/>
        <w:ind w:left="0"/>
        <w:rPr>
          <w:sz w:val="26"/>
        </w:rPr>
      </w:pPr>
    </w:p>
    <w:p>
      <w:pPr>
        <w:pStyle w:val="Heading1"/>
      </w:pPr>
      <w:r>
        <w:rPr/>
        <w:t>（二）急性心肌梗塞</w:t>
      </w:r>
    </w:p>
    <w:p>
      <w:pPr>
        <w:pStyle w:val="BodyText"/>
        <w:spacing w:line="273" w:lineRule="auto" w:before="36"/>
        <w:ind w:right="221"/>
      </w:pPr>
      <w:r>
        <w:rPr/>
        <w:t>指因冠状动脉阻塞导致的相应区域供血不足造成部分心肌坏死。须满足下列至少三项条件：</w:t>
      </w:r>
    </w:p>
    <w:p>
      <w:pPr>
        <w:pStyle w:val="BodyText"/>
        <w:spacing w:before="7"/>
      </w:pPr>
      <w:r>
        <w:rPr/>
        <w:t>（1）典型临床表现，例如急性胸痛等；</w:t>
      </w:r>
    </w:p>
    <w:p>
      <w:pPr>
        <w:pStyle w:val="BodyText"/>
      </w:pPr>
      <w:r>
        <w:rPr/>
        <w:t>（2）新近的心电图改变提示急性心肌梗塞；</w:t>
      </w:r>
    </w:p>
    <w:p>
      <w:pPr>
        <w:pStyle w:val="BodyText"/>
        <w:spacing w:line="273" w:lineRule="auto"/>
        <w:ind w:left="2528" w:right="171" w:hanging="526"/>
      </w:pPr>
      <w:r>
        <w:rPr/>
        <w:t>（3）心肌酶或肌钙蛋白有诊断意义的升高，或呈符合急性心肌梗塞的动态性变化；</w:t>
      </w:r>
    </w:p>
    <w:p>
      <w:pPr>
        <w:pStyle w:val="BodyText"/>
        <w:spacing w:before="7"/>
      </w:pPr>
      <w:r>
        <w:rPr/>
        <w:t>（4）</w:t>
      </w:r>
      <w:r>
        <w:rPr>
          <w:spacing w:val="-15"/>
        </w:rPr>
        <w:t>发病 </w:t>
      </w:r>
      <w:r>
        <w:rPr/>
        <w:t>90</w:t>
      </w:r>
      <w:r>
        <w:rPr>
          <w:spacing w:val="-9"/>
        </w:rPr>
        <w:t> 天后，经检查证实左心室功能降低，如左心室射血分数低于 </w:t>
      </w:r>
      <w:r>
        <w:rPr>
          <w:spacing w:val="-3"/>
        </w:rPr>
        <w:t>50%</w:t>
      </w:r>
      <w:r>
        <w:rPr/>
        <w:t>。</w:t>
      </w:r>
    </w:p>
    <w:p>
      <w:pPr>
        <w:pStyle w:val="BodyText"/>
        <w:spacing w:before="8"/>
        <w:ind w:left="0"/>
        <w:rPr>
          <w:sz w:val="26"/>
        </w:rPr>
      </w:pPr>
    </w:p>
    <w:p>
      <w:pPr>
        <w:pStyle w:val="Heading1"/>
      </w:pPr>
      <w:r>
        <w:rPr/>
        <w:t>（三）脑中风后遗症</w:t>
      </w:r>
    </w:p>
    <w:p>
      <w:pPr>
        <w:pStyle w:val="BodyText"/>
        <w:spacing w:line="273" w:lineRule="auto"/>
        <w:ind w:right="215"/>
        <w:jc w:val="both"/>
      </w:pPr>
      <w:r>
        <w:rPr/>
        <w:t>指因脑血管的突发病变引起脑血管出血、栓塞或梗塞，并导致神经系统永久性</w:t>
      </w:r>
      <w:r>
        <w:rPr>
          <w:spacing w:val="-4"/>
        </w:rPr>
        <w:t>的功能障碍。神经系统永久性的功能障碍，指疾病确诊 </w:t>
      </w:r>
      <w:r>
        <w:rPr/>
        <w:t>180</w:t>
      </w:r>
      <w:r>
        <w:rPr>
          <w:spacing w:val="-4"/>
        </w:rPr>
        <w:t> 天后，仍遗留下列</w:t>
      </w:r>
      <w:r>
        <w:rPr>
          <w:spacing w:val="-3"/>
        </w:rPr>
        <w:t>一种或一种以上障碍：</w:t>
      </w:r>
    </w:p>
    <w:p>
      <w:pPr>
        <w:pStyle w:val="BodyText"/>
        <w:spacing w:before="8"/>
      </w:pPr>
      <w:r>
        <w:rPr/>
        <w:t>（1）一肢或一肢以上肢体机能完全丧失；</w:t>
      </w:r>
    </w:p>
    <w:p>
      <w:pPr>
        <w:pStyle w:val="BodyText"/>
      </w:pPr>
      <w:r>
        <w:rPr/>
        <w:t>（2）语言能力或咀嚼吞咽能力完全丧失；</w:t>
      </w:r>
    </w:p>
    <w:p>
      <w:pPr>
        <w:pStyle w:val="BodyText"/>
        <w:spacing w:line="273" w:lineRule="auto"/>
        <w:ind w:left="2528" w:right="171" w:hanging="526"/>
      </w:pPr>
      <w:r>
        <w:rPr/>
        <w:t>（3）自主生活能力完全丧失，无法独立完成六项基本日常生活活动中的三项或三项以上。</w:t>
      </w:r>
    </w:p>
    <w:p>
      <w:pPr>
        <w:pStyle w:val="BodyText"/>
        <w:spacing w:before="5"/>
        <w:ind w:left="0"/>
        <w:rPr>
          <w:sz w:val="24"/>
        </w:rPr>
      </w:pPr>
    </w:p>
    <w:p>
      <w:pPr>
        <w:pStyle w:val="Heading1"/>
      </w:pPr>
      <w:r>
        <w:rPr/>
        <w:t>（四）重大器官移植术或造血干细胞移植术</w:t>
      </w:r>
    </w:p>
    <w:p>
      <w:pPr>
        <w:pStyle w:val="BodyText"/>
        <w:spacing w:line="273" w:lineRule="auto" w:before="36"/>
        <w:ind w:right="221"/>
      </w:pPr>
      <w:r>
        <w:rPr/>
        <w:t>重大器官移植术，指因相应器官功能衰竭，已经实施了肾脏、肝脏、心脏或肺脏的异体移植手术。</w:t>
      </w:r>
    </w:p>
    <w:p>
      <w:pPr>
        <w:pStyle w:val="BodyText"/>
        <w:spacing w:line="273" w:lineRule="auto" w:before="7"/>
        <w:ind w:right="220"/>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6"/>
        <w:ind w:left="0"/>
        <w:rPr>
          <w:sz w:val="24"/>
        </w:rPr>
      </w:pPr>
    </w:p>
    <w:p>
      <w:pPr>
        <w:pStyle w:val="Heading1"/>
      </w:pPr>
      <w:r>
        <w:rPr/>
        <w:t>（五）冠状动脉搭桥术（或称冠状动脉旁路移植术）</w:t>
      </w:r>
    </w:p>
    <w:p>
      <w:pPr>
        <w:pStyle w:val="BodyText"/>
        <w:spacing w:line="273" w:lineRule="auto"/>
        <w:ind w:right="110"/>
      </w:pPr>
      <w:r>
        <w:rPr>
          <w:spacing w:val="-7"/>
        </w:rPr>
        <w:t>指为治疗严重的冠心病，实际实施了开胸进行的冠状动脉血管旁路移植的手术。冠状动脉支架植入手术、心导管球囊扩张术、激光射频技术及其他非开胸的介</w:t>
      </w:r>
      <w:r>
        <w:rPr>
          <w:spacing w:val="-5"/>
        </w:rPr>
        <w:t>入手术、腔镜手术不在保障范围内。</w:t>
      </w:r>
    </w:p>
    <w:p>
      <w:pPr>
        <w:pStyle w:val="BodyText"/>
        <w:spacing w:before="5"/>
        <w:ind w:left="0"/>
        <w:rPr>
          <w:sz w:val="24"/>
        </w:rPr>
      </w:pPr>
    </w:p>
    <w:p>
      <w:pPr>
        <w:pStyle w:val="Heading1"/>
      </w:pPr>
      <w:r>
        <w:rPr/>
        <w:t>（六）终末期肾病（或称慢性肾功能衰竭尿毒症期）</w:t>
      </w:r>
    </w:p>
    <w:p>
      <w:pPr>
        <w:pStyle w:val="BodyText"/>
        <w:spacing w:line="273" w:lineRule="auto" w:before="36"/>
        <w:ind w:right="216"/>
      </w:pPr>
      <w:r>
        <w:rPr>
          <w:spacing w:val="-7"/>
        </w:rPr>
        <w:t>指双肾功能慢性不可逆性衰竭，达到尿毒症期，经诊断后已经进行了至少 </w:t>
      </w:r>
      <w:r>
        <w:rPr/>
        <w:t>90</w:t>
      </w:r>
      <w:r>
        <w:rPr>
          <w:spacing w:val="-20"/>
        </w:rPr>
        <w:t> 天</w:t>
      </w:r>
      <w:r>
        <w:rPr>
          <w:spacing w:val="-8"/>
        </w:rPr>
        <w:t>的规律性透析治疗或实施了肾脏移植手术。</w:t>
      </w:r>
    </w:p>
    <w:p>
      <w:pPr>
        <w:pStyle w:val="BodyText"/>
        <w:spacing w:before="5"/>
        <w:ind w:left="0"/>
        <w:rPr>
          <w:sz w:val="24"/>
        </w:rPr>
      </w:pPr>
    </w:p>
    <w:p>
      <w:pPr>
        <w:pStyle w:val="Heading1"/>
      </w:pPr>
      <w:r>
        <w:rPr/>
        <w:t>（七）多个肢体缺失</w:t>
      </w:r>
    </w:p>
    <w:p>
      <w:pPr>
        <w:spacing w:after="0"/>
        <w:sectPr>
          <w:pgSz w:w="11910" w:h="16840"/>
          <w:pgMar w:top="1080" w:bottom="280" w:left="1680" w:right="800"/>
        </w:sectPr>
      </w:pPr>
    </w:p>
    <w:p>
      <w:pPr>
        <w:pStyle w:val="BodyText"/>
        <w:spacing w:line="273" w:lineRule="auto" w:before="22"/>
        <w:ind w:right="118"/>
      </w:pPr>
      <w:r>
        <w:rPr/>
        <w:t>指因疾病或意外伤害导致两个或两个以上肢体自腕关节或踝关节近端（靠近躯干端）以上完全性断离。</w:t>
      </w:r>
    </w:p>
    <w:p>
      <w:pPr>
        <w:pStyle w:val="BodyText"/>
        <w:spacing w:before="6"/>
        <w:ind w:left="0"/>
        <w:rPr>
          <w:sz w:val="24"/>
        </w:rPr>
      </w:pPr>
    </w:p>
    <w:p>
      <w:pPr>
        <w:pStyle w:val="Heading1"/>
      </w:pPr>
      <w:r>
        <w:rPr/>
        <w:t>（八）急性或亚急性重症肝炎</w:t>
      </w:r>
    </w:p>
    <w:p>
      <w:pPr>
        <w:pStyle w:val="BodyText"/>
        <w:spacing w:line="273" w:lineRule="auto"/>
        <w:ind w:right="121"/>
      </w:pPr>
      <w:r>
        <w:rPr/>
        <w:t>指因肝炎病毒感染引起肝组织弥漫性坏死，导致急性肝功能衰竭，且经血清学或病毒学检查证实，须满足下列全部条件：</w:t>
      </w:r>
    </w:p>
    <w:p>
      <w:pPr>
        <w:pStyle w:val="BodyText"/>
        <w:spacing w:before="8"/>
      </w:pPr>
      <w:r>
        <w:rPr/>
        <w:t>（1）重度黄疸或黄疸迅速加重；</w:t>
      </w:r>
    </w:p>
    <w:p>
      <w:pPr>
        <w:pStyle w:val="BodyText"/>
      </w:pPr>
      <w:r>
        <w:rPr/>
        <w:t>（2）肝性脑病；</w:t>
      </w:r>
    </w:p>
    <w:p>
      <w:pPr>
        <w:pStyle w:val="BodyText"/>
      </w:pPr>
      <w:r>
        <w:rPr/>
        <w:t>（3）B 超或其他影像学检查显示肝脏体积急速萎缩；</w:t>
      </w:r>
    </w:p>
    <w:p>
      <w:pPr>
        <w:pStyle w:val="BodyText"/>
      </w:pPr>
      <w:r>
        <w:rPr/>
        <w:t>（4）肝功能指标进行性恶化。</w:t>
      </w:r>
    </w:p>
    <w:p>
      <w:pPr>
        <w:pStyle w:val="BodyText"/>
        <w:spacing w:before="8"/>
        <w:ind w:left="0"/>
        <w:rPr>
          <w:sz w:val="26"/>
        </w:rPr>
      </w:pPr>
    </w:p>
    <w:p>
      <w:pPr>
        <w:pStyle w:val="Heading1"/>
      </w:pPr>
      <w:r>
        <w:rPr/>
        <w:t>（九）良性脑肿瘤</w:t>
      </w:r>
    </w:p>
    <w:p>
      <w:pPr>
        <w:pStyle w:val="BodyText"/>
        <w:spacing w:line="273" w:lineRule="auto" w:before="36"/>
        <w:ind w:right="115"/>
        <w:jc w:val="both"/>
      </w:pPr>
      <w:r>
        <w:rPr/>
        <w:t>指脑的良性肿瘤，已经引起颅内压增高，临床表现为视神经乳头水肿、精神症</w:t>
      </w:r>
      <w:r>
        <w:rPr>
          <w:spacing w:val="-7"/>
          <w:w w:val="100"/>
        </w:rPr>
        <w:t>状、癫痫及运动感觉障碍等，并危及生命。须由头颅断层扫描</w:t>
      </w:r>
      <w:r>
        <w:rPr>
          <w:spacing w:val="-3"/>
          <w:w w:val="100"/>
        </w:rPr>
        <w:t>（</w:t>
      </w:r>
      <w:r>
        <w:rPr>
          <w:w w:val="100"/>
        </w:rPr>
        <w:t>CT</w:t>
      </w:r>
      <w:r>
        <w:rPr>
          <w:spacing w:val="-108"/>
          <w:w w:val="100"/>
        </w:rPr>
        <w:t>）</w:t>
      </w:r>
      <w:r>
        <w:rPr>
          <w:spacing w:val="-4"/>
          <w:w w:val="100"/>
        </w:rPr>
        <w:t>、核磁共振</w:t>
      </w:r>
      <w:r>
        <w:rPr>
          <w:spacing w:val="-4"/>
        </w:rPr>
        <w:t>检查（MRI）或正电子发射断层扫描（PET）等影像学检查证实，并须满足下列</w:t>
      </w:r>
      <w:r>
        <w:rPr>
          <w:spacing w:val="-3"/>
        </w:rPr>
        <w:t>至少一项条件：</w:t>
      </w:r>
    </w:p>
    <w:p>
      <w:pPr>
        <w:pStyle w:val="BodyText"/>
        <w:spacing w:before="7"/>
      </w:pPr>
      <w:r>
        <w:rPr/>
        <w:t>（1）实际实施了开颅进行的脑肿瘤完全切除或部分切除的手术；</w:t>
      </w:r>
    </w:p>
    <w:p>
      <w:pPr>
        <w:pStyle w:val="BodyText"/>
      </w:pPr>
      <w:r>
        <w:rPr/>
        <w:t>（2）实际实施了对脑肿瘤进行的放射治疗。</w:t>
      </w:r>
    </w:p>
    <w:p>
      <w:pPr>
        <w:pStyle w:val="BodyText"/>
      </w:pPr>
      <w:r>
        <w:rPr/>
        <w:t>脑垂体瘤、脑囊肿、脑血管性疾病不在保障范围内。</w:t>
      </w:r>
    </w:p>
    <w:p>
      <w:pPr>
        <w:pStyle w:val="BodyText"/>
        <w:spacing w:before="8"/>
        <w:ind w:left="0"/>
        <w:rPr>
          <w:sz w:val="26"/>
        </w:rPr>
      </w:pPr>
    </w:p>
    <w:p>
      <w:pPr>
        <w:pStyle w:val="Heading1"/>
      </w:pPr>
      <w:r>
        <w:rPr/>
        <w:t>（十）慢性肝功能衰竭失代偿期</w:t>
      </w:r>
    </w:p>
    <w:p>
      <w:pPr>
        <w:pStyle w:val="BodyText"/>
        <w:spacing w:before="36"/>
      </w:pPr>
      <w:r>
        <w:rPr/>
        <w:t>指因慢性肝脏疾病导致肝功能衰竭。须满足下列全部条件：</w:t>
      </w:r>
    </w:p>
    <w:p>
      <w:pPr>
        <w:pStyle w:val="BodyText"/>
        <w:spacing w:before="36"/>
      </w:pPr>
      <w:r>
        <w:rPr/>
        <w:t>（1）持续性黄疸；</w:t>
      </w:r>
    </w:p>
    <w:p>
      <w:pPr>
        <w:pStyle w:val="BodyText"/>
        <w:spacing w:before="36"/>
      </w:pPr>
      <w:r>
        <w:rPr/>
        <w:t>（2）腹水；</w:t>
      </w:r>
    </w:p>
    <w:p>
      <w:pPr>
        <w:pStyle w:val="BodyText"/>
      </w:pPr>
      <w:r>
        <w:rPr/>
        <w:t>（3）肝性脑病；</w:t>
      </w:r>
    </w:p>
    <w:p>
      <w:pPr>
        <w:pStyle w:val="BodyText"/>
        <w:spacing w:line="273" w:lineRule="auto"/>
        <w:ind w:right="2172"/>
      </w:pPr>
      <w:r>
        <w:rPr/>
        <w:t>（4）充血性脾肿大伴脾功能亢进或食管胃底静脉曲张。因酗酒或药物滥用导致的肝功能衰竭不在保障范围内。</w:t>
      </w:r>
    </w:p>
    <w:p>
      <w:pPr>
        <w:pStyle w:val="BodyText"/>
        <w:spacing w:before="5"/>
        <w:ind w:left="0"/>
        <w:rPr>
          <w:sz w:val="24"/>
        </w:rPr>
      </w:pPr>
    </w:p>
    <w:p>
      <w:pPr>
        <w:pStyle w:val="Heading1"/>
      </w:pPr>
      <w:r>
        <w:rPr/>
        <w:t>（十一）脑炎后遗症或脑膜炎后遗症</w:t>
      </w:r>
    </w:p>
    <w:p>
      <w:pPr>
        <w:pStyle w:val="BodyText"/>
        <w:spacing w:line="273" w:lineRule="auto" w:before="36"/>
        <w:ind w:right="121"/>
      </w:pPr>
      <w:r>
        <w:rPr/>
        <w:t>指因患脑炎或脑膜炎导致的神经系统永久性的功能障碍。神经系统永久性的功能障碍，指疾病首次确诊 180 天后，仍残留下列一种或一种以上障碍：</w:t>
      </w:r>
    </w:p>
    <w:p>
      <w:pPr>
        <w:pStyle w:val="BodyText"/>
        <w:spacing w:before="7"/>
      </w:pPr>
      <w:r>
        <w:rPr/>
        <w:t>（1）一肢或一肢以上肢体机能完全丧失；</w:t>
      </w:r>
    </w:p>
    <w:p>
      <w:pPr>
        <w:pStyle w:val="BodyText"/>
      </w:pPr>
      <w:r>
        <w:rPr/>
        <w:t>（2）语言能力或咀嚼吞咽能力完全丧失；</w:t>
      </w:r>
    </w:p>
    <w:p>
      <w:pPr>
        <w:pStyle w:val="BodyText"/>
        <w:spacing w:line="273" w:lineRule="auto"/>
        <w:ind w:left="2528" w:right="71" w:hanging="526"/>
      </w:pPr>
      <w:r>
        <w:rPr/>
        <w:t>（3）自主生活能力完全丧失，无法独立完成六项基本日常生活活动中的三项或三项以上。</w:t>
      </w:r>
    </w:p>
    <w:p>
      <w:pPr>
        <w:pStyle w:val="BodyText"/>
        <w:spacing w:before="6"/>
        <w:ind w:left="0"/>
        <w:rPr>
          <w:sz w:val="24"/>
        </w:rPr>
      </w:pPr>
    </w:p>
    <w:p>
      <w:pPr>
        <w:pStyle w:val="Heading1"/>
      </w:pPr>
      <w:r>
        <w:rPr/>
        <w:t>（十二）深度昏迷</w:t>
      </w:r>
    </w:p>
    <w:p>
      <w:pPr>
        <w:pStyle w:val="BodyText"/>
        <w:spacing w:line="273" w:lineRule="auto"/>
        <w:ind w:right="115"/>
        <w:jc w:val="both"/>
      </w:pPr>
      <w:r>
        <w:rPr>
          <w:spacing w:val="-5"/>
        </w:rPr>
        <w:t>指因疾病或意外伤害导致意识丧失,对外界刺激和体内需求均无反应，昏迷程度</w:t>
      </w:r>
      <w:r>
        <w:rPr>
          <w:spacing w:val="-4"/>
        </w:rPr>
        <w:t>按照格拉斯哥昏迷分级</w:t>
      </w:r>
      <w:r>
        <w:rPr/>
        <w:t>（Glasgow coma scale）</w:t>
      </w:r>
      <w:r>
        <w:rPr>
          <w:spacing w:val="-11"/>
        </w:rPr>
        <w:t>结果为 </w:t>
      </w:r>
      <w:r>
        <w:rPr/>
        <w:t>5</w:t>
      </w:r>
      <w:r>
        <w:rPr>
          <w:spacing w:val="-18"/>
        </w:rPr>
        <w:t> 分或 </w:t>
      </w:r>
      <w:r>
        <w:rPr/>
        <w:t>5</w:t>
      </w:r>
      <w:r>
        <w:rPr>
          <w:spacing w:val="-7"/>
        </w:rPr>
        <w:t> 分以下，且已经持续使用呼吸机及其它生命维持系统 </w:t>
      </w:r>
      <w:r>
        <w:rPr/>
        <w:t>96</w:t>
      </w:r>
      <w:r>
        <w:rPr>
          <w:spacing w:val="-10"/>
        </w:rPr>
        <w:t> 小时以上。</w:t>
      </w:r>
    </w:p>
    <w:p>
      <w:pPr>
        <w:pStyle w:val="BodyText"/>
        <w:spacing w:before="7"/>
      </w:pPr>
      <w:r>
        <w:rPr/>
        <w:t>由于酗酒或药物滥用导致的深度昏迷不在保障范围内。</w:t>
      </w:r>
    </w:p>
    <w:p>
      <w:pPr>
        <w:pStyle w:val="BodyText"/>
        <w:spacing w:before="8"/>
        <w:ind w:left="0"/>
        <w:rPr>
          <w:sz w:val="26"/>
        </w:rPr>
      </w:pPr>
    </w:p>
    <w:p>
      <w:pPr>
        <w:pStyle w:val="Heading1"/>
      </w:pPr>
      <w:r>
        <w:rPr/>
        <w:t>（十三）3 周岁后双耳失聪</w:t>
      </w:r>
    </w:p>
    <w:p>
      <w:pPr>
        <w:pStyle w:val="BodyText"/>
      </w:pPr>
      <w:r>
        <w:rPr/>
        <w:t>指被保险人年满 3 周岁后因疾病或意外伤害导致双耳听力永久不可逆性丧失，</w:t>
      </w:r>
    </w:p>
    <w:p>
      <w:pPr>
        <w:pStyle w:val="BodyText"/>
        <w:spacing w:line="273" w:lineRule="auto"/>
        <w:ind w:right="113"/>
      </w:pPr>
      <w:r>
        <w:rPr>
          <w:spacing w:val="-23"/>
        </w:rPr>
        <w:t>在 </w:t>
      </w:r>
      <w:r>
        <w:rPr/>
        <w:t>500</w:t>
      </w:r>
      <w:r>
        <w:rPr>
          <w:spacing w:val="-14"/>
        </w:rPr>
        <w:t> 赫兹、</w:t>
      </w:r>
      <w:r>
        <w:rPr/>
        <w:t>1000</w:t>
      </w:r>
      <w:r>
        <w:rPr>
          <w:spacing w:val="-21"/>
        </w:rPr>
        <w:t> 赫兹和 </w:t>
      </w:r>
      <w:r>
        <w:rPr/>
        <w:t>2000</w:t>
      </w:r>
      <w:r>
        <w:rPr>
          <w:spacing w:val="-11"/>
        </w:rPr>
        <w:t> 赫兹语音频率下，平均听阈大于 </w:t>
      </w:r>
      <w:r>
        <w:rPr/>
        <w:t>90</w:t>
      </w:r>
      <w:r>
        <w:rPr>
          <w:spacing w:val="-10"/>
        </w:rPr>
        <w:t> 分贝，且经</w:t>
      </w:r>
      <w:r>
        <w:rPr>
          <w:spacing w:val="-5"/>
        </w:rPr>
        <w:t>纯音听力测试、声导抗检测或听觉诱发电位检测等证实。</w:t>
      </w:r>
    </w:p>
    <w:p>
      <w:pPr>
        <w:spacing w:after="0" w:line="273" w:lineRule="auto"/>
        <w:sectPr>
          <w:pgSz w:w="11910" w:h="16840"/>
          <w:pgMar w:top="1080" w:bottom="280" w:left="1680" w:right="900"/>
        </w:sectPr>
      </w:pPr>
    </w:p>
    <w:p>
      <w:pPr>
        <w:pStyle w:val="BodyText"/>
        <w:spacing w:before="22"/>
      </w:pPr>
      <w:r>
        <w:rPr/>
        <w:t>申请理赔时，须提供理赔当时的听力丧失诊断及检查证据。</w:t>
      </w:r>
    </w:p>
    <w:p>
      <w:pPr>
        <w:pStyle w:val="BodyText"/>
        <w:spacing w:before="9"/>
        <w:ind w:left="0"/>
        <w:rPr>
          <w:sz w:val="26"/>
        </w:rPr>
      </w:pPr>
    </w:p>
    <w:p>
      <w:pPr>
        <w:pStyle w:val="Heading1"/>
      </w:pPr>
      <w:r>
        <w:rPr/>
        <w:t>（十四）3 周岁后双目失明</w:t>
      </w:r>
    </w:p>
    <w:p>
      <w:pPr>
        <w:pStyle w:val="BodyText"/>
        <w:spacing w:line="273" w:lineRule="auto" w:before="36"/>
        <w:ind w:right="158"/>
      </w:pPr>
      <w:r>
        <w:rPr/>
        <w:t>指被保险人年满 3 周岁后因疾病或意外伤害导致双目视力永久不可逆性丧失， 双眼中较好眼须满足下列至少一项条件：</w:t>
      </w:r>
    </w:p>
    <w:p>
      <w:pPr>
        <w:pStyle w:val="BodyText"/>
        <w:spacing w:before="7"/>
      </w:pPr>
      <w:r>
        <w:rPr/>
        <w:t>（1）眼球缺失或摘除；</w:t>
      </w:r>
    </w:p>
    <w:p>
      <w:pPr>
        <w:pStyle w:val="BodyText"/>
        <w:spacing w:line="273" w:lineRule="auto"/>
        <w:ind w:left="2528" w:right="216" w:hanging="526"/>
      </w:pPr>
      <w:r>
        <w:rPr>
          <w:spacing w:val="-12"/>
        </w:rPr>
        <w:t>（2）</w:t>
      </w:r>
      <w:r>
        <w:rPr>
          <w:spacing w:val="-6"/>
        </w:rPr>
        <w:t>矫正视力低于 </w:t>
      </w:r>
      <w:r>
        <w:rPr>
          <w:spacing w:val="-8"/>
        </w:rPr>
        <w:t>0.02（</w:t>
      </w:r>
      <w:r>
        <w:rPr>
          <w:spacing w:val="-7"/>
        </w:rPr>
        <w:t>采用国际标准视力表，如果使用其他视力表应进行换</w:t>
      </w:r>
      <w:r>
        <w:rPr>
          <w:spacing w:val="-7"/>
          <w:w w:val="100"/>
        </w:rPr>
        <w:t>算</w:t>
      </w:r>
      <w:r>
        <w:rPr>
          <w:spacing w:val="-106"/>
          <w:w w:val="100"/>
        </w:rPr>
        <w:t>）</w:t>
      </w:r>
      <w:r>
        <w:rPr>
          <w:w w:val="100"/>
        </w:rPr>
        <w:t>；</w:t>
      </w:r>
    </w:p>
    <w:p>
      <w:pPr>
        <w:pStyle w:val="BodyText"/>
        <w:spacing w:before="7"/>
      </w:pPr>
      <w:r>
        <w:rPr/>
        <w:t>（3）视野半径小于 5 度。</w:t>
      </w:r>
    </w:p>
    <w:p>
      <w:pPr>
        <w:pStyle w:val="BodyText"/>
        <w:spacing w:before="36"/>
      </w:pPr>
      <w:r>
        <w:rPr/>
        <w:t>申请理赔时，须提供理赔当时的视力丧失诊断及检查证据。</w:t>
      </w:r>
    </w:p>
    <w:p>
      <w:pPr>
        <w:pStyle w:val="BodyText"/>
        <w:spacing w:before="8"/>
        <w:ind w:left="0"/>
        <w:rPr>
          <w:sz w:val="26"/>
        </w:rPr>
      </w:pPr>
    </w:p>
    <w:p>
      <w:pPr>
        <w:pStyle w:val="Heading1"/>
      </w:pPr>
      <w:r>
        <w:rPr/>
        <w:t>（十五）瘫痪</w:t>
      </w:r>
    </w:p>
    <w:p>
      <w:pPr>
        <w:pStyle w:val="BodyText"/>
        <w:spacing w:line="273" w:lineRule="auto" w:before="36"/>
        <w:ind w:right="215"/>
        <w:jc w:val="both"/>
      </w:pPr>
      <w:r>
        <w:rPr/>
        <w:t>指因疾病或意外伤害导致两肢或两肢以上肢体机能永久完全丧失。肢体机能永</w:t>
      </w:r>
      <w:r>
        <w:rPr>
          <w:spacing w:val="-6"/>
        </w:rPr>
        <w:t>久完全丧失，指疾病确诊 </w:t>
      </w:r>
      <w:r>
        <w:rPr/>
        <w:t>180</w:t>
      </w:r>
      <w:r>
        <w:rPr>
          <w:spacing w:val="-10"/>
        </w:rPr>
        <w:t> 天后或意外伤害发生 </w:t>
      </w:r>
      <w:r>
        <w:rPr/>
        <w:t>180</w:t>
      </w:r>
      <w:r>
        <w:rPr>
          <w:spacing w:val="-7"/>
        </w:rPr>
        <w:t> 天后，每肢三大关节中</w:t>
      </w:r>
      <w:r>
        <w:rPr>
          <w:spacing w:val="-5"/>
        </w:rPr>
        <w:t>的两大关节仍然完全僵硬，或不能随意识活动。</w:t>
      </w:r>
    </w:p>
    <w:p>
      <w:pPr>
        <w:pStyle w:val="BodyText"/>
        <w:spacing w:before="4"/>
        <w:ind w:left="0"/>
        <w:rPr>
          <w:sz w:val="24"/>
        </w:rPr>
      </w:pPr>
    </w:p>
    <w:p>
      <w:pPr>
        <w:pStyle w:val="Heading1"/>
        <w:spacing w:before="1"/>
      </w:pPr>
      <w:r>
        <w:rPr/>
        <w:t>（十六）心脏瓣膜手术</w:t>
      </w:r>
    </w:p>
    <w:p>
      <w:pPr>
        <w:pStyle w:val="BodyText"/>
      </w:pPr>
      <w:r>
        <w:rPr/>
        <w:t>指为治疗心脏瓣膜疾病，实际实施了开胸进行的心脏瓣膜置换或修复的手术。</w:t>
      </w:r>
    </w:p>
    <w:p>
      <w:pPr>
        <w:pStyle w:val="BodyText"/>
        <w:spacing w:before="8"/>
        <w:ind w:left="0"/>
        <w:rPr>
          <w:sz w:val="26"/>
        </w:rPr>
      </w:pPr>
    </w:p>
    <w:p>
      <w:pPr>
        <w:pStyle w:val="Heading1"/>
      </w:pPr>
      <w:r>
        <w:rPr/>
        <w:t>（十七）严重阿尔茨海默病</w:t>
      </w:r>
    </w:p>
    <w:p>
      <w:pPr>
        <w:pStyle w:val="BodyText"/>
        <w:spacing w:line="273" w:lineRule="auto" w:before="36"/>
        <w:ind w:right="107"/>
      </w:pPr>
      <w:r>
        <w:rPr/>
        <w:t>指因大脑进行性、不可逆性改变导致智能严重衰退或丧失，临床表现为明显的</w:t>
      </w:r>
      <w:r>
        <w:rPr>
          <w:spacing w:val="-7"/>
        </w:rPr>
        <w:t>认知能力障碍、行为异常和社交能力减退，其日常生活必须持续受到他人监护。</w:t>
      </w:r>
      <w:r>
        <w:rPr>
          <w:spacing w:val="-5"/>
          <w:w w:val="100"/>
        </w:rPr>
        <w:t>须由头颅断层扫描</w:t>
      </w:r>
      <w:r>
        <w:rPr>
          <w:spacing w:val="-3"/>
          <w:w w:val="100"/>
        </w:rPr>
        <w:t>（</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3"/>
          <w:w w:val="100"/>
        </w:rPr>
        <w:t>或正电子发射断层扫描（</w:t>
      </w:r>
      <w:r>
        <w:rPr>
          <w:w w:val="100"/>
        </w:rPr>
        <w:t>PET）</w:t>
      </w:r>
      <w:r>
        <w:rPr/>
        <w:t>等影像学检查证实，且自主生活能力完全丧失，无法独立完成六项基本日常生</w:t>
      </w:r>
      <w:r>
        <w:rPr>
          <w:spacing w:val="-3"/>
        </w:rPr>
        <w:t>活活动中的三项或三项以上。</w:t>
      </w:r>
    </w:p>
    <w:p>
      <w:pPr>
        <w:pStyle w:val="BodyText"/>
        <w:spacing w:before="7"/>
      </w:pPr>
      <w:r>
        <w:rPr/>
        <w:t>神经官能症和精神疾病不在保障范围内。</w:t>
      </w:r>
    </w:p>
    <w:p>
      <w:pPr>
        <w:pStyle w:val="BodyText"/>
        <w:spacing w:before="8"/>
        <w:ind w:left="0"/>
        <w:rPr>
          <w:sz w:val="26"/>
        </w:rPr>
      </w:pPr>
    </w:p>
    <w:p>
      <w:pPr>
        <w:pStyle w:val="Heading1"/>
      </w:pPr>
      <w:r>
        <w:rPr/>
        <w:t>（十八）严重脑损伤</w:t>
      </w:r>
    </w:p>
    <w:p>
      <w:pPr>
        <w:pStyle w:val="BodyText"/>
        <w:spacing w:line="273" w:lineRule="auto" w:before="36"/>
        <w:ind w:right="216"/>
      </w:pPr>
      <w:r>
        <w:rPr/>
        <w:t>指因头部遭受机械性外力，引起脑重要部位损伤，导致神经系统永久性的功能</w:t>
      </w:r>
      <w:r>
        <w:rPr>
          <w:w w:val="100"/>
        </w:rPr>
        <w:t>障碍。须由头颅断层扫描</w:t>
      </w:r>
      <w:r>
        <w:rPr>
          <w:spacing w:val="2"/>
          <w:w w:val="100"/>
        </w:rPr>
        <w:t>（</w:t>
      </w:r>
      <w:r>
        <w:rPr>
          <w:w w:val="100"/>
        </w:rPr>
        <w:t>CT</w:t>
      </w:r>
      <w:r>
        <w:rPr>
          <w:spacing w:val="-106"/>
          <w:w w:val="100"/>
        </w:rPr>
        <w:t>）</w:t>
      </w:r>
      <w:r>
        <w:rPr>
          <w:w w:val="100"/>
        </w:rPr>
        <w:t>、核磁共振检查（M</w:t>
      </w:r>
      <w:r>
        <w:rPr>
          <w:spacing w:val="-3"/>
          <w:w w:val="100"/>
        </w:rPr>
        <w:t>R</w:t>
      </w:r>
      <w:r>
        <w:rPr>
          <w:spacing w:val="1"/>
          <w:w w:val="100"/>
        </w:rPr>
        <w:t>I</w:t>
      </w:r>
      <w:r>
        <w:rPr>
          <w:w w:val="100"/>
        </w:rPr>
        <w:t>）或正电子发射断层扫描</w:t>
      </w:r>
    </w:p>
    <w:p>
      <w:pPr>
        <w:pStyle w:val="BodyText"/>
        <w:spacing w:line="273" w:lineRule="auto" w:before="7"/>
        <w:ind w:right="172"/>
      </w:pPr>
      <w:r>
        <w:rPr/>
        <w:t>（PET）</w:t>
      </w:r>
      <w:r>
        <w:rPr>
          <w:spacing w:val="-5"/>
        </w:rPr>
        <w:t>等影像学检查证实。神经系统永久性的功能障碍，指脑损伤 </w:t>
      </w:r>
      <w:r>
        <w:rPr/>
        <w:t>180</w:t>
      </w:r>
      <w:r>
        <w:rPr>
          <w:spacing w:val="-12"/>
        </w:rPr>
        <w:t> 天后， </w:t>
      </w:r>
      <w:r>
        <w:rPr>
          <w:spacing w:val="-6"/>
        </w:rPr>
        <w:t>仍遗留下列一种或一种以上障碍：</w:t>
      </w:r>
    </w:p>
    <w:p>
      <w:pPr>
        <w:pStyle w:val="BodyText"/>
        <w:spacing w:before="7"/>
      </w:pPr>
      <w:r>
        <w:rPr/>
        <w:t>（1）一肢或一肢以上肢体机能完全丧失；</w:t>
      </w:r>
    </w:p>
    <w:p>
      <w:pPr>
        <w:pStyle w:val="BodyText"/>
        <w:spacing w:before="36"/>
      </w:pPr>
      <w:r>
        <w:rPr/>
        <w:t>（2）语言能力或咀嚼吞咽能力完全丧失；</w:t>
      </w:r>
    </w:p>
    <w:p>
      <w:pPr>
        <w:pStyle w:val="BodyText"/>
        <w:spacing w:line="273" w:lineRule="auto" w:before="36"/>
        <w:ind w:left="2528" w:right="171" w:hanging="526"/>
      </w:pPr>
      <w:r>
        <w:rPr/>
        <w:t>（3）自主生活能力完全丧失，无法独立完成六项基本日常生活活动中的三项或三项以上。</w:t>
      </w:r>
    </w:p>
    <w:p>
      <w:pPr>
        <w:pStyle w:val="BodyText"/>
        <w:spacing w:before="5"/>
        <w:ind w:left="0"/>
        <w:rPr>
          <w:sz w:val="24"/>
        </w:rPr>
      </w:pPr>
    </w:p>
    <w:p>
      <w:pPr>
        <w:pStyle w:val="Heading1"/>
      </w:pPr>
      <w:r>
        <w:rPr/>
        <w:t>（十九）严重帕金森病</w:t>
      </w:r>
    </w:p>
    <w:p>
      <w:pPr>
        <w:pStyle w:val="BodyText"/>
        <w:spacing w:line="273" w:lineRule="auto"/>
        <w:ind w:right="218"/>
      </w:pPr>
      <w:r>
        <w:rPr/>
        <w:t>指一种中枢神经系统的退行性疾病，临床表现为震颤麻痹、共济失调等。须满足下列全部条件：</w:t>
      </w:r>
    </w:p>
    <w:p>
      <w:pPr>
        <w:pStyle w:val="BodyText"/>
        <w:spacing w:before="7"/>
      </w:pPr>
      <w:r>
        <w:rPr/>
        <w:t>（1）药物治疗无法控制病情；</w:t>
      </w:r>
    </w:p>
    <w:p>
      <w:pPr>
        <w:pStyle w:val="BodyText"/>
        <w:spacing w:line="273" w:lineRule="auto" w:before="36"/>
        <w:ind w:left="2528" w:right="171" w:hanging="526"/>
      </w:pPr>
      <w:r>
        <w:rPr/>
        <w:t>（2）自主生活能力完全丧失，无法独立完成六项基本日常生活活动中的三项或三项以上。</w:t>
      </w:r>
    </w:p>
    <w:p>
      <w:pPr>
        <w:pStyle w:val="BodyText"/>
        <w:spacing w:before="7"/>
      </w:pPr>
      <w:r>
        <w:rPr/>
        <w:t>继发性帕金森综合征不在保障范围内。</w:t>
      </w:r>
    </w:p>
    <w:p>
      <w:pPr>
        <w:pStyle w:val="BodyText"/>
        <w:spacing w:before="8"/>
        <w:ind w:left="0"/>
        <w:rPr>
          <w:sz w:val="26"/>
        </w:rPr>
      </w:pPr>
    </w:p>
    <w:p>
      <w:pPr>
        <w:pStyle w:val="Heading1"/>
      </w:pPr>
      <w:r>
        <w:rPr/>
        <w:t>（二十）严重Ⅲ度烧伤</w:t>
      </w:r>
    </w:p>
    <w:p>
      <w:pPr>
        <w:spacing w:after="0"/>
        <w:sectPr>
          <w:pgSz w:w="11910" w:h="16840"/>
          <w:pgMar w:top="1080" w:bottom="280" w:left="1680" w:right="800"/>
        </w:sectPr>
      </w:pPr>
    </w:p>
    <w:tbl>
      <w:tblPr>
        <w:tblW w:w="0" w:type="auto"/>
        <w:jc w:val="left"/>
        <w:tblInd w:w="18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14"/>
      </w:tblGrid>
      <w:tr>
        <w:trPr>
          <w:trHeight w:val="10431" w:hRule="atLeast"/>
        </w:trPr>
        <w:tc>
          <w:tcPr>
            <w:tcW w:w="7714" w:type="dxa"/>
          </w:tcPr>
          <w:p>
            <w:pPr>
              <w:pStyle w:val="TableParagraph"/>
              <w:spacing w:line="211" w:lineRule="exact"/>
              <w:ind w:left="200"/>
              <w:rPr>
                <w:sz w:val="21"/>
              </w:rPr>
            </w:pPr>
            <w:r>
              <w:rPr>
                <w:sz w:val="21"/>
              </w:rPr>
              <w:t>指烧伤程度为Ⅲ度，且Ⅲ度烧伤面积达到全身体表面积的 20％或 20％以上。体</w:t>
            </w:r>
          </w:p>
          <w:p>
            <w:pPr>
              <w:pStyle w:val="TableParagraph"/>
              <w:spacing w:before="37"/>
              <w:ind w:left="200"/>
              <w:rPr>
                <w:sz w:val="21"/>
              </w:rPr>
            </w:pPr>
            <w:r>
              <w:rPr>
                <w:sz w:val="21"/>
              </w:rPr>
              <w:t>表面积根据 《中国新九分法》计算。</w:t>
            </w:r>
          </w:p>
          <w:p>
            <w:pPr>
              <w:pStyle w:val="TableParagraph"/>
              <w:spacing w:before="9"/>
              <w:rPr>
                <w:b/>
                <w:sz w:val="26"/>
              </w:rPr>
            </w:pPr>
          </w:p>
          <w:p>
            <w:pPr>
              <w:pStyle w:val="TableParagraph"/>
              <w:ind w:left="200"/>
              <w:rPr>
                <w:b/>
                <w:sz w:val="21"/>
              </w:rPr>
            </w:pPr>
            <w:r>
              <w:rPr>
                <w:b/>
                <w:sz w:val="21"/>
              </w:rPr>
              <w:t>（二十一）严重原发性肺动脉高压</w:t>
            </w:r>
          </w:p>
          <w:p>
            <w:pPr>
              <w:pStyle w:val="TableParagraph"/>
              <w:spacing w:line="273" w:lineRule="auto" w:before="37"/>
              <w:ind w:left="200" w:right="312"/>
              <w:jc w:val="both"/>
              <w:rPr>
                <w:sz w:val="21"/>
              </w:rPr>
            </w:pPr>
            <w:r>
              <w:rPr>
                <w:sz w:val="21"/>
              </w:rPr>
              <w:t>指不明原因的肺动脉压力持续性增高，进行性发展而导致的慢性疾病，已经造成永久不可逆性的体力活动能力受限，达到美国纽约心脏病学会心功能状态分级Ⅳ级，且静息状态下肺动脉平均压超过 30mmHg。</w:t>
            </w:r>
          </w:p>
          <w:p>
            <w:pPr>
              <w:pStyle w:val="TableParagraph"/>
              <w:spacing w:before="5"/>
              <w:rPr>
                <w:b/>
                <w:sz w:val="24"/>
              </w:rPr>
            </w:pPr>
          </w:p>
          <w:p>
            <w:pPr>
              <w:pStyle w:val="TableParagraph"/>
              <w:ind w:left="200"/>
              <w:rPr>
                <w:b/>
                <w:sz w:val="21"/>
              </w:rPr>
            </w:pPr>
            <w:r>
              <w:rPr>
                <w:b/>
                <w:sz w:val="21"/>
              </w:rPr>
              <w:t>（二十二）严重运动神经元病</w:t>
            </w:r>
          </w:p>
          <w:p>
            <w:pPr>
              <w:pStyle w:val="TableParagraph"/>
              <w:spacing w:line="273" w:lineRule="auto" w:before="36"/>
              <w:ind w:left="200" w:right="312"/>
              <w:jc w:val="both"/>
              <w:rPr>
                <w:sz w:val="21"/>
              </w:rPr>
            </w:pPr>
            <w:r>
              <w:rPr>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TableParagraph"/>
              <w:spacing w:before="5"/>
              <w:rPr>
                <w:b/>
                <w:sz w:val="24"/>
              </w:rPr>
            </w:pPr>
          </w:p>
          <w:p>
            <w:pPr>
              <w:pStyle w:val="TableParagraph"/>
              <w:spacing w:before="1"/>
              <w:ind w:left="200"/>
              <w:rPr>
                <w:b/>
                <w:sz w:val="21"/>
              </w:rPr>
            </w:pPr>
            <w:r>
              <w:rPr>
                <w:b/>
                <w:sz w:val="21"/>
              </w:rPr>
              <w:t>（二十三）语言能力丧失</w:t>
            </w:r>
          </w:p>
          <w:p>
            <w:pPr>
              <w:pStyle w:val="TableParagraph"/>
              <w:spacing w:line="273" w:lineRule="auto" w:before="37"/>
              <w:ind w:left="200" w:right="305"/>
              <w:rPr>
                <w:sz w:val="21"/>
              </w:rPr>
            </w:pPr>
            <w:r>
              <w:rPr>
                <w:spacing w:val="-7"/>
                <w:sz w:val="21"/>
              </w:rPr>
              <w:t>指因疾病或意外伤害导致完全丧失语言能力，经过积极治疗至少 </w:t>
            </w:r>
            <w:r>
              <w:rPr>
                <w:sz w:val="21"/>
              </w:rPr>
              <w:t>12</w:t>
            </w:r>
            <w:r>
              <w:rPr>
                <w:spacing w:val="-22"/>
                <w:sz w:val="21"/>
              </w:rPr>
              <w:t> 个月</w:t>
            </w:r>
            <w:r>
              <w:rPr>
                <w:spacing w:val="-3"/>
                <w:sz w:val="21"/>
              </w:rPr>
              <w:t>（</w:t>
            </w:r>
            <w:r>
              <w:rPr>
                <w:spacing w:val="-2"/>
                <w:sz w:val="21"/>
              </w:rPr>
              <w:t>声带</w:t>
            </w:r>
            <w:r>
              <w:rPr>
                <w:spacing w:val="-3"/>
                <w:w w:val="100"/>
                <w:sz w:val="21"/>
              </w:rPr>
              <w:t>完全切除不受此时间限制</w:t>
            </w:r>
            <w:r>
              <w:rPr>
                <w:spacing w:val="-108"/>
                <w:w w:val="100"/>
                <w:sz w:val="21"/>
              </w:rPr>
              <w:t>）</w:t>
            </w:r>
            <w:r>
              <w:rPr>
                <w:spacing w:val="-3"/>
                <w:w w:val="100"/>
                <w:sz w:val="21"/>
              </w:rPr>
              <w:t>，仍无法通过现有医疗手段恢复。</w:t>
            </w:r>
          </w:p>
          <w:p>
            <w:pPr>
              <w:pStyle w:val="TableParagraph"/>
              <w:spacing w:before="7"/>
              <w:ind w:left="200"/>
              <w:rPr>
                <w:sz w:val="21"/>
              </w:rPr>
            </w:pPr>
            <w:r>
              <w:rPr>
                <w:sz w:val="21"/>
              </w:rPr>
              <w:t>精神心理因素所致的语言能力丧失不在保障范围内。</w:t>
            </w:r>
          </w:p>
          <w:p>
            <w:pPr>
              <w:pStyle w:val="TableParagraph"/>
              <w:spacing w:before="11"/>
              <w:rPr>
                <w:b/>
                <w:sz w:val="28"/>
              </w:rPr>
            </w:pPr>
          </w:p>
          <w:p>
            <w:pPr>
              <w:pStyle w:val="TableParagraph"/>
              <w:ind w:left="200"/>
              <w:rPr>
                <w:b/>
                <w:sz w:val="21"/>
              </w:rPr>
            </w:pPr>
            <w:r>
              <w:rPr>
                <w:b/>
                <w:sz w:val="21"/>
              </w:rPr>
              <w:t>（二十四）重型再生障碍性贫血</w:t>
            </w:r>
          </w:p>
          <w:p>
            <w:pPr>
              <w:pStyle w:val="TableParagraph"/>
              <w:spacing w:line="273" w:lineRule="auto" w:before="37"/>
              <w:ind w:left="200" w:right="198"/>
              <w:rPr>
                <w:sz w:val="21"/>
              </w:rPr>
            </w:pPr>
            <w:r>
              <w:rPr>
                <w:spacing w:val="-6"/>
                <w:sz w:val="21"/>
              </w:rPr>
              <w:t>指因骨髓造血功能慢性持续性衰竭导致的贫血、中性粒细胞减少及血小板减少。</w:t>
            </w:r>
            <w:r>
              <w:rPr>
                <w:spacing w:val="-4"/>
                <w:sz w:val="21"/>
              </w:rPr>
              <w:t>须满足下列全部条件：</w:t>
            </w:r>
          </w:p>
          <w:p>
            <w:pPr>
              <w:pStyle w:val="TableParagraph"/>
              <w:spacing w:before="7"/>
              <w:ind w:left="200"/>
              <w:jc w:val="both"/>
              <w:rPr>
                <w:sz w:val="21"/>
              </w:rPr>
            </w:pPr>
            <w:r>
              <w:rPr>
                <w:sz w:val="21"/>
              </w:rPr>
              <w:t>（1）骨髓穿刺检查或骨髓活检结果支持诊断；</w:t>
            </w:r>
          </w:p>
          <w:p>
            <w:pPr>
              <w:pStyle w:val="TableParagraph"/>
              <w:spacing w:before="36"/>
              <w:ind w:left="200"/>
              <w:jc w:val="both"/>
              <w:rPr>
                <w:sz w:val="21"/>
              </w:rPr>
            </w:pPr>
            <w:r>
              <w:rPr>
                <w:sz w:val="21"/>
              </w:rPr>
              <w:t>（2）外周血象必须具备以下三项条件：</w:t>
            </w:r>
          </w:p>
          <w:p>
            <w:pPr>
              <w:pStyle w:val="TableParagraph"/>
              <w:spacing w:before="37"/>
              <w:ind w:left="860"/>
              <w:rPr>
                <w:sz w:val="21"/>
              </w:rPr>
            </w:pPr>
            <w:r>
              <w:rPr>
                <w:sz w:val="21"/>
              </w:rPr>
              <w:t>① 中性粒细胞绝对值≤0.5×10</w:t>
            </w:r>
            <w:r>
              <w:rPr>
                <w:position w:val="11"/>
                <w:sz w:val="11"/>
              </w:rPr>
              <w:t>9</w:t>
            </w:r>
            <w:r>
              <w:rPr>
                <w:sz w:val="21"/>
              </w:rPr>
              <w:t>/L；</w:t>
            </w:r>
          </w:p>
          <w:p>
            <w:pPr>
              <w:pStyle w:val="TableParagraph"/>
              <w:spacing w:before="37"/>
              <w:ind w:left="842" w:right="4836"/>
              <w:jc w:val="center"/>
              <w:rPr>
                <w:sz w:val="21"/>
              </w:rPr>
            </w:pPr>
            <w:r>
              <w:rPr>
                <w:sz w:val="21"/>
              </w:rPr>
              <w:t>② 网织红细胞＜1%；</w:t>
            </w:r>
          </w:p>
          <w:p>
            <w:pPr>
              <w:pStyle w:val="TableParagraph"/>
              <w:spacing w:before="37"/>
              <w:ind w:left="860"/>
              <w:rPr>
                <w:sz w:val="21"/>
              </w:rPr>
            </w:pPr>
            <w:r>
              <w:rPr>
                <w:sz w:val="21"/>
              </w:rPr>
              <w:t>③ 血小板绝对值≤20×10</w:t>
            </w:r>
            <w:r>
              <w:rPr>
                <w:position w:val="11"/>
                <w:sz w:val="11"/>
              </w:rPr>
              <w:t>9</w:t>
            </w:r>
            <w:r>
              <w:rPr>
                <w:sz w:val="21"/>
              </w:rPr>
              <w:t>/L。</w:t>
            </w:r>
          </w:p>
          <w:p>
            <w:pPr>
              <w:pStyle w:val="TableParagraph"/>
              <w:spacing w:before="8"/>
              <w:rPr>
                <w:b/>
                <w:sz w:val="26"/>
              </w:rPr>
            </w:pPr>
          </w:p>
          <w:p>
            <w:pPr>
              <w:pStyle w:val="TableParagraph"/>
              <w:spacing w:before="1"/>
              <w:ind w:left="200"/>
              <w:jc w:val="both"/>
              <w:rPr>
                <w:b/>
                <w:sz w:val="21"/>
              </w:rPr>
            </w:pPr>
            <w:r>
              <w:rPr>
                <w:b/>
                <w:sz w:val="21"/>
              </w:rPr>
              <w:t>（二十五）主动脉手术</w:t>
            </w:r>
          </w:p>
          <w:p>
            <w:pPr>
              <w:pStyle w:val="TableParagraph"/>
              <w:spacing w:line="273" w:lineRule="auto" w:before="37"/>
              <w:ind w:left="200" w:right="312"/>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200"/>
              <w:jc w:val="both"/>
              <w:rPr>
                <w:sz w:val="21"/>
              </w:rPr>
            </w:pPr>
            <w:r>
              <w:rPr>
                <w:sz w:val="21"/>
              </w:rPr>
              <w:t>动脉内血管成形术不在保障范围内。</w:t>
            </w:r>
          </w:p>
        </w:tc>
      </w:tr>
      <w:tr>
        <w:trPr>
          <w:trHeight w:val="3850" w:hRule="atLeast"/>
        </w:trPr>
        <w:tc>
          <w:tcPr>
            <w:tcW w:w="7714" w:type="dxa"/>
          </w:tcPr>
          <w:p>
            <w:pPr>
              <w:pStyle w:val="TableParagraph"/>
              <w:spacing w:before="142"/>
              <w:ind w:left="200"/>
              <w:rPr>
                <w:sz w:val="21"/>
              </w:rPr>
            </w:pPr>
            <w:r>
              <w:rPr>
                <w:sz w:val="21"/>
              </w:rPr>
              <w:t>上述 9.7 的释义中部分术语释义如下：</w:t>
            </w:r>
          </w:p>
          <w:p>
            <w:pPr>
              <w:pStyle w:val="TableParagraph"/>
              <w:spacing w:before="37"/>
              <w:ind w:left="200"/>
              <w:rPr>
                <w:sz w:val="21"/>
              </w:rPr>
            </w:pPr>
            <w:r>
              <w:rPr>
                <w:sz w:val="21"/>
              </w:rPr>
              <w:t>（一）肢体机能完全丧失</w:t>
            </w:r>
          </w:p>
          <w:p>
            <w:pPr>
              <w:pStyle w:val="TableParagraph"/>
              <w:spacing w:line="273" w:lineRule="auto" w:before="37"/>
              <w:ind w:left="200" w:right="148"/>
              <w:rPr>
                <w:sz w:val="21"/>
              </w:rPr>
            </w:pPr>
            <w:r>
              <w:rPr>
                <w:sz w:val="21"/>
              </w:rPr>
              <w:t>肢体机能完全丧失是指肢体的三大关节中的两大关节僵硬，或不能随意识活动。肢体是指包括肩关节的整个上肢或包括髋关节的整个下肢。</w:t>
            </w:r>
          </w:p>
          <w:p>
            <w:pPr>
              <w:pStyle w:val="TableParagraph"/>
              <w:spacing w:before="5"/>
              <w:rPr>
                <w:b/>
                <w:sz w:val="24"/>
              </w:rPr>
            </w:pPr>
          </w:p>
          <w:p>
            <w:pPr>
              <w:pStyle w:val="TableParagraph"/>
              <w:ind w:left="200"/>
              <w:rPr>
                <w:sz w:val="21"/>
              </w:rPr>
            </w:pPr>
            <w:r>
              <w:rPr>
                <w:sz w:val="21"/>
              </w:rPr>
              <w:t>（二）语言能力或咀嚼吞咽能力完全丧失</w:t>
            </w:r>
          </w:p>
          <w:p>
            <w:pPr>
              <w:pStyle w:val="TableParagraph"/>
              <w:spacing w:line="273" w:lineRule="auto" w:before="36"/>
              <w:ind w:left="200" w:right="200"/>
              <w:rPr>
                <w:sz w:val="21"/>
              </w:rPr>
            </w:pPr>
            <w:r>
              <w:rPr>
                <w:sz w:val="21"/>
              </w:rPr>
              <w:t>语言能力完全丧失是指无法发出四种语音（包括口唇音、齿舌音、口盖音和喉头音</w:t>
            </w:r>
            <w:r>
              <w:rPr>
                <w:spacing w:val="-17"/>
                <w:sz w:val="21"/>
              </w:rPr>
              <w:t>）</w:t>
            </w:r>
            <w:r>
              <w:rPr>
                <w:spacing w:val="-6"/>
                <w:sz w:val="21"/>
              </w:rPr>
              <w:t>中的任何三种、或声带全部切除，或因大脑语言中枢受伤害而患失语症。咀嚼吞咽能力完全丧失是指因牙齿以外的原因导致器质障碍或机能障碍，以致</w:t>
            </w:r>
            <w:r>
              <w:rPr>
                <w:spacing w:val="-4"/>
                <w:sz w:val="21"/>
              </w:rPr>
              <w:t>不能作咀嚼吞咽运动，除流质食物外不能摄取或吞咽的状态。</w:t>
            </w:r>
          </w:p>
          <w:p>
            <w:pPr>
              <w:pStyle w:val="TableParagraph"/>
              <w:spacing w:before="5"/>
              <w:rPr>
                <w:b/>
                <w:sz w:val="24"/>
              </w:rPr>
            </w:pPr>
          </w:p>
          <w:p>
            <w:pPr>
              <w:pStyle w:val="TableParagraph"/>
              <w:spacing w:line="255" w:lineRule="exact"/>
              <w:ind w:left="200"/>
              <w:rPr>
                <w:sz w:val="21"/>
              </w:rPr>
            </w:pPr>
            <w:r>
              <w:rPr>
                <w:sz w:val="21"/>
              </w:rPr>
              <w:t>（三）六项基本日常生活活动</w:t>
            </w:r>
          </w:p>
        </w:tc>
      </w:tr>
    </w:tbl>
    <w:p>
      <w:pPr>
        <w:spacing w:after="0" w:line="255" w:lineRule="exact"/>
        <w:rPr>
          <w:sz w:val="21"/>
        </w:rPr>
        <w:sectPr>
          <w:pgSz w:w="11910" w:h="16840"/>
          <w:pgMar w:top="1160" w:bottom="280" w:left="168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2"/>
        <w:gridCol w:w="1699"/>
        <w:gridCol w:w="7627"/>
      </w:tblGrid>
      <w:tr>
        <w:trPr>
          <w:trHeight w:val="4474" w:hRule="atLeast"/>
        </w:trPr>
        <w:tc>
          <w:tcPr>
            <w:tcW w:w="742" w:type="dxa"/>
          </w:tcPr>
          <w:p>
            <w:pPr>
              <w:pStyle w:val="TableParagraph"/>
              <w:rPr>
                <w:rFonts w:ascii="Times New Roman"/>
                <w:sz w:val="20"/>
              </w:rPr>
            </w:pPr>
          </w:p>
        </w:tc>
        <w:tc>
          <w:tcPr>
            <w:tcW w:w="1699" w:type="dxa"/>
          </w:tcPr>
          <w:p>
            <w:pPr>
              <w:pStyle w:val="TableParagraph"/>
              <w:rPr>
                <w:rFonts w:ascii="Times New Roman"/>
                <w:sz w:val="20"/>
              </w:rPr>
            </w:pPr>
          </w:p>
        </w:tc>
        <w:tc>
          <w:tcPr>
            <w:tcW w:w="7627" w:type="dxa"/>
          </w:tcPr>
          <w:p>
            <w:pPr>
              <w:pStyle w:val="TableParagraph"/>
              <w:spacing w:line="211" w:lineRule="exact"/>
              <w:ind w:left="113"/>
              <w:rPr>
                <w:sz w:val="21"/>
              </w:rPr>
            </w:pPr>
            <w:r>
              <w:rPr>
                <w:sz w:val="21"/>
              </w:rPr>
              <w:t>六项基本日常生活活动是指：</w:t>
            </w:r>
          </w:p>
          <w:p>
            <w:pPr>
              <w:pStyle w:val="TableParagraph"/>
              <w:spacing w:before="37"/>
              <w:ind w:left="113"/>
              <w:rPr>
                <w:sz w:val="21"/>
              </w:rPr>
            </w:pPr>
            <w:r>
              <w:rPr>
                <w:sz w:val="21"/>
              </w:rPr>
              <w:t>1．穿衣：自己能够穿衣及脱衣；</w:t>
            </w:r>
          </w:p>
          <w:p>
            <w:pPr>
              <w:pStyle w:val="TableParagraph"/>
              <w:spacing w:before="37"/>
              <w:ind w:left="113"/>
              <w:rPr>
                <w:sz w:val="21"/>
              </w:rPr>
            </w:pPr>
            <w:r>
              <w:rPr>
                <w:sz w:val="21"/>
              </w:rPr>
              <w:t>2．移动：自己从一个房间到另一个房间；</w:t>
            </w:r>
          </w:p>
          <w:p>
            <w:pPr>
              <w:pStyle w:val="TableParagraph"/>
              <w:spacing w:before="36"/>
              <w:ind w:left="113"/>
              <w:rPr>
                <w:sz w:val="21"/>
              </w:rPr>
            </w:pPr>
            <w:r>
              <w:rPr>
                <w:sz w:val="21"/>
              </w:rPr>
              <w:t>3．行动：自己上下床或上下轮椅；</w:t>
            </w:r>
          </w:p>
          <w:p>
            <w:pPr>
              <w:pStyle w:val="TableParagraph"/>
              <w:spacing w:before="36"/>
              <w:ind w:left="113"/>
              <w:rPr>
                <w:sz w:val="21"/>
              </w:rPr>
            </w:pPr>
            <w:r>
              <w:rPr>
                <w:sz w:val="21"/>
              </w:rPr>
              <w:t>4．如厕：自己控制进行大小便；</w:t>
            </w:r>
          </w:p>
          <w:p>
            <w:pPr>
              <w:pStyle w:val="TableParagraph"/>
              <w:spacing w:before="36"/>
              <w:ind w:left="113"/>
              <w:rPr>
                <w:sz w:val="21"/>
              </w:rPr>
            </w:pPr>
            <w:r>
              <w:rPr>
                <w:sz w:val="21"/>
              </w:rPr>
              <w:t>5．进食：自己从已准备好的碗或碟中取食物放入口中；</w:t>
            </w:r>
          </w:p>
          <w:p>
            <w:pPr>
              <w:pStyle w:val="TableParagraph"/>
              <w:spacing w:before="36"/>
              <w:ind w:left="113"/>
              <w:rPr>
                <w:sz w:val="21"/>
              </w:rPr>
            </w:pPr>
            <w:r>
              <w:rPr>
                <w:sz w:val="21"/>
              </w:rPr>
              <w:t>6．洗澡：自己进行淋浴或盆浴。</w:t>
            </w:r>
          </w:p>
          <w:p>
            <w:pPr>
              <w:pStyle w:val="TableParagraph"/>
              <w:spacing w:before="8"/>
              <w:rPr>
                <w:b/>
                <w:sz w:val="26"/>
              </w:rPr>
            </w:pPr>
          </w:p>
          <w:p>
            <w:pPr>
              <w:pStyle w:val="TableParagraph"/>
              <w:ind w:left="113"/>
              <w:rPr>
                <w:sz w:val="21"/>
              </w:rPr>
            </w:pPr>
            <w:r>
              <w:rPr>
                <w:sz w:val="21"/>
              </w:rPr>
              <w:t>（四）永久不可逆</w:t>
            </w:r>
          </w:p>
          <w:p>
            <w:pPr>
              <w:pStyle w:val="TableParagraph"/>
              <w:spacing w:line="273" w:lineRule="auto" w:before="36"/>
              <w:ind w:left="113" w:right="365"/>
              <w:rPr>
                <w:sz w:val="21"/>
              </w:rPr>
            </w:pPr>
            <w:r>
              <w:rPr>
                <w:spacing w:val="-5"/>
                <w:sz w:val="21"/>
              </w:rPr>
              <w:t>永久不可逆是指自疾病确诊或意外伤害发生之日起，经过积极治疗 </w:t>
            </w:r>
            <w:r>
              <w:rPr>
                <w:sz w:val="21"/>
              </w:rPr>
              <w:t>180</w:t>
            </w:r>
            <w:r>
              <w:rPr>
                <w:spacing w:val="-11"/>
                <w:sz w:val="21"/>
              </w:rPr>
              <w:t> 天后， </w:t>
            </w:r>
            <w:r>
              <w:rPr>
                <w:spacing w:val="-6"/>
                <w:sz w:val="21"/>
              </w:rPr>
              <w:t>仍无法通过现有医疗手段恢复。</w:t>
            </w:r>
          </w:p>
          <w:p>
            <w:pPr>
              <w:pStyle w:val="TableParagraph"/>
              <w:spacing w:before="5"/>
              <w:rPr>
                <w:b/>
                <w:sz w:val="24"/>
              </w:rPr>
            </w:pPr>
          </w:p>
          <w:p>
            <w:pPr>
              <w:pStyle w:val="TableParagraph"/>
              <w:ind w:left="113"/>
              <w:rPr>
                <w:sz w:val="21"/>
              </w:rPr>
            </w:pPr>
            <w:r>
              <w:rPr>
                <w:sz w:val="21"/>
              </w:rPr>
              <w:t>（五）三大关节</w:t>
            </w:r>
          </w:p>
          <w:p>
            <w:pPr>
              <w:pStyle w:val="TableParagraph"/>
              <w:spacing w:before="37"/>
              <w:ind w:left="113"/>
              <w:rPr>
                <w:sz w:val="21"/>
              </w:rPr>
            </w:pPr>
            <w:r>
              <w:rPr>
                <w:sz w:val="21"/>
              </w:rPr>
              <w:t>上肢三大关节是指肩、肘、腕关节，下肢三大关节是指髋、膝、踝关节。</w:t>
            </w:r>
          </w:p>
        </w:tc>
      </w:tr>
      <w:tr>
        <w:trPr>
          <w:trHeight w:val="936" w:hRule="atLeast"/>
        </w:trPr>
        <w:tc>
          <w:tcPr>
            <w:tcW w:w="742" w:type="dxa"/>
          </w:tcPr>
          <w:p>
            <w:pPr>
              <w:pStyle w:val="TableParagraph"/>
              <w:spacing w:before="142"/>
              <w:ind w:left="200"/>
              <w:rPr>
                <w:b/>
                <w:sz w:val="21"/>
              </w:rPr>
            </w:pPr>
            <w:r>
              <w:rPr>
                <w:b/>
                <w:sz w:val="21"/>
              </w:rPr>
              <w:t>9.8</w:t>
            </w:r>
          </w:p>
        </w:tc>
        <w:tc>
          <w:tcPr>
            <w:tcW w:w="1699" w:type="dxa"/>
          </w:tcPr>
          <w:p>
            <w:pPr>
              <w:pStyle w:val="TableParagraph"/>
              <w:spacing w:before="142"/>
              <w:ind w:left="110"/>
              <w:rPr>
                <w:b/>
                <w:sz w:val="21"/>
              </w:rPr>
            </w:pPr>
            <w:r>
              <w:rPr>
                <w:b/>
                <w:sz w:val="21"/>
              </w:rPr>
              <w:t>初次发生</w:t>
            </w:r>
          </w:p>
        </w:tc>
        <w:tc>
          <w:tcPr>
            <w:tcW w:w="7627" w:type="dxa"/>
          </w:tcPr>
          <w:p>
            <w:pPr>
              <w:pStyle w:val="TableParagraph"/>
              <w:spacing w:line="273" w:lineRule="auto" w:before="142"/>
              <w:ind w:left="113" w:right="365"/>
              <w:rPr>
                <w:sz w:val="21"/>
              </w:rPr>
            </w:pPr>
            <w:r>
              <w:rPr>
                <w:sz w:val="21"/>
              </w:rPr>
              <w:t>指被保险人首次出现重大疾病的前兆或异常的身体状况，包括与重大疾病相关的症状及体征。</w:t>
            </w:r>
          </w:p>
        </w:tc>
      </w:tr>
      <w:tr>
        <w:trPr>
          <w:trHeight w:val="1559" w:hRule="atLeast"/>
        </w:trPr>
        <w:tc>
          <w:tcPr>
            <w:tcW w:w="742" w:type="dxa"/>
          </w:tcPr>
          <w:p>
            <w:pPr>
              <w:pStyle w:val="TableParagraph"/>
              <w:spacing w:before="142"/>
              <w:ind w:left="200"/>
              <w:rPr>
                <w:b/>
                <w:sz w:val="21"/>
              </w:rPr>
            </w:pPr>
            <w:r>
              <w:rPr>
                <w:b/>
                <w:sz w:val="21"/>
              </w:rPr>
              <w:t>9.9</w:t>
            </w:r>
          </w:p>
        </w:tc>
        <w:tc>
          <w:tcPr>
            <w:tcW w:w="1699" w:type="dxa"/>
          </w:tcPr>
          <w:p>
            <w:pPr>
              <w:pStyle w:val="TableParagraph"/>
              <w:spacing w:before="142"/>
              <w:ind w:left="110"/>
              <w:rPr>
                <w:b/>
                <w:sz w:val="21"/>
              </w:rPr>
            </w:pPr>
            <w:r>
              <w:rPr>
                <w:b/>
                <w:sz w:val="21"/>
              </w:rPr>
              <w:t>医院</w:t>
            </w:r>
          </w:p>
        </w:tc>
        <w:tc>
          <w:tcPr>
            <w:tcW w:w="7627" w:type="dxa"/>
          </w:tcPr>
          <w:p>
            <w:pPr>
              <w:pStyle w:val="TableParagraph"/>
              <w:spacing w:line="273" w:lineRule="auto" w:before="142"/>
              <w:ind w:left="113" w:right="365"/>
              <w:jc w:val="both"/>
              <w:rPr>
                <w:sz w:val="21"/>
              </w:rPr>
            </w:pPr>
            <w:r>
              <w:rPr>
                <w:sz w:val="21"/>
              </w:rPr>
              <w:t>指国家卫生部医院等级分类中的二级或二级以上的公立医院，但不包括附属于前述医院或单独作为诊所、康复、护理、疗养、戒酒、戒毒等或相类似的医疗机构。同时该医院必须具有符合有关医院管理规定设置标准的医疗设备，并且全日二十四小时有合格医师及护士驻院提供医疗和护理等服务。</w:t>
            </w:r>
          </w:p>
        </w:tc>
      </w:tr>
      <w:tr>
        <w:trPr>
          <w:trHeight w:val="2496" w:hRule="atLeast"/>
        </w:trPr>
        <w:tc>
          <w:tcPr>
            <w:tcW w:w="742" w:type="dxa"/>
          </w:tcPr>
          <w:p>
            <w:pPr>
              <w:pStyle w:val="TableParagraph"/>
              <w:spacing w:before="142"/>
              <w:ind w:left="209"/>
              <w:rPr>
                <w:b/>
                <w:sz w:val="21"/>
              </w:rPr>
            </w:pPr>
            <w:r>
              <w:rPr>
                <w:b/>
                <w:sz w:val="21"/>
              </w:rPr>
              <w:t>9.10</w:t>
            </w:r>
          </w:p>
        </w:tc>
        <w:tc>
          <w:tcPr>
            <w:tcW w:w="1699" w:type="dxa"/>
          </w:tcPr>
          <w:p>
            <w:pPr>
              <w:pStyle w:val="TableParagraph"/>
              <w:spacing w:before="142"/>
              <w:ind w:left="110"/>
              <w:rPr>
                <w:b/>
                <w:sz w:val="21"/>
              </w:rPr>
            </w:pPr>
            <w:r>
              <w:rPr>
                <w:b/>
                <w:sz w:val="21"/>
              </w:rPr>
              <w:t>专科医生</w:t>
            </w:r>
          </w:p>
        </w:tc>
        <w:tc>
          <w:tcPr>
            <w:tcW w:w="7627" w:type="dxa"/>
          </w:tcPr>
          <w:p>
            <w:pPr>
              <w:pStyle w:val="TableParagraph"/>
              <w:spacing w:before="142"/>
              <w:ind w:left="113"/>
              <w:rPr>
                <w:sz w:val="21"/>
              </w:rPr>
            </w:pPr>
            <w:r>
              <w:rPr>
                <w:sz w:val="21"/>
              </w:rPr>
              <w:t>专科医生应当同时满足以下四项资格条件：</w:t>
            </w:r>
          </w:p>
          <w:p>
            <w:pPr>
              <w:pStyle w:val="TableParagraph"/>
              <w:spacing w:before="37"/>
              <w:ind w:left="113"/>
              <w:rPr>
                <w:sz w:val="21"/>
              </w:rPr>
            </w:pPr>
            <w:r>
              <w:rPr>
                <w:sz w:val="21"/>
              </w:rPr>
              <w:t>（1）具有有效的中华人民共和国《医师资格证书》；</w:t>
            </w:r>
          </w:p>
          <w:p>
            <w:pPr>
              <w:pStyle w:val="TableParagraph"/>
              <w:spacing w:line="273" w:lineRule="auto" w:before="37"/>
              <w:ind w:left="637" w:right="264" w:hanging="526"/>
              <w:rPr>
                <w:sz w:val="21"/>
              </w:rPr>
            </w:pPr>
            <w:r>
              <w:rPr>
                <w:sz w:val="21"/>
              </w:rPr>
              <w:t>（2）具有有效的中华人民共和国《医师执业证书》，并按期到相关部门登记注册；</w:t>
            </w:r>
          </w:p>
          <w:p>
            <w:pPr>
              <w:pStyle w:val="TableParagraph"/>
              <w:spacing w:line="273" w:lineRule="auto" w:before="7"/>
              <w:ind w:left="639" w:right="257" w:hanging="526"/>
              <w:rPr>
                <w:sz w:val="21"/>
              </w:rPr>
            </w:pPr>
            <w:r>
              <w:rPr>
                <w:sz w:val="21"/>
              </w:rPr>
              <w:t>（3）具有有效的中华人民共和国主治医师或主治医师以上职称的《医师职称证书》；</w:t>
            </w:r>
          </w:p>
          <w:p>
            <w:pPr>
              <w:pStyle w:val="TableParagraph"/>
              <w:spacing w:before="7"/>
              <w:ind w:left="113"/>
              <w:rPr>
                <w:sz w:val="21"/>
              </w:rPr>
            </w:pPr>
            <w:r>
              <w:rPr>
                <w:sz w:val="21"/>
              </w:rPr>
              <w:t>（4）在二级或二级以上医院的相应科室从事临床工作三年以上。</w:t>
            </w:r>
          </w:p>
        </w:tc>
      </w:tr>
      <w:tr>
        <w:trPr>
          <w:trHeight w:val="1248" w:hRule="atLeast"/>
        </w:trPr>
        <w:tc>
          <w:tcPr>
            <w:tcW w:w="742" w:type="dxa"/>
          </w:tcPr>
          <w:p>
            <w:pPr>
              <w:pStyle w:val="TableParagraph"/>
              <w:spacing w:before="142"/>
              <w:ind w:left="200"/>
              <w:rPr>
                <w:b/>
                <w:sz w:val="21"/>
              </w:rPr>
            </w:pPr>
            <w:r>
              <w:rPr>
                <w:b/>
                <w:sz w:val="21"/>
              </w:rPr>
              <w:t>9.11</w:t>
            </w:r>
          </w:p>
        </w:tc>
        <w:tc>
          <w:tcPr>
            <w:tcW w:w="1699" w:type="dxa"/>
          </w:tcPr>
          <w:p>
            <w:pPr>
              <w:pStyle w:val="TableParagraph"/>
              <w:spacing w:before="142"/>
              <w:ind w:left="110"/>
              <w:rPr>
                <w:b/>
                <w:sz w:val="21"/>
              </w:rPr>
            </w:pPr>
            <w:r>
              <w:rPr>
                <w:b/>
                <w:sz w:val="21"/>
              </w:rPr>
              <w:t>毒品</w:t>
            </w:r>
          </w:p>
        </w:tc>
        <w:tc>
          <w:tcPr>
            <w:tcW w:w="7627" w:type="dxa"/>
          </w:tcPr>
          <w:p>
            <w:pPr>
              <w:pStyle w:val="TableParagraph"/>
              <w:spacing w:line="273" w:lineRule="auto" w:before="142"/>
              <w:ind w:left="113" w:right="197"/>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12"/>
                <w:sz w:val="21"/>
              </w:rPr>
              <w:t>、吗啡、大麻、</w:t>
            </w:r>
            <w:r>
              <w:rPr>
                <w:spacing w:val="-6"/>
                <w:sz w:val="21"/>
              </w:rPr>
              <w:t>可卡因以及国家规定管制的其他能够使人形成瘾癖的麻醉药品和精神药品，但 </w:t>
            </w:r>
            <w:r>
              <w:rPr>
                <w:spacing w:val="-4"/>
                <w:sz w:val="21"/>
              </w:rPr>
              <w:t>不包括由医生开具并遵医嘱使用的用于治疗疾病但含有毒品成分的处方药品。</w:t>
            </w:r>
          </w:p>
        </w:tc>
      </w:tr>
      <w:tr>
        <w:trPr>
          <w:trHeight w:val="1253" w:hRule="atLeast"/>
        </w:trPr>
        <w:tc>
          <w:tcPr>
            <w:tcW w:w="742" w:type="dxa"/>
          </w:tcPr>
          <w:p>
            <w:pPr>
              <w:pStyle w:val="TableParagraph"/>
              <w:spacing w:before="143"/>
              <w:ind w:left="200"/>
              <w:rPr>
                <w:b/>
                <w:sz w:val="21"/>
              </w:rPr>
            </w:pPr>
            <w:r>
              <w:rPr>
                <w:b/>
                <w:sz w:val="21"/>
              </w:rPr>
              <w:t>9.12</w:t>
            </w:r>
          </w:p>
        </w:tc>
        <w:tc>
          <w:tcPr>
            <w:tcW w:w="1699" w:type="dxa"/>
          </w:tcPr>
          <w:p>
            <w:pPr>
              <w:pStyle w:val="TableParagraph"/>
              <w:spacing w:before="143"/>
              <w:ind w:left="110"/>
              <w:rPr>
                <w:b/>
                <w:sz w:val="21"/>
              </w:rPr>
            </w:pPr>
            <w:r>
              <w:rPr>
                <w:b/>
                <w:sz w:val="21"/>
              </w:rPr>
              <w:t>酒后驾驶</w:t>
            </w:r>
          </w:p>
        </w:tc>
        <w:tc>
          <w:tcPr>
            <w:tcW w:w="7627" w:type="dxa"/>
          </w:tcPr>
          <w:p>
            <w:pPr>
              <w:pStyle w:val="TableParagraph"/>
              <w:spacing w:line="273" w:lineRule="auto" w:before="143"/>
              <w:ind w:left="113" w:right="365"/>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1982" w:hRule="atLeast"/>
        </w:trPr>
        <w:tc>
          <w:tcPr>
            <w:tcW w:w="742" w:type="dxa"/>
          </w:tcPr>
          <w:p>
            <w:pPr>
              <w:pStyle w:val="TableParagraph"/>
              <w:spacing w:before="147"/>
              <w:ind w:left="200"/>
              <w:rPr>
                <w:b/>
                <w:sz w:val="21"/>
              </w:rPr>
            </w:pPr>
            <w:r>
              <w:rPr>
                <w:b/>
                <w:sz w:val="21"/>
              </w:rPr>
              <w:t>9.13</w:t>
            </w:r>
          </w:p>
        </w:tc>
        <w:tc>
          <w:tcPr>
            <w:tcW w:w="1699" w:type="dxa"/>
          </w:tcPr>
          <w:p>
            <w:pPr>
              <w:pStyle w:val="TableParagraph"/>
              <w:spacing w:line="278" w:lineRule="auto" w:before="171"/>
              <w:ind w:left="110" w:right="107"/>
              <w:rPr>
                <w:b/>
                <w:sz w:val="21"/>
              </w:rPr>
            </w:pPr>
            <w:r>
              <w:rPr>
                <w:b/>
                <w:sz w:val="21"/>
              </w:rPr>
              <w:t>无合法有效驾驶证驾驶</w:t>
            </w:r>
          </w:p>
        </w:tc>
        <w:tc>
          <w:tcPr>
            <w:tcW w:w="7627" w:type="dxa"/>
          </w:tcPr>
          <w:p>
            <w:pPr>
              <w:pStyle w:val="TableParagraph"/>
              <w:spacing w:before="147"/>
              <w:ind w:left="113"/>
              <w:rPr>
                <w:sz w:val="21"/>
              </w:rPr>
            </w:pPr>
            <w:r>
              <w:rPr>
                <w:sz w:val="21"/>
              </w:rPr>
              <w:t>指下列情形之一：</w:t>
            </w:r>
          </w:p>
          <w:p>
            <w:pPr>
              <w:pStyle w:val="TableParagraph"/>
              <w:spacing w:before="36"/>
              <w:ind w:left="113"/>
              <w:rPr>
                <w:sz w:val="21"/>
              </w:rPr>
            </w:pPr>
            <w:r>
              <w:rPr>
                <w:sz w:val="21"/>
              </w:rPr>
              <w:t>（1）没有取得驾驶资格；</w:t>
            </w:r>
          </w:p>
          <w:p>
            <w:pPr>
              <w:pStyle w:val="TableParagraph"/>
              <w:spacing w:before="36"/>
              <w:ind w:left="113"/>
              <w:rPr>
                <w:sz w:val="21"/>
              </w:rPr>
            </w:pPr>
            <w:r>
              <w:rPr>
                <w:sz w:val="21"/>
              </w:rPr>
              <w:t>（2）驾驶与驾驶证准驾车型不相符合的车辆；</w:t>
            </w:r>
          </w:p>
          <w:p>
            <w:pPr>
              <w:pStyle w:val="TableParagraph"/>
              <w:spacing w:before="36"/>
              <w:ind w:left="113"/>
              <w:rPr>
                <w:sz w:val="21"/>
              </w:rPr>
            </w:pPr>
            <w:r>
              <w:rPr>
                <w:sz w:val="21"/>
              </w:rPr>
              <w:t>（3）持审验不合格的驾驶证驾驶；</w:t>
            </w:r>
          </w:p>
          <w:p>
            <w:pPr>
              <w:pStyle w:val="TableParagraph"/>
              <w:spacing w:line="310" w:lineRule="atLeast" w:before="1"/>
              <w:ind w:left="639" w:right="304" w:hanging="526"/>
              <w:rPr>
                <w:sz w:val="21"/>
              </w:rPr>
            </w:pPr>
            <w:r>
              <w:rPr>
                <w:spacing w:val="-5"/>
                <w:sz w:val="21"/>
              </w:rPr>
              <w:t>（4）</w:t>
            </w:r>
            <w:r>
              <w:rPr>
                <w:spacing w:val="-6"/>
                <w:sz w:val="21"/>
              </w:rPr>
              <w:t>持学习驾驶证学习驾车时，无教练员随车指导，或不按指定时间、路线学</w:t>
            </w:r>
            <w:r>
              <w:rPr>
                <w:spacing w:val="-4"/>
                <w:sz w:val="21"/>
              </w:rPr>
              <w:t>习驾车。</w:t>
            </w:r>
          </w:p>
        </w:tc>
      </w:tr>
    </w:tbl>
    <w:p>
      <w:pPr>
        <w:spacing w:after="0" w:line="310" w:lineRule="atLeast"/>
        <w:rPr>
          <w:sz w:val="21"/>
        </w:rPr>
        <w:sectPr>
          <w:pgSz w:w="11910" w:h="16840"/>
          <w:pgMar w:top="1160" w:bottom="280" w:left="1020" w:right="600"/>
        </w:sectPr>
      </w:pPr>
    </w:p>
    <w:tbl>
      <w:tblPr>
        <w:tblW w:w="0" w:type="auto"/>
        <w:jc w:val="left"/>
        <w:tblInd w:w="1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8"/>
        <w:gridCol w:w="1710"/>
        <w:gridCol w:w="7514"/>
      </w:tblGrid>
      <w:tr>
        <w:trPr>
          <w:trHeight w:val="1042" w:hRule="atLeast"/>
        </w:trPr>
        <w:tc>
          <w:tcPr>
            <w:tcW w:w="738" w:type="dxa"/>
          </w:tcPr>
          <w:p>
            <w:pPr>
              <w:pStyle w:val="TableParagraph"/>
              <w:spacing w:line="211" w:lineRule="exact"/>
              <w:ind w:right="113"/>
              <w:jc w:val="right"/>
              <w:rPr>
                <w:b/>
                <w:sz w:val="21"/>
              </w:rPr>
            </w:pPr>
            <w:r>
              <w:rPr>
                <w:b/>
                <w:w w:val="95"/>
                <w:sz w:val="21"/>
              </w:rPr>
              <w:t>9.14</w:t>
            </w:r>
          </w:p>
        </w:tc>
        <w:tc>
          <w:tcPr>
            <w:tcW w:w="1710" w:type="dxa"/>
          </w:tcPr>
          <w:p>
            <w:pPr>
              <w:pStyle w:val="TableParagraph"/>
              <w:spacing w:line="211" w:lineRule="exact"/>
              <w:ind w:left="114"/>
              <w:rPr>
                <w:b/>
                <w:sz w:val="21"/>
              </w:rPr>
            </w:pPr>
            <w:r>
              <w:rPr>
                <w:b/>
                <w:sz w:val="21"/>
              </w:rPr>
              <w:t>无有效行驶证</w:t>
            </w:r>
          </w:p>
        </w:tc>
        <w:tc>
          <w:tcPr>
            <w:tcW w:w="7514" w:type="dxa"/>
          </w:tcPr>
          <w:p>
            <w:pPr>
              <w:pStyle w:val="TableParagraph"/>
              <w:spacing w:line="211" w:lineRule="exact"/>
              <w:ind w:left="106"/>
              <w:rPr>
                <w:sz w:val="21"/>
              </w:rPr>
            </w:pPr>
            <w:r>
              <w:rPr>
                <w:sz w:val="21"/>
              </w:rPr>
              <w:t>指下列情形之一：</w:t>
            </w:r>
          </w:p>
          <w:p>
            <w:pPr>
              <w:pStyle w:val="TableParagraph"/>
              <w:spacing w:before="37"/>
              <w:ind w:left="106"/>
              <w:rPr>
                <w:sz w:val="21"/>
              </w:rPr>
            </w:pPr>
            <w:r>
              <w:rPr>
                <w:sz w:val="21"/>
              </w:rPr>
              <w:t>（1）机动车被依法注销登记的；</w:t>
            </w:r>
          </w:p>
          <w:p>
            <w:pPr>
              <w:pStyle w:val="TableParagraph"/>
              <w:spacing w:before="37"/>
              <w:ind w:left="106"/>
              <w:rPr>
                <w:sz w:val="21"/>
              </w:rPr>
            </w:pPr>
            <w:r>
              <w:rPr>
                <w:sz w:val="21"/>
              </w:rPr>
              <w:t>（2）未依法按时进行或通过机动车安全技术检验。</w:t>
            </w:r>
          </w:p>
        </w:tc>
      </w:tr>
      <w:tr>
        <w:trPr>
          <w:trHeight w:val="2184" w:hRule="atLeast"/>
        </w:trPr>
        <w:tc>
          <w:tcPr>
            <w:tcW w:w="738" w:type="dxa"/>
          </w:tcPr>
          <w:p>
            <w:pPr>
              <w:pStyle w:val="TableParagraph"/>
              <w:spacing w:before="142"/>
              <w:ind w:right="113"/>
              <w:jc w:val="right"/>
              <w:rPr>
                <w:b/>
                <w:sz w:val="21"/>
              </w:rPr>
            </w:pPr>
            <w:r>
              <w:rPr>
                <w:b/>
                <w:w w:val="95"/>
                <w:sz w:val="21"/>
              </w:rPr>
              <w:t>9.15</w:t>
            </w:r>
          </w:p>
        </w:tc>
        <w:tc>
          <w:tcPr>
            <w:tcW w:w="1710" w:type="dxa"/>
          </w:tcPr>
          <w:p>
            <w:pPr>
              <w:pStyle w:val="TableParagraph"/>
              <w:spacing w:line="280" w:lineRule="auto" w:before="166"/>
              <w:ind w:left="114" w:right="114"/>
              <w:rPr>
                <w:b/>
                <w:sz w:val="21"/>
              </w:rPr>
            </w:pPr>
            <w:r>
              <w:rPr>
                <w:b/>
                <w:sz w:val="21"/>
              </w:rPr>
              <w:t>感染艾滋病病毒或患艾滋病</w:t>
            </w:r>
          </w:p>
        </w:tc>
        <w:tc>
          <w:tcPr>
            <w:tcW w:w="7514" w:type="dxa"/>
          </w:tcPr>
          <w:p>
            <w:pPr>
              <w:pStyle w:val="TableParagraph"/>
              <w:spacing w:line="273" w:lineRule="auto" w:before="142"/>
              <w:ind w:left="106" w:right="199"/>
              <w:jc w:val="both"/>
              <w:rPr>
                <w:sz w:val="21"/>
              </w:rPr>
            </w:pPr>
            <w:r>
              <w:rPr>
                <w:spacing w:val="-7"/>
                <w:sz w:val="21"/>
              </w:rPr>
              <w:t>艾滋病病毒指人类免疫缺陷病毒，英文缩写为 </w:t>
            </w:r>
            <w:r>
              <w:rPr>
                <w:sz w:val="21"/>
              </w:rPr>
              <w:t>HIV</w:t>
            </w:r>
            <w:r>
              <w:rPr>
                <w:spacing w:val="-9"/>
                <w:sz w:val="21"/>
              </w:rPr>
              <w:t>。艾滋病指人类免疫缺陷病毒</w:t>
            </w:r>
            <w:r>
              <w:rPr>
                <w:spacing w:val="-7"/>
                <w:sz w:val="21"/>
              </w:rPr>
              <w:t>引起的获得性免疫缺陷综合症，英文缩写为 </w:t>
            </w:r>
            <w:r>
              <w:rPr>
                <w:sz w:val="21"/>
              </w:rPr>
              <w:t>AIDS。</w:t>
            </w:r>
          </w:p>
          <w:p>
            <w:pPr>
              <w:pStyle w:val="TableParagraph"/>
              <w:spacing w:before="5"/>
              <w:rPr>
                <w:b/>
                <w:sz w:val="24"/>
              </w:rPr>
            </w:pPr>
          </w:p>
          <w:p>
            <w:pPr>
              <w:pStyle w:val="TableParagraph"/>
              <w:spacing w:line="273" w:lineRule="auto"/>
              <w:ind w:left="106" w:right="259"/>
              <w:jc w:val="both"/>
              <w:rPr>
                <w:sz w:val="21"/>
              </w:rPr>
            </w:pPr>
            <w:r>
              <w:rPr>
                <w:sz w:val="21"/>
              </w:rPr>
              <w:t>在人体血液或其它样本中检测到艾滋病病毒或其抗体呈阳性，没有出现临床症状或体征的，为感染艾滋病病毒；如果同时出现了明显临床症状或体征的，为患艾滋病。</w:t>
            </w:r>
          </w:p>
        </w:tc>
      </w:tr>
      <w:tr>
        <w:trPr>
          <w:trHeight w:val="936" w:hRule="atLeast"/>
        </w:trPr>
        <w:tc>
          <w:tcPr>
            <w:tcW w:w="738" w:type="dxa"/>
          </w:tcPr>
          <w:p>
            <w:pPr>
              <w:pStyle w:val="TableParagraph"/>
              <w:spacing w:before="142"/>
              <w:ind w:right="113"/>
              <w:jc w:val="right"/>
              <w:rPr>
                <w:b/>
                <w:sz w:val="21"/>
              </w:rPr>
            </w:pPr>
            <w:r>
              <w:rPr>
                <w:b/>
                <w:w w:val="95"/>
                <w:sz w:val="21"/>
              </w:rPr>
              <w:t>9.16</w:t>
            </w:r>
          </w:p>
        </w:tc>
        <w:tc>
          <w:tcPr>
            <w:tcW w:w="1710" w:type="dxa"/>
          </w:tcPr>
          <w:p>
            <w:pPr>
              <w:pStyle w:val="TableParagraph"/>
              <w:spacing w:before="142"/>
              <w:ind w:left="114"/>
              <w:rPr>
                <w:b/>
                <w:sz w:val="21"/>
              </w:rPr>
            </w:pPr>
            <w:r>
              <w:rPr>
                <w:b/>
                <w:sz w:val="21"/>
              </w:rPr>
              <w:t>遗传性疾病</w:t>
            </w:r>
          </w:p>
        </w:tc>
        <w:tc>
          <w:tcPr>
            <w:tcW w:w="7514" w:type="dxa"/>
          </w:tcPr>
          <w:p>
            <w:pPr>
              <w:pStyle w:val="TableParagraph"/>
              <w:spacing w:line="273" w:lineRule="auto" w:before="142"/>
              <w:ind w:left="106" w:right="259"/>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738" w:type="dxa"/>
          </w:tcPr>
          <w:p>
            <w:pPr>
              <w:pStyle w:val="TableParagraph"/>
              <w:spacing w:before="143"/>
              <w:ind w:right="113"/>
              <w:jc w:val="right"/>
              <w:rPr>
                <w:b/>
                <w:sz w:val="21"/>
              </w:rPr>
            </w:pPr>
            <w:r>
              <w:rPr>
                <w:b/>
                <w:w w:val="95"/>
                <w:sz w:val="21"/>
              </w:rPr>
              <w:t>9.17</w:t>
            </w:r>
          </w:p>
        </w:tc>
        <w:tc>
          <w:tcPr>
            <w:tcW w:w="1710" w:type="dxa"/>
          </w:tcPr>
          <w:p>
            <w:pPr>
              <w:pStyle w:val="TableParagraph"/>
              <w:spacing w:line="273" w:lineRule="auto" w:before="143"/>
              <w:ind w:left="114" w:right="106"/>
              <w:rPr>
                <w:b/>
                <w:sz w:val="21"/>
              </w:rPr>
            </w:pPr>
            <w:r>
              <w:rPr>
                <w:b/>
                <w:sz w:val="21"/>
              </w:rPr>
              <w:t>先天性畸形、变形或染色体异常</w:t>
            </w:r>
          </w:p>
        </w:tc>
        <w:tc>
          <w:tcPr>
            <w:tcW w:w="7514" w:type="dxa"/>
          </w:tcPr>
          <w:p>
            <w:pPr>
              <w:pStyle w:val="TableParagraph"/>
              <w:spacing w:line="273" w:lineRule="auto" w:before="143"/>
              <w:ind w:left="106" w:right="259"/>
              <w:jc w:val="both"/>
              <w:rPr>
                <w:sz w:val="21"/>
              </w:rPr>
            </w:pPr>
            <w:r>
              <w:rPr>
                <w:spacing w:val="-3"/>
                <w:sz w:val="21"/>
              </w:rPr>
              <w:t>指被保险人出生时就具有的畸形、变形或染色体异常。先天性畸形、变形和染</w:t>
            </w:r>
            <w:r>
              <w:rPr>
                <w:spacing w:val="-3"/>
                <w:w w:val="100"/>
                <w:sz w:val="21"/>
              </w:rPr>
              <w:t>色体异常依照世界卫生组织《疾病和有关健康问题的国际统计分类</w:t>
            </w:r>
            <w:r>
              <w:rPr>
                <w:w w:val="100"/>
                <w:sz w:val="21"/>
              </w:rPr>
              <w:t>（I</w:t>
            </w:r>
            <w:r>
              <w:rPr>
                <w:spacing w:val="-3"/>
                <w:w w:val="100"/>
                <w:sz w:val="21"/>
              </w:rPr>
              <w:t>C</w:t>
            </w:r>
            <w:r>
              <w:rPr>
                <w:spacing w:val="-1"/>
                <w:w w:val="100"/>
                <w:sz w:val="21"/>
              </w:rPr>
              <w:t>D</w:t>
            </w:r>
            <w:r>
              <w:rPr>
                <w:w w:val="100"/>
                <w:sz w:val="21"/>
              </w:rPr>
              <w:t>-1</w:t>
            </w:r>
            <w:r>
              <w:rPr>
                <w:spacing w:val="-3"/>
                <w:w w:val="100"/>
                <w:sz w:val="21"/>
              </w:rPr>
              <w:t>0</w:t>
            </w:r>
            <w:r>
              <w:rPr>
                <w:spacing w:val="-108"/>
                <w:w w:val="100"/>
                <w:sz w:val="21"/>
              </w:rPr>
              <w:t>）》</w:t>
            </w:r>
            <w:r>
              <w:rPr>
                <w:sz w:val="21"/>
              </w:rPr>
              <w:t>确定。</w:t>
            </w:r>
          </w:p>
        </w:tc>
      </w:tr>
      <w:tr>
        <w:trPr>
          <w:trHeight w:val="935" w:hRule="atLeast"/>
        </w:trPr>
        <w:tc>
          <w:tcPr>
            <w:tcW w:w="738" w:type="dxa"/>
          </w:tcPr>
          <w:p>
            <w:pPr>
              <w:pStyle w:val="TableParagraph"/>
              <w:spacing w:before="142"/>
              <w:ind w:right="113"/>
              <w:jc w:val="right"/>
              <w:rPr>
                <w:b/>
                <w:sz w:val="21"/>
              </w:rPr>
            </w:pPr>
            <w:r>
              <w:rPr>
                <w:b/>
                <w:w w:val="95"/>
                <w:sz w:val="21"/>
              </w:rPr>
              <w:t>9.18</w:t>
            </w:r>
          </w:p>
        </w:tc>
        <w:tc>
          <w:tcPr>
            <w:tcW w:w="1710" w:type="dxa"/>
          </w:tcPr>
          <w:p>
            <w:pPr>
              <w:pStyle w:val="TableParagraph"/>
              <w:spacing w:before="142"/>
              <w:ind w:left="114"/>
              <w:rPr>
                <w:b/>
                <w:sz w:val="21"/>
              </w:rPr>
            </w:pPr>
            <w:r>
              <w:rPr>
                <w:b/>
                <w:sz w:val="21"/>
              </w:rPr>
              <w:t>现金价值</w:t>
            </w:r>
          </w:p>
        </w:tc>
        <w:tc>
          <w:tcPr>
            <w:tcW w:w="7514" w:type="dxa"/>
          </w:tcPr>
          <w:p>
            <w:pPr>
              <w:pStyle w:val="TableParagraph"/>
              <w:spacing w:line="273" w:lineRule="auto" w:before="142"/>
              <w:ind w:left="106" w:right="259"/>
              <w:rPr>
                <w:sz w:val="21"/>
              </w:rPr>
            </w:pPr>
            <w:r>
              <w:rPr>
                <w:sz w:val="21"/>
              </w:rPr>
              <w:t>指保险单所具有的价值，通常体现为解除合同时，根据精算原理计算的，由本公司退还的那部分金额。</w:t>
            </w:r>
          </w:p>
        </w:tc>
      </w:tr>
      <w:tr>
        <w:trPr>
          <w:trHeight w:val="936" w:hRule="atLeast"/>
        </w:trPr>
        <w:tc>
          <w:tcPr>
            <w:tcW w:w="738" w:type="dxa"/>
          </w:tcPr>
          <w:p>
            <w:pPr>
              <w:pStyle w:val="TableParagraph"/>
              <w:spacing w:before="142"/>
              <w:ind w:right="113"/>
              <w:jc w:val="right"/>
              <w:rPr>
                <w:b/>
                <w:sz w:val="21"/>
              </w:rPr>
            </w:pPr>
            <w:r>
              <w:rPr>
                <w:b/>
                <w:w w:val="95"/>
                <w:sz w:val="21"/>
              </w:rPr>
              <w:t>9.19</w:t>
            </w:r>
          </w:p>
        </w:tc>
        <w:tc>
          <w:tcPr>
            <w:tcW w:w="1710" w:type="dxa"/>
          </w:tcPr>
          <w:p>
            <w:pPr>
              <w:pStyle w:val="TableParagraph"/>
              <w:spacing w:before="142"/>
              <w:ind w:left="114"/>
              <w:rPr>
                <w:b/>
                <w:sz w:val="21"/>
              </w:rPr>
            </w:pPr>
            <w:r>
              <w:rPr>
                <w:b/>
                <w:sz w:val="21"/>
              </w:rPr>
              <w:t>有效身份证件</w:t>
            </w:r>
          </w:p>
        </w:tc>
        <w:tc>
          <w:tcPr>
            <w:tcW w:w="7514" w:type="dxa"/>
          </w:tcPr>
          <w:p>
            <w:pPr>
              <w:pStyle w:val="TableParagraph"/>
              <w:spacing w:line="273" w:lineRule="auto" w:before="142"/>
              <w:ind w:left="106" w:right="259"/>
              <w:rPr>
                <w:sz w:val="21"/>
              </w:rPr>
            </w:pPr>
            <w:r>
              <w:rPr>
                <w:sz w:val="21"/>
              </w:rPr>
              <w:t>指由政府主管部门规定的证明其身份的证件，如：居民身份证、按规定可使用的有效护照、军官证、警官证、士兵证等证件。</w:t>
            </w:r>
          </w:p>
        </w:tc>
      </w:tr>
      <w:tr>
        <w:trPr>
          <w:trHeight w:val="1353" w:hRule="atLeast"/>
        </w:trPr>
        <w:tc>
          <w:tcPr>
            <w:tcW w:w="738" w:type="dxa"/>
          </w:tcPr>
          <w:p>
            <w:pPr>
              <w:pStyle w:val="TableParagraph"/>
              <w:spacing w:before="143"/>
              <w:ind w:right="113"/>
              <w:jc w:val="right"/>
              <w:rPr>
                <w:b/>
                <w:sz w:val="21"/>
              </w:rPr>
            </w:pPr>
            <w:r>
              <w:rPr>
                <w:b/>
                <w:w w:val="95"/>
                <w:sz w:val="21"/>
              </w:rPr>
              <w:t>9.20</w:t>
            </w:r>
          </w:p>
        </w:tc>
        <w:tc>
          <w:tcPr>
            <w:tcW w:w="1710" w:type="dxa"/>
          </w:tcPr>
          <w:p>
            <w:pPr>
              <w:pStyle w:val="TableParagraph"/>
              <w:spacing w:before="143"/>
              <w:ind w:left="114"/>
              <w:rPr>
                <w:b/>
                <w:sz w:val="21"/>
              </w:rPr>
            </w:pPr>
            <w:r>
              <w:rPr>
                <w:b/>
                <w:sz w:val="21"/>
              </w:rPr>
              <w:t>离职</w:t>
            </w:r>
          </w:p>
        </w:tc>
        <w:tc>
          <w:tcPr>
            <w:tcW w:w="7514" w:type="dxa"/>
          </w:tcPr>
          <w:p>
            <w:pPr>
              <w:pStyle w:val="TableParagraph"/>
              <w:spacing w:line="310" w:lineRule="atLeast" w:before="107"/>
              <w:ind w:left="106" w:right="259"/>
              <w:jc w:val="both"/>
              <w:rPr>
                <w:sz w:val="21"/>
              </w:rPr>
            </w:pPr>
            <w:r>
              <w:rPr>
                <w:sz w:val="21"/>
              </w:rPr>
              <w:t>指用人单位与劳动者解除或终止劳动关系的行为，包括到期终止劳动合同、提前解除劳动合同、解除或终止事实劳动关系、或未经对方同意一方擅自解除或终止劳动关系且另一方未表示异议等，但不包括依法退休、病退、内部退养等行为。</w:t>
            </w:r>
          </w:p>
        </w:tc>
      </w:tr>
    </w:tbl>
    <w:sectPr>
      <w:pgSz w:w="11910" w:h="16840"/>
      <w:pgMar w:top="1160" w:bottom="280" w:left="1020" w:right="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微软雅黑">
    <w:altName w:val="微软雅黑"/>
    <w:charset w:val="86"/>
    <w:family w:val="swiss"/>
    <w:pitch w:val="variable"/>
  </w:font>
  <w:font w:name="Microsoft JhengHei">
    <w:altName w:val="Microsoft JhengHei"/>
    <w:charset w:val="0"/>
    <w:family w:val="swiss"/>
    <w:pitch w:val="variable"/>
  </w:font>
  <w:font w:name="宋体">
    <w:altName w:val="宋体"/>
    <w:charset w:val="86"/>
    <w:family w:val="auto"/>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760" w:hanging="653"/>
        <w:jc w:val="left"/>
      </w:pPr>
      <w:rPr>
        <w:rFonts w:hint="default"/>
      </w:rPr>
    </w:lvl>
    <w:lvl w:ilvl="1">
      <w:start w:val="2"/>
      <w:numFmt w:val="decimal"/>
      <w:lvlText w:val="%1.%2"/>
      <w:lvlJc w:val="left"/>
      <w:pPr>
        <w:ind w:left="760" w:hanging="653"/>
        <w:jc w:val="left"/>
      </w:pPr>
      <w:rPr>
        <w:rFonts w:hint="default" w:ascii="宋体" w:hAnsi="宋体" w:eastAsia="宋体" w:cs="宋体"/>
        <w:b/>
        <w:bCs/>
        <w:w w:val="99"/>
        <w:sz w:val="21"/>
        <w:szCs w:val="21"/>
      </w:rPr>
    </w:lvl>
    <w:lvl w:ilvl="2">
      <w:start w:val="0"/>
      <w:numFmt w:val="bullet"/>
      <w:lvlText w:val="•"/>
      <w:lvlJc w:val="left"/>
      <w:pPr>
        <w:ind w:left="3305" w:hanging="653"/>
      </w:pPr>
      <w:rPr>
        <w:rFonts w:hint="default"/>
      </w:rPr>
    </w:lvl>
    <w:lvl w:ilvl="3">
      <w:start w:val="0"/>
      <w:numFmt w:val="bullet"/>
      <w:lvlText w:val="•"/>
      <w:lvlJc w:val="left"/>
      <w:pPr>
        <w:ind w:left="4070" w:hanging="653"/>
      </w:pPr>
      <w:rPr>
        <w:rFonts w:hint="default"/>
      </w:rPr>
    </w:lvl>
    <w:lvl w:ilvl="4">
      <w:start w:val="0"/>
      <w:numFmt w:val="bullet"/>
      <w:lvlText w:val="•"/>
      <w:lvlJc w:val="left"/>
      <w:pPr>
        <w:ind w:left="4835" w:hanging="653"/>
      </w:pPr>
      <w:rPr>
        <w:rFonts w:hint="default"/>
      </w:rPr>
    </w:lvl>
    <w:lvl w:ilvl="5">
      <w:start w:val="0"/>
      <w:numFmt w:val="bullet"/>
      <w:lvlText w:val="•"/>
      <w:lvlJc w:val="left"/>
      <w:pPr>
        <w:ind w:left="5600" w:hanging="653"/>
      </w:pPr>
      <w:rPr>
        <w:rFonts w:hint="default"/>
      </w:rPr>
    </w:lvl>
    <w:lvl w:ilvl="6">
      <w:start w:val="0"/>
      <w:numFmt w:val="bullet"/>
      <w:lvlText w:val="•"/>
      <w:lvlJc w:val="left"/>
      <w:pPr>
        <w:ind w:left="6365" w:hanging="653"/>
      </w:pPr>
      <w:rPr>
        <w:rFonts w:hint="default"/>
      </w:rPr>
    </w:lvl>
    <w:lvl w:ilvl="7">
      <w:start w:val="0"/>
      <w:numFmt w:val="bullet"/>
      <w:lvlText w:val="•"/>
      <w:lvlJc w:val="left"/>
      <w:pPr>
        <w:ind w:left="7130" w:hanging="653"/>
      </w:pPr>
      <w:rPr>
        <w:rFonts w:hint="default"/>
      </w:rPr>
    </w:lvl>
    <w:lvl w:ilvl="8">
      <w:start w:val="0"/>
      <w:numFmt w:val="bullet"/>
      <w:lvlText w:val="•"/>
      <w:lvlJc w:val="left"/>
      <w:pPr>
        <w:ind w:left="7896" w:hanging="653"/>
      </w:pPr>
      <w:rPr>
        <w:rFonts w:hint="default"/>
      </w:rPr>
    </w:lvl>
  </w:abstractNum>
  <w:abstractNum w:abstractNumId="0">
    <w:multiLevelType w:val="hybridMultilevel"/>
    <w:lvl w:ilvl="0">
      <w:start w:val="1"/>
      <w:numFmt w:val="decimal"/>
      <w:lvlText w:val="(%1)"/>
      <w:lvlJc w:val="left"/>
      <w:pPr>
        <w:ind w:left="420" w:hanging="423"/>
        <w:jc w:val="left"/>
      </w:pPr>
      <w:rPr>
        <w:rFonts w:hint="default"/>
        <w:w w:val="100"/>
        <w:highlight w:val="lightGray"/>
      </w:rPr>
    </w:lvl>
    <w:lvl w:ilvl="1">
      <w:start w:val="0"/>
      <w:numFmt w:val="bullet"/>
      <w:lvlText w:val="•"/>
      <w:lvlJc w:val="left"/>
      <w:pPr>
        <w:ind w:left="1109" w:hanging="423"/>
      </w:pPr>
      <w:rPr>
        <w:rFonts w:hint="default"/>
      </w:rPr>
    </w:lvl>
    <w:lvl w:ilvl="2">
      <w:start w:val="0"/>
      <w:numFmt w:val="bullet"/>
      <w:lvlText w:val="•"/>
      <w:lvlJc w:val="left"/>
      <w:pPr>
        <w:ind w:left="1798" w:hanging="423"/>
      </w:pPr>
      <w:rPr>
        <w:rFonts w:hint="default"/>
      </w:rPr>
    </w:lvl>
    <w:lvl w:ilvl="3">
      <w:start w:val="0"/>
      <w:numFmt w:val="bullet"/>
      <w:lvlText w:val="•"/>
      <w:lvlJc w:val="left"/>
      <w:pPr>
        <w:ind w:left="2488" w:hanging="423"/>
      </w:pPr>
      <w:rPr>
        <w:rFonts w:hint="default"/>
      </w:rPr>
    </w:lvl>
    <w:lvl w:ilvl="4">
      <w:start w:val="0"/>
      <w:numFmt w:val="bullet"/>
      <w:lvlText w:val="•"/>
      <w:lvlJc w:val="left"/>
      <w:pPr>
        <w:ind w:left="3177" w:hanging="423"/>
      </w:pPr>
      <w:rPr>
        <w:rFonts w:hint="default"/>
      </w:rPr>
    </w:lvl>
    <w:lvl w:ilvl="5">
      <w:start w:val="0"/>
      <w:numFmt w:val="bullet"/>
      <w:lvlText w:val="•"/>
      <w:lvlJc w:val="left"/>
      <w:pPr>
        <w:ind w:left="3867" w:hanging="423"/>
      </w:pPr>
      <w:rPr>
        <w:rFonts w:hint="default"/>
      </w:rPr>
    </w:lvl>
    <w:lvl w:ilvl="6">
      <w:start w:val="0"/>
      <w:numFmt w:val="bullet"/>
      <w:lvlText w:val="•"/>
      <w:lvlJc w:val="left"/>
      <w:pPr>
        <w:ind w:left="4556" w:hanging="423"/>
      </w:pPr>
      <w:rPr>
        <w:rFonts w:hint="default"/>
      </w:rPr>
    </w:lvl>
    <w:lvl w:ilvl="7">
      <w:start w:val="0"/>
      <w:numFmt w:val="bullet"/>
      <w:lvlText w:val="•"/>
      <w:lvlJc w:val="left"/>
      <w:pPr>
        <w:ind w:left="5245" w:hanging="423"/>
      </w:pPr>
      <w:rPr>
        <w:rFonts w:hint="default"/>
      </w:rPr>
    </w:lvl>
    <w:lvl w:ilvl="8">
      <w:start w:val="0"/>
      <w:numFmt w:val="bullet"/>
      <w:lvlText w:val="•"/>
      <w:lvlJc w:val="left"/>
      <w:pPr>
        <w:ind w:left="5935" w:hanging="423"/>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ind w:left="2002"/>
    </w:pPr>
    <w:rPr>
      <w:rFonts w:ascii="宋体" w:hAnsi="宋体" w:eastAsia="宋体" w:cs="宋体"/>
      <w:sz w:val="21"/>
      <w:szCs w:val="21"/>
    </w:rPr>
  </w:style>
  <w:style w:styleId="Heading1" w:type="paragraph">
    <w:name w:val="Heading 1"/>
    <w:basedOn w:val="Normal"/>
    <w:uiPriority w:val="1"/>
    <w:qFormat/>
    <w:pPr>
      <w:ind w:left="2002"/>
      <w:outlineLvl w:val="1"/>
    </w:pPr>
    <w:rPr>
      <w:rFonts w:ascii="宋体" w:hAnsi="宋体" w:eastAsia="宋体" w:cs="宋体"/>
      <w:b/>
      <w:bCs/>
      <w:sz w:val="21"/>
      <w:szCs w:val="21"/>
    </w:rPr>
  </w:style>
  <w:style w:styleId="ListParagraph" w:type="paragraph">
    <w:name w:val="List Paragraph"/>
    <w:basedOn w:val="Normal"/>
    <w:uiPriority w:val="1"/>
    <w:qFormat/>
    <w:pPr>
      <w:ind w:left="760" w:hanging="653"/>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wangwenyu</dc:creator>
  <dc:title>阅 读 指 引</dc:title>
  <dcterms:created xsi:type="dcterms:W3CDTF">2018-10-20T03:33:57Z</dcterms:created>
  <dcterms:modified xsi:type="dcterms:W3CDTF">2018-10-20T03:33:57Z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2014-11-17T00:00:00Z</vt:filetime>
  </property>
  <property fmtid="{D5CDD505-2E9C-101B-9397-08002B2CF9AE}" pid="3" name="Creator">
    <vt:lpwstr>Microsoft® Word 2010</vt:lpwstr>
  </property>
  <property fmtid="{D5CDD505-2E9C-101B-9397-08002B2CF9AE}" pid="4" name="LastSaved">
    <vt:filetime>2018-10-19T00:00:00Z</vt:filetime>
  </property>
</Properties>
</file>