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3488" from="63.720001pt,2.726647pt" to="543.000001pt,2.726647pt" stroked="true" strokeweight=".72pt" strokecolor="#000000">
            <v:stroke dashstyle="solid"/>
            <w10:wrap type="none"/>
          </v:line>
        </w:pict>
      </w:r>
      <w:r>
        <w:rPr>
          <w:sz w:val="32"/>
        </w:rPr>
        <w:t>附件</w:t>
      </w:r>
      <w:r>
        <w:rPr>
          <w:spacing w:val="-81"/>
          <w:sz w:val="32"/>
        </w:rPr>
        <w:t> </w:t>
      </w:r>
      <w:r>
        <w:rPr>
          <w:sz w:val="32"/>
        </w:rPr>
        <w:t>19-3：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民生保险[2011]疾病保险098号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189" w:space="1264"/>
            <w:col w:w="2577"/>
          </w:cols>
        </w:sectPr>
      </w:pPr>
    </w:p>
    <w:p>
      <w:pPr>
        <w:pStyle w:val="BodyText"/>
        <w:spacing w:before="0"/>
        <w:rPr>
          <w:sz w:val="12"/>
        </w:rPr>
      </w:pPr>
    </w:p>
    <w:p>
      <w:pPr>
        <w:spacing w:after="0"/>
        <w:rPr>
          <w:sz w:val="12"/>
        </w:rPr>
        <w:sectPr>
          <w:type w:val="continuous"/>
          <w:pgSz w:w="11910" w:h="16840"/>
          <w:pgMar w:top="1040" w:bottom="1180" w:left="960" w:right="920"/>
        </w:sectPr>
      </w:pPr>
    </w:p>
    <w:p>
      <w:pPr>
        <w:spacing w:before="35"/>
        <w:ind w:left="205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BodyText"/>
        <w:spacing w:before="10"/>
        <w:rPr>
          <w:b/>
          <w:sz w:val="21"/>
        </w:rPr>
      </w:pPr>
    </w:p>
    <w:p>
      <w:pPr>
        <w:pStyle w:val="Heading2"/>
        <w:tabs>
          <w:tab w:pos="1382" w:val="left" w:leader="none"/>
        </w:tabs>
        <w:spacing w:before="1"/>
        <w:ind w:left="371"/>
      </w:pPr>
      <w:r>
        <w:rPr/>
        <w:drawing>
          <wp:anchor distT="0" distB="0" distL="0" distR="0" allowOverlap="1" layoutInCell="1" locked="0" behindDoc="1" simplePos="0" relativeHeight="268411991">
            <wp:simplePos x="0" y="0"/>
            <wp:positionH relativeFrom="page">
              <wp:posOffset>684058</wp:posOffset>
            </wp:positionH>
            <wp:positionV relativeFrom="paragraph">
              <wp:posOffset>42611</wp:posOffset>
            </wp:positionV>
            <wp:extent cx="6113198" cy="78810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4"/>
        <w:rPr>
          <w:b/>
          <w:sz w:val="17"/>
        </w:rPr>
      </w:pPr>
      <w:r>
        <w:rPr/>
        <w:br w:type="column"/>
      </w:r>
      <w:r>
        <w:rPr>
          <w:b/>
          <w:sz w:val="17"/>
        </w:rPr>
      </w:r>
    </w:p>
    <w:p>
      <w:pPr>
        <w:spacing w:before="0"/>
        <w:ind w:left="111" w:right="0" w:firstLine="0"/>
        <w:jc w:val="left"/>
        <w:rPr>
          <w:sz w:val="16"/>
        </w:rPr>
      </w:pPr>
      <w:r>
        <w:rPr/>
        <w:drawing>
          <wp:anchor distT="0" distB="0" distL="0" distR="0" allowOverlap="1" layoutInCell="1" locked="0" behindDoc="1" simplePos="0" relativeHeight="268412015">
            <wp:simplePos x="0" y="0"/>
            <wp:positionH relativeFrom="page">
              <wp:posOffset>6276133</wp:posOffset>
            </wp:positionH>
            <wp:positionV relativeFrom="paragraph">
              <wp:posOffset>-622954</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040" w:bottom="1180" w:left="960" w:right="920"/>
          <w:cols w:num="2" w:equalWidth="0">
            <w:col w:w="8163" w:space="40"/>
            <w:col w:w="182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被保险人享受本保险合同提供的保障…………………………………………第2.2条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签收本合同次日起十日内您可以要求退还扣除工本费外的全部保险费……第1.3条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您应当按时交付保险费…………………………………………………………第4.2条</w:t>
      </w:r>
    </w:p>
    <w:p>
      <w:pPr>
        <w:pStyle w:val="ListParagraph"/>
        <w:numPr>
          <w:ilvl w:val="0"/>
          <w:numId w:val="1"/>
        </w:numPr>
        <w:tabs>
          <w:tab w:pos="1782" w:val="left" w:leader="none"/>
          <w:tab w:pos="1783" w:val="left" w:leader="none"/>
        </w:tabs>
        <w:spacing w:line="240" w:lineRule="auto" w:before="37" w:after="0"/>
        <w:ind w:left="1782" w:right="0" w:hanging="439"/>
        <w:jc w:val="left"/>
        <w:rPr>
          <w:b/>
          <w:sz w:val="21"/>
        </w:rPr>
      </w:pPr>
      <w:r>
        <w:rPr>
          <w:b/>
          <w:w w:val="95"/>
          <w:sz w:val="21"/>
        </w:rPr>
        <w:t>您有如实告知的义务……………………………………………………………第7.2条</w:t>
      </w:r>
    </w:p>
    <w:p>
      <w:pPr>
        <w:pStyle w:val="ListParagraph"/>
        <w:numPr>
          <w:ilvl w:val="0"/>
          <w:numId w:val="1"/>
        </w:numPr>
        <w:tabs>
          <w:tab w:pos="1782" w:val="left" w:leader="none"/>
          <w:tab w:pos="1783" w:val="left" w:leader="none"/>
        </w:tabs>
        <w:spacing w:line="268" w:lineRule="exact" w:before="37" w:after="0"/>
        <w:ind w:left="1782" w:right="0" w:hanging="439"/>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spacing w:after="0" w:line="869" w:lineRule="exact"/>
        <w:jc w:val="left"/>
        <w:rPr>
          <w:sz w:val="21"/>
        </w:rPr>
        <w:sectPr>
          <w:type w:val="continuous"/>
          <w:pgSz w:w="11910" w:h="16840"/>
          <w:pgMar w:top="1040" w:bottom="1180" w:left="960" w:right="920"/>
        </w:sectPr>
      </w:pPr>
    </w:p>
    <w:p>
      <w:pPr>
        <w:tabs>
          <w:tab w:pos="1382" w:val="left" w:leader="none"/>
        </w:tabs>
        <w:spacing w:line="758" w:lineRule="exact" w:before="0"/>
        <w:ind w:left="371" w:right="0" w:firstLine="0"/>
        <w:jc w:val="left"/>
        <w:rPr>
          <w:b/>
          <w:sz w:val="21"/>
        </w:rPr>
      </w:pPr>
      <w:r>
        <w:rPr/>
        <w:pict>
          <v:shape style="position:absolute;margin-left:89.121498pt;margin-top:27.727463pt;width:382.75pt;height:74.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780"/>
                    <w:gridCol w:w="1949"/>
                    <w:gridCol w:w="1005"/>
                    <w:gridCol w:w="1363"/>
                  </w:tblGrid>
                  <w:tr>
                    <w:trPr>
                      <w:trHeight w:val="272" w:hRule="atLeast"/>
                    </w:trPr>
                    <w:tc>
                      <w:tcPr>
                        <w:tcW w:w="2562" w:type="dxa"/>
                      </w:tcPr>
                      <w:p>
                        <w:pPr>
                          <w:pStyle w:val="TableParagraph"/>
                          <w:rPr>
                            <w:rFonts w:ascii="Times New Roman"/>
                            <w:sz w:val="20"/>
                          </w:rPr>
                        </w:pPr>
                      </w:p>
                    </w:tc>
                    <w:tc>
                      <w:tcPr>
                        <w:tcW w:w="780" w:type="dxa"/>
                      </w:tcPr>
                      <w:p>
                        <w:pPr>
                          <w:pStyle w:val="TableParagraph"/>
                          <w:spacing w:line="232" w:lineRule="exact"/>
                          <w:ind w:right="51"/>
                          <w:jc w:val="right"/>
                          <w:rPr>
                            <w:sz w:val="21"/>
                          </w:rPr>
                        </w:pPr>
                        <w:r>
                          <w:rPr>
                            <w:sz w:val="21"/>
                          </w:rPr>
                          <w:t>4.1</w:t>
                        </w:r>
                      </w:p>
                    </w:tc>
                    <w:tc>
                      <w:tcPr>
                        <w:tcW w:w="1949" w:type="dxa"/>
                      </w:tcPr>
                      <w:p>
                        <w:pPr>
                          <w:pStyle w:val="TableParagraph"/>
                          <w:spacing w:line="232" w:lineRule="exact"/>
                          <w:ind w:left="51"/>
                          <w:rPr>
                            <w:sz w:val="21"/>
                          </w:rPr>
                        </w:pPr>
                        <w:r>
                          <w:rPr>
                            <w:sz w:val="21"/>
                          </w:rPr>
                          <w:t>保险费的交付</w:t>
                        </w:r>
                      </w:p>
                    </w:tc>
                    <w:tc>
                      <w:tcPr>
                        <w:tcW w:w="1005" w:type="dxa"/>
                      </w:tcPr>
                      <w:p>
                        <w:pPr>
                          <w:pStyle w:val="TableParagraph"/>
                          <w:spacing w:line="210" w:lineRule="exact"/>
                          <w:ind w:right="53"/>
                          <w:jc w:val="right"/>
                          <w:rPr>
                            <w:sz w:val="21"/>
                          </w:rPr>
                        </w:pPr>
                        <w:r>
                          <w:rPr>
                            <w:sz w:val="21"/>
                          </w:rPr>
                          <w:t>7.6</w:t>
                        </w:r>
                      </w:p>
                    </w:tc>
                    <w:tc>
                      <w:tcPr>
                        <w:tcW w:w="1363" w:type="dxa"/>
                      </w:tcPr>
                      <w:p>
                        <w:pPr>
                          <w:pStyle w:val="TableParagraph"/>
                          <w:spacing w:line="210" w:lineRule="exact"/>
                          <w:ind w:left="49"/>
                          <w:rPr>
                            <w:sz w:val="21"/>
                          </w:rPr>
                        </w:pPr>
                        <w:r>
                          <w:rPr>
                            <w:sz w:val="21"/>
                          </w:rPr>
                          <w:t>合同内容变更</w:t>
                        </w:r>
                      </w:p>
                    </w:tc>
                  </w:tr>
                  <w:tr>
                    <w:trPr>
                      <w:trHeight w:val="316" w:hRule="atLeast"/>
                    </w:trPr>
                    <w:tc>
                      <w:tcPr>
                        <w:tcW w:w="2562" w:type="dxa"/>
                      </w:tcPr>
                      <w:p>
                        <w:pPr>
                          <w:pStyle w:val="TableParagraph"/>
                          <w:spacing w:before="6"/>
                          <w:ind w:left="73" w:right="844"/>
                          <w:jc w:val="center"/>
                          <w:rPr>
                            <w:b/>
                            <w:sz w:val="21"/>
                          </w:rPr>
                        </w:pPr>
                        <w:r>
                          <w:rPr>
                            <w:b/>
                            <w:w w:val="95"/>
                            <w:sz w:val="21"/>
                          </w:rPr>
                          <w:t>1.您与我们的合同</w:t>
                        </w:r>
                      </w:p>
                    </w:tc>
                    <w:tc>
                      <w:tcPr>
                        <w:tcW w:w="780" w:type="dxa"/>
                      </w:tcPr>
                      <w:p>
                        <w:pPr>
                          <w:pStyle w:val="TableParagraph"/>
                          <w:spacing w:line="272" w:lineRule="exact"/>
                          <w:ind w:right="51"/>
                          <w:jc w:val="right"/>
                          <w:rPr>
                            <w:sz w:val="21"/>
                          </w:rPr>
                        </w:pPr>
                        <w:r>
                          <w:rPr>
                            <w:sz w:val="21"/>
                          </w:rPr>
                          <w:t>4.2</w:t>
                        </w:r>
                      </w:p>
                    </w:tc>
                    <w:tc>
                      <w:tcPr>
                        <w:tcW w:w="1949" w:type="dxa"/>
                      </w:tcPr>
                      <w:p>
                        <w:pPr>
                          <w:pStyle w:val="TableParagraph"/>
                          <w:spacing w:line="272" w:lineRule="exact"/>
                          <w:ind w:left="51"/>
                          <w:rPr>
                            <w:sz w:val="21"/>
                          </w:rPr>
                        </w:pPr>
                        <w:r>
                          <w:rPr>
                            <w:sz w:val="21"/>
                          </w:rPr>
                          <w:t>续期保险费的</w:t>
                        </w:r>
                      </w:p>
                    </w:tc>
                    <w:tc>
                      <w:tcPr>
                        <w:tcW w:w="1005" w:type="dxa"/>
                      </w:tcPr>
                      <w:p>
                        <w:pPr>
                          <w:pStyle w:val="TableParagraph"/>
                          <w:spacing w:line="250" w:lineRule="exact"/>
                          <w:ind w:right="53"/>
                          <w:jc w:val="right"/>
                          <w:rPr>
                            <w:sz w:val="21"/>
                          </w:rPr>
                        </w:pPr>
                        <w:r>
                          <w:rPr>
                            <w:sz w:val="21"/>
                          </w:rPr>
                          <w:t>7.7</w:t>
                        </w:r>
                      </w:p>
                    </w:tc>
                    <w:tc>
                      <w:tcPr>
                        <w:tcW w:w="1363" w:type="dxa"/>
                      </w:tcPr>
                      <w:p>
                        <w:pPr>
                          <w:pStyle w:val="TableParagraph"/>
                          <w:spacing w:line="250" w:lineRule="exact"/>
                          <w:ind w:left="49"/>
                          <w:rPr>
                            <w:sz w:val="21"/>
                          </w:rPr>
                        </w:pPr>
                        <w:r>
                          <w:rPr>
                            <w:sz w:val="21"/>
                          </w:rPr>
                          <w:t>失踪处理</w:t>
                        </w:r>
                      </w:p>
                    </w:tc>
                  </w:tr>
                  <w:tr>
                    <w:trPr>
                      <w:trHeight w:val="323" w:hRule="atLeast"/>
                    </w:trPr>
                    <w:tc>
                      <w:tcPr>
                        <w:tcW w:w="2562" w:type="dxa"/>
                      </w:tcPr>
                      <w:p>
                        <w:pPr>
                          <w:pStyle w:val="TableParagraph"/>
                          <w:spacing w:before="2"/>
                          <w:ind w:left="260"/>
                          <w:rPr>
                            <w:sz w:val="21"/>
                          </w:rPr>
                        </w:pPr>
                        <w:r>
                          <w:rPr>
                            <w:sz w:val="21"/>
                          </w:rPr>
                          <w:t>1.1 合同构成</w:t>
                        </w:r>
                      </w:p>
                    </w:tc>
                    <w:tc>
                      <w:tcPr>
                        <w:tcW w:w="780" w:type="dxa"/>
                      </w:tcPr>
                      <w:p>
                        <w:pPr>
                          <w:pStyle w:val="TableParagraph"/>
                          <w:rPr>
                            <w:rFonts w:ascii="Times New Roman"/>
                            <w:sz w:val="20"/>
                          </w:rPr>
                        </w:pPr>
                      </w:p>
                    </w:tc>
                    <w:tc>
                      <w:tcPr>
                        <w:tcW w:w="1949" w:type="dxa"/>
                      </w:tcPr>
                      <w:p>
                        <w:pPr>
                          <w:pStyle w:val="TableParagraph"/>
                          <w:spacing w:line="268" w:lineRule="exact"/>
                          <w:ind w:left="51"/>
                          <w:rPr>
                            <w:sz w:val="21"/>
                          </w:rPr>
                        </w:pPr>
                        <w:r>
                          <w:rPr>
                            <w:sz w:val="21"/>
                          </w:rPr>
                          <w:t>交付、宽限期</w:t>
                        </w:r>
                      </w:p>
                    </w:tc>
                    <w:tc>
                      <w:tcPr>
                        <w:tcW w:w="1005" w:type="dxa"/>
                      </w:tcPr>
                      <w:p>
                        <w:pPr>
                          <w:pStyle w:val="TableParagraph"/>
                          <w:spacing w:line="245" w:lineRule="exact"/>
                          <w:ind w:right="53"/>
                          <w:jc w:val="right"/>
                          <w:rPr>
                            <w:sz w:val="21"/>
                          </w:rPr>
                        </w:pPr>
                        <w:r>
                          <w:rPr>
                            <w:sz w:val="21"/>
                          </w:rPr>
                          <w:t>7.8</w:t>
                        </w:r>
                      </w:p>
                    </w:tc>
                    <w:tc>
                      <w:tcPr>
                        <w:tcW w:w="1363" w:type="dxa"/>
                      </w:tcPr>
                      <w:p>
                        <w:pPr>
                          <w:pStyle w:val="TableParagraph"/>
                          <w:spacing w:line="245" w:lineRule="exact"/>
                          <w:ind w:left="49"/>
                          <w:rPr>
                            <w:sz w:val="21"/>
                          </w:rPr>
                        </w:pPr>
                        <w:r>
                          <w:rPr>
                            <w:sz w:val="21"/>
                          </w:rPr>
                          <w:t>争议处理</w:t>
                        </w:r>
                      </w:p>
                    </w:tc>
                  </w:tr>
                  <w:tr>
                    <w:trPr>
                      <w:trHeight w:val="577" w:hRule="atLeast"/>
                    </w:trPr>
                    <w:tc>
                      <w:tcPr>
                        <w:tcW w:w="2562" w:type="dxa"/>
                      </w:tcPr>
                      <w:p>
                        <w:pPr>
                          <w:pStyle w:val="TableParagraph"/>
                          <w:numPr>
                            <w:ilvl w:val="1"/>
                            <w:numId w:val="2"/>
                          </w:numPr>
                          <w:tabs>
                            <w:tab w:pos="681" w:val="left" w:leader="none"/>
                          </w:tabs>
                          <w:spacing w:line="265" w:lineRule="exact" w:before="0" w:after="0"/>
                          <w:ind w:left="680" w:right="0" w:hanging="420"/>
                          <w:jc w:val="left"/>
                          <w:rPr>
                            <w:sz w:val="21"/>
                          </w:rPr>
                        </w:pPr>
                        <w:r>
                          <w:rPr>
                            <w:spacing w:val="-1"/>
                            <w:sz w:val="21"/>
                          </w:rPr>
                          <w:t>合同成立与生效</w:t>
                        </w:r>
                      </w:p>
                      <w:p>
                        <w:pPr>
                          <w:pStyle w:val="TableParagraph"/>
                          <w:numPr>
                            <w:ilvl w:val="1"/>
                            <w:numId w:val="2"/>
                          </w:numPr>
                          <w:tabs>
                            <w:tab w:pos="681" w:val="left" w:leader="none"/>
                          </w:tabs>
                          <w:spacing w:line="255" w:lineRule="exact" w:before="37" w:after="0"/>
                          <w:ind w:left="680" w:right="0" w:hanging="420"/>
                          <w:jc w:val="left"/>
                          <w:rPr>
                            <w:sz w:val="21"/>
                          </w:rPr>
                        </w:pPr>
                        <w:r>
                          <w:rPr>
                            <w:sz w:val="21"/>
                          </w:rPr>
                          <w:t>犹豫期</w:t>
                        </w:r>
                      </w:p>
                    </w:tc>
                    <w:tc>
                      <w:tcPr>
                        <w:tcW w:w="780" w:type="dxa"/>
                      </w:tcPr>
                      <w:p>
                        <w:pPr>
                          <w:pStyle w:val="TableParagraph"/>
                          <w:spacing w:line="257" w:lineRule="exact"/>
                          <w:ind w:left="411"/>
                          <w:rPr>
                            <w:sz w:val="21"/>
                          </w:rPr>
                        </w:pPr>
                        <w:r>
                          <w:rPr>
                            <w:sz w:val="21"/>
                          </w:rPr>
                          <w:t>4.3</w:t>
                        </w:r>
                      </w:p>
                      <w:p>
                        <w:pPr>
                          <w:pStyle w:val="TableParagraph"/>
                          <w:spacing w:line="264" w:lineRule="exact" w:before="37"/>
                          <w:ind w:left="411"/>
                          <w:rPr>
                            <w:sz w:val="21"/>
                          </w:rPr>
                        </w:pPr>
                        <w:r>
                          <w:rPr>
                            <w:sz w:val="21"/>
                          </w:rPr>
                          <w:t>4.4</w:t>
                        </w:r>
                      </w:p>
                    </w:tc>
                    <w:tc>
                      <w:tcPr>
                        <w:tcW w:w="1949" w:type="dxa"/>
                      </w:tcPr>
                      <w:p>
                        <w:pPr>
                          <w:pStyle w:val="TableParagraph"/>
                          <w:spacing w:line="257" w:lineRule="exact"/>
                          <w:ind w:left="51"/>
                          <w:rPr>
                            <w:sz w:val="21"/>
                          </w:rPr>
                        </w:pPr>
                        <w:r>
                          <w:rPr>
                            <w:sz w:val="21"/>
                          </w:rPr>
                          <w:t>效力中止</w:t>
                        </w:r>
                      </w:p>
                      <w:p>
                        <w:pPr>
                          <w:pStyle w:val="TableParagraph"/>
                          <w:spacing w:line="264" w:lineRule="exact" w:before="37"/>
                          <w:ind w:left="51"/>
                          <w:rPr>
                            <w:sz w:val="21"/>
                          </w:rPr>
                        </w:pPr>
                        <w:r>
                          <w:rPr>
                            <w:sz w:val="21"/>
                          </w:rPr>
                          <w:t>效力恢复</w:t>
                        </w:r>
                      </w:p>
                    </w:tc>
                    <w:tc>
                      <w:tcPr>
                        <w:tcW w:w="2368" w:type="dxa"/>
                        <w:gridSpan w:val="2"/>
                      </w:tcPr>
                      <w:p>
                        <w:pPr>
                          <w:pStyle w:val="TableParagraph"/>
                          <w:spacing w:before="9"/>
                          <w:rPr>
                            <w:sz w:val="20"/>
                          </w:rPr>
                        </w:pPr>
                      </w:p>
                      <w:p>
                        <w:pPr>
                          <w:pStyle w:val="TableParagraph"/>
                          <w:ind w:left="424"/>
                          <w:rPr>
                            <w:b/>
                            <w:sz w:val="21"/>
                          </w:rPr>
                        </w:pPr>
                        <w:r>
                          <w:rPr>
                            <w:b/>
                            <w:w w:val="95"/>
                            <w:sz w:val="21"/>
                          </w:rPr>
                          <w:t>8.释义</w:t>
                        </w:r>
                      </w:p>
                    </w:tc>
                  </w:tr>
                </w:tbl>
                <w:p>
                  <w:pPr>
                    <w:pStyle w:val="BodyText"/>
                    <w:spacing w:before="0"/>
                  </w:pPr>
                </w:p>
              </w:txbxContent>
            </v:textbox>
            <w10:wrap type="none"/>
          </v:shape>
        </w:pict>
      </w:r>
      <w:r>
        <w:rPr>
          <w:rFonts w:ascii="Yu Gothic" w:hAnsi="Yu Gothic" w:eastAsia="Yu Gothic" w:hint="eastAsia"/>
          <w:b/>
          <w:w w:val="150"/>
          <w:position w:val="-11"/>
          <w:sz w:val="52"/>
        </w:rPr>
        <w:t>¤</w:t>
        <w:tab/>
      </w:r>
      <w:r>
        <w:rPr>
          <w:b/>
          <w:w w:val="95"/>
          <w:sz w:val="21"/>
        </w:rPr>
        <w:t>条款目录</w:t>
      </w:r>
    </w:p>
    <w:p>
      <w:pPr>
        <w:pStyle w:val="BodyText"/>
        <w:spacing w:before="3"/>
        <w:rPr>
          <w:b/>
          <w:sz w:val="15"/>
        </w:rPr>
      </w:pPr>
      <w:r>
        <w:rPr/>
        <w:br w:type="column"/>
      </w:r>
      <w:r>
        <w:rPr>
          <w:b/>
          <w:sz w:val="15"/>
        </w:rPr>
      </w:r>
    </w:p>
    <w:p>
      <w:pPr>
        <w:pStyle w:val="Heading2"/>
        <w:spacing w:before="1"/>
        <w:ind w:left="371"/>
      </w:pPr>
      <w:r>
        <w:rPr>
          <w:w w:val="95"/>
        </w:rPr>
        <w:t>4.如何交付保险费</w:t>
      </w:r>
    </w:p>
    <w:p>
      <w:pPr>
        <w:pStyle w:val="Heading3"/>
        <w:spacing w:before="177"/>
        <w:ind w:left="372"/>
      </w:pPr>
      <w:r>
        <w:rPr/>
        <w:br w:type="column"/>
      </w:r>
      <w:r>
        <w:rPr/>
        <w:t>7.5 联系方式变更</w:t>
      </w:r>
    </w:p>
    <w:p>
      <w:pPr>
        <w:spacing w:after="0"/>
        <w:sectPr>
          <w:type w:val="continuous"/>
          <w:pgSz w:w="11910" w:h="16840"/>
          <w:pgMar w:top="1040" w:bottom="1180" w:left="960" w:right="920"/>
          <w:cols w:num="3" w:equalWidth="0">
            <w:col w:w="2226" w:space="987"/>
            <w:col w:w="2061" w:space="1102"/>
            <w:col w:w="3654"/>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3"/>
        </w:rPr>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3146"/>
        <w:gridCol w:w="530"/>
        <w:gridCol w:w="2364"/>
      </w:tblGrid>
      <w:tr>
        <w:trPr>
          <w:trHeight w:val="276" w:hRule="atLeast"/>
        </w:trPr>
        <w:tc>
          <w:tcPr>
            <w:tcW w:w="2667" w:type="dxa"/>
          </w:tcPr>
          <w:p>
            <w:pPr>
              <w:pStyle w:val="TableParagraph"/>
              <w:spacing w:line="242" w:lineRule="exact"/>
              <w:ind w:left="260"/>
              <w:rPr>
                <w:sz w:val="21"/>
              </w:rPr>
            </w:pPr>
            <w:r>
              <w:rPr>
                <w:sz w:val="21"/>
              </w:rPr>
              <w:t>1.4 保险期间</w:t>
            </w:r>
          </w:p>
        </w:tc>
        <w:tc>
          <w:tcPr>
            <w:tcW w:w="3146" w:type="dxa"/>
          </w:tcPr>
          <w:p>
            <w:pPr>
              <w:pStyle w:val="TableParagraph"/>
              <w:rPr>
                <w:rFonts w:ascii="Times New Roman"/>
                <w:sz w:val="20"/>
              </w:rPr>
            </w:pPr>
          </w:p>
        </w:tc>
        <w:tc>
          <w:tcPr>
            <w:tcW w:w="530" w:type="dxa"/>
          </w:tcPr>
          <w:p>
            <w:pPr>
              <w:pStyle w:val="TableParagraph"/>
              <w:spacing w:line="210" w:lineRule="exact"/>
              <w:ind w:left="108"/>
              <w:rPr>
                <w:sz w:val="21"/>
              </w:rPr>
            </w:pPr>
            <w:r>
              <w:rPr>
                <w:sz w:val="21"/>
              </w:rPr>
              <w:t>8.1</w:t>
            </w:r>
          </w:p>
        </w:tc>
        <w:tc>
          <w:tcPr>
            <w:tcW w:w="2364" w:type="dxa"/>
          </w:tcPr>
          <w:p>
            <w:pPr>
              <w:pStyle w:val="TableParagraph"/>
              <w:spacing w:line="210" w:lineRule="exact"/>
              <w:ind w:left="-1"/>
              <w:rPr>
                <w:sz w:val="21"/>
              </w:rPr>
            </w:pPr>
            <w:r>
              <w:rPr>
                <w:sz w:val="21"/>
              </w:rPr>
              <w:t>有效身份证件</w:t>
            </w:r>
          </w:p>
        </w:tc>
      </w:tr>
      <w:tr>
        <w:trPr>
          <w:trHeight w:val="307" w:hRule="atLeast"/>
        </w:trPr>
        <w:tc>
          <w:tcPr>
            <w:tcW w:w="2667" w:type="dxa"/>
          </w:tcPr>
          <w:p>
            <w:pPr>
              <w:pStyle w:val="TableParagraph"/>
              <w:rPr>
                <w:rFonts w:ascii="Times New Roman"/>
                <w:sz w:val="20"/>
              </w:rPr>
            </w:pPr>
          </w:p>
        </w:tc>
        <w:tc>
          <w:tcPr>
            <w:tcW w:w="3146" w:type="dxa"/>
          </w:tcPr>
          <w:p>
            <w:pPr>
              <w:pStyle w:val="TableParagraph"/>
              <w:spacing w:line="268" w:lineRule="exact"/>
              <w:ind w:left="96"/>
              <w:rPr>
                <w:b/>
                <w:sz w:val="21"/>
              </w:rPr>
            </w:pPr>
            <w:r>
              <w:rPr>
                <w:b/>
                <w:w w:val="95"/>
                <w:sz w:val="21"/>
              </w:rPr>
              <w:t>5.现金价值权益</w:t>
            </w:r>
          </w:p>
        </w:tc>
        <w:tc>
          <w:tcPr>
            <w:tcW w:w="530" w:type="dxa"/>
          </w:tcPr>
          <w:p>
            <w:pPr>
              <w:pStyle w:val="TableParagraph"/>
              <w:spacing w:line="245" w:lineRule="exact"/>
              <w:ind w:left="108"/>
              <w:rPr>
                <w:sz w:val="21"/>
              </w:rPr>
            </w:pPr>
            <w:r>
              <w:rPr>
                <w:sz w:val="21"/>
              </w:rPr>
              <w:t>8.2</w:t>
            </w:r>
          </w:p>
        </w:tc>
        <w:tc>
          <w:tcPr>
            <w:tcW w:w="2364" w:type="dxa"/>
          </w:tcPr>
          <w:p>
            <w:pPr>
              <w:pStyle w:val="TableParagraph"/>
              <w:spacing w:line="245" w:lineRule="exact"/>
              <w:ind w:left="-1"/>
              <w:rPr>
                <w:sz w:val="21"/>
              </w:rPr>
            </w:pPr>
            <w:r>
              <w:rPr>
                <w:sz w:val="21"/>
              </w:rPr>
              <w:t>发病</w:t>
            </w:r>
          </w:p>
        </w:tc>
      </w:tr>
      <w:tr>
        <w:trPr>
          <w:trHeight w:val="316" w:hRule="atLeast"/>
        </w:trPr>
        <w:tc>
          <w:tcPr>
            <w:tcW w:w="2667" w:type="dxa"/>
          </w:tcPr>
          <w:p>
            <w:pPr>
              <w:pStyle w:val="TableParagraph"/>
              <w:spacing w:before="6"/>
              <w:ind w:left="50"/>
              <w:rPr>
                <w:b/>
                <w:sz w:val="21"/>
              </w:rPr>
            </w:pPr>
            <w:r>
              <w:rPr>
                <w:b/>
                <w:w w:val="95"/>
                <w:sz w:val="21"/>
              </w:rPr>
              <w:t>2.我们提供的保障</w:t>
            </w:r>
          </w:p>
        </w:tc>
        <w:tc>
          <w:tcPr>
            <w:tcW w:w="3146" w:type="dxa"/>
          </w:tcPr>
          <w:p>
            <w:pPr>
              <w:pStyle w:val="TableParagraph"/>
              <w:spacing w:line="272" w:lineRule="exact"/>
              <w:ind w:left="307"/>
              <w:rPr>
                <w:sz w:val="21"/>
              </w:rPr>
            </w:pPr>
            <w:r>
              <w:rPr>
                <w:sz w:val="21"/>
              </w:rPr>
              <w:t>5.1 现金价值</w:t>
            </w:r>
          </w:p>
        </w:tc>
        <w:tc>
          <w:tcPr>
            <w:tcW w:w="530" w:type="dxa"/>
          </w:tcPr>
          <w:p>
            <w:pPr>
              <w:pStyle w:val="TableParagraph"/>
              <w:spacing w:line="250" w:lineRule="exact"/>
              <w:ind w:left="112"/>
              <w:rPr>
                <w:sz w:val="21"/>
              </w:rPr>
            </w:pPr>
            <w:r>
              <w:rPr>
                <w:sz w:val="21"/>
              </w:rPr>
              <w:t>8.3</w:t>
            </w:r>
          </w:p>
        </w:tc>
        <w:tc>
          <w:tcPr>
            <w:tcW w:w="2364" w:type="dxa"/>
          </w:tcPr>
          <w:p>
            <w:pPr>
              <w:pStyle w:val="TableParagraph"/>
              <w:spacing w:line="250" w:lineRule="exact"/>
              <w:ind w:left="2"/>
              <w:rPr>
                <w:sz w:val="21"/>
              </w:rPr>
            </w:pPr>
            <w:r>
              <w:rPr>
                <w:sz w:val="21"/>
              </w:rPr>
              <w:t>指定或认可的医疗机构</w:t>
            </w:r>
          </w:p>
        </w:tc>
      </w:tr>
      <w:tr>
        <w:trPr>
          <w:trHeight w:val="312" w:hRule="atLeast"/>
        </w:trPr>
        <w:tc>
          <w:tcPr>
            <w:tcW w:w="2667" w:type="dxa"/>
          </w:tcPr>
          <w:p>
            <w:pPr>
              <w:pStyle w:val="TableParagraph"/>
              <w:spacing w:before="2"/>
              <w:ind w:left="260"/>
              <w:rPr>
                <w:sz w:val="21"/>
              </w:rPr>
            </w:pPr>
            <w:r>
              <w:rPr>
                <w:sz w:val="21"/>
              </w:rPr>
              <w:t>2.1 保险金额</w:t>
            </w:r>
          </w:p>
        </w:tc>
        <w:tc>
          <w:tcPr>
            <w:tcW w:w="3146" w:type="dxa"/>
          </w:tcPr>
          <w:p>
            <w:pPr>
              <w:pStyle w:val="TableParagraph"/>
              <w:spacing w:line="268" w:lineRule="exact"/>
              <w:ind w:left="305"/>
              <w:rPr>
                <w:sz w:val="21"/>
              </w:rPr>
            </w:pPr>
            <w:r>
              <w:rPr>
                <w:sz w:val="21"/>
              </w:rPr>
              <w:t>5.2 自动垫交</w:t>
            </w:r>
          </w:p>
        </w:tc>
        <w:tc>
          <w:tcPr>
            <w:tcW w:w="530" w:type="dxa"/>
          </w:tcPr>
          <w:p>
            <w:pPr>
              <w:pStyle w:val="TableParagraph"/>
              <w:spacing w:line="245" w:lineRule="exact"/>
              <w:ind w:left="112"/>
              <w:rPr>
                <w:sz w:val="21"/>
              </w:rPr>
            </w:pPr>
            <w:r>
              <w:rPr>
                <w:sz w:val="21"/>
              </w:rPr>
              <w:t>8.4</w:t>
            </w:r>
          </w:p>
        </w:tc>
        <w:tc>
          <w:tcPr>
            <w:tcW w:w="2364" w:type="dxa"/>
          </w:tcPr>
          <w:p>
            <w:pPr>
              <w:pStyle w:val="TableParagraph"/>
              <w:spacing w:line="245" w:lineRule="exact"/>
              <w:ind w:left="2"/>
              <w:rPr>
                <w:sz w:val="21"/>
              </w:rPr>
            </w:pPr>
            <w:r>
              <w:rPr>
                <w:sz w:val="21"/>
              </w:rPr>
              <w:t>十八周岁的保险单周年日</w:t>
            </w:r>
          </w:p>
        </w:tc>
      </w:tr>
      <w:tr>
        <w:trPr>
          <w:trHeight w:val="312" w:hRule="atLeast"/>
        </w:trPr>
        <w:tc>
          <w:tcPr>
            <w:tcW w:w="2667" w:type="dxa"/>
          </w:tcPr>
          <w:p>
            <w:pPr>
              <w:pStyle w:val="TableParagraph"/>
              <w:spacing w:before="2"/>
              <w:ind w:left="260"/>
              <w:rPr>
                <w:sz w:val="21"/>
              </w:rPr>
            </w:pPr>
            <w:r>
              <w:rPr>
                <w:sz w:val="21"/>
              </w:rPr>
              <w:t>2.2 保险责任</w:t>
            </w:r>
          </w:p>
        </w:tc>
        <w:tc>
          <w:tcPr>
            <w:tcW w:w="3146" w:type="dxa"/>
          </w:tcPr>
          <w:p>
            <w:pPr>
              <w:pStyle w:val="TableParagraph"/>
              <w:spacing w:line="268" w:lineRule="exact"/>
              <w:ind w:left="306"/>
              <w:rPr>
                <w:sz w:val="21"/>
              </w:rPr>
            </w:pPr>
            <w:r>
              <w:rPr>
                <w:sz w:val="21"/>
              </w:rPr>
              <w:t>5.3 保险单借款</w:t>
            </w:r>
          </w:p>
        </w:tc>
        <w:tc>
          <w:tcPr>
            <w:tcW w:w="530" w:type="dxa"/>
          </w:tcPr>
          <w:p>
            <w:pPr>
              <w:pStyle w:val="TableParagraph"/>
              <w:spacing w:line="245" w:lineRule="exact"/>
              <w:ind w:left="112"/>
              <w:rPr>
                <w:sz w:val="21"/>
              </w:rPr>
            </w:pPr>
            <w:r>
              <w:rPr>
                <w:sz w:val="21"/>
              </w:rPr>
              <w:t>8.5</w:t>
            </w:r>
          </w:p>
        </w:tc>
        <w:tc>
          <w:tcPr>
            <w:tcW w:w="2364" w:type="dxa"/>
          </w:tcPr>
          <w:p>
            <w:pPr>
              <w:pStyle w:val="TableParagraph"/>
              <w:spacing w:line="245" w:lineRule="exact"/>
              <w:ind w:left="2"/>
              <w:rPr>
                <w:sz w:val="21"/>
              </w:rPr>
            </w:pPr>
            <w:r>
              <w:rPr>
                <w:sz w:val="21"/>
              </w:rPr>
              <w:t>意外伤害</w:t>
            </w:r>
          </w:p>
        </w:tc>
      </w:tr>
      <w:tr>
        <w:trPr>
          <w:trHeight w:val="312" w:hRule="atLeast"/>
        </w:trPr>
        <w:tc>
          <w:tcPr>
            <w:tcW w:w="2667" w:type="dxa"/>
          </w:tcPr>
          <w:p>
            <w:pPr>
              <w:pStyle w:val="TableParagraph"/>
              <w:spacing w:before="2"/>
              <w:ind w:left="260"/>
              <w:rPr>
                <w:sz w:val="21"/>
              </w:rPr>
            </w:pPr>
            <w:r>
              <w:rPr>
                <w:sz w:val="21"/>
              </w:rPr>
              <w:t>2.3 责任免除</w:t>
            </w:r>
          </w:p>
        </w:tc>
        <w:tc>
          <w:tcPr>
            <w:tcW w:w="3146" w:type="dxa"/>
          </w:tcPr>
          <w:p>
            <w:pPr>
              <w:pStyle w:val="TableParagraph"/>
              <w:rPr>
                <w:rFonts w:ascii="Times New Roman"/>
                <w:sz w:val="20"/>
              </w:rPr>
            </w:pPr>
          </w:p>
        </w:tc>
        <w:tc>
          <w:tcPr>
            <w:tcW w:w="530" w:type="dxa"/>
          </w:tcPr>
          <w:p>
            <w:pPr>
              <w:pStyle w:val="TableParagraph"/>
              <w:spacing w:line="245" w:lineRule="exact"/>
              <w:ind w:left="112"/>
              <w:rPr>
                <w:sz w:val="21"/>
              </w:rPr>
            </w:pPr>
            <w:r>
              <w:rPr>
                <w:sz w:val="21"/>
              </w:rPr>
              <w:t>8.6</w:t>
            </w:r>
          </w:p>
        </w:tc>
        <w:tc>
          <w:tcPr>
            <w:tcW w:w="2364" w:type="dxa"/>
          </w:tcPr>
          <w:p>
            <w:pPr>
              <w:pStyle w:val="TableParagraph"/>
              <w:spacing w:line="245" w:lineRule="exact"/>
              <w:ind w:left="3"/>
              <w:rPr>
                <w:sz w:val="21"/>
              </w:rPr>
            </w:pPr>
            <w:r>
              <w:rPr>
                <w:sz w:val="21"/>
              </w:rPr>
              <w:t>毒品</w:t>
            </w:r>
          </w:p>
        </w:tc>
      </w:tr>
      <w:tr>
        <w:trPr>
          <w:trHeight w:val="307" w:hRule="atLeast"/>
        </w:trPr>
        <w:tc>
          <w:tcPr>
            <w:tcW w:w="2667" w:type="dxa"/>
          </w:tcPr>
          <w:p>
            <w:pPr>
              <w:pStyle w:val="TableParagraph"/>
              <w:rPr>
                <w:rFonts w:ascii="Times New Roman"/>
                <w:sz w:val="20"/>
              </w:rPr>
            </w:pPr>
          </w:p>
        </w:tc>
        <w:tc>
          <w:tcPr>
            <w:tcW w:w="3146" w:type="dxa"/>
          </w:tcPr>
          <w:p>
            <w:pPr>
              <w:pStyle w:val="TableParagraph"/>
              <w:spacing w:line="268" w:lineRule="exact"/>
              <w:ind w:left="96"/>
              <w:rPr>
                <w:b/>
                <w:sz w:val="21"/>
              </w:rPr>
            </w:pPr>
            <w:r>
              <w:rPr>
                <w:b/>
                <w:w w:val="95"/>
                <w:sz w:val="21"/>
              </w:rPr>
              <w:t>6.如何解除保险合同</w:t>
            </w:r>
          </w:p>
        </w:tc>
        <w:tc>
          <w:tcPr>
            <w:tcW w:w="530" w:type="dxa"/>
          </w:tcPr>
          <w:p>
            <w:pPr>
              <w:pStyle w:val="TableParagraph"/>
              <w:spacing w:line="245" w:lineRule="exact"/>
              <w:ind w:left="111"/>
              <w:rPr>
                <w:sz w:val="21"/>
              </w:rPr>
            </w:pPr>
            <w:r>
              <w:rPr>
                <w:sz w:val="21"/>
              </w:rPr>
              <w:t>8.7</w:t>
            </w:r>
          </w:p>
        </w:tc>
        <w:tc>
          <w:tcPr>
            <w:tcW w:w="2364" w:type="dxa"/>
          </w:tcPr>
          <w:p>
            <w:pPr>
              <w:pStyle w:val="TableParagraph"/>
              <w:spacing w:line="245" w:lineRule="exact"/>
              <w:ind w:left="2"/>
              <w:rPr>
                <w:sz w:val="21"/>
              </w:rPr>
            </w:pPr>
            <w:r>
              <w:rPr>
                <w:sz w:val="21"/>
              </w:rPr>
              <w:t>酒后驾驶</w:t>
            </w:r>
          </w:p>
        </w:tc>
      </w:tr>
      <w:tr>
        <w:trPr>
          <w:trHeight w:val="316" w:hRule="atLeast"/>
        </w:trPr>
        <w:tc>
          <w:tcPr>
            <w:tcW w:w="2667" w:type="dxa"/>
          </w:tcPr>
          <w:p>
            <w:pPr>
              <w:pStyle w:val="TableParagraph"/>
              <w:spacing w:before="6"/>
              <w:ind w:left="50"/>
              <w:rPr>
                <w:b/>
                <w:sz w:val="21"/>
              </w:rPr>
            </w:pPr>
            <w:r>
              <w:rPr>
                <w:b/>
                <w:w w:val="95"/>
                <w:sz w:val="21"/>
              </w:rPr>
              <w:t>3.如何申请领取保险金</w:t>
            </w:r>
          </w:p>
        </w:tc>
        <w:tc>
          <w:tcPr>
            <w:tcW w:w="3146" w:type="dxa"/>
          </w:tcPr>
          <w:p>
            <w:pPr>
              <w:pStyle w:val="TableParagraph"/>
              <w:spacing w:line="272" w:lineRule="exact"/>
              <w:ind w:left="307"/>
              <w:rPr>
                <w:sz w:val="21"/>
              </w:rPr>
            </w:pPr>
            <w:r>
              <w:rPr>
                <w:sz w:val="21"/>
              </w:rPr>
              <w:t>6.1 您解除合同的手续及</w:t>
            </w:r>
          </w:p>
        </w:tc>
        <w:tc>
          <w:tcPr>
            <w:tcW w:w="530" w:type="dxa"/>
          </w:tcPr>
          <w:p>
            <w:pPr>
              <w:pStyle w:val="TableParagraph"/>
              <w:spacing w:line="250" w:lineRule="exact"/>
              <w:ind w:left="112"/>
              <w:rPr>
                <w:sz w:val="21"/>
              </w:rPr>
            </w:pPr>
            <w:r>
              <w:rPr>
                <w:sz w:val="21"/>
              </w:rPr>
              <w:t>8.8</w:t>
            </w:r>
          </w:p>
        </w:tc>
        <w:tc>
          <w:tcPr>
            <w:tcW w:w="2364" w:type="dxa"/>
          </w:tcPr>
          <w:p>
            <w:pPr>
              <w:pStyle w:val="TableParagraph"/>
              <w:spacing w:line="250" w:lineRule="exact"/>
              <w:ind w:left="2"/>
              <w:rPr>
                <w:sz w:val="21"/>
              </w:rPr>
            </w:pPr>
            <w:r>
              <w:rPr>
                <w:sz w:val="21"/>
              </w:rPr>
              <w:t>无合法有效驾驶证驾驶</w:t>
            </w:r>
          </w:p>
        </w:tc>
      </w:tr>
      <w:tr>
        <w:trPr>
          <w:trHeight w:val="312" w:hRule="atLeast"/>
        </w:trPr>
        <w:tc>
          <w:tcPr>
            <w:tcW w:w="2667" w:type="dxa"/>
          </w:tcPr>
          <w:p>
            <w:pPr>
              <w:pStyle w:val="TableParagraph"/>
              <w:spacing w:before="1"/>
              <w:ind w:left="260"/>
              <w:rPr>
                <w:sz w:val="21"/>
              </w:rPr>
            </w:pPr>
            <w:r>
              <w:rPr>
                <w:sz w:val="21"/>
              </w:rPr>
              <w:t>3.1 受益人的指定和变更</w:t>
            </w:r>
          </w:p>
        </w:tc>
        <w:tc>
          <w:tcPr>
            <w:tcW w:w="3146" w:type="dxa"/>
          </w:tcPr>
          <w:p>
            <w:pPr>
              <w:pStyle w:val="TableParagraph"/>
              <w:spacing w:line="268" w:lineRule="exact"/>
              <w:ind w:left="726"/>
              <w:rPr>
                <w:sz w:val="21"/>
              </w:rPr>
            </w:pPr>
            <w:r>
              <w:rPr>
                <w:sz w:val="21"/>
              </w:rPr>
              <w:t>风险</w:t>
            </w:r>
          </w:p>
        </w:tc>
        <w:tc>
          <w:tcPr>
            <w:tcW w:w="530" w:type="dxa"/>
          </w:tcPr>
          <w:p>
            <w:pPr>
              <w:pStyle w:val="TableParagraph"/>
              <w:spacing w:line="245" w:lineRule="exact"/>
              <w:ind w:left="112"/>
              <w:rPr>
                <w:sz w:val="21"/>
              </w:rPr>
            </w:pPr>
            <w:r>
              <w:rPr>
                <w:sz w:val="21"/>
              </w:rPr>
              <w:t>8.9</w:t>
            </w:r>
          </w:p>
        </w:tc>
        <w:tc>
          <w:tcPr>
            <w:tcW w:w="2364" w:type="dxa"/>
          </w:tcPr>
          <w:p>
            <w:pPr>
              <w:pStyle w:val="TableParagraph"/>
              <w:spacing w:line="245" w:lineRule="exact"/>
              <w:ind w:left="2"/>
              <w:rPr>
                <w:sz w:val="21"/>
              </w:rPr>
            </w:pPr>
            <w:r>
              <w:rPr>
                <w:sz w:val="21"/>
              </w:rPr>
              <w:t>无有效行驶证</w:t>
            </w:r>
          </w:p>
        </w:tc>
      </w:tr>
      <w:tr>
        <w:trPr>
          <w:trHeight w:val="312" w:hRule="atLeast"/>
        </w:trPr>
        <w:tc>
          <w:tcPr>
            <w:tcW w:w="2667" w:type="dxa"/>
          </w:tcPr>
          <w:p>
            <w:pPr>
              <w:pStyle w:val="TableParagraph"/>
              <w:spacing w:before="1"/>
              <w:ind w:left="260"/>
              <w:rPr>
                <w:sz w:val="21"/>
              </w:rPr>
            </w:pPr>
            <w:r>
              <w:rPr>
                <w:sz w:val="21"/>
              </w:rPr>
              <w:t>3.2 保险事故通知</w:t>
            </w:r>
          </w:p>
        </w:tc>
        <w:tc>
          <w:tcPr>
            <w:tcW w:w="3146" w:type="dxa"/>
          </w:tcPr>
          <w:p>
            <w:pPr>
              <w:pStyle w:val="TableParagraph"/>
              <w:rPr>
                <w:rFonts w:ascii="Times New Roman"/>
                <w:sz w:val="20"/>
              </w:rPr>
            </w:pPr>
          </w:p>
        </w:tc>
        <w:tc>
          <w:tcPr>
            <w:tcW w:w="530" w:type="dxa"/>
          </w:tcPr>
          <w:p>
            <w:pPr>
              <w:pStyle w:val="TableParagraph"/>
              <w:spacing w:line="245" w:lineRule="exact"/>
              <w:ind w:left="112" w:right="-15"/>
              <w:rPr>
                <w:sz w:val="21"/>
              </w:rPr>
            </w:pPr>
            <w:r>
              <w:rPr>
                <w:sz w:val="21"/>
              </w:rPr>
              <w:t>8.10</w:t>
            </w:r>
          </w:p>
        </w:tc>
        <w:tc>
          <w:tcPr>
            <w:tcW w:w="2364" w:type="dxa"/>
          </w:tcPr>
          <w:p>
            <w:pPr>
              <w:pStyle w:val="TableParagraph"/>
              <w:spacing w:line="245" w:lineRule="exact"/>
              <w:ind w:left="107"/>
              <w:rPr>
                <w:sz w:val="21"/>
              </w:rPr>
            </w:pPr>
            <w:r>
              <w:rPr>
                <w:sz w:val="21"/>
              </w:rPr>
              <w:t>艾滋病</w:t>
            </w:r>
          </w:p>
        </w:tc>
      </w:tr>
      <w:tr>
        <w:trPr>
          <w:trHeight w:val="312" w:hRule="atLeast"/>
        </w:trPr>
        <w:tc>
          <w:tcPr>
            <w:tcW w:w="2667" w:type="dxa"/>
          </w:tcPr>
          <w:p>
            <w:pPr>
              <w:pStyle w:val="TableParagraph"/>
              <w:spacing w:before="1"/>
              <w:ind w:left="260"/>
              <w:rPr>
                <w:sz w:val="21"/>
              </w:rPr>
            </w:pPr>
            <w:r>
              <w:rPr>
                <w:sz w:val="21"/>
              </w:rPr>
              <w:t>3.3 保险金的申请</w:t>
            </w:r>
          </w:p>
        </w:tc>
        <w:tc>
          <w:tcPr>
            <w:tcW w:w="3146" w:type="dxa"/>
          </w:tcPr>
          <w:p>
            <w:pPr>
              <w:pStyle w:val="TableParagraph"/>
              <w:spacing w:line="268" w:lineRule="exact"/>
              <w:ind w:left="96"/>
              <w:rPr>
                <w:b/>
                <w:sz w:val="21"/>
              </w:rPr>
            </w:pPr>
            <w:r>
              <w:rPr>
                <w:b/>
                <w:w w:val="95"/>
                <w:sz w:val="21"/>
              </w:rPr>
              <w:t>7.其他需要您关注的事项</w:t>
            </w:r>
          </w:p>
        </w:tc>
        <w:tc>
          <w:tcPr>
            <w:tcW w:w="530" w:type="dxa"/>
          </w:tcPr>
          <w:p>
            <w:pPr>
              <w:pStyle w:val="TableParagraph"/>
              <w:spacing w:line="245" w:lineRule="exact"/>
              <w:ind w:left="112" w:right="-15"/>
              <w:rPr>
                <w:sz w:val="21"/>
              </w:rPr>
            </w:pPr>
            <w:r>
              <w:rPr>
                <w:sz w:val="21"/>
              </w:rPr>
              <w:t>8.11</w:t>
            </w:r>
          </w:p>
        </w:tc>
        <w:tc>
          <w:tcPr>
            <w:tcW w:w="2364" w:type="dxa"/>
          </w:tcPr>
          <w:p>
            <w:pPr>
              <w:pStyle w:val="TableParagraph"/>
              <w:spacing w:line="245" w:lineRule="exact"/>
              <w:ind w:left="107"/>
              <w:rPr>
                <w:sz w:val="21"/>
              </w:rPr>
            </w:pPr>
            <w:r>
              <w:rPr>
                <w:sz w:val="21"/>
              </w:rPr>
              <w:t>艾滋病病毒</w:t>
            </w:r>
          </w:p>
        </w:tc>
      </w:tr>
      <w:tr>
        <w:trPr>
          <w:trHeight w:val="312" w:hRule="atLeast"/>
        </w:trPr>
        <w:tc>
          <w:tcPr>
            <w:tcW w:w="2667" w:type="dxa"/>
          </w:tcPr>
          <w:p>
            <w:pPr>
              <w:pStyle w:val="TableParagraph"/>
              <w:spacing w:before="1"/>
              <w:ind w:left="260"/>
              <w:rPr>
                <w:sz w:val="21"/>
              </w:rPr>
            </w:pPr>
            <w:r>
              <w:rPr>
                <w:sz w:val="21"/>
              </w:rPr>
              <w:t>3.4 保险金的给付</w:t>
            </w:r>
          </w:p>
        </w:tc>
        <w:tc>
          <w:tcPr>
            <w:tcW w:w="3146" w:type="dxa"/>
          </w:tcPr>
          <w:p>
            <w:pPr>
              <w:pStyle w:val="TableParagraph"/>
              <w:spacing w:line="268" w:lineRule="exact"/>
              <w:ind w:left="307"/>
              <w:rPr>
                <w:sz w:val="21"/>
              </w:rPr>
            </w:pPr>
            <w:r>
              <w:rPr>
                <w:sz w:val="21"/>
              </w:rPr>
              <w:t>7.1 投保范围</w:t>
            </w:r>
          </w:p>
        </w:tc>
        <w:tc>
          <w:tcPr>
            <w:tcW w:w="530" w:type="dxa"/>
          </w:tcPr>
          <w:p>
            <w:pPr>
              <w:pStyle w:val="TableParagraph"/>
              <w:spacing w:line="245" w:lineRule="exact"/>
              <w:ind w:left="112" w:right="-15"/>
              <w:rPr>
                <w:sz w:val="21"/>
              </w:rPr>
            </w:pPr>
            <w:r>
              <w:rPr>
                <w:sz w:val="21"/>
              </w:rPr>
              <w:t>8.12</w:t>
            </w:r>
          </w:p>
        </w:tc>
        <w:tc>
          <w:tcPr>
            <w:tcW w:w="2364" w:type="dxa"/>
          </w:tcPr>
          <w:p>
            <w:pPr>
              <w:pStyle w:val="TableParagraph"/>
              <w:spacing w:line="245" w:lineRule="exact"/>
              <w:ind w:left="106"/>
              <w:rPr>
                <w:sz w:val="21"/>
              </w:rPr>
            </w:pPr>
            <w:r>
              <w:rPr>
                <w:sz w:val="21"/>
              </w:rPr>
              <w:t>现金价值</w:t>
            </w:r>
          </w:p>
        </w:tc>
      </w:tr>
      <w:tr>
        <w:trPr>
          <w:trHeight w:val="312" w:hRule="atLeast"/>
        </w:trPr>
        <w:tc>
          <w:tcPr>
            <w:tcW w:w="2667" w:type="dxa"/>
          </w:tcPr>
          <w:p>
            <w:pPr>
              <w:pStyle w:val="TableParagraph"/>
              <w:spacing w:before="1"/>
              <w:ind w:left="260"/>
              <w:rPr>
                <w:sz w:val="21"/>
              </w:rPr>
            </w:pPr>
            <w:r>
              <w:rPr>
                <w:sz w:val="21"/>
              </w:rPr>
              <w:t>3.5 欠款的扣除</w:t>
            </w:r>
          </w:p>
        </w:tc>
        <w:tc>
          <w:tcPr>
            <w:tcW w:w="3146" w:type="dxa"/>
          </w:tcPr>
          <w:p>
            <w:pPr>
              <w:pStyle w:val="TableParagraph"/>
              <w:spacing w:line="268" w:lineRule="exact"/>
              <w:ind w:left="306"/>
              <w:rPr>
                <w:sz w:val="21"/>
              </w:rPr>
            </w:pPr>
            <w:r>
              <w:rPr>
                <w:sz w:val="21"/>
              </w:rPr>
              <w:t>7.2 明确说明与如实告知</w:t>
            </w:r>
          </w:p>
        </w:tc>
        <w:tc>
          <w:tcPr>
            <w:tcW w:w="530" w:type="dxa"/>
          </w:tcPr>
          <w:p>
            <w:pPr>
              <w:pStyle w:val="TableParagraph"/>
              <w:spacing w:line="245" w:lineRule="exact"/>
              <w:ind w:left="112" w:right="-15"/>
              <w:rPr>
                <w:sz w:val="21"/>
              </w:rPr>
            </w:pPr>
            <w:r>
              <w:rPr>
                <w:sz w:val="21"/>
              </w:rPr>
              <w:t>8.13</w:t>
            </w:r>
          </w:p>
        </w:tc>
        <w:tc>
          <w:tcPr>
            <w:tcW w:w="2364" w:type="dxa"/>
          </w:tcPr>
          <w:p>
            <w:pPr>
              <w:pStyle w:val="TableParagraph"/>
              <w:spacing w:line="245" w:lineRule="exact"/>
              <w:ind w:left="107"/>
              <w:rPr>
                <w:sz w:val="21"/>
              </w:rPr>
            </w:pPr>
            <w:r>
              <w:rPr>
                <w:sz w:val="21"/>
              </w:rPr>
              <w:t>利息</w:t>
            </w:r>
          </w:p>
        </w:tc>
      </w:tr>
      <w:tr>
        <w:trPr>
          <w:trHeight w:val="323" w:hRule="atLeast"/>
        </w:trPr>
        <w:tc>
          <w:tcPr>
            <w:tcW w:w="2667" w:type="dxa"/>
          </w:tcPr>
          <w:p>
            <w:pPr>
              <w:pStyle w:val="TableParagraph"/>
              <w:spacing w:before="1"/>
              <w:ind w:left="260"/>
              <w:rPr>
                <w:sz w:val="21"/>
              </w:rPr>
            </w:pPr>
            <w:r>
              <w:rPr>
                <w:sz w:val="21"/>
              </w:rPr>
              <w:t>3.6 诉讼时效</w:t>
            </w:r>
          </w:p>
        </w:tc>
        <w:tc>
          <w:tcPr>
            <w:tcW w:w="3146" w:type="dxa"/>
          </w:tcPr>
          <w:p>
            <w:pPr>
              <w:pStyle w:val="TableParagraph"/>
              <w:spacing w:line="268" w:lineRule="exact"/>
              <w:ind w:left="306"/>
              <w:rPr>
                <w:sz w:val="21"/>
              </w:rPr>
            </w:pPr>
            <w:r>
              <w:rPr>
                <w:sz w:val="21"/>
              </w:rPr>
              <w:t>7.3 本公司合同解除权的限制</w:t>
            </w:r>
          </w:p>
        </w:tc>
        <w:tc>
          <w:tcPr>
            <w:tcW w:w="530" w:type="dxa"/>
          </w:tcPr>
          <w:p>
            <w:pPr>
              <w:pStyle w:val="TableParagraph"/>
              <w:spacing w:line="245" w:lineRule="exact"/>
              <w:ind w:left="112" w:right="-15"/>
              <w:rPr>
                <w:sz w:val="21"/>
              </w:rPr>
            </w:pPr>
            <w:r>
              <w:rPr>
                <w:sz w:val="21"/>
              </w:rPr>
              <w:t>8.14</w:t>
            </w:r>
          </w:p>
        </w:tc>
        <w:tc>
          <w:tcPr>
            <w:tcW w:w="2364" w:type="dxa"/>
          </w:tcPr>
          <w:p>
            <w:pPr>
              <w:pStyle w:val="TableParagraph"/>
              <w:spacing w:line="245" w:lineRule="exact"/>
              <w:ind w:left="107"/>
              <w:rPr>
                <w:sz w:val="21"/>
              </w:rPr>
            </w:pPr>
            <w:r>
              <w:rPr>
                <w:sz w:val="21"/>
              </w:rPr>
              <w:t>意外事故</w:t>
            </w:r>
          </w:p>
        </w:tc>
      </w:tr>
      <w:tr>
        <w:trPr>
          <w:trHeight w:val="256" w:hRule="atLeast"/>
        </w:trPr>
        <w:tc>
          <w:tcPr>
            <w:tcW w:w="2667" w:type="dxa"/>
          </w:tcPr>
          <w:p>
            <w:pPr>
              <w:pStyle w:val="TableParagraph"/>
              <w:rPr>
                <w:rFonts w:ascii="Times New Roman"/>
                <w:sz w:val="18"/>
              </w:rPr>
            </w:pPr>
          </w:p>
        </w:tc>
        <w:tc>
          <w:tcPr>
            <w:tcW w:w="3146" w:type="dxa"/>
          </w:tcPr>
          <w:p>
            <w:pPr>
              <w:pStyle w:val="TableParagraph"/>
              <w:spacing w:line="237" w:lineRule="exact"/>
              <w:ind w:left="306"/>
              <w:rPr>
                <w:sz w:val="21"/>
              </w:rPr>
            </w:pPr>
            <w:r>
              <w:rPr>
                <w:sz w:val="21"/>
              </w:rPr>
              <w:t>7.4 年龄计算与错误处理</w:t>
            </w:r>
          </w:p>
        </w:tc>
        <w:tc>
          <w:tcPr>
            <w:tcW w:w="530" w:type="dxa"/>
          </w:tcPr>
          <w:p>
            <w:pPr>
              <w:pStyle w:val="TableParagraph"/>
              <w:rPr>
                <w:rFonts w:ascii="Times New Roman"/>
                <w:sz w:val="18"/>
              </w:rPr>
            </w:pPr>
          </w:p>
        </w:tc>
        <w:tc>
          <w:tcPr>
            <w:tcW w:w="2364"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960" w:right="920"/>
        </w:sectPr>
      </w:pPr>
    </w:p>
    <w:p>
      <w:pPr>
        <w:pStyle w:val="BodyText"/>
        <w:spacing w:before="3"/>
        <w:rPr>
          <w:sz w:val="28"/>
        </w:rPr>
      </w:pPr>
    </w:p>
    <w:p>
      <w:pPr>
        <w:spacing w:line="408" w:lineRule="auto" w:before="14"/>
        <w:ind w:left="3300" w:right="3509" w:firstLine="0"/>
        <w:jc w:val="left"/>
        <w:rPr>
          <w:b/>
          <w:sz w:val="28"/>
        </w:rPr>
      </w:pPr>
      <w:r>
        <w:rPr>
          <w:b/>
          <w:sz w:val="28"/>
        </w:rPr>
        <w:t>民生人寿保险股份有限公司</w:t>
      </w:r>
      <w:r>
        <w:rPr>
          <w:b/>
          <w:w w:val="95"/>
          <w:sz w:val="28"/>
        </w:rPr>
        <w:t>康泰一生重大疾病保险条款</w:t>
      </w:r>
    </w:p>
    <w:p>
      <w:pPr>
        <w:pStyle w:val="BodyText"/>
        <w:spacing w:before="11"/>
        <w:rPr>
          <w:b/>
          <w:sz w:val="26"/>
        </w:rPr>
      </w:pPr>
    </w:p>
    <w:p>
      <w:pPr>
        <w:pStyle w:val="Heading3"/>
      </w:pPr>
      <w:r>
        <w:rPr>
          <w:spacing w:val="-23"/>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78pt" to="557.28pt,37.28978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3"/>
        </w:numPr>
        <w:tabs>
          <w:tab w:pos="906" w:val="left" w:leader="none"/>
          <w:tab w:pos="907" w:val="left" w:leader="none"/>
          <w:tab w:pos="2613" w:val="left" w:leader="none"/>
        </w:tabs>
        <w:spacing w:line="295" w:lineRule="auto" w:before="35" w:after="0"/>
        <w:ind w:left="2613" w:right="278" w:hanging="2389"/>
        <w:jc w:val="left"/>
        <w:rPr>
          <w:sz w:val="18"/>
        </w:rPr>
      </w:pPr>
      <w:r>
        <w:rPr>
          <w:b/>
          <w:w w:val="99"/>
          <w:sz w:val="21"/>
        </w:rPr>
        <w:t>合同构成</w:t>
      </w:r>
      <w:r>
        <w:rPr>
          <w:b/>
          <w:sz w:val="21"/>
        </w:rPr>
        <w:tab/>
      </w:r>
      <w:r>
        <w:rPr>
          <w:position w:val="1"/>
          <w:sz w:val="18"/>
        </w:rPr>
        <w:t>本保险合同（以下简称“本合同</w:t>
      </w:r>
      <w:r>
        <w:rPr>
          <w:spacing w:val="-90"/>
          <w:position w:val="1"/>
          <w:sz w:val="18"/>
        </w:rPr>
        <w:t>”</w:t>
      </w:r>
      <w:r>
        <w:rPr>
          <w:position w:val="1"/>
          <w:sz w:val="18"/>
        </w:rPr>
        <w:t>）由保险单、保险条款、投保单，以及与本合同有关的投保</w:t>
      </w:r>
      <w:r>
        <w:rPr>
          <w:sz w:val="18"/>
        </w:rPr>
        <w:t>文件、合法有效的声明、批注和其他书面协议共同构成。</w:t>
      </w:r>
    </w:p>
    <w:p>
      <w:pPr>
        <w:pStyle w:val="BodyText"/>
        <w:spacing w:before="11"/>
      </w:pPr>
    </w:p>
    <w:p>
      <w:pPr>
        <w:pStyle w:val="ListParagraph"/>
        <w:numPr>
          <w:ilvl w:val="1"/>
          <w:numId w:val="3"/>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自您提出保险申请，本公司同意承保，本合同成立。合同成立日期在保险单上载明。</w:t>
      </w:r>
    </w:p>
    <w:p>
      <w:pPr>
        <w:pStyle w:val="BodyText"/>
        <w:spacing w:line="316" w:lineRule="auto" w:before="62"/>
        <w:ind w:left="2613" w:right="224"/>
        <w:jc w:val="both"/>
      </w:pPr>
      <w:r>
        <w:rPr>
          <w:spacing w:val="-3"/>
        </w:rPr>
        <w:t>本合同自本公司同意承保、收取首期保险费并签发保险单开始生效，具体生效日以保险单载明的日期为准。我们自生效日零时起开始承担本合同约定的保险责任。</w:t>
      </w:r>
    </w:p>
    <w:p>
      <w:pPr>
        <w:pStyle w:val="BodyText"/>
        <w:spacing w:line="316" w:lineRule="auto" w:before="18"/>
        <w:ind w:left="2613" w:right="224"/>
        <w:jc w:val="both"/>
      </w:pPr>
      <w:r>
        <w:rPr>
          <w:spacing w:val="-3"/>
        </w:rPr>
        <w:t>本合同生效日以后每年的对应日是保险单周年日。保险单年度、保险单月份、保险费到期日和保险单满期日均以该日期计算。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3"/>
        </w:numPr>
        <w:tabs>
          <w:tab w:pos="908" w:val="left" w:leader="none"/>
        </w:tabs>
        <w:spacing w:line="304" w:lineRule="auto" w:before="1" w:after="0"/>
        <w:ind w:left="2613" w:right="224" w:hanging="2389"/>
        <w:jc w:val="both"/>
        <w:rPr>
          <w:sz w:val="18"/>
        </w:rPr>
      </w:pPr>
      <w:r>
        <w:rPr>
          <w:b/>
          <w:spacing w:val="0"/>
          <w:sz w:val="21"/>
        </w:rPr>
        <w:t>犹豫期         </w:t>
      </w:r>
      <w:r>
        <w:rPr>
          <w:spacing w:val="-4"/>
          <w:position w:val="1"/>
          <w:sz w:val="18"/>
        </w:rPr>
        <w:t>自您签收本合同次日起，有十天的犹豫期。在此期间请您认真审视本合同，如果您认为本合同</w:t>
      </w:r>
      <w:r>
        <w:rPr>
          <w:spacing w:val="-7"/>
          <w:sz w:val="18"/>
        </w:rPr>
        <w:t>与您的需求不相符，您可以在此期间提出解除本合同，我们将在扣除十元工本费后无息退还您所交的全部保险费。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请解除合同之日起，本合同效力即行终止，对合同解除前发生的保险事故，我们不承担给付保险金的责任。</w:t>
      </w:r>
    </w:p>
    <w:p>
      <w:pPr>
        <w:pStyle w:val="BodyText"/>
        <w:spacing w:before="7"/>
        <w:rPr>
          <w:sz w:val="16"/>
        </w:rPr>
      </w:pPr>
    </w:p>
    <w:p>
      <w:pPr>
        <w:pStyle w:val="ListParagraph"/>
        <w:numPr>
          <w:ilvl w:val="1"/>
          <w:numId w:val="3"/>
        </w:numPr>
        <w:tabs>
          <w:tab w:pos="907" w:val="left" w:leader="none"/>
          <w:tab w:pos="908" w:val="left" w:leader="none"/>
          <w:tab w:pos="2613" w:val="left" w:leader="none"/>
        </w:tabs>
        <w:spacing w:line="240" w:lineRule="auto" w:before="0" w:after="0"/>
        <w:ind w:left="907" w:right="0" w:hanging="683"/>
        <w:jc w:val="left"/>
        <w:rPr>
          <w:sz w:val="18"/>
        </w:rPr>
      </w:pPr>
      <w:r>
        <w:rPr>
          <w:b/>
          <w:position w:val="-2"/>
          <w:sz w:val="21"/>
        </w:rPr>
        <w:t>保险期间</w:t>
        <w:tab/>
      </w:r>
      <w:r>
        <w:rPr>
          <w:sz w:val="18"/>
        </w:rPr>
        <w:t>本合同保险期间为被保险人终身。</w:t>
      </w:r>
    </w:p>
    <w:p>
      <w:pPr>
        <w:tabs>
          <w:tab w:pos="907" w:val="left" w:leader="none"/>
        </w:tabs>
        <w:spacing w:before="187"/>
        <w:ind w:left="224" w:right="0" w:firstLine="0"/>
        <w:jc w:val="left"/>
        <w:rPr>
          <w:b/>
          <w:sz w:val="24"/>
        </w:rPr>
      </w:pPr>
      <w:r>
        <w:rPr/>
        <w:pict>
          <v:line style="position:absolute;mso-position-horizontal-relative:page;mso-position-vertical-relative:paragraph;z-index:1144;mso-wrap-distance-left:0;mso-wrap-distance-right:0" from="59.82pt,46.639805pt" to="557.28pt,46.639805pt" stroked="true" strokeweight=".48001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8"/>
        <w:rPr>
          <w:b/>
          <w:sz w:val="10"/>
        </w:rPr>
      </w:pPr>
    </w:p>
    <w:p>
      <w:pPr>
        <w:pStyle w:val="ListParagraph"/>
        <w:numPr>
          <w:ilvl w:val="1"/>
          <w:numId w:val="4"/>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本合同保险金额由您和本公司约定，并在保险单上载明。</w:t>
      </w:r>
    </w:p>
    <w:p>
      <w:pPr>
        <w:pStyle w:val="BodyText"/>
        <w:spacing w:line="316" w:lineRule="auto" w:before="62"/>
        <w:ind w:left="2613" w:right="171"/>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10"/>
        <w:rPr>
          <w:sz w:val="16"/>
        </w:rPr>
      </w:pPr>
    </w:p>
    <w:p>
      <w:pPr>
        <w:pStyle w:val="ListParagraph"/>
        <w:numPr>
          <w:ilvl w:val="1"/>
          <w:numId w:val="4"/>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在本合同有效期内，本公司按下列规定承担保险责任：</w:t>
      </w:r>
    </w:p>
    <w:p>
      <w:pPr>
        <w:pStyle w:val="BodyText"/>
        <w:spacing w:before="8"/>
        <w:rPr>
          <w:sz w:val="17"/>
        </w:rPr>
      </w:pPr>
    </w:p>
    <w:p>
      <w:pPr>
        <w:spacing w:after="0"/>
        <w:rPr>
          <w:sz w:val="17"/>
        </w:rPr>
        <w:sectPr>
          <w:headerReference w:type="default" r:id="rId9"/>
          <w:pgSz w:w="11910" w:h="16840"/>
          <w:pgMar w:header="877" w:footer="981" w:top="1100" w:bottom="1180" w:left="1080" w:right="640"/>
        </w:sectPr>
      </w:pPr>
    </w:p>
    <w:p>
      <w:pPr>
        <w:pStyle w:val="Heading2"/>
        <w:spacing w:line="273" w:lineRule="auto" w:before="35"/>
      </w:pPr>
      <w:r>
        <w:rPr/>
        <w:t>1</w:t>
      </w:r>
      <w:r>
        <w:rPr>
          <w:spacing w:val="-12"/>
        </w:rPr>
        <w:t>、 重大疾病保险金</w:t>
      </w:r>
    </w:p>
    <w:p>
      <w:pPr>
        <w:pStyle w:val="BodyText"/>
        <w:spacing w:line="316" w:lineRule="auto" w:before="60"/>
        <w:ind w:left="461" w:right="228"/>
        <w:jc w:val="both"/>
      </w:pPr>
      <w:r>
        <w:rPr/>
        <w:br w:type="column"/>
      </w:r>
      <w:r>
        <w:rPr/>
        <w:t>若被保险人经诊断于本合同生效（或复效）之日起一年内首次</w:t>
      </w:r>
      <w:r>
        <w:rPr>
          <w:b/>
        </w:rPr>
        <w:t>发病</w:t>
      </w:r>
      <w:r>
        <w:rPr/>
        <w:t>（</w:t>
      </w:r>
      <w:r>
        <w:rPr>
          <w:spacing w:val="-24"/>
        </w:rPr>
        <w:t>见 </w:t>
      </w:r>
      <w:r>
        <w:rPr/>
        <w:t>8.2）并经本公司</w:t>
      </w:r>
      <w:r>
        <w:rPr>
          <w:b/>
        </w:rPr>
        <w:t>指定或认可的医疗机构</w:t>
      </w:r>
      <w:r>
        <w:rPr/>
        <w:t>（</w:t>
      </w:r>
      <w:r>
        <w:rPr>
          <w:spacing w:val="-24"/>
        </w:rPr>
        <w:t>见 </w:t>
      </w:r>
      <w:r>
        <w:rPr/>
        <w:t>8.3）确诊初次患有本合同附表一约定的一项或多项重大疾病，本公司向您无息返还已交保险费，本合同终止。</w:t>
      </w:r>
    </w:p>
    <w:p>
      <w:pPr>
        <w:pStyle w:val="BodyText"/>
        <w:spacing w:line="316" w:lineRule="auto" w:before="18"/>
        <w:ind w:left="461" w:right="224"/>
        <w:jc w:val="both"/>
      </w:pPr>
      <w:r>
        <w:rPr>
          <w:spacing w:val="-1"/>
        </w:rPr>
        <w:t>若被保险人经诊断于本合同生效</w:t>
      </w:r>
      <w:r>
        <w:rPr/>
        <w:t>（或复效</w:t>
      </w:r>
      <w:r>
        <w:rPr>
          <w:spacing w:val="-11"/>
        </w:rPr>
        <w:t>）</w:t>
      </w:r>
      <w:r>
        <w:rPr>
          <w:spacing w:val="-2"/>
        </w:rPr>
        <w:t>之日起一年后，且在</w:t>
      </w:r>
      <w:r>
        <w:rPr>
          <w:b/>
          <w:spacing w:val="-1"/>
        </w:rPr>
        <w:t>十八周岁的保险单周年日</w:t>
      </w:r>
      <w:r>
        <w:rPr/>
        <w:t>（见8.4）前首次发病并经本公司指定或认可的医疗机构确诊初次患有本合同附表一约定的一项或</w:t>
      </w:r>
      <w:r>
        <w:rPr>
          <w:spacing w:val="-2"/>
        </w:rPr>
        <w:t>多项重大疾病，本公司按保险单载明的保险金额的 </w:t>
      </w:r>
      <w:r>
        <w:rPr/>
        <w:t>50%向重大疾病保险金受益人给付重大疾病保险金，本合同终止。</w:t>
      </w:r>
    </w:p>
    <w:p>
      <w:pPr>
        <w:pStyle w:val="BodyText"/>
        <w:spacing w:line="316" w:lineRule="auto" w:before="18"/>
        <w:ind w:left="461" w:right="224"/>
        <w:jc w:val="both"/>
      </w:pPr>
      <w:r>
        <w:rPr>
          <w:spacing w:val="-1"/>
        </w:rPr>
        <w:t>若被保险人经诊断于本合同生效</w:t>
      </w:r>
      <w:r>
        <w:rPr/>
        <w:t>（或复效</w:t>
      </w:r>
      <w:r>
        <w:rPr>
          <w:spacing w:val="-13"/>
        </w:rPr>
        <w:t>）</w:t>
      </w:r>
      <w:r>
        <w:rPr>
          <w:spacing w:val="-2"/>
        </w:rPr>
        <w:t>之日起一年后，且在十八周岁的保险单周年日及以</w:t>
      </w:r>
      <w:r>
        <w:rPr>
          <w:spacing w:val="-18"/>
        </w:rPr>
        <w:t>后</w:t>
      </w:r>
      <w:r>
        <w:rPr/>
        <w:t>（含十八周岁的保险单周年日</w:t>
      </w:r>
      <w:r>
        <w:rPr>
          <w:spacing w:val="-18"/>
        </w:rPr>
        <w:t>）</w:t>
      </w:r>
      <w:r>
        <w:rPr/>
        <w:t>首次发病并经本公司指定或认可的医疗机构确诊初次患有本</w:t>
      </w:r>
    </w:p>
    <w:p>
      <w:pPr>
        <w:spacing w:after="0" w:line="316" w:lineRule="auto"/>
        <w:jc w:val="both"/>
        <w:sectPr>
          <w:type w:val="continuous"/>
          <w:pgSz w:w="11910" w:h="16840"/>
          <w:pgMar w:top="1040" w:bottom="1180" w:left="1080" w:right="640"/>
          <w:cols w:num="2" w:equalWidth="0">
            <w:col w:w="2112" w:space="40"/>
            <w:col w:w="8038"/>
          </w:cols>
        </w:sectPr>
      </w:pPr>
    </w:p>
    <w:p>
      <w:pPr>
        <w:pStyle w:val="BodyText"/>
        <w:spacing w:before="3"/>
        <w:rPr>
          <w:sz w:val="20"/>
        </w:rPr>
      </w:pPr>
    </w:p>
    <w:p>
      <w:pPr>
        <w:pStyle w:val="BodyText"/>
        <w:spacing w:line="316" w:lineRule="auto" w:before="44"/>
        <w:ind w:left="2613" w:right="225"/>
        <w:jc w:val="both"/>
      </w:pPr>
      <w:r>
        <w:rPr>
          <w:spacing w:val="-3"/>
        </w:rPr>
        <w:t>合同附表一约定的一项或多项重大疾病，本公司按保险单载明的保险金额向重大疾病保险金受益人给付重大疾病保险金，本合同终止。</w:t>
      </w:r>
    </w:p>
    <w:p>
      <w:pPr>
        <w:pStyle w:val="BodyText"/>
        <w:spacing w:before="10"/>
        <w:rPr>
          <w:sz w:val="16"/>
        </w:rPr>
      </w:pPr>
    </w:p>
    <w:p>
      <w:pPr>
        <w:pStyle w:val="BodyText"/>
        <w:tabs>
          <w:tab w:pos="2613" w:val="left" w:leader="none"/>
        </w:tabs>
        <w:spacing w:line="295" w:lineRule="auto" w:before="0"/>
        <w:ind w:left="2613" w:right="224" w:hanging="1707"/>
      </w:pPr>
      <w:r>
        <w:rPr>
          <w:b/>
          <w:sz w:val="21"/>
        </w:rPr>
        <w:t>2、身故保险金</w:t>
        <w:tab/>
      </w:r>
      <w:r>
        <w:rPr>
          <w:position w:val="1"/>
        </w:rPr>
        <w:t>若被保险人于本合同生</w:t>
      </w:r>
      <w:r>
        <w:rPr>
          <w:spacing w:val="-13"/>
          <w:position w:val="1"/>
        </w:rPr>
        <w:t>效</w:t>
      </w:r>
      <w:r>
        <w:rPr>
          <w:position w:val="1"/>
        </w:rPr>
        <w:t>（或复效</w:t>
      </w:r>
      <w:r>
        <w:rPr>
          <w:spacing w:val="-13"/>
          <w:position w:val="1"/>
        </w:rPr>
        <w:t>）</w:t>
      </w:r>
      <w:r>
        <w:rPr>
          <w:position w:val="1"/>
        </w:rPr>
        <w:t>之日起一年内因疾病身故</w:t>
      </w:r>
      <w:r>
        <w:rPr>
          <w:spacing w:val="-13"/>
          <w:position w:val="1"/>
        </w:rPr>
        <w:t>，</w:t>
      </w:r>
      <w:r>
        <w:rPr>
          <w:position w:val="1"/>
        </w:rPr>
        <w:t>本公司向您无息返还已交保险</w:t>
      </w:r>
      <w:r>
        <w:rPr/>
        <w:t>费，本合同终止。</w:t>
      </w:r>
    </w:p>
    <w:p>
      <w:pPr>
        <w:pStyle w:val="BodyText"/>
        <w:spacing w:line="316" w:lineRule="auto" w:before="35"/>
        <w:ind w:left="2613" w:right="233"/>
        <w:jc w:val="both"/>
      </w:pPr>
      <w:r>
        <w:rPr/>
        <w:t>若被保险人于十八周岁的保险单周年日前，因</w:t>
      </w:r>
      <w:r>
        <w:rPr>
          <w:b/>
        </w:rPr>
        <w:t>意外伤害</w:t>
      </w:r>
      <w:r>
        <w:rPr/>
        <w:t>（</w:t>
      </w:r>
      <w:r>
        <w:rPr>
          <w:spacing w:val="-24"/>
        </w:rPr>
        <w:t>见 </w:t>
      </w:r>
      <w:r>
        <w:rPr/>
        <w:t>8.5）身故，或于本合同生效（或复效）</w:t>
      </w:r>
      <w:r>
        <w:rPr>
          <w:spacing w:val="-2"/>
        </w:rPr>
        <w:t>之日起一年后因疾病身故，本公司按照保险单载明的保险金额的 </w:t>
      </w:r>
      <w:r>
        <w:rPr/>
        <w:t>50%向身故保险金受益人给付身故保险金，本合同终止。</w:t>
      </w:r>
    </w:p>
    <w:p>
      <w:pPr>
        <w:pStyle w:val="BodyText"/>
        <w:spacing w:line="316" w:lineRule="auto" w:before="19"/>
        <w:ind w:left="2613" w:right="227"/>
        <w:jc w:val="both"/>
      </w:pPr>
      <w:r>
        <w:rPr/>
        <w:t>若被保险人于十八周岁的保险单周年日及以后（含十八周岁的保险单周年日</w:t>
      </w:r>
      <w:r>
        <w:rPr>
          <w:spacing w:val="-90"/>
        </w:rPr>
        <w:t>）</w:t>
      </w:r>
      <w:r>
        <w:rPr/>
        <w:t>，因意外伤害身</w:t>
      </w:r>
      <w:r>
        <w:rPr>
          <w:spacing w:val="-4"/>
        </w:rPr>
        <w:t>故，或于本合同生效</w:t>
      </w:r>
      <w:r>
        <w:rPr/>
        <w:t>（或复效</w:t>
      </w:r>
      <w:r>
        <w:rPr>
          <w:spacing w:val="-10"/>
        </w:rPr>
        <w:t>）</w:t>
      </w:r>
      <w:r>
        <w:rPr>
          <w:spacing w:val="-1"/>
        </w:rPr>
        <w:t>之日起一年后因疾病身故，本公司按照保险单载明的保险金额向身故保险金受益人给付身故保险金，本合同终止。</w:t>
      </w:r>
    </w:p>
    <w:p>
      <w:pPr>
        <w:pStyle w:val="BodyText"/>
        <w:spacing w:before="10"/>
        <w:rPr>
          <w:sz w:val="16"/>
        </w:rPr>
      </w:pPr>
    </w:p>
    <w:p>
      <w:pPr>
        <w:pStyle w:val="ListParagraph"/>
        <w:numPr>
          <w:ilvl w:val="1"/>
          <w:numId w:val="4"/>
        </w:numPr>
        <w:tabs>
          <w:tab w:pos="906" w:val="left" w:leader="none"/>
          <w:tab w:pos="907" w:val="left" w:leader="none"/>
          <w:tab w:pos="2613" w:val="left" w:leader="none"/>
        </w:tabs>
        <w:spacing w:line="240" w:lineRule="auto" w:before="1" w:after="0"/>
        <w:ind w:left="906" w:right="0" w:hanging="682"/>
        <w:jc w:val="left"/>
        <w:rPr>
          <w:sz w:val="18"/>
        </w:rPr>
      </w:pPr>
      <w:r>
        <w:rPr>
          <w:b/>
          <w:sz w:val="21"/>
        </w:rPr>
        <w:t>责任免除</w:t>
        <w:tab/>
      </w:r>
      <w:r>
        <w:rPr>
          <w:position w:val="1"/>
          <w:sz w:val="18"/>
        </w:rPr>
        <w:t>被保险人因下列情形之一导致身故或患本合同约定的重大疾病的，本公司不承担保险责任：</w:t>
      </w:r>
    </w:p>
    <w:p>
      <w:pPr>
        <w:pStyle w:val="Heading4"/>
        <w:spacing w:before="62"/>
        <w:ind w:left="2613"/>
        <w:jc w:val="both"/>
      </w:pPr>
      <w:r>
        <w:rPr/>
        <w:t>1、 投保人对被保险人的故意杀害、故意伤害；</w:t>
      </w:r>
    </w:p>
    <w:p>
      <w:pPr>
        <w:spacing w:before="75"/>
        <w:ind w:left="2613" w:right="0" w:firstLine="0"/>
        <w:jc w:val="both"/>
        <w:rPr>
          <w:b/>
          <w:sz w:val="18"/>
        </w:rPr>
      </w:pPr>
      <w:r>
        <w:rPr>
          <w:b/>
          <w:sz w:val="18"/>
        </w:rPr>
        <w:t>2、 被保险人故意犯罪或者抗拒依法采取的刑事强制措施；</w:t>
      </w:r>
    </w:p>
    <w:p>
      <w:pPr>
        <w:spacing w:before="75"/>
        <w:ind w:left="2613" w:right="0" w:firstLine="0"/>
        <w:jc w:val="both"/>
        <w:rPr>
          <w:b/>
          <w:sz w:val="18"/>
        </w:rPr>
      </w:pPr>
      <w:r>
        <w:rPr>
          <w:b/>
          <w:sz w:val="18"/>
        </w:rPr>
        <w:t>3、 被保险人故意自伤；</w:t>
      </w:r>
    </w:p>
    <w:p>
      <w:pPr>
        <w:spacing w:line="316" w:lineRule="auto" w:before="75"/>
        <w:ind w:left="3030" w:right="289" w:hanging="417"/>
        <w:jc w:val="left"/>
        <w:rPr>
          <w:b/>
          <w:sz w:val="18"/>
        </w:rPr>
      </w:pPr>
      <w:r>
        <w:rPr>
          <w:b/>
          <w:sz w:val="18"/>
        </w:rPr>
        <w:t>4、 被保险人在本合同成立之日起二年内或最后复效日起二年内自杀，但被保险人自杀时为</w:t>
      </w:r>
      <w:r>
        <w:rPr>
          <w:b/>
          <w:w w:val="95"/>
          <w:sz w:val="18"/>
        </w:rPr>
        <w:t>无民事行为能力人的除外；</w:t>
      </w:r>
    </w:p>
    <w:p>
      <w:pPr>
        <w:spacing w:before="18"/>
        <w:ind w:left="2613" w:right="0" w:firstLine="0"/>
        <w:jc w:val="both"/>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8.6</w:t>
      </w:r>
      <w:r>
        <w:rPr>
          <w:spacing w:val="-90"/>
          <w:sz w:val="18"/>
        </w:rPr>
        <w:t>）</w:t>
      </w:r>
      <w:r>
        <w:rPr>
          <w:b/>
          <w:w w:val="99"/>
          <w:sz w:val="18"/>
        </w:rPr>
        <w:t>；</w:t>
      </w:r>
    </w:p>
    <w:p>
      <w:pPr>
        <w:spacing w:before="76"/>
        <w:ind w:left="2613" w:right="0" w:firstLine="0"/>
        <w:jc w:val="both"/>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8.7</w:t>
      </w:r>
      <w:r>
        <w:rPr>
          <w:spacing w:val="-90"/>
          <w:sz w:val="18"/>
        </w:rPr>
        <w:t>）</w:t>
      </w:r>
      <w:r>
        <w:rPr>
          <w:b/>
          <w:spacing w:val="-6"/>
          <w:w w:val="99"/>
          <w:sz w:val="18"/>
        </w:rPr>
        <w:t>、无合法有效驾驶证驾驶</w:t>
      </w:r>
      <w:r>
        <w:rPr>
          <w:spacing w:val="-2"/>
          <w:sz w:val="18"/>
        </w:rPr>
        <w:t>（</w:t>
      </w:r>
      <w:r>
        <w:rPr>
          <w:spacing w:val="-23"/>
          <w:sz w:val="18"/>
        </w:rPr>
        <w:t>见 </w:t>
      </w:r>
      <w:r>
        <w:rPr>
          <w:sz w:val="18"/>
        </w:rPr>
        <w:t>8.8</w:t>
      </w:r>
      <w:r>
        <w:rPr>
          <w:spacing w:val="-20"/>
          <w:sz w:val="18"/>
        </w:rPr>
        <w:t>）</w:t>
      </w:r>
      <w:r>
        <w:rPr>
          <w:b/>
          <w:spacing w:val="-3"/>
          <w:w w:val="99"/>
          <w:sz w:val="18"/>
        </w:rPr>
        <w:t>或驾驶无有效行驶证</w:t>
      </w:r>
      <w:r>
        <w:rPr>
          <w:sz w:val="18"/>
        </w:rPr>
        <w:t>（见</w:t>
      </w:r>
    </w:p>
    <w:p>
      <w:pPr>
        <w:spacing w:before="76"/>
        <w:ind w:left="3010" w:right="0" w:firstLine="0"/>
        <w:jc w:val="left"/>
        <w:rPr>
          <w:b/>
          <w:sz w:val="18"/>
        </w:rPr>
      </w:pPr>
      <w:r>
        <w:rPr>
          <w:w w:val="95"/>
          <w:sz w:val="18"/>
        </w:rPr>
        <w:t>8.9）</w:t>
      </w:r>
      <w:r>
        <w:rPr>
          <w:b/>
          <w:w w:val="95"/>
          <w:sz w:val="18"/>
        </w:rPr>
        <w:t>的机动车；</w:t>
      </w:r>
    </w:p>
    <w:p>
      <w:pPr>
        <w:spacing w:before="76"/>
        <w:ind w:left="2613" w:right="0" w:firstLine="0"/>
        <w:jc w:val="both"/>
        <w:rPr>
          <w:sz w:val="18"/>
        </w:rPr>
      </w:pPr>
      <w:r>
        <w:rPr>
          <w:b/>
          <w:spacing w:val="0"/>
          <w:w w:val="99"/>
          <w:sz w:val="18"/>
        </w:rPr>
        <w:t>7</w:t>
      </w:r>
      <w:r>
        <w:rPr>
          <w:b/>
          <w:w w:val="99"/>
          <w:sz w:val="18"/>
        </w:rPr>
        <w:t>、</w:t>
      </w:r>
      <w:r>
        <w:rPr>
          <w:b/>
          <w:spacing w:val="-19"/>
          <w:sz w:val="18"/>
        </w:rPr>
        <w:t>  </w:t>
      </w:r>
      <w:r>
        <w:rPr>
          <w:b/>
          <w:w w:val="99"/>
          <w:sz w:val="18"/>
        </w:rPr>
        <w:t>被保险人在本合同生效日起二年内患艾滋病</w:t>
      </w:r>
      <w:r>
        <w:rPr>
          <w:sz w:val="18"/>
        </w:rPr>
        <w:t>（</w:t>
      </w:r>
      <w:r>
        <w:rPr>
          <w:spacing w:val="-23"/>
          <w:sz w:val="18"/>
        </w:rPr>
        <w:t>见 </w:t>
      </w:r>
      <w:r>
        <w:rPr>
          <w:sz w:val="18"/>
        </w:rPr>
        <w:t>8.10</w:t>
      </w:r>
      <w:r>
        <w:rPr>
          <w:spacing w:val="-90"/>
          <w:sz w:val="18"/>
        </w:rPr>
        <w:t>）</w:t>
      </w:r>
      <w:r>
        <w:rPr>
          <w:b/>
          <w:spacing w:val="0"/>
          <w:w w:val="99"/>
          <w:sz w:val="18"/>
        </w:rPr>
        <w:t>（AI</w:t>
      </w:r>
      <w:r>
        <w:rPr>
          <w:b/>
          <w:w w:val="99"/>
          <w:sz w:val="18"/>
        </w:rPr>
        <w:t>D</w:t>
      </w:r>
      <w:r>
        <w:rPr>
          <w:b/>
          <w:spacing w:val="0"/>
          <w:w w:val="99"/>
          <w:sz w:val="18"/>
        </w:rPr>
        <w:t>S</w:t>
      </w:r>
      <w:r>
        <w:rPr>
          <w:b/>
          <w:w w:val="99"/>
          <w:sz w:val="18"/>
        </w:rPr>
        <w:t>）</w:t>
      </w:r>
      <w:r>
        <w:rPr>
          <w:b/>
          <w:w w:val="99"/>
          <w:sz w:val="18"/>
        </w:rPr>
        <w:t>或感染艾滋病病毒</w:t>
      </w:r>
      <w:r>
        <w:rPr>
          <w:spacing w:val="-2"/>
          <w:sz w:val="18"/>
        </w:rPr>
        <w:t>（见</w:t>
      </w:r>
    </w:p>
    <w:p>
      <w:pPr>
        <w:spacing w:before="76"/>
        <w:ind w:left="3030" w:right="0" w:firstLine="0"/>
        <w:jc w:val="left"/>
        <w:rPr>
          <w:b/>
          <w:sz w:val="18"/>
        </w:rPr>
      </w:pPr>
      <w:r>
        <w:rPr>
          <w:sz w:val="18"/>
        </w:rPr>
        <w:t>8.11</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4"/>
        <w:spacing w:before="76"/>
        <w:ind w:left="2613"/>
        <w:jc w:val="both"/>
      </w:pPr>
      <w:r>
        <w:rPr/>
        <w:t>8、 战争、军事冲突、暴乱或武装叛乱；</w:t>
      </w:r>
    </w:p>
    <w:p>
      <w:pPr>
        <w:spacing w:before="76"/>
        <w:ind w:left="2613" w:right="0" w:firstLine="0"/>
        <w:jc w:val="both"/>
        <w:rPr>
          <w:b/>
          <w:sz w:val="18"/>
        </w:rPr>
      </w:pPr>
      <w:r>
        <w:rPr>
          <w:b/>
          <w:sz w:val="18"/>
        </w:rPr>
        <w:t>9、 核爆炸、核辐射或核污染；</w:t>
      </w:r>
    </w:p>
    <w:p>
      <w:pPr>
        <w:pStyle w:val="BodyText"/>
        <w:spacing w:line="316" w:lineRule="auto"/>
        <w:ind w:left="2613" w:right="224"/>
        <w:jc w:val="both"/>
      </w:pPr>
      <w:r>
        <w:rPr>
          <w:spacing w:val="-8"/>
        </w:rPr>
        <w:t>发生上述第 </w:t>
      </w:r>
      <w:r>
        <w:rPr/>
        <w:t>1</w:t>
      </w:r>
      <w:r>
        <w:rPr>
          <w:spacing w:val="-10"/>
        </w:rPr>
        <w:t> 项情形导致被保险人身故的，本合同终止，您已交足两年以上保险费的，本公司向其他权利人退还本合同的</w:t>
      </w:r>
      <w:r>
        <w:rPr>
          <w:b/>
          <w:w w:val="99"/>
        </w:rPr>
        <w:t>现金价值</w:t>
      </w:r>
      <w:r>
        <w:rPr/>
        <w:t>（</w:t>
      </w:r>
      <w:r>
        <w:rPr>
          <w:spacing w:val="-23"/>
        </w:rPr>
        <w:t>见 </w:t>
      </w:r>
      <w:r>
        <w:rPr/>
        <w:t>8.12</w:t>
      </w:r>
      <w:r>
        <w:rPr>
          <w:spacing w:val="-90"/>
        </w:rPr>
        <w:t>）</w:t>
      </w:r>
      <w:r>
        <w:rPr/>
        <w:t>。</w:t>
      </w:r>
    </w:p>
    <w:p>
      <w:pPr>
        <w:pStyle w:val="BodyText"/>
        <w:spacing w:line="316" w:lineRule="auto" w:before="18"/>
        <w:ind w:left="2613" w:right="224"/>
        <w:jc w:val="both"/>
      </w:pPr>
      <w:r>
        <w:rPr>
          <w:spacing w:val="-2"/>
        </w:rPr>
        <w:t>发生上述其它情形导致被保险人身故的，本公司向您或其他权利人退还本合同的现金价值，本合同终止。</w:t>
      </w:r>
    </w:p>
    <w:p>
      <w:pPr>
        <w:pStyle w:val="BodyText"/>
        <w:spacing w:line="316" w:lineRule="auto" w:before="18"/>
        <w:ind w:left="2613" w:right="226"/>
        <w:jc w:val="both"/>
      </w:pPr>
      <w:r>
        <w:rPr>
          <w:spacing w:val="-2"/>
        </w:rPr>
        <w:t>因上述情形之一导致被保险人患本合同约定的重大疾病的，本公司向您或其他权利人退还本合同的现金价值，本合同终止。</w:t>
      </w:r>
    </w:p>
    <w:p>
      <w:pPr>
        <w:pStyle w:val="Heading1"/>
        <w:tabs>
          <w:tab w:pos="907" w:val="left" w:leader="none"/>
        </w:tabs>
        <w:spacing w:before="118"/>
      </w:pPr>
      <w:r>
        <w:rPr/>
        <w:pict>
          <v:line style="position:absolute;mso-position-horizontal-relative:page;mso-position-vertical-relative:paragraph;z-index:1168;mso-wrap-distance-left:0;mso-wrap-distance-right:0" from="59.82pt,43.189919pt" to="557.28pt,43.189919pt" stroked="true" strokeweight=".48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40"/>
        </w:sectPr>
      </w:pPr>
    </w:p>
    <w:p>
      <w:pPr>
        <w:pStyle w:val="Heading2"/>
        <w:numPr>
          <w:ilvl w:val="1"/>
          <w:numId w:val="5"/>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除另有指定之外，本合同重大疾病保险金受益人为被保险人本人。</w:t>
      </w:r>
    </w:p>
    <w:p>
      <w:pPr>
        <w:pStyle w:val="BodyText"/>
        <w:spacing w:line="316" w:lineRule="auto" w:before="75"/>
        <w:ind w:left="224" w:right="171"/>
      </w:pPr>
      <w:r>
        <w:rPr/>
        <w:t>您或被保险人可以指定或变更身故保险金受益人。但您指定或变更身故保险金受益人时须经被保险人同意。</w:t>
      </w:r>
    </w:p>
    <w:p>
      <w:pPr>
        <w:pStyle w:val="BodyText"/>
        <w:spacing w:line="316" w:lineRule="auto" w:before="18"/>
        <w:ind w:left="224" w:right="170"/>
      </w:pPr>
      <w:r>
        <w:rPr/>
        <w:t>您或被保险人可以指定一人或者数人为身故保险金受益人，受益人为数人的，可以确定受益顺序和受益份额；未确定受益份额的，受益人按照相等份额享有受益权。</w:t>
      </w:r>
    </w:p>
    <w:p>
      <w:pPr>
        <w:pStyle w:val="BodyText"/>
        <w:spacing w:before="18"/>
        <w:ind w:left="224"/>
      </w:pPr>
      <w:r>
        <w:rPr/>
        <w:t>被保险人为无民事行为能力人或限制民事行为能力人的，可以由其监护人指定受益人。</w:t>
      </w:r>
    </w:p>
    <w:p>
      <w:pPr>
        <w:pStyle w:val="BodyText"/>
        <w:spacing w:line="316" w:lineRule="auto" w:before="75"/>
        <w:ind w:left="224" w:right="170"/>
      </w:pPr>
      <w:r>
        <w:rPr/>
        <w:t>身故保险金受益人变更只能于保险事故发生之前，且必须以书面形式申请。本公司收到变更身故保险金受益人的书面申请后，应当及时在保险单上批注或者附贴批单。</w:t>
      </w:r>
    </w:p>
    <w:p>
      <w:pPr>
        <w:pStyle w:val="BodyText"/>
        <w:spacing w:line="316" w:lineRule="auto" w:before="18"/>
        <w:ind w:left="224" w:right="227"/>
      </w:pPr>
      <w:r>
        <w:rPr>
          <w:spacing w:val="-5"/>
        </w:rPr>
        <w:t>被保险人身故后，有下列情形之一的，保险金作为被保险人的遗产，由本公司依照《中华人民共和国继承法》的规定履行给付保险金的义务：</w:t>
      </w:r>
    </w:p>
    <w:p>
      <w:pPr>
        <w:pStyle w:val="BodyText"/>
        <w:spacing w:before="18"/>
        <w:ind w:left="224"/>
      </w:pPr>
      <w:r>
        <w:rPr/>
        <w:t>1、 没有指定受益人，或者受益人指定不明无法确定的；</w:t>
      </w:r>
    </w:p>
    <w:p>
      <w:pPr>
        <w:spacing w:after="0"/>
        <w:sectPr>
          <w:type w:val="continuous"/>
          <w:pgSz w:w="11910" w:h="16840"/>
          <w:pgMar w:top="1040" w:bottom="1180" w:left="1080" w:right="640"/>
          <w:cols w:num="2" w:equalWidth="0">
            <w:col w:w="2172" w:space="217"/>
            <w:col w:w="7801"/>
          </w:cols>
        </w:sectPr>
      </w:pPr>
    </w:p>
    <w:p>
      <w:pPr>
        <w:pStyle w:val="BodyText"/>
        <w:spacing w:before="3"/>
        <w:rPr>
          <w:sz w:val="20"/>
        </w:rPr>
      </w:pPr>
    </w:p>
    <w:p>
      <w:pPr>
        <w:pStyle w:val="BodyText"/>
        <w:spacing w:before="44"/>
        <w:ind w:left="2533"/>
      </w:pPr>
      <w:r>
        <w:rPr/>
        <w:t>2、 受益人先于被保险人身故，没有其他受益人的；</w:t>
      </w:r>
    </w:p>
    <w:p>
      <w:pPr>
        <w:pStyle w:val="BodyText"/>
        <w:ind w:left="2533"/>
      </w:pPr>
      <w:r>
        <w:rPr/>
        <w:t>3、 受益人依法丧失受益权或者放弃受益权，没有其他受益人的。</w:t>
      </w:r>
    </w:p>
    <w:p>
      <w:pPr>
        <w:pStyle w:val="BodyText"/>
        <w:spacing w:line="316" w:lineRule="auto"/>
        <w:ind w:left="2533" w:right="205"/>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0"/>
        <w:rPr>
          <w:sz w:val="16"/>
        </w:rPr>
      </w:pPr>
    </w:p>
    <w:p>
      <w:pPr>
        <w:pStyle w:val="ListParagraph"/>
        <w:numPr>
          <w:ilvl w:val="1"/>
          <w:numId w:val="5"/>
        </w:numPr>
        <w:tabs>
          <w:tab w:pos="828" w:val="left" w:leader="none"/>
        </w:tabs>
        <w:spacing w:line="309" w:lineRule="auto" w:before="0" w:after="0"/>
        <w:ind w:left="2533" w:right="204" w:hanging="2389"/>
        <w:jc w:val="both"/>
        <w:rPr>
          <w:sz w:val="18"/>
        </w:rPr>
      </w:pPr>
      <w:r>
        <w:rPr>
          <w:b/>
          <w:spacing w:val="0"/>
          <w:sz w:val="21"/>
        </w:rPr>
        <w:t>保险事故通知   </w:t>
      </w:r>
      <w:r>
        <w:rPr>
          <w:spacing w:val="-2"/>
          <w:position w:val="1"/>
          <w:sz w:val="18"/>
        </w:rPr>
        <w:t>您或被保险人或受益人知道保险事故发生后应当在十日内通知本公司。故意或者因重大过失未</w:t>
      </w:r>
      <w:r>
        <w:rPr>
          <w:spacing w:val="-8"/>
          <w:sz w:val="18"/>
        </w:rPr>
        <w:t>及时通知，致使保险事故的性质、原因、损失程度等难以确定的，我们对无法确定的部分，不</w:t>
      </w:r>
      <w:r>
        <w:rPr>
          <w:spacing w:val="-11"/>
          <w:sz w:val="18"/>
        </w:rPr>
        <w:t>承担给付保险金的责任，但我们通过其他途径已经及时知道或者应当及时知道保险事故发生或者虽未及时通知但不影响本公司确定保险事故的性质、原因、损失程度的除外。</w:t>
      </w:r>
    </w:p>
    <w:p>
      <w:pPr>
        <w:pStyle w:val="BodyText"/>
        <w:spacing w:before="2"/>
        <w:rPr>
          <w:sz w:val="17"/>
        </w:rPr>
      </w:pPr>
    </w:p>
    <w:p>
      <w:pPr>
        <w:pStyle w:val="ListParagraph"/>
        <w:numPr>
          <w:ilvl w:val="1"/>
          <w:numId w:val="5"/>
        </w:numPr>
        <w:tabs>
          <w:tab w:pos="827" w:val="left" w:leader="none"/>
          <w:tab w:pos="828" w:val="left" w:leader="none"/>
          <w:tab w:pos="2533" w:val="left" w:leader="none"/>
        </w:tabs>
        <w:spacing w:line="240" w:lineRule="auto" w:before="1" w:after="0"/>
        <w:ind w:left="827" w:right="0" w:hanging="683"/>
        <w:jc w:val="left"/>
        <w:rPr>
          <w:sz w:val="18"/>
        </w:rPr>
      </w:pPr>
      <w:r>
        <w:rPr>
          <w:b/>
          <w:sz w:val="21"/>
        </w:rPr>
        <w:t>保险金的申请</w:t>
        <w:tab/>
      </w:r>
      <w:r>
        <w:rPr>
          <w:position w:val="1"/>
          <w:sz w:val="18"/>
        </w:rPr>
        <w:t>1、重大疾病保险金</w:t>
      </w:r>
    </w:p>
    <w:p>
      <w:pPr>
        <w:pStyle w:val="BodyText"/>
        <w:spacing w:line="316" w:lineRule="auto" w:before="62"/>
        <w:ind w:left="2533" w:right="150"/>
      </w:pPr>
      <w:r>
        <w:rPr/>
        <w:t>重大疾病保险金受益人申请领取重大疾病保险金时，须填写保险金给付申请书，并提交下列证明材料：</w:t>
      </w:r>
    </w:p>
    <w:p>
      <w:pPr>
        <w:pStyle w:val="ListParagraph"/>
        <w:numPr>
          <w:ilvl w:val="2"/>
          <w:numId w:val="5"/>
        </w:numPr>
        <w:tabs>
          <w:tab w:pos="2954" w:val="left" w:leader="none"/>
        </w:tabs>
        <w:spacing w:line="240" w:lineRule="auto" w:before="18" w:after="0"/>
        <w:ind w:left="2947" w:right="0" w:hanging="414"/>
        <w:jc w:val="left"/>
        <w:rPr>
          <w:sz w:val="18"/>
        </w:rPr>
      </w:pPr>
      <w:r>
        <w:rPr>
          <w:sz w:val="18"/>
        </w:rPr>
        <w:t>保险合同；</w:t>
      </w:r>
    </w:p>
    <w:p>
      <w:pPr>
        <w:pStyle w:val="ListParagraph"/>
        <w:numPr>
          <w:ilvl w:val="2"/>
          <w:numId w:val="5"/>
        </w:numPr>
        <w:tabs>
          <w:tab w:pos="2954" w:val="left" w:leader="none"/>
        </w:tabs>
        <w:spacing w:line="240" w:lineRule="auto" w:before="76" w:after="0"/>
        <w:ind w:left="2947" w:right="0" w:hanging="414"/>
        <w:jc w:val="left"/>
        <w:rPr>
          <w:sz w:val="18"/>
        </w:rPr>
      </w:pPr>
      <w:r>
        <w:rPr>
          <w:sz w:val="18"/>
        </w:rPr>
        <w:t>受益人的有效身份证件；</w:t>
      </w:r>
    </w:p>
    <w:p>
      <w:pPr>
        <w:pStyle w:val="ListParagraph"/>
        <w:numPr>
          <w:ilvl w:val="2"/>
          <w:numId w:val="5"/>
        </w:numPr>
        <w:tabs>
          <w:tab w:pos="2954" w:val="left" w:leader="none"/>
        </w:tabs>
        <w:spacing w:line="316" w:lineRule="auto" w:before="76" w:after="0"/>
        <w:ind w:left="2947" w:right="288"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5"/>
        </w:numPr>
        <w:tabs>
          <w:tab w:pos="2954" w:val="left" w:leader="none"/>
        </w:tabs>
        <w:spacing w:line="316" w:lineRule="auto" w:before="18" w:after="0"/>
        <w:ind w:left="2533" w:right="1368" w:firstLine="0"/>
        <w:jc w:val="left"/>
        <w:rPr>
          <w:sz w:val="18"/>
        </w:rPr>
      </w:pPr>
      <w:r>
        <w:rPr>
          <w:sz w:val="18"/>
        </w:rPr>
        <w:t>所能提供的与确认保险事故的性质、原因等有关的其它证明文件和资料。2、身故保险金</w:t>
      </w:r>
    </w:p>
    <w:p>
      <w:pPr>
        <w:pStyle w:val="BodyText"/>
        <w:spacing w:before="18"/>
        <w:ind w:left="2533"/>
      </w:pPr>
      <w:r>
        <w:rPr/>
        <w:t>身故保险金受益人申请领取身故保险金时, 须填写保险金给付申请书，并提交下列证明材料：</w:t>
      </w:r>
    </w:p>
    <w:p>
      <w:pPr>
        <w:pStyle w:val="ListParagraph"/>
        <w:numPr>
          <w:ilvl w:val="0"/>
          <w:numId w:val="6"/>
        </w:numPr>
        <w:tabs>
          <w:tab w:pos="2954" w:val="left" w:leader="none"/>
        </w:tabs>
        <w:spacing w:line="240" w:lineRule="auto" w:before="76" w:after="0"/>
        <w:ind w:left="2953" w:right="0" w:hanging="420"/>
        <w:jc w:val="left"/>
        <w:rPr>
          <w:sz w:val="18"/>
        </w:rPr>
      </w:pPr>
      <w:r>
        <w:rPr>
          <w:sz w:val="18"/>
        </w:rPr>
        <w:t>保险合同；</w:t>
      </w:r>
    </w:p>
    <w:p>
      <w:pPr>
        <w:pStyle w:val="ListParagraph"/>
        <w:numPr>
          <w:ilvl w:val="0"/>
          <w:numId w:val="6"/>
        </w:numPr>
        <w:tabs>
          <w:tab w:pos="2954" w:val="left" w:leader="none"/>
        </w:tabs>
        <w:spacing w:line="240" w:lineRule="auto" w:before="76" w:after="0"/>
        <w:ind w:left="2953" w:right="0" w:hanging="420"/>
        <w:jc w:val="left"/>
        <w:rPr>
          <w:sz w:val="18"/>
        </w:rPr>
      </w:pPr>
      <w:r>
        <w:rPr>
          <w:sz w:val="18"/>
        </w:rPr>
        <w:t>受益人的有效身份证件；</w:t>
      </w:r>
    </w:p>
    <w:p>
      <w:pPr>
        <w:pStyle w:val="ListParagraph"/>
        <w:numPr>
          <w:ilvl w:val="0"/>
          <w:numId w:val="6"/>
        </w:numPr>
        <w:tabs>
          <w:tab w:pos="2954" w:val="left" w:leader="none"/>
        </w:tabs>
        <w:spacing w:line="316" w:lineRule="auto" w:before="76" w:after="0"/>
        <w:ind w:left="2953" w:right="288" w:hanging="420"/>
        <w:jc w:val="left"/>
        <w:rPr>
          <w:sz w:val="18"/>
        </w:rPr>
      </w:pPr>
      <w:r>
        <w:rPr>
          <w:sz w:val="18"/>
        </w:rPr>
        <w:t>国家卫生行政部门认定的医疗机构、公安部门或其他相关机构出具的被保险人的死亡证明；</w:t>
      </w:r>
    </w:p>
    <w:p>
      <w:pPr>
        <w:pStyle w:val="ListParagraph"/>
        <w:numPr>
          <w:ilvl w:val="0"/>
          <w:numId w:val="6"/>
        </w:numPr>
        <w:tabs>
          <w:tab w:pos="2954" w:val="left" w:leader="none"/>
        </w:tabs>
        <w:spacing w:line="316" w:lineRule="auto" w:before="18" w:after="0"/>
        <w:ind w:left="2533" w:right="1368" w:firstLine="0"/>
        <w:jc w:val="left"/>
        <w:rPr>
          <w:sz w:val="18"/>
        </w:rPr>
      </w:pPr>
      <w:r>
        <w:rPr>
          <w:sz w:val="18"/>
        </w:rPr>
        <w:t>所能提供的与确认保险事故的性质、原因等有关的其它证明文件和资料。保险金作为被保险人遗产时，必须提供可证明合法继承权的相关权利文件。</w:t>
      </w:r>
    </w:p>
    <w:p>
      <w:pPr>
        <w:pStyle w:val="BodyText"/>
        <w:spacing w:before="9"/>
      </w:pPr>
    </w:p>
    <w:p>
      <w:pPr>
        <w:pStyle w:val="BodyText"/>
        <w:spacing w:line="578" w:lineRule="auto" w:before="0"/>
        <w:ind w:left="2533" w:right="708"/>
      </w:pPr>
      <w:r>
        <w:rPr/>
        <w:t>以上证明和资料不完整的，本公司将及时一次性通知申请人补充提供有关证明和资料。3、如委托他人代为申领，还应提供授权委托书及受托人的有效身份证件。</w:t>
      </w:r>
    </w:p>
    <w:p>
      <w:pPr>
        <w:pStyle w:val="ListParagraph"/>
        <w:numPr>
          <w:ilvl w:val="1"/>
          <w:numId w:val="5"/>
        </w:numPr>
        <w:tabs>
          <w:tab w:pos="828" w:val="left" w:leader="none"/>
        </w:tabs>
        <w:spacing w:line="295" w:lineRule="auto" w:before="23" w:after="0"/>
        <w:ind w:left="2533" w:right="204" w:hanging="2389"/>
        <w:jc w:val="both"/>
        <w:rPr>
          <w:sz w:val="18"/>
        </w:rPr>
      </w:pPr>
      <w:r>
        <w:rPr>
          <w:b/>
          <w:spacing w:val="0"/>
          <w:sz w:val="21"/>
        </w:rPr>
        <w:t>保险金的给付   </w:t>
      </w:r>
      <w:r>
        <w:rPr>
          <w:spacing w:val="-2"/>
          <w:position w:val="1"/>
          <w:sz w:val="18"/>
        </w:rPr>
        <w:t>本公司在收到保险金给付申请书及合同约定的证明和资料后，将在五日内作出核定；情形复杂</w:t>
      </w:r>
      <w:r>
        <w:rPr>
          <w:spacing w:val="-2"/>
          <w:sz w:val="18"/>
        </w:rPr>
        <w:t>的，在三十日内作出核定。</w:t>
      </w:r>
    </w:p>
    <w:p>
      <w:pPr>
        <w:pStyle w:val="BodyText"/>
        <w:spacing w:line="316" w:lineRule="auto" w:before="34"/>
        <w:ind w:left="2533" w:right="115" w:hanging="1"/>
      </w:pPr>
      <w:r>
        <w:rPr>
          <w:spacing w:val="-10"/>
        </w:rPr>
        <w:t>对属于保险责任的，本公司在与受益人达成给付保险金的协议后十日内，履行给付保险金义务。本公司未及时履行前款规定义务的，除支付保险金外，应当赔偿受益人因此受到的损失。</w:t>
      </w:r>
    </w:p>
    <w:p>
      <w:pPr>
        <w:pStyle w:val="BodyText"/>
        <w:spacing w:line="316" w:lineRule="auto" w:before="18"/>
        <w:ind w:left="2533" w:right="170"/>
      </w:pPr>
      <w:r>
        <w:rPr/>
        <w:t>对不属于保险责任的，本公司自作出核定之日起三日内向受益人发出拒绝给付保险金通知书并说明理由。</w:t>
      </w:r>
    </w:p>
    <w:p>
      <w:pPr>
        <w:pStyle w:val="BodyText"/>
        <w:spacing w:line="316" w:lineRule="auto" w:before="18"/>
        <w:ind w:left="2533" w:right="115"/>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将支付相应的差额。</w:t>
      </w:r>
    </w:p>
    <w:p>
      <w:pPr>
        <w:pStyle w:val="BodyText"/>
        <w:spacing w:before="10"/>
        <w:rPr>
          <w:sz w:val="16"/>
        </w:rPr>
      </w:pPr>
    </w:p>
    <w:p>
      <w:pPr>
        <w:pStyle w:val="ListParagraph"/>
        <w:numPr>
          <w:ilvl w:val="1"/>
          <w:numId w:val="5"/>
        </w:numPr>
        <w:tabs>
          <w:tab w:pos="828" w:val="left" w:leader="none"/>
        </w:tabs>
        <w:spacing w:line="295" w:lineRule="auto" w:before="0" w:after="0"/>
        <w:ind w:left="2533" w:right="207" w:hanging="2389"/>
        <w:jc w:val="both"/>
        <w:rPr>
          <w:sz w:val="18"/>
        </w:rPr>
      </w:pPr>
      <w:r>
        <w:rPr>
          <w:b/>
          <w:spacing w:val="1"/>
          <w:sz w:val="21"/>
        </w:rPr>
        <w:t>欠款的扣除 </w:t>
      </w:r>
      <w:r>
        <w:rPr>
          <w:spacing w:val="-4"/>
          <w:position w:val="1"/>
          <w:sz w:val="18"/>
        </w:rPr>
        <w:t>本公司给付各项保险金、返还现金价值或保险费时，如本合同有借款、欠交保险费，则本公司</w:t>
      </w:r>
      <w:r>
        <w:rPr>
          <w:sz w:val="18"/>
        </w:rPr>
        <w:t>扣除未清偿的借款及应付</w:t>
      </w:r>
      <w:r>
        <w:rPr>
          <w:b/>
          <w:spacing w:val="0"/>
          <w:w w:val="99"/>
          <w:sz w:val="18"/>
        </w:rPr>
        <w:t>利息</w:t>
      </w:r>
      <w:r>
        <w:rPr>
          <w:sz w:val="18"/>
        </w:rPr>
        <w:t>（</w:t>
      </w:r>
      <w:r>
        <w:rPr>
          <w:spacing w:val="-23"/>
          <w:sz w:val="18"/>
        </w:rPr>
        <w:t>见 </w:t>
      </w:r>
      <w:r>
        <w:rPr>
          <w:sz w:val="18"/>
        </w:rPr>
        <w:t>8.13</w:t>
      </w:r>
      <w:r>
        <w:rPr>
          <w:spacing w:val="-90"/>
          <w:sz w:val="18"/>
        </w:rPr>
        <w:t>）</w:t>
      </w:r>
      <w:r>
        <w:rPr>
          <w:sz w:val="18"/>
        </w:rPr>
        <w:t>、欠交的保险费后给付。</w:t>
      </w:r>
    </w:p>
    <w:p>
      <w:pPr>
        <w:pStyle w:val="BodyText"/>
        <w:spacing w:before="0"/>
      </w:pPr>
    </w:p>
    <w:p>
      <w:pPr>
        <w:pStyle w:val="ListParagraph"/>
        <w:numPr>
          <w:ilvl w:val="1"/>
          <w:numId w:val="5"/>
        </w:numPr>
        <w:tabs>
          <w:tab w:pos="828" w:val="left" w:leader="none"/>
        </w:tabs>
        <w:spacing w:line="295" w:lineRule="auto" w:before="0" w:after="0"/>
        <w:ind w:left="2533" w:right="206" w:hanging="2389"/>
        <w:jc w:val="both"/>
        <w:rPr>
          <w:sz w:val="18"/>
        </w:rPr>
      </w:pPr>
      <w:r>
        <w:rPr>
          <w:b/>
          <w:spacing w:val="0"/>
          <w:sz w:val="21"/>
        </w:rPr>
        <w:t>诉讼时效       </w:t>
      </w:r>
      <w:r>
        <w:rPr>
          <w:spacing w:val="-2"/>
          <w:position w:val="1"/>
          <w:sz w:val="18"/>
        </w:rPr>
        <w:t>本合同的身故保险金受益人向本公司请求给付身故保险金的诉讼时效期间为五年，自其知道或</w:t>
      </w:r>
      <w:r>
        <w:rPr>
          <w:spacing w:val="-2"/>
          <w:sz w:val="18"/>
        </w:rPr>
        <w:t>者应当知道保险事故发生之日起计算。</w:t>
      </w:r>
    </w:p>
    <w:p>
      <w:pPr>
        <w:spacing w:after="0" w:line="295" w:lineRule="auto"/>
        <w:jc w:val="both"/>
        <w:rPr>
          <w:sz w:val="18"/>
        </w:rPr>
        <w:sectPr>
          <w:footerReference w:type="default" r:id="rId10"/>
          <w:pgSz w:w="11910" w:h="16840"/>
          <w:pgMar w:footer="981" w:header="877" w:top="1100" w:bottom="1180" w:left="1160" w:right="660"/>
          <w:pgNumType w:start="4"/>
        </w:sectPr>
      </w:pPr>
    </w:p>
    <w:p>
      <w:pPr>
        <w:pStyle w:val="BodyText"/>
        <w:spacing w:before="3"/>
        <w:rPr>
          <w:sz w:val="20"/>
        </w:rPr>
      </w:pPr>
    </w:p>
    <w:p>
      <w:pPr>
        <w:spacing w:after="0"/>
        <w:rPr>
          <w:sz w:val="20"/>
        </w:rPr>
        <w:sectPr>
          <w:pgSz w:w="11910" w:h="16840"/>
          <w:pgMar w:header="877" w:footer="981" w:top="1100" w:bottom="1180" w:left="1080" w:right="640"/>
        </w:sectPr>
      </w:pPr>
    </w:p>
    <w:p>
      <w:pPr>
        <w:pStyle w:val="BodyText"/>
        <w:spacing w:before="8"/>
        <w:rPr>
          <w:sz w:val="58"/>
        </w:rPr>
      </w:pPr>
    </w:p>
    <w:p>
      <w:pPr>
        <w:tabs>
          <w:tab w:pos="907" w:val="left" w:leader="none"/>
        </w:tabs>
        <w:spacing w:before="1"/>
        <w:ind w:left="224" w:right="0" w:firstLine="0"/>
        <w:jc w:val="left"/>
        <w:rPr>
          <w:b/>
          <w:sz w:val="24"/>
        </w:rPr>
      </w:pPr>
      <w:r>
        <w:rPr>
          <w:rFonts w:ascii="Yu Gothic" w:hAnsi="Yu Gothic" w:eastAsia="Yu Gothic" w:hint="eastAsia"/>
          <w:b/>
          <w:w w:val="195"/>
          <w:position w:val="-3"/>
          <w:sz w:val="40"/>
        </w:rPr>
        <w:t>º</w:t>
        <w:tab/>
      </w:r>
      <w:r>
        <w:rPr>
          <w:b/>
          <w:sz w:val="24"/>
        </w:rPr>
        <w:t>如何交付保险费</w:t>
      </w:r>
    </w:p>
    <w:p>
      <w:pPr>
        <w:pStyle w:val="BodyText"/>
        <w:spacing w:line="316" w:lineRule="auto" w:before="44"/>
        <w:ind w:left="-21" w:right="170"/>
      </w:pPr>
      <w:r>
        <w:rPr/>
        <w:br w:type="column"/>
      </w:r>
      <w:r>
        <w:rPr/>
        <w:t>本合同的重大疾病保险金受益人向本公司请求给付重大疾病保险金的诉讼时效期间为二年，自其知道或者应当知道保险事故发生之日起计算。</w:t>
      </w:r>
    </w:p>
    <w:p>
      <w:pPr>
        <w:spacing w:after="0" w:line="316" w:lineRule="auto"/>
        <w:sectPr>
          <w:type w:val="continuous"/>
          <w:pgSz w:w="11910" w:h="16840"/>
          <w:pgMar w:top="1040" w:bottom="1180" w:left="1080" w:right="640"/>
          <w:cols w:num="2" w:equalWidth="0">
            <w:col w:w="2595" w:space="40"/>
            <w:col w:w="7555"/>
          </w:cols>
        </w:sectPr>
      </w:pPr>
    </w:p>
    <w:p>
      <w:pPr>
        <w:pStyle w:val="BodyText"/>
        <w:spacing w:before="1"/>
        <w:rPr>
          <w:sz w:val="5"/>
        </w:rPr>
      </w:pPr>
    </w:p>
    <w:p>
      <w:pPr>
        <w:pStyle w:val="BodyText"/>
        <w:spacing w:line="20" w:lineRule="exact" w:before="0"/>
        <w:ind w:left="111"/>
        <w:rPr>
          <w:sz w:val="2"/>
        </w:rPr>
      </w:pPr>
      <w:r>
        <w:rPr>
          <w:rFonts w:ascii="Times New Roman"/>
          <w:spacing w:val="5"/>
          <w:sz w:val="2"/>
        </w:rPr>
        <w:t> </w:t>
      </w:r>
      <w:r>
        <w:rPr>
          <w:spacing w:val="5"/>
          <w:sz w:val="2"/>
        </w:rPr>
        <w:pict>
          <v:group style="width:497.5pt;height:.5pt;mso-position-horizontal-relative:char;mso-position-vertical-relative:line" coordorigin="0,0" coordsize="9950,10">
            <v:line style="position:absolute" from="0,5" to="9949,5" stroked="true" strokeweight=".48004pt" strokecolor="#000000">
              <v:stroke dashstyle="solid"/>
            </v:line>
          </v:group>
        </w:pict>
      </w:r>
      <w:r>
        <w:rPr>
          <w:spacing w:val="5"/>
          <w:sz w:val="2"/>
        </w:rPr>
      </w:r>
    </w:p>
    <w:p>
      <w:pPr>
        <w:pStyle w:val="BodyText"/>
        <w:spacing w:before="0"/>
        <w:rPr>
          <w:sz w:val="12"/>
        </w:rPr>
      </w:pPr>
    </w:p>
    <w:p>
      <w:pPr>
        <w:pStyle w:val="ListParagraph"/>
        <w:numPr>
          <w:ilvl w:val="1"/>
          <w:numId w:val="7"/>
        </w:numPr>
        <w:tabs>
          <w:tab w:pos="907" w:val="left" w:leader="none"/>
          <w:tab w:pos="908" w:val="left" w:leader="none"/>
          <w:tab w:pos="2613" w:val="left" w:leader="none"/>
        </w:tabs>
        <w:spacing w:line="240" w:lineRule="auto" w:before="36" w:after="0"/>
        <w:ind w:left="2613" w:right="0" w:hanging="2389"/>
        <w:jc w:val="left"/>
        <w:rPr>
          <w:sz w:val="18"/>
        </w:rPr>
      </w:pPr>
      <w:r>
        <w:rPr>
          <w:b/>
          <w:sz w:val="21"/>
        </w:rPr>
        <w:t>保险费的交付</w:t>
        <w:tab/>
      </w:r>
      <w:r>
        <w:rPr>
          <w:position w:val="1"/>
          <w:sz w:val="18"/>
        </w:rPr>
        <w:t>保险费详见费率表，您可以选择一次交清或分期交付本合同的保险费。</w:t>
      </w:r>
    </w:p>
    <w:p>
      <w:pPr>
        <w:pStyle w:val="BodyText"/>
        <w:spacing w:line="316" w:lineRule="auto" w:before="62"/>
        <w:ind w:left="2613" w:right="188"/>
      </w:pPr>
      <w:r>
        <w:rPr/>
        <w:t>本合同计算保险费率时，对保险金额六万元及以下部分和高于六万元的部分实行不同的费率。若您再次投保时，保费计算视为第一次投保处理。</w:t>
      </w:r>
    </w:p>
    <w:p>
      <w:pPr>
        <w:pStyle w:val="BodyText"/>
        <w:spacing w:line="316" w:lineRule="auto" w:before="18"/>
        <w:ind w:left="2613" w:right="1088"/>
      </w:pPr>
      <w:r>
        <w:rPr/>
        <w:t>本合同采用分期交付方式时，本合同的保险费交费期间为十年、十五年和二十年。分期交付方式包括年交、半年交、季交、月交四种。</w:t>
      </w: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7"/>
        </w:numPr>
        <w:tabs>
          <w:tab w:pos="907" w:val="left" w:leader="none"/>
          <w:tab w:pos="908" w:val="left" w:leader="none"/>
        </w:tabs>
        <w:spacing w:line="240" w:lineRule="auto" w:before="36" w:after="0"/>
        <w:ind w:left="2613" w:right="0" w:hanging="2389"/>
        <w:jc w:val="left"/>
      </w:pPr>
      <w:r>
        <w:rPr>
          <w:w w:val="95"/>
        </w:rPr>
        <w:t>续期保险费的</w:t>
      </w:r>
    </w:p>
    <w:p>
      <w:pPr>
        <w:spacing w:before="37"/>
        <w:ind w:left="907" w:right="0" w:firstLine="0"/>
        <w:jc w:val="left"/>
        <w:rPr>
          <w:b/>
          <w:sz w:val="21"/>
        </w:rPr>
      </w:pPr>
      <w:r>
        <w:rPr>
          <w:b/>
          <w:w w:val="95"/>
          <w:sz w:val="21"/>
        </w:rPr>
        <w:t>交付、宽限期</w:t>
      </w:r>
    </w:p>
    <w:p>
      <w:pPr>
        <w:pStyle w:val="BodyText"/>
        <w:spacing w:before="61"/>
        <w:ind w:left="224"/>
      </w:pPr>
      <w:r>
        <w:rPr/>
        <w:br w:type="column"/>
      </w:r>
      <w:r>
        <w:rPr/>
        <w:t>您在交付首期保险费后，应该按照本合同约定的交付方式和交费日期交付续期保险费。</w:t>
      </w:r>
    </w:p>
    <w:p>
      <w:pPr>
        <w:pStyle w:val="BodyText"/>
        <w:spacing w:line="316" w:lineRule="auto"/>
        <w:ind w:left="224" w:right="188"/>
        <w:jc w:val="both"/>
      </w:pPr>
      <w:r>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p>
      <w:pPr>
        <w:pStyle w:val="BodyText"/>
        <w:spacing w:before="19"/>
        <w:ind w:left="224"/>
        <w:jc w:val="both"/>
      </w:pPr>
      <w:r>
        <w:rPr/>
        <w:t>如果您宽限期结束之后仍未交付保险费，则本合同自宽限期满的次日零时起效力中止。</w:t>
      </w:r>
    </w:p>
    <w:p>
      <w:pPr>
        <w:spacing w:after="0"/>
        <w:jc w:val="both"/>
        <w:sectPr>
          <w:type w:val="continuous"/>
          <w:pgSz w:w="11910" w:h="16840"/>
          <w:pgMar w:top="1040" w:bottom="1180" w:left="1080" w:right="640"/>
          <w:cols w:num="2" w:equalWidth="0">
            <w:col w:w="2172" w:space="217"/>
            <w:col w:w="7801"/>
          </w:cols>
        </w:sectPr>
      </w:pPr>
    </w:p>
    <w:p>
      <w:pPr>
        <w:pStyle w:val="BodyText"/>
        <w:spacing w:before="7"/>
      </w:pPr>
    </w:p>
    <w:p>
      <w:pPr>
        <w:pStyle w:val="ListParagraph"/>
        <w:numPr>
          <w:ilvl w:val="1"/>
          <w:numId w:val="7"/>
        </w:numPr>
        <w:tabs>
          <w:tab w:pos="907" w:val="left" w:leader="none"/>
          <w:tab w:pos="908" w:val="left" w:leader="none"/>
          <w:tab w:pos="2613" w:val="left" w:leader="none"/>
        </w:tabs>
        <w:spacing w:line="240" w:lineRule="auto" w:before="35" w:after="0"/>
        <w:ind w:left="907" w:right="0" w:hanging="683"/>
        <w:jc w:val="left"/>
        <w:rPr>
          <w:sz w:val="18"/>
        </w:rPr>
      </w:pPr>
      <w:r>
        <w:rPr>
          <w:b/>
          <w:sz w:val="21"/>
        </w:rPr>
        <w:t>效力中止</w:t>
        <w:tab/>
      </w:r>
      <w:r>
        <w:rPr>
          <w:position w:val="1"/>
          <w:sz w:val="18"/>
        </w:rPr>
        <w:t>在本合同效力中止期间，我们不承担给付保险金的责任。</w:t>
      </w:r>
    </w:p>
    <w:p>
      <w:pPr>
        <w:pStyle w:val="BodyText"/>
        <w:spacing w:before="1"/>
        <w:rPr>
          <w:sz w:val="20"/>
        </w:rPr>
      </w:pPr>
    </w:p>
    <w:p>
      <w:pPr>
        <w:pStyle w:val="ListParagraph"/>
        <w:numPr>
          <w:ilvl w:val="1"/>
          <w:numId w:val="7"/>
        </w:numPr>
        <w:tabs>
          <w:tab w:pos="907" w:val="left" w:leader="none"/>
          <w:tab w:pos="908" w:val="left" w:leader="none"/>
          <w:tab w:pos="2613" w:val="left" w:leader="none"/>
        </w:tabs>
        <w:spacing w:line="295" w:lineRule="auto" w:before="0" w:after="0"/>
        <w:ind w:left="2613" w:right="224" w:hanging="2389"/>
        <w:jc w:val="left"/>
        <w:rPr>
          <w:sz w:val="18"/>
        </w:rPr>
      </w:pPr>
      <w:r>
        <w:rPr>
          <w:b/>
          <w:sz w:val="21"/>
        </w:rPr>
        <w:t>效力恢复</w:t>
        <w:tab/>
      </w:r>
      <w:r>
        <w:rPr>
          <w:position w:val="1"/>
          <w:sz w:val="18"/>
        </w:rPr>
        <w:t>若本合同效力中止</w:t>
      </w:r>
      <w:r>
        <w:rPr>
          <w:spacing w:val="-18"/>
          <w:position w:val="1"/>
          <w:sz w:val="18"/>
        </w:rPr>
        <w:t>，</w:t>
      </w:r>
      <w:r>
        <w:rPr>
          <w:position w:val="1"/>
          <w:sz w:val="18"/>
        </w:rPr>
        <w:t>您可自本合同效力中止日起二年内申请恢复合同效力</w:t>
      </w:r>
      <w:r>
        <w:rPr>
          <w:spacing w:val="-18"/>
          <w:position w:val="1"/>
          <w:sz w:val="18"/>
        </w:rPr>
        <w:t>。</w:t>
      </w:r>
      <w:r>
        <w:rPr>
          <w:position w:val="1"/>
          <w:sz w:val="18"/>
        </w:rPr>
        <w:t>经您与本公司协商</w:t>
      </w:r>
      <w:r>
        <w:rPr>
          <w:sz w:val="18"/>
        </w:rPr>
        <w:t>并达成协议，自您偿还未清偿的借款及应付利息、补交所欠保险费起，本合同效力恢复。</w:t>
      </w:r>
    </w:p>
    <w:p>
      <w:pPr>
        <w:pStyle w:val="BodyText"/>
        <w:spacing w:line="316" w:lineRule="auto" w:before="34"/>
        <w:ind w:left="2613" w:right="171"/>
      </w:pPr>
      <w:r>
        <w:rPr/>
        <w:t>本公司与您自本合同效力中止之日起满二年未达成复效协议的，本公司返还本合同效力中止时的现金价值，本合同终止。</w:t>
      </w:r>
    </w:p>
    <w:p>
      <w:pPr>
        <w:pStyle w:val="BodyText"/>
        <w:spacing w:before="1"/>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16;mso-wrap-distance-left:0;mso-wrap-distance-right:0" from="59.82pt,31.415596pt" to="557.28pt,31.415596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8"/>
        </w:numPr>
        <w:tabs>
          <w:tab w:pos="908" w:val="left" w:leader="none"/>
        </w:tabs>
        <w:spacing w:line="295" w:lineRule="auto" w:before="35" w:after="0"/>
        <w:ind w:left="2613" w:right="224" w:hanging="2389"/>
        <w:jc w:val="both"/>
        <w:rPr>
          <w:sz w:val="18"/>
        </w:rPr>
      </w:pPr>
      <w:r>
        <w:rPr>
          <w:b/>
          <w:spacing w:val="0"/>
          <w:sz w:val="21"/>
        </w:rPr>
        <w:t>现金价值       </w:t>
      </w:r>
      <w:r>
        <w:rPr>
          <w:spacing w:val="-2"/>
          <w:position w:val="1"/>
          <w:sz w:val="18"/>
        </w:rPr>
        <w:t>本合同保单年度末的现金价值会在保险单上载明，保单年度内的现金价值，您可以向本公司咨</w:t>
      </w:r>
      <w:r>
        <w:rPr>
          <w:spacing w:val="-2"/>
          <w:sz w:val="18"/>
        </w:rPr>
        <w:t>询。</w:t>
      </w:r>
    </w:p>
    <w:p>
      <w:pPr>
        <w:pStyle w:val="BodyText"/>
        <w:spacing w:before="0"/>
      </w:pPr>
    </w:p>
    <w:p>
      <w:pPr>
        <w:pStyle w:val="ListParagraph"/>
        <w:numPr>
          <w:ilvl w:val="1"/>
          <w:numId w:val="8"/>
        </w:numPr>
        <w:tabs>
          <w:tab w:pos="907" w:val="left" w:leader="none"/>
        </w:tabs>
        <w:spacing w:line="312" w:lineRule="auto" w:before="0" w:after="0"/>
        <w:ind w:left="2613" w:right="224" w:hanging="2389"/>
        <w:jc w:val="both"/>
        <w:rPr>
          <w:sz w:val="18"/>
        </w:rPr>
      </w:pPr>
      <w:r>
        <w:rPr>
          <w:b/>
          <w:spacing w:val="0"/>
          <w:sz w:val="21"/>
        </w:rPr>
        <w:t>自动垫交       </w:t>
      </w:r>
      <w:r>
        <w:rPr>
          <w:spacing w:val="-3"/>
          <w:position w:val="1"/>
          <w:sz w:val="18"/>
        </w:rPr>
        <w:t>若您选择了保险费自动垫交，宽限期结束时您仍未交付当期保险费，本公司将对本合同及附加</w:t>
      </w:r>
      <w:r>
        <w:rPr>
          <w:spacing w:val="-6"/>
          <w:sz w:val="18"/>
        </w:rPr>
        <w:t>合同作保险费自动垫交处理。若当时本合同现金价值扣除您尚未清偿的欠款及应付利息后的余</w:t>
      </w:r>
      <w:r>
        <w:rPr>
          <w:spacing w:val="-8"/>
          <w:sz w:val="18"/>
        </w:rPr>
        <w:t>额足以垫交全部到期保险费，本公司将同时自动垫交本合同及附加合同应交保险费，使本合同</w:t>
      </w:r>
      <w:r>
        <w:rPr>
          <w:spacing w:val="-10"/>
          <w:sz w:val="18"/>
        </w:rPr>
        <w:t>及附加合同继续有效。本公司为您垫交的保险费视为您从本公司的借款，按所垫交金额以年复利方式计算利息。</w:t>
      </w:r>
    </w:p>
    <w:p>
      <w:pPr>
        <w:pStyle w:val="BodyText"/>
        <w:spacing w:line="316" w:lineRule="auto" w:before="22"/>
        <w:ind w:left="2613" w:right="368"/>
      </w:pPr>
      <w:r>
        <w:rPr/>
        <w:t>若当时本合同现金价值扣除您尚未清偿的欠款及应付利息后的余额不足以垫交全部到期保险费，本合同及附加合同效力即行中止。</w:t>
      </w:r>
    </w:p>
    <w:p>
      <w:pPr>
        <w:pStyle w:val="BodyText"/>
        <w:spacing w:before="11"/>
        <w:rPr>
          <w:sz w:val="16"/>
        </w:rPr>
      </w:pPr>
    </w:p>
    <w:p>
      <w:pPr>
        <w:pStyle w:val="ListParagraph"/>
        <w:numPr>
          <w:ilvl w:val="1"/>
          <w:numId w:val="8"/>
        </w:numPr>
        <w:tabs>
          <w:tab w:pos="908" w:val="left" w:leader="none"/>
        </w:tabs>
        <w:spacing w:line="304" w:lineRule="auto" w:before="0" w:after="0"/>
        <w:ind w:left="2613" w:right="224" w:hanging="2389"/>
        <w:jc w:val="both"/>
        <w:rPr>
          <w:sz w:val="18"/>
        </w:rPr>
      </w:pPr>
      <w:r>
        <w:rPr>
          <w:b/>
          <w:spacing w:val="0"/>
          <w:sz w:val="21"/>
        </w:rPr>
        <w:t>保险单借款     </w:t>
      </w:r>
      <w:r>
        <w:rPr>
          <w:spacing w:val="-3"/>
          <w:position w:val="1"/>
          <w:sz w:val="18"/>
        </w:rPr>
        <w:t>在本合同有效期内，您可以书面形式向本公司申请保险单借款。借款金额最高不得超过本合同</w:t>
      </w:r>
      <w:r>
        <w:rPr>
          <w:spacing w:val="-5"/>
          <w:sz w:val="18"/>
        </w:rPr>
        <w:t>当时现金价值扣除您尚未清偿的欠款及应付利息后余额的 </w:t>
      </w:r>
      <w:r>
        <w:rPr>
          <w:sz w:val="18"/>
        </w:rPr>
        <w:t>80%。本公司按借款金额以年复利方式计算利息。</w:t>
      </w:r>
    </w:p>
    <w:p>
      <w:pPr>
        <w:pStyle w:val="BodyText"/>
        <w:spacing w:before="5"/>
        <w:rPr>
          <w:sz w:val="19"/>
        </w:rPr>
      </w:pPr>
    </w:p>
    <w:p>
      <w:pPr>
        <w:pStyle w:val="BodyText"/>
        <w:spacing w:line="316" w:lineRule="auto" w:before="1"/>
        <w:ind w:left="2613" w:right="368"/>
      </w:pPr>
      <w:r>
        <w:rPr/>
        <w:t>因垫交保险费或保险单借款等导致本合同现金价值扣除您尚未清偿的欠款及应付利息后的余额为零时，本合同效力即行中止。</w:t>
      </w:r>
    </w:p>
    <w:p>
      <w:pPr>
        <w:pStyle w:val="Heading1"/>
        <w:numPr>
          <w:ilvl w:val="0"/>
          <w:numId w:val="9"/>
        </w:numPr>
        <w:tabs>
          <w:tab w:pos="907" w:val="left" w:leader="none"/>
          <w:tab w:pos="908" w:val="left" w:leader="none"/>
        </w:tabs>
        <w:spacing w:line="240" w:lineRule="auto" w:before="118" w:after="0"/>
        <w:ind w:left="907" w:right="0" w:hanging="683"/>
        <w:jc w:val="left"/>
      </w:pPr>
      <w:r>
        <w:rPr/>
        <w:pict>
          <v:group style="position:absolute;margin-left:59.099998pt;margin-top:43.009827pt;width:498.2pt;height:.5pt;mso-position-horizontal-relative:page;mso-position-vertical-relative:paragraph;z-index:1240;mso-wrap-distance-left:0;mso-wrap-distance-right:0" coordorigin="1182,860" coordsize="9964,10">
            <v:line style="position:absolute" from="1182,865" to="1879,865" stroked="true" strokeweight=".47998pt" strokecolor="#000000">
              <v:stroke dashstyle="solid"/>
            </v:line>
            <v:line style="position:absolute" from="1865,865" to="11146,865" stroked="true" strokeweight=".47998pt" strokecolor="#000000">
              <v:stroke dashstyle="solid"/>
            </v:line>
            <w10:wrap type="topAndBottom"/>
          </v:group>
        </w:pict>
      </w:r>
      <w:r>
        <w:rPr>
          <w:w w:val="95"/>
        </w:rPr>
        <w:t>如何解除保险合同</w:t>
      </w:r>
    </w:p>
    <w:p>
      <w:pPr>
        <w:spacing w:after="0" w:line="240" w:lineRule="auto"/>
        <w:jc w:val="left"/>
        <w:sectPr>
          <w:type w:val="continuous"/>
          <w:pgSz w:w="11910" w:h="16840"/>
          <w:pgMar w:top="1040" w:bottom="1180" w:left="1080" w:right="640"/>
        </w:sectPr>
      </w:pPr>
    </w:p>
    <w:p>
      <w:pPr>
        <w:pStyle w:val="BodyText"/>
        <w:spacing w:before="10"/>
        <w:rPr>
          <w:b/>
          <w:sz w:val="22"/>
        </w:rPr>
      </w:pPr>
    </w:p>
    <w:p>
      <w:pPr>
        <w:pStyle w:val="BodyText"/>
        <w:spacing w:line="20" w:lineRule="exact" w:before="0"/>
        <w:ind w:left="111"/>
        <w:rPr>
          <w:sz w:val="2"/>
        </w:rPr>
      </w:pPr>
      <w:r>
        <w:rPr>
          <w:rFonts w:ascii="Times New Roman"/>
          <w:spacing w:val="5"/>
          <w:sz w:val="2"/>
        </w:rPr>
        <w:t> </w:t>
      </w:r>
      <w:r>
        <w:rPr>
          <w:spacing w:val="5"/>
          <w:sz w:val="2"/>
        </w:rPr>
        <w:pict>
          <v:group style="width:497.5pt;height:.5pt;mso-position-horizontal-relative:char;mso-position-vertical-relative:line" coordorigin="0,0" coordsize="9950,10">
            <v:line style="position:absolute" from="0,5" to="9949,5" stroked="true" strokeweight=".47998pt" strokecolor="#000000">
              <v:stroke dashstyle="solid"/>
            </v:line>
          </v:group>
        </w:pict>
      </w:r>
      <w:r>
        <w:rPr>
          <w:spacing w:val="5"/>
          <w:sz w:val="2"/>
        </w:rPr>
      </w:r>
    </w:p>
    <w:p>
      <w:pPr>
        <w:pStyle w:val="BodyText"/>
        <w:spacing w:before="12"/>
        <w:rPr>
          <w:b/>
          <w:sz w:val="11"/>
        </w:rPr>
      </w:pPr>
    </w:p>
    <w:p>
      <w:pPr>
        <w:spacing w:after="0"/>
        <w:rPr>
          <w:sz w:val="11"/>
        </w:rPr>
        <w:sectPr>
          <w:pgSz w:w="11910" w:h="16840"/>
          <w:pgMar w:header="877" w:footer="981" w:top="1100" w:bottom="1180" w:left="1080" w:right="640"/>
        </w:sectPr>
      </w:pPr>
    </w:p>
    <w:p>
      <w:pPr>
        <w:pStyle w:val="Heading2"/>
        <w:tabs>
          <w:tab w:pos="907" w:val="left" w:leader="none"/>
        </w:tabs>
        <w:spacing w:line="273" w:lineRule="auto" w:before="36"/>
        <w:ind w:hanging="683"/>
      </w:pPr>
      <w:r>
        <w:rPr/>
        <w:t>6.1</w:t>
        <w:tab/>
        <w:t>您解除合同的手 续及风险</w:t>
      </w:r>
    </w:p>
    <w:p>
      <w:pPr>
        <w:pStyle w:val="BodyText"/>
        <w:spacing w:line="316" w:lineRule="auto" w:before="61"/>
        <w:ind w:left="172" w:right="189"/>
      </w:pPr>
      <w:r>
        <w:rPr/>
        <w:br w:type="column"/>
      </w:r>
      <w:r>
        <w:rPr/>
        <w:t>您在犹豫期后，可以书面通知我们要求解除本合同，自本公司收到合同解除申请书之日起，本合同效力即行终止。</w:t>
      </w:r>
    </w:p>
    <w:p>
      <w:pPr>
        <w:pStyle w:val="BodyText"/>
        <w:spacing w:before="18"/>
        <w:ind w:left="172"/>
      </w:pPr>
      <w:r>
        <w:rPr/>
        <w:t>您解除本合同时，应填写合同解除申请书，并提供下列证明和资料：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808"/>
      </w:pPr>
      <w:r>
        <w:rPr/>
        <w:t>本公司自收到上述证明和材料之日起三十日内，返还本合同的现金价值。您在犹豫期后解除合同会遭受一定损失。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1"/>
        <w:tabs>
          <w:tab w:pos="907" w:val="left" w:leader="none"/>
        </w:tabs>
        <w:spacing w:line="556" w:lineRule="exact"/>
      </w:pPr>
      <w:r>
        <w:rPr/>
        <w:pict>
          <v:line style="position:absolute;mso-position-horizontal-relative:page;mso-position-vertical-relative:paragraph;z-index:1288;mso-wrap-distance-left:0;mso-wrap-distance-right:0" from="59.82pt,31.400658pt" to="557.28pt,31.400658pt" stroked="true" strokeweight=".4799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309" w:lineRule="auto" w:before="35" w:after="0"/>
        <w:ind w:left="2613" w:right="278" w:hanging="2389"/>
        <w:jc w:val="left"/>
        <w:rPr>
          <w:sz w:val="18"/>
        </w:rPr>
      </w:pPr>
      <w:r>
        <w:rPr>
          <w:b/>
          <w:sz w:val="21"/>
        </w:rPr>
        <w:t>投保范围</w:t>
        <w:tab/>
      </w:r>
      <w:r>
        <w:rPr>
          <w:position w:val="1"/>
          <w:sz w:val="18"/>
        </w:rPr>
        <w:t>1、被保险人条件：凡投保时出生满二十八天至六十五周岁，身体健康，能正常工作或学习的</w:t>
      </w:r>
      <w:r>
        <w:rPr>
          <w:sz w:val="18"/>
        </w:rPr>
        <w:t>人，均可作为本保险的被保险人。                                                   2、投保人条件：凡订立本合同时年满十八周岁，具有完全民事行为能力且对被保险人具有保险利益的人，均可作为本保险的投保人。</w:t>
      </w:r>
    </w:p>
    <w:p>
      <w:pPr>
        <w:pStyle w:val="BodyText"/>
        <w:spacing w:before="6"/>
        <w:rPr>
          <w:sz w:val="14"/>
        </w:rPr>
      </w:pPr>
    </w:p>
    <w:p>
      <w:pPr>
        <w:spacing w:after="0"/>
        <w:rPr>
          <w:sz w:val="14"/>
        </w:rPr>
        <w:sectPr>
          <w:type w:val="continuous"/>
          <w:pgSz w:w="11910" w:h="16840"/>
          <w:pgMar w:top="1040" w:bottom="1180" w:left="1080" w:right="640"/>
        </w:sectPr>
      </w:pPr>
    </w:p>
    <w:p>
      <w:pPr>
        <w:pStyle w:val="Heading2"/>
        <w:numPr>
          <w:ilvl w:val="1"/>
          <w:numId w:val="10"/>
        </w:numPr>
        <w:tabs>
          <w:tab w:pos="907" w:val="left" w:leader="none"/>
          <w:tab w:pos="908" w:val="left" w:leader="none"/>
        </w:tabs>
        <w:spacing w:line="240" w:lineRule="auto" w:before="36" w:after="0"/>
        <w:ind w:left="907" w:right="0" w:hanging="683"/>
        <w:jc w:val="left"/>
      </w:pPr>
      <w:r>
        <w:rPr/>
        <w:t>明确说明与如实</w:t>
      </w:r>
    </w:p>
    <w:p>
      <w:pPr>
        <w:spacing w:before="37"/>
        <w:ind w:left="889" w:right="1051" w:firstLine="0"/>
        <w:jc w:val="center"/>
        <w:rPr>
          <w:b/>
          <w:sz w:val="21"/>
        </w:rPr>
      </w:pPr>
      <w:r>
        <w:rPr>
          <w:b/>
          <w:sz w:val="21"/>
        </w:rPr>
        <w:t>告知</w:t>
      </w:r>
    </w:p>
    <w:p>
      <w:pPr>
        <w:pStyle w:val="BodyText"/>
        <w:spacing w:before="61"/>
        <w:ind w:left="172"/>
      </w:pPr>
      <w:r>
        <w:rPr/>
        <w:br w:type="column"/>
      </w:r>
      <w:r>
        <w:rPr/>
        <w:t>订立本合同时，本公司应向您说明本合同的内容。</w:t>
      </w:r>
    </w:p>
    <w:p>
      <w:pPr>
        <w:pStyle w:val="BodyText"/>
        <w:spacing w:line="316" w:lineRule="auto"/>
        <w:ind w:left="172" w:right="224"/>
        <w:jc w:val="both"/>
      </w:pPr>
      <w:r>
        <w:rPr>
          <w:spacing w:val="-3"/>
        </w:rPr>
        <w:t>对保险条款中免除本公司责任的条款，本公司在订立合同时应当在投保单、保险单或者其他保</w:t>
      </w:r>
      <w:r>
        <w:rPr>
          <w:spacing w:val="-6"/>
        </w:rPr>
        <w:t>险凭证上作出足以引起您注意的提示，并对该条款的内容以书面或者口头形式向您作出明确说明，未作提示或者明确说明的，该条款不产生效力。</w:t>
      </w:r>
    </w:p>
    <w:p>
      <w:pPr>
        <w:pStyle w:val="BodyText"/>
        <w:spacing w:before="19"/>
        <w:ind w:left="172"/>
      </w:pPr>
      <w:r>
        <w:rPr/>
        <w:t>本公司就您和被保险人的有关情况提出询问，您应当如实告知。</w:t>
      </w:r>
    </w:p>
    <w:p>
      <w:pPr>
        <w:pStyle w:val="BodyText"/>
        <w:spacing w:line="316" w:lineRule="auto"/>
        <w:ind w:left="172" w:right="170"/>
      </w:pPr>
      <w:r>
        <w:rPr/>
        <w:t>如果您故意或者因重大过失未履行前款规定的如实告知义务，足以影响我们决定是否同意承保或者提高保险费率的，我们有权解除合同。</w:t>
      </w:r>
    </w:p>
    <w:p>
      <w:pPr>
        <w:pStyle w:val="BodyText"/>
        <w:spacing w:line="316" w:lineRule="auto" w:before="18"/>
        <w:ind w:left="172" w:right="169"/>
      </w:pPr>
      <w:r>
        <w:rPr/>
        <w:t>您故意不履行如实告知义务的，我们对于合同解除前发生的保险事故，不承担给付保险金的责任，并不返还保险费。</w:t>
      </w:r>
    </w:p>
    <w:p>
      <w:pPr>
        <w:pStyle w:val="BodyText"/>
        <w:spacing w:line="316" w:lineRule="auto" w:before="18"/>
        <w:ind w:left="172" w:right="169"/>
      </w:pPr>
      <w:r>
        <w:rPr/>
        <w:t>您因重大过失未履行如实告知义务，对保险事故的发生有严重影响的，我们对于合同解除前发生的保险事故，不承担给付保险金的责任，但应当返还保险费。</w:t>
      </w:r>
    </w:p>
    <w:p>
      <w:pPr>
        <w:pStyle w:val="BodyText"/>
        <w:spacing w:line="316" w:lineRule="auto" w:before="18"/>
        <w:ind w:left="172" w:right="135" w:hanging="1"/>
      </w:pPr>
      <w:r>
        <w:rPr>
          <w:spacing w:val="-5"/>
        </w:rPr>
        <w:t>本公司在合同订立时已经知道您未如实告知的情况的，本公司不得解除合同；发生保险事故的， 本公司承担给付保险金的责任。</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10"/>
        </w:numPr>
        <w:tabs>
          <w:tab w:pos="907" w:val="left" w:leader="none"/>
          <w:tab w:pos="908" w:val="left" w:leader="none"/>
        </w:tabs>
        <w:spacing w:line="273" w:lineRule="auto" w:before="35" w:after="0"/>
        <w:ind w:left="907" w:right="0" w:hanging="683"/>
        <w:jc w:val="left"/>
      </w:pPr>
      <w:r>
        <w:rPr/>
        <w:t>本公司合同解除权的限制</w:t>
      </w:r>
    </w:p>
    <w:p>
      <w:pPr>
        <w:pStyle w:val="BodyText"/>
        <w:spacing w:line="316" w:lineRule="auto" w:before="61"/>
        <w:ind w:left="172" w:right="134"/>
      </w:pPr>
      <w:r>
        <w:rPr/>
        <w:br w:type="column"/>
      </w:r>
      <w:r>
        <w:rPr>
          <w:spacing w:val="-4"/>
        </w:rPr>
        <w:t>前条规定的合同解除权，自我们知道有解除事由之日起，超过三十日不行使而消灭。自本合同</w:t>
      </w:r>
      <w:r>
        <w:rPr>
          <w:spacing w:val="-12"/>
        </w:rPr>
        <w:t>成立之日起超过二年的，我们不得解除合同；发生保险事故的，我们将承担给付保险金的责任。</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2"/>
        <w:rPr>
          <w:sz w:val="14"/>
        </w:rPr>
      </w:pPr>
    </w:p>
    <w:p>
      <w:pPr>
        <w:spacing w:after="0"/>
        <w:rPr>
          <w:sz w:val="14"/>
        </w:rPr>
        <w:sectPr>
          <w:type w:val="continuous"/>
          <w:pgSz w:w="11910" w:h="16840"/>
          <w:pgMar w:top="1040" w:bottom="1180" w:left="1080" w:right="640"/>
        </w:sectPr>
      </w:pPr>
    </w:p>
    <w:p>
      <w:pPr>
        <w:pStyle w:val="Heading2"/>
        <w:numPr>
          <w:ilvl w:val="1"/>
          <w:numId w:val="10"/>
        </w:numPr>
        <w:tabs>
          <w:tab w:pos="907" w:val="left" w:leader="none"/>
          <w:tab w:pos="908" w:val="left" w:leader="none"/>
        </w:tabs>
        <w:spacing w:line="273" w:lineRule="auto" w:before="36" w:after="0"/>
        <w:ind w:left="907" w:right="0" w:hanging="683"/>
        <w:jc w:val="left"/>
      </w:pPr>
      <w:r>
        <w:rPr>
          <w:w w:val="95"/>
        </w:rPr>
        <w:t>年龄计算与</w:t>
      </w:r>
      <w:r>
        <w:rPr/>
        <w:t>错误处理</w:t>
      </w:r>
    </w:p>
    <w:p>
      <w:pPr>
        <w:pStyle w:val="BodyText"/>
        <w:spacing w:line="316" w:lineRule="auto" w:before="61"/>
        <w:ind w:left="224" w:right="190"/>
      </w:pPr>
      <w:r>
        <w:rPr/>
        <w:br w:type="column"/>
      </w:r>
      <w:r>
        <w:rPr/>
        <w:t>您在申请投保时，应将与有效身份证件相符的被保险人的出生日期在投保单上填明，若发生错误按下列规定办理：</w:t>
      </w:r>
    </w:p>
    <w:p>
      <w:pPr>
        <w:pStyle w:val="BodyText"/>
        <w:spacing w:line="316" w:lineRule="auto" w:before="18"/>
        <w:ind w:left="224" w:right="134"/>
      </w:pPr>
      <w:r>
        <w:rPr/>
        <w:t>1、真实投保年龄不符合本合同约定的投保年龄范围的，在保险事故发生之前本公司有权解除</w:t>
      </w:r>
      <w:r>
        <w:rPr>
          <w:spacing w:val="-12"/>
        </w:rPr>
        <w:t>合同，并向您返还本合同的现金价值。本公司行使合同解除权适用“本公司合同解除权的限制” 的规定。</w:t>
      </w:r>
    </w:p>
    <w:p>
      <w:pPr>
        <w:pStyle w:val="BodyText"/>
        <w:spacing w:line="316" w:lineRule="auto" w:before="18"/>
        <w:ind w:left="224" w:right="224"/>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正并要求您补交保险费；若补交保险费前已发生保险事故，本公司按照实交保险费与应交保险费的比例给付保险金。                                                             3、您申报的被保险人年龄不真实，致使您实交保险费多于应交保险费的，本公司将多收的保险费无息返还您。</w:t>
      </w:r>
    </w:p>
    <w:p>
      <w:pPr>
        <w:spacing w:after="0" w:line="316" w:lineRule="auto"/>
        <w:sectPr>
          <w:type w:val="continuous"/>
          <w:pgSz w:w="11910" w:h="16840"/>
          <w:pgMar w:top="1040" w:bottom="1180" w:left="1080" w:right="640"/>
          <w:cols w:num="2" w:equalWidth="0">
            <w:col w:w="1961" w:space="428"/>
            <w:col w:w="7801"/>
          </w:cols>
        </w:sectPr>
      </w:pPr>
    </w:p>
    <w:p>
      <w:pPr>
        <w:pStyle w:val="BodyText"/>
        <w:spacing w:before="1"/>
        <w:rPr>
          <w:sz w:val="14"/>
        </w:rPr>
      </w:pPr>
    </w:p>
    <w:p>
      <w:pPr>
        <w:pStyle w:val="ListParagraph"/>
        <w:numPr>
          <w:ilvl w:val="1"/>
          <w:numId w:val="10"/>
        </w:numPr>
        <w:tabs>
          <w:tab w:pos="907" w:val="left" w:leader="none"/>
          <w:tab w:pos="908" w:val="left" w:leader="none"/>
          <w:tab w:pos="2613" w:val="left" w:leader="none"/>
        </w:tabs>
        <w:spacing w:line="240" w:lineRule="auto" w:before="35" w:after="0"/>
        <w:ind w:left="907" w:right="0" w:hanging="683"/>
        <w:jc w:val="left"/>
        <w:rPr>
          <w:sz w:val="18"/>
        </w:rPr>
      </w:pPr>
      <w:r>
        <w:rPr>
          <w:b/>
          <w:sz w:val="21"/>
        </w:rPr>
        <w:t>联系方式变更</w:t>
        <w:tab/>
      </w:r>
      <w:r>
        <w:rPr>
          <w:position w:val="1"/>
          <w:sz w:val="18"/>
        </w:rPr>
        <w:t>为了保障您的合法权益</w:t>
      </w:r>
      <w:r>
        <w:rPr>
          <w:spacing w:val="-13"/>
          <w:position w:val="1"/>
          <w:sz w:val="18"/>
        </w:rPr>
        <w:t>，</w:t>
      </w:r>
      <w:r>
        <w:rPr>
          <w:position w:val="1"/>
          <w:sz w:val="18"/>
        </w:rPr>
        <w:t>您或被保险人的住所</w:t>
      </w:r>
      <w:r>
        <w:rPr>
          <w:spacing w:val="-13"/>
          <w:position w:val="1"/>
          <w:sz w:val="18"/>
        </w:rPr>
        <w:t>、</w:t>
      </w:r>
      <w:r>
        <w:rPr>
          <w:position w:val="1"/>
          <w:sz w:val="18"/>
        </w:rPr>
        <w:t>通讯地址或电话等联系方式变更时</w:t>
      </w:r>
      <w:r>
        <w:rPr>
          <w:spacing w:val="-13"/>
          <w:position w:val="1"/>
          <w:sz w:val="18"/>
        </w:rPr>
        <w:t>，</w:t>
      </w:r>
      <w:r>
        <w:rPr>
          <w:position w:val="1"/>
          <w:sz w:val="18"/>
        </w:rPr>
        <w:t>应及时以</w:t>
      </w:r>
    </w:p>
    <w:p>
      <w:pPr>
        <w:spacing w:after="0" w:line="240" w:lineRule="auto"/>
        <w:jc w:val="left"/>
        <w:rPr>
          <w:sz w:val="18"/>
        </w:rPr>
        <w:sectPr>
          <w:type w:val="continuous"/>
          <w:pgSz w:w="11910" w:h="16840"/>
          <w:pgMar w:top="1040" w:bottom="1180" w:left="1080" w:right="640"/>
        </w:sectPr>
      </w:pPr>
    </w:p>
    <w:p>
      <w:pPr>
        <w:pStyle w:val="BodyText"/>
        <w:spacing w:before="3"/>
        <w:rPr>
          <w:sz w:val="20"/>
        </w:rPr>
      </w:pPr>
    </w:p>
    <w:p>
      <w:pPr>
        <w:pStyle w:val="BodyText"/>
        <w:spacing w:line="316" w:lineRule="auto" w:before="44"/>
        <w:ind w:left="2613" w:right="224"/>
        <w:jc w:val="both"/>
      </w:pPr>
      <w:r>
        <w:rPr>
          <w:spacing w:val="-2"/>
        </w:rPr>
        <w:t>书面形式或双方认可的其他形式通知本公司。若您或被保险人未作前述通知的，本公司按本合同载明的最后住所或通讯地址发送有关通知，视为已通知您或被保险人。</w:t>
      </w:r>
    </w:p>
    <w:p>
      <w:pPr>
        <w:pStyle w:val="BodyText"/>
        <w:spacing w:line="316" w:lineRule="auto" w:before="18"/>
        <w:ind w:left="2613" w:right="224"/>
        <w:jc w:val="both"/>
      </w:pPr>
      <w:r>
        <w:rPr>
          <w:spacing w:val="-4"/>
        </w:rPr>
        <w:t>您或被保险人的住所、通讯地址或电话等联系方式变更时，未及时通知本公司，可能导致本公</w:t>
      </w:r>
      <w:r>
        <w:rPr>
          <w:spacing w:val="-7"/>
        </w:rPr>
        <w:t>司有关通知无法送达您或被保险人，由此而导致的保险单失效及您或者被保险人其它保险利益的延误和丧失由您或被保险人来承担。</w:t>
      </w:r>
    </w:p>
    <w:p>
      <w:pPr>
        <w:pStyle w:val="BodyText"/>
        <w:spacing w:before="10"/>
        <w:rPr>
          <w:sz w:val="16"/>
        </w:rPr>
      </w:pPr>
    </w:p>
    <w:p>
      <w:pPr>
        <w:pStyle w:val="ListParagraph"/>
        <w:numPr>
          <w:ilvl w:val="1"/>
          <w:numId w:val="10"/>
        </w:numPr>
        <w:tabs>
          <w:tab w:pos="907" w:val="left" w:leader="none"/>
          <w:tab w:pos="908" w:val="left" w:leader="none"/>
          <w:tab w:pos="2613" w:val="left" w:leader="none"/>
        </w:tabs>
        <w:spacing w:line="304" w:lineRule="auto" w:before="0" w:after="0"/>
        <w:ind w:left="2613" w:right="227" w:hanging="2389"/>
        <w:jc w:val="left"/>
        <w:rPr>
          <w:sz w:val="18"/>
        </w:rPr>
      </w:pPr>
      <w:r>
        <w:rPr>
          <w:b/>
          <w:sz w:val="21"/>
        </w:rPr>
        <w:t>合同内容变更</w:t>
        <w:tab/>
      </w:r>
      <w:r>
        <w:rPr>
          <w:position w:val="1"/>
          <w:sz w:val="18"/>
        </w:rPr>
        <w:t>在本合同有效期内</w:t>
      </w:r>
      <w:r>
        <w:rPr>
          <w:spacing w:val="-10"/>
          <w:position w:val="1"/>
          <w:sz w:val="18"/>
        </w:rPr>
        <w:t>，</w:t>
      </w:r>
      <w:r>
        <w:rPr>
          <w:position w:val="1"/>
          <w:sz w:val="18"/>
        </w:rPr>
        <w:t>经您与本公司协商一致</w:t>
      </w:r>
      <w:r>
        <w:rPr>
          <w:spacing w:val="-10"/>
          <w:position w:val="1"/>
          <w:sz w:val="18"/>
        </w:rPr>
        <w:t>，</w:t>
      </w:r>
      <w:r>
        <w:rPr>
          <w:position w:val="1"/>
          <w:sz w:val="18"/>
        </w:rPr>
        <w:t>可以变更本合同有关内容</w:t>
      </w:r>
      <w:r>
        <w:rPr>
          <w:spacing w:val="-10"/>
          <w:position w:val="1"/>
          <w:sz w:val="18"/>
        </w:rPr>
        <w:t>，</w:t>
      </w:r>
      <w:r>
        <w:rPr>
          <w:position w:val="1"/>
          <w:sz w:val="18"/>
        </w:rPr>
        <w:t>变更本合同的</w:t>
      </w:r>
      <w:r>
        <w:rPr>
          <w:spacing w:val="-10"/>
          <w:position w:val="1"/>
          <w:sz w:val="18"/>
        </w:rPr>
        <w:t>，</w:t>
      </w:r>
      <w:r>
        <w:rPr>
          <w:position w:val="1"/>
          <w:sz w:val="18"/>
        </w:rPr>
        <w:t>应当</w:t>
      </w:r>
      <w:r>
        <w:rPr>
          <w:sz w:val="18"/>
        </w:rPr>
        <w:t>由我们在保险单或者其他保险凭证上批注或者附贴批单，或者由您和我们订立变更的书面协议。</w:t>
      </w:r>
    </w:p>
    <w:p>
      <w:pPr>
        <w:pStyle w:val="BodyText"/>
        <w:spacing w:before="6"/>
        <w:rPr>
          <w:sz w:val="17"/>
        </w:rPr>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失踪处理</w:t>
        <w:tab/>
      </w:r>
      <w:r>
        <w:rPr>
          <w:position w:val="1"/>
          <w:sz w:val="18"/>
        </w:rPr>
        <w:t>若被保险人在本合同有效期内失踪</w:t>
      </w:r>
      <w:r>
        <w:rPr>
          <w:spacing w:val="-18"/>
          <w:position w:val="1"/>
          <w:sz w:val="18"/>
        </w:rPr>
        <w:t>，</w:t>
      </w:r>
      <w:r>
        <w:rPr>
          <w:position w:val="1"/>
          <w:sz w:val="18"/>
        </w:rPr>
        <w:t>后经人民法院宣告死亡</w:t>
      </w:r>
      <w:r>
        <w:rPr>
          <w:spacing w:val="-18"/>
          <w:position w:val="1"/>
          <w:sz w:val="18"/>
        </w:rPr>
        <w:t>，</w:t>
      </w:r>
      <w:r>
        <w:rPr>
          <w:position w:val="1"/>
          <w:sz w:val="18"/>
        </w:rPr>
        <w:t>本公司以判决宣告日为被保险人</w:t>
      </w:r>
      <w:r>
        <w:rPr>
          <w:sz w:val="18"/>
        </w:rPr>
        <w:t>身故日。</w:t>
      </w:r>
    </w:p>
    <w:p>
      <w:pPr>
        <w:pStyle w:val="BodyText"/>
        <w:spacing w:line="316" w:lineRule="auto" w:before="35"/>
        <w:ind w:left="2613" w:right="226"/>
        <w:jc w:val="both"/>
      </w:pPr>
      <w:r>
        <w:rPr>
          <w:spacing w:val="-3"/>
        </w:rPr>
        <w:t>若被保险人重新出现或确知其没有死亡，身故保险金受益人应于知道后三十日内将领取的身故保险金返还本公司。</w:t>
      </w:r>
    </w:p>
    <w:p>
      <w:pPr>
        <w:pStyle w:val="BodyText"/>
        <w:spacing w:before="10"/>
        <w:rPr>
          <w:sz w:val="16"/>
        </w:rPr>
      </w:pPr>
    </w:p>
    <w:p>
      <w:pPr>
        <w:pStyle w:val="ListParagraph"/>
        <w:numPr>
          <w:ilvl w:val="1"/>
          <w:numId w:val="10"/>
        </w:numPr>
        <w:tabs>
          <w:tab w:pos="907" w:val="left" w:leader="none"/>
          <w:tab w:pos="908" w:val="left" w:leader="none"/>
          <w:tab w:pos="2613" w:val="left" w:leader="none"/>
        </w:tabs>
        <w:spacing w:line="295" w:lineRule="auto" w:before="1" w:after="0"/>
        <w:ind w:left="2613" w:right="227" w:hanging="2389"/>
        <w:jc w:val="left"/>
        <w:rPr>
          <w:sz w:val="18"/>
        </w:rPr>
      </w:pPr>
      <w:r>
        <w:rPr>
          <w:b/>
          <w:sz w:val="21"/>
        </w:rPr>
        <w:t>争议处理</w:t>
        <w:tab/>
      </w:r>
      <w:r>
        <w:rPr>
          <w:position w:val="1"/>
          <w:sz w:val="18"/>
        </w:rPr>
        <w:t>本合同履行过程中</w:t>
      </w:r>
      <w:r>
        <w:rPr>
          <w:spacing w:val="-10"/>
          <w:position w:val="1"/>
          <w:sz w:val="18"/>
        </w:rPr>
        <w:t>，</w:t>
      </w:r>
      <w:r>
        <w:rPr>
          <w:position w:val="1"/>
          <w:sz w:val="18"/>
        </w:rPr>
        <w:t>双方发生任何争议</w:t>
      </w:r>
      <w:r>
        <w:rPr>
          <w:spacing w:val="-10"/>
          <w:position w:val="1"/>
          <w:sz w:val="18"/>
        </w:rPr>
        <w:t>，</w:t>
      </w:r>
      <w:r>
        <w:rPr>
          <w:position w:val="1"/>
          <w:sz w:val="18"/>
        </w:rPr>
        <w:t>应首先协商解决</w:t>
      </w:r>
      <w:r>
        <w:rPr>
          <w:spacing w:val="-10"/>
          <w:position w:val="1"/>
          <w:sz w:val="18"/>
        </w:rPr>
        <w:t>。</w:t>
      </w:r>
      <w:r>
        <w:rPr>
          <w:position w:val="1"/>
          <w:sz w:val="18"/>
        </w:rPr>
        <w:t>经协商未达成协议的</w:t>
      </w:r>
      <w:r>
        <w:rPr>
          <w:spacing w:val="-10"/>
          <w:position w:val="1"/>
          <w:sz w:val="18"/>
        </w:rPr>
        <w:t>，</w:t>
      </w:r>
      <w:r>
        <w:rPr>
          <w:position w:val="1"/>
          <w:sz w:val="18"/>
        </w:rPr>
        <w:t>任何一方可</w:t>
      </w:r>
      <w:r>
        <w:rPr>
          <w:sz w:val="18"/>
        </w:rPr>
        <w:t>向人民法院提起诉讼。</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312;mso-wrap-distance-left:0;mso-wrap-distance-right:0" from="59.82pt,31.427794pt" to="557.28pt,31.427794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1"/>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1"/>
      </w:pPr>
    </w:p>
    <w:p>
      <w:pPr>
        <w:pStyle w:val="ListParagraph"/>
        <w:numPr>
          <w:ilvl w:val="1"/>
          <w:numId w:val="11"/>
        </w:numPr>
        <w:tabs>
          <w:tab w:pos="907" w:val="left" w:leader="none"/>
          <w:tab w:pos="908" w:val="left" w:leader="none"/>
          <w:tab w:pos="2613" w:val="left" w:leader="none"/>
        </w:tabs>
        <w:spacing w:line="295" w:lineRule="auto" w:before="1" w:after="0"/>
        <w:ind w:left="2613" w:right="226" w:hanging="2389"/>
        <w:jc w:val="left"/>
        <w:rPr>
          <w:sz w:val="18"/>
        </w:rPr>
      </w:pPr>
      <w:r>
        <w:rPr>
          <w:b/>
          <w:sz w:val="21"/>
        </w:rPr>
        <w:t>发病</w:t>
        <w:tab/>
      </w:r>
      <w:r>
        <w:rPr>
          <w:position w:val="1"/>
          <w:sz w:val="18"/>
        </w:rPr>
        <w:t>指被保险人出现本合同附表一所约定的重大疾病的前兆或异常的身体状况</w:t>
      </w:r>
      <w:r>
        <w:rPr>
          <w:spacing w:val="-38"/>
          <w:position w:val="1"/>
          <w:sz w:val="18"/>
        </w:rPr>
        <w:t>，</w:t>
      </w:r>
      <w:r>
        <w:rPr>
          <w:position w:val="1"/>
          <w:sz w:val="18"/>
        </w:rPr>
        <w:t>或已经出现足以使</w:t>
      </w:r>
      <w:r>
        <w:rPr>
          <w:sz w:val="18"/>
        </w:rPr>
        <w:t>一般人士引起注意并寻求诊断、治疗或护理的病症。</w:t>
      </w:r>
    </w:p>
    <w:p>
      <w:pPr>
        <w:pStyle w:val="BodyText"/>
        <w:spacing w:before="5"/>
        <w:rPr>
          <w:sz w:val="15"/>
        </w:rPr>
      </w:pPr>
    </w:p>
    <w:p>
      <w:pPr>
        <w:spacing w:after="0"/>
        <w:rPr>
          <w:sz w:val="15"/>
        </w:rPr>
        <w:sectPr>
          <w:pgSz w:w="11910" w:h="16840"/>
          <w:pgMar w:header="877" w:footer="981" w:top="1100" w:bottom="1180" w:left="1080" w:right="640"/>
        </w:sectPr>
      </w:pPr>
    </w:p>
    <w:p>
      <w:pPr>
        <w:pStyle w:val="Heading2"/>
        <w:numPr>
          <w:ilvl w:val="1"/>
          <w:numId w:val="11"/>
        </w:numPr>
        <w:tabs>
          <w:tab w:pos="907" w:val="left" w:leader="none"/>
          <w:tab w:pos="908" w:val="left" w:leader="none"/>
        </w:tabs>
        <w:spacing w:line="240" w:lineRule="auto" w:before="35" w:after="0"/>
        <w:ind w:left="2613" w:right="0" w:hanging="2389"/>
        <w:jc w:val="left"/>
      </w:pPr>
      <w:r>
        <w:rPr>
          <w:w w:val="95"/>
        </w:rPr>
        <w:t>指定或认可的</w:t>
      </w:r>
    </w:p>
    <w:p>
      <w:pPr>
        <w:spacing w:before="37"/>
        <w:ind w:left="907" w:right="0" w:firstLine="0"/>
        <w:jc w:val="left"/>
        <w:rPr>
          <w:b/>
          <w:sz w:val="21"/>
        </w:rPr>
      </w:pPr>
      <w:r>
        <w:rPr>
          <w:b/>
          <w:sz w:val="21"/>
        </w:rPr>
        <w:t>医疗机构</w:t>
      </w:r>
    </w:p>
    <w:p>
      <w:pPr>
        <w:pStyle w:val="BodyText"/>
        <w:spacing w:line="316" w:lineRule="auto" w:before="60"/>
        <w:ind w:left="224" w:right="192"/>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172" w:space="217"/>
            <w:col w:w="7801"/>
          </w:cols>
        </w:sectPr>
      </w:pP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11"/>
        </w:numPr>
        <w:tabs>
          <w:tab w:pos="907" w:val="left" w:leader="none"/>
          <w:tab w:pos="908" w:val="left" w:leader="none"/>
        </w:tabs>
        <w:spacing w:line="273" w:lineRule="auto" w:before="35" w:after="0"/>
        <w:ind w:left="907" w:right="0" w:hanging="683"/>
        <w:jc w:val="left"/>
      </w:pPr>
      <w:r>
        <w:rPr/>
        <w:t>十八周岁的保险单周年日</w:t>
      </w:r>
    </w:p>
    <w:p>
      <w:pPr>
        <w:pStyle w:val="BodyText"/>
        <w:spacing w:line="316" w:lineRule="auto" w:before="60"/>
        <w:ind w:left="172" w:right="169"/>
      </w:pPr>
      <w:r>
        <w:rPr/>
        <w:br w:type="column"/>
      </w:r>
      <w:r>
        <w:rPr/>
        <w:t>指被保险人年满十八周岁后的首个保险单周年日。若被保险人周岁生日与保单周年日重合，即为被保险人十八周岁生日。</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pStyle w:val="ListParagraph"/>
        <w:numPr>
          <w:ilvl w:val="1"/>
          <w:numId w:val="11"/>
        </w:numPr>
        <w:tabs>
          <w:tab w:pos="908" w:val="left" w:leader="none"/>
        </w:tabs>
        <w:spacing w:line="295" w:lineRule="auto" w:before="35" w:after="0"/>
        <w:ind w:left="2613" w:right="224" w:hanging="2389"/>
        <w:jc w:val="both"/>
        <w:rPr>
          <w:sz w:val="18"/>
        </w:rPr>
      </w:pPr>
      <w:r>
        <w:rPr>
          <w:b/>
          <w:spacing w:val="0"/>
          <w:sz w:val="21"/>
        </w:rPr>
        <w:t>意外伤害       </w:t>
      </w:r>
      <w:r>
        <w:rPr>
          <w:position w:val="1"/>
          <w:sz w:val="18"/>
        </w:rPr>
        <w:t>指因遭受</w:t>
      </w:r>
      <w:r>
        <w:rPr>
          <w:b/>
          <w:spacing w:val="-4"/>
          <w:position w:val="1"/>
          <w:sz w:val="18"/>
        </w:rPr>
        <w:t>意外事故</w:t>
      </w:r>
      <w:r>
        <w:rPr>
          <w:position w:val="1"/>
          <w:sz w:val="18"/>
        </w:rPr>
        <w:t>（</w:t>
      </w:r>
      <w:r>
        <w:rPr>
          <w:spacing w:val="-23"/>
          <w:position w:val="1"/>
          <w:sz w:val="18"/>
        </w:rPr>
        <w:t>见 </w:t>
      </w:r>
      <w:r>
        <w:rPr>
          <w:spacing w:val="-4"/>
          <w:position w:val="1"/>
          <w:sz w:val="18"/>
        </w:rPr>
        <w:t>8.14）</w:t>
      </w:r>
      <w:r>
        <w:rPr>
          <w:spacing w:val="-1"/>
          <w:position w:val="1"/>
          <w:sz w:val="18"/>
        </w:rPr>
        <w:t>并以此为直接且单独原因导致的身体伤害</w:t>
      </w:r>
      <w:r>
        <w:rPr>
          <w:position w:val="1"/>
          <w:sz w:val="18"/>
        </w:rPr>
        <w:t>（</w:t>
      </w:r>
      <w:r>
        <w:rPr>
          <w:spacing w:val="-6"/>
          <w:position w:val="1"/>
          <w:sz w:val="18"/>
        </w:rPr>
        <w:t>包括残疾、身故、烧</w:t>
      </w:r>
      <w:r>
        <w:rPr>
          <w:spacing w:val="-6"/>
          <w:sz w:val="18"/>
        </w:rPr>
        <w:t>伤、重要器官切除</w:t>
      </w:r>
      <w:r>
        <w:rPr>
          <w:spacing w:val="-90"/>
          <w:sz w:val="18"/>
        </w:rPr>
        <w:t>）</w:t>
      </w:r>
      <w:r>
        <w:rPr>
          <w:sz w:val="18"/>
        </w:rPr>
        <w:t>。</w:t>
      </w:r>
    </w:p>
    <w:p>
      <w:pPr>
        <w:pStyle w:val="BodyText"/>
        <w:spacing w:before="0"/>
      </w:pPr>
    </w:p>
    <w:p>
      <w:pPr>
        <w:pStyle w:val="ListParagraph"/>
        <w:numPr>
          <w:ilvl w:val="1"/>
          <w:numId w:val="11"/>
        </w:numPr>
        <w:tabs>
          <w:tab w:pos="908" w:val="left" w:leader="none"/>
          <w:tab w:pos="2613" w:val="left" w:leader="none"/>
        </w:tabs>
        <w:spacing w:line="304" w:lineRule="auto" w:before="0" w:after="0"/>
        <w:ind w:left="2613" w:right="226" w:hanging="2389"/>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1"/>
        </w:numPr>
        <w:tabs>
          <w:tab w:pos="908" w:val="left" w:leader="none"/>
        </w:tabs>
        <w:spacing w:line="304" w:lineRule="auto" w:before="0" w:after="0"/>
        <w:ind w:left="2613" w:right="224" w:hanging="2389"/>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1"/>
        <w:rPr>
          <w:sz w:val="14"/>
        </w:rPr>
      </w:pPr>
    </w:p>
    <w:p>
      <w:pPr>
        <w:spacing w:after="0"/>
        <w:rPr>
          <w:sz w:val="14"/>
        </w:rPr>
        <w:sectPr>
          <w:type w:val="continuous"/>
          <w:pgSz w:w="11910" w:h="16840"/>
          <w:pgMar w:top="1040" w:bottom="1180" w:left="1080" w:right="640"/>
        </w:sectPr>
      </w:pPr>
    </w:p>
    <w:p>
      <w:pPr>
        <w:pStyle w:val="Heading2"/>
        <w:numPr>
          <w:ilvl w:val="1"/>
          <w:numId w:val="11"/>
        </w:numPr>
        <w:tabs>
          <w:tab w:pos="907" w:val="left" w:leader="none"/>
          <w:tab w:pos="908" w:val="left" w:leader="none"/>
        </w:tabs>
        <w:spacing w:line="273" w:lineRule="auto" w:before="36" w:after="0"/>
        <w:ind w:left="907" w:right="0" w:hanging="683"/>
        <w:jc w:val="left"/>
      </w:pPr>
      <w:r>
        <w:rPr/>
        <w:t>无合法有效驾驶证驾驶</w:t>
      </w:r>
    </w:p>
    <w:p>
      <w:pPr>
        <w:pStyle w:val="BodyText"/>
        <w:spacing w:before="61"/>
        <w:ind w:left="172"/>
      </w:pPr>
      <w:r>
        <w:rPr/>
        <w:br w:type="column"/>
      </w:r>
      <w:r>
        <w:rPr/>
        <w:t>指下列情形之一：</w:t>
      </w:r>
    </w:p>
    <w:p>
      <w:pPr>
        <w:pStyle w:val="ListParagraph"/>
        <w:numPr>
          <w:ilvl w:val="0"/>
          <w:numId w:val="12"/>
        </w:numPr>
        <w:tabs>
          <w:tab w:pos="570" w:val="left" w:leader="none"/>
        </w:tabs>
        <w:spacing w:line="240" w:lineRule="auto" w:before="76" w:after="0"/>
        <w:ind w:left="569" w:right="0" w:hanging="397"/>
        <w:jc w:val="left"/>
        <w:rPr>
          <w:sz w:val="18"/>
        </w:rPr>
      </w:pPr>
      <w:r>
        <w:rPr>
          <w:sz w:val="18"/>
        </w:rPr>
        <w:t>没有取得驾驶资格；</w:t>
      </w:r>
    </w:p>
    <w:p>
      <w:pPr>
        <w:pStyle w:val="ListParagraph"/>
        <w:numPr>
          <w:ilvl w:val="0"/>
          <w:numId w:val="12"/>
        </w:numPr>
        <w:tabs>
          <w:tab w:pos="570" w:val="left" w:leader="none"/>
        </w:tabs>
        <w:spacing w:line="240" w:lineRule="auto" w:before="76" w:after="0"/>
        <w:ind w:left="569" w:right="0" w:hanging="397"/>
        <w:jc w:val="left"/>
        <w:rPr>
          <w:sz w:val="18"/>
        </w:rPr>
      </w:pPr>
      <w:r>
        <w:rPr>
          <w:sz w:val="18"/>
        </w:rPr>
        <w:t>驾驶与驾驶证准驾车型不相符合的车辆；</w:t>
      </w:r>
    </w:p>
    <w:p>
      <w:pPr>
        <w:pStyle w:val="ListParagraph"/>
        <w:numPr>
          <w:ilvl w:val="0"/>
          <w:numId w:val="12"/>
        </w:numPr>
        <w:tabs>
          <w:tab w:pos="570" w:val="left" w:leader="none"/>
        </w:tabs>
        <w:spacing w:line="240" w:lineRule="auto" w:before="76" w:after="0"/>
        <w:ind w:left="569" w:right="0" w:hanging="397"/>
        <w:jc w:val="left"/>
        <w:rPr>
          <w:sz w:val="18"/>
        </w:rPr>
      </w:pPr>
      <w:r>
        <w:rPr>
          <w:sz w:val="18"/>
        </w:rPr>
        <w:t>持审验不合格的驾驶证驾驶；</w:t>
      </w:r>
    </w:p>
    <w:p>
      <w:pPr>
        <w:spacing w:after="0" w:line="240" w:lineRule="auto"/>
        <w:jc w:val="left"/>
        <w:rPr>
          <w:sz w:val="18"/>
        </w:rPr>
        <w:sectPr>
          <w:type w:val="continuous"/>
          <w:pgSz w:w="11910" w:h="16840"/>
          <w:pgMar w:top="1040" w:bottom="1180" w:left="1080" w:right="640"/>
          <w:cols w:num="2" w:equalWidth="0">
            <w:col w:w="2402" w:space="40"/>
            <w:col w:w="7748"/>
          </w:cols>
        </w:sectPr>
      </w:pPr>
    </w:p>
    <w:p>
      <w:pPr>
        <w:pStyle w:val="BodyText"/>
        <w:spacing w:before="3"/>
        <w:rPr>
          <w:sz w:val="20"/>
        </w:rPr>
      </w:pPr>
    </w:p>
    <w:p>
      <w:pPr>
        <w:pStyle w:val="ListParagraph"/>
        <w:numPr>
          <w:ilvl w:val="0"/>
          <w:numId w:val="12"/>
        </w:numPr>
        <w:tabs>
          <w:tab w:pos="3011" w:val="left" w:leader="none"/>
        </w:tabs>
        <w:spacing w:line="240" w:lineRule="auto" w:before="44" w:after="0"/>
        <w:ind w:left="3010" w:right="0" w:hanging="397"/>
        <w:jc w:val="left"/>
        <w:rPr>
          <w:sz w:val="18"/>
        </w:rPr>
      </w:pPr>
      <w:r>
        <w:rPr>
          <w:sz w:val="18"/>
        </w:rPr>
        <w:t>持学习驾驶证学习驾车时，无教练员随车指导，或不按指定时间、路线学习驾车。</w:t>
      </w:r>
    </w:p>
    <w:p>
      <w:pPr>
        <w:pStyle w:val="BodyText"/>
        <w:spacing w:before="2"/>
        <w:rPr>
          <w:sz w:val="21"/>
        </w:rPr>
      </w:pPr>
    </w:p>
    <w:p>
      <w:pPr>
        <w:pStyle w:val="ListParagraph"/>
        <w:numPr>
          <w:ilvl w:val="1"/>
          <w:numId w:val="11"/>
        </w:numPr>
        <w:tabs>
          <w:tab w:pos="907" w:val="left" w:leader="none"/>
          <w:tab w:pos="908" w:val="left" w:leader="none"/>
          <w:tab w:pos="2613" w:val="left" w:leader="none"/>
        </w:tabs>
        <w:spacing w:line="240" w:lineRule="auto" w:before="0" w:after="0"/>
        <w:ind w:left="2613" w:right="0" w:hanging="2389"/>
        <w:jc w:val="left"/>
        <w:rPr>
          <w:sz w:val="18"/>
        </w:rPr>
      </w:pPr>
      <w:r>
        <w:rPr>
          <w:b/>
          <w:sz w:val="21"/>
        </w:rPr>
        <w:t>无有效行驶证</w:t>
        <w:tab/>
      </w:r>
      <w:r>
        <w:rPr>
          <w:position w:val="1"/>
          <w:sz w:val="18"/>
        </w:rPr>
        <w:t>指下列情形之一：</w:t>
      </w:r>
    </w:p>
    <w:p>
      <w:pPr>
        <w:pStyle w:val="ListParagraph"/>
        <w:numPr>
          <w:ilvl w:val="2"/>
          <w:numId w:val="11"/>
        </w:numPr>
        <w:tabs>
          <w:tab w:pos="3011" w:val="left" w:leader="none"/>
        </w:tabs>
        <w:spacing w:line="240" w:lineRule="auto" w:before="62" w:after="0"/>
        <w:ind w:left="3010" w:right="0" w:hanging="397"/>
        <w:jc w:val="left"/>
        <w:rPr>
          <w:sz w:val="18"/>
        </w:rPr>
      </w:pPr>
      <w:r>
        <w:rPr>
          <w:sz w:val="18"/>
        </w:rPr>
        <w:t>机动车被依法注销登记的；</w:t>
      </w:r>
    </w:p>
    <w:p>
      <w:pPr>
        <w:pStyle w:val="ListParagraph"/>
        <w:numPr>
          <w:ilvl w:val="2"/>
          <w:numId w:val="11"/>
        </w:numPr>
        <w:tabs>
          <w:tab w:pos="3011" w:val="left" w:leader="none"/>
        </w:tabs>
        <w:spacing w:line="240" w:lineRule="auto" w:before="76" w:after="0"/>
        <w:ind w:left="3010" w:right="0" w:hanging="397"/>
        <w:jc w:val="left"/>
        <w:rPr>
          <w:sz w:val="18"/>
        </w:rPr>
      </w:pPr>
      <w:r>
        <w:rPr>
          <w:sz w:val="18"/>
        </w:rPr>
        <w:t>未依法按时进行或通过机动车安全技术检验。</w:t>
      </w:r>
    </w:p>
    <w:p>
      <w:pPr>
        <w:pStyle w:val="BodyText"/>
        <w:spacing w:before="2"/>
        <w:rPr>
          <w:sz w:val="21"/>
        </w:rPr>
      </w:pPr>
    </w:p>
    <w:p>
      <w:pPr>
        <w:pStyle w:val="ListParagraph"/>
        <w:numPr>
          <w:ilvl w:val="1"/>
          <w:numId w:val="11"/>
        </w:numPr>
        <w:tabs>
          <w:tab w:pos="907" w:val="left" w:leader="none"/>
          <w:tab w:pos="908" w:val="left" w:leader="none"/>
          <w:tab w:pos="2613" w:val="left" w:leader="none"/>
        </w:tabs>
        <w:spacing w:line="240" w:lineRule="auto" w:before="1" w:after="0"/>
        <w:ind w:left="2613" w:right="0" w:hanging="2389"/>
        <w:jc w:val="left"/>
        <w:rPr>
          <w:sz w:val="18"/>
        </w:rPr>
      </w:pPr>
      <w:r>
        <w:rPr>
          <w:b/>
          <w:sz w:val="21"/>
        </w:rPr>
        <w:t>艾滋病</w:t>
        <w:tab/>
      </w:r>
      <w:r>
        <w:rPr>
          <w:position w:val="1"/>
          <w:sz w:val="18"/>
        </w:rPr>
        <w:t>获得性免疫力缺乏综合症（AIDS）的简称。</w:t>
      </w:r>
    </w:p>
    <w:p>
      <w:pPr>
        <w:pStyle w:val="BodyText"/>
        <w:spacing w:before="2"/>
        <w:rPr>
          <w:sz w:val="20"/>
        </w:rPr>
      </w:pPr>
    </w:p>
    <w:p>
      <w:pPr>
        <w:pStyle w:val="ListParagraph"/>
        <w:numPr>
          <w:ilvl w:val="1"/>
          <w:numId w:val="11"/>
        </w:numPr>
        <w:tabs>
          <w:tab w:pos="908" w:val="left" w:leader="none"/>
        </w:tabs>
        <w:spacing w:line="304" w:lineRule="auto" w:before="0" w:after="0"/>
        <w:ind w:left="2613" w:right="144" w:hanging="2389"/>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1"/>
        </w:numPr>
        <w:tabs>
          <w:tab w:pos="907" w:val="left" w:leader="none"/>
          <w:tab w:pos="908" w:val="left" w:leader="none"/>
          <w:tab w:pos="2613" w:val="left" w:leader="none"/>
        </w:tabs>
        <w:spacing w:line="295" w:lineRule="auto" w:before="0" w:after="0"/>
        <w:ind w:left="2613" w:right="14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0"/>
      </w:pPr>
    </w:p>
    <w:p>
      <w:pPr>
        <w:pStyle w:val="ListParagraph"/>
        <w:numPr>
          <w:ilvl w:val="1"/>
          <w:numId w:val="11"/>
        </w:numPr>
        <w:tabs>
          <w:tab w:pos="907" w:val="left" w:leader="none"/>
          <w:tab w:pos="908" w:val="left" w:leader="none"/>
          <w:tab w:pos="2613" w:val="left" w:leader="none"/>
        </w:tabs>
        <w:spacing w:line="240" w:lineRule="auto" w:before="0" w:after="0"/>
        <w:ind w:left="907" w:right="0" w:hanging="683"/>
        <w:jc w:val="left"/>
        <w:rPr>
          <w:sz w:val="18"/>
        </w:rPr>
      </w:pPr>
      <w:r>
        <w:rPr>
          <w:b/>
          <w:sz w:val="21"/>
        </w:rPr>
        <w:t>利息</w:t>
        <w:tab/>
      </w:r>
      <w:r>
        <w:rPr>
          <w:position w:val="1"/>
          <w:sz w:val="18"/>
        </w:rPr>
        <w:t>除本合同另有约定外，本合同中提到的利息一律按年复利方式计算。</w:t>
      </w:r>
    </w:p>
    <w:p>
      <w:pPr>
        <w:pStyle w:val="BodyText"/>
        <w:spacing w:before="2"/>
        <w:rPr>
          <w:sz w:val="20"/>
        </w:rPr>
      </w:pPr>
    </w:p>
    <w:p>
      <w:pPr>
        <w:pStyle w:val="ListParagraph"/>
        <w:numPr>
          <w:ilvl w:val="1"/>
          <w:numId w:val="11"/>
        </w:numPr>
        <w:tabs>
          <w:tab w:pos="907" w:val="left" w:leader="none"/>
          <w:tab w:pos="908" w:val="left" w:leader="none"/>
          <w:tab w:pos="2613" w:val="left" w:leader="none"/>
        </w:tabs>
        <w:spacing w:line="240" w:lineRule="auto" w:before="1" w:after="0"/>
        <w:ind w:left="907" w:right="0" w:hanging="683"/>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7"/>
        </w:rPr>
      </w:pPr>
    </w:p>
    <w:p>
      <w:pPr>
        <w:pStyle w:val="Heading4"/>
        <w:spacing w:before="0"/>
        <w:ind w:left="4320" w:right="4032"/>
        <w:jc w:val="center"/>
      </w:pPr>
      <w:r>
        <w:rPr>
          <w:w w:val="95"/>
        </w:rPr>
        <w:t>附表一：重大疾病说明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27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5" w:val="left" w:leader="none"/>
          <w:tab w:pos="2522" w:val="left" w:leader="none"/>
        </w:tabs>
        <w:spacing w:line="316" w:lineRule="auto" w:before="0" w:after="0"/>
        <w:ind w:left="2522" w:right="23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3"/>
        </w:numPr>
        <w:tabs>
          <w:tab w:pos="524" w:val="left" w:leader="none"/>
          <w:tab w:pos="525" w:val="left" w:leader="none"/>
          <w:tab w:pos="2522" w:val="left" w:leader="none"/>
        </w:tabs>
        <w:spacing w:line="240" w:lineRule="auto" w:before="1"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典型临床表现，例如急性胸痛等；</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新近的心电图改变提示急性心肌梗塞；</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3" w:val="left" w:leader="none"/>
        </w:tabs>
        <w:spacing w:line="240" w:lineRule="auto" w:before="76"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3"/>
        </w:numPr>
        <w:tabs>
          <w:tab w:pos="525" w:val="left" w:leader="none"/>
        </w:tabs>
        <w:spacing w:line="316" w:lineRule="auto" w:before="0" w:after="0"/>
        <w:ind w:left="2522" w:right="23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spacing w:after="0" w:line="316" w:lineRule="auto"/>
        <w:jc w:val="both"/>
        <w:rPr>
          <w:sz w:val="18"/>
        </w:rPr>
        <w:sectPr>
          <w:footerReference w:type="default" r:id="rId11"/>
          <w:pgSz w:w="11910" w:h="16840"/>
          <w:pgMar w:footer="981" w:header="877" w:top="1100" w:bottom="1180" w:left="1080" w:right="720"/>
          <w:pgNumType w:start="8"/>
        </w:sectPr>
      </w:pPr>
    </w:p>
    <w:p>
      <w:pPr>
        <w:pStyle w:val="BodyText"/>
        <w:spacing w:before="3"/>
        <w:rPr>
          <w:sz w:val="20"/>
        </w:rPr>
      </w:pPr>
    </w:p>
    <w:p>
      <w:pPr>
        <w:pStyle w:val="ListParagraph"/>
        <w:numPr>
          <w:ilvl w:val="1"/>
          <w:numId w:val="13"/>
        </w:numPr>
        <w:tabs>
          <w:tab w:pos="2883" w:val="left" w:leader="none"/>
        </w:tabs>
        <w:spacing w:line="240" w:lineRule="auto" w:before="44" w:after="0"/>
        <w:ind w:left="2828"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3"/>
        </w:numPr>
        <w:tabs>
          <w:tab w:pos="2884" w:val="left" w:leader="none"/>
        </w:tabs>
        <w:spacing w:line="240" w:lineRule="auto" w:before="76" w:after="0"/>
        <w:ind w:left="2883"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3"/>
        </w:numPr>
        <w:tabs>
          <w:tab w:pos="2883" w:val="left" w:leader="none"/>
        </w:tabs>
        <w:spacing w:line="316" w:lineRule="auto" w:before="76" w:after="0"/>
        <w:ind w:left="2828" w:right="118"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3"/>
        </w:numPr>
        <w:tabs>
          <w:tab w:pos="524" w:val="left" w:leader="none"/>
          <w:tab w:pos="525" w:val="left" w:leader="none"/>
        </w:tabs>
        <w:spacing w:line="316" w:lineRule="auto" w:before="44" w:after="0"/>
        <w:ind w:left="524" w:right="0" w:hanging="420"/>
        <w:jc w:val="left"/>
      </w:pPr>
      <w:r>
        <w:rPr>
          <w:spacing w:val="18"/>
          <w:w w:val="95"/>
        </w:rPr>
        <w:t>重大器官移植术或造</w:t>
      </w:r>
      <w:r>
        <w:rPr>
          <w:w w:val="95"/>
        </w:rPr>
        <w:t>血干细胞移植术</w:t>
      </w:r>
    </w:p>
    <w:p>
      <w:pPr>
        <w:pStyle w:val="BodyText"/>
        <w:spacing w:line="316" w:lineRule="auto" w:before="44"/>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3"/>
        </w:numPr>
        <w:tabs>
          <w:tab w:pos="524" w:val="left" w:leader="none"/>
          <w:tab w:pos="525" w:val="left" w:leader="none"/>
          <w:tab w:pos="2522" w:val="left" w:leader="none"/>
        </w:tabs>
        <w:spacing w:line="240" w:lineRule="auto" w:before="45"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24" w:val="left" w:leader="none"/>
          <w:tab w:pos="525" w:val="left" w:leader="none"/>
          <w:tab w:pos="2522" w:val="left" w:leader="none"/>
        </w:tabs>
        <w:spacing w:line="316" w:lineRule="auto" w:before="1"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3"/>
        </w:numPr>
        <w:tabs>
          <w:tab w:pos="524" w:val="left" w:leader="none"/>
          <w:tab w:pos="525" w:val="left" w:leader="none"/>
          <w:tab w:pos="2522" w:val="left" w:leader="none"/>
        </w:tabs>
        <w:spacing w:line="316" w:lineRule="auto" w:before="0"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3"/>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502" w:val="left" w:leader="none"/>
        </w:tabs>
        <w:spacing w:line="240" w:lineRule="auto" w:before="18" w:after="0"/>
        <w:ind w:left="501" w:right="0" w:hanging="397"/>
        <w:jc w:val="left"/>
        <w:rPr>
          <w:sz w:val="18"/>
        </w:rPr>
      </w:pPr>
      <w:r>
        <w:rPr>
          <w:sz w:val="18"/>
        </w:rPr>
        <w:t>重度黄疸或黄疸迅速加重；</w:t>
      </w:r>
    </w:p>
    <w:p>
      <w:pPr>
        <w:pStyle w:val="ListParagraph"/>
        <w:numPr>
          <w:ilvl w:val="0"/>
          <w:numId w:val="14"/>
        </w:numPr>
        <w:tabs>
          <w:tab w:pos="502" w:val="left" w:leader="none"/>
        </w:tabs>
        <w:spacing w:line="240" w:lineRule="auto" w:before="76" w:after="0"/>
        <w:ind w:left="501" w:right="0" w:hanging="397"/>
        <w:jc w:val="left"/>
        <w:rPr>
          <w:sz w:val="18"/>
        </w:rPr>
      </w:pPr>
      <w:r>
        <w:rPr>
          <w:sz w:val="18"/>
        </w:rPr>
        <w:t>肝性脑病；</w:t>
      </w:r>
    </w:p>
    <w:p>
      <w:pPr>
        <w:pStyle w:val="ListParagraph"/>
        <w:numPr>
          <w:ilvl w:val="0"/>
          <w:numId w:val="14"/>
        </w:numPr>
        <w:tabs>
          <w:tab w:pos="502" w:val="left" w:leader="none"/>
        </w:tabs>
        <w:spacing w:line="240" w:lineRule="auto" w:before="76" w:after="0"/>
        <w:ind w:left="501" w:right="0" w:hanging="397"/>
        <w:jc w:val="left"/>
        <w:rPr>
          <w:sz w:val="18"/>
        </w:rPr>
      </w:pPr>
      <w:r>
        <w:rPr>
          <w:sz w:val="18"/>
        </w:rPr>
        <w:t>B</w:t>
      </w:r>
      <w:r>
        <w:rPr>
          <w:spacing w:val="-7"/>
          <w:sz w:val="18"/>
        </w:rPr>
        <w:t> 超或其他影像学检查显示肝脏体积急速萎缩；</w:t>
      </w:r>
    </w:p>
    <w:p>
      <w:pPr>
        <w:pStyle w:val="ListParagraph"/>
        <w:numPr>
          <w:ilvl w:val="0"/>
          <w:numId w:val="14"/>
        </w:numPr>
        <w:tabs>
          <w:tab w:pos="465" w:val="left" w:leader="none"/>
        </w:tabs>
        <w:spacing w:line="240" w:lineRule="auto" w:before="76" w:after="0"/>
        <w:ind w:left="464"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7" w:space="91"/>
            <w:col w:w="7572"/>
          </w:cols>
        </w:sectPr>
      </w:pPr>
    </w:p>
    <w:p>
      <w:pPr>
        <w:pStyle w:val="BodyText"/>
        <w:spacing w:before="11"/>
        <w:rPr>
          <w:sz w:val="19"/>
        </w:rPr>
      </w:pPr>
    </w:p>
    <w:p>
      <w:pPr>
        <w:pStyle w:val="ListParagraph"/>
        <w:numPr>
          <w:ilvl w:val="0"/>
          <w:numId w:val="13"/>
        </w:numPr>
        <w:tabs>
          <w:tab w:pos="525" w:val="left" w:leader="none"/>
          <w:tab w:pos="2522" w:val="left" w:leader="none"/>
        </w:tabs>
        <w:spacing w:line="316" w:lineRule="auto" w:before="45" w:after="0"/>
        <w:ind w:left="2522" w:right="11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920" w:val="left" w:leader="none"/>
        </w:tabs>
        <w:spacing w:line="240" w:lineRule="auto" w:before="19" w:after="0"/>
        <w:ind w:left="2919" w:right="0" w:hanging="397"/>
        <w:jc w:val="left"/>
        <w:rPr>
          <w:sz w:val="18"/>
        </w:rPr>
      </w:pPr>
      <w:r>
        <w:rPr>
          <w:sz w:val="18"/>
        </w:rPr>
        <w:t>实际实施了开颅进行的脑肿瘤完全切除或部分切除的手术；</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10"/>
        <w:rPr>
          <w:sz w:val="19"/>
        </w:rPr>
      </w:pPr>
    </w:p>
    <w:p>
      <w:pPr>
        <w:spacing w:after="0"/>
        <w:rPr>
          <w:sz w:val="19"/>
        </w:rPr>
        <w:sectPr>
          <w:type w:val="continuous"/>
          <w:pgSz w:w="11910" w:h="16840"/>
          <w:pgMar w:top="1040" w:bottom="1180" w:left="1080" w:right="840"/>
        </w:sectPr>
      </w:pPr>
    </w:p>
    <w:p>
      <w:pPr>
        <w:pStyle w:val="Heading4"/>
        <w:numPr>
          <w:ilvl w:val="0"/>
          <w:numId w:val="13"/>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5"/>
        </w:numPr>
        <w:tabs>
          <w:tab w:pos="502" w:val="left" w:leader="none"/>
        </w:tabs>
        <w:spacing w:line="240" w:lineRule="auto" w:before="76" w:after="0"/>
        <w:ind w:left="104" w:right="0" w:firstLine="0"/>
        <w:jc w:val="left"/>
        <w:rPr>
          <w:sz w:val="18"/>
        </w:rPr>
      </w:pPr>
      <w:r>
        <w:rPr>
          <w:sz w:val="18"/>
        </w:rPr>
        <w:t>持续性黄疸；</w:t>
      </w:r>
    </w:p>
    <w:p>
      <w:pPr>
        <w:pStyle w:val="ListParagraph"/>
        <w:numPr>
          <w:ilvl w:val="0"/>
          <w:numId w:val="15"/>
        </w:numPr>
        <w:tabs>
          <w:tab w:pos="502" w:val="left" w:leader="none"/>
        </w:tabs>
        <w:spacing w:line="240" w:lineRule="auto" w:before="76" w:after="0"/>
        <w:ind w:left="104" w:right="0" w:firstLine="0"/>
        <w:jc w:val="left"/>
        <w:rPr>
          <w:sz w:val="18"/>
        </w:rPr>
      </w:pPr>
      <w:r>
        <w:rPr>
          <w:sz w:val="18"/>
        </w:rPr>
        <w:t>腹水；</w:t>
      </w:r>
    </w:p>
    <w:p>
      <w:pPr>
        <w:pStyle w:val="ListParagraph"/>
        <w:numPr>
          <w:ilvl w:val="0"/>
          <w:numId w:val="15"/>
        </w:numPr>
        <w:tabs>
          <w:tab w:pos="502" w:val="left" w:leader="none"/>
        </w:tabs>
        <w:spacing w:line="240" w:lineRule="auto" w:before="76" w:after="0"/>
        <w:ind w:left="104" w:right="0" w:firstLine="0"/>
        <w:jc w:val="left"/>
        <w:rPr>
          <w:sz w:val="18"/>
        </w:rPr>
      </w:pPr>
      <w:r>
        <w:rPr>
          <w:sz w:val="18"/>
        </w:rPr>
        <w:t>肝性脑病；</w:t>
      </w:r>
    </w:p>
    <w:p>
      <w:pPr>
        <w:pStyle w:val="ListParagraph"/>
        <w:numPr>
          <w:ilvl w:val="0"/>
          <w:numId w:val="15"/>
        </w:numPr>
        <w:tabs>
          <w:tab w:pos="502" w:val="left" w:leader="none"/>
        </w:tabs>
        <w:spacing w:line="316" w:lineRule="auto" w:before="76" w:after="0"/>
        <w:ind w:left="104" w:right="310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7" w:space="91"/>
            <w:col w:w="7572"/>
          </w:cols>
        </w:sectPr>
      </w:pPr>
    </w:p>
    <w:p>
      <w:pPr>
        <w:pStyle w:val="BodyText"/>
        <w:spacing w:before="5"/>
        <w:rPr>
          <w:sz w:val="15"/>
        </w:rPr>
      </w:pPr>
    </w:p>
    <w:p>
      <w:pPr>
        <w:spacing w:after="0"/>
        <w:rPr>
          <w:sz w:val="15"/>
        </w:rPr>
        <w:sectPr>
          <w:type w:val="continuous"/>
          <w:pgSz w:w="11910" w:h="16840"/>
          <w:pgMar w:top="1040" w:bottom="1180" w:left="1080" w:right="840"/>
        </w:sectPr>
      </w:pPr>
    </w:p>
    <w:p>
      <w:pPr>
        <w:pStyle w:val="Heading4"/>
        <w:numPr>
          <w:ilvl w:val="0"/>
          <w:numId w:val="13"/>
        </w:numPr>
        <w:tabs>
          <w:tab w:pos="525" w:val="left" w:leader="none"/>
        </w:tabs>
        <w:spacing w:line="316" w:lineRule="auto" w:before="44" w:after="0"/>
        <w:ind w:left="524" w:right="0" w:hanging="420"/>
        <w:jc w:val="left"/>
      </w:pPr>
      <w:r>
        <w:rPr>
          <w:spacing w:val="18"/>
          <w:w w:val="95"/>
        </w:rPr>
        <w:t>脑炎后遗症或脑膜炎</w:t>
      </w:r>
      <w:r>
        <w:rPr/>
        <w:t>后遗症</w:t>
      </w:r>
    </w:p>
    <w:p>
      <w:pPr>
        <w:pStyle w:val="BodyText"/>
        <w:spacing w:line="316" w:lineRule="auto" w:before="44"/>
        <w:ind w:left="104" w:right="6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2" w:val="left" w:leader="none"/>
        </w:tabs>
        <w:spacing w:line="240" w:lineRule="auto" w:before="18" w:after="0"/>
        <w:ind w:left="501" w:right="0" w:hanging="397"/>
        <w:jc w:val="left"/>
        <w:rPr>
          <w:sz w:val="18"/>
        </w:rPr>
      </w:pPr>
      <w:r>
        <w:rPr>
          <w:sz w:val="18"/>
        </w:rPr>
        <w:t>一肢或一肢以上肢体机能完全丧失；</w:t>
      </w:r>
    </w:p>
    <w:p>
      <w:pPr>
        <w:pStyle w:val="ListParagraph"/>
        <w:numPr>
          <w:ilvl w:val="0"/>
          <w:numId w:val="16"/>
        </w:numPr>
        <w:tabs>
          <w:tab w:pos="502" w:val="left" w:leader="none"/>
        </w:tabs>
        <w:spacing w:line="240" w:lineRule="auto" w:before="76" w:after="0"/>
        <w:ind w:left="501" w:right="0" w:hanging="397"/>
        <w:jc w:val="left"/>
        <w:rPr>
          <w:sz w:val="18"/>
        </w:rPr>
      </w:pPr>
      <w:r>
        <w:rPr>
          <w:sz w:val="18"/>
        </w:rPr>
        <w:t>语言能力或咀嚼吞咽能力完全丧失；</w:t>
      </w:r>
    </w:p>
    <w:p>
      <w:pPr>
        <w:pStyle w:val="ListParagraph"/>
        <w:numPr>
          <w:ilvl w:val="0"/>
          <w:numId w:val="16"/>
        </w:numPr>
        <w:tabs>
          <w:tab w:pos="465" w:val="left" w:leader="none"/>
        </w:tabs>
        <w:spacing w:line="240" w:lineRule="auto" w:before="76"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40"/>
          <w:cols w:num="2" w:equalWidth="0">
            <w:col w:w="2327" w:space="91"/>
            <w:col w:w="7572"/>
          </w:cols>
        </w:sectPr>
      </w:pPr>
    </w:p>
    <w:p>
      <w:pPr>
        <w:pStyle w:val="BodyText"/>
        <w:spacing w:before="9"/>
        <w:rPr>
          <w:sz w:val="19"/>
        </w:rPr>
      </w:pPr>
    </w:p>
    <w:p>
      <w:pPr>
        <w:pStyle w:val="ListParagraph"/>
        <w:numPr>
          <w:ilvl w:val="0"/>
          <w:numId w:val="13"/>
        </w:numPr>
        <w:tabs>
          <w:tab w:pos="525" w:val="left" w:leader="none"/>
          <w:tab w:pos="2522" w:val="left" w:leader="none"/>
        </w:tabs>
        <w:spacing w:line="240" w:lineRule="auto" w:before="45" w:after="0"/>
        <w:ind w:left="2522" w:right="0" w:hanging="2418"/>
        <w:jc w:val="left"/>
        <w:rPr>
          <w:sz w:val="18"/>
        </w:rPr>
      </w:pPr>
      <w:r>
        <w:rPr>
          <w:b/>
          <w:sz w:val="18"/>
        </w:rPr>
        <w:t>深度昏迷</w:t>
        <w:tab/>
      </w:r>
      <w:r>
        <w:rPr>
          <w:sz w:val="18"/>
        </w:rPr>
        <w:t>指因疾病或意外伤害导致意识丧失,对外界刺激和体内需求均无反应,昏迷程度按照格拉斯哥</w:t>
      </w:r>
    </w:p>
    <w:p>
      <w:pPr>
        <w:spacing w:after="0" w:line="240" w:lineRule="auto"/>
        <w:jc w:val="left"/>
        <w:rPr>
          <w:sz w:val="18"/>
        </w:rPr>
        <w:sectPr>
          <w:type w:val="continuous"/>
          <w:pgSz w:w="11910" w:h="16840"/>
          <w:pgMar w:top="1040" w:bottom="1180" w:left="1080" w:right="840"/>
        </w:sectPr>
      </w:pPr>
    </w:p>
    <w:p>
      <w:pPr>
        <w:pStyle w:val="BodyText"/>
        <w:spacing w:before="3"/>
        <w:rPr>
          <w:sz w:val="20"/>
        </w:rPr>
      </w:pPr>
    </w:p>
    <w:p>
      <w:pPr>
        <w:pStyle w:val="BodyText"/>
        <w:spacing w:line="316" w:lineRule="auto" w:before="44"/>
        <w:ind w:left="2522" w:right="195"/>
      </w:pPr>
      <w:r>
        <w:rPr/>
        <w:t>昏迷分级（Glasgow coma scale）</w:t>
      </w:r>
      <w:r>
        <w:rPr>
          <w:spacing w:val="-12"/>
        </w:rPr>
        <w:t>结果为 </w:t>
      </w:r>
      <w:r>
        <w:rPr/>
        <w:t>5</w:t>
      </w:r>
      <w:r>
        <w:rPr>
          <w:spacing w:val="-24"/>
        </w:rPr>
        <w:t> 分或 </w:t>
      </w:r>
      <w:r>
        <w:rPr/>
        <w:t>5</w:t>
      </w:r>
      <w:r>
        <w:rPr>
          <w:spacing w:val="-7"/>
        </w:rPr>
        <w:t> 分以下，且已经持续使用呼吸机及其它生命</w:t>
      </w:r>
      <w:r>
        <w:rPr>
          <w:spacing w:val="-15"/>
        </w:rPr>
        <w:t>维持系统 </w:t>
      </w:r>
      <w:r>
        <w:rPr/>
        <w:t>96</w:t>
      </w:r>
      <w:r>
        <w:rPr>
          <w:spacing w:val="-9"/>
        </w:rPr>
        <w:t> 小时以上。</w:t>
      </w:r>
    </w:p>
    <w:p>
      <w:pPr>
        <w:pStyle w:val="BodyText"/>
        <w:spacing w:before="18"/>
        <w:ind w:left="2522"/>
      </w:pPr>
      <w:r>
        <w:rPr/>
        <w:t>因酗酒或药物滥用导致的深度昏迷不在保障范围内。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9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5" w:val="left" w:leader="none"/>
          <w:tab w:pos="2522" w:val="left" w:leader="none"/>
        </w:tabs>
        <w:spacing w:line="316" w:lineRule="auto" w:before="0" w:after="0"/>
        <w:ind w:left="2522" w:right="34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920" w:val="left" w:leader="none"/>
        </w:tabs>
        <w:spacing w:line="240" w:lineRule="auto" w:before="19" w:after="0"/>
        <w:ind w:left="2919" w:right="0" w:hanging="397"/>
        <w:jc w:val="left"/>
        <w:rPr>
          <w:sz w:val="18"/>
        </w:rPr>
      </w:pPr>
      <w:r>
        <w:rPr>
          <w:sz w:val="18"/>
        </w:rPr>
        <w:t>眼球缺失或摘除；</w:t>
      </w:r>
    </w:p>
    <w:p>
      <w:pPr>
        <w:pStyle w:val="ListParagraph"/>
        <w:numPr>
          <w:ilvl w:val="1"/>
          <w:numId w:val="13"/>
        </w:numPr>
        <w:tabs>
          <w:tab w:pos="2920" w:val="left" w:leader="none"/>
        </w:tabs>
        <w:spacing w:line="240" w:lineRule="auto" w:before="76"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9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6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3"/>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920" w:val="left" w:leader="none"/>
        </w:tabs>
        <w:spacing w:line="240" w:lineRule="auto" w:before="18" w:after="0"/>
        <w:ind w:left="2919" w:right="0" w:hanging="397"/>
        <w:jc w:val="left"/>
        <w:rPr>
          <w:sz w:val="18"/>
        </w:rPr>
      </w:pPr>
      <w:r>
        <w:rPr>
          <w:sz w:val="18"/>
        </w:rPr>
        <w:t>一肢或一肢以上肢体机能完全丧失；</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语言能力或咀嚼吞咽能力完全丧失；</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3" w:val="left" w:leader="none"/>
        </w:tabs>
        <w:spacing w:line="240" w:lineRule="auto" w:before="75" w:after="0"/>
        <w:ind w:left="2522" w:right="0" w:firstLine="0"/>
        <w:jc w:val="left"/>
        <w:rPr>
          <w:sz w:val="18"/>
        </w:rPr>
      </w:pPr>
      <w:r>
        <w:rPr>
          <w:sz w:val="18"/>
        </w:rPr>
        <w:t>药物治疗无法控制病情；</w:t>
      </w:r>
    </w:p>
    <w:p>
      <w:pPr>
        <w:pStyle w:val="ListParagraph"/>
        <w:numPr>
          <w:ilvl w:val="1"/>
          <w:numId w:val="13"/>
        </w:numPr>
        <w:tabs>
          <w:tab w:pos="2883" w:val="left" w:leader="none"/>
        </w:tabs>
        <w:spacing w:line="316" w:lineRule="auto" w:before="75"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5" w:val="left" w:leader="none"/>
        </w:tabs>
        <w:spacing w:line="316" w:lineRule="auto" w:before="45" w:after="0"/>
        <w:ind w:left="524" w:right="0" w:hanging="420"/>
        <w:jc w:val="left"/>
      </w:pPr>
      <w:r>
        <w:rPr>
          <w:spacing w:val="18"/>
          <w:w w:val="95"/>
        </w:rPr>
        <w:t>严重原发性肺动脉高</w:t>
      </w:r>
      <w:r>
        <w:rPr/>
        <w:t>压</w:t>
      </w:r>
    </w:p>
    <w:p>
      <w:pPr>
        <w:pStyle w:val="BodyText"/>
        <w:spacing w:line="316" w:lineRule="auto" w:before="45"/>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3"/>
        </w:numPr>
        <w:tabs>
          <w:tab w:pos="525" w:val="left" w:leader="none"/>
        </w:tabs>
        <w:spacing w:line="316" w:lineRule="auto" w:before="45"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spacing w:after="0" w:line="316" w:lineRule="auto"/>
        <w:jc w:val="both"/>
        <w:rPr>
          <w:sz w:val="18"/>
        </w:rPr>
        <w:sectPr>
          <w:type w:val="continuous"/>
          <w:pgSz w:w="11910" w:h="16840"/>
          <w:pgMar w:top="1040" w:bottom="1180" w:left="1080" w:right="760"/>
        </w:sectPr>
      </w:pPr>
    </w:p>
    <w:p>
      <w:pPr>
        <w:pStyle w:val="BodyText"/>
        <w:spacing w:before="0"/>
        <w:rPr>
          <w:sz w:val="20"/>
        </w:rPr>
      </w:pPr>
    </w:p>
    <w:p>
      <w:pPr>
        <w:pStyle w:val="BodyText"/>
        <w:spacing w:before="7"/>
        <w:rPr>
          <w:sz w:val="17"/>
        </w:rPr>
      </w:pPr>
    </w:p>
    <w:p>
      <w:pPr>
        <w:pStyle w:val="ListParagraph"/>
        <w:numPr>
          <w:ilvl w:val="0"/>
          <w:numId w:val="13"/>
        </w:numPr>
        <w:tabs>
          <w:tab w:pos="525" w:val="left" w:leader="none"/>
        </w:tabs>
        <w:spacing w:line="316" w:lineRule="auto" w:before="45"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9"/>
        <w:ind w:left="2522"/>
      </w:pPr>
      <w:r>
        <w:rPr/>
        <w:t>精神心理因素所致的语言能力丧失不在保障范围内。</w:t>
      </w:r>
    </w:p>
    <w:p>
      <w:pPr>
        <w:pStyle w:val="BodyText"/>
        <w:spacing w:before="2"/>
        <w:rPr>
          <w:sz w:val="23"/>
        </w:rPr>
      </w:pPr>
    </w:p>
    <w:p>
      <w:pPr>
        <w:pStyle w:val="ListParagraph"/>
        <w:numPr>
          <w:ilvl w:val="0"/>
          <w:numId w:val="13"/>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1" w:after="0"/>
        <w:ind w:left="2522" w:right="105"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9"/>
        <w:ind w:left="2522"/>
      </w:pPr>
      <w:r>
        <w:rPr/>
        <w:t>动脉内血管成形术不在保障范围内。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3"/>
        </w:numPr>
        <w:tabs>
          <w:tab w:pos="525" w:val="left" w:leader="none"/>
        </w:tabs>
        <w:spacing w:line="316" w:lineRule="auto" w:before="0" w:after="0"/>
        <w:ind w:left="2522" w:right="210"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3"/>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3"/>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明确出现因视神经、脑干和脊髓损伤而导致的临床表现；</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散在的身体损害的多样性；</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有明确的上述症状及神经损伤反复恶化、减轻的病史纪录。</w:t>
      </w:r>
    </w:p>
    <w:p>
      <w:pPr>
        <w:pStyle w:val="BodyText"/>
        <w:spacing w:before="2"/>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pacing w:val="20"/>
          <w:sz w:val="18"/>
        </w:rPr>
        <w:t>胰岛素依赖</w:t>
      </w:r>
      <w:r>
        <w:rPr>
          <w:b/>
          <w:spacing w:val="17"/>
          <w:sz w:val="18"/>
        </w:rPr>
        <w:t>型</w:t>
      </w:r>
      <w:r>
        <w:rPr>
          <w:b/>
          <w:spacing w:val="20"/>
          <w:sz w:val="18"/>
        </w:rPr>
        <w:t>糖尿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spacing w:after="0" w:line="240" w:lineRule="auto"/>
        <w:jc w:val="left"/>
        <w:rPr>
          <w:sz w:val="18"/>
        </w:rPr>
        <w:sectPr>
          <w:pgSz w:w="11910" w:h="16840"/>
          <w:pgMar w:header="877" w:footer="981" w:top="1100" w:bottom="1180" w:left="1080" w:right="760"/>
        </w:sectPr>
      </w:pPr>
    </w:p>
    <w:p>
      <w:pPr>
        <w:pStyle w:val="BodyText"/>
        <w:spacing w:before="3"/>
        <w:rPr>
          <w:sz w:val="20"/>
        </w:rPr>
      </w:pPr>
    </w:p>
    <w:p>
      <w:pPr>
        <w:pStyle w:val="BodyText"/>
        <w:tabs>
          <w:tab w:pos="2522" w:val="left" w:leader="none"/>
        </w:tabs>
        <w:spacing w:line="316" w:lineRule="auto" w:before="44"/>
        <w:ind w:left="2522" w:right="135" w:hanging="1998"/>
      </w:pPr>
      <w:r>
        <w:rPr>
          <w:b/>
        </w:rPr>
        <w:t>（Ｉ型糖尿病）</w:t>
        <w:tab/>
      </w:r>
      <w:r>
        <w:rPr/>
        <w:t>岛素维持</w:t>
      </w:r>
      <w:r>
        <w:rPr>
          <w:spacing w:val="-46"/>
        </w:rPr>
        <w:t> </w:t>
      </w:r>
      <w:r>
        <w:rPr/>
        <w:t>180</w:t>
      </w:r>
      <w:r>
        <w:rPr>
          <w:spacing w:val="-45"/>
        </w:rPr>
        <w:t> </w:t>
      </w:r>
      <w:r>
        <w:rPr/>
        <w:t>天以上</w:t>
      </w:r>
      <w:r>
        <w:rPr>
          <w:spacing w:val="-36"/>
        </w:rPr>
        <w:t>，</w:t>
      </w:r>
      <w:r>
        <w:rPr/>
        <w:t>须由本公司认可的有资格的内分泌医生确诊并在本合同保险责任有效期内，满足下述至少一个条件：</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本公司认可的内分泌医生确诊已出现增殖性视网膜病变；</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须植入心脏起搏器治疗心脏病；</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因坏疽需切除一只或以上脚趾。</w:t>
      </w:r>
    </w:p>
    <w:p>
      <w:pPr>
        <w:pStyle w:val="BodyText"/>
        <w:spacing w:before="2"/>
        <w:rPr>
          <w:sz w:val="23"/>
        </w:rPr>
      </w:pPr>
    </w:p>
    <w:p>
      <w:pPr>
        <w:pStyle w:val="ListParagraph"/>
        <w:numPr>
          <w:ilvl w:val="0"/>
          <w:numId w:val="13"/>
        </w:numPr>
        <w:tabs>
          <w:tab w:pos="525" w:val="left" w:leader="none"/>
        </w:tabs>
        <w:spacing w:line="316" w:lineRule="auto" w:before="0" w:after="0"/>
        <w:ind w:left="2522" w:right="241"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2" w:right="280"/>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经药物、胸腺手术治疗一年以上无法控制病情，丧失正常工作能力；</w:t>
      </w:r>
    </w:p>
    <w:p>
      <w:pPr>
        <w:pStyle w:val="ListParagraph"/>
        <w:numPr>
          <w:ilvl w:val="1"/>
          <w:numId w:val="13"/>
        </w:numPr>
        <w:tabs>
          <w:tab w:pos="2943" w:val="left" w:leader="none"/>
        </w:tabs>
        <w:spacing w:line="316" w:lineRule="auto" w:before="76" w:after="0"/>
        <w:ind w:left="2942" w:right="220"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3" w:val="left" w:leader="none"/>
        </w:tabs>
        <w:spacing w:line="240" w:lineRule="auto" w:before="19" w:after="0"/>
        <w:ind w:left="2942" w:right="0" w:hanging="42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6"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820"/>
        </w:sectPr>
      </w:pPr>
    </w:p>
    <w:p>
      <w:pPr>
        <w:pStyle w:val="Heading4"/>
        <w:numPr>
          <w:ilvl w:val="0"/>
          <w:numId w:val="13"/>
        </w:numPr>
        <w:tabs>
          <w:tab w:pos="525" w:val="left" w:leader="none"/>
        </w:tabs>
        <w:spacing w:line="316" w:lineRule="auto" w:before="45" w:after="0"/>
        <w:ind w:left="465" w:right="0" w:hanging="361"/>
        <w:jc w:val="left"/>
      </w:pPr>
      <w:r>
        <w:rPr/>
        <w:t>急性坏死性胰腺炎</w:t>
      </w:r>
    </w:p>
    <w:p>
      <w:pPr>
        <w:pStyle w:val="BodyText"/>
        <w:spacing w:line="316" w:lineRule="auto" w:before="45"/>
        <w:ind w:left="104" w:right="1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80" w:right="820"/>
          <w:cols w:num="2" w:equalWidth="0">
            <w:col w:w="1430" w:space="988"/>
            <w:col w:w="7592"/>
          </w:cols>
        </w:sectPr>
      </w:pPr>
    </w:p>
    <w:p>
      <w:pPr>
        <w:pStyle w:val="BodyText"/>
        <w:spacing w:before="5"/>
        <w:rPr>
          <w:sz w:val="15"/>
        </w:rPr>
      </w:pPr>
    </w:p>
    <w:p>
      <w:pPr>
        <w:pStyle w:val="ListParagraph"/>
        <w:numPr>
          <w:ilvl w:val="0"/>
          <w:numId w:val="13"/>
        </w:numPr>
        <w:tabs>
          <w:tab w:pos="525" w:val="left" w:leader="none"/>
          <w:tab w:pos="2522" w:val="left" w:leader="none"/>
        </w:tabs>
        <w:spacing w:line="316" w:lineRule="auto" w:before="44" w:after="0"/>
        <w:ind w:left="2522" w:right="136"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家族史中有其他成员患相同疾病；</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临床表现包括：无感觉神经紊乱，正常脑脊液及轻微腱反射的减退；</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典型的肌电图；</w:t>
      </w:r>
    </w:p>
    <w:p>
      <w:pPr>
        <w:pStyle w:val="ListParagraph"/>
        <w:numPr>
          <w:ilvl w:val="1"/>
          <w:numId w:val="13"/>
        </w:numPr>
        <w:tabs>
          <w:tab w:pos="2973" w:val="left" w:leader="none"/>
        </w:tabs>
        <w:spacing w:line="240" w:lineRule="auto" w:before="76" w:after="0"/>
        <w:ind w:left="2972" w:right="0" w:hanging="450"/>
        <w:jc w:val="left"/>
        <w:rPr>
          <w:sz w:val="18"/>
        </w:rPr>
      </w:pPr>
      <w:r>
        <w:rPr>
          <w:sz w:val="18"/>
        </w:rPr>
        <w:t>临床推测必须有肌肉或组织检查加以证实。</w:t>
      </w:r>
    </w:p>
    <w:p>
      <w:pPr>
        <w:pStyle w:val="BodyText"/>
        <w:spacing w:before="3"/>
        <w:rPr>
          <w:sz w:val="23"/>
        </w:rPr>
      </w:pPr>
    </w:p>
    <w:p>
      <w:pPr>
        <w:pStyle w:val="ListParagraph"/>
        <w:numPr>
          <w:ilvl w:val="0"/>
          <w:numId w:val="13"/>
        </w:numPr>
        <w:tabs>
          <w:tab w:pos="525" w:val="left" w:leader="none"/>
          <w:tab w:pos="2522" w:val="left" w:leader="none"/>
        </w:tabs>
        <w:spacing w:line="316" w:lineRule="auto" w:before="0" w:after="0"/>
        <w:ind w:left="2522" w:right="136"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13"/>
        </w:numPr>
        <w:tabs>
          <w:tab w:pos="2973" w:val="left" w:leader="none"/>
        </w:tabs>
        <w:spacing w:line="240" w:lineRule="auto" w:before="18" w:after="0"/>
        <w:ind w:left="2972"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3"/>
        </w:numPr>
        <w:tabs>
          <w:tab w:pos="2973" w:val="left" w:leader="none"/>
        </w:tabs>
        <w:spacing w:line="240" w:lineRule="auto" w:before="76" w:after="0"/>
        <w:ind w:left="2972" w:right="0" w:hanging="450"/>
        <w:jc w:val="left"/>
        <w:rPr>
          <w:sz w:val="18"/>
        </w:rPr>
      </w:pPr>
      <w:r>
        <w:rPr>
          <w:sz w:val="18"/>
        </w:rPr>
        <w:t>病人缺氧必须广泛而持续地进行输氧治疗；</w:t>
      </w:r>
    </w:p>
    <w:p>
      <w:pPr>
        <w:pStyle w:val="ListParagraph"/>
        <w:numPr>
          <w:ilvl w:val="1"/>
          <w:numId w:val="13"/>
        </w:numPr>
        <w:tabs>
          <w:tab w:pos="2973" w:val="left" w:leader="none"/>
        </w:tabs>
        <w:spacing w:line="240" w:lineRule="auto" w:before="76" w:after="0"/>
        <w:ind w:left="2972" w:right="0" w:hanging="450"/>
        <w:jc w:val="left"/>
        <w:rPr>
          <w:sz w:val="18"/>
        </w:rPr>
      </w:pPr>
      <w:r>
        <w:rPr>
          <w:spacing w:val="-4"/>
          <w:sz w:val="18"/>
        </w:rPr>
        <w:t>动脉血气分析氧分压低于 </w:t>
      </w:r>
      <w:r>
        <w:rPr>
          <w:sz w:val="18"/>
        </w:rPr>
        <w:t>55mmHg。</w:t>
      </w:r>
    </w:p>
    <w:p>
      <w:pPr>
        <w:pStyle w:val="BodyText"/>
        <w:ind w:left="2522"/>
      </w:pPr>
      <w:r>
        <w:rPr/>
        <w:t>理赔时必须提供以上各项中相应的医院证明文件或检查报告。</w:t>
      </w:r>
    </w:p>
    <w:p>
      <w:pPr>
        <w:pStyle w:val="BodyText"/>
        <w:spacing w:before="10"/>
        <w:rPr>
          <w:sz w:val="19"/>
        </w:rPr>
      </w:pPr>
    </w:p>
    <w:p>
      <w:pPr>
        <w:spacing w:after="0"/>
        <w:rPr>
          <w:sz w:val="19"/>
        </w:rPr>
        <w:sectPr>
          <w:type w:val="continuous"/>
          <w:pgSz w:w="11910" w:h="16840"/>
          <w:pgMar w:top="1040" w:bottom="1180" w:left="1080" w:right="820"/>
        </w:sectPr>
      </w:pPr>
    </w:p>
    <w:p>
      <w:pPr>
        <w:pStyle w:val="Heading4"/>
        <w:numPr>
          <w:ilvl w:val="0"/>
          <w:numId w:val="13"/>
        </w:numPr>
        <w:tabs>
          <w:tab w:pos="525" w:val="left" w:leader="none"/>
        </w:tabs>
        <w:spacing w:line="316" w:lineRule="auto" w:before="44" w:after="0"/>
        <w:ind w:left="524" w:right="0" w:hanging="420"/>
        <w:jc w:val="left"/>
      </w:pPr>
      <w:r>
        <w:rPr>
          <w:spacing w:val="18"/>
          <w:w w:val="95"/>
        </w:rPr>
        <w:t>经输血感染艾滋病病</w:t>
      </w:r>
      <w:r>
        <w:rPr/>
        <w:t>毒</w:t>
      </w:r>
    </w:p>
    <w:p>
      <w:pPr>
        <w:pStyle w:val="BodyText"/>
        <w:spacing w:before="44"/>
        <w:ind w:left="104"/>
      </w:pPr>
      <w:r>
        <w:rPr/>
        <w:br w:type="column"/>
      </w:r>
      <w:r>
        <w:rPr/>
        <w:t>因输血而被艾滋病病毒（HIV）感染或成为艾滋病患者（AIDS</w:t>
      </w:r>
      <w:r>
        <w:rPr>
          <w:spacing w:val="-90"/>
        </w:rPr>
        <w:t>）</w:t>
      </w:r>
      <w:r>
        <w:rPr/>
        <w:t>，需要满足下列所有条件：</w:t>
      </w:r>
    </w:p>
    <w:p>
      <w:pPr>
        <w:pStyle w:val="ListParagraph"/>
        <w:numPr>
          <w:ilvl w:val="0"/>
          <w:numId w:val="17"/>
        </w:numPr>
        <w:tabs>
          <w:tab w:pos="525" w:val="left" w:leader="none"/>
        </w:tabs>
        <w:spacing w:line="316" w:lineRule="auto" w:before="76" w:after="0"/>
        <w:ind w:left="524" w:right="220" w:hanging="420"/>
        <w:jc w:val="left"/>
        <w:rPr>
          <w:sz w:val="18"/>
        </w:rPr>
      </w:pPr>
      <w:r>
        <w:rPr>
          <w:sz w:val="18"/>
        </w:rPr>
        <w:t>感染是由于必要的医疗性输血引起的，且医疗性输血是在保单生效日后或复效日后发生的；</w:t>
      </w:r>
    </w:p>
    <w:p>
      <w:pPr>
        <w:pStyle w:val="ListParagraph"/>
        <w:numPr>
          <w:ilvl w:val="0"/>
          <w:numId w:val="17"/>
        </w:numPr>
        <w:tabs>
          <w:tab w:pos="525" w:val="left" w:leader="none"/>
        </w:tabs>
        <w:spacing w:line="240" w:lineRule="auto" w:before="19" w:after="0"/>
        <w:ind w:left="524" w:right="0" w:hanging="420"/>
        <w:jc w:val="left"/>
        <w:rPr>
          <w:sz w:val="18"/>
        </w:rPr>
      </w:pPr>
      <w:r>
        <w:rPr>
          <w:sz w:val="18"/>
        </w:rPr>
        <w:t>提供输血的医疗机构承认该项输血感染为医疗责任事故；</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3"/>
        <w:rPr>
          <w:sz w:val="20"/>
        </w:rPr>
      </w:pPr>
    </w:p>
    <w:p>
      <w:pPr>
        <w:pStyle w:val="ListParagraph"/>
        <w:numPr>
          <w:ilvl w:val="0"/>
          <w:numId w:val="17"/>
        </w:numPr>
        <w:tabs>
          <w:tab w:pos="2943" w:val="left" w:leader="none"/>
        </w:tabs>
        <w:spacing w:line="240" w:lineRule="auto" w:before="44" w:after="0"/>
        <w:ind w:left="2942" w:right="0" w:hanging="420"/>
        <w:jc w:val="left"/>
        <w:rPr>
          <w:sz w:val="18"/>
        </w:rPr>
      </w:pPr>
      <w:r>
        <w:rPr>
          <w:sz w:val="18"/>
        </w:rPr>
        <w:t>被保险人不是血友病患者。</w:t>
      </w:r>
    </w:p>
    <w:p>
      <w:pPr>
        <w:pStyle w:val="BodyText"/>
        <w:spacing w:before="1"/>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严重类风湿性关节炎</w:t>
        <w:tab/>
      </w:r>
      <w:r>
        <w:rPr>
          <w:sz w:val="18"/>
        </w:rPr>
        <w:t>是指类风湿性关节炎患者符合以下三项标准的:</w:t>
      </w:r>
    </w:p>
    <w:p>
      <w:pPr>
        <w:pStyle w:val="ListParagraph"/>
        <w:numPr>
          <w:ilvl w:val="1"/>
          <w:numId w:val="13"/>
        </w:numPr>
        <w:tabs>
          <w:tab w:pos="2943" w:val="left" w:leader="none"/>
        </w:tabs>
        <w:spacing w:line="316" w:lineRule="auto" w:before="75" w:after="0"/>
        <w:ind w:left="2942" w:right="190" w:hanging="420"/>
        <w:jc w:val="left"/>
        <w:rPr>
          <w:sz w:val="18"/>
        </w:rPr>
      </w:pPr>
      <w:r>
        <w:rPr>
          <w:sz w:val="18"/>
        </w:rPr>
        <w:t>至少包括下列关节中的三组或以上有广泛受损和畸形改变:手指关节、腕关节、肘关节、膝关节、髋关节、踝关节、脊椎或脚趾关节；</w:t>
      </w:r>
    </w:p>
    <w:p>
      <w:pPr>
        <w:pStyle w:val="ListParagraph"/>
        <w:numPr>
          <w:ilvl w:val="1"/>
          <w:numId w:val="13"/>
        </w:numPr>
        <w:tabs>
          <w:tab w:pos="2943" w:val="left" w:leader="none"/>
        </w:tabs>
        <w:spacing w:line="316" w:lineRule="auto" w:before="18" w:after="0"/>
        <w:ind w:left="2942" w:right="105"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ListParagraph"/>
        <w:numPr>
          <w:ilvl w:val="1"/>
          <w:numId w:val="13"/>
        </w:numPr>
        <w:tabs>
          <w:tab w:pos="2943" w:val="left" w:leader="none"/>
        </w:tabs>
        <w:spacing w:line="240" w:lineRule="auto" w:before="18" w:after="0"/>
        <w:ind w:left="2942" w:right="0" w:hanging="420"/>
        <w:jc w:val="left"/>
        <w:rPr>
          <w:sz w:val="18"/>
        </w:rPr>
      </w:pPr>
      <w:r>
        <w:rPr>
          <w:spacing w:val="-4"/>
          <w:sz w:val="18"/>
        </w:rPr>
        <w:t>关节的畸形改变至少持续 </w:t>
      </w:r>
      <w:r>
        <w:rPr>
          <w:sz w:val="18"/>
        </w:rPr>
        <w:t>6</w:t>
      </w:r>
      <w:r>
        <w:rPr>
          <w:spacing w:val="-12"/>
          <w:sz w:val="18"/>
        </w:rPr>
        <w:t> 个月。</w:t>
      </w:r>
    </w:p>
    <w:p>
      <w:pPr>
        <w:pStyle w:val="BodyText"/>
        <w:spacing w:line="316" w:lineRule="auto" w:before="75"/>
        <w:ind w:left="2522" w:right="141"/>
      </w:pPr>
      <w:r>
        <w:rPr/>
        <w:t>类风湿性关节炎系指以关节滑膜炎为特征的慢性全身性自身免疫性疾病，诊断必须符合国际认可的该疾病的诊断标准。</w:t>
      </w:r>
    </w:p>
    <w:p>
      <w:pPr>
        <w:pStyle w:val="BodyText"/>
        <w:spacing w:before="9"/>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肾髓质囊性病</w:t>
        <w:tab/>
      </w:r>
      <w:r>
        <w:rPr>
          <w:sz w:val="18"/>
        </w:rPr>
        <w:t>肾髓质囊性病的诊断必须同时符合下列要求：</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肾髓质有囊肿、肾小管萎缩及间质纤维化等病理改变；</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2"/>
        <w:rPr>
          <w:sz w:val="23"/>
        </w:rPr>
      </w:pPr>
    </w:p>
    <w:p>
      <w:pPr>
        <w:pStyle w:val="ListParagraph"/>
        <w:numPr>
          <w:ilvl w:val="0"/>
          <w:numId w:val="13"/>
        </w:numPr>
        <w:tabs>
          <w:tab w:pos="525" w:val="left" w:leader="none"/>
        </w:tabs>
        <w:spacing w:line="316" w:lineRule="auto" w:before="0" w:after="0"/>
        <w:ind w:left="2522" w:right="19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9"/>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0"/>
      </w:pPr>
    </w:p>
    <w:p>
      <w:pPr>
        <w:pStyle w:val="BodyText"/>
        <w:spacing w:before="0"/>
      </w:pPr>
    </w:p>
    <w:p>
      <w:pPr>
        <w:pStyle w:val="BodyText"/>
        <w:spacing w:before="142"/>
        <w:ind w:left="224"/>
      </w:pPr>
      <w:r>
        <w:rPr/>
        <w:t>注：</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18"/>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18"/>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18"/>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40"/>
      </w:pPr>
      <w:r>
        <w:rPr/>
        <w:t>指无法发出四种语音（包括口唇音、齿舌音、口盖音和喉头音）中的任何三种、或声带全部切除，或因大脑语言中枢受伤害而患失语症。</w:t>
      </w:r>
    </w:p>
    <w:p>
      <w:pPr>
        <w:pStyle w:val="ListParagraph"/>
        <w:numPr>
          <w:ilvl w:val="0"/>
          <w:numId w:val="18"/>
        </w:numPr>
        <w:tabs>
          <w:tab w:pos="644" w:val="left" w:leader="none"/>
          <w:tab w:pos="645" w:val="left" w:leader="none"/>
        </w:tabs>
        <w:spacing w:line="240" w:lineRule="auto" w:before="19" w:after="0"/>
        <w:ind w:left="644" w:right="0" w:hanging="420"/>
        <w:jc w:val="left"/>
        <w:rPr>
          <w:sz w:val="18"/>
        </w:rPr>
      </w:pPr>
      <w:r>
        <w:rPr>
          <w:sz w:val="18"/>
        </w:rPr>
        <w:t>六项基本日常生活活动</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1"/>
          <w:numId w:val="18"/>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0"/>
          <w:numId w:val="18"/>
        </w:numPr>
        <w:tabs>
          <w:tab w:pos="644" w:val="left" w:leader="none"/>
          <w:tab w:pos="645" w:val="left" w:leader="none"/>
        </w:tabs>
        <w:spacing w:line="240" w:lineRule="auto" w:before="76" w:after="0"/>
        <w:ind w:left="644" w:right="0" w:hanging="420"/>
        <w:jc w:val="left"/>
        <w:rPr>
          <w:sz w:val="18"/>
        </w:rPr>
      </w:pPr>
      <w:r>
        <w:rPr>
          <w:sz w:val="18"/>
        </w:rPr>
        <w:t>永久不可逆</w:t>
      </w:r>
    </w:p>
    <w:p>
      <w:pPr>
        <w:spacing w:after="0" w:line="240" w:lineRule="auto"/>
        <w:jc w:val="left"/>
        <w:rPr>
          <w:sz w:val="18"/>
        </w:rPr>
        <w:sectPr>
          <w:pgSz w:w="11910" w:h="16840"/>
          <w:pgMar w:header="877" w:footer="981" w:top="1100" w:bottom="1180" w:left="1080" w:right="760"/>
        </w:sectPr>
      </w:pPr>
    </w:p>
    <w:p>
      <w:pPr>
        <w:pStyle w:val="BodyText"/>
        <w:spacing w:before="3"/>
        <w:rPr>
          <w:sz w:val="20"/>
        </w:rPr>
      </w:pPr>
    </w:p>
    <w:p>
      <w:pPr>
        <w:pStyle w:val="BodyText"/>
        <w:spacing w:before="44"/>
        <w:ind w:left="56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宋体">
    <w:altName w:val="宋体"/>
    <w:charset w:val="86"/>
    <w:family w:val="auto"/>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344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334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332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28pt;height:11pt;mso-position-horizontal-relative:page;mso-position-vertical-relative:page;z-index:-23488"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346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3416" from="63.720001pt,55.619984pt" to="543.000001pt,55.619984pt" stroked="true" strokeweight=".72003pt" strokecolor="#000000">
          <v:stroke dashstyle="solid"/>
          <w10:wrap type="none"/>
        </v:line>
      </w:pict>
    </w:r>
    <w:r>
      <w:rPr/>
      <w:pict>
        <v:shape style="position:absolute;margin-left:64.220001pt;margin-top:42.865326pt;width:128pt;height:11pt;mso-position-horizontal-relative:page;mso-position-vertical-relative:page;z-index:-23392"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336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2060" w:hanging="443"/>
      </w:pPr>
      <w:rPr>
        <w:rFonts w:hint="default"/>
      </w:rPr>
    </w:lvl>
    <w:lvl w:ilvl="3">
      <w:start w:val="0"/>
      <w:numFmt w:val="bullet"/>
      <w:lvlText w:val="•"/>
      <w:lvlJc w:val="left"/>
      <w:pPr>
        <w:ind w:left="3060" w:hanging="443"/>
      </w:pPr>
      <w:rPr>
        <w:rFonts w:hint="default"/>
      </w:rPr>
    </w:lvl>
    <w:lvl w:ilvl="4">
      <w:start w:val="0"/>
      <w:numFmt w:val="bullet"/>
      <w:lvlText w:val="•"/>
      <w:lvlJc w:val="left"/>
      <w:pPr>
        <w:ind w:left="4061" w:hanging="443"/>
      </w:pPr>
      <w:rPr>
        <w:rFonts w:hint="default"/>
      </w:rPr>
    </w:lvl>
    <w:lvl w:ilvl="5">
      <w:start w:val="0"/>
      <w:numFmt w:val="bullet"/>
      <w:lvlText w:val="•"/>
      <w:lvlJc w:val="left"/>
      <w:pPr>
        <w:ind w:left="5061" w:hanging="443"/>
      </w:pPr>
      <w:rPr>
        <w:rFonts w:hint="default"/>
      </w:rPr>
    </w:lvl>
    <w:lvl w:ilvl="6">
      <w:start w:val="0"/>
      <w:numFmt w:val="bullet"/>
      <w:lvlText w:val="•"/>
      <w:lvlJc w:val="left"/>
      <w:pPr>
        <w:ind w:left="6062" w:hanging="443"/>
      </w:pPr>
      <w:rPr>
        <w:rFonts w:hint="default"/>
      </w:rPr>
    </w:lvl>
    <w:lvl w:ilvl="7">
      <w:start w:val="0"/>
      <w:numFmt w:val="bullet"/>
      <w:lvlText w:val="•"/>
      <w:lvlJc w:val="left"/>
      <w:pPr>
        <w:ind w:left="7062" w:hanging="443"/>
      </w:pPr>
      <w:rPr>
        <w:rFonts w:hint="default"/>
      </w:rPr>
    </w:lvl>
    <w:lvl w:ilvl="8">
      <w:start w:val="0"/>
      <w:numFmt w:val="bullet"/>
      <w:lvlText w:val="•"/>
      <w:lvlJc w:val="left"/>
      <w:pPr>
        <w:ind w:left="8063" w:hanging="443"/>
      </w:pPr>
      <w:rPr>
        <w:rFonts w:hint="default"/>
      </w:rPr>
    </w:lvl>
  </w:abstractNum>
  <w:abstractNum w:abstractNumId="16">
    <w:multiLevelType w:val="hybridMultilevel"/>
    <w:lvl w:ilvl="0">
      <w:start w:val="1"/>
      <w:numFmt w:val="decimal"/>
      <w:lvlText w:val="(%1)"/>
      <w:lvlJc w:val="left"/>
      <w:pPr>
        <w:ind w:left="524" w:hanging="420"/>
        <w:jc w:val="righ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5">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4">
    <w:multiLevelType w:val="hybridMultilevel"/>
    <w:lvl w:ilvl="0">
      <w:start w:val="1"/>
      <w:numFmt w:val="decimal"/>
      <w:lvlText w:val="(%1)"/>
      <w:lvlJc w:val="left"/>
      <w:pPr>
        <w:ind w:left="104"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3">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2">
    <w:multiLevelType w:val="hybridMultilevel"/>
    <w:lvl w:ilvl="0">
      <w:start w:val="1"/>
      <w:numFmt w:val="decimal"/>
      <w:lvlText w:val="%1."/>
      <w:lvlJc w:val="left"/>
      <w:pPr>
        <w:ind w:left="2522" w:hanging="421"/>
        <w:jc w:val="lef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2980" w:hanging="360"/>
      </w:pPr>
      <w:rPr>
        <w:rFonts w:hint="default"/>
      </w:rPr>
    </w:lvl>
    <w:lvl w:ilvl="6">
      <w:start w:val="0"/>
      <w:numFmt w:val="bullet"/>
      <w:lvlText w:val="•"/>
      <w:lvlJc w:val="left"/>
      <w:pPr>
        <w:ind w:left="4380" w:hanging="360"/>
      </w:pPr>
      <w:rPr>
        <w:rFonts w:hint="default"/>
      </w:rPr>
    </w:lvl>
    <w:lvl w:ilvl="7">
      <w:start w:val="0"/>
      <w:numFmt w:val="bullet"/>
      <w:lvlText w:val="•"/>
      <w:lvlJc w:val="left"/>
      <w:pPr>
        <w:ind w:left="5781" w:hanging="360"/>
      </w:pPr>
      <w:rPr>
        <w:rFonts w:hint="default"/>
      </w:rPr>
    </w:lvl>
    <w:lvl w:ilvl="8">
      <w:start w:val="0"/>
      <w:numFmt w:val="bullet"/>
      <w:lvlText w:val="•"/>
      <w:lvlJc w:val="left"/>
      <w:pPr>
        <w:ind w:left="7182" w:hanging="360"/>
      </w:pPr>
      <w:rPr>
        <w:rFonts w:hint="default"/>
      </w:rPr>
    </w:lvl>
  </w:abstractNum>
  <w:abstractNum w:abstractNumId="11">
    <w:multiLevelType w:val="hybridMultilevel"/>
    <w:lvl w:ilvl="0">
      <w:start w:val="1"/>
      <w:numFmt w:val="decimal"/>
      <w:lvlText w:val="(%1)"/>
      <w:lvlJc w:val="left"/>
      <w:pPr>
        <w:ind w:left="569" w:hanging="398"/>
        <w:jc w:val="right"/>
      </w:pPr>
      <w:rPr>
        <w:rFonts w:hint="default" w:ascii="宋体" w:hAnsi="宋体" w:eastAsia="宋体" w:cs="宋体"/>
        <w:w w:val="100"/>
        <w:sz w:val="18"/>
        <w:szCs w:val="18"/>
      </w:rPr>
    </w:lvl>
    <w:lvl w:ilvl="1">
      <w:start w:val="0"/>
      <w:numFmt w:val="bullet"/>
      <w:lvlText w:val="•"/>
      <w:lvlJc w:val="left"/>
      <w:pPr>
        <w:ind w:left="1278" w:hanging="398"/>
      </w:pPr>
      <w:rPr>
        <w:rFonts w:hint="default"/>
      </w:rPr>
    </w:lvl>
    <w:lvl w:ilvl="2">
      <w:start w:val="0"/>
      <w:numFmt w:val="bullet"/>
      <w:lvlText w:val="•"/>
      <w:lvlJc w:val="left"/>
      <w:pPr>
        <w:ind w:left="1996" w:hanging="398"/>
      </w:pPr>
      <w:rPr>
        <w:rFonts w:hint="default"/>
      </w:rPr>
    </w:lvl>
    <w:lvl w:ilvl="3">
      <w:start w:val="0"/>
      <w:numFmt w:val="bullet"/>
      <w:lvlText w:val="•"/>
      <w:lvlJc w:val="left"/>
      <w:pPr>
        <w:ind w:left="2714" w:hanging="398"/>
      </w:pPr>
      <w:rPr>
        <w:rFonts w:hint="default"/>
      </w:rPr>
    </w:lvl>
    <w:lvl w:ilvl="4">
      <w:start w:val="0"/>
      <w:numFmt w:val="bullet"/>
      <w:lvlText w:val="•"/>
      <w:lvlJc w:val="left"/>
      <w:pPr>
        <w:ind w:left="3433" w:hanging="398"/>
      </w:pPr>
      <w:rPr>
        <w:rFonts w:hint="default"/>
      </w:rPr>
    </w:lvl>
    <w:lvl w:ilvl="5">
      <w:start w:val="0"/>
      <w:numFmt w:val="bullet"/>
      <w:lvlText w:val="•"/>
      <w:lvlJc w:val="left"/>
      <w:pPr>
        <w:ind w:left="4151" w:hanging="398"/>
      </w:pPr>
      <w:rPr>
        <w:rFonts w:hint="default"/>
      </w:rPr>
    </w:lvl>
    <w:lvl w:ilvl="6">
      <w:start w:val="0"/>
      <w:numFmt w:val="bullet"/>
      <w:lvlText w:val="•"/>
      <w:lvlJc w:val="left"/>
      <w:pPr>
        <w:ind w:left="4869" w:hanging="398"/>
      </w:pPr>
      <w:rPr>
        <w:rFonts w:hint="default"/>
      </w:rPr>
    </w:lvl>
    <w:lvl w:ilvl="7">
      <w:start w:val="0"/>
      <w:numFmt w:val="bullet"/>
      <w:lvlText w:val="•"/>
      <w:lvlJc w:val="left"/>
      <w:pPr>
        <w:ind w:left="5588" w:hanging="398"/>
      </w:pPr>
      <w:rPr>
        <w:rFonts w:hint="default"/>
      </w:rPr>
    </w:lvl>
    <w:lvl w:ilvl="8">
      <w:start w:val="0"/>
      <w:numFmt w:val="bullet"/>
      <w:lvlText w:val="•"/>
      <w:lvlJc w:val="left"/>
      <w:pPr>
        <w:ind w:left="6306" w:hanging="398"/>
      </w:pPr>
      <w:rPr>
        <w:rFonts w:hint="default"/>
      </w:rPr>
    </w:lvl>
  </w:abstractNum>
  <w:abstractNum w:abstractNumId="10">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1"/>
      <w:numFmt w:val="decimal"/>
      <w:lvlText w:val="(%3)"/>
      <w:lvlJc w:val="left"/>
      <w:pPr>
        <w:ind w:left="3010" w:hanging="398"/>
        <w:jc w:val="left"/>
      </w:pPr>
      <w:rPr>
        <w:rFonts w:hint="default" w:ascii="宋体" w:hAnsi="宋体" w:eastAsia="宋体" w:cs="宋体"/>
        <w:w w:val="100"/>
        <w:sz w:val="18"/>
        <w:szCs w:val="18"/>
      </w:rPr>
    </w:lvl>
    <w:lvl w:ilvl="3">
      <w:start w:val="0"/>
      <w:numFmt w:val="bullet"/>
      <w:lvlText w:val="•"/>
      <w:lvlJc w:val="left"/>
      <w:pPr>
        <w:ind w:left="4594" w:hanging="398"/>
      </w:pPr>
      <w:rPr>
        <w:rFonts w:hint="default"/>
      </w:rPr>
    </w:lvl>
    <w:lvl w:ilvl="4">
      <w:start w:val="0"/>
      <w:numFmt w:val="bullet"/>
      <w:lvlText w:val="•"/>
      <w:lvlJc w:val="left"/>
      <w:pPr>
        <w:ind w:left="5381" w:hanging="398"/>
      </w:pPr>
      <w:rPr>
        <w:rFonts w:hint="default"/>
      </w:rPr>
    </w:lvl>
    <w:lvl w:ilvl="5">
      <w:start w:val="0"/>
      <w:numFmt w:val="bullet"/>
      <w:lvlText w:val="•"/>
      <w:lvlJc w:val="left"/>
      <w:pPr>
        <w:ind w:left="6168" w:hanging="398"/>
      </w:pPr>
      <w:rPr>
        <w:rFonts w:hint="default"/>
      </w:rPr>
    </w:lvl>
    <w:lvl w:ilvl="6">
      <w:start w:val="0"/>
      <w:numFmt w:val="bullet"/>
      <w:lvlText w:val="•"/>
      <w:lvlJc w:val="left"/>
      <w:pPr>
        <w:ind w:left="6955" w:hanging="398"/>
      </w:pPr>
      <w:rPr>
        <w:rFonts w:hint="default"/>
      </w:rPr>
    </w:lvl>
    <w:lvl w:ilvl="7">
      <w:start w:val="0"/>
      <w:numFmt w:val="bullet"/>
      <w:lvlText w:val="•"/>
      <w:lvlJc w:val="left"/>
      <w:pPr>
        <w:ind w:left="7742" w:hanging="398"/>
      </w:pPr>
      <w:rPr>
        <w:rFonts w:hint="default"/>
      </w:rPr>
    </w:lvl>
    <w:lvl w:ilvl="8">
      <w:start w:val="0"/>
      <w:numFmt w:val="bullet"/>
      <w:lvlText w:val="•"/>
      <w:lvlJc w:val="left"/>
      <w:pPr>
        <w:ind w:left="8530" w:hanging="398"/>
      </w:pPr>
      <w:rPr>
        <w:rFonts w:hint="default"/>
      </w:rPr>
    </w:lvl>
  </w:abstractNum>
  <w:abstractNum w:abstractNumId="9">
    <w:multiLevelType w:val="hybridMultilevel"/>
    <w:lvl w:ilvl="0">
      <w:start w:val="7"/>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spacing w:val="0"/>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8">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7">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6">
    <w:multiLevelType w:val="hybridMultilevel"/>
    <w:lvl w:ilvl="0">
      <w:start w:val="4"/>
      <w:numFmt w:val="decimal"/>
      <w:lvlText w:val="%1"/>
      <w:lvlJc w:val="left"/>
      <w:pPr>
        <w:ind w:left="907"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3460" w:hanging="684"/>
      </w:pPr>
      <w:rPr>
        <w:rFonts w:hint="default"/>
      </w:rPr>
    </w:lvl>
    <w:lvl w:ilvl="3">
      <w:start w:val="0"/>
      <w:numFmt w:val="bullet"/>
      <w:lvlText w:val="•"/>
      <w:lvlJc w:val="left"/>
      <w:pPr>
        <w:ind w:left="4300" w:hanging="684"/>
      </w:pPr>
      <w:rPr>
        <w:rFonts w:hint="default"/>
      </w:rPr>
    </w:lvl>
    <w:lvl w:ilvl="4">
      <w:start w:val="0"/>
      <w:numFmt w:val="bullet"/>
      <w:lvlText w:val="•"/>
      <w:lvlJc w:val="left"/>
      <w:pPr>
        <w:ind w:left="5141" w:hanging="684"/>
      </w:pPr>
      <w:rPr>
        <w:rFonts w:hint="default"/>
      </w:rPr>
    </w:lvl>
    <w:lvl w:ilvl="5">
      <w:start w:val="0"/>
      <w:numFmt w:val="bullet"/>
      <w:lvlText w:val="•"/>
      <w:lvlJc w:val="left"/>
      <w:pPr>
        <w:ind w:left="5981" w:hanging="684"/>
      </w:pPr>
      <w:rPr>
        <w:rFonts w:hint="default"/>
      </w:rPr>
    </w:lvl>
    <w:lvl w:ilvl="6">
      <w:start w:val="0"/>
      <w:numFmt w:val="bullet"/>
      <w:lvlText w:val="•"/>
      <w:lvlJc w:val="left"/>
      <w:pPr>
        <w:ind w:left="6822" w:hanging="684"/>
      </w:pPr>
      <w:rPr>
        <w:rFonts w:hint="default"/>
      </w:rPr>
    </w:lvl>
    <w:lvl w:ilvl="7">
      <w:start w:val="0"/>
      <w:numFmt w:val="bullet"/>
      <w:lvlText w:val="•"/>
      <w:lvlJc w:val="left"/>
      <w:pPr>
        <w:ind w:left="7662" w:hanging="684"/>
      </w:pPr>
      <w:rPr>
        <w:rFonts w:hint="default"/>
      </w:rPr>
    </w:lvl>
    <w:lvl w:ilvl="8">
      <w:start w:val="0"/>
      <w:numFmt w:val="bullet"/>
      <w:lvlText w:val="•"/>
      <w:lvlJc w:val="left"/>
      <w:pPr>
        <w:ind w:left="8503" w:hanging="684"/>
      </w:pPr>
      <w:rPr>
        <w:rFonts w:hint="default"/>
      </w:rPr>
    </w:lvl>
  </w:abstractNum>
  <w:abstractNum w:abstractNumId="5">
    <w:multiLevelType w:val="hybridMultilevel"/>
    <w:lvl w:ilvl="0">
      <w:start w:val="1"/>
      <w:numFmt w:val="decimal"/>
      <w:lvlText w:val="(%1)"/>
      <w:lvlJc w:val="left"/>
      <w:pPr>
        <w:ind w:left="2953" w:hanging="420"/>
        <w:jc w:val="left"/>
      </w:pPr>
      <w:rPr>
        <w:rFonts w:hint="default" w:ascii="宋体" w:hAnsi="宋体" w:eastAsia="宋体" w:cs="宋体"/>
        <w:spacing w:val="-31"/>
        <w:w w:val="100"/>
        <w:sz w:val="18"/>
        <w:szCs w:val="18"/>
      </w:rPr>
    </w:lvl>
    <w:lvl w:ilvl="1">
      <w:start w:val="0"/>
      <w:numFmt w:val="bullet"/>
      <w:lvlText w:val="•"/>
      <w:lvlJc w:val="left"/>
      <w:pPr>
        <w:ind w:left="3672" w:hanging="420"/>
      </w:pPr>
      <w:rPr>
        <w:rFonts w:hint="default"/>
      </w:rPr>
    </w:lvl>
    <w:lvl w:ilvl="2">
      <w:start w:val="0"/>
      <w:numFmt w:val="bullet"/>
      <w:lvlText w:val="•"/>
      <w:lvlJc w:val="left"/>
      <w:pPr>
        <w:ind w:left="4384" w:hanging="420"/>
      </w:pPr>
      <w:rPr>
        <w:rFonts w:hint="default"/>
      </w:rPr>
    </w:lvl>
    <w:lvl w:ilvl="3">
      <w:start w:val="0"/>
      <w:numFmt w:val="bullet"/>
      <w:lvlText w:val="•"/>
      <w:lvlJc w:val="left"/>
      <w:pPr>
        <w:ind w:left="5097" w:hanging="420"/>
      </w:pPr>
      <w:rPr>
        <w:rFonts w:hint="default"/>
      </w:rPr>
    </w:lvl>
    <w:lvl w:ilvl="4">
      <w:start w:val="0"/>
      <w:numFmt w:val="bullet"/>
      <w:lvlText w:val="•"/>
      <w:lvlJc w:val="left"/>
      <w:pPr>
        <w:ind w:left="5809" w:hanging="420"/>
      </w:pPr>
      <w:rPr>
        <w:rFonts w:hint="default"/>
      </w:rPr>
    </w:lvl>
    <w:lvl w:ilvl="5">
      <w:start w:val="0"/>
      <w:numFmt w:val="bullet"/>
      <w:lvlText w:val="•"/>
      <w:lvlJc w:val="left"/>
      <w:pPr>
        <w:ind w:left="6522" w:hanging="420"/>
      </w:pPr>
      <w:rPr>
        <w:rFonts w:hint="default"/>
      </w:rPr>
    </w:lvl>
    <w:lvl w:ilvl="6">
      <w:start w:val="0"/>
      <w:numFmt w:val="bullet"/>
      <w:lvlText w:val="•"/>
      <w:lvlJc w:val="left"/>
      <w:pPr>
        <w:ind w:left="7234" w:hanging="420"/>
      </w:pPr>
      <w:rPr>
        <w:rFonts w:hint="default"/>
      </w:rPr>
    </w:lvl>
    <w:lvl w:ilvl="7">
      <w:start w:val="0"/>
      <w:numFmt w:val="bullet"/>
      <w:lvlText w:val="•"/>
      <w:lvlJc w:val="left"/>
      <w:pPr>
        <w:ind w:left="7947" w:hanging="420"/>
      </w:pPr>
      <w:rPr>
        <w:rFonts w:hint="default"/>
      </w:rPr>
    </w:lvl>
    <w:lvl w:ilvl="8">
      <w:start w:val="0"/>
      <w:numFmt w:val="bullet"/>
      <w:lvlText w:val="•"/>
      <w:lvlJc w:val="left"/>
      <w:pPr>
        <w:ind w:left="8659" w:hanging="420"/>
      </w:pPr>
      <w:rPr>
        <w:rFonts w:hint="default"/>
      </w:rPr>
    </w:lvl>
  </w:abstractNum>
  <w:abstractNum w:abstractNumId="4">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right"/>
      </w:pPr>
      <w:rPr>
        <w:rFonts w:hint="default" w:ascii="宋体" w:hAnsi="宋体" w:eastAsia="宋体" w:cs="宋体"/>
        <w:b/>
        <w:bCs/>
        <w:w w:val="99"/>
        <w:sz w:val="21"/>
        <w:szCs w:val="21"/>
      </w:rPr>
    </w:lvl>
    <w:lvl w:ilvl="2">
      <w:start w:val="1"/>
      <w:numFmt w:val="decimal"/>
      <w:lvlText w:val="(%3)"/>
      <w:lvlJc w:val="left"/>
      <w:pPr>
        <w:ind w:left="2947" w:hanging="420"/>
        <w:jc w:val="left"/>
      </w:pPr>
      <w:rPr>
        <w:rFonts w:hint="default" w:ascii="宋体" w:hAnsi="宋体" w:eastAsia="宋体" w:cs="宋体"/>
        <w:spacing w:val="-31"/>
        <w:w w:val="100"/>
        <w:sz w:val="18"/>
        <w:szCs w:val="18"/>
      </w:rPr>
    </w:lvl>
    <w:lvl w:ilvl="3">
      <w:start w:val="0"/>
      <w:numFmt w:val="bullet"/>
      <w:lvlText w:val="•"/>
      <w:lvlJc w:val="left"/>
      <w:pPr>
        <w:ind w:left="2751" w:hanging="420"/>
      </w:pPr>
      <w:rPr>
        <w:rFonts w:hint="default"/>
      </w:rPr>
    </w:lvl>
    <w:lvl w:ilvl="4">
      <w:start w:val="0"/>
      <w:numFmt w:val="bullet"/>
      <w:lvlText w:val="•"/>
      <w:lvlJc w:val="left"/>
      <w:pPr>
        <w:ind w:left="2657" w:hanging="420"/>
      </w:pPr>
      <w:rPr>
        <w:rFonts w:hint="default"/>
      </w:rPr>
    </w:lvl>
    <w:lvl w:ilvl="5">
      <w:start w:val="0"/>
      <w:numFmt w:val="bullet"/>
      <w:lvlText w:val="•"/>
      <w:lvlJc w:val="left"/>
      <w:pPr>
        <w:ind w:left="2563" w:hanging="420"/>
      </w:pPr>
      <w:rPr>
        <w:rFonts w:hint="default"/>
      </w:rPr>
    </w:lvl>
    <w:lvl w:ilvl="6">
      <w:start w:val="0"/>
      <w:numFmt w:val="bullet"/>
      <w:lvlText w:val="•"/>
      <w:lvlJc w:val="left"/>
      <w:pPr>
        <w:ind w:left="2468"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280" w:hanging="420"/>
      </w:pPr>
      <w:rPr>
        <w:rFonts w:hint="default"/>
      </w:rPr>
    </w:lvl>
  </w:abstractNum>
  <w:abstractNum w:abstractNumId="3">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2">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
    <w:multiLevelType w:val="hybridMultilevel"/>
    <w:lvl w:ilvl="0">
      <w:start w:val="1"/>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056" w:hanging="421"/>
      </w:pPr>
      <w:rPr>
        <w:rFonts w:hint="default"/>
      </w:rPr>
    </w:lvl>
    <w:lvl w:ilvl="3">
      <w:start w:val="0"/>
      <w:numFmt w:val="bullet"/>
      <w:lvlText w:val="•"/>
      <w:lvlJc w:val="left"/>
      <w:pPr>
        <w:ind w:left="1244" w:hanging="421"/>
      </w:pPr>
      <w:rPr>
        <w:rFonts w:hint="default"/>
      </w:rPr>
    </w:lvl>
    <w:lvl w:ilvl="4">
      <w:start w:val="0"/>
      <w:numFmt w:val="bullet"/>
      <w:lvlText w:val="•"/>
      <w:lvlJc w:val="left"/>
      <w:pPr>
        <w:ind w:left="1432" w:hanging="421"/>
      </w:pPr>
      <w:rPr>
        <w:rFonts w:hint="default"/>
      </w:rPr>
    </w:lvl>
    <w:lvl w:ilvl="5">
      <w:start w:val="0"/>
      <w:numFmt w:val="bullet"/>
      <w:lvlText w:val="•"/>
      <w:lvlJc w:val="left"/>
      <w:pPr>
        <w:ind w:left="1621" w:hanging="421"/>
      </w:pPr>
      <w:rPr>
        <w:rFonts w:hint="default"/>
      </w:rPr>
    </w:lvl>
    <w:lvl w:ilvl="6">
      <w:start w:val="0"/>
      <w:numFmt w:val="bullet"/>
      <w:lvlText w:val="•"/>
      <w:lvlJc w:val="left"/>
      <w:pPr>
        <w:ind w:left="1809" w:hanging="421"/>
      </w:pPr>
      <w:rPr>
        <w:rFonts w:hint="default"/>
      </w:rPr>
    </w:lvl>
    <w:lvl w:ilvl="7">
      <w:start w:val="0"/>
      <w:numFmt w:val="bullet"/>
      <w:lvlText w:val="•"/>
      <w:lvlJc w:val="left"/>
      <w:pPr>
        <w:ind w:left="1997" w:hanging="421"/>
      </w:pPr>
      <w:rPr>
        <w:rFonts w:hint="default"/>
      </w:rPr>
    </w:lvl>
    <w:lvl w:ilvl="8">
      <w:start w:val="0"/>
      <w:numFmt w:val="bullet"/>
      <w:lvlText w:val="•"/>
      <w:lvlJc w:val="left"/>
      <w:pPr>
        <w:ind w:left="2185"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7"/>
      <w:ind w:left="907"/>
      <w:outlineLvl w:val="2"/>
    </w:pPr>
    <w:rPr>
      <w:rFonts w:ascii="宋体" w:hAnsi="宋体" w:eastAsia="宋体" w:cs="宋体"/>
      <w:b/>
      <w:bCs/>
      <w:sz w:val="21"/>
      <w:szCs w:val="21"/>
    </w:rPr>
  </w:style>
  <w:style w:styleId="Heading3" w:type="paragraph">
    <w:name w:val="Heading 3"/>
    <w:basedOn w:val="Normal"/>
    <w:uiPriority w:val="1"/>
    <w:qFormat/>
    <w:pPr>
      <w:spacing w:before="1"/>
      <w:ind w:left="224"/>
      <w:outlineLvl w:val="3"/>
    </w:pPr>
    <w:rPr>
      <w:rFonts w:ascii="宋体" w:hAnsi="宋体" w:eastAsia="宋体" w:cs="宋体"/>
      <w:sz w:val="21"/>
      <w:szCs w:val="21"/>
    </w:rPr>
  </w:style>
  <w:style w:styleId="Heading4" w:type="paragraph">
    <w:name w:val="Heading 4"/>
    <w:basedOn w:val="Normal"/>
    <w:uiPriority w:val="1"/>
    <w:qFormat/>
    <w:pPr>
      <w:spacing w:before="45"/>
      <w:ind w:left="52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&lt;4D6963726F736F667420576F7264202D20B8BDBCFE31392D3320C3F1C9FABFB5CCA9D2BBC9FAD6D8B4F3BCB2B2A1B1A3CFD5CCF5BFEE&gt;</dc:title>
  <dcterms:created xsi:type="dcterms:W3CDTF">2018-10-20T03:50:09Z</dcterms:created>
  <dcterms:modified xsi:type="dcterms:W3CDTF">2018-10-20T03:50:09Z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