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23"/>
        <w:ind w:right="117"/>
        <w:jc w:val="right"/>
      </w:pPr>
      <w:r>
        <w:rPr/>
        <w:t>新光海航〔</w:t>
      </w:r>
      <w:r>
        <w:rPr>
          <w:rFonts w:ascii="Arial" w:eastAsia="Arial"/>
        </w:rPr>
        <w:t>2010</w:t>
      </w:r>
      <w:r>
        <w:rPr/>
        <w:t>〕疾病保险 </w:t>
      </w:r>
      <w:r>
        <w:rPr>
          <w:rFonts w:ascii="Arial" w:eastAsia="Arial"/>
        </w:rPr>
        <w:t>004 </w:t>
      </w:r>
      <w:r>
        <w:rPr/>
        <w:t>号</w:t>
      </w:r>
    </w:p>
    <w:p>
      <w:pPr>
        <w:pStyle w:val="BodyText"/>
        <w:spacing w:line="267" w:lineRule="exact"/>
        <w:ind w:right="116"/>
        <w:jc w:val="right"/>
      </w:pPr>
      <w:r>
        <w:rPr/>
        <w:t>请扫描以查询验证条款</w:t>
      </w:r>
    </w:p>
    <w:p>
      <w:pPr>
        <w:pStyle w:val="Heading1"/>
        <w:ind w:right="2340"/>
        <w:jc w:val="center"/>
      </w:pPr>
      <w:r>
        <w:rPr/>
        <w:t>新光海航新海安康终身重大疾病保险条款</w:t>
      </w:r>
    </w:p>
    <w:p>
      <w:pPr>
        <w:tabs>
          <w:tab w:pos="9111" w:val="left" w:leader="none"/>
        </w:tabs>
        <w:spacing w:line="936" w:lineRule="exact" w:before="0"/>
        <w:ind w:left="4131" w:right="0" w:firstLine="0"/>
        <w:jc w:val="left"/>
        <w:rPr>
          <w:rFonts w:ascii="微软雅黑" w:eastAsia="微软雅黑" w:hint="eastAsia"/>
          <w:b/>
          <w:sz w:val="32"/>
        </w:rPr>
      </w:pPr>
      <w:r>
        <w:rPr>
          <w:rFonts w:ascii="微软雅黑" w:eastAsia="微软雅黑" w:hint="eastAsia"/>
          <w:b/>
          <w:sz w:val="32"/>
        </w:rPr>
        <w:t>阅  读</w:t>
      </w:r>
      <w:r>
        <w:rPr>
          <w:rFonts w:ascii="微软雅黑" w:eastAsia="微软雅黑" w:hint="eastAsia"/>
          <w:b/>
          <w:spacing w:val="35"/>
          <w:sz w:val="32"/>
        </w:rPr>
        <w:t> </w:t>
      </w:r>
      <w:r>
        <w:rPr>
          <w:rFonts w:ascii="微软雅黑" w:eastAsia="微软雅黑" w:hint="eastAsia"/>
          <w:b/>
          <w:sz w:val="32"/>
        </w:rPr>
        <w:t>指</w:t>
      </w:r>
      <w:r>
        <w:rPr>
          <w:rFonts w:ascii="微软雅黑" w:eastAsia="微软雅黑" w:hint="eastAsia"/>
          <w:b/>
          <w:spacing w:val="63"/>
          <w:sz w:val="32"/>
        </w:rPr>
        <w:t> </w:t>
      </w:r>
      <w:r>
        <w:rPr>
          <w:rFonts w:ascii="微软雅黑" w:eastAsia="微软雅黑" w:hint="eastAsia"/>
          <w:b/>
          <w:sz w:val="32"/>
        </w:rPr>
        <w:t>引</w:t>
        <w:tab/>
      </w:r>
      <w:r>
        <w:rPr>
          <w:rFonts w:ascii="微软雅黑" w:eastAsia="微软雅黑" w:hint="eastAsia"/>
          <w:b/>
          <w:position w:val="-34"/>
          <w:sz w:val="32"/>
        </w:rPr>
        <w:drawing>
          <wp:inline distT="0" distB="0" distL="0" distR="0">
            <wp:extent cx="722376" cy="722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inline>
        </w:drawing>
      </w:r>
      <w:r>
        <w:rPr>
          <w:rFonts w:ascii="微软雅黑" w:eastAsia="微软雅黑" w:hint="eastAsia"/>
          <w:b/>
          <w:position w:val="-34"/>
          <w:sz w:val="32"/>
        </w:rPr>
      </w:r>
    </w:p>
    <w:p>
      <w:pPr>
        <w:pStyle w:val="BodyText"/>
        <w:spacing w:line="277" w:lineRule="exact"/>
        <w:ind w:left="1961" w:right="2340"/>
        <w:jc w:val="center"/>
      </w:pPr>
      <w:r>
        <w:rPr/>
        <w:pict>
          <v:group style="position:absolute;margin-left:52.320007pt;margin-top:15.671844pt;width:509.4pt;height:641.550pt;mso-position-horizontal-relative:page;mso-position-vertical-relative:paragraph;z-index:-37216" coordorigin="1046,313" coordsize="10188,12831">
            <v:shape style="position:absolute;left:1046;top:313;width:10188;height:12831" type="#_x0000_t75" stroked="false">
              <v:imagedata r:id="rId7" o:title=""/>
            </v:shape>
            <v:rect style="position:absolute;left:1429;top:6643;width:9660;height:6238" filled="true" fillcolor="#ffffff" stroked="false">
              <v:fill type="solid"/>
            </v:rect>
            <v:rect style="position:absolute;left:1429;top:6643;width:9660;height:6238"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5"/>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55" w:val="left" w:leader="none"/>
        </w:tabs>
        <w:spacing w:line="240" w:lineRule="auto" w:before="84"/>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26" w:after="0"/>
        <w:ind w:left="1637" w:right="0" w:hanging="420"/>
        <w:jc w:val="left"/>
        <w:rPr>
          <w:sz w:val="21"/>
        </w:rPr>
      </w:pPr>
      <w:r>
        <w:rPr>
          <w:sz w:val="21"/>
        </w:rPr>
        <w:t>签收</w:t>
      </w:r>
      <w:r>
        <w:rPr>
          <w:spacing w:val="-3"/>
          <w:sz w:val="21"/>
        </w:rPr>
        <w:t>本</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2"/>
          <w:sz w:val="21"/>
        </w:rPr>
        <w:t> </w:t>
      </w:r>
      <w:r>
        <w:rPr>
          <w:sz w:val="21"/>
        </w:rPr>
        <w:t>10</w:t>
      </w:r>
      <w:r>
        <w:rPr>
          <w:spacing w:val="-55"/>
          <w:sz w:val="21"/>
        </w:rPr>
        <w:t> </w:t>
      </w:r>
      <w:r>
        <w:rPr>
          <w:sz w:val="21"/>
        </w:rPr>
        <w:t>日（</w:t>
      </w:r>
      <w:r>
        <w:rPr>
          <w:spacing w:val="-3"/>
          <w:sz w:val="21"/>
        </w:rPr>
        <w:t>即</w:t>
      </w:r>
      <w:r>
        <w:rPr>
          <w:sz w:val="21"/>
        </w:rPr>
        <w:t>犹</w:t>
      </w:r>
      <w:r>
        <w:rPr>
          <w:spacing w:val="-3"/>
          <w:sz w:val="21"/>
        </w:rPr>
        <w:t>豫</w:t>
      </w:r>
      <w:r>
        <w:rPr>
          <w:sz w:val="21"/>
        </w:rPr>
        <w:t>期</w:t>
      </w:r>
      <w:r>
        <w:rPr>
          <w:spacing w:val="-3"/>
          <w:sz w:val="21"/>
        </w:rPr>
        <w:t>）</w:t>
      </w:r>
      <w:r>
        <w:rPr>
          <w:sz w:val="21"/>
        </w:rPr>
        <w:t>以</w:t>
      </w:r>
      <w:r>
        <w:rPr>
          <w:spacing w:val="-3"/>
          <w:sz w:val="21"/>
        </w:rPr>
        <w:t>内</w:t>
      </w:r>
      <w:r>
        <w:rPr>
          <w:sz w:val="21"/>
        </w:rPr>
        <w:t>您</w:t>
      </w:r>
      <w:r>
        <w:rPr>
          <w:spacing w:val="-3"/>
          <w:sz w:val="21"/>
        </w:rPr>
        <w:t>可</w:t>
      </w:r>
      <w:r>
        <w:rPr>
          <w:sz w:val="21"/>
        </w:rPr>
        <w:t>以提</w:t>
      </w:r>
      <w:r>
        <w:rPr>
          <w:spacing w:val="-3"/>
          <w:sz w:val="21"/>
        </w:rPr>
        <w:t>出</w:t>
      </w:r>
      <w:r>
        <w:rPr>
          <w:sz w:val="21"/>
        </w:rPr>
        <w:t>解</w:t>
      </w:r>
      <w:r>
        <w:rPr>
          <w:spacing w:val="-3"/>
          <w:sz w:val="21"/>
        </w:rPr>
        <w:t>除本</w:t>
      </w:r>
      <w:r>
        <w:rPr>
          <w:sz w:val="21"/>
        </w:rPr>
        <w:t>合同</w:t>
        <w:tab/>
        <w:t>1.4</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2.4</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您有</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申</w:t>
      </w:r>
      <w:r>
        <w:rPr>
          <w:sz w:val="21"/>
        </w:rPr>
        <w:t>请</w:t>
      </w:r>
      <w:r>
        <w:rPr>
          <w:spacing w:val="-3"/>
          <w:sz w:val="21"/>
        </w:rPr>
        <w:t>保</w:t>
      </w:r>
      <w:r>
        <w:rPr>
          <w:sz w:val="21"/>
        </w:rPr>
        <w:t>单贷</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637" w:val="left" w:leader="none"/>
          <w:tab w:pos="1638" w:val="left" w:leader="none"/>
          <w:tab w:pos="9831" w:val="right" w:leader="dot"/>
        </w:tabs>
        <w:spacing w:line="240" w:lineRule="auto" w:before="22" w:after="0"/>
        <w:ind w:left="1637" w:right="0" w:hanging="420"/>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2"/>
        <w:tabs>
          <w:tab w:pos="1255" w:val="left" w:leader="none"/>
        </w:tabs>
        <w:spacing w:line="240" w:lineRule="auto" w:before="199"/>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160"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637" w:val="left" w:leader="none"/>
          <w:tab w:pos="1638" w:val="left" w:leader="none"/>
          <w:tab w:pos="10041" w:val="right" w:leader="dot"/>
        </w:tabs>
        <w:spacing w:line="240" w:lineRule="auto" w:before="22"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636" w:val="left" w:leader="none"/>
          <w:tab w:pos="1638" w:val="left" w:leader="none"/>
          <w:tab w:pos="10042"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我们</w:t>
      </w:r>
      <w:r>
        <w:rPr>
          <w:spacing w:val="-3"/>
          <w:sz w:val="21"/>
        </w:rPr>
        <w:t>在</w:t>
      </w:r>
      <w:r>
        <w:rPr>
          <w:sz w:val="21"/>
        </w:rPr>
        <w:t>法</w:t>
      </w:r>
      <w:r>
        <w:rPr>
          <w:spacing w:val="-3"/>
          <w:sz w:val="21"/>
        </w:rPr>
        <w:t>规</w:t>
      </w:r>
      <w:r>
        <w:rPr>
          <w:sz w:val="21"/>
        </w:rPr>
        <w:t>和</w:t>
      </w:r>
      <w:r>
        <w:rPr>
          <w:spacing w:val="-3"/>
          <w:sz w:val="21"/>
        </w:rPr>
        <w:t>监</w:t>
      </w:r>
      <w:r>
        <w:rPr>
          <w:sz w:val="21"/>
        </w:rPr>
        <w:t>管</w:t>
      </w:r>
      <w:r>
        <w:rPr>
          <w:spacing w:val="-3"/>
          <w:sz w:val="21"/>
        </w:rPr>
        <w:t>允</w:t>
      </w:r>
      <w:r>
        <w:rPr>
          <w:sz w:val="21"/>
        </w:rPr>
        <w:t>许</w:t>
      </w:r>
      <w:r>
        <w:rPr>
          <w:spacing w:val="-3"/>
          <w:sz w:val="21"/>
        </w:rPr>
        <w:t>的</w:t>
      </w:r>
      <w:r>
        <w:rPr>
          <w:sz w:val="21"/>
        </w:rPr>
        <w:t>范围</w:t>
      </w:r>
      <w:r>
        <w:rPr>
          <w:spacing w:val="-3"/>
          <w:sz w:val="21"/>
        </w:rPr>
        <w:t>内</w:t>
      </w:r>
      <w:r>
        <w:rPr>
          <w:sz w:val="21"/>
        </w:rPr>
        <w:t>保</w:t>
      </w:r>
      <w:r>
        <w:rPr>
          <w:spacing w:val="-3"/>
          <w:sz w:val="21"/>
        </w:rPr>
        <w:t>留</w:t>
      </w:r>
      <w:r>
        <w:rPr>
          <w:sz w:val="21"/>
        </w:rPr>
        <w:t>变</w:t>
      </w:r>
      <w:r>
        <w:rPr>
          <w:spacing w:val="-3"/>
          <w:sz w:val="21"/>
        </w:rPr>
        <w:t>动</w:t>
      </w:r>
      <w:r>
        <w:rPr>
          <w:sz w:val="21"/>
        </w:rPr>
        <w:t>保</w:t>
      </w:r>
      <w:r>
        <w:rPr>
          <w:spacing w:val="-3"/>
          <w:sz w:val="21"/>
        </w:rPr>
        <w:t>险</w:t>
      </w:r>
      <w:r>
        <w:rPr>
          <w:sz w:val="21"/>
        </w:rPr>
        <w:t>费</w:t>
      </w:r>
      <w:r>
        <w:rPr>
          <w:spacing w:val="-3"/>
          <w:sz w:val="21"/>
        </w:rPr>
        <w:t>率</w:t>
      </w:r>
      <w:r>
        <w:rPr>
          <w:sz w:val="21"/>
        </w:rPr>
        <w:t>的权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637" w:val="left" w:leader="none"/>
          <w:tab w:pos="1638" w:val="left" w:leader="none"/>
          <w:tab w:pos="9936" w:val="right" w:leader="dot"/>
        </w:tabs>
        <w:spacing w:line="240" w:lineRule="auto" w:before="22"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pStyle w:val="Heading2"/>
        <w:spacing w:line="273" w:lineRule="auto" w:before="179"/>
        <w:ind w:left="1215" w:right="333"/>
      </w:pPr>
      <w:r>
        <w:rPr/>
        <w:pict>
          <v:shape style="position:absolute;margin-left:57.959999pt;margin-top:5.975121pt;width:24.55pt;height:27.5pt;mso-position-horizontal-relative:page;mso-position-vertical-relative:paragraph;z-index:1048"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spacing w:after="0" w:line="273" w:lineRule="auto"/>
        <w:sectPr>
          <w:footerReference w:type="default" r:id="rId5"/>
          <w:type w:val="continuous"/>
          <w:pgSz w:w="11910" w:h="16840"/>
          <w:pgMar w:footer="380" w:top="320" w:bottom="560" w:left="940" w:right="560"/>
          <w:pgNumType w:start="1"/>
        </w:sectPr>
      </w:pPr>
    </w:p>
    <w:p>
      <w:pPr>
        <w:tabs>
          <w:tab w:pos="1255" w:val="left" w:leader="none"/>
        </w:tabs>
        <w:spacing w:before="8"/>
        <w:ind w:left="245" w:right="0" w:firstLine="0"/>
        <w:jc w:val="left"/>
        <w:rPr>
          <w:b/>
          <w:sz w:val="21"/>
        </w:rPr>
      </w:pPr>
      <w:r>
        <w:rPr>
          <w:rFonts w:ascii="Arial" w:hAnsi="Arial" w:eastAsia="Arial"/>
          <w:b/>
          <w:w w:val="110"/>
          <w:position w:val="-11"/>
          <w:sz w:val="52"/>
        </w:rPr>
        <w:t></w:t>
        <w:tab/>
      </w:r>
      <w:r>
        <w:rPr>
          <w:b/>
          <w:sz w:val="21"/>
        </w:rPr>
        <w:t>条款目录</w:t>
      </w:r>
    </w:p>
    <w:p>
      <w:pPr>
        <w:pStyle w:val="Heading2"/>
        <w:spacing w:line="262" w:lineRule="exact" w:before="12"/>
        <w:ind w:left="848"/>
      </w:pPr>
      <w:r>
        <w:rPr/>
        <w:t>1．您与我们订立的合同</w:t>
      </w:r>
    </w:p>
    <w:p>
      <w:pPr>
        <w:pStyle w:val="ListParagraph"/>
        <w:numPr>
          <w:ilvl w:val="1"/>
          <w:numId w:val="2"/>
        </w:numPr>
        <w:tabs>
          <w:tab w:pos="1480" w:val="left" w:leader="none"/>
        </w:tabs>
        <w:spacing w:line="251" w:lineRule="exact" w:before="0" w:after="0"/>
        <w:ind w:left="1479" w:right="0" w:hanging="423"/>
        <w:jc w:val="left"/>
        <w:rPr>
          <w:sz w:val="21"/>
        </w:rPr>
      </w:pPr>
      <w:r>
        <w:rPr>
          <w:spacing w:val="-2"/>
          <w:sz w:val="21"/>
        </w:rPr>
        <w:t>合同构成</w:t>
      </w:r>
    </w:p>
    <w:p>
      <w:pPr>
        <w:pStyle w:val="ListParagraph"/>
        <w:numPr>
          <w:ilvl w:val="1"/>
          <w:numId w:val="2"/>
        </w:numPr>
        <w:tabs>
          <w:tab w:pos="1480" w:val="left" w:leader="none"/>
        </w:tabs>
        <w:spacing w:line="251" w:lineRule="exact" w:before="0" w:after="0"/>
        <w:ind w:left="1479" w:right="0" w:hanging="423"/>
        <w:jc w:val="left"/>
        <w:rPr>
          <w:sz w:val="21"/>
        </w:rPr>
      </w:pPr>
      <w:r>
        <w:rPr>
          <w:spacing w:val="-3"/>
          <w:sz w:val="21"/>
        </w:rPr>
        <w:t>合同成立与生效</w:t>
      </w:r>
    </w:p>
    <w:p>
      <w:pPr>
        <w:pStyle w:val="ListParagraph"/>
        <w:numPr>
          <w:ilvl w:val="1"/>
          <w:numId w:val="2"/>
        </w:numPr>
        <w:tabs>
          <w:tab w:pos="1480" w:val="left" w:leader="none"/>
        </w:tabs>
        <w:spacing w:line="250" w:lineRule="exact" w:before="0" w:after="0"/>
        <w:ind w:left="1479" w:right="0" w:hanging="423"/>
        <w:jc w:val="left"/>
        <w:rPr>
          <w:sz w:val="21"/>
        </w:rPr>
      </w:pPr>
      <w:r>
        <w:rPr>
          <w:spacing w:val="-2"/>
          <w:sz w:val="21"/>
        </w:rPr>
        <w:t>投保年龄</w:t>
      </w:r>
    </w:p>
    <w:p>
      <w:pPr>
        <w:pStyle w:val="ListParagraph"/>
        <w:numPr>
          <w:ilvl w:val="1"/>
          <w:numId w:val="2"/>
        </w:numPr>
        <w:tabs>
          <w:tab w:pos="1480" w:val="left" w:leader="none"/>
        </w:tabs>
        <w:spacing w:line="250" w:lineRule="exact" w:before="0" w:after="0"/>
        <w:ind w:left="1479" w:right="0" w:hanging="423"/>
        <w:jc w:val="left"/>
        <w:rPr>
          <w:sz w:val="21"/>
        </w:rPr>
      </w:pPr>
      <w:r>
        <w:rPr>
          <w:spacing w:val="-3"/>
          <w:sz w:val="21"/>
        </w:rPr>
        <w:t>犹豫期</w:t>
      </w:r>
    </w:p>
    <w:p>
      <w:pPr>
        <w:pStyle w:val="Heading2"/>
        <w:ind w:left="848"/>
      </w:pPr>
      <w:r>
        <w:rPr/>
        <w:t>2．我们提供的保障</w:t>
      </w:r>
    </w:p>
    <w:p>
      <w:pPr>
        <w:pStyle w:val="ListParagraph"/>
        <w:numPr>
          <w:ilvl w:val="1"/>
          <w:numId w:val="3"/>
        </w:numPr>
        <w:tabs>
          <w:tab w:pos="1480" w:val="left" w:leader="none"/>
        </w:tabs>
        <w:spacing w:line="250" w:lineRule="exact" w:before="0" w:after="0"/>
        <w:ind w:left="1476" w:right="0" w:hanging="420"/>
        <w:jc w:val="left"/>
        <w:rPr>
          <w:sz w:val="21"/>
        </w:rPr>
      </w:pPr>
      <w:r>
        <w:rPr>
          <w:spacing w:val="-2"/>
          <w:sz w:val="21"/>
        </w:rPr>
        <w:t>保险金额</w:t>
      </w:r>
    </w:p>
    <w:p>
      <w:pPr>
        <w:pStyle w:val="ListParagraph"/>
        <w:numPr>
          <w:ilvl w:val="1"/>
          <w:numId w:val="3"/>
        </w:numPr>
        <w:tabs>
          <w:tab w:pos="1480" w:val="left" w:leader="none"/>
        </w:tabs>
        <w:spacing w:line="220" w:lineRule="auto" w:before="9" w:after="0"/>
        <w:ind w:left="1476" w:right="0" w:hanging="420"/>
        <w:jc w:val="left"/>
        <w:rPr>
          <w:sz w:val="21"/>
        </w:rPr>
      </w:pPr>
      <w:r>
        <w:rPr>
          <w:spacing w:val="-3"/>
          <w:sz w:val="21"/>
        </w:rPr>
        <w:t>未成年人身故保险金限制</w:t>
      </w:r>
    </w:p>
    <w:p>
      <w:pPr>
        <w:pStyle w:val="ListParagraph"/>
        <w:numPr>
          <w:ilvl w:val="1"/>
          <w:numId w:val="3"/>
        </w:numPr>
        <w:tabs>
          <w:tab w:pos="1480" w:val="left" w:leader="none"/>
        </w:tabs>
        <w:spacing w:line="237" w:lineRule="exact" w:before="0" w:after="0"/>
        <w:ind w:left="1476" w:right="0" w:hanging="420"/>
        <w:jc w:val="left"/>
        <w:rPr>
          <w:sz w:val="21"/>
        </w:rPr>
      </w:pPr>
      <w:r>
        <w:rPr>
          <w:spacing w:val="-2"/>
          <w:sz w:val="21"/>
        </w:rPr>
        <w:t>保险期间</w:t>
      </w:r>
    </w:p>
    <w:p>
      <w:pPr>
        <w:pStyle w:val="ListParagraph"/>
        <w:numPr>
          <w:ilvl w:val="1"/>
          <w:numId w:val="3"/>
        </w:numPr>
        <w:tabs>
          <w:tab w:pos="1480" w:val="left" w:leader="none"/>
        </w:tabs>
        <w:spacing w:line="250" w:lineRule="exact" w:before="0" w:after="0"/>
        <w:ind w:left="1476" w:right="0" w:hanging="420"/>
        <w:jc w:val="left"/>
        <w:rPr>
          <w:sz w:val="21"/>
        </w:rPr>
      </w:pPr>
      <w:r>
        <w:rPr>
          <w:spacing w:val="-2"/>
          <w:sz w:val="21"/>
        </w:rPr>
        <w:t>保险责任</w:t>
      </w:r>
    </w:p>
    <w:p>
      <w:pPr>
        <w:pStyle w:val="ListParagraph"/>
        <w:numPr>
          <w:ilvl w:val="1"/>
          <w:numId w:val="3"/>
        </w:numPr>
        <w:tabs>
          <w:tab w:pos="1480" w:val="left" w:leader="none"/>
        </w:tabs>
        <w:spacing w:line="250" w:lineRule="exact" w:before="0" w:after="0"/>
        <w:ind w:left="1476" w:right="0" w:hanging="420"/>
        <w:jc w:val="left"/>
        <w:rPr>
          <w:sz w:val="21"/>
        </w:rPr>
      </w:pPr>
      <w:r>
        <w:rPr>
          <w:spacing w:val="-2"/>
          <w:sz w:val="21"/>
        </w:rPr>
        <w:t>责任免除</w:t>
      </w:r>
    </w:p>
    <w:p>
      <w:pPr>
        <w:pStyle w:val="Heading2"/>
        <w:ind w:left="848"/>
      </w:pPr>
      <w:r>
        <w:rPr/>
        <w:t>3．保险金的申请</w:t>
      </w:r>
    </w:p>
    <w:p>
      <w:pPr>
        <w:pStyle w:val="BodyText"/>
        <w:spacing w:line="262" w:lineRule="exact"/>
        <w:ind w:left="1056"/>
      </w:pPr>
      <w:r>
        <w:rPr/>
        <w:t>3.1 受益人</w:t>
      </w:r>
    </w:p>
    <w:p>
      <w:pPr>
        <w:pStyle w:val="BodyText"/>
        <w:spacing w:line="240" w:lineRule="auto"/>
        <w:rPr>
          <w:sz w:val="20"/>
        </w:rPr>
      </w:pPr>
      <w:r>
        <w:rPr/>
        <w:br w:type="column"/>
      </w:r>
      <w:r>
        <w:rPr>
          <w:sz w:val="20"/>
        </w:rPr>
      </w:r>
    </w:p>
    <w:p>
      <w:pPr>
        <w:pStyle w:val="BodyText"/>
        <w:spacing w:line="240" w:lineRule="auto" w:before="7"/>
        <w:rPr>
          <w:sz w:val="27"/>
        </w:rPr>
      </w:pPr>
    </w:p>
    <w:p>
      <w:pPr>
        <w:pStyle w:val="BodyText"/>
        <w:spacing w:line="262" w:lineRule="exact"/>
        <w:ind w:left="456"/>
      </w:pPr>
      <w:r>
        <w:rPr/>
        <w:t>4.3 宽限期</w:t>
      </w:r>
    </w:p>
    <w:p>
      <w:pPr>
        <w:pStyle w:val="Heading2"/>
      </w:pPr>
      <w:r>
        <w:rPr/>
        <w:t>5．现金价值权益</w:t>
      </w:r>
    </w:p>
    <w:p>
      <w:pPr>
        <w:pStyle w:val="ListParagraph"/>
        <w:numPr>
          <w:ilvl w:val="1"/>
          <w:numId w:val="4"/>
        </w:numPr>
        <w:tabs>
          <w:tab w:pos="880" w:val="left" w:leader="none"/>
        </w:tabs>
        <w:spacing w:line="250" w:lineRule="exact" w:before="0" w:after="0"/>
        <w:ind w:left="879" w:right="0" w:hanging="423"/>
        <w:jc w:val="left"/>
        <w:rPr>
          <w:sz w:val="21"/>
        </w:rPr>
      </w:pPr>
      <w:r>
        <w:rPr>
          <w:spacing w:val="-2"/>
          <w:sz w:val="21"/>
        </w:rPr>
        <w:t>现金价值</w:t>
      </w:r>
    </w:p>
    <w:p>
      <w:pPr>
        <w:pStyle w:val="ListParagraph"/>
        <w:numPr>
          <w:ilvl w:val="1"/>
          <w:numId w:val="4"/>
        </w:numPr>
        <w:tabs>
          <w:tab w:pos="880" w:val="left" w:leader="none"/>
        </w:tabs>
        <w:spacing w:line="250" w:lineRule="exact" w:before="0" w:after="0"/>
        <w:ind w:left="879" w:right="0" w:hanging="423"/>
        <w:jc w:val="left"/>
        <w:rPr>
          <w:sz w:val="21"/>
        </w:rPr>
      </w:pPr>
      <w:r>
        <w:rPr>
          <w:spacing w:val="-2"/>
          <w:sz w:val="21"/>
        </w:rPr>
        <w:t>保单贷款</w:t>
      </w:r>
    </w:p>
    <w:p>
      <w:pPr>
        <w:pStyle w:val="ListParagraph"/>
        <w:numPr>
          <w:ilvl w:val="1"/>
          <w:numId w:val="4"/>
        </w:numPr>
        <w:tabs>
          <w:tab w:pos="880" w:val="left" w:leader="none"/>
        </w:tabs>
        <w:spacing w:line="250" w:lineRule="exact" w:before="0" w:after="0"/>
        <w:ind w:left="879" w:right="0" w:hanging="423"/>
        <w:jc w:val="left"/>
        <w:rPr>
          <w:sz w:val="21"/>
        </w:rPr>
      </w:pPr>
      <w:r>
        <w:rPr>
          <w:spacing w:val="-3"/>
          <w:sz w:val="21"/>
        </w:rPr>
        <w:t>保险费自动垫交</w:t>
      </w:r>
    </w:p>
    <w:p>
      <w:pPr>
        <w:pStyle w:val="Heading2"/>
        <w:spacing w:line="251" w:lineRule="exact"/>
      </w:pPr>
      <w:r>
        <w:rPr>
          <w:b w:val="0"/>
        </w:rPr>
        <w:t>6</w:t>
      </w:r>
      <w:r>
        <w:rPr/>
        <w:t>．合同效力的中止及恢复</w:t>
      </w:r>
    </w:p>
    <w:p>
      <w:pPr>
        <w:pStyle w:val="ListParagraph"/>
        <w:numPr>
          <w:ilvl w:val="1"/>
          <w:numId w:val="5"/>
        </w:numPr>
        <w:tabs>
          <w:tab w:pos="880" w:val="left" w:leader="none"/>
        </w:tabs>
        <w:spacing w:line="251" w:lineRule="exact" w:before="0" w:after="0"/>
        <w:ind w:left="879" w:right="0" w:hanging="423"/>
        <w:jc w:val="left"/>
        <w:rPr>
          <w:sz w:val="21"/>
        </w:rPr>
      </w:pPr>
      <w:r>
        <w:rPr>
          <w:spacing w:val="-2"/>
          <w:sz w:val="21"/>
        </w:rPr>
        <w:t>效力中止</w:t>
      </w:r>
    </w:p>
    <w:p>
      <w:pPr>
        <w:pStyle w:val="ListParagraph"/>
        <w:numPr>
          <w:ilvl w:val="1"/>
          <w:numId w:val="5"/>
        </w:numPr>
        <w:tabs>
          <w:tab w:pos="880" w:val="left" w:leader="none"/>
        </w:tabs>
        <w:spacing w:line="250" w:lineRule="exact" w:before="0" w:after="0"/>
        <w:ind w:left="879" w:right="0" w:hanging="423"/>
        <w:jc w:val="left"/>
        <w:rPr>
          <w:sz w:val="21"/>
        </w:rPr>
      </w:pPr>
      <w:r>
        <w:rPr>
          <w:spacing w:val="-2"/>
          <w:sz w:val="21"/>
        </w:rPr>
        <w:t>效力恢复</w:t>
      </w:r>
    </w:p>
    <w:p>
      <w:pPr>
        <w:pStyle w:val="Heading2"/>
      </w:pPr>
      <w:r>
        <w:rPr/>
        <w:t>7．合同解除</w:t>
      </w:r>
    </w:p>
    <w:p>
      <w:pPr>
        <w:pStyle w:val="BodyText"/>
        <w:ind w:left="456"/>
      </w:pPr>
      <w:r>
        <w:rPr/>
        <w:t>您解除本合同的手续及风险</w:t>
      </w:r>
    </w:p>
    <w:p>
      <w:pPr>
        <w:pStyle w:val="Heading2"/>
      </w:pPr>
      <w:r>
        <w:rPr/>
        <w:t>8．如实告知与合同解除权的限制</w:t>
      </w:r>
    </w:p>
    <w:p>
      <w:pPr>
        <w:pStyle w:val="ListParagraph"/>
        <w:numPr>
          <w:ilvl w:val="1"/>
          <w:numId w:val="6"/>
        </w:numPr>
        <w:tabs>
          <w:tab w:pos="880" w:val="left" w:leader="none"/>
        </w:tabs>
        <w:spacing w:line="251" w:lineRule="exact" w:before="0" w:after="0"/>
        <w:ind w:left="879" w:right="0" w:hanging="423"/>
        <w:jc w:val="left"/>
        <w:rPr>
          <w:sz w:val="21"/>
        </w:rPr>
      </w:pPr>
      <w:r>
        <w:rPr>
          <w:spacing w:val="-3"/>
          <w:sz w:val="21"/>
        </w:rPr>
        <w:t>明确说明与如实告知</w:t>
      </w:r>
    </w:p>
    <w:p>
      <w:pPr>
        <w:pStyle w:val="ListParagraph"/>
        <w:numPr>
          <w:ilvl w:val="1"/>
          <w:numId w:val="6"/>
        </w:numPr>
        <w:tabs>
          <w:tab w:pos="880" w:val="left" w:leader="none"/>
        </w:tabs>
        <w:spacing w:line="251" w:lineRule="exact" w:before="0" w:after="0"/>
        <w:ind w:left="879" w:right="0" w:hanging="423"/>
        <w:jc w:val="left"/>
        <w:rPr>
          <w:sz w:val="21"/>
        </w:rPr>
      </w:pPr>
      <w:r>
        <w:rPr>
          <w:spacing w:val="-3"/>
          <w:sz w:val="21"/>
        </w:rPr>
        <w:t>合同解除权的限制</w:t>
      </w:r>
    </w:p>
    <w:p>
      <w:pPr>
        <w:pStyle w:val="Heading2"/>
        <w:spacing w:line="262" w:lineRule="exact"/>
      </w:pPr>
      <w:r>
        <w:rPr/>
        <w:t>9．其他需要关注的事项</w:t>
      </w:r>
    </w:p>
    <w:p>
      <w:pPr>
        <w:pStyle w:val="BodyText"/>
        <w:spacing w:line="240" w:lineRule="auto"/>
        <w:rPr>
          <w:b/>
          <w:sz w:val="20"/>
        </w:rPr>
      </w:pPr>
      <w:r>
        <w:rPr/>
        <w:br w:type="column"/>
      </w:r>
      <w:r>
        <w:rPr>
          <w:b/>
          <w:sz w:val="20"/>
        </w:rPr>
      </w:r>
    </w:p>
    <w:p>
      <w:pPr>
        <w:pStyle w:val="BodyText"/>
        <w:spacing w:line="240" w:lineRule="auto" w:before="4"/>
        <w:rPr>
          <w:b/>
          <w:sz w:val="25"/>
        </w:rPr>
      </w:pPr>
    </w:p>
    <w:p>
      <w:pPr>
        <w:pStyle w:val="ListParagraph"/>
        <w:numPr>
          <w:ilvl w:val="1"/>
          <w:numId w:val="7"/>
        </w:numPr>
        <w:tabs>
          <w:tab w:pos="688" w:val="left" w:leader="none"/>
        </w:tabs>
        <w:spacing w:line="262" w:lineRule="exact" w:before="0" w:after="0"/>
        <w:ind w:left="687" w:right="0" w:hanging="526"/>
        <w:jc w:val="left"/>
        <w:rPr>
          <w:sz w:val="21"/>
        </w:rPr>
      </w:pPr>
      <w:r>
        <w:rPr>
          <w:spacing w:val="-2"/>
          <w:sz w:val="21"/>
        </w:rPr>
        <w:t>保单年度</w:t>
      </w:r>
    </w:p>
    <w:p>
      <w:pPr>
        <w:pStyle w:val="ListParagraph"/>
        <w:numPr>
          <w:ilvl w:val="1"/>
          <w:numId w:val="7"/>
        </w:numPr>
        <w:tabs>
          <w:tab w:pos="688" w:val="left" w:leader="none"/>
        </w:tabs>
        <w:spacing w:line="250" w:lineRule="exact" w:before="0" w:after="0"/>
        <w:ind w:left="687" w:right="0" w:hanging="526"/>
        <w:jc w:val="left"/>
        <w:rPr>
          <w:sz w:val="21"/>
        </w:rPr>
      </w:pPr>
      <w:r>
        <w:rPr>
          <w:spacing w:val="-3"/>
          <w:sz w:val="21"/>
        </w:rPr>
        <w:t>保险费约定交纳日</w:t>
      </w:r>
    </w:p>
    <w:p>
      <w:pPr>
        <w:pStyle w:val="ListParagraph"/>
        <w:numPr>
          <w:ilvl w:val="1"/>
          <w:numId w:val="7"/>
        </w:numPr>
        <w:tabs>
          <w:tab w:pos="688" w:val="left" w:leader="none"/>
        </w:tabs>
        <w:spacing w:line="250" w:lineRule="exact" w:before="0" w:after="0"/>
        <w:ind w:left="687" w:right="0" w:hanging="526"/>
        <w:jc w:val="left"/>
        <w:rPr>
          <w:sz w:val="21"/>
        </w:rPr>
      </w:pPr>
      <w:r>
        <w:rPr>
          <w:sz w:val="21"/>
        </w:rPr>
        <w:t>周岁</w:t>
      </w:r>
    </w:p>
    <w:p>
      <w:pPr>
        <w:pStyle w:val="ListParagraph"/>
        <w:numPr>
          <w:ilvl w:val="1"/>
          <w:numId w:val="7"/>
        </w:numPr>
        <w:tabs>
          <w:tab w:pos="688" w:val="left" w:leader="none"/>
        </w:tabs>
        <w:spacing w:line="251" w:lineRule="exact" w:before="0" w:after="0"/>
        <w:ind w:left="687" w:right="0" w:hanging="526"/>
        <w:jc w:val="left"/>
        <w:rPr>
          <w:sz w:val="21"/>
        </w:rPr>
      </w:pPr>
      <w:r>
        <w:rPr>
          <w:spacing w:val="-3"/>
          <w:sz w:val="21"/>
        </w:rPr>
        <w:t>有效身份证件</w:t>
      </w:r>
    </w:p>
    <w:p>
      <w:pPr>
        <w:pStyle w:val="ListParagraph"/>
        <w:numPr>
          <w:ilvl w:val="1"/>
          <w:numId w:val="7"/>
        </w:numPr>
        <w:tabs>
          <w:tab w:pos="688" w:val="left" w:leader="none"/>
        </w:tabs>
        <w:spacing w:line="251" w:lineRule="exact" w:before="0" w:after="0"/>
        <w:ind w:left="687" w:right="0" w:hanging="526"/>
        <w:jc w:val="left"/>
        <w:rPr>
          <w:sz w:val="21"/>
        </w:rPr>
      </w:pPr>
      <w:r>
        <w:rPr>
          <w:spacing w:val="-2"/>
          <w:sz w:val="21"/>
        </w:rPr>
        <w:t>重大疾病</w:t>
      </w:r>
    </w:p>
    <w:p>
      <w:pPr>
        <w:pStyle w:val="ListParagraph"/>
        <w:numPr>
          <w:ilvl w:val="1"/>
          <w:numId w:val="7"/>
        </w:numPr>
        <w:tabs>
          <w:tab w:pos="688" w:val="left" w:leader="none"/>
        </w:tabs>
        <w:spacing w:line="250" w:lineRule="exact" w:before="0" w:after="0"/>
        <w:ind w:left="687" w:right="0" w:hanging="526"/>
        <w:jc w:val="left"/>
        <w:rPr>
          <w:sz w:val="21"/>
        </w:rPr>
      </w:pPr>
      <w:r>
        <w:rPr>
          <w:sz w:val="21"/>
        </w:rPr>
        <w:t>医院</w:t>
      </w:r>
    </w:p>
    <w:p>
      <w:pPr>
        <w:pStyle w:val="ListParagraph"/>
        <w:numPr>
          <w:ilvl w:val="1"/>
          <w:numId w:val="7"/>
        </w:numPr>
        <w:tabs>
          <w:tab w:pos="688" w:val="left" w:leader="none"/>
        </w:tabs>
        <w:spacing w:line="250" w:lineRule="exact" w:before="0" w:after="0"/>
        <w:ind w:left="687" w:right="0" w:hanging="525"/>
        <w:jc w:val="left"/>
        <w:rPr>
          <w:sz w:val="21"/>
        </w:rPr>
      </w:pPr>
      <w:r>
        <w:rPr>
          <w:spacing w:val="-2"/>
          <w:sz w:val="21"/>
        </w:rPr>
        <w:t>专科医生</w:t>
      </w:r>
    </w:p>
    <w:p>
      <w:pPr>
        <w:pStyle w:val="ListParagraph"/>
        <w:numPr>
          <w:ilvl w:val="1"/>
          <w:numId w:val="7"/>
        </w:numPr>
        <w:tabs>
          <w:tab w:pos="688" w:val="left" w:leader="none"/>
        </w:tabs>
        <w:spacing w:line="250" w:lineRule="exact" w:before="0" w:after="0"/>
        <w:ind w:left="687" w:right="0" w:hanging="525"/>
        <w:jc w:val="left"/>
        <w:rPr>
          <w:sz w:val="21"/>
        </w:rPr>
      </w:pPr>
      <w:r>
        <w:rPr>
          <w:spacing w:val="-2"/>
          <w:sz w:val="21"/>
        </w:rPr>
        <w:t>意外伤害</w:t>
      </w:r>
    </w:p>
    <w:p>
      <w:pPr>
        <w:pStyle w:val="ListParagraph"/>
        <w:numPr>
          <w:ilvl w:val="1"/>
          <w:numId w:val="7"/>
        </w:numPr>
        <w:tabs>
          <w:tab w:pos="794" w:val="left" w:leader="none"/>
        </w:tabs>
        <w:spacing w:line="250" w:lineRule="exact" w:before="0" w:after="0"/>
        <w:ind w:left="793" w:right="0" w:hanging="631"/>
        <w:jc w:val="left"/>
        <w:rPr>
          <w:sz w:val="21"/>
        </w:rPr>
      </w:pPr>
      <w:r>
        <w:rPr>
          <w:spacing w:val="-2"/>
          <w:sz w:val="21"/>
        </w:rPr>
        <w:t>现金价值</w:t>
      </w:r>
    </w:p>
    <w:p>
      <w:pPr>
        <w:pStyle w:val="ListParagraph"/>
        <w:numPr>
          <w:ilvl w:val="1"/>
          <w:numId w:val="7"/>
        </w:numPr>
        <w:tabs>
          <w:tab w:pos="794" w:val="left" w:leader="none"/>
        </w:tabs>
        <w:spacing w:line="251" w:lineRule="exact" w:before="0" w:after="0"/>
        <w:ind w:left="793" w:right="0" w:hanging="631"/>
        <w:jc w:val="left"/>
        <w:rPr>
          <w:sz w:val="21"/>
        </w:rPr>
      </w:pPr>
      <w:r>
        <w:rPr>
          <w:sz w:val="21"/>
        </w:rPr>
        <w:t>毒品</w:t>
      </w:r>
    </w:p>
    <w:p>
      <w:pPr>
        <w:pStyle w:val="ListParagraph"/>
        <w:numPr>
          <w:ilvl w:val="1"/>
          <w:numId w:val="7"/>
        </w:numPr>
        <w:tabs>
          <w:tab w:pos="794" w:val="left" w:leader="none"/>
        </w:tabs>
        <w:spacing w:line="251" w:lineRule="exact" w:before="0" w:after="0"/>
        <w:ind w:left="793" w:right="0" w:hanging="631"/>
        <w:jc w:val="left"/>
        <w:rPr>
          <w:sz w:val="21"/>
        </w:rPr>
      </w:pPr>
      <w:r>
        <w:rPr>
          <w:spacing w:val="-2"/>
          <w:sz w:val="21"/>
        </w:rPr>
        <w:t>酒后驾驶</w:t>
      </w:r>
    </w:p>
    <w:p>
      <w:pPr>
        <w:pStyle w:val="ListParagraph"/>
        <w:numPr>
          <w:ilvl w:val="1"/>
          <w:numId w:val="7"/>
        </w:numPr>
        <w:tabs>
          <w:tab w:pos="794" w:val="left" w:leader="none"/>
        </w:tabs>
        <w:spacing w:line="250" w:lineRule="exact" w:before="0" w:after="0"/>
        <w:ind w:left="793" w:right="0" w:hanging="631"/>
        <w:jc w:val="left"/>
        <w:rPr>
          <w:sz w:val="21"/>
        </w:rPr>
      </w:pPr>
      <w:r>
        <w:rPr>
          <w:spacing w:val="-3"/>
          <w:sz w:val="21"/>
        </w:rPr>
        <w:t>无合法有效驾驶证驾驶</w:t>
      </w:r>
    </w:p>
    <w:p>
      <w:pPr>
        <w:pStyle w:val="ListParagraph"/>
        <w:numPr>
          <w:ilvl w:val="1"/>
          <w:numId w:val="7"/>
        </w:numPr>
        <w:tabs>
          <w:tab w:pos="794" w:val="left" w:leader="none"/>
        </w:tabs>
        <w:spacing w:line="250" w:lineRule="exact" w:before="0" w:after="0"/>
        <w:ind w:left="793" w:right="0" w:hanging="631"/>
        <w:jc w:val="left"/>
        <w:rPr>
          <w:sz w:val="21"/>
        </w:rPr>
      </w:pPr>
      <w:r>
        <w:rPr>
          <w:spacing w:val="-3"/>
          <w:sz w:val="21"/>
        </w:rPr>
        <w:t>无有效行驶证</w:t>
      </w:r>
    </w:p>
    <w:p>
      <w:pPr>
        <w:pStyle w:val="ListParagraph"/>
        <w:numPr>
          <w:ilvl w:val="1"/>
          <w:numId w:val="7"/>
        </w:numPr>
        <w:tabs>
          <w:tab w:pos="794" w:val="left" w:leader="none"/>
        </w:tabs>
        <w:spacing w:line="262" w:lineRule="exact" w:before="0" w:after="0"/>
        <w:ind w:left="793" w:right="0" w:hanging="631"/>
        <w:jc w:val="left"/>
        <w:rPr>
          <w:sz w:val="21"/>
        </w:rPr>
      </w:pPr>
      <w:r>
        <w:rPr>
          <w:spacing w:val="-2"/>
          <w:sz w:val="21"/>
        </w:rPr>
        <w:t>机动车</w:t>
      </w:r>
    </w:p>
    <w:p>
      <w:pPr>
        <w:spacing w:after="0" w:line="262" w:lineRule="exact"/>
        <w:jc w:val="left"/>
        <w:rPr>
          <w:sz w:val="21"/>
        </w:rPr>
        <w:sectPr>
          <w:type w:val="continuous"/>
          <w:pgSz w:w="11910" w:h="16840"/>
          <w:pgMar w:top="320" w:bottom="560" w:left="940" w:right="560"/>
          <w:cols w:num="3" w:equalWidth="0">
            <w:col w:w="3580" w:space="68"/>
            <w:col w:w="3304" w:space="40"/>
            <w:col w:w="3418"/>
          </w:cols>
        </w:sectPr>
      </w:pPr>
    </w:p>
    <w:tbl>
      <w:tblPr>
        <w:tblW w:w="0" w:type="auto"/>
        <w:jc w:val="left"/>
        <w:tblInd w:w="10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996"/>
        <w:gridCol w:w="1053"/>
        <w:gridCol w:w="1996"/>
        <w:gridCol w:w="1262"/>
        <w:gridCol w:w="2215"/>
      </w:tblGrid>
      <w:tr>
        <w:trPr>
          <w:trHeight w:val="244" w:hRule="atLeast"/>
        </w:trPr>
        <w:tc>
          <w:tcPr>
            <w:tcW w:w="420" w:type="dxa"/>
          </w:tcPr>
          <w:p>
            <w:pPr>
              <w:pStyle w:val="TableParagraph"/>
              <w:spacing w:line="225" w:lineRule="exact"/>
              <w:ind w:left="32" w:right="33"/>
              <w:jc w:val="center"/>
              <w:rPr>
                <w:sz w:val="21"/>
              </w:rPr>
            </w:pPr>
            <w:r>
              <w:rPr>
                <w:sz w:val="21"/>
              </w:rPr>
              <w:t>3.2</w:t>
            </w:r>
          </w:p>
        </w:tc>
        <w:tc>
          <w:tcPr>
            <w:tcW w:w="1996" w:type="dxa"/>
          </w:tcPr>
          <w:p>
            <w:pPr>
              <w:pStyle w:val="TableParagraph"/>
              <w:spacing w:line="225" w:lineRule="exact"/>
              <w:ind w:left="52"/>
              <w:rPr>
                <w:sz w:val="21"/>
              </w:rPr>
            </w:pPr>
            <w:r>
              <w:rPr>
                <w:sz w:val="21"/>
              </w:rPr>
              <w:t>保险事故通知</w:t>
            </w:r>
          </w:p>
        </w:tc>
        <w:tc>
          <w:tcPr>
            <w:tcW w:w="1053" w:type="dxa"/>
          </w:tcPr>
          <w:p>
            <w:pPr>
              <w:pStyle w:val="TableParagraph"/>
              <w:spacing w:line="225" w:lineRule="exact"/>
              <w:ind w:left="0" w:right="52"/>
              <w:jc w:val="right"/>
              <w:rPr>
                <w:sz w:val="21"/>
              </w:rPr>
            </w:pPr>
            <w:r>
              <w:rPr>
                <w:sz w:val="21"/>
              </w:rPr>
              <w:t>9.1</w:t>
            </w:r>
          </w:p>
        </w:tc>
        <w:tc>
          <w:tcPr>
            <w:tcW w:w="1996" w:type="dxa"/>
          </w:tcPr>
          <w:p>
            <w:pPr>
              <w:pStyle w:val="TableParagraph"/>
              <w:spacing w:line="225" w:lineRule="exact"/>
              <w:ind w:left="51"/>
              <w:rPr>
                <w:sz w:val="21"/>
              </w:rPr>
            </w:pPr>
            <w:r>
              <w:rPr>
                <w:sz w:val="21"/>
              </w:rPr>
              <w:t>年龄错误</w:t>
            </w:r>
          </w:p>
        </w:tc>
        <w:tc>
          <w:tcPr>
            <w:tcW w:w="1262" w:type="dxa"/>
          </w:tcPr>
          <w:p>
            <w:pPr>
              <w:pStyle w:val="TableParagraph"/>
              <w:spacing w:line="211" w:lineRule="exact"/>
              <w:ind w:left="0" w:right="49"/>
              <w:jc w:val="right"/>
              <w:rPr>
                <w:sz w:val="21"/>
              </w:rPr>
            </w:pPr>
            <w:r>
              <w:rPr>
                <w:sz w:val="21"/>
              </w:rPr>
              <w:t>10.16</w:t>
            </w:r>
          </w:p>
        </w:tc>
        <w:tc>
          <w:tcPr>
            <w:tcW w:w="2215" w:type="dxa"/>
          </w:tcPr>
          <w:p>
            <w:pPr>
              <w:pStyle w:val="TableParagraph"/>
              <w:spacing w:line="211" w:lineRule="exact"/>
              <w:ind w:left="51"/>
              <w:rPr>
                <w:sz w:val="21"/>
              </w:rPr>
            </w:pPr>
            <w:r>
              <w:rPr>
                <w:sz w:val="21"/>
              </w:rPr>
              <w:t>遗传性疾病</w:t>
            </w:r>
          </w:p>
        </w:tc>
      </w:tr>
      <w:tr>
        <w:trPr>
          <w:trHeight w:val="250" w:hRule="atLeast"/>
        </w:trPr>
        <w:tc>
          <w:tcPr>
            <w:tcW w:w="420" w:type="dxa"/>
          </w:tcPr>
          <w:p>
            <w:pPr>
              <w:pStyle w:val="TableParagraph"/>
              <w:spacing w:line="231" w:lineRule="exact"/>
              <w:ind w:left="32" w:right="33"/>
              <w:jc w:val="center"/>
              <w:rPr>
                <w:sz w:val="21"/>
              </w:rPr>
            </w:pPr>
            <w:r>
              <w:rPr>
                <w:sz w:val="21"/>
              </w:rPr>
              <w:t>3.3</w:t>
            </w:r>
          </w:p>
        </w:tc>
        <w:tc>
          <w:tcPr>
            <w:tcW w:w="1996" w:type="dxa"/>
          </w:tcPr>
          <w:p>
            <w:pPr>
              <w:pStyle w:val="TableParagraph"/>
              <w:spacing w:line="231" w:lineRule="exact"/>
              <w:ind w:left="52"/>
              <w:rPr>
                <w:sz w:val="21"/>
              </w:rPr>
            </w:pPr>
            <w:r>
              <w:rPr>
                <w:sz w:val="21"/>
              </w:rPr>
              <w:t>保险金申请</w:t>
            </w:r>
          </w:p>
        </w:tc>
        <w:tc>
          <w:tcPr>
            <w:tcW w:w="1053" w:type="dxa"/>
          </w:tcPr>
          <w:p>
            <w:pPr>
              <w:pStyle w:val="TableParagraph"/>
              <w:spacing w:line="231" w:lineRule="exact"/>
              <w:ind w:left="0" w:right="52"/>
              <w:jc w:val="right"/>
              <w:rPr>
                <w:sz w:val="21"/>
              </w:rPr>
            </w:pPr>
            <w:r>
              <w:rPr>
                <w:sz w:val="21"/>
              </w:rPr>
              <w:t>9.2</w:t>
            </w:r>
          </w:p>
        </w:tc>
        <w:tc>
          <w:tcPr>
            <w:tcW w:w="1996" w:type="dxa"/>
          </w:tcPr>
          <w:p>
            <w:pPr>
              <w:pStyle w:val="TableParagraph"/>
              <w:spacing w:line="231" w:lineRule="exact"/>
              <w:ind w:left="51"/>
              <w:rPr>
                <w:sz w:val="21"/>
              </w:rPr>
            </w:pPr>
            <w:r>
              <w:rPr>
                <w:sz w:val="21"/>
              </w:rPr>
              <w:t>未还款项</w:t>
            </w:r>
          </w:p>
        </w:tc>
        <w:tc>
          <w:tcPr>
            <w:tcW w:w="1262" w:type="dxa"/>
          </w:tcPr>
          <w:p>
            <w:pPr>
              <w:pStyle w:val="TableParagraph"/>
              <w:spacing w:line="216" w:lineRule="exact"/>
              <w:ind w:left="0" w:right="52"/>
              <w:jc w:val="right"/>
              <w:rPr>
                <w:sz w:val="21"/>
              </w:rPr>
            </w:pPr>
            <w:r>
              <w:rPr>
                <w:sz w:val="21"/>
              </w:rPr>
              <w:t>10.17</w:t>
            </w:r>
          </w:p>
        </w:tc>
        <w:tc>
          <w:tcPr>
            <w:tcW w:w="2215" w:type="dxa"/>
          </w:tcPr>
          <w:p>
            <w:pPr>
              <w:pStyle w:val="TableParagraph"/>
              <w:spacing w:line="216" w:lineRule="exact"/>
              <w:ind w:left="50"/>
              <w:rPr>
                <w:sz w:val="21"/>
              </w:rPr>
            </w:pPr>
            <w:r>
              <w:rPr>
                <w:sz w:val="21"/>
              </w:rPr>
              <w:t>先天性畸形、变形或染</w:t>
            </w:r>
          </w:p>
        </w:tc>
      </w:tr>
      <w:tr>
        <w:trPr>
          <w:trHeight w:val="249" w:hRule="atLeast"/>
        </w:trPr>
        <w:tc>
          <w:tcPr>
            <w:tcW w:w="420" w:type="dxa"/>
          </w:tcPr>
          <w:p>
            <w:pPr>
              <w:pStyle w:val="TableParagraph"/>
              <w:spacing w:line="230" w:lineRule="exact"/>
              <w:ind w:left="32" w:right="33"/>
              <w:jc w:val="center"/>
              <w:rPr>
                <w:sz w:val="21"/>
              </w:rPr>
            </w:pPr>
            <w:r>
              <w:rPr>
                <w:sz w:val="21"/>
              </w:rPr>
              <w:t>3.4</w:t>
            </w:r>
          </w:p>
        </w:tc>
        <w:tc>
          <w:tcPr>
            <w:tcW w:w="1996" w:type="dxa"/>
          </w:tcPr>
          <w:p>
            <w:pPr>
              <w:pStyle w:val="TableParagraph"/>
              <w:spacing w:line="230" w:lineRule="exact"/>
              <w:ind w:left="52"/>
              <w:rPr>
                <w:sz w:val="21"/>
              </w:rPr>
            </w:pPr>
            <w:r>
              <w:rPr>
                <w:sz w:val="21"/>
              </w:rPr>
              <w:t>保险金给付</w:t>
            </w:r>
          </w:p>
        </w:tc>
        <w:tc>
          <w:tcPr>
            <w:tcW w:w="1053" w:type="dxa"/>
          </w:tcPr>
          <w:p>
            <w:pPr>
              <w:pStyle w:val="TableParagraph"/>
              <w:spacing w:line="230" w:lineRule="exact"/>
              <w:ind w:left="0" w:right="52"/>
              <w:jc w:val="right"/>
              <w:rPr>
                <w:sz w:val="21"/>
              </w:rPr>
            </w:pPr>
            <w:r>
              <w:rPr>
                <w:sz w:val="21"/>
              </w:rPr>
              <w:t>9.3</w:t>
            </w:r>
          </w:p>
        </w:tc>
        <w:tc>
          <w:tcPr>
            <w:tcW w:w="1996" w:type="dxa"/>
          </w:tcPr>
          <w:p>
            <w:pPr>
              <w:pStyle w:val="TableParagraph"/>
              <w:spacing w:line="230" w:lineRule="exact"/>
              <w:ind w:left="51"/>
              <w:rPr>
                <w:sz w:val="21"/>
              </w:rPr>
            </w:pPr>
            <w:r>
              <w:rPr>
                <w:sz w:val="21"/>
              </w:rPr>
              <w:t>合同内容变更</w:t>
            </w:r>
          </w:p>
        </w:tc>
        <w:tc>
          <w:tcPr>
            <w:tcW w:w="1262" w:type="dxa"/>
          </w:tcPr>
          <w:p>
            <w:pPr>
              <w:pStyle w:val="TableParagraph"/>
              <w:ind w:left="0"/>
              <w:rPr>
                <w:rFonts w:ascii="Times New Roman"/>
                <w:sz w:val="18"/>
              </w:rPr>
            </w:pPr>
          </w:p>
        </w:tc>
        <w:tc>
          <w:tcPr>
            <w:tcW w:w="2215" w:type="dxa"/>
          </w:tcPr>
          <w:p>
            <w:pPr>
              <w:pStyle w:val="TableParagraph"/>
              <w:spacing w:line="217" w:lineRule="exact"/>
              <w:ind w:left="47"/>
              <w:rPr>
                <w:sz w:val="21"/>
              </w:rPr>
            </w:pPr>
            <w:r>
              <w:rPr>
                <w:sz w:val="21"/>
              </w:rPr>
              <w:t>色体异常</w:t>
            </w:r>
          </w:p>
        </w:tc>
      </w:tr>
      <w:tr>
        <w:trPr>
          <w:trHeight w:val="249" w:hRule="atLeast"/>
        </w:trPr>
        <w:tc>
          <w:tcPr>
            <w:tcW w:w="420" w:type="dxa"/>
          </w:tcPr>
          <w:p>
            <w:pPr>
              <w:pStyle w:val="TableParagraph"/>
              <w:spacing w:line="230" w:lineRule="exact"/>
              <w:ind w:left="32" w:right="33"/>
              <w:jc w:val="center"/>
              <w:rPr>
                <w:sz w:val="21"/>
              </w:rPr>
            </w:pPr>
            <w:r>
              <w:rPr>
                <w:sz w:val="21"/>
              </w:rPr>
              <w:t>3.5</w:t>
            </w:r>
          </w:p>
        </w:tc>
        <w:tc>
          <w:tcPr>
            <w:tcW w:w="1996" w:type="dxa"/>
          </w:tcPr>
          <w:p>
            <w:pPr>
              <w:pStyle w:val="TableParagraph"/>
              <w:spacing w:line="230" w:lineRule="exact"/>
              <w:ind w:left="52"/>
              <w:rPr>
                <w:sz w:val="21"/>
              </w:rPr>
            </w:pPr>
            <w:r>
              <w:rPr>
                <w:sz w:val="21"/>
              </w:rPr>
              <w:t>失踪处理</w:t>
            </w:r>
          </w:p>
        </w:tc>
        <w:tc>
          <w:tcPr>
            <w:tcW w:w="1053" w:type="dxa"/>
          </w:tcPr>
          <w:p>
            <w:pPr>
              <w:pStyle w:val="TableParagraph"/>
              <w:spacing w:line="230" w:lineRule="exact"/>
              <w:ind w:left="0" w:right="52"/>
              <w:jc w:val="right"/>
              <w:rPr>
                <w:sz w:val="21"/>
              </w:rPr>
            </w:pPr>
            <w:r>
              <w:rPr>
                <w:sz w:val="21"/>
              </w:rPr>
              <w:t>9.4</w:t>
            </w:r>
          </w:p>
        </w:tc>
        <w:tc>
          <w:tcPr>
            <w:tcW w:w="1996" w:type="dxa"/>
          </w:tcPr>
          <w:p>
            <w:pPr>
              <w:pStyle w:val="TableParagraph"/>
              <w:spacing w:line="230" w:lineRule="exact"/>
              <w:ind w:left="51"/>
              <w:rPr>
                <w:sz w:val="21"/>
              </w:rPr>
            </w:pPr>
            <w:r>
              <w:rPr>
                <w:sz w:val="21"/>
              </w:rPr>
              <w:t>联系方式变更</w:t>
            </w:r>
          </w:p>
        </w:tc>
        <w:tc>
          <w:tcPr>
            <w:tcW w:w="1262" w:type="dxa"/>
          </w:tcPr>
          <w:p>
            <w:pPr>
              <w:pStyle w:val="TableParagraph"/>
              <w:spacing w:line="217" w:lineRule="exact"/>
              <w:ind w:left="0" w:right="52"/>
              <w:jc w:val="right"/>
              <w:rPr>
                <w:sz w:val="21"/>
              </w:rPr>
            </w:pPr>
            <w:r>
              <w:rPr>
                <w:sz w:val="21"/>
              </w:rPr>
              <w:t>10.18</w:t>
            </w:r>
          </w:p>
        </w:tc>
        <w:tc>
          <w:tcPr>
            <w:tcW w:w="2215" w:type="dxa"/>
          </w:tcPr>
          <w:p>
            <w:pPr>
              <w:pStyle w:val="TableParagraph"/>
              <w:spacing w:line="217" w:lineRule="exact"/>
              <w:ind w:left="50"/>
              <w:rPr>
                <w:sz w:val="21"/>
              </w:rPr>
            </w:pPr>
            <w:r>
              <w:rPr>
                <w:sz w:val="21"/>
              </w:rPr>
              <w:t>感染艾滋病病毒或患艾</w:t>
            </w:r>
          </w:p>
        </w:tc>
      </w:tr>
      <w:tr>
        <w:trPr>
          <w:trHeight w:val="246" w:hRule="atLeast"/>
        </w:trPr>
        <w:tc>
          <w:tcPr>
            <w:tcW w:w="420" w:type="dxa"/>
          </w:tcPr>
          <w:p>
            <w:pPr>
              <w:pStyle w:val="TableParagraph"/>
              <w:spacing w:line="226" w:lineRule="exact"/>
              <w:ind w:left="32" w:right="33"/>
              <w:jc w:val="center"/>
              <w:rPr>
                <w:sz w:val="21"/>
              </w:rPr>
            </w:pPr>
            <w:r>
              <w:rPr>
                <w:sz w:val="21"/>
              </w:rPr>
              <w:t>3.6</w:t>
            </w:r>
          </w:p>
        </w:tc>
        <w:tc>
          <w:tcPr>
            <w:tcW w:w="1996" w:type="dxa"/>
          </w:tcPr>
          <w:p>
            <w:pPr>
              <w:pStyle w:val="TableParagraph"/>
              <w:spacing w:line="226" w:lineRule="exact"/>
              <w:ind w:left="52"/>
              <w:rPr>
                <w:sz w:val="21"/>
              </w:rPr>
            </w:pPr>
            <w:r>
              <w:rPr>
                <w:sz w:val="21"/>
              </w:rPr>
              <w:t>诉讼时效</w:t>
            </w:r>
          </w:p>
        </w:tc>
        <w:tc>
          <w:tcPr>
            <w:tcW w:w="1053" w:type="dxa"/>
          </w:tcPr>
          <w:p>
            <w:pPr>
              <w:pStyle w:val="TableParagraph"/>
              <w:spacing w:line="226" w:lineRule="exact"/>
              <w:ind w:left="0" w:right="52"/>
              <w:jc w:val="right"/>
              <w:rPr>
                <w:sz w:val="21"/>
              </w:rPr>
            </w:pPr>
            <w:r>
              <w:rPr>
                <w:sz w:val="21"/>
              </w:rPr>
              <w:t>9.5</w:t>
            </w:r>
          </w:p>
        </w:tc>
        <w:tc>
          <w:tcPr>
            <w:tcW w:w="1996" w:type="dxa"/>
          </w:tcPr>
          <w:p>
            <w:pPr>
              <w:pStyle w:val="TableParagraph"/>
              <w:spacing w:line="226" w:lineRule="exact"/>
              <w:ind w:left="51"/>
              <w:rPr>
                <w:sz w:val="21"/>
              </w:rPr>
            </w:pPr>
            <w:r>
              <w:rPr>
                <w:sz w:val="21"/>
              </w:rPr>
              <w:t>争议处理</w:t>
            </w:r>
          </w:p>
        </w:tc>
        <w:tc>
          <w:tcPr>
            <w:tcW w:w="1262" w:type="dxa"/>
          </w:tcPr>
          <w:p>
            <w:pPr>
              <w:pStyle w:val="TableParagraph"/>
              <w:ind w:left="0"/>
              <w:rPr>
                <w:rFonts w:ascii="Times New Roman"/>
                <w:sz w:val="16"/>
              </w:rPr>
            </w:pPr>
          </w:p>
        </w:tc>
        <w:tc>
          <w:tcPr>
            <w:tcW w:w="2215" w:type="dxa"/>
          </w:tcPr>
          <w:p>
            <w:pPr>
              <w:pStyle w:val="TableParagraph"/>
              <w:spacing w:line="217" w:lineRule="exact"/>
              <w:ind w:left="47"/>
              <w:rPr>
                <w:sz w:val="21"/>
              </w:rPr>
            </w:pPr>
            <w:r>
              <w:rPr>
                <w:sz w:val="21"/>
              </w:rPr>
              <w:t>滋病</w:t>
            </w:r>
          </w:p>
        </w:tc>
      </w:tr>
    </w:tbl>
    <w:p>
      <w:pPr>
        <w:spacing w:after="0" w:line="217" w:lineRule="exact"/>
        <w:rPr>
          <w:sz w:val="21"/>
        </w:rPr>
        <w:sectPr>
          <w:type w:val="continuous"/>
          <w:pgSz w:w="11910" w:h="16840"/>
          <w:pgMar w:top="320" w:bottom="560" w:left="940" w:right="560"/>
        </w:sectPr>
      </w:pPr>
    </w:p>
    <w:p>
      <w:pPr>
        <w:pStyle w:val="Heading2"/>
        <w:numPr>
          <w:ilvl w:val="2"/>
          <w:numId w:val="7"/>
        </w:numPr>
        <w:tabs>
          <w:tab w:pos="1165" w:val="left" w:leader="none"/>
        </w:tabs>
        <w:spacing w:line="244" w:lineRule="exact" w:before="0" w:after="0"/>
        <w:ind w:left="1164" w:right="0" w:hanging="316"/>
        <w:jc w:val="left"/>
      </w:pPr>
      <w:r>
        <w:rPr/>
        <w:t>保险费的交纳</w:t>
      </w:r>
    </w:p>
    <w:p>
      <w:pPr>
        <w:pStyle w:val="ListParagraph"/>
        <w:numPr>
          <w:ilvl w:val="3"/>
          <w:numId w:val="7"/>
        </w:numPr>
        <w:tabs>
          <w:tab w:pos="1480" w:val="left" w:leader="none"/>
        </w:tabs>
        <w:spacing w:line="251" w:lineRule="exact" w:before="0" w:after="0"/>
        <w:ind w:left="1479" w:right="0" w:hanging="423"/>
        <w:jc w:val="left"/>
        <w:rPr>
          <w:sz w:val="21"/>
        </w:rPr>
      </w:pPr>
      <w:r>
        <w:rPr>
          <w:spacing w:val="-3"/>
          <w:sz w:val="21"/>
        </w:rPr>
        <w:t>保险费的交纳</w:t>
      </w:r>
    </w:p>
    <w:p>
      <w:pPr>
        <w:pStyle w:val="ListParagraph"/>
        <w:numPr>
          <w:ilvl w:val="3"/>
          <w:numId w:val="7"/>
        </w:numPr>
        <w:tabs>
          <w:tab w:pos="1480" w:val="left" w:leader="none"/>
        </w:tabs>
        <w:spacing w:line="262" w:lineRule="exact" w:before="0" w:after="0"/>
        <w:ind w:left="1479" w:right="0" w:hanging="423"/>
        <w:jc w:val="left"/>
        <w:rPr>
          <w:sz w:val="21"/>
        </w:rPr>
      </w:pPr>
      <w:r>
        <w:rPr>
          <w:spacing w:val="-3"/>
          <w:sz w:val="21"/>
        </w:rPr>
        <w:t>保险费率调整</w:t>
      </w:r>
    </w:p>
    <w:p>
      <w:pPr>
        <w:pStyle w:val="BodyText"/>
        <w:spacing w:line="247" w:lineRule="exact"/>
        <w:ind w:left="1059"/>
      </w:pPr>
      <w:r>
        <w:rPr/>
        <w:br w:type="column"/>
      </w:r>
      <w:r>
        <w:rPr/>
        <w:t>9.6 其他</w:t>
      </w:r>
    </w:p>
    <w:p>
      <w:pPr>
        <w:pStyle w:val="Heading2"/>
        <w:ind w:left="848"/>
      </w:pPr>
      <w:r>
        <w:rPr/>
        <w:t>10．释义</w:t>
      </w:r>
    </w:p>
    <w:p>
      <w:pPr>
        <w:pStyle w:val="BodyText"/>
        <w:spacing w:line="262" w:lineRule="exact"/>
        <w:ind w:left="1059"/>
      </w:pPr>
      <w:r>
        <w:rPr/>
        <w:t>10.1 保单周年日</w:t>
      </w:r>
    </w:p>
    <w:p>
      <w:pPr>
        <w:pStyle w:val="BodyText"/>
        <w:spacing w:line="231" w:lineRule="exact"/>
        <w:ind w:left="847"/>
      </w:pPr>
      <w:r>
        <w:rPr/>
        <w:br w:type="column"/>
      </w:r>
      <w:r>
        <w:rPr/>
        <w:t>10.19 约定的利率</w:t>
      </w:r>
    </w:p>
    <w:p>
      <w:pPr>
        <w:spacing w:after="0" w:line="231" w:lineRule="exact"/>
        <w:sectPr>
          <w:type w:val="continuous"/>
          <w:pgSz w:w="11910" w:h="16840"/>
          <w:pgMar w:top="320" w:bottom="560" w:left="940" w:right="560"/>
          <w:cols w:num="3" w:equalWidth="0">
            <w:col w:w="2740" w:space="306"/>
            <w:col w:w="2637" w:space="622"/>
            <w:col w:w="4105"/>
          </w:cols>
        </w:sectPr>
      </w:pPr>
    </w:p>
    <w:p>
      <w:pPr>
        <w:pStyle w:val="Heading1"/>
        <w:spacing w:line="477" w:lineRule="exact"/>
        <w:ind w:left="2269"/>
      </w:pPr>
      <w:r>
        <w:rPr/>
        <w:t>新光海航新海安康终身重大疾病保险条款</w:t>
      </w:r>
    </w:p>
    <w:p>
      <w:pPr>
        <w:pStyle w:val="BodyText"/>
        <w:spacing w:line="240" w:lineRule="auto" w:before="263"/>
        <w:ind w:left="3716" w:right="3599"/>
        <w:jc w:val="center"/>
      </w:pPr>
      <w:r>
        <w:rPr/>
        <w:t>（新光海航精［2010］21 号）</w:t>
      </w:r>
    </w:p>
    <w:p>
      <w:pPr>
        <w:pStyle w:val="BodyText"/>
        <w:spacing w:line="240" w:lineRule="auto" w:before="8"/>
        <w:rPr>
          <w:sz w:val="26"/>
        </w:rPr>
      </w:pPr>
    </w:p>
    <w:p>
      <w:pPr>
        <w:pStyle w:val="BodyText"/>
        <w:spacing w:line="273" w:lineRule="auto"/>
        <w:ind w:left="220" w:right="192" w:hanging="1"/>
      </w:pPr>
      <w:r>
        <w:rPr>
          <w:spacing w:val="-6"/>
          <w:w w:val="100"/>
        </w:rPr>
        <w:t>在本条款中，“您”指投保人，“我们”、“本公司”均指新光海航人寿保险有限责任公司，“本合同”指</w:t>
      </w:r>
      <w:r>
        <w:rPr>
          <w:spacing w:val="-8"/>
        </w:rPr>
        <w:t>您与我们之间订立的“新光海航新海安康终身重大疾病保险合同”。</w:t>
      </w:r>
    </w:p>
    <w:p>
      <w:pPr>
        <w:pStyle w:val="BodyText"/>
        <w:spacing w:line="240" w:lineRule="auto" w:before="3"/>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3" w:type="dxa"/>
            <w:gridSpan w:val="2"/>
            <w:tcBorders>
              <w:bottom w:val="single" w:sz="8" w:space="0" w:color="000000"/>
            </w:tcBorders>
          </w:tcPr>
          <w:p>
            <w:pPr>
              <w:pStyle w:val="TableParagraph"/>
              <w:spacing w:before="28"/>
              <w:rPr>
                <w:b/>
                <w:sz w:val="24"/>
              </w:rPr>
            </w:pPr>
            <w:r>
              <w:rPr>
                <w:b/>
                <w:w w:val="95"/>
                <w:sz w:val="24"/>
              </w:rPr>
              <w:t>您与我们订立的合同</w:t>
            </w:r>
          </w:p>
        </w:tc>
      </w:tr>
      <w:tr>
        <w:trPr>
          <w:trHeight w:val="140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合同构成</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21"/>
              <w:rPr>
                <w:sz w:val="21"/>
              </w:rPr>
            </w:pPr>
            <w:r>
              <w:rPr>
                <w:spacing w:val="-7"/>
                <w:sz w:val="21"/>
              </w:rPr>
              <w:t>本合同是您与我们约定保险权利义务关系的协议，包括本保险条款、保险单或</w:t>
            </w:r>
            <w:r>
              <w:rPr>
                <w:spacing w:val="-3"/>
                <w:sz w:val="21"/>
              </w:rPr>
              <w:t>其他保险凭证、投保单、与本合同有关的投保文件、合法有效的声明、批注、</w:t>
            </w:r>
            <w:r>
              <w:rPr>
                <w:spacing w:val="-3"/>
                <w:w w:val="100"/>
                <w:sz w:val="21"/>
              </w:rPr>
              <w:t>批单及其他您与本公司（</w:t>
            </w:r>
            <w:r>
              <w:rPr>
                <w:spacing w:val="-16"/>
                <w:w w:val="100"/>
                <w:sz w:val="21"/>
              </w:rPr>
              <w:t>以下简称“双方”</w:t>
            </w:r>
            <w:r>
              <w:rPr>
                <w:spacing w:val="-3"/>
                <w:w w:val="100"/>
                <w:sz w:val="21"/>
              </w:rPr>
              <w:t>）共同认可的书面协议。</w:t>
            </w:r>
          </w:p>
        </w:tc>
      </w:tr>
      <w:tr>
        <w:trPr>
          <w:trHeight w:val="1716" w:hRule="atLeast"/>
        </w:trPr>
        <w:tc>
          <w:tcPr>
            <w:tcW w:w="708" w:type="dxa"/>
          </w:tcPr>
          <w:p>
            <w:pPr>
              <w:pStyle w:val="TableParagraph"/>
              <w:spacing w:before="142"/>
              <w:ind w:left="107"/>
              <w:rPr>
                <w:b/>
                <w:sz w:val="21"/>
              </w:rPr>
            </w:pPr>
            <w:r>
              <w:rPr>
                <w:b/>
                <w:sz w:val="21"/>
              </w:rPr>
              <w:t>1.2</w:t>
            </w:r>
          </w:p>
        </w:tc>
        <w:tc>
          <w:tcPr>
            <w:tcW w:w="1960" w:type="dxa"/>
          </w:tcPr>
          <w:p>
            <w:pPr>
              <w:pStyle w:val="TableParagraph"/>
              <w:spacing w:before="142"/>
              <w:rPr>
                <w:b/>
                <w:sz w:val="21"/>
              </w:rPr>
            </w:pPr>
            <w:r>
              <w:rPr>
                <w:b/>
                <w:sz w:val="21"/>
              </w:rPr>
              <w:t>合同成立与生效</w:t>
            </w:r>
          </w:p>
        </w:tc>
        <w:tc>
          <w:tcPr>
            <w:tcW w:w="7293" w:type="dxa"/>
          </w:tcPr>
          <w:p>
            <w:pPr>
              <w:pStyle w:val="TableParagraph"/>
              <w:spacing w:before="142"/>
              <w:ind w:left="120"/>
              <w:rPr>
                <w:sz w:val="21"/>
              </w:rPr>
            </w:pPr>
            <w:r>
              <w:rPr>
                <w:sz w:val="21"/>
              </w:rPr>
              <w:t>本合同自您提出申请、我们同意承保时成立。</w:t>
            </w:r>
          </w:p>
          <w:p>
            <w:pPr>
              <w:pStyle w:val="TableParagraph"/>
              <w:spacing w:before="9"/>
              <w:ind w:left="0"/>
              <w:rPr>
                <w:sz w:val="14"/>
              </w:rPr>
            </w:pPr>
          </w:p>
          <w:p>
            <w:pPr>
              <w:pStyle w:val="TableParagraph"/>
              <w:spacing w:line="273" w:lineRule="auto"/>
              <w:ind w:left="120" w:right="108"/>
              <w:jc w:val="both"/>
              <w:rPr>
                <w:sz w:val="21"/>
              </w:rPr>
            </w:pPr>
            <w:r>
              <w:rPr>
                <w:spacing w:val="-9"/>
                <w:sz w:val="21"/>
              </w:rPr>
              <w:t>本合同自我们同意承保、收取首期保险费并签发保险单后开始生效，生效日期</w:t>
            </w:r>
            <w:r>
              <w:rPr>
                <w:spacing w:val="-3"/>
                <w:w w:val="100"/>
                <w:sz w:val="21"/>
              </w:rPr>
              <w:t>在保险单上载明，</w:t>
            </w:r>
            <w:r>
              <w:rPr>
                <w:b/>
                <w:w w:val="100"/>
                <w:sz w:val="21"/>
              </w:rPr>
              <w:t>保单周年日</w:t>
            </w:r>
            <w:r>
              <w:rPr>
                <w:w w:val="100"/>
                <w:sz w:val="21"/>
              </w:rPr>
              <w:t>（见</w:t>
            </w:r>
            <w:r>
              <w:rPr>
                <w:spacing w:val="-55"/>
                <w:sz w:val="21"/>
              </w:rPr>
              <w:t> </w:t>
            </w:r>
            <w:r>
              <w:rPr>
                <w:w w:val="100"/>
                <w:sz w:val="21"/>
              </w:rPr>
              <w:t>10.</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10.2</w:t>
            </w:r>
            <w:r>
              <w:rPr>
                <w:spacing w:val="-109"/>
                <w:w w:val="100"/>
                <w:sz w:val="21"/>
              </w:rPr>
              <w:t>）</w:t>
            </w:r>
            <w:r>
              <w:rPr>
                <w:b/>
                <w:spacing w:val="-1"/>
                <w:w w:val="100"/>
                <w:sz w:val="21"/>
              </w:rPr>
              <w:t>、保险费约定</w:t>
            </w:r>
            <w:r>
              <w:rPr>
                <w:b/>
                <w:spacing w:val="-1"/>
                <w:sz w:val="21"/>
              </w:rPr>
              <w:t>交纳日</w:t>
            </w:r>
            <w:r>
              <w:rPr>
                <w:spacing w:val="-3"/>
                <w:sz w:val="21"/>
              </w:rPr>
              <w:t>（</w:t>
            </w:r>
            <w:r>
              <w:rPr>
                <w:spacing w:val="-21"/>
                <w:sz w:val="21"/>
              </w:rPr>
              <w:t>见 </w:t>
            </w:r>
            <w:r>
              <w:rPr>
                <w:sz w:val="21"/>
              </w:rPr>
              <w:t>10.3）</w:t>
            </w:r>
            <w:r>
              <w:rPr>
                <w:spacing w:val="-3"/>
                <w:sz w:val="21"/>
              </w:rPr>
              <w:t>均以该日期计算。</w:t>
            </w:r>
          </w:p>
        </w:tc>
      </w:tr>
      <w:tr>
        <w:trPr>
          <w:trHeight w:val="935" w:hRule="atLeast"/>
        </w:trPr>
        <w:tc>
          <w:tcPr>
            <w:tcW w:w="708" w:type="dxa"/>
          </w:tcPr>
          <w:p>
            <w:pPr>
              <w:pStyle w:val="TableParagraph"/>
              <w:spacing w:before="142"/>
              <w:ind w:left="107"/>
              <w:rPr>
                <w:b/>
                <w:sz w:val="21"/>
              </w:rPr>
            </w:pPr>
            <w:r>
              <w:rPr>
                <w:b/>
                <w:sz w:val="21"/>
              </w:rPr>
              <w:t>1.3</w:t>
            </w:r>
          </w:p>
        </w:tc>
        <w:tc>
          <w:tcPr>
            <w:tcW w:w="1960" w:type="dxa"/>
          </w:tcPr>
          <w:p>
            <w:pPr>
              <w:pStyle w:val="TableParagraph"/>
              <w:spacing w:before="142"/>
              <w:rPr>
                <w:b/>
                <w:sz w:val="21"/>
              </w:rPr>
            </w:pPr>
            <w:r>
              <w:rPr>
                <w:b/>
                <w:sz w:val="21"/>
              </w:rPr>
              <w:t>投保年龄</w:t>
            </w:r>
          </w:p>
        </w:tc>
        <w:tc>
          <w:tcPr>
            <w:tcW w:w="7293" w:type="dxa"/>
          </w:tcPr>
          <w:p>
            <w:pPr>
              <w:pStyle w:val="TableParagraph"/>
              <w:spacing w:line="273" w:lineRule="auto" w:before="142"/>
              <w:ind w:left="121" w:right="120" w:hanging="1"/>
              <w:rPr>
                <w:sz w:val="21"/>
              </w:rPr>
            </w:pPr>
            <w:r>
              <w:rPr>
                <w:sz w:val="21"/>
              </w:rPr>
              <w:t>指您投保时被保险人以</w:t>
            </w:r>
            <w:r>
              <w:rPr>
                <w:b/>
                <w:sz w:val="21"/>
              </w:rPr>
              <w:t>周岁</w:t>
            </w:r>
            <w:r>
              <w:rPr>
                <w:sz w:val="21"/>
              </w:rPr>
              <w:t>（见 10.4）计算的年龄，本合同接受的投保年龄为出生满 30 日至 50 周岁。</w:t>
            </w:r>
          </w:p>
        </w:tc>
      </w:tr>
      <w:tr>
        <w:trPr>
          <w:trHeight w:val="2358" w:hRule="atLeast"/>
        </w:trPr>
        <w:tc>
          <w:tcPr>
            <w:tcW w:w="708" w:type="dxa"/>
          </w:tcPr>
          <w:p>
            <w:pPr>
              <w:pStyle w:val="TableParagraph"/>
              <w:spacing w:before="142"/>
              <w:ind w:left="107"/>
              <w:rPr>
                <w:b/>
                <w:sz w:val="21"/>
              </w:rPr>
            </w:pPr>
            <w:r>
              <w:rPr>
                <w:b/>
                <w:sz w:val="21"/>
              </w:rPr>
              <w:t>1.4</w:t>
            </w:r>
          </w:p>
        </w:tc>
        <w:tc>
          <w:tcPr>
            <w:tcW w:w="1960" w:type="dxa"/>
          </w:tcPr>
          <w:p>
            <w:pPr>
              <w:pStyle w:val="TableParagraph"/>
              <w:spacing w:before="142"/>
              <w:rPr>
                <w:b/>
                <w:sz w:val="21"/>
              </w:rPr>
            </w:pPr>
            <w:r>
              <w:rPr>
                <w:b/>
                <w:sz w:val="21"/>
              </w:rPr>
              <w:t>犹豫期</w:t>
            </w:r>
          </w:p>
        </w:tc>
        <w:tc>
          <w:tcPr>
            <w:tcW w:w="7293" w:type="dxa"/>
          </w:tcPr>
          <w:p>
            <w:pPr>
              <w:pStyle w:val="TableParagraph"/>
              <w:spacing w:line="273" w:lineRule="auto" w:before="142"/>
              <w:ind w:left="121" w:right="108" w:hanging="1"/>
              <w:jc w:val="both"/>
              <w:rPr>
                <w:sz w:val="21"/>
              </w:rPr>
            </w:pPr>
            <w:r>
              <w:rPr>
                <w:spacing w:val="-6"/>
                <w:sz w:val="21"/>
              </w:rPr>
              <w:t>自您签收本合同的次日零时起，有 </w:t>
            </w:r>
            <w:r>
              <w:rPr>
                <w:sz w:val="21"/>
              </w:rPr>
              <w:t>10</w:t>
            </w:r>
            <w:r>
              <w:rPr>
                <w:spacing w:val="-8"/>
                <w:sz w:val="21"/>
              </w:rPr>
              <w:t> 日的犹豫期。在此期间，请您认真审视</w:t>
            </w:r>
            <w:r>
              <w:rPr>
                <w:spacing w:val="-11"/>
                <w:sz w:val="21"/>
              </w:rPr>
              <w:t>本合同，如果您认为本合同与您的需求不相符，您可以在此期间提出解除本合</w:t>
            </w:r>
            <w:r>
              <w:rPr>
                <w:sz w:val="21"/>
              </w:rPr>
              <w:t>同。</w:t>
            </w:r>
          </w:p>
          <w:p>
            <w:pPr>
              <w:pStyle w:val="TableParagraph"/>
              <w:spacing w:line="273" w:lineRule="auto" w:before="163"/>
              <w:ind w:left="121" w:right="1"/>
              <w:rPr>
                <w:rFonts w:ascii="黑体" w:eastAsia="黑体" w:hint="eastAsia"/>
                <w:sz w:val="21"/>
              </w:rPr>
            </w:pPr>
            <w:r>
              <w:rPr>
                <w:spacing w:val="-11"/>
                <w:w w:val="100"/>
                <w:sz w:val="21"/>
              </w:rPr>
              <w:t>解除本合同时，您需要填写申请书，并提供本合同及</w:t>
            </w:r>
            <w:r>
              <w:rPr>
                <w:b/>
                <w:spacing w:val="-8"/>
                <w:w w:val="100"/>
                <w:sz w:val="21"/>
              </w:rPr>
              <w:t>有效身份证件</w:t>
            </w:r>
            <w:r>
              <w:rPr>
                <w:w w:val="100"/>
                <w:sz w:val="21"/>
              </w:rPr>
              <w:t>（见</w:t>
            </w:r>
            <w:r>
              <w:rPr>
                <w:spacing w:val="-55"/>
                <w:sz w:val="21"/>
              </w:rPr>
              <w:t> </w:t>
            </w:r>
            <w:r>
              <w:rPr>
                <w:w w:val="100"/>
                <w:sz w:val="21"/>
              </w:rPr>
              <w:t>10.</w:t>
            </w:r>
            <w:r>
              <w:rPr>
                <w:spacing w:val="-3"/>
                <w:w w:val="100"/>
                <w:sz w:val="21"/>
              </w:rPr>
              <w:t>5</w:t>
            </w:r>
            <w:r>
              <w:rPr>
                <w:spacing w:val="-108"/>
                <w:w w:val="100"/>
                <w:sz w:val="21"/>
              </w:rPr>
              <w:t>）</w:t>
            </w:r>
            <w:r>
              <w:rPr>
                <w:w w:val="100"/>
                <w:sz w:val="21"/>
              </w:rPr>
              <w:t>。</w:t>
            </w:r>
            <w:r>
              <w:rPr>
                <w:rFonts w:ascii="黑体" w:eastAsia="黑体" w:hint="eastAsia"/>
                <w:spacing w:val="-7"/>
                <w:sz w:val="21"/>
              </w:rPr>
              <w:t>自我们收到您解除本合同的书面申请时起，本合同即被解除，我们自始不承担</w:t>
            </w:r>
            <w:r>
              <w:rPr>
                <w:rFonts w:ascii="黑体" w:eastAsia="黑体" w:hint="eastAsia"/>
                <w:spacing w:val="-3"/>
                <w:sz w:val="21"/>
              </w:rPr>
              <w:t>保险责任，并将无息退还您交纳的保险费。</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293" w:type="dxa"/>
            <w:tcBorders>
              <w:bottom w:val="single" w:sz="8" w:space="0" w:color="000000"/>
            </w:tcBorders>
          </w:tcPr>
          <w:p>
            <w:pPr>
              <w:pStyle w:val="TableParagraph"/>
              <w:ind w:left="0"/>
              <w:rPr>
                <w:rFonts w:ascii="Times New Roman"/>
                <w:sz w:val="20"/>
              </w:rPr>
            </w:pPr>
          </w:p>
        </w:tc>
      </w:tr>
      <w:tr>
        <w:trPr>
          <w:trHeight w:val="2496"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保险金额</w:t>
            </w:r>
          </w:p>
        </w:tc>
        <w:tc>
          <w:tcPr>
            <w:tcW w:w="7293" w:type="dxa"/>
            <w:tcBorders>
              <w:top w:val="single" w:sz="8" w:space="0" w:color="000000"/>
            </w:tcBorders>
          </w:tcPr>
          <w:p>
            <w:pPr>
              <w:pStyle w:val="TableParagraph"/>
              <w:spacing w:before="11"/>
              <w:ind w:left="0"/>
              <w:rPr>
                <w:sz w:val="22"/>
              </w:rPr>
            </w:pPr>
          </w:p>
          <w:p>
            <w:pPr>
              <w:pStyle w:val="TableParagraph"/>
              <w:ind w:left="120"/>
              <w:rPr>
                <w:sz w:val="21"/>
              </w:rPr>
            </w:pPr>
            <w:r>
              <w:rPr>
                <w:sz w:val="21"/>
              </w:rPr>
              <w:t>（1）基本保险金额</w:t>
            </w:r>
          </w:p>
          <w:p>
            <w:pPr>
              <w:pStyle w:val="TableParagraph"/>
              <w:spacing w:line="273" w:lineRule="auto" w:before="37"/>
              <w:ind w:left="646" w:right="127" w:hanging="1"/>
              <w:rPr>
                <w:sz w:val="21"/>
              </w:rPr>
            </w:pPr>
            <w:r>
              <w:rPr>
                <w:sz w:val="21"/>
              </w:rPr>
              <w:t>本合同的基本保险金额由您在投保时与我们约定，并在保险单上载明。若该金额发生变更，则以变更后的金额为基本保险金额。</w:t>
            </w:r>
          </w:p>
          <w:p>
            <w:pPr>
              <w:pStyle w:val="TableParagraph"/>
              <w:spacing w:before="164"/>
              <w:ind w:left="121"/>
              <w:rPr>
                <w:sz w:val="21"/>
              </w:rPr>
            </w:pPr>
            <w:r>
              <w:rPr>
                <w:sz w:val="21"/>
              </w:rPr>
              <w:t>（2）保险金额</w:t>
            </w:r>
          </w:p>
          <w:p>
            <w:pPr>
              <w:pStyle w:val="TableParagraph"/>
              <w:spacing w:line="273" w:lineRule="auto" w:before="37"/>
              <w:ind w:left="646" w:right="104"/>
              <w:rPr>
                <w:sz w:val="21"/>
              </w:rPr>
            </w:pPr>
            <w:r>
              <w:rPr>
                <w:spacing w:val="-12"/>
                <w:sz w:val="21"/>
              </w:rPr>
              <w:t>自第二个保单年度开始，保险金额在每个保单年度以基本保险金额的</w:t>
            </w:r>
            <w:r>
              <w:rPr>
                <w:sz w:val="21"/>
              </w:rPr>
              <w:t>5％ </w:t>
            </w:r>
            <w:r>
              <w:rPr>
                <w:spacing w:val="-2"/>
                <w:sz w:val="21"/>
              </w:rPr>
              <w:t>单利递增，</w:t>
            </w:r>
            <w:r>
              <w:rPr>
                <w:rFonts w:ascii="黑体" w:eastAsia="黑体" w:hint="eastAsia"/>
                <w:spacing w:val="-6"/>
                <w:sz w:val="21"/>
              </w:rPr>
              <w:t>增额以基本保险金额的 </w:t>
            </w:r>
            <w:r>
              <w:rPr>
                <w:rFonts w:ascii="黑体" w:eastAsia="黑体" w:hint="eastAsia"/>
                <w:sz w:val="21"/>
              </w:rPr>
              <w:t>200</w:t>
            </w:r>
            <w:r>
              <w:rPr>
                <w:sz w:val="21"/>
              </w:rPr>
              <w:t>％</w:t>
            </w:r>
            <w:r>
              <w:rPr>
                <w:rFonts w:ascii="黑体" w:eastAsia="黑体" w:hint="eastAsia"/>
                <w:spacing w:val="-2"/>
                <w:sz w:val="21"/>
              </w:rPr>
              <w:t>为限</w:t>
            </w:r>
            <w:r>
              <w:rPr>
                <w:sz w:val="21"/>
              </w:rPr>
              <w:t>。</w:t>
            </w:r>
          </w:p>
        </w:tc>
      </w:tr>
      <w:tr>
        <w:trPr>
          <w:trHeight w:val="1206" w:hRule="atLeast"/>
        </w:trPr>
        <w:tc>
          <w:tcPr>
            <w:tcW w:w="708" w:type="dxa"/>
          </w:tcPr>
          <w:p>
            <w:pPr>
              <w:pStyle w:val="TableParagraph"/>
              <w:spacing w:before="142"/>
              <w:ind w:left="107"/>
              <w:rPr>
                <w:b/>
                <w:sz w:val="21"/>
              </w:rPr>
            </w:pPr>
            <w:r>
              <w:rPr>
                <w:b/>
                <w:sz w:val="21"/>
              </w:rPr>
              <w:t>2.2</w:t>
            </w:r>
          </w:p>
        </w:tc>
        <w:tc>
          <w:tcPr>
            <w:tcW w:w="1960" w:type="dxa"/>
          </w:tcPr>
          <w:p>
            <w:pPr>
              <w:pStyle w:val="TableParagraph"/>
              <w:spacing w:line="273" w:lineRule="auto" w:before="142"/>
              <w:ind w:right="119"/>
              <w:rPr>
                <w:b/>
                <w:sz w:val="21"/>
              </w:rPr>
            </w:pPr>
            <w:r>
              <w:rPr>
                <w:b/>
                <w:sz w:val="21"/>
              </w:rPr>
              <w:t>未成年人身故保险金限制</w:t>
            </w:r>
          </w:p>
        </w:tc>
        <w:tc>
          <w:tcPr>
            <w:tcW w:w="7293" w:type="dxa"/>
          </w:tcPr>
          <w:p>
            <w:pPr>
              <w:pStyle w:val="TableParagraph"/>
              <w:spacing w:line="273" w:lineRule="auto" w:before="142"/>
              <w:ind w:left="120" w:right="101"/>
              <w:jc w:val="both"/>
              <w:rPr>
                <w:rFonts w:ascii="黑体" w:eastAsia="黑体" w:hint="eastAsia"/>
                <w:sz w:val="21"/>
              </w:rPr>
            </w:pPr>
            <w:r>
              <w:rPr>
                <w:rFonts w:ascii="黑体" w:eastAsia="黑体" w:hint="eastAsia"/>
                <w:spacing w:val="-9"/>
                <w:sz w:val="21"/>
              </w:rPr>
              <w:t>为未成年子女投保的人身保险，因被保险人身故给付的保险金总和不得超过国</w:t>
            </w:r>
            <w:r>
              <w:rPr>
                <w:rFonts w:ascii="黑体" w:eastAsia="黑体" w:hint="eastAsia"/>
                <w:spacing w:val="-10"/>
                <w:sz w:val="21"/>
              </w:rPr>
              <w:t>务院保险监督管理机构规定的限额，身故给付的保险金额总和约定也不得超过</w:t>
            </w:r>
            <w:r>
              <w:rPr>
                <w:rFonts w:ascii="黑体" w:eastAsia="黑体" w:hint="eastAsia"/>
                <w:spacing w:val="-5"/>
                <w:sz w:val="21"/>
              </w:rPr>
              <w:t>前述限额。</w:t>
            </w:r>
          </w:p>
        </w:tc>
      </w:tr>
      <w:tr>
        <w:trPr>
          <w:trHeight w:val="687" w:hRule="atLeast"/>
        </w:trPr>
        <w:tc>
          <w:tcPr>
            <w:tcW w:w="708" w:type="dxa"/>
          </w:tcPr>
          <w:p>
            <w:pPr>
              <w:pStyle w:val="TableParagraph"/>
              <w:spacing w:before="100"/>
              <w:ind w:left="107"/>
              <w:rPr>
                <w:b/>
                <w:sz w:val="21"/>
              </w:rPr>
            </w:pPr>
            <w:r>
              <w:rPr>
                <w:b/>
                <w:sz w:val="21"/>
              </w:rPr>
              <w:t>2.3</w:t>
            </w:r>
          </w:p>
        </w:tc>
        <w:tc>
          <w:tcPr>
            <w:tcW w:w="1960" w:type="dxa"/>
          </w:tcPr>
          <w:p>
            <w:pPr>
              <w:pStyle w:val="TableParagraph"/>
              <w:spacing w:before="124"/>
              <w:rPr>
                <w:b/>
                <w:sz w:val="21"/>
              </w:rPr>
            </w:pPr>
            <w:r>
              <w:rPr>
                <w:b/>
                <w:sz w:val="21"/>
              </w:rPr>
              <w:t>保险期间</w:t>
            </w:r>
          </w:p>
        </w:tc>
        <w:tc>
          <w:tcPr>
            <w:tcW w:w="7293" w:type="dxa"/>
          </w:tcPr>
          <w:p>
            <w:pPr>
              <w:pStyle w:val="TableParagraph"/>
              <w:spacing w:line="310" w:lineRule="atLeast" w:before="65"/>
              <w:ind w:left="121" w:right="101" w:hanging="1"/>
              <w:rPr>
                <w:sz w:val="21"/>
              </w:rPr>
            </w:pPr>
            <w:r>
              <w:rPr>
                <w:spacing w:val="-7"/>
                <w:sz w:val="21"/>
              </w:rPr>
              <w:t>保险期间指您与我们约定的本合同有效的期间。本合同的保险期间为被保险人</w:t>
            </w:r>
            <w:r>
              <w:rPr>
                <w:spacing w:val="-3"/>
                <w:sz w:val="21"/>
              </w:rPr>
              <w:t>终身，自本合同生效日起至本合同约定终止日时止。</w:t>
            </w:r>
          </w:p>
        </w:tc>
      </w:tr>
    </w:tbl>
    <w:p>
      <w:pPr>
        <w:spacing w:after="0" w:line="310" w:lineRule="atLeast"/>
        <w:rPr>
          <w:sz w:val="21"/>
        </w:rPr>
        <w:sectPr>
          <w:pgSz w:w="11910" w:h="16840"/>
          <w:pgMar w:header="0" w:footer="380" w:top="860" w:bottom="64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921"/>
        <w:gridCol w:w="7584"/>
      </w:tblGrid>
      <w:tr>
        <w:trPr>
          <w:trHeight w:val="417" w:hRule="atLeast"/>
        </w:trPr>
        <w:tc>
          <w:tcPr>
            <w:tcW w:w="733" w:type="dxa"/>
          </w:tcPr>
          <w:p>
            <w:pPr>
              <w:pStyle w:val="TableParagraph"/>
              <w:spacing w:line="211" w:lineRule="exact"/>
              <w:ind w:left="0" w:right="214"/>
              <w:jc w:val="right"/>
              <w:rPr>
                <w:b/>
                <w:sz w:val="21"/>
              </w:rPr>
            </w:pPr>
            <w:r>
              <w:rPr>
                <w:b/>
                <w:w w:val="95"/>
                <w:sz w:val="21"/>
              </w:rPr>
              <w:t>2.4</w:t>
            </w:r>
          </w:p>
        </w:tc>
        <w:tc>
          <w:tcPr>
            <w:tcW w:w="1921" w:type="dxa"/>
          </w:tcPr>
          <w:p>
            <w:pPr>
              <w:pStyle w:val="TableParagraph"/>
              <w:spacing w:line="211" w:lineRule="exact"/>
              <w:ind w:left="215"/>
              <w:rPr>
                <w:b/>
                <w:sz w:val="21"/>
              </w:rPr>
            </w:pPr>
            <w:r>
              <w:rPr>
                <w:b/>
                <w:sz w:val="21"/>
              </w:rPr>
              <w:t>保险责任</w:t>
            </w:r>
          </w:p>
        </w:tc>
        <w:tc>
          <w:tcPr>
            <w:tcW w:w="7584" w:type="dxa"/>
          </w:tcPr>
          <w:p>
            <w:pPr>
              <w:pStyle w:val="TableParagraph"/>
              <w:spacing w:line="211" w:lineRule="exact"/>
              <w:ind w:left="226"/>
              <w:rPr>
                <w:sz w:val="21"/>
              </w:rPr>
            </w:pPr>
            <w:r>
              <w:rPr>
                <w:sz w:val="21"/>
              </w:rPr>
              <w:t>在本合同保险期间内，我们承担下列保险责任：</w:t>
            </w:r>
          </w:p>
        </w:tc>
      </w:tr>
      <w:tr>
        <w:trPr>
          <w:trHeight w:val="4056" w:hRule="atLeast"/>
        </w:trPr>
        <w:tc>
          <w:tcPr>
            <w:tcW w:w="733" w:type="dxa"/>
          </w:tcPr>
          <w:p>
            <w:pPr>
              <w:pStyle w:val="TableParagraph"/>
              <w:ind w:left="0"/>
              <w:rPr>
                <w:rFonts w:ascii="Times New Roman"/>
                <w:sz w:val="20"/>
              </w:rPr>
            </w:pPr>
          </w:p>
        </w:tc>
        <w:tc>
          <w:tcPr>
            <w:tcW w:w="1921" w:type="dxa"/>
          </w:tcPr>
          <w:p>
            <w:pPr>
              <w:pStyle w:val="TableParagraph"/>
              <w:spacing w:before="142"/>
              <w:ind w:left="215"/>
              <w:rPr>
                <w:b/>
                <w:sz w:val="21"/>
              </w:rPr>
            </w:pPr>
            <w:r>
              <w:rPr>
                <w:b/>
                <w:sz w:val="21"/>
              </w:rPr>
              <w:t>重大疾病保险金</w:t>
            </w:r>
          </w:p>
        </w:tc>
        <w:tc>
          <w:tcPr>
            <w:tcW w:w="7584" w:type="dxa"/>
          </w:tcPr>
          <w:p>
            <w:pPr>
              <w:pStyle w:val="TableParagraph"/>
              <w:spacing w:line="273" w:lineRule="auto" w:before="142"/>
              <w:ind w:left="226" w:right="286"/>
              <w:jc w:val="both"/>
              <w:rPr>
                <w:sz w:val="21"/>
              </w:rPr>
            </w:pPr>
            <w:r>
              <w:rPr>
                <w:spacing w:val="-3"/>
                <w:sz w:val="21"/>
              </w:rPr>
              <w:t>被保险人于本合同生效（</w:t>
            </w:r>
            <w:r>
              <w:rPr>
                <w:spacing w:val="-2"/>
                <w:sz w:val="21"/>
              </w:rPr>
              <w:t>或最后复效</w:t>
            </w:r>
            <w:r>
              <w:rPr>
                <w:sz w:val="21"/>
              </w:rPr>
              <w:t>）</w:t>
            </w:r>
            <w:r>
              <w:rPr>
                <w:spacing w:val="-8"/>
                <w:sz w:val="21"/>
              </w:rPr>
              <w:t>之日起 </w:t>
            </w:r>
            <w:r>
              <w:rPr>
                <w:sz w:val="21"/>
              </w:rPr>
              <w:t>90</w:t>
            </w:r>
            <w:r>
              <w:rPr>
                <w:spacing w:val="-6"/>
                <w:sz w:val="21"/>
              </w:rPr>
              <w:t> 日以内，因疾病导致初患本</w:t>
            </w:r>
            <w:r>
              <w:rPr>
                <w:spacing w:val="-6"/>
                <w:w w:val="100"/>
                <w:sz w:val="21"/>
              </w:rPr>
              <w:t>合同约定的</w:t>
            </w:r>
            <w:r>
              <w:rPr>
                <w:b/>
                <w:w w:val="100"/>
                <w:sz w:val="21"/>
              </w:rPr>
              <w:t>重大疾病</w:t>
            </w:r>
            <w:r>
              <w:rPr>
                <w:spacing w:val="-3"/>
                <w:w w:val="100"/>
                <w:sz w:val="21"/>
              </w:rPr>
              <w:t>（</w:t>
            </w:r>
            <w:r>
              <w:rPr>
                <w:w w:val="100"/>
                <w:sz w:val="21"/>
              </w:rPr>
              <w:t>见</w:t>
            </w:r>
            <w:r>
              <w:rPr>
                <w:sz w:val="21"/>
              </w:rPr>
              <w:t> </w:t>
            </w:r>
            <w:r>
              <w:rPr>
                <w:w w:val="100"/>
                <w:sz w:val="21"/>
              </w:rPr>
              <w:t>10.</w:t>
            </w:r>
            <w:r>
              <w:rPr>
                <w:spacing w:val="-3"/>
                <w:w w:val="100"/>
                <w:sz w:val="21"/>
              </w:rPr>
              <w:t>6</w:t>
            </w:r>
            <w:r>
              <w:rPr>
                <w:spacing w:val="-104"/>
                <w:w w:val="100"/>
                <w:sz w:val="21"/>
              </w:rPr>
              <w:t>）</w:t>
            </w:r>
            <w:r>
              <w:rPr>
                <w:w w:val="100"/>
                <w:sz w:val="21"/>
              </w:rPr>
              <w:t>（</w:t>
            </w:r>
            <w:r>
              <w:rPr>
                <w:spacing w:val="-2"/>
                <w:w w:val="100"/>
                <w:sz w:val="21"/>
              </w:rPr>
              <w:t>无论一种或多种</w:t>
            </w:r>
            <w:r>
              <w:rPr>
                <w:spacing w:val="-106"/>
                <w:w w:val="100"/>
                <w:sz w:val="21"/>
              </w:rPr>
              <w:t>）</w:t>
            </w:r>
            <w:r>
              <w:rPr>
                <w:spacing w:val="-1"/>
                <w:w w:val="100"/>
                <w:sz w:val="21"/>
              </w:rPr>
              <w:t>，我们按本合同生效之日</w:t>
            </w:r>
            <w:r>
              <w:rPr>
                <w:spacing w:val="-20"/>
                <w:sz w:val="21"/>
              </w:rPr>
              <w:t>起</w:t>
            </w:r>
            <w:r>
              <w:rPr>
                <w:rFonts w:ascii="黑体" w:hAnsi="黑体" w:eastAsia="黑体" w:hint="eastAsia"/>
                <w:spacing w:val="-3"/>
                <w:sz w:val="21"/>
              </w:rPr>
              <w:t>（</w:t>
            </w:r>
            <w:r>
              <w:rPr>
                <w:rFonts w:ascii="黑体" w:hAnsi="黑体" w:eastAsia="黑体" w:hint="eastAsia"/>
                <w:spacing w:val="-6"/>
                <w:sz w:val="21"/>
              </w:rPr>
              <w:t>如果复效的，则从最后复效之日起</w:t>
            </w:r>
            <w:r>
              <w:rPr>
                <w:rFonts w:ascii="黑体" w:hAnsi="黑体" w:eastAsia="黑体" w:hint="eastAsia"/>
                <w:spacing w:val="-20"/>
                <w:sz w:val="21"/>
              </w:rPr>
              <w:t>）</w:t>
            </w:r>
            <w:r>
              <w:rPr>
                <w:spacing w:val="-5"/>
                <w:sz w:val="21"/>
              </w:rPr>
              <w:t>已交纳的保险费总额给付“重大疾病</w:t>
            </w:r>
            <w:r>
              <w:rPr>
                <w:spacing w:val="-15"/>
                <w:w w:val="100"/>
                <w:sz w:val="21"/>
              </w:rPr>
              <w:t>保险金”，本合同终止</w:t>
            </w:r>
            <w:r>
              <w:rPr>
                <w:spacing w:val="-15"/>
                <w:sz w:val="21"/>
              </w:rPr>
              <w:t> </w:t>
            </w:r>
            <w:r>
              <w:rPr>
                <w:spacing w:val="-15"/>
                <w:w w:val="100"/>
                <w:sz w:val="21"/>
              </w:rPr>
              <w:t>；</w:t>
            </w:r>
          </w:p>
          <w:p>
            <w:pPr>
              <w:pStyle w:val="TableParagraph"/>
              <w:spacing w:line="273" w:lineRule="auto" w:before="163"/>
              <w:ind w:left="227" w:right="286"/>
              <w:jc w:val="both"/>
              <w:rPr>
                <w:sz w:val="21"/>
              </w:rPr>
            </w:pPr>
            <w:r>
              <w:rPr>
                <w:spacing w:val="-3"/>
                <w:sz w:val="21"/>
              </w:rPr>
              <w:t>被保险人于本合同生效（</w:t>
            </w:r>
            <w:r>
              <w:rPr>
                <w:spacing w:val="-2"/>
                <w:sz w:val="21"/>
              </w:rPr>
              <w:t>或最后复效</w:t>
            </w:r>
            <w:r>
              <w:rPr>
                <w:sz w:val="21"/>
              </w:rPr>
              <w:t>）</w:t>
            </w:r>
            <w:r>
              <w:rPr>
                <w:spacing w:val="-8"/>
                <w:sz w:val="21"/>
              </w:rPr>
              <w:t>之日起 </w:t>
            </w:r>
            <w:r>
              <w:rPr>
                <w:sz w:val="21"/>
              </w:rPr>
              <w:t>90</w:t>
            </w:r>
            <w:r>
              <w:rPr>
                <w:spacing w:val="-6"/>
                <w:sz w:val="21"/>
              </w:rPr>
              <w:t> 日后，因疾病导致初患本合</w:t>
            </w:r>
            <w:r>
              <w:rPr>
                <w:spacing w:val="-6"/>
                <w:w w:val="100"/>
                <w:sz w:val="21"/>
              </w:rPr>
              <w:t>同约定的重大疾病</w:t>
            </w:r>
            <w:r>
              <w:rPr>
                <w:spacing w:val="-3"/>
                <w:w w:val="100"/>
                <w:sz w:val="21"/>
              </w:rPr>
              <w:t>（无论一种或多种</w:t>
            </w:r>
            <w:r>
              <w:rPr>
                <w:spacing w:val="-104"/>
                <w:w w:val="100"/>
                <w:sz w:val="21"/>
              </w:rPr>
              <w:t>）</w:t>
            </w:r>
            <w:r>
              <w:rPr>
                <w:spacing w:val="-3"/>
                <w:w w:val="100"/>
                <w:sz w:val="21"/>
              </w:rPr>
              <w:t>，我们按被保险人初患该重大疾病的首</w:t>
            </w:r>
            <w:r>
              <w:rPr>
                <w:spacing w:val="-7"/>
                <w:w w:val="100"/>
                <w:sz w:val="21"/>
              </w:rPr>
              <w:t>次确诊日所在保单年度的保险金额给付“重大疾病保险金”，本合同终止；</w:t>
            </w:r>
          </w:p>
          <w:p>
            <w:pPr>
              <w:pStyle w:val="TableParagraph"/>
              <w:spacing w:line="273" w:lineRule="auto" w:before="163"/>
              <w:ind w:left="226" w:right="314"/>
              <w:jc w:val="both"/>
              <w:rPr>
                <w:sz w:val="21"/>
              </w:rPr>
            </w:pPr>
            <w:r>
              <w:rPr>
                <w:spacing w:val="-3"/>
                <w:sz w:val="21"/>
              </w:rPr>
              <w:t>被保险人于本合同生效（</w:t>
            </w:r>
            <w:r>
              <w:rPr>
                <w:spacing w:val="-2"/>
                <w:sz w:val="21"/>
              </w:rPr>
              <w:t>或最后复效</w:t>
            </w:r>
            <w:r>
              <w:rPr>
                <w:sz w:val="21"/>
              </w:rPr>
              <w:t>）</w:t>
            </w:r>
            <w:r>
              <w:rPr>
                <w:spacing w:val="-4"/>
                <w:sz w:val="21"/>
              </w:rPr>
              <w:t>之日起，因</w:t>
            </w:r>
            <w:r>
              <w:rPr>
                <w:b/>
                <w:sz w:val="21"/>
              </w:rPr>
              <w:t>意外伤害</w:t>
            </w:r>
            <w:r>
              <w:rPr>
                <w:spacing w:val="-3"/>
                <w:sz w:val="21"/>
              </w:rPr>
              <w:t>（</w:t>
            </w:r>
            <w:r>
              <w:rPr>
                <w:spacing w:val="-20"/>
                <w:sz w:val="21"/>
              </w:rPr>
              <w:t>见 </w:t>
            </w:r>
            <w:r>
              <w:rPr>
                <w:sz w:val="21"/>
              </w:rPr>
              <w:t>10.9）导致</w:t>
            </w:r>
            <w:r>
              <w:rPr>
                <w:spacing w:val="-3"/>
                <w:w w:val="100"/>
                <w:sz w:val="21"/>
              </w:rPr>
              <w:t>初患本合同约定的重大疾病</w:t>
            </w:r>
            <w:r>
              <w:rPr>
                <w:w w:val="100"/>
                <w:sz w:val="21"/>
              </w:rPr>
              <w:t>（</w:t>
            </w:r>
            <w:r>
              <w:rPr>
                <w:spacing w:val="-3"/>
                <w:w w:val="100"/>
                <w:sz w:val="21"/>
              </w:rPr>
              <w:t>无论一种或多种</w:t>
            </w:r>
            <w:r>
              <w:rPr>
                <w:spacing w:val="-106"/>
                <w:w w:val="100"/>
                <w:sz w:val="21"/>
              </w:rPr>
              <w:t>）</w:t>
            </w:r>
            <w:r>
              <w:rPr>
                <w:spacing w:val="-4"/>
                <w:w w:val="100"/>
                <w:sz w:val="21"/>
              </w:rPr>
              <w:t>，我们按被保险人初患该重大</w:t>
            </w:r>
            <w:r>
              <w:rPr>
                <w:spacing w:val="-7"/>
                <w:w w:val="100"/>
                <w:sz w:val="21"/>
              </w:rPr>
              <w:t>疾病的首次确诊日所在保单年度的保险金额给付“重大疾病保险金”，本合同</w:t>
            </w:r>
            <w:r>
              <w:rPr>
                <w:spacing w:val="-7"/>
                <w:sz w:val="21"/>
              </w:rPr>
              <w:t>终止。</w:t>
            </w:r>
          </w:p>
        </w:tc>
      </w:tr>
      <w:tr>
        <w:trPr>
          <w:trHeight w:val="5459" w:hRule="atLeast"/>
        </w:trPr>
        <w:tc>
          <w:tcPr>
            <w:tcW w:w="733" w:type="dxa"/>
          </w:tcPr>
          <w:p>
            <w:pPr>
              <w:pStyle w:val="TableParagraph"/>
              <w:ind w:left="0"/>
              <w:rPr>
                <w:rFonts w:ascii="Times New Roman"/>
                <w:sz w:val="20"/>
              </w:rPr>
            </w:pPr>
          </w:p>
        </w:tc>
        <w:tc>
          <w:tcPr>
            <w:tcW w:w="1921" w:type="dxa"/>
          </w:tcPr>
          <w:p>
            <w:pPr>
              <w:pStyle w:val="TableParagraph"/>
              <w:spacing w:before="142"/>
              <w:ind w:left="215"/>
              <w:rPr>
                <w:b/>
                <w:sz w:val="21"/>
              </w:rPr>
            </w:pPr>
            <w:r>
              <w:rPr>
                <w:b/>
                <w:sz w:val="21"/>
              </w:rPr>
              <w:t>身故保险金</w:t>
            </w:r>
          </w:p>
        </w:tc>
        <w:tc>
          <w:tcPr>
            <w:tcW w:w="7584" w:type="dxa"/>
          </w:tcPr>
          <w:p>
            <w:pPr>
              <w:pStyle w:val="TableParagraph"/>
              <w:spacing w:line="273" w:lineRule="auto" w:before="142"/>
              <w:ind w:left="226" w:right="291"/>
              <w:jc w:val="both"/>
              <w:rPr>
                <w:sz w:val="21"/>
              </w:rPr>
            </w:pPr>
            <w:r>
              <w:rPr>
                <w:spacing w:val="-3"/>
                <w:sz w:val="21"/>
              </w:rPr>
              <w:t>被保险人于本合同生效（</w:t>
            </w:r>
            <w:r>
              <w:rPr>
                <w:spacing w:val="-2"/>
                <w:sz w:val="21"/>
              </w:rPr>
              <w:t>或最后复效</w:t>
            </w:r>
            <w:r>
              <w:rPr>
                <w:sz w:val="21"/>
              </w:rPr>
              <w:t>）</w:t>
            </w:r>
            <w:r>
              <w:rPr>
                <w:spacing w:val="-8"/>
                <w:sz w:val="21"/>
              </w:rPr>
              <w:t>之日起 </w:t>
            </w:r>
            <w:r>
              <w:rPr>
                <w:sz w:val="21"/>
              </w:rPr>
              <w:t>90</w:t>
            </w:r>
            <w:r>
              <w:rPr>
                <w:spacing w:val="-7"/>
                <w:sz w:val="21"/>
              </w:rPr>
              <w:t> 日以内，因疾病导致身故， </w:t>
            </w:r>
            <w:r>
              <w:rPr>
                <w:spacing w:val="-8"/>
                <w:w w:val="100"/>
                <w:sz w:val="21"/>
              </w:rPr>
              <w:t>我们按本合同已交纳的保险费总额给付“身故保险金”，本合同终止；</w:t>
            </w:r>
          </w:p>
          <w:p>
            <w:pPr>
              <w:pStyle w:val="TableParagraph"/>
              <w:spacing w:line="273" w:lineRule="auto" w:before="163"/>
              <w:ind w:left="226" w:right="286"/>
              <w:jc w:val="both"/>
              <w:rPr>
                <w:sz w:val="21"/>
              </w:rPr>
            </w:pPr>
            <w:r>
              <w:rPr>
                <w:spacing w:val="-3"/>
                <w:sz w:val="21"/>
              </w:rPr>
              <w:t>被保险人于本合同生效（</w:t>
            </w:r>
            <w:r>
              <w:rPr>
                <w:spacing w:val="-2"/>
                <w:sz w:val="21"/>
              </w:rPr>
              <w:t>或最后复效</w:t>
            </w:r>
            <w:r>
              <w:rPr>
                <w:sz w:val="21"/>
              </w:rPr>
              <w:t>）</w:t>
            </w:r>
            <w:r>
              <w:rPr>
                <w:spacing w:val="-8"/>
                <w:sz w:val="21"/>
              </w:rPr>
              <w:t>之日起 </w:t>
            </w:r>
            <w:r>
              <w:rPr>
                <w:sz w:val="21"/>
              </w:rPr>
              <w:t>90</w:t>
            </w:r>
            <w:r>
              <w:rPr>
                <w:spacing w:val="-6"/>
                <w:sz w:val="21"/>
              </w:rPr>
              <w:t> 日后，因本合同约定的重大</w:t>
            </w:r>
            <w:r>
              <w:rPr>
                <w:spacing w:val="-17"/>
                <w:sz w:val="21"/>
              </w:rPr>
              <w:t>疾病</w:t>
            </w:r>
            <w:r>
              <w:rPr>
                <w:spacing w:val="-3"/>
                <w:sz w:val="21"/>
              </w:rPr>
              <w:t>（无论一种或多种</w:t>
            </w:r>
            <w:r>
              <w:rPr>
                <w:spacing w:val="-29"/>
                <w:sz w:val="21"/>
              </w:rPr>
              <w:t>）</w:t>
            </w:r>
            <w:r>
              <w:rPr>
                <w:spacing w:val="-6"/>
                <w:sz w:val="21"/>
              </w:rPr>
              <w:t>导致身故，我们按被保险人初患该重大疾病的首次确</w:t>
            </w:r>
            <w:r>
              <w:rPr>
                <w:spacing w:val="-9"/>
                <w:w w:val="100"/>
                <w:sz w:val="21"/>
              </w:rPr>
              <w:t>诊日所在保单年度的保险金额给付“身故保险金”，本合同终止；</w:t>
            </w:r>
          </w:p>
          <w:p>
            <w:pPr>
              <w:pStyle w:val="TableParagraph"/>
              <w:spacing w:line="273" w:lineRule="auto" w:before="163"/>
              <w:ind w:left="226" w:right="286"/>
              <w:jc w:val="both"/>
              <w:rPr>
                <w:sz w:val="21"/>
              </w:rPr>
            </w:pPr>
            <w:r>
              <w:rPr>
                <w:spacing w:val="-3"/>
                <w:sz w:val="21"/>
              </w:rPr>
              <w:t>被保险人于本合同生效（</w:t>
            </w:r>
            <w:r>
              <w:rPr>
                <w:spacing w:val="-2"/>
                <w:sz w:val="21"/>
              </w:rPr>
              <w:t>或最后复效</w:t>
            </w:r>
            <w:r>
              <w:rPr>
                <w:sz w:val="21"/>
              </w:rPr>
              <w:t>）</w:t>
            </w:r>
            <w:r>
              <w:rPr>
                <w:spacing w:val="-8"/>
                <w:sz w:val="21"/>
              </w:rPr>
              <w:t>之日起 </w:t>
            </w:r>
            <w:r>
              <w:rPr>
                <w:sz w:val="21"/>
              </w:rPr>
              <w:t>90</w:t>
            </w:r>
            <w:r>
              <w:rPr>
                <w:spacing w:val="-6"/>
                <w:sz w:val="21"/>
              </w:rPr>
              <w:t> 日后，因本合同约定重大疾</w:t>
            </w:r>
            <w:r>
              <w:rPr>
                <w:spacing w:val="-11"/>
                <w:sz w:val="21"/>
              </w:rPr>
              <w:t>病之外的疾病导致身故，我们按被保险人身故时下列两者中金额较大的一项给</w:t>
            </w:r>
            <w:r>
              <w:rPr>
                <w:spacing w:val="-3"/>
                <w:sz w:val="21"/>
              </w:rPr>
              <w:t>付“身故保险金”，本合同终止：</w:t>
            </w:r>
          </w:p>
          <w:p>
            <w:pPr>
              <w:pStyle w:val="TableParagraph"/>
              <w:spacing w:before="7"/>
              <w:ind w:left="227"/>
              <w:rPr>
                <w:sz w:val="21"/>
              </w:rPr>
            </w:pPr>
            <w:r>
              <w:rPr>
                <w:sz w:val="21"/>
              </w:rPr>
              <w:t>（1）本合同已交纳的保险费总额；</w:t>
            </w:r>
          </w:p>
          <w:p>
            <w:pPr>
              <w:pStyle w:val="TableParagraph"/>
              <w:spacing w:before="37"/>
              <w:ind w:left="227"/>
              <w:rPr>
                <w:sz w:val="21"/>
              </w:rPr>
            </w:pPr>
            <w:r>
              <w:rPr>
                <w:w w:val="100"/>
                <w:sz w:val="21"/>
              </w:rPr>
              <w:t>（2</w:t>
            </w:r>
            <w:r>
              <w:rPr>
                <w:spacing w:val="-3"/>
                <w:w w:val="100"/>
                <w:sz w:val="21"/>
              </w:rPr>
              <w:t>）本合同的</w:t>
            </w:r>
            <w:r>
              <w:rPr>
                <w:b/>
                <w:w w:val="100"/>
                <w:sz w:val="21"/>
              </w:rPr>
              <w:t>现金价值</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10</w:t>
            </w:r>
            <w:r>
              <w:rPr>
                <w:spacing w:val="-108"/>
                <w:w w:val="100"/>
                <w:sz w:val="21"/>
              </w:rPr>
              <w:t>）</w:t>
            </w:r>
            <w:r>
              <w:rPr>
                <w:w w:val="100"/>
                <w:sz w:val="21"/>
              </w:rPr>
              <w:t>；</w:t>
            </w:r>
          </w:p>
          <w:p>
            <w:pPr>
              <w:pStyle w:val="TableParagraph"/>
              <w:spacing w:before="9"/>
              <w:ind w:left="0"/>
              <w:rPr>
                <w:sz w:val="14"/>
              </w:rPr>
            </w:pPr>
          </w:p>
          <w:p>
            <w:pPr>
              <w:pStyle w:val="TableParagraph"/>
              <w:spacing w:line="273" w:lineRule="auto"/>
              <w:ind w:left="226" w:right="292"/>
              <w:jc w:val="both"/>
              <w:rPr>
                <w:sz w:val="21"/>
              </w:rPr>
            </w:pPr>
            <w:r>
              <w:rPr>
                <w:spacing w:val="-5"/>
                <w:sz w:val="21"/>
              </w:rPr>
              <w:t>被保险人于本合同生效</w:t>
            </w:r>
            <w:r>
              <w:rPr>
                <w:spacing w:val="-3"/>
                <w:sz w:val="21"/>
              </w:rPr>
              <w:t>（</w:t>
            </w:r>
            <w:r>
              <w:rPr>
                <w:spacing w:val="-2"/>
                <w:sz w:val="21"/>
              </w:rPr>
              <w:t>或最后复效</w:t>
            </w:r>
            <w:r>
              <w:rPr>
                <w:spacing w:val="-22"/>
                <w:sz w:val="21"/>
              </w:rPr>
              <w:t>）</w:t>
            </w:r>
            <w:r>
              <w:rPr>
                <w:spacing w:val="-8"/>
                <w:sz w:val="21"/>
              </w:rPr>
              <w:t>之日起，因意外伤害导致身故，我们按</w:t>
            </w:r>
            <w:r>
              <w:rPr>
                <w:spacing w:val="-2"/>
                <w:sz w:val="21"/>
              </w:rPr>
              <w:t>被保险人身故时下列两者中金额较大的一项给付“身故保险金”，本合同终止：</w:t>
            </w:r>
          </w:p>
          <w:p>
            <w:pPr>
              <w:pStyle w:val="TableParagraph"/>
              <w:spacing w:before="7"/>
              <w:ind w:left="226"/>
              <w:jc w:val="both"/>
              <w:rPr>
                <w:sz w:val="21"/>
              </w:rPr>
            </w:pPr>
            <w:r>
              <w:rPr>
                <w:sz w:val="21"/>
              </w:rPr>
              <w:t>（1）本合同已交纳的保险费总额；</w:t>
            </w:r>
          </w:p>
          <w:p>
            <w:pPr>
              <w:pStyle w:val="TableParagraph"/>
              <w:spacing w:before="37"/>
              <w:ind w:left="226"/>
              <w:jc w:val="both"/>
              <w:rPr>
                <w:sz w:val="21"/>
              </w:rPr>
            </w:pPr>
            <w:r>
              <w:rPr>
                <w:sz w:val="21"/>
              </w:rPr>
              <w:t>（2）本合同的现金价值。</w:t>
            </w:r>
          </w:p>
        </w:tc>
      </w:tr>
      <w:tr>
        <w:trPr>
          <w:trHeight w:val="3849" w:hRule="atLeast"/>
        </w:trPr>
        <w:tc>
          <w:tcPr>
            <w:tcW w:w="733" w:type="dxa"/>
          </w:tcPr>
          <w:p>
            <w:pPr>
              <w:pStyle w:val="TableParagraph"/>
              <w:spacing w:before="142"/>
              <w:ind w:left="0" w:right="214"/>
              <w:jc w:val="right"/>
              <w:rPr>
                <w:b/>
                <w:sz w:val="21"/>
              </w:rPr>
            </w:pPr>
            <w:r>
              <w:rPr>
                <w:b/>
                <w:sz w:val="21"/>
              </w:rPr>
              <w:t>2.5</w:t>
            </w:r>
          </w:p>
        </w:tc>
        <w:tc>
          <w:tcPr>
            <w:tcW w:w="1921" w:type="dxa"/>
          </w:tcPr>
          <w:p>
            <w:pPr>
              <w:pStyle w:val="TableParagraph"/>
              <w:spacing w:before="142"/>
              <w:ind w:left="215"/>
              <w:rPr>
                <w:b/>
                <w:sz w:val="21"/>
              </w:rPr>
            </w:pPr>
            <w:r>
              <w:rPr>
                <w:b/>
                <w:sz w:val="21"/>
              </w:rPr>
              <w:t>责任免除</w:t>
            </w:r>
          </w:p>
        </w:tc>
        <w:tc>
          <w:tcPr>
            <w:tcW w:w="7584" w:type="dxa"/>
          </w:tcPr>
          <w:p>
            <w:pPr>
              <w:pStyle w:val="TableParagraph"/>
              <w:spacing w:line="273" w:lineRule="auto" w:before="142"/>
              <w:ind w:left="227" w:right="293" w:hanging="1"/>
              <w:rPr>
                <w:rFonts w:ascii="黑体" w:eastAsia="黑体" w:hint="eastAsia"/>
                <w:sz w:val="21"/>
              </w:rPr>
            </w:pPr>
            <w:r>
              <w:rPr>
                <w:rFonts w:ascii="黑体" w:eastAsia="黑体" w:hint="eastAsia"/>
                <w:spacing w:val="-7"/>
                <w:sz w:val="21"/>
              </w:rPr>
              <w:t>在本合同保险期间内，因下列情形之一导致被保险人身故或发</w:t>
            </w:r>
            <w:r>
              <w:rPr>
                <w:rFonts w:ascii="黑体" w:eastAsia="黑体" w:hint="eastAsia"/>
                <w:sz w:val="21"/>
              </w:rPr>
              <w:t>Th</w:t>
            </w:r>
            <w:r>
              <w:rPr>
                <w:rFonts w:ascii="黑体" w:eastAsia="黑体" w:hint="eastAsia"/>
                <w:spacing w:val="-10"/>
                <w:sz w:val="21"/>
              </w:rPr>
              <w:t>疾病、达到疾</w:t>
            </w:r>
            <w:r>
              <w:rPr>
                <w:rFonts w:ascii="黑体" w:eastAsia="黑体" w:hint="eastAsia"/>
                <w:spacing w:val="-3"/>
                <w:sz w:val="21"/>
              </w:rPr>
              <w:t>病状态或进行手术的，我们不承担保险责任：</w:t>
            </w:r>
          </w:p>
          <w:p>
            <w:pPr>
              <w:pStyle w:val="TableParagraph"/>
              <w:spacing w:before="7"/>
              <w:ind w:left="226"/>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22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22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p>
          <w:p>
            <w:pPr>
              <w:pStyle w:val="TableParagraph"/>
              <w:spacing w:line="273" w:lineRule="auto" w:before="37"/>
              <w:ind w:left="752" w:right="289"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3</w:t>
            </w:r>
            <w:r>
              <w:rPr>
                <w:rFonts w:ascii="黑体" w:eastAsia="黑体" w:hint="eastAsia"/>
                <w:spacing w:val="-108"/>
                <w:w w:val="100"/>
                <w:sz w:val="21"/>
              </w:rPr>
              <w:t>）</w:t>
            </w:r>
            <w:r>
              <w:rPr>
                <w:rFonts w:ascii="黑体" w:eastAsia="黑体" w:hint="eastAsia"/>
                <w:spacing w:val="-9"/>
                <w:w w:val="100"/>
                <w:sz w:val="21"/>
              </w:rPr>
              <w:t>，或</w:t>
            </w:r>
            <w:r>
              <w:rPr>
                <w:rFonts w:ascii="黑体" w:eastAsia="黑体" w:hint="eastAsia"/>
                <w:spacing w:val="-6"/>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.14</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15</w:t>
            </w:r>
            <w:r>
              <w:rPr>
                <w:rFonts w:ascii="黑体" w:eastAsia="黑体" w:hint="eastAsia"/>
                <w:spacing w:val="-106"/>
                <w:w w:val="100"/>
                <w:sz w:val="21"/>
              </w:rPr>
              <w:t>）；</w:t>
            </w:r>
          </w:p>
          <w:p>
            <w:pPr>
              <w:pStyle w:val="TableParagraph"/>
              <w:spacing w:before="7"/>
              <w:ind w:left="227"/>
              <w:rPr>
                <w:rFonts w:ascii="黑体" w:eastAsia="黑体" w:hint="eastAsia"/>
                <w:sz w:val="21"/>
              </w:rPr>
            </w:pPr>
            <w:r>
              <w:rPr>
                <w:rFonts w:ascii="黑体" w:eastAsia="黑体" w:hint="eastAsia"/>
                <w:sz w:val="21"/>
              </w:rPr>
              <w:t>（5）战争、军事冲突、暴乱或武装叛乱；</w:t>
            </w:r>
          </w:p>
          <w:p>
            <w:pPr>
              <w:pStyle w:val="TableParagraph"/>
              <w:spacing w:before="36"/>
              <w:ind w:left="227"/>
              <w:rPr>
                <w:rFonts w:ascii="黑体" w:eastAsia="黑体" w:hint="eastAsia"/>
                <w:sz w:val="21"/>
              </w:rPr>
            </w:pPr>
            <w:r>
              <w:rPr>
                <w:rFonts w:ascii="黑体" w:eastAsia="黑体" w:hint="eastAsia"/>
                <w:sz w:val="21"/>
              </w:rPr>
              <w:t>（6）核爆炸、核辐射或核污染；</w:t>
            </w:r>
          </w:p>
          <w:p>
            <w:pPr>
              <w:pStyle w:val="TableParagraph"/>
              <w:spacing w:before="36"/>
              <w:ind w:left="227"/>
              <w:rPr>
                <w:rFonts w:ascii="黑体" w:eastAsia="黑体" w:hint="eastAsia"/>
                <w:sz w:val="21"/>
              </w:rPr>
            </w:pPr>
            <w:r>
              <w:rPr>
                <w:rFonts w:ascii="黑体" w:eastAsia="黑体" w:hint="eastAsia"/>
                <w:w w:val="100"/>
                <w:sz w:val="21"/>
              </w:rPr>
              <w:t>（7</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3"/>
                <w:w w:val="100"/>
                <w:sz w:val="21"/>
              </w:rPr>
              <w:t>.</w:t>
            </w:r>
            <w:r>
              <w:rPr>
                <w:rFonts w:ascii="黑体" w:eastAsia="黑体" w:hint="eastAsia"/>
                <w:w w:val="100"/>
                <w:sz w:val="21"/>
              </w:rPr>
              <w:t>16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.17</w:t>
            </w:r>
            <w:r>
              <w:rPr>
                <w:rFonts w:ascii="黑体" w:eastAsia="黑体" w:hint="eastAsia"/>
                <w:spacing w:val="-108"/>
                <w:w w:val="100"/>
                <w:sz w:val="21"/>
              </w:rPr>
              <w:t>）</w:t>
            </w:r>
            <w:r>
              <w:rPr>
                <w:rFonts w:ascii="黑体" w:eastAsia="黑体" w:hint="eastAsia"/>
                <w:w w:val="100"/>
                <w:sz w:val="21"/>
              </w:rPr>
              <w:t>；</w:t>
            </w:r>
          </w:p>
          <w:p>
            <w:pPr>
              <w:pStyle w:val="TableParagraph"/>
              <w:spacing w:line="310" w:lineRule="atLeast" w:before="1"/>
              <w:ind w:left="752" w:right="310" w:hanging="527"/>
              <w:rPr>
                <w:rFonts w:ascii="黑体" w:eastAsia="黑体" w:hint="eastAsia"/>
                <w:sz w:val="21"/>
              </w:rPr>
            </w:pPr>
            <w:r>
              <w:rPr>
                <w:rFonts w:ascii="黑体" w:eastAsia="黑体" w:hint="eastAsia"/>
                <w:w w:val="100"/>
                <w:sz w:val="21"/>
              </w:rPr>
              <w:t>（8</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rPr>
              <w:t>附表所列第</w:t>
            </w:r>
            <w:r>
              <w:rPr>
                <w:rFonts w:ascii="黑体" w:eastAsia="黑体" w:hint="eastAsia"/>
                <w:spacing w:val="-3"/>
                <w:sz w:val="21"/>
              </w:rPr>
              <w:t> </w:t>
            </w:r>
            <w:r>
              <w:rPr>
                <w:rFonts w:ascii="黑体" w:eastAsia="黑体" w:hint="eastAsia"/>
                <w:w w:val="100"/>
                <w:sz w:val="21"/>
              </w:rPr>
              <w:t>31</w:t>
            </w:r>
            <w:r>
              <w:rPr>
                <w:rFonts w:ascii="黑体" w:eastAsia="黑体" w:hint="eastAsia"/>
                <w:spacing w:val="-55"/>
                <w:sz w:val="21"/>
              </w:rPr>
              <w:t> </w:t>
            </w:r>
            <w:r>
              <w:rPr>
                <w:rFonts w:ascii="黑体" w:eastAsia="黑体" w:hint="eastAsia"/>
                <w:w w:val="100"/>
                <w:sz w:val="21"/>
              </w:rPr>
              <w:t>项重</w:t>
            </w:r>
            <w:r>
              <w:rPr>
                <w:rFonts w:ascii="黑体" w:eastAsia="黑体" w:hint="eastAsia"/>
                <w:spacing w:val="-2"/>
                <w:sz w:val="21"/>
              </w:rPr>
              <w:t>大疾病除外</w:t>
            </w:r>
            <w:r>
              <w:rPr>
                <w:rFonts w:ascii="黑体" w:eastAsia="黑体" w:hint="eastAsia"/>
                <w:spacing w:val="-106"/>
                <w:sz w:val="21"/>
              </w:rPr>
              <w:t>）</w:t>
            </w:r>
            <w:r>
              <w:rPr>
                <w:rFonts w:ascii="黑体" w:eastAsia="黑体" w:hint="eastAsia"/>
                <w:sz w:val="21"/>
              </w:rPr>
              <w:t>。</w:t>
            </w:r>
          </w:p>
        </w:tc>
      </w:tr>
    </w:tbl>
    <w:p>
      <w:pPr>
        <w:spacing w:after="0" w:line="310" w:lineRule="atLeast"/>
        <w:rPr>
          <w:rFonts w:ascii="黑体" w:eastAsia="黑体" w:hint="eastAsia"/>
          <w:sz w:val="21"/>
        </w:rPr>
        <w:sectPr>
          <w:pgSz w:w="11910" w:h="16840"/>
          <w:pgMar w:header="0" w:footer="380" w:top="1200" w:bottom="560" w:left="72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4"/>
      </w:tblGrid>
      <w:tr>
        <w:trPr>
          <w:trHeight w:val="2463" w:hRule="atLeast"/>
        </w:trPr>
        <w:tc>
          <w:tcPr>
            <w:tcW w:w="708"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7294" w:type="dxa"/>
          </w:tcPr>
          <w:p>
            <w:pPr>
              <w:pStyle w:val="TableParagraph"/>
              <w:spacing w:line="211" w:lineRule="exact"/>
              <w:ind w:left="120"/>
              <w:rPr>
                <w:rFonts w:ascii="黑体" w:eastAsia="黑体" w:hint="eastAsia"/>
                <w:sz w:val="21"/>
              </w:rPr>
            </w:pPr>
            <w:r>
              <w:rPr>
                <w:rFonts w:ascii="黑体" w:eastAsia="黑体" w:hint="eastAsia"/>
                <w:sz w:val="21"/>
              </w:rPr>
              <w:t>发Th上述第1项情形导致被保险人身故或发Th符合本合同约定重大疾病（无论</w:t>
            </w:r>
          </w:p>
          <w:p>
            <w:pPr>
              <w:pStyle w:val="TableParagraph"/>
              <w:spacing w:line="273" w:lineRule="auto" w:before="37"/>
              <w:ind w:left="120" w:right="1"/>
              <w:rPr>
                <w:rFonts w:ascii="黑体" w:eastAsia="黑体" w:hint="eastAsia"/>
                <w:sz w:val="21"/>
              </w:rPr>
            </w:pPr>
            <w:r>
              <w:rPr>
                <w:rFonts w:ascii="黑体" w:eastAsia="黑体" w:hint="eastAsia"/>
                <w:spacing w:val="-2"/>
                <w:sz w:val="21"/>
              </w:rPr>
              <w:t>一种或多种</w:t>
            </w:r>
            <w:r>
              <w:rPr>
                <w:rFonts w:ascii="黑体" w:eastAsia="黑体" w:hint="eastAsia"/>
                <w:sz w:val="21"/>
              </w:rPr>
              <w:t>）</w:t>
            </w:r>
            <w:r>
              <w:rPr>
                <w:rFonts w:ascii="黑体" w:eastAsia="黑体" w:hint="eastAsia"/>
                <w:spacing w:val="-3"/>
                <w:sz w:val="21"/>
              </w:rPr>
              <w:t>的，本合同终止，您已交足</w:t>
            </w:r>
            <w:r>
              <w:rPr>
                <w:rFonts w:ascii="黑体" w:eastAsia="黑体" w:hint="eastAsia"/>
                <w:sz w:val="21"/>
              </w:rPr>
              <w:t>2</w:t>
            </w:r>
            <w:r>
              <w:rPr>
                <w:rFonts w:ascii="黑体" w:eastAsia="黑体" w:hint="eastAsia"/>
                <w:spacing w:val="-3"/>
                <w:sz w:val="21"/>
              </w:rPr>
              <w:t>年以上保险费的，我们向受益人退</w:t>
            </w:r>
            <w:r>
              <w:rPr>
                <w:rFonts w:ascii="黑体" w:eastAsia="黑体" w:hint="eastAsia"/>
                <w:spacing w:val="-7"/>
                <w:sz w:val="21"/>
              </w:rPr>
              <w:t>还本合同的现金价值；未交足</w:t>
            </w:r>
            <w:r>
              <w:rPr>
                <w:rFonts w:ascii="黑体" w:eastAsia="黑体" w:hint="eastAsia"/>
                <w:spacing w:val="-3"/>
                <w:sz w:val="21"/>
              </w:rPr>
              <w:t>2</w:t>
            </w:r>
            <w:r>
              <w:rPr>
                <w:rFonts w:ascii="黑体" w:eastAsia="黑体" w:hint="eastAsia"/>
                <w:spacing w:val="-9"/>
                <w:sz w:val="21"/>
              </w:rPr>
              <w:t>年保险费的，我们向您退还本合同的现金价值。</w:t>
            </w:r>
          </w:p>
          <w:p>
            <w:pPr>
              <w:pStyle w:val="TableParagraph"/>
              <w:spacing w:before="163"/>
              <w:ind w:left="120"/>
              <w:rPr>
                <w:rFonts w:ascii="黑体" w:eastAsia="黑体" w:hint="eastAsia"/>
                <w:sz w:val="21"/>
              </w:rPr>
            </w:pPr>
            <w:r>
              <w:rPr>
                <w:rFonts w:ascii="黑体" w:eastAsia="黑体" w:hint="eastAsia"/>
                <w:sz w:val="21"/>
              </w:rPr>
              <w:t>发Th上述第 2－7 项情形导致被保险人身故或发Th符合本合同约定重大疾病</w:t>
            </w:r>
          </w:p>
          <w:p>
            <w:pPr>
              <w:pStyle w:val="TableParagraph"/>
              <w:spacing w:line="273" w:lineRule="auto" w:before="36"/>
              <w:ind w:left="120" w:right="102"/>
              <w:jc w:val="both"/>
              <w:rPr>
                <w:rFonts w:ascii="黑体" w:eastAsia="黑体" w:hint="eastAsia"/>
                <w:sz w:val="21"/>
              </w:rPr>
            </w:pPr>
            <w:r>
              <w:rPr>
                <w:rFonts w:ascii="黑体" w:eastAsia="黑体" w:hint="eastAsia"/>
                <w:spacing w:val="-3"/>
                <w:sz w:val="21"/>
              </w:rPr>
              <w:t>（无论一种或多种</w:t>
            </w:r>
            <w:r>
              <w:rPr>
                <w:rFonts w:ascii="黑体" w:eastAsia="黑体" w:hint="eastAsia"/>
                <w:spacing w:val="-39"/>
                <w:sz w:val="21"/>
              </w:rPr>
              <w:t>）</w:t>
            </w:r>
            <w:r>
              <w:rPr>
                <w:rFonts w:ascii="黑体" w:eastAsia="黑体" w:hint="eastAsia"/>
                <w:spacing w:val="-11"/>
                <w:sz w:val="21"/>
              </w:rPr>
              <w:t>的，或者发</w:t>
            </w:r>
            <w:r>
              <w:rPr>
                <w:rFonts w:ascii="黑体" w:eastAsia="黑体" w:hint="eastAsia"/>
                <w:sz w:val="21"/>
              </w:rPr>
              <w:t>Th</w:t>
            </w:r>
            <w:r>
              <w:rPr>
                <w:rFonts w:ascii="黑体" w:eastAsia="黑体" w:hint="eastAsia"/>
                <w:spacing w:val="-11"/>
                <w:sz w:val="21"/>
              </w:rPr>
              <w:t>上述第 </w:t>
            </w:r>
            <w:r>
              <w:rPr>
                <w:rFonts w:ascii="黑体" w:eastAsia="黑体" w:hint="eastAsia"/>
                <w:sz w:val="21"/>
              </w:rPr>
              <w:t>8</w:t>
            </w:r>
            <w:r>
              <w:rPr>
                <w:rFonts w:ascii="黑体" w:eastAsia="黑体" w:hint="eastAsia"/>
                <w:spacing w:val="-8"/>
                <w:sz w:val="21"/>
              </w:rPr>
              <w:t> 项情形导致被保险人发</w:t>
            </w:r>
            <w:r>
              <w:rPr>
                <w:rFonts w:ascii="黑体" w:eastAsia="黑体" w:hint="eastAsia"/>
                <w:sz w:val="21"/>
              </w:rPr>
              <w:t>Th</w:t>
            </w:r>
            <w:r>
              <w:rPr>
                <w:rFonts w:ascii="黑体" w:eastAsia="黑体" w:hint="eastAsia"/>
                <w:spacing w:val="-2"/>
                <w:sz w:val="21"/>
              </w:rPr>
              <w:t>符合本合</w:t>
            </w:r>
            <w:r>
              <w:rPr>
                <w:rFonts w:ascii="黑体" w:eastAsia="黑体" w:hint="eastAsia"/>
                <w:spacing w:val="-6"/>
                <w:sz w:val="21"/>
              </w:rPr>
              <w:t>同约定重大疾病</w:t>
            </w:r>
            <w:r>
              <w:rPr>
                <w:rFonts w:ascii="黑体" w:eastAsia="黑体" w:hint="eastAsia"/>
                <w:spacing w:val="-3"/>
                <w:sz w:val="21"/>
              </w:rPr>
              <w:t>（无论一种或多种</w:t>
            </w:r>
            <w:r>
              <w:rPr>
                <w:rFonts w:ascii="黑体" w:eastAsia="黑体" w:hint="eastAsia"/>
                <w:spacing w:val="-20"/>
                <w:sz w:val="21"/>
              </w:rPr>
              <w:t>）</w:t>
            </w:r>
            <w:r>
              <w:rPr>
                <w:rFonts w:ascii="黑体" w:eastAsia="黑体" w:hint="eastAsia"/>
                <w:spacing w:val="-9"/>
                <w:sz w:val="21"/>
              </w:rPr>
              <w:t>的，本合同终止，我们向您退还本合同的</w:t>
            </w:r>
            <w:r>
              <w:rPr>
                <w:rFonts w:ascii="黑体" w:eastAsia="黑体" w:hint="eastAsia"/>
                <w:spacing w:val="-1"/>
                <w:sz w:val="21"/>
              </w:rPr>
              <w:t>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保险金的申请</w:t>
            </w:r>
          </w:p>
        </w:tc>
        <w:tc>
          <w:tcPr>
            <w:tcW w:w="7294" w:type="dxa"/>
            <w:tcBorders>
              <w:bottom w:val="single" w:sz="8" w:space="0" w:color="000000"/>
            </w:tcBorders>
          </w:tcPr>
          <w:p>
            <w:pPr>
              <w:pStyle w:val="TableParagraph"/>
              <w:ind w:left="0"/>
              <w:rPr>
                <w:rFonts w:ascii="Times New Roman"/>
                <w:sz w:val="20"/>
              </w:rPr>
            </w:pPr>
          </w:p>
        </w:tc>
      </w:tr>
      <w:tr>
        <w:trPr>
          <w:trHeight w:val="718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3.1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受益人</w:t>
            </w:r>
          </w:p>
        </w:tc>
        <w:tc>
          <w:tcPr>
            <w:tcW w:w="7294" w:type="dxa"/>
            <w:tcBorders>
              <w:top w:val="single" w:sz="8" w:space="0" w:color="000000"/>
            </w:tcBorders>
          </w:tcPr>
          <w:p>
            <w:pPr>
              <w:pStyle w:val="TableParagraph"/>
              <w:spacing w:before="11"/>
              <w:ind w:left="0"/>
              <w:rPr>
                <w:sz w:val="22"/>
              </w:rPr>
            </w:pPr>
          </w:p>
          <w:p>
            <w:pPr>
              <w:pStyle w:val="TableParagraph"/>
              <w:ind w:left="120"/>
              <w:rPr>
                <w:sz w:val="21"/>
              </w:rPr>
            </w:pPr>
            <w:r>
              <w:rPr>
                <w:sz w:val="21"/>
              </w:rPr>
              <w:t>您或者被保险人可以指定一人或多人为身故保险金受益人。</w:t>
            </w:r>
          </w:p>
          <w:p>
            <w:pPr>
              <w:pStyle w:val="TableParagraph"/>
              <w:spacing w:line="273" w:lineRule="auto" w:before="37"/>
              <w:ind w:left="120" w:right="109"/>
              <w:rPr>
                <w:sz w:val="21"/>
              </w:rPr>
            </w:pPr>
            <w:r>
              <w:rPr>
                <w:spacing w:val="-8"/>
                <w:sz w:val="21"/>
              </w:rPr>
              <w:t>身故保险金受益人为多人时，可以确定受益顺序和受益份额；如果没有确定份</w:t>
            </w:r>
            <w:r>
              <w:rPr>
                <w:spacing w:val="-3"/>
                <w:sz w:val="21"/>
              </w:rPr>
              <w:t>额，各受益人按照相等份额享有受益权。</w:t>
            </w:r>
          </w:p>
          <w:p>
            <w:pPr>
              <w:pStyle w:val="TableParagraph"/>
              <w:spacing w:line="273" w:lineRule="auto" w:before="164"/>
              <w:ind w:left="120" w:right="102"/>
              <w:rPr>
                <w:sz w:val="21"/>
              </w:rPr>
            </w:pPr>
            <w:r>
              <w:rPr>
                <w:spacing w:val="-7"/>
                <w:sz w:val="21"/>
              </w:rPr>
              <w:t>被保险人为无民事行为能力人或限制民事行为能力人的，可以由其监护人指定</w:t>
            </w:r>
            <w:r>
              <w:rPr>
                <w:spacing w:val="-5"/>
                <w:sz w:val="21"/>
              </w:rPr>
              <w:t>受益人。</w:t>
            </w:r>
          </w:p>
          <w:p>
            <w:pPr>
              <w:pStyle w:val="TableParagraph"/>
              <w:spacing w:line="273" w:lineRule="auto" w:before="163"/>
              <w:ind w:left="120" w:right="32"/>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163"/>
              <w:ind w:left="120"/>
              <w:rPr>
                <w:sz w:val="21"/>
              </w:rPr>
            </w:pPr>
            <w:r>
              <w:rPr>
                <w:sz w:val="21"/>
              </w:rPr>
              <w:t>您在指定和变更身故保险金受益人时，必须经过被保险人同意。</w:t>
            </w:r>
          </w:p>
          <w:p>
            <w:pPr>
              <w:pStyle w:val="TableParagraph"/>
              <w:spacing w:before="9"/>
              <w:ind w:left="0"/>
              <w:rPr>
                <w:sz w:val="14"/>
              </w:rPr>
            </w:pPr>
          </w:p>
          <w:p>
            <w:pPr>
              <w:pStyle w:val="TableParagraph"/>
              <w:spacing w:line="273" w:lineRule="auto" w:before="1"/>
              <w:ind w:left="121" w:right="104"/>
              <w:rPr>
                <w:sz w:val="21"/>
              </w:rPr>
            </w:pPr>
            <w:r>
              <w:rPr>
                <w:spacing w:val="-9"/>
                <w:sz w:val="21"/>
              </w:rPr>
              <w:t>被保险人身故后，有下列情形之一的，保险金作为被保险人的遗产，由我们依</w:t>
            </w:r>
            <w:r>
              <w:rPr>
                <w:spacing w:val="-5"/>
                <w:sz w:val="21"/>
              </w:rPr>
              <w:t>照《中华人民共和国继承法》的规定履行给付保险金的义务：</w:t>
            </w:r>
          </w:p>
          <w:p>
            <w:pPr>
              <w:pStyle w:val="TableParagraph"/>
              <w:spacing w:before="7"/>
              <w:ind w:left="121"/>
              <w:rPr>
                <w:sz w:val="21"/>
              </w:rPr>
            </w:pPr>
            <w:r>
              <w:rPr>
                <w:sz w:val="21"/>
              </w:rPr>
              <w:t>（1）没有指定受益人，或者受益人指定不明无法确定的；</w:t>
            </w:r>
          </w:p>
          <w:p>
            <w:pPr>
              <w:pStyle w:val="TableParagraph"/>
              <w:spacing w:before="36"/>
              <w:ind w:left="121"/>
              <w:rPr>
                <w:sz w:val="21"/>
              </w:rPr>
            </w:pPr>
            <w:r>
              <w:rPr>
                <w:sz w:val="21"/>
              </w:rPr>
              <w:t>（2）受益人先于被保险人身故，没有其他受益人的；</w:t>
            </w:r>
          </w:p>
          <w:p>
            <w:pPr>
              <w:pStyle w:val="TableParagraph"/>
              <w:spacing w:before="36"/>
              <w:ind w:left="121"/>
              <w:rPr>
                <w:sz w:val="21"/>
              </w:rPr>
            </w:pPr>
            <w:r>
              <w:rPr>
                <w:sz w:val="21"/>
              </w:rPr>
              <w:t>（3）受益人依法丧失受益权或者放弃受益权，没有其他受益人的。</w:t>
            </w:r>
          </w:p>
          <w:p>
            <w:pPr>
              <w:pStyle w:val="TableParagraph"/>
              <w:spacing w:before="9"/>
              <w:ind w:left="0"/>
              <w:rPr>
                <w:sz w:val="14"/>
              </w:rPr>
            </w:pPr>
          </w:p>
          <w:p>
            <w:pPr>
              <w:pStyle w:val="TableParagraph"/>
              <w:spacing w:line="273" w:lineRule="auto"/>
              <w:ind w:left="120" w:right="106"/>
              <w:rPr>
                <w:sz w:val="21"/>
              </w:rPr>
            </w:pPr>
            <w:r>
              <w:rPr>
                <w:spacing w:val="-8"/>
                <w:sz w:val="21"/>
              </w:rPr>
              <w:t>受益人与被保险人在同一事件中身故，且不能确定身故先后顺序的，推定受益</w:t>
            </w:r>
            <w:r>
              <w:rPr>
                <w:spacing w:val="-5"/>
                <w:sz w:val="21"/>
              </w:rPr>
              <w:t>人身故在先。</w:t>
            </w:r>
          </w:p>
          <w:p>
            <w:pPr>
              <w:pStyle w:val="TableParagraph"/>
              <w:spacing w:line="273" w:lineRule="auto" w:before="163"/>
              <w:ind w:left="120"/>
              <w:rPr>
                <w:sz w:val="21"/>
              </w:rPr>
            </w:pPr>
            <w:r>
              <w:rPr>
                <w:spacing w:val="-15"/>
                <w:sz w:val="21"/>
              </w:rPr>
              <w:t>受益人故意造成被保险人身故、伤残、疾病的，或者故意杀害被保险人未遂的， </w:t>
            </w:r>
            <w:r>
              <w:rPr>
                <w:spacing w:val="-7"/>
                <w:sz w:val="21"/>
              </w:rPr>
              <w:t>该受益人丧失受益权。</w:t>
            </w:r>
          </w:p>
          <w:p>
            <w:pPr>
              <w:pStyle w:val="TableParagraph"/>
              <w:spacing w:before="135"/>
              <w:ind w:left="120"/>
              <w:rPr>
                <w:sz w:val="24"/>
              </w:rPr>
            </w:pPr>
            <w:r>
              <w:rPr>
                <w:sz w:val="21"/>
              </w:rPr>
              <w:t>除另有约定外，重大疾病保险金的受益人为被保险人本人</w:t>
            </w:r>
            <w:r>
              <w:rPr>
                <w:sz w:val="24"/>
              </w:rPr>
              <w:t>。</w:t>
            </w:r>
          </w:p>
        </w:tc>
      </w:tr>
      <w:tr>
        <w:trPr>
          <w:trHeight w:val="2022" w:hRule="atLeast"/>
        </w:trPr>
        <w:tc>
          <w:tcPr>
            <w:tcW w:w="708" w:type="dxa"/>
          </w:tcPr>
          <w:p>
            <w:pPr>
              <w:pStyle w:val="TableParagraph"/>
              <w:spacing w:before="137"/>
              <w:ind w:left="107"/>
              <w:rPr>
                <w:b/>
                <w:sz w:val="21"/>
              </w:rPr>
            </w:pPr>
            <w:r>
              <w:rPr>
                <w:b/>
                <w:sz w:val="21"/>
              </w:rPr>
              <w:t>3.2</w:t>
            </w:r>
          </w:p>
        </w:tc>
        <w:tc>
          <w:tcPr>
            <w:tcW w:w="1960" w:type="dxa"/>
          </w:tcPr>
          <w:p>
            <w:pPr>
              <w:pStyle w:val="TableParagraph"/>
              <w:spacing w:before="137"/>
              <w:rPr>
                <w:b/>
                <w:sz w:val="21"/>
              </w:rPr>
            </w:pPr>
            <w:r>
              <w:rPr>
                <w:b/>
                <w:sz w:val="21"/>
              </w:rPr>
              <w:t>保险事故通知</w:t>
            </w:r>
          </w:p>
        </w:tc>
        <w:tc>
          <w:tcPr>
            <w:tcW w:w="7294" w:type="dxa"/>
          </w:tcPr>
          <w:p>
            <w:pPr>
              <w:pStyle w:val="TableParagraph"/>
              <w:spacing w:before="137"/>
              <w:ind w:left="120"/>
              <w:rPr>
                <w:sz w:val="21"/>
              </w:rPr>
            </w:pPr>
            <w:r>
              <w:rPr>
                <w:sz w:val="21"/>
              </w:rPr>
              <w:t>请您或受益人在知道保险事故后 10 日以内通知我们。</w:t>
            </w:r>
          </w:p>
          <w:p>
            <w:pPr>
              <w:pStyle w:val="TableParagraph"/>
              <w:spacing w:before="9"/>
              <w:ind w:left="0"/>
              <w:rPr>
                <w:sz w:val="14"/>
              </w:rPr>
            </w:pPr>
          </w:p>
          <w:p>
            <w:pPr>
              <w:pStyle w:val="TableParagraph"/>
              <w:spacing w:line="273" w:lineRule="auto" w:before="1"/>
              <w:ind w:left="120" w:right="3"/>
              <w:rPr>
                <w:sz w:val="21"/>
              </w:rPr>
            </w:pPr>
            <w:r>
              <w:rPr>
                <w:rFonts w:ascii="黑体" w:eastAsia="黑体" w:hint="eastAsia"/>
                <w:spacing w:val="-11"/>
                <w:sz w:val="21"/>
              </w:rPr>
              <w:t>如果您或受益人故意或者因重大过失未及时通知，致使保险事故的性质、原因、</w:t>
            </w:r>
            <w:r>
              <w:rPr>
                <w:rFonts w:ascii="黑体" w:eastAsia="黑体" w:hint="eastAsia"/>
                <w:spacing w:val="-3"/>
                <w:sz w:val="21"/>
              </w:rPr>
              <w:t>损失程度等难以确定的，我们对无法确定的部分，不承担给付保险金的责任， </w:t>
            </w:r>
            <w:r>
              <w:rPr>
                <w:spacing w:val="-3"/>
                <w:sz w:val="21"/>
              </w:rPr>
              <w:t>但我们通过其他途径已经及时知道或者应当及时知道保险事故发生或者虽未 及时通知但不影响我们确定保险事故的性质、原因、损失程度的除外。</w:t>
            </w:r>
          </w:p>
        </w:tc>
      </w:tr>
      <w:tr>
        <w:trPr>
          <w:trHeight w:val="1248" w:hRule="atLeast"/>
        </w:trPr>
        <w:tc>
          <w:tcPr>
            <w:tcW w:w="708" w:type="dxa"/>
          </w:tcPr>
          <w:p>
            <w:pPr>
              <w:pStyle w:val="TableParagraph"/>
              <w:spacing w:before="142"/>
              <w:ind w:left="107"/>
              <w:rPr>
                <w:b/>
                <w:sz w:val="21"/>
              </w:rPr>
            </w:pPr>
            <w:r>
              <w:rPr>
                <w:b/>
                <w:sz w:val="21"/>
              </w:rPr>
              <w:t>3.3</w:t>
            </w:r>
          </w:p>
        </w:tc>
        <w:tc>
          <w:tcPr>
            <w:tcW w:w="1960" w:type="dxa"/>
          </w:tcPr>
          <w:p>
            <w:pPr>
              <w:pStyle w:val="TableParagraph"/>
              <w:spacing w:before="142"/>
              <w:rPr>
                <w:b/>
                <w:sz w:val="21"/>
              </w:rPr>
            </w:pPr>
            <w:r>
              <w:rPr>
                <w:b/>
                <w:sz w:val="21"/>
              </w:rPr>
              <w:t>保险金申请</w:t>
            </w:r>
          </w:p>
        </w:tc>
        <w:tc>
          <w:tcPr>
            <w:tcW w:w="7294" w:type="dxa"/>
          </w:tcPr>
          <w:p>
            <w:pPr>
              <w:pStyle w:val="TableParagraph"/>
              <w:spacing w:line="273" w:lineRule="auto" w:before="142"/>
              <w:ind w:left="120" w:right="22"/>
              <w:rPr>
                <w:sz w:val="21"/>
              </w:rPr>
            </w:pPr>
            <w:r>
              <w:rPr>
                <w:spacing w:val="-3"/>
                <w:sz w:val="21"/>
              </w:rPr>
              <w:t>在申请保险金时，申请人须填写保险金给付申请书，并提供下列证明和资料。</w:t>
            </w:r>
            <w:r>
              <w:rPr>
                <w:spacing w:val="-10"/>
                <w:sz w:val="21"/>
              </w:rPr>
              <w:t>证明和资料不完整的，我们将及时一次性书面通知申请人补充提供有关的证明</w:t>
            </w:r>
            <w:r>
              <w:rPr>
                <w:spacing w:val="-6"/>
                <w:sz w:val="21"/>
              </w:rPr>
              <w:t>和资料。</w:t>
            </w:r>
          </w:p>
        </w:tc>
      </w:tr>
      <w:tr>
        <w:trPr>
          <w:trHeight w:val="729" w:hRule="atLeast"/>
        </w:trPr>
        <w:tc>
          <w:tcPr>
            <w:tcW w:w="708" w:type="dxa"/>
          </w:tcPr>
          <w:p>
            <w:pPr>
              <w:pStyle w:val="TableParagraph"/>
              <w:ind w:left="0"/>
              <w:rPr>
                <w:rFonts w:ascii="Times New Roman"/>
                <w:sz w:val="20"/>
              </w:rPr>
            </w:pPr>
          </w:p>
        </w:tc>
        <w:tc>
          <w:tcPr>
            <w:tcW w:w="1960" w:type="dxa"/>
          </w:tcPr>
          <w:p>
            <w:pPr>
              <w:pStyle w:val="TableParagraph"/>
              <w:spacing w:line="310" w:lineRule="atLeast" w:before="107"/>
              <w:ind w:right="119"/>
              <w:rPr>
                <w:b/>
                <w:sz w:val="21"/>
              </w:rPr>
            </w:pPr>
            <w:r>
              <w:rPr>
                <w:b/>
                <w:sz w:val="21"/>
              </w:rPr>
              <w:t>重大疾病保险金申请</w:t>
            </w:r>
          </w:p>
        </w:tc>
        <w:tc>
          <w:tcPr>
            <w:tcW w:w="7294" w:type="dxa"/>
          </w:tcPr>
          <w:p>
            <w:pPr>
              <w:pStyle w:val="TableParagraph"/>
              <w:spacing w:before="142"/>
              <w:ind w:left="120"/>
              <w:rPr>
                <w:sz w:val="21"/>
              </w:rPr>
            </w:pPr>
            <w:r>
              <w:rPr>
                <w:sz w:val="21"/>
              </w:rPr>
              <w:t>（1）本合同；</w:t>
            </w:r>
          </w:p>
          <w:p>
            <w:pPr>
              <w:pStyle w:val="TableParagraph"/>
              <w:spacing w:line="255" w:lineRule="exact" w:before="36"/>
              <w:ind w:left="121"/>
              <w:rPr>
                <w:sz w:val="21"/>
              </w:rPr>
            </w:pPr>
            <w:r>
              <w:rPr>
                <w:sz w:val="21"/>
              </w:rPr>
              <w:t>（2）申请人的有效身份证件；</w:t>
            </w:r>
          </w:p>
        </w:tc>
      </w:tr>
    </w:tbl>
    <w:p>
      <w:pPr>
        <w:spacing w:after="0" w:line="255" w:lineRule="exact"/>
        <w:rPr>
          <w:sz w:val="21"/>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44"/>
        <w:gridCol w:w="7407"/>
      </w:tblGrid>
      <w:tr>
        <w:trPr>
          <w:trHeight w:val="1041" w:hRule="atLeast"/>
        </w:trPr>
        <w:tc>
          <w:tcPr>
            <w:tcW w:w="708"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407" w:type="dxa"/>
          </w:tcPr>
          <w:p>
            <w:pPr>
              <w:pStyle w:val="TableParagraph"/>
              <w:spacing w:line="211" w:lineRule="exact"/>
              <w:ind w:left="236"/>
              <w:rPr>
                <w:sz w:val="21"/>
              </w:rPr>
            </w:pPr>
            <w:r>
              <w:rPr>
                <w:sz w:val="21"/>
              </w:rPr>
              <w:t>（3）</w:t>
            </w:r>
            <w:r>
              <w:rPr>
                <w:b/>
                <w:sz w:val="21"/>
              </w:rPr>
              <w:t>医院</w:t>
            </w:r>
            <w:r>
              <w:rPr>
                <w:sz w:val="21"/>
              </w:rPr>
              <w:t>（见 10.7）出具的附有病理显微镜检查、血液检验及其他科学方法</w:t>
            </w:r>
          </w:p>
          <w:p>
            <w:pPr>
              <w:pStyle w:val="TableParagraph"/>
              <w:spacing w:before="37"/>
              <w:ind w:left="760"/>
              <w:rPr>
                <w:sz w:val="21"/>
              </w:rPr>
            </w:pPr>
            <w:r>
              <w:rPr>
                <w:sz w:val="21"/>
              </w:rPr>
              <w:t>检验报告的疾病诊断证明书；</w:t>
            </w:r>
          </w:p>
          <w:p>
            <w:pPr>
              <w:pStyle w:val="TableParagraph"/>
              <w:spacing w:before="37"/>
              <w:ind w:left="237"/>
              <w:rPr>
                <w:sz w:val="21"/>
              </w:rPr>
            </w:pPr>
            <w:r>
              <w:rPr>
                <w:sz w:val="21"/>
              </w:rPr>
              <w:t>（4）所能提供的与确认保险事故的性质、原因等有关的其他证明和资料。</w:t>
            </w:r>
          </w:p>
        </w:tc>
      </w:tr>
      <w:tr>
        <w:trPr>
          <w:trHeight w:val="2339" w:hRule="atLeast"/>
        </w:trPr>
        <w:tc>
          <w:tcPr>
            <w:tcW w:w="708" w:type="dxa"/>
          </w:tcPr>
          <w:p>
            <w:pPr>
              <w:pStyle w:val="TableParagraph"/>
              <w:ind w:left="0"/>
              <w:rPr>
                <w:rFonts w:ascii="Times New Roman"/>
                <w:sz w:val="20"/>
              </w:rPr>
            </w:pPr>
          </w:p>
        </w:tc>
        <w:tc>
          <w:tcPr>
            <w:tcW w:w="1844" w:type="dxa"/>
          </w:tcPr>
          <w:p>
            <w:pPr>
              <w:pStyle w:val="TableParagraph"/>
              <w:spacing w:before="142"/>
              <w:rPr>
                <w:b/>
                <w:sz w:val="21"/>
              </w:rPr>
            </w:pPr>
            <w:r>
              <w:rPr>
                <w:b/>
                <w:sz w:val="21"/>
              </w:rPr>
              <w:t>身故保险金申请</w:t>
            </w:r>
          </w:p>
        </w:tc>
        <w:tc>
          <w:tcPr>
            <w:tcW w:w="7407" w:type="dxa"/>
          </w:tcPr>
          <w:p>
            <w:pPr>
              <w:pStyle w:val="TableParagraph"/>
              <w:spacing w:before="142"/>
              <w:ind w:left="236"/>
              <w:rPr>
                <w:sz w:val="21"/>
              </w:rPr>
            </w:pPr>
            <w:r>
              <w:rPr>
                <w:sz w:val="21"/>
              </w:rPr>
              <w:t>（1）本合同；</w:t>
            </w:r>
          </w:p>
          <w:p>
            <w:pPr>
              <w:pStyle w:val="TableParagraph"/>
              <w:spacing w:before="36"/>
              <w:ind w:left="236"/>
              <w:rPr>
                <w:sz w:val="21"/>
              </w:rPr>
            </w:pPr>
            <w:r>
              <w:rPr>
                <w:sz w:val="21"/>
              </w:rPr>
              <w:t>（2）申请人的有效身份证件；</w:t>
            </w:r>
          </w:p>
          <w:p>
            <w:pPr>
              <w:pStyle w:val="TableParagraph"/>
              <w:spacing w:line="273" w:lineRule="auto" w:before="36"/>
              <w:ind w:left="760" w:right="128" w:hanging="524"/>
              <w:rPr>
                <w:sz w:val="21"/>
              </w:rPr>
            </w:pPr>
            <w:r>
              <w:rPr>
                <w:sz w:val="21"/>
              </w:rPr>
              <w:t>（3）国家卫生行政部门认定的医疗机构、公安部门或其他相关机构出具的被保险人的死亡证明；</w:t>
            </w:r>
          </w:p>
          <w:p>
            <w:pPr>
              <w:pStyle w:val="TableParagraph"/>
              <w:spacing w:line="408" w:lineRule="auto" w:before="7"/>
              <w:ind w:left="237" w:right="230"/>
              <w:rPr>
                <w:sz w:val="21"/>
              </w:rPr>
            </w:pPr>
            <w:r>
              <w:rPr>
                <w:sz w:val="21"/>
              </w:rPr>
              <w:t>（4）所能提供的与确认保险事故的性质、原因等有关的其他证明和资料。保险金作为被保险人遗产时，必须提供可证明合法继承权的相关权利文件。</w:t>
            </w:r>
          </w:p>
        </w:tc>
      </w:tr>
      <w:tr>
        <w:trPr>
          <w:trHeight w:val="3900" w:hRule="atLeast"/>
        </w:trPr>
        <w:tc>
          <w:tcPr>
            <w:tcW w:w="708" w:type="dxa"/>
          </w:tcPr>
          <w:p>
            <w:pPr>
              <w:pStyle w:val="TableParagraph"/>
              <w:spacing w:before="142"/>
              <w:ind w:left="107"/>
              <w:rPr>
                <w:b/>
                <w:sz w:val="21"/>
              </w:rPr>
            </w:pPr>
            <w:r>
              <w:rPr>
                <w:b/>
                <w:sz w:val="21"/>
              </w:rPr>
              <w:t>3.4</w:t>
            </w:r>
          </w:p>
        </w:tc>
        <w:tc>
          <w:tcPr>
            <w:tcW w:w="1844" w:type="dxa"/>
          </w:tcPr>
          <w:p>
            <w:pPr>
              <w:pStyle w:val="TableParagraph"/>
              <w:spacing w:before="142"/>
              <w:rPr>
                <w:b/>
                <w:sz w:val="21"/>
              </w:rPr>
            </w:pPr>
            <w:r>
              <w:rPr>
                <w:b/>
                <w:sz w:val="21"/>
              </w:rPr>
              <w:t>保险金给付</w:t>
            </w:r>
          </w:p>
        </w:tc>
        <w:tc>
          <w:tcPr>
            <w:tcW w:w="7407" w:type="dxa"/>
          </w:tcPr>
          <w:p>
            <w:pPr>
              <w:pStyle w:val="TableParagraph"/>
              <w:spacing w:before="142"/>
              <w:ind w:left="236"/>
              <w:rPr>
                <w:sz w:val="21"/>
              </w:rPr>
            </w:pPr>
            <w:r>
              <w:rPr>
                <w:spacing w:val="-7"/>
                <w:sz w:val="21"/>
              </w:rPr>
              <w:t>我们在收到保险金给付申请书及本合同约定的证明和资料后，将在 </w:t>
            </w:r>
            <w:r>
              <w:rPr>
                <w:sz w:val="21"/>
              </w:rPr>
              <w:t>5</w:t>
            </w:r>
            <w:r>
              <w:rPr>
                <w:spacing w:val="-8"/>
                <w:sz w:val="21"/>
              </w:rPr>
              <w:t> 日以内作</w:t>
            </w:r>
          </w:p>
          <w:p>
            <w:pPr>
              <w:pStyle w:val="TableParagraph"/>
              <w:spacing w:before="36"/>
              <w:ind w:left="237"/>
              <w:rPr>
                <w:sz w:val="21"/>
              </w:rPr>
            </w:pPr>
            <w:r>
              <w:rPr>
                <w:sz w:val="21"/>
              </w:rPr>
              <w:t>出核定；情形复杂的，在 30 日以内作出核定。对属于保险责任的，我们在与</w:t>
            </w:r>
          </w:p>
          <w:p>
            <w:pPr>
              <w:pStyle w:val="TableParagraph"/>
              <w:spacing w:before="36"/>
              <w:ind w:left="237"/>
              <w:rPr>
                <w:sz w:val="21"/>
              </w:rPr>
            </w:pPr>
            <w:r>
              <w:rPr>
                <w:sz w:val="21"/>
              </w:rPr>
              <w:t>受益人达成给付保险金的协议后 10 日以内，履行给付保险金义务。</w:t>
            </w:r>
          </w:p>
          <w:p>
            <w:pPr>
              <w:pStyle w:val="TableParagraph"/>
              <w:spacing w:before="9"/>
              <w:ind w:left="0"/>
              <w:rPr>
                <w:sz w:val="14"/>
              </w:rPr>
            </w:pPr>
          </w:p>
          <w:p>
            <w:pPr>
              <w:pStyle w:val="TableParagraph"/>
              <w:spacing w:line="273" w:lineRule="auto"/>
              <w:ind w:left="236" w:right="99"/>
              <w:rPr>
                <w:sz w:val="21"/>
              </w:rPr>
            </w:pPr>
            <w:r>
              <w:rPr>
                <w:spacing w:val="-8"/>
                <w:sz w:val="21"/>
              </w:rPr>
              <w:t>我们未及时履行前款规定义务的，除支付保险金外，还应赔偿受益人因此受到</w:t>
            </w:r>
            <w:r>
              <w:rPr>
                <w:spacing w:val="-6"/>
                <w:sz w:val="21"/>
              </w:rPr>
              <w:t>的损失。</w:t>
            </w:r>
          </w:p>
          <w:p>
            <w:pPr>
              <w:pStyle w:val="TableParagraph"/>
              <w:spacing w:line="273" w:lineRule="auto" w:before="163"/>
              <w:ind w:left="236" w:right="99"/>
              <w:rPr>
                <w:sz w:val="21"/>
              </w:rPr>
            </w:pPr>
            <w:r>
              <w:rPr>
                <w:spacing w:val="-12"/>
                <w:sz w:val="21"/>
              </w:rPr>
              <w:t>对不属于保险责任的，我们自作出核定之日起 </w:t>
            </w:r>
            <w:r>
              <w:rPr>
                <w:sz w:val="21"/>
              </w:rPr>
              <w:t>3</w:t>
            </w:r>
            <w:r>
              <w:rPr>
                <w:spacing w:val="-7"/>
                <w:sz w:val="21"/>
              </w:rPr>
              <w:t> 日以内向受益人发出拒绝给付</w:t>
            </w:r>
            <w:r>
              <w:rPr>
                <w:spacing w:val="-5"/>
                <w:sz w:val="21"/>
              </w:rPr>
              <w:t>保险金通知书并说明理由。</w:t>
            </w:r>
          </w:p>
          <w:p>
            <w:pPr>
              <w:pStyle w:val="TableParagraph"/>
              <w:spacing w:line="273" w:lineRule="auto" w:before="163"/>
              <w:ind w:left="217" w:right="106" w:firstLine="19"/>
              <w:jc w:val="both"/>
              <w:rPr>
                <w:sz w:val="21"/>
              </w:rPr>
            </w:pPr>
            <w:r>
              <w:rPr>
                <w:spacing w:val="-5"/>
                <w:sz w:val="21"/>
              </w:rPr>
              <w:t>我们在收到保险金给付申请书及有关证明和资料之日起 </w:t>
            </w:r>
            <w:r>
              <w:rPr>
                <w:sz w:val="21"/>
              </w:rPr>
              <w:t>60</w:t>
            </w:r>
            <w:r>
              <w:rPr>
                <w:spacing w:val="-8"/>
                <w:sz w:val="21"/>
              </w:rPr>
              <w:t> 日以内，对给付保</w:t>
            </w:r>
            <w:r>
              <w:rPr>
                <w:spacing w:val="-9"/>
                <w:sz w:val="21"/>
              </w:rPr>
              <w:t>险金的数额不能确定的，根据已有证明和资料可以确定的数额先予支付；我们</w:t>
            </w:r>
            <w:r>
              <w:rPr>
                <w:spacing w:val="-3"/>
                <w:sz w:val="21"/>
              </w:rPr>
              <w:t>最终确定给付保险金的数额后，将支付相应的差额。</w:t>
            </w:r>
          </w:p>
        </w:tc>
      </w:tr>
      <w:tr>
        <w:trPr>
          <w:trHeight w:val="2340" w:hRule="atLeast"/>
        </w:trPr>
        <w:tc>
          <w:tcPr>
            <w:tcW w:w="708" w:type="dxa"/>
          </w:tcPr>
          <w:p>
            <w:pPr>
              <w:pStyle w:val="TableParagraph"/>
              <w:spacing w:before="142"/>
              <w:ind w:left="107"/>
              <w:rPr>
                <w:b/>
                <w:sz w:val="21"/>
              </w:rPr>
            </w:pPr>
            <w:r>
              <w:rPr>
                <w:b/>
                <w:sz w:val="21"/>
              </w:rPr>
              <w:t>3.5</w:t>
            </w:r>
          </w:p>
        </w:tc>
        <w:tc>
          <w:tcPr>
            <w:tcW w:w="1844" w:type="dxa"/>
          </w:tcPr>
          <w:p>
            <w:pPr>
              <w:pStyle w:val="TableParagraph"/>
              <w:spacing w:before="142"/>
              <w:rPr>
                <w:b/>
                <w:sz w:val="21"/>
              </w:rPr>
            </w:pPr>
            <w:r>
              <w:rPr>
                <w:b/>
                <w:sz w:val="21"/>
              </w:rPr>
              <w:t>失踪处理</w:t>
            </w:r>
          </w:p>
        </w:tc>
        <w:tc>
          <w:tcPr>
            <w:tcW w:w="7407" w:type="dxa"/>
          </w:tcPr>
          <w:p>
            <w:pPr>
              <w:pStyle w:val="TableParagraph"/>
              <w:spacing w:line="273" w:lineRule="auto" w:before="142"/>
              <w:ind w:left="236" w:right="103"/>
              <w:jc w:val="both"/>
              <w:rPr>
                <w:sz w:val="21"/>
              </w:rPr>
            </w:pPr>
            <w:r>
              <w:rPr>
                <w:spacing w:val="-8"/>
                <w:sz w:val="21"/>
              </w:rPr>
              <w:t>如果被保险人在本合同有效期内失踪，而且被法院宣告死亡，我们以法院判决</w:t>
            </w:r>
            <w:r>
              <w:rPr>
                <w:spacing w:val="-9"/>
                <w:sz w:val="21"/>
              </w:rPr>
              <w:t>宣告死亡之日作为被保险人的死亡时间，按本合同的约定给付身故保险金，本</w:t>
            </w:r>
            <w:r>
              <w:rPr>
                <w:spacing w:val="-5"/>
                <w:sz w:val="21"/>
              </w:rPr>
              <w:t>合同终止。</w:t>
            </w:r>
          </w:p>
          <w:p>
            <w:pPr>
              <w:pStyle w:val="TableParagraph"/>
              <w:spacing w:line="273" w:lineRule="auto" w:before="163"/>
              <w:ind w:left="236" w:right="99"/>
              <w:jc w:val="both"/>
              <w:rPr>
                <w:sz w:val="21"/>
              </w:rPr>
            </w:pPr>
            <w:r>
              <w:rPr>
                <w:spacing w:val="-7"/>
                <w:sz w:val="21"/>
              </w:rPr>
              <w:t>如果被保险人在宣告死亡后重新出现或者确知其没有死亡，受益人或者其他领取保险金的人应于知道后 </w:t>
            </w:r>
            <w:r>
              <w:rPr>
                <w:sz w:val="21"/>
              </w:rPr>
              <w:t>30</w:t>
            </w:r>
            <w:r>
              <w:rPr>
                <w:spacing w:val="-8"/>
                <w:sz w:val="21"/>
              </w:rPr>
              <w:t> 日以内向我们无息退还已给付的保险金，本合同</w:t>
            </w:r>
            <w:r>
              <w:rPr>
                <w:spacing w:val="-5"/>
                <w:sz w:val="21"/>
              </w:rPr>
              <w:t>的效力依法确定。</w:t>
            </w:r>
          </w:p>
        </w:tc>
      </w:tr>
      <w:tr>
        <w:trPr>
          <w:trHeight w:val="954" w:hRule="atLeast"/>
        </w:trPr>
        <w:tc>
          <w:tcPr>
            <w:tcW w:w="708" w:type="dxa"/>
          </w:tcPr>
          <w:p>
            <w:pPr>
              <w:pStyle w:val="TableParagraph"/>
              <w:spacing w:before="142"/>
              <w:ind w:left="107"/>
              <w:rPr>
                <w:b/>
                <w:sz w:val="21"/>
              </w:rPr>
            </w:pPr>
            <w:r>
              <w:rPr>
                <w:b/>
                <w:sz w:val="21"/>
              </w:rPr>
              <w:t>3.6</w:t>
            </w:r>
          </w:p>
        </w:tc>
        <w:tc>
          <w:tcPr>
            <w:tcW w:w="1844" w:type="dxa"/>
          </w:tcPr>
          <w:p>
            <w:pPr>
              <w:pStyle w:val="TableParagraph"/>
              <w:spacing w:before="142"/>
              <w:rPr>
                <w:b/>
                <w:sz w:val="21"/>
              </w:rPr>
            </w:pPr>
            <w:r>
              <w:rPr>
                <w:b/>
                <w:sz w:val="21"/>
              </w:rPr>
              <w:t>诉讼时效</w:t>
            </w:r>
          </w:p>
        </w:tc>
        <w:tc>
          <w:tcPr>
            <w:tcW w:w="7407" w:type="dxa"/>
          </w:tcPr>
          <w:p>
            <w:pPr>
              <w:pStyle w:val="TableParagraph"/>
              <w:spacing w:line="273" w:lineRule="auto" w:before="142"/>
              <w:ind w:left="237" w:right="99"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84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保险费的交纳</w:t>
            </w:r>
          </w:p>
        </w:tc>
        <w:tc>
          <w:tcPr>
            <w:tcW w:w="7407" w:type="dxa"/>
            <w:tcBorders>
              <w:bottom w:val="single" w:sz="8" w:space="0" w:color="000000"/>
            </w:tcBorders>
          </w:tcPr>
          <w:p>
            <w:pPr>
              <w:pStyle w:val="TableParagraph"/>
              <w:ind w:left="0"/>
              <w:rPr>
                <w:rFonts w:ascii="Times New Roman"/>
                <w:sz w:val="20"/>
              </w:rPr>
            </w:pPr>
          </w:p>
        </w:tc>
      </w:tr>
      <w:tr>
        <w:trPr>
          <w:trHeight w:val="156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4.1</w:t>
            </w:r>
          </w:p>
        </w:tc>
        <w:tc>
          <w:tcPr>
            <w:tcW w:w="1844" w:type="dxa"/>
            <w:tcBorders>
              <w:top w:val="single" w:sz="8" w:space="0" w:color="000000"/>
            </w:tcBorders>
          </w:tcPr>
          <w:p>
            <w:pPr>
              <w:pStyle w:val="TableParagraph"/>
              <w:spacing w:before="11"/>
              <w:ind w:left="0"/>
              <w:rPr>
                <w:sz w:val="22"/>
              </w:rPr>
            </w:pPr>
          </w:p>
          <w:p>
            <w:pPr>
              <w:pStyle w:val="TableParagraph"/>
              <w:rPr>
                <w:b/>
                <w:sz w:val="21"/>
              </w:rPr>
            </w:pPr>
            <w:r>
              <w:rPr>
                <w:b/>
                <w:sz w:val="21"/>
              </w:rPr>
              <w:t>保险费的交纳</w:t>
            </w:r>
          </w:p>
        </w:tc>
        <w:tc>
          <w:tcPr>
            <w:tcW w:w="7407" w:type="dxa"/>
            <w:tcBorders>
              <w:top w:val="single" w:sz="8" w:space="0" w:color="000000"/>
            </w:tcBorders>
          </w:tcPr>
          <w:p>
            <w:pPr>
              <w:pStyle w:val="TableParagraph"/>
              <w:spacing w:before="11"/>
              <w:ind w:left="0"/>
              <w:rPr>
                <w:sz w:val="22"/>
              </w:rPr>
            </w:pPr>
          </w:p>
          <w:p>
            <w:pPr>
              <w:pStyle w:val="TableParagraph"/>
              <w:ind w:left="236"/>
              <w:rPr>
                <w:sz w:val="21"/>
              </w:rPr>
            </w:pPr>
            <w:r>
              <w:rPr>
                <w:sz w:val="21"/>
              </w:rPr>
              <w:t>本合同的交费方式和交费期限由您与我们约定并在保险单上载明。</w:t>
            </w:r>
          </w:p>
          <w:p>
            <w:pPr>
              <w:pStyle w:val="TableParagraph"/>
              <w:spacing w:before="9"/>
              <w:ind w:left="0"/>
              <w:rPr>
                <w:sz w:val="14"/>
              </w:rPr>
            </w:pPr>
          </w:p>
          <w:p>
            <w:pPr>
              <w:pStyle w:val="TableParagraph"/>
              <w:spacing w:line="273" w:lineRule="auto"/>
              <w:ind w:left="237" w:right="101" w:hanging="1"/>
              <w:rPr>
                <w:sz w:val="21"/>
              </w:rPr>
            </w:pPr>
            <w:r>
              <w:rPr>
                <w:spacing w:val="-9"/>
                <w:sz w:val="21"/>
              </w:rPr>
              <w:t>分期交纳保险费的，在交纳首期保险费后，您应当按照约定，在每个保险费约</w:t>
            </w:r>
            <w:r>
              <w:rPr>
                <w:spacing w:val="-5"/>
                <w:sz w:val="21"/>
              </w:rPr>
              <w:t>定交纳日交纳其余各期的保险费。</w:t>
            </w:r>
          </w:p>
        </w:tc>
      </w:tr>
      <w:tr>
        <w:trPr>
          <w:trHeight w:val="1509" w:hRule="atLeast"/>
        </w:trPr>
        <w:tc>
          <w:tcPr>
            <w:tcW w:w="708" w:type="dxa"/>
          </w:tcPr>
          <w:p>
            <w:pPr>
              <w:pStyle w:val="TableParagraph"/>
              <w:spacing w:before="142"/>
              <w:ind w:left="107"/>
              <w:rPr>
                <w:b/>
                <w:sz w:val="21"/>
              </w:rPr>
            </w:pPr>
            <w:r>
              <w:rPr>
                <w:b/>
                <w:sz w:val="21"/>
              </w:rPr>
              <w:t>4.2</w:t>
            </w:r>
          </w:p>
        </w:tc>
        <w:tc>
          <w:tcPr>
            <w:tcW w:w="1844" w:type="dxa"/>
          </w:tcPr>
          <w:p>
            <w:pPr>
              <w:pStyle w:val="TableParagraph"/>
              <w:spacing w:before="142"/>
              <w:rPr>
                <w:b/>
                <w:sz w:val="21"/>
              </w:rPr>
            </w:pPr>
            <w:r>
              <w:rPr>
                <w:b/>
                <w:sz w:val="21"/>
              </w:rPr>
              <w:t>保险费率调整</w:t>
            </w:r>
          </w:p>
        </w:tc>
        <w:tc>
          <w:tcPr>
            <w:tcW w:w="7407" w:type="dxa"/>
          </w:tcPr>
          <w:p>
            <w:pPr>
              <w:pStyle w:val="TableParagraph"/>
              <w:spacing w:before="142"/>
              <w:ind w:left="236"/>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line="310" w:lineRule="atLeast" w:before="157"/>
              <w:ind w:left="236" w:right="102"/>
              <w:rPr>
                <w:rFonts w:ascii="黑体" w:eastAsia="黑体" w:hint="eastAsia"/>
                <w:sz w:val="21"/>
              </w:rPr>
            </w:pPr>
            <w:r>
              <w:rPr>
                <w:rFonts w:ascii="黑体" w:eastAsia="黑体" w:hint="eastAsia"/>
                <w:spacing w:val="-3"/>
                <w:sz w:val="21"/>
              </w:rPr>
              <w:t>本公司将根据本合同厘定保险费率所用的重大疾病发</w:t>
            </w:r>
            <w:r>
              <w:rPr>
                <w:rFonts w:ascii="黑体" w:eastAsia="黑体" w:hint="eastAsia"/>
                <w:sz w:val="21"/>
              </w:rPr>
              <w:t>Th</w:t>
            </w:r>
            <w:r>
              <w:rPr>
                <w:rFonts w:ascii="黑体" w:eastAsia="黑体" w:hint="eastAsia"/>
                <w:spacing w:val="-3"/>
                <w:sz w:val="21"/>
              </w:rPr>
              <w:t>率与实际情况的偏差</w:t>
            </w:r>
            <w:r>
              <w:rPr>
                <w:rFonts w:ascii="黑体" w:eastAsia="黑体" w:hint="eastAsia"/>
                <w:spacing w:val="-10"/>
                <w:sz w:val="21"/>
              </w:rPr>
              <w:t>程度，决定是否调整保险费率，并向保险监管机构备案。保险费率的调整针对</w:t>
            </w:r>
            <w:r>
              <w:rPr>
                <w:rFonts w:ascii="黑体" w:eastAsia="黑体" w:hint="eastAsia"/>
                <w:spacing w:val="-9"/>
                <w:sz w:val="21"/>
              </w:rPr>
              <w:t>所有被保险人或同一年龄的所有被保险人。本公司进行费率调整后，您须按调</w:t>
            </w:r>
          </w:p>
        </w:tc>
      </w:tr>
    </w:tbl>
    <w:p>
      <w:pPr>
        <w:spacing w:after="0" w:line="310" w:lineRule="atLeast"/>
        <w:rPr>
          <w:rFonts w:ascii="黑体" w:eastAsia="黑体" w:hint="eastAsia"/>
          <w:sz w:val="21"/>
        </w:rPr>
        <w:sectPr>
          <w:pgSz w:w="11910" w:h="16840"/>
          <w:pgMar w:header="0" w:footer="380" w:top="880" w:bottom="56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854"/>
        <w:gridCol w:w="7398"/>
      </w:tblGrid>
      <w:tr>
        <w:trPr>
          <w:trHeight w:val="729" w:hRule="atLeast"/>
        </w:trPr>
        <w:tc>
          <w:tcPr>
            <w:tcW w:w="719" w:type="dxa"/>
          </w:tcPr>
          <w:p>
            <w:pPr>
              <w:pStyle w:val="TableParagraph"/>
              <w:ind w:left="0"/>
              <w:rPr>
                <w:rFonts w:ascii="Times New Roman"/>
                <w:sz w:val="20"/>
              </w:rPr>
            </w:pPr>
          </w:p>
        </w:tc>
        <w:tc>
          <w:tcPr>
            <w:tcW w:w="1854" w:type="dxa"/>
          </w:tcPr>
          <w:p>
            <w:pPr>
              <w:pStyle w:val="TableParagraph"/>
              <w:ind w:left="0"/>
              <w:rPr>
                <w:rFonts w:ascii="Times New Roman"/>
                <w:sz w:val="20"/>
              </w:rPr>
            </w:pPr>
          </w:p>
        </w:tc>
        <w:tc>
          <w:tcPr>
            <w:tcW w:w="7398" w:type="dxa"/>
          </w:tcPr>
          <w:p>
            <w:pPr>
              <w:pStyle w:val="TableParagraph"/>
              <w:spacing w:line="211" w:lineRule="exact"/>
              <w:ind w:left="226"/>
              <w:rPr>
                <w:rFonts w:ascii="黑体" w:eastAsia="黑体" w:hint="eastAsia"/>
                <w:sz w:val="21"/>
              </w:rPr>
            </w:pPr>
            <w:r>
              <w:rPr>
                <w:rFonts w:ascii="黑体" w:eastAsia="黑体" w:hint="eastAsia"/>
                <w:sz w:val="21"/>
              </w:rPr>
              <w:t>整后的保险费率交纳续期保险费，您在保险费率调整前已交纳的保险费不受影</w:t>
            </w:r>
          </w:p>
          <w:p>
            <w:pPr>
              <w:pStyle w:val="TableParagraph"/>
              <w:spacing w:before="37"/>
              <w:ind w:left="226"/>
              <w:rPr>
                <w:rFonts w:ascii="黑体" w:eastAsia="黑体" w:hint="eastAsia"/>
                <w:sz w:val="21"/>
              </w:rPr>
            </w:pPr>
            <w:r>
              <w:rPr>
                <w:rFonts w:ascii="黑体" w:eastAsia="黑体" w:hint="eastAsia"/>
                <w:sz w:val="21"/>
              </w:rPr>
              <w:t>响。</w:t>
            </w:r>
          </w:p>
        </w:tc>
      </w:tr>
      <w:tr>
        <w:trPr>
          <w:trHeight w:val="2358" w:hRule="atLeast"/>
        </w:trPr>
        <w:tc>
          <w:tcPr>
            <w:tcW w:w="719" w:type="dxa"/>
          </w:tcPr>
          <w:p>
            <w:pPr>
              <w:pStyle w:val="TableParagraph"/>
              <w:spacing w:before="142"/>
              <w:ind w:left="118"/>
              <w:rPr>
                <w:b/>
                <w:sz w:val="21"/>
              </w:rPr>
            </w:pPr>
            <w:r>
              <w:rPr>
                <w:b/>
                <w:sz w:val="21"/>
              </w:rPr>
              <w:t>4.3</w:t>
            </w:r>
          </w:p>
        </w:tc>
        <w:tc>
          <w:tcPr>
            <w:tcW w:w="1854" w:type="dxa"/>
          </w:tcPr>
          <w:p>
            <w:pPr>
              <w:pStyle w:val="TableParagraph"/>
              <w:spacing w:before="142"/>
              <w:rPr>
                <w:b/>
                <w:sz w:val="21"/>
              </w:rPr>
            </w:pPr>
            <w:r>
              <w:rPr>
                <w:b/>
                <w:sz w:val="21"/>
              </w:rPr>
              <w:t>宽限期</w:t>
            </w:r>
          </w:p>
        </w:tc>
        <w:tc>
          <w:tcPr>
            <w:tcW w:w="7398" w:type="dxa"/>
          </w:tcPr>
          <w:p>
            <w:pPr>
              <w:pStyle w:val="TableParagraph"/>
              <w:spacing w:line="273" w:lineRule="auto" w:before="142"/>
              <w:ind w:left="226" w:right="103" w:hanging="1"/>
              <w:jc w:val="both"/>
              <w:rPr>
                <w:sz w:val="21"/>
              </w:rPr>
            </w:pPr>
            <w:r>
              <w:rPr>
                <w:spacing w:val="-9"/>
                <w:sz w:val="21"/>
              </w:rPr>
              <w:t>分期交纳保险费的，您交纳首期保险费后，除本合同另有约定外，如果您到期</w:t>
            </w:r>
            <w:r>
              <w:rPr>
                <w:spacing w:val="-7"/>
                <w:sz w:val="21"/>
              </w:rPr>
              <w:t>未交纳保险费，自保险费约定交纳日的次日零时起 </w:t>
            </w:r>
            <w:r>
              <w:rPr>
                <w:sz w:val="21"/>
              </w:rPr>
              <w:t>60</w:t>
            </w:r>
            <w:r>
              <w:rPr>
                <w:spacing w:val="-9"/>
                <w:sz w:val="21"/>
              </w:rPr>
              <w:t> 日为宽限期。宽限期内</w:t>
            </w:r>
            <w:r>
              <w:rPr>
                <w:spacing w:val="-11"/>
                <w:sz w:val="21"/>
              </w:rPr>
              <w:t>发生的保险事故，我们仍会承担保险责任，但在给付保险金时会扣减您欠交的</w:t>
            </w:r>
            <w:r>
              <w:rPr>
                <w:spacing w:val="-7"/>
                <w:sz w:val="21"/>
              </w:rPr>
              <w:t>保险费。</w:t>
            </w:r>
          </w:p>
          <w:p>
            <w:pPr>
              <w:pStyle w:val="TableParagraph"/>
              <w:spacing w:line="273" w:lineRule="auto" w:before="163"/>
              <w:ind w:left="226" w:right="100"/>
              <w:jc w:val="both"/>
              <w:rPr>
                <w:sz w:val="21"/>
              </w:rPr>
            </w:pPr>
            <w:r>
              <w:rPr>
                <w:rFonts w:ascii="黑体" w:eastAsia="黑体" w:hint="eastAsia"/>
                <w:spacing w:val="-8"/>
                <w:sz w:val="21"/>
              </w:rPr>
              <w:t>如果您宽限期结束之后仍未交纳保险费，则本合同自宽限期满的次日零时起效</w:t>
            </w:r>
            <w:r>
              <w:rPr>
                <w:rFonts w:ascii="黑体" w:eastAsia="黑体" w:hint="eastAsia"/>
                <w:spacing w:val="-6"/>
                <w:sz w:val="21"/>
              </w:rPr>
              <w:t>力中止，</w:t>
            </w:r>
            <w:r>
              <w:rPr>
                <w:spacing w:val="-3"/>
                <w:sz w:val="21"/>
              </w:rPr>
              <w:t>但本合同另有约定的除外。</w:t>
            </w:r>
          </w:p>
        </w:tc>
      </w:tr>
      <w:tr>
        <w:trPr>
          <w:trHeight w:val="760" w:hRule="atLeast"/>
        </w:trPr>
        <w:tc>
          <w:tcPr>
            <w:tcW w:w="719" w:type="dxa"/>
            <w:tcBorders>
              <w:bottom w:val="single" w:sz="8" w:space="0" w:color="000000"/>
            </w:tcBorders>
          </w:tcPr>
          <w:p>
            <w:pPr>
              <w:pStyle w:val="TableParagraph"/>
              <w:spacing w:before="86"/>
              <w:ind w:left="118"/>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现金价值权益</w:t>
            </w:r>
          </w:p>
        </w:tc>
        <w:tc>
          <w:tcPr>
            <w:tcW w:w="7398" w:type="dxa"/>
            <w:tcBorders>
              <w:bottom w:val="single" w:sz="8" w:space="0" w:color="000000"/>
            </w:tcBorders>
          </w:tcPr>
          <w:p>
            <w:pPr>
              <w:pStyle w:val="TableParagraph"/>
              <w:ind w:left="0"/>
              <w:rPr>
                <w:rFonts w:ascii="Times New Roman"/>
                <w:sz w:val="20"/>
              </w:rPr>
            </w:pPr>
          </w:p>
        </w:tc>
      </w:tr>
      <w:tr>
        <w:trPr>
          <w:trHeight w:val="1092" w:hRule="atLeast"/>
        </w:trPr>
        <w:tc>
          <w:tcPr>
            <w:tcW w:w="719" w:type="dxa"/>
            <w:tcBorders>
              <w:top w:val="single" w:sz="8" w:space="0" w:color="000000"/>
            </w:tcBorders>
          </w:tcPr>
          <w:p>
            <w:pPr>
              <w:pStyle w:val="TableParagraph"/>
              <w:spacing w:before="11"/>
              <w:ind w:left="0"/>
              <w:rPr>
                <w:sz w:val="22"/>
              </w:rPr>
            </w:pPr>
          </w:p>
          <w:p>
            <w:pPr>
              <w:pStyle w:val="TableParagraph"/>
              <w:ind w:left="118"/>
              <w:rPr>
                <w:b/>
                <w:sz w:val="21"/>
              </w:rPr>
            </w:pPr>
            <w:r>
              <w:rPr>
                <w:b/>
                <w:sz w:val="21"/>
              </w:rPr>
              <w:t>5.1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现金价值</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6" w:right="100"/>
              <w:rPr>
                <w:sz w:val="21"/>
              </w:rPr>
            </w:pPr>
            <w:r>
              <w:rPr>
                <w:spacing w:val="-7"/>
                <w:sz w:val="21"/>
              </w:rPr>
              <w:t>本合同各保单年度末的现金价值会在保险单上载明。您可以向我们咨询保单年</w:t>
            </w:r>
            <w:r>
              <w:rPr>
                <w:spacing w:val="-5"/>
                <w:sz w:val="21"/>
              </w:rPr>
              <w:t>度内的现金价值。</w:t>
            </w:r>
          </w:p>
        </w:tc>
      </w:tr>
      <w:tr>
        <w:trPr>
          <w:trHeight w:val="2652" w:hRule="atLeast"/>
        </w:trPr>
        <w:tc>
          <w:tcPr>
            <w:tcW w:w="719" w:type="dxa"/>
          </w:tcPr>
          <w:p>
            <w:pPr>
              <w:pStyle w:val="TableParagraph"/>
              <w:spacing w:before="142"/>
              <w:ind w:left="118"/>
              <w:rPr>
                <w:b/>
                <w:sz w:val="21"/>
              </w:rPr>
            </w:pPr>
            <w:r>
              <w:rPr>
                <w:b/>
                <w:sz w:val="21"/>
              </w:rPr>
              <w:t>5.2</w:t>
            </w:r>
          </w:p>
        </w:tc>
        <w:tc>
          <w:tcPr>
            <w:tcW w:w="1854" w:type="dxa"/>
          </w:tcPr>
          <w:p>
            <w:pPr>
              <w:pStyle w:val="TableParagraph"/>
              <w:spacing w:before="142"/>
              <w:rPr>
                <w:b/>
                <w:sz w:val="21"/>
              </w:rPr>
            </w:pPr>
            <w:r>
              <w:rPr>
                <w:b/>
                <w:sz w:val="21"/>
              </w:rPr>
              <w:t>保单贷款</w:t>
            </w:r>
          </w:p>
        </w:tc>
        <w:tc>
          <w:tcPr>
            <w:tcW w:w="7398" w:type="dxa"/>
          </w:tcPr>
          <w:p>
            <w:pPr>
              <w:pStyle w:val="TableParagraph"/>
              <w:spacing w:line="273" w:lineRule="auto" w:before="142"/>
              <w:ind w:left="226" w:right="100"/>
              <w:rPr>
                <w:sz w:val="21"/>
              </w:rPr>
            </w:pPr>
            <w:r>
              <w:rPr>
                <w:spacing w:val="-9"/>
                <w:sz w:val="21"/>
              </w:rPr>
              <w:t>在本合同有效期内，您可以申请并经我们审核同意后办理保单贷款。贷款金额</w:t>
            </w:r>
            <w:r>
              <w:rPr>
                <w:spacing w:val="-5"/>
                <w:sz w:val="21"/>
              </w:rPr>
              <w:t>不得超过本合同现金价值扣除各项未还款项后余额的 </w:t>
            </w:r>
            <w:r>
              <w:rPr>
                <w:sz w:val="21"/>
              </w:rPr>
              <w:t>80</w:t>
            </w:r>
            <w:r>
              <w:rPr>
                <w:spacing w:val="-3"/>
                <w:sz w:val="21"/>
              </w:rPr>
              <w:t>％，每次贷款期限最</w:t>
            </w:r>
            <w:r>
              <w:rPr>
                <w:spacing w:val="-11"/>
                <w:sz w:val="21"/>
              </w:rPr>
              <w:t>长不超过 </w:t>
            </w:r>
            <w:r>
              <w:rPr>
                <w:sz w:val="21"/>
              </w:rPr>
              <w:t>6</w:t>
            </w:r>
            <w:r>
              <w:rPr>
                <w:spacing w:val="-9"/>
                <w:sz w:val="21"/>
              </w:rPr>
              <w:t> 个月，贷款利率按本合同</w:t>
            </w:r>
            <w:r>
              <w:rPr>
                <w:b/>
                <w:spacing w:val="-2"/>
                <w:sz w:val="21"/>
              </w:rPr>
              <w:t>约定的利率</w:t>
            </w:r>
            <w:r>
              <w:rPr>
                <w:spacing w:val="-5"/>
                <w:sz w:val="21"/>
              </w:rPr>
              <w:t>（</w:t>
            </w:r>
            <w:r>
              <w:rPr>
                <w:spacing w:val="-21"/>
                <w:sz w:val="21"/>
              </w:rPr>
              <w:t>见 </w:t>
            </w:r>
            <w:r>
              <w:rPr>
                <w:spacing w:val="-3"/>
                <w:sz w:val="21"/>
              </w:rPr>
              <w:t>10.19）</w:t>
            </w:r>
            <w:r>
              <w:rPr>
                <w:spacing w:val="-4"/>
                <w:sz w:val="21"/>
              </w:rPr>
              <w:t>执行。若您到期</w:t>
            </w:r>
            <w:r>
              <w:rPr>
                <w:spacing w:val="-7"/>
                <w:sz w:val="21"/>
              </w:rPr>
              <w:t>未能偿还贷款本息或未能足额偿还贷款本息，则您所欠的贷款本金及利息将作</w:t>
            </w:r>
            <w:r>
              <w:rPr>
                <w:spacing w:val="-5"/>
                <w:sz w:val="21"/>
              </w:rPr>
              <w:t>为新的贷款本金计息。</w:t>
            </w:r>
          </w:p>
          <w:p>
            <w:pPr>
              <w:pStyle w:val="TableParagraph"/>
              <w:spacing w:line="273" w:lineRule="auto" w:before="163"/>
              <w:ind w:left="226" w:right="30"/>
              <w:rPr>
                <w:rFonts w:ascii="黑体" w:eastAsia="黑体" w:hint="eastAsia"/>
                <w:sz w:val="21"/>
              </w:rPr>
            </w:pPr>
            <w:r>
              <w:rPr>
                <w:rFonts w:ascii="黑体" w:eastAsia="黑体" w:hint="eastAsia"/>
                <w:sz w:val="21"/>
              </w:rPr>
              <w:t>自贷款本金及利息加上其他未还款项达到本合同现金价值的次日零时起，本合同效力中止。</w:t>
            </w:r>
          </w:p>
        </w:tc>
      </w:tr>
      <w:tr>
        <w:trPr>
          <w:trHeight w:val="2670" w:hRule="atLeast"/>
        </w:trPr>
        <w:tc>
          <w:tcPr>
            <w:tcW w:w="719" w:type="dxa"/>
          </w:tcPr>
          <w:p>
            <w:pPr>
              <w:pStyle w:val="TableParagraph"/>
              <w:spacing w:before="142"/>
              <w:ind w:left="118"/>
              <w:rPr>
                <w:b/>
                <w:sz w:val="21"/>
              </w:rPr>
            </w:pPr>
            <w:r>
              <w:rPr>
                <w:b/>
                <w:sz w:val="21"/>
              </w:rPr>
              <w:t>5.3</w:t>
            </w:r>
          </w:p>
        </w:tc>
        <w:tc>
          <w:tcPr>
            <w:tcW w:w="1854" w:type="dxa"/>
          </w:tcPr>
          <w:p>
            <w:pPr>
              <w:pStyle w:val="TableParagraph"/>
              <w:spacing w:before="142"/>
              <w:rPr>
                <w:b/>
                <w:sz w:val="21"/>
              </w:rPr>
            </w:pPr>
            <w:r>
              <w:rPr>
                <w:b/>
                <w:sz w:val="21"/>
              </w:rPr>
              <w:t>保险费自动垫交</w:t>
            </w:r>
          </w:p>
        </w:tc>
        <w:tc>
          <w:tcPr>
            <w:tcW w:w="7398" w:type="dxa"/>
          </w:tcPr>
          <w:p>
            <w:pPr>
              <w:pStyle w:val="TableParagraph"/>
              <w:spacing w:line="273" w:lineRule="auto" w:before="142"/>
              <w:ind w:left="226" w:right="22"/>
              <w:rPr>
                <w:sz w:val="21"/>
              </w:rPr>
            </w:pPr>
            <w:r>
              <w:rPr>
                <w:spacing w:val="-3"/>
                <w:sz w:val="21"/>
              </w:rPr>
              <w:t>您可以选择保险费自动垫交功能，即如果您在宽限期结束时仍未交纳保险费， 我们将以本合同的现金价值扣除您的未还款项之后的余额自动垫交到期应交 </w:t>
            </w:r>
            <w:r>
              <w:rPr>
                <w:spacing w:val="-10"/>
                <w:sz w:val="21"/>
              </w:rPr>
              <w:t>纳的保险费，本合同继续有效。所垫交的保险费视同保单贷款，贷款利率按照</w:t>
            </w:r>
            <w:r>
              <w:rPr>
                <w:spacing w:val="-5"/>
                <w:sz w:val="21"/>
              </w:rPr>
              <w:t>本合同约定的利率执行。</w:t>
            </w:r>
          </w:p>
          <w:p>
            <w:pPr>
              <w:pStyle w:val="TableParagraph"/>
              <w:spacing w:line="273" w:lineRule="auto" w:before="163"/>
              <w:ind w:left="226" w:right="100"/>
              <w:rPr>
                <w:rFonts w:ascii="黑体" w:eastAsia="黑体" w:hint="eastAsia"/>
                <w:sz w:val="21"/>
              </w:rPr>
            </w:pPr>
            <w:r>
              <w:rPr>
                <w:spacing w:val="-9"/>
                <w:sz w:val="21"/>
              </w:rPr>
              <w:t>当现金价值扣除各项未还款项后的余额不足以垫交到期应交纳的保险费时，我</w:t>
            </w:r>
            <w:r>
              <w:rPr>
                <w:spacing w:val="-7"/>
                <w:sz w:val="21"/>
              </w:rPr>
              <w:t>们将根据现金价值的余额计算本合同可以继续有效的天数，本合同在此期间继</w:t>
            </w:r>
            <w:r>
              <w:rPr>
                <w:spacing w:val="-5"/>
                <w:sz w:val="21"/>
              </w:rPr>
              <w:t>续有效。</w:t>
            </w:r>
            <w:r>
              <w:rPr>
                <w:rFonts w:ascii="黑体" w:eastAsia="黑体" w:hint="eastAsia"/>
                <w:spacing w:val="-3"/>
                <w:sz w:val="21"/>
              </w:rPr>
              <w:t>当现金价值余额为零时，本合同效力中止。</w:t>
            </w:r>
          </w:p>
        </w:tc>
      </w:tr>
      <w:tr>
        <w:trPr>
          <w:trHeight w:val="760" w:hRule="atLeast"/>
        </w:trPr>
        <w:tc>
          <w:tcPr>
            <w:tcW w:w="719" w:type="dxa"/>
            <w:tcBorders>
              <w:bottom w:val="single" w:sz="4" w:space="0" w:color="000000"/>
            </w:tcBorders>
          </w:tcPr>
          <w:p>
            <w:pPr>
              <w:pStyle w:val="TableParagraph"/>
              <w:spacing w:before="86"/>
              <w:ind w:left="118"/>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2" w:type="dxa"/>
            <w:gridSpan w:val="2"/>
            <w:tcBorders>
              <w:bottom w:val="single" w:sz="4" w:space="0" w:color="000000"/>
            </w:tcBorders>
          </w:tcPr>
          <w:p>
            <w:pPr>
              <w:pStyle w:val="TableParagraph"/>
              <w:spacing w:before="4"/>
              <w:ind w:left="0"/>
              <w:rPr>
                <w:sz w:val="19"/>
              </w:rPr>
            </w:pPr>
          </w:p>
          <w:p>
            <w:pPr>
              <w:pStyle w:val="TableParagraph"/>
              <w:rPr>
                <w:b/>
                <w:sz w:val="24"/>
              </w:rPr>
            </w:pPr>
            <w:r>
              <w:rPr>
                <w:b/>
                <w:w w:val="95"/>
                <w:sz w:val="24"/>
              </w:rPr>
              <w:t>合同效力的中止及恢复</w:t>
            </w:r>
          </w:p>
        </w:tc>
      </w:tr>
      <w:tr>
        <w:trPr>
          <w:trHeight w:val="780" w:hRule="atLeast"/>
        </w:trPr>
        <w:tc>
          <w:tcPr>
            <w:tcW w:w="719" w:type="dxa"/>
            <w:tcBorders>
              <w:top w:val="single" w:sz="4" w:space="0" w:color="000000"/>
            </w:tcBorders>
          </w:tcPr>
          <w:p>
            <w:pPr>
              <w:pStyle w:val="TableParagraph"/>
              <w:spacing w:before="11"/>
              <w:ind w:left="0"/>
              <w:rPr>
                <w:sz w:val="22"/>
              </w:rPr>
            </w:pPr>
          </w:p>
          <w:p>
            <w:pPr>
              <w:pStyle w:val="TableParagraph"/>
              <w:ind w:left="118"/>
              <w:rPr>
                <w:b/>
                <w:sz w:val="21"/>
              </w:rPr>
            </w:pPr>
            <w:r>
              <w:rPr>
                <w:b/>
                <w:sz w:val="21"/>
              </w:rPr>
              <w:t>6.1</w:t>
            </w:r>
          </w:p>
        </w:tc>
        <w:tc>
          <w:tcPr>
            <w:tcW w:w="1854" w:type="dxa"/>
            <w:tcBorders>
              <w:top w:val="single" w:sz="4" w:space="0" w:color="000000"/>
            </w:tcBorders>
          </w:tcPr>
          <w:p>
            <w:pPr>
              <w:pStyle w:val="TableParagraph"/>
              <w:spacing w:before="11"/>
              <w:ind w:left="0"/>
              <w:rPr>
                <w:sz w:val="22"/>
              </w:rPr>
            </w:pPr>
          </w:p>
          <w:p>
            <w:pPr>
              <w:pStyle w:val="TableParagraph"/>
              <w:rPr>
                <w:b/>
                <w:sz w:val="21"/>
              </w:rPr>
            </w:pPr>
            <w:r>
              <w:rPr>
                <w:b/>
                <w:sz w:val="21"/>
              </w:rPr>
              <w:t>效力中止</w:t>
            </w:r>
          </w:p>
        </w:tc>
        <w:tc>
          <w:tcPr>
            <w:tcW w:w="7398" w:type="dxa"/>
            <w:tcBorders>
              <w:top w:val="single" w:sz="4" w:space="0" w:color="000000"/>
            </w:tcBorders>
          </w:tcPr>
          <w:p>
            <w:pPr>
              <w:pStyle w:val="TableParagraph"/>
              <w:spacing w:before="11"/>
              <w:ind w:left="0"/>
              <w:rPr>
                <w:sz w:val="22"/>
              </w:rPr>
            </w:pPr>
          </w:p>
          <w:p>
            <w:pPr>
              <w:pStyle w:val="TableParagraph"/>
              <w:ind w:left="226"/>
              <w:rPr>
                <w:rFonts w:ascii="黑体" w:eastAsia="黑体" w:hint="eastAsia"/>
                <w:sz w:val="21"/>
              </w:rPr>
            </w:pPr>
            <w:r>
              <w:rPr>
                <w:rFonts w:ascii="黑体" w:eastAsia="黑体" w:hint="eastAsia"/>
                <w:sz w:val="21"/>
              </w:rPr>
              <w:t>在本合同效力中止期间，我们不承担保险责任。</w:t>
            </w:r>
          </w:p>
        </w:tc>
      </w:tr>
      <w:tr>
        <w:trPr>
          <w:trHeight w:val="1734" w:hRule="atLeast"/>
        </w:trPr>
        <w:tc>
          <w:tcPr>
            <w:tcW w:w="719" w:type="dxa"/>
          </w:tcPr>
          <w:p>
            <w:pPr>
              <w:pStyle w:val="TableParagraph"/>
              <w:spacing w:before="142"/>
              <w:ind w:left="118"/>
              <w:rPr>
                <w:b/>
                <w:sz w:val="21"/>
              </w:rPr>
            </w:pPr>
            <w:r>
              <w:rPr>
                <w:b/>
                <w:sz w:val="21"/>
              </w:rPr>
              <w:t>6.2</w:t>
            </w:r>
          </w:p>
        </w:tc>
        <w:tc>
          <w:tcPr>
            <w:tcW w:w="1854" w:type="dxa"/>
          </w:tcPr>
          <w:p>
            <w:pPr>
              <w:pStyle w:val="TableParagraph"/>
              <w:spacing w:before="142"/>
              <w:rPr>
                <w:b/>
                <w:sz w:val="21"/>
              </w:rPr>
            </w:pPr>
            <w:r>
              <w:rPr>
                <w:b/>
                <w:sz w:val="21"/>
              </w:rPr>
              <w:t>效力恢复</w:t>
            </w:r>
          </w:p>
        </w:tc>
        <w:tc>
          <w:tcPr>
            <w:tcW w:w="7398" w:type="dxa"/>
          </w:tcPr>
          <w:p>
            <w:pPr>
              <w:pStyle w:val="TableParagraph"/>
              <w:spacing w:line="273" w:lineRule="auto" w:before="142"/>
              <w:ind w:left="226" w:right="107" w:hanging="1"/>
              <w:rPr>
                <w:sz w:val="21"/>
              </w:rPr>
            </w:pPr>
            <w:r>
              <w:rPr>
                <w:spacing w:val="-7"/>
                <w:sz w:val="21"/>
              </w:rPr>
              <w:t>在本合同效力中止后 </w:t>
            </w:r>
            <w:r>
              <w:rPr>
                <w:sz w:val="21"/>
              </w:rPr>
              <w:t>2</w:t>
            </w:r>
            <w:r>
              <w:rPr>
                <w:spacing w:val="-13"/>
                <w:sz w:val="21"/>
              </w:rPr>
              <w:t> 年以内，您可以申请恢复本合同效力。经双方协商并达</w:t>
            </w:r>
            <w:r>
              <w:rPr>
                <w:spacing w:val="-4"/>
                <w:sz w:val="21"/>
              </w:rPr>
              <w:t>成协议，在您补交保险费和其他未还款项之日起，本合同效力恢复。</w:t>
            </w:r>
          </w:p>
          <w:p>
            <w:pPr>
              <w:pStyle w:val="TableParagraph"/>
              <w:spacing w:before="163"/>
              <w:ind w:left="226"/>
              <w:rPr>
                <w:rFonts w:ascii="黑体" w:eastAsia="黑体" w:hint="eastAsia"/>
                <w:sz w:val="21"/>
              </w:rPr>
            </w:pPr>
            <w:r>
              <w:rPr>
                <w:rFonts w:ascii="黑体" w:eastAsia="黑体" w:hint="eastAsia"/>
                <w:spacing w:val="-6"/>
                <w:sz w:val="21"/>
              </w:rPr>
              <w:t>自本合同效力中止之日起满 </w:t>
            </w:r>
            <w:r>
              <w:rPr>
                <w:rFonts w:ascii="黑体" w:eastAsia="黑体" w:hint="eastAsia"/>
                <w:sz w:val="21"/>
              </w:rPr>
              <w:t>2</w:t>
            </w:r>
            <w:r>
              <w:rPr>
                <w:rFonts w:ascii="黑体" w:eastAsia="黑体" w:hint="eastAsia"/>
                <w:spacing w:val="-7"/>
                <w:sz w:val="21"/>
              </w:rPr>
              <w:t> 年您与我们未达成协议的，我们有权解除合同。</w:t>
            </w:r>
          </w:p>
          <w:p>
            <w:pPr>
              <w:pStyle w:val="TableParagraph"/>
              <w:spacing w:before="37"/>
              <w:ind w:left="227"/>
              <w:rPr>
                <w:sz w:val="21"/>
              </w:rPr>
            </w:pPr>
            <w:r>
              <w:rPr>
                <w:sz w:val="21"/>
              </w:rPr>
              <w:t>我们解除合同的，向您退还合同效力中止时本合同的现金价值。</w:t>
            </w:r>
          </w:p>
        </w:tc>
      </w:tr>
      <w:tr>
        <w:trPr>
          <w:trHeight w:val="760" w:hRule="atLeast"/>
        </w:trPr>
        <w:tc>
          <w:tcPr>
            <w:tcW w:w="719" w:type="dxa"/>
            <w:tcBorders>
              <w:bottom w:val="single" w:sz="8" w:space="0" w:color="000000"/>
            </w:tcBorders>
          </w:tcPr>
          <w:p>
            <w:pPr>
              <w:pStyle w:val="TableParagraph"/>
              <w:spacing w:before="86"/>
              <w:ind w:left="118"/>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sz w:val="24"/>
              </w:rPr>
              <w:t>合同解除</w:t>
            </w:r>
          </w:p>
        </w:tc>
        <w:tc>
          <w:tcPr>
            <w:tcW w:w="7398"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2982" w:hRule="atLeast"/>
        </w:trPr>
        <w:tc>
          <w:tcPr>
            <w:tcW w:w="708" w:type="dxa"/>
            <w:tcBorders>
              <w:top w:val="single" w:sz="8" w:space="0" w:color="000000"/>
            </w:tcBorders>
          </w:tcPr>
          <w:p>
            <w:pPr>
              <w:pStyle w:val="TableParagraph"/>
              <w:ind w:left="0"/>
              <w:rPr>
                <w:rFonts w:ascii="Times New Roman"/>
                <w:sz w:val="20"/>
              </w:rPr>
            </w:pPr>
          </w:p>
        </w:tc>
        <w:tc>
          <w:tcPr>
            <w:tcW w:w="1960" w:type="dxa"/>
            <w:tcBorders>
              <w:top w:val="single" w:sz="8" w:space="0" w:color="000000"/>
            </w:tcBorders>
          </w:tcPr>
          <w:p>
            <w:pPr>
              <w:pStyle w:val="TableParagraph"/>
              <w:spacing w:before="4"/>
              <w:ind w:left="0"/>
              <w:rPr>
                <w:sz w:val="22"/>
              </w:rPr>
            </w:pPr>
          </w:p>
          <w:p>
            <w:pPr>
              <w:pStyle w:val="TableParagraph"/>
              <w:spacing w:line="273" w:lineRule="auto" w:before="1"/>
              <w:ind w:right="119"/>
              <w:rPr>
                <w:b/>
                <w:sz w:val="21"/>
              </w:rPr>
            </w:pPr>
            <w:r>
              <w:rPr>
                <w:b/>
                <w:sz w:val="21"/>
              </w:rPr>
              <w:t>您解除本合同的手续及风险</w:t>
            </w:r>
          </w:p>
        </w:tc>
        <w:tc>
          <w:tcPr>
            <w:tcW w:w="7293" w:type="dxa"/>
            <w:tcBorders>
              <w:top w:val="single" w:sz="8" w:space="0" w:color="000000"/>
            </w:tcBorders>
          </w:tcPr>
          <w:p>
            <w:pPr>
              <w:pStyle w:val="TableParagraph"/>
              <w:spacing w:before="4"/>
              <w:ind w:left="0"/>
              <w:rPr>
                <w:sz w:val="22"/>
              </w:rPr>
            </w:pPr>
          </w:p>
          <w:p>
            <w:pPr>
              <w:pStyle w:val="TableParagraph"/>
              <w:spacing w:line="273" w:lineRule="auto" w:before="1"/>
              <w:ind w:left="120" w:right="101"/>
              <w:rPr>
                <w:sz w:val="21"/>
              </w:rPr>
            </w:pPr>
            <w:r>
              <w:rPr>
                <w:spacing w:val="-9"/>
                <w:sz w:val="21"/>
              </w:rPr>
              <w:t>若您在犹豫期后申请解除本合同，请填写解除本合同的申请书并向我们提供下</w:t>
            </w:r>
            <w:r>
              <w:rPr>
                <w:spacing w:val="-6"/>
                <w:sz w:val="21"/>
              </w:rPr>
              <w:t>列资料：</w:t>
            </w:r>
          </w:p>
          <w:p>
            <w:pPr>
              <w:pStyle w:val="TableParagraph"/>
              <w:spacing w:before="8"/>
              <w:ind w:left="120"/>
              <w:rPr>
                <w:sz w:val="21"/>
              </w:rPr>
            </w:pPr>
            <w:r>
              <w:rPr>
                <w:sz w:val="21"/>
              </w:rPr>
              <w:t>（1）本合同；</w:t>
            </w:r>
          </w:p>
          <w:p>
            <w:pPr>
              <w:pStyle w:val="TableParagraph"/>
              <w:spacing w:before="37"/>
              <w:ind w:left="121"/>
              <w:rPr>
                <w:sz w:val="21"/>
              </w:rPr>
            </w:pPr>
            <w:r>
              <w:rPr>
                <w:sz w:val="21"/>
              </w:rPr>
              <w:t>（2）您的有效身份证件。</w:t>
            </w:r>
          </w:p>
          <w:p>
            <w:pPr>
              <w:pStyle w:val="TableParagraph"/>
              <w:spacing w:before="9"/>
              <w:ind w:left="0"/>
              <w:rPr>
                <w:sz w:val="14"/>
              </w:rPr>
            </w:pPr>
          </w:p>
          <w:p>
            <w:pPr>
              <w:pStyle w:val="TableParagraph"/>
              <w:spacing w:line="273" w:lineRule="auto"/>
              <w:ind w:left="121" w:right="101" w:hanging="1"/>
              <w:rPr>
                <w:sz w:val="21"/>
              </w:rPr>
            </w:pPr>
            <w:r>
              <w:rPr>
                <w:spacing w:val="-8"/>
                <w:sz w:val="21"/>
              </w:rPr>
              <w:t>自我们收到解除本合同的申请书时起，本合同终止。我们自收到解除本合同的</w:t>
            </w:r>
            <w:r>
              <w:rPr>
                <w:spacing w:val="-10"/>
                <w:sz w:val="21"/>
              </w:rPr>
              <w:t>申请书之日起 </w:t>
            </w:r>
            <w:r>
              <w:rPr>
                <w:sz w:val="21"/>
              </w:rPr>
              <w:t>30</w:t>
            </w:r>
            <w:r>
              <w:rPr>
                <w:spacing w:val="-8"/>
                <w:sz w:val="21"/>
              </w:rPr>
              <w:t> 日以内向您退还本合同的现金价值。</w:t>
            </w:r>
          </w:p>
          <w:p>
            <w:pPr>
              <w:pStyle w:val="TableParagraph"/>
              <w:spacing w:before="163"/>
              <w:ind w:left="121"/>
              <w:rPr>
                <w:rFonts w:ascii="黑体" w:eastAsia="黑体" w:hint="eastAsia"/>
                <w:sz w:val="21"/>
              </w:rPr>
            </w:pPr>
            <w:r>
              <w:rPr>
                <w:rFonts w:ascii="黑体" w:eastAsia="黑体" w:hint="eastAsia"/>
                <w:sz w:val="21"/>
              </w:rPr>
              <w:t>您犹豫期后解除本合同会遭受一定损失。</w:t>
            </w:r>
          </w:p>
        </w:tc>
      </w:tr>
      <w:tr>
        <w:trPr>
          <w:trHeight w:val="760" w:hRule="atLeast"/>
        </w:trPr>
        <w:tc>
          <w:tcPr>
            <w:tcW w:w="708" w:type="dxa"/>
            <w:tcBorders>
              <w:bottom w:val="single" w:sz="8"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3" w:type="dxa"/>
            <w:gridSpan w:val="2"/>
            <w:tcBorders>
              <w:bottom w:val="single" w:sz="8" w:space="0" w:color="000000"/>
            </w:tcBorders>
          </w:tcPr>
          <w:p>
            <w:pPr>
              <w:pStyle w:val="TableParagraph"/>
              <w:spacing w:before="10"/>
              <w:ind w:left="0"/>
              <w:rPr>
                <w:sz w:val="18"/>
              </w:rPr>
            </w:pPr>
          </w:p>
          <w:p>
            <w:pPr>
              <w:pStyle w:val="TableParagraph"/>
              <w:spacing w:before="1"/>
              <w:rPr>
                <w:b/>
                <w:sz w:val="24"/>
              </w:rPr>
            </w:pPr>
            <w:r>
              <w:rPr>
                <w:b/>
                <w:w w:val="95"/>
                <w:sz w:val="24"/>
              </w:rPr>
              <w:t>如实告知与合同解除权的限制</w:t>
            </w:r>
          </w:p>
        </w:tc>
      </w:tr>
      <w:tr>
        <w:trPr>
          <w:trHeight w:val="5825" w:hRule="atLeast"/>
        </w:trPr>
        <w:tc>
          <w:tcPr>
            <w:tcW w:w="708" w:type="dxa"/>
            <w:tcBorders>
              <w:top w:val="single" w:sz="8" w:space="0" w:color="000000"/>
            </w:tcBorders>
          </w:tcPr>
          <w:p>
            <w:pPr>
              <w:pStyle w:val="TableParagraph"/>
              <w:spacing w:before="5"/>
              <w:ind w:left="0"/>
              <w:rPr>
                <w:sz w:val="24"/>
              </w:rPr>
            </w:pPr>
          </w:p>
          <w:p>
            <w:pPr>
              <w:pStyle w:val="TableParagraph"/>
              <w:ind w:left="107"/>
              <w:rPr>
                <w:b/>
                <w:sz w:val="21"/>
              </w:rPr>
            </w:pPr>
            <w:r>
              <w:rPr>
                <w:b/>
                <w:sz w:val="21"/>
              </w:rPr>
              <w:t>8.1</w:t>
            </w:r>
          </w:p>
        </w:tc>
        <w:tc>
          <w:tcPr>
            <w:tcW w:w="1960" w:type="dxa"/>
            <w:tcBorders>
              <w:top w:val="single" w:sz="8" w:space="0" w:color="000000"/>
            </w:tcBorders>
          </w:tcPr>
          <w:p>
            <w:pPr>
              <w:pStyle w:val="TableParagraph"/>
              <w:spacing w:before="5"/>
              <w:ind w:left="0"/>
              <w:rPr>
                <w:sz w:val="24"/>
              </w:rPr>
            </w:pPr>
          </w:p>
          <w:p>
            <w:pPr>
              <w:pStyle w:val="TableParagraph"/>
              <w:spacing w:line="273" w:lineRule="auto"/>
              <w:ind w:right="119"/>
              <w:rPr>
                <w:b/>
                <w:sz w:val="21"/>
              </w:rPr>
            </w:pPr>
            <w:r>
              <w:rPr>
                <w:b/>
                <w:sz w:val="21"/>
              </w:rPr>
              <w:t>明确说明与如实告知</w:t>
            </w:r>
          </w:p>
        </w:tc>
        <w:tc>
          <w:tcPr>
            <w:tcW w:w="7293" w:type="dxa"/>
            <w:tcBorders>
              <w:top w:val="single" w:sz="8" w:space="0" w:color="000000"/>
            </w:tcBorders>
          </w:tcPr>
          <w:p>
            <w:pPr>
              <w:pStyle w:val="TableParagraph"/>
              <w:spacing w:before="5"/>
              <w:ind w:left="0"/>
              <w:rPr>
                <w:sz w:val="24"/>
              </w:rPr>
            </w:pPr>
          </w:p>
          <w:p>
            <w:pPr>
              <w:pStyle w:val="TableParagraph"/>
              <w:ind w:left="120"/>
              <w:rPr>
                <w:sz w:val="21"/>
              </w:rPr>
            </w:pPr>
            <w:r>
              <w:rPr>
                <w:sz w:val="21"/>
              </w:rPr>
              <w:t>订立本合同时，我们应向您说明本合同的内容。</w:t>
            </w:r>
          </w:p>
          <w:p>
            <w:pPr>
              <w:pStyle w:val="TableParagraph"/>
              <w:spacing w:before="9"/>
              <w:ind w:left="0"/>
              <w:rPr>
                <w:sz w:val="14"/>
              </w:rPr>
            </w:pPr>
          </w:p>
          <w:p>
            <w:pPr>
              <w:pStyle w:val="TableParagraph"/>
              <w:spacing w:line="273" w:lineRule="auto" w:before="1"/>
              <w:ind w:left="121" w:hanging="1"/>
              <w:jc w:val="both"/>
              <w:rPr>
                <w:sz w:val="21"/>
              </w:rPr>
            </w:pPr>
            <w:r>
              <w:rPr>
                <w:spacing w:val="-8"/>
                <w:sz w:val="21"/>
              </w:rPr>
              <w:t>对保险条款中免除我们责任的条款，我们在订立合同时应当在投保单、保险单</w:t>
            </w:r>
            <w:r>
              <w:rPr>
                <w:spacing w:val="-7"/>
                <w:sz w:val="21"/>
              </w:rPr>
              <w:t>或者其他保险凭证上做出足以引起您注意的提示，并对该条款的内容以书面或</w:t>
            </w:r>
            <w:r>
              <w:rPr>
                <w:spacing w:val="-14"/>
                <w:sz w:val="21"/>
              </w:rPr>
              <w:t>者口头形式向您做出明确说明，未做提示或者明确说明的，该条款不产生效力。</w:t>
            </w:r>
          </w:p>
          <w:p>
            <w:pPr>
              <w:pStyle w:val="TableParagraph"/>
              <w:spacing w:before="164"/>
              <w:ind w:left="121"/>
              <w:rPr>
                <w:sz w:val="21"/>
              </w:rPr>
            </w:pPr>
            <w:r>
              <w:rPr>
                <w:sz w:val="21"/>
              </w:rPr>
              <w:t>我们就您和被保险人的有关情况提出询问,您应当如实告知。</w:t>
            </w:r>
          </w:p>
          <w:p>
            <w:pPr>
              <w:pStyle w:val="TableParagraph"/>
              <w:spacing w:before="10"/>
              <w:ind w:left="0"/>
              <w:rPr>
                <w:sz w:val="14"/>
              </w:rPr>
            </w:pPr>
          </w:p>
          <w:p>
            <w:pPr>
              <w:pStyle w:val="TableParagraph"/>
              <w:spacing w:line="273" w:lineRule="auto"/>
              <w:ind w:left="120" w:right="31"/>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w:t>
            </w:r>
          </w:p>
          <w:p>
            <w:pPr>
              <w:pStyle w:val="TableParagraph"/>
              <w:spacing w:line="273" w:lineRule="auto" w:before="163"/>
              <w:ind w:left="120" w:right="108"/>
              <w:rPr>
                <w:rFonts w:ascii="黑体" w:eastAsia="黑体" w:hint="eastAsia"/>
                <w:sz w:val="21"/>
              </w:rPr>
            </w:pPr>
            <w:r>
              <w:rPr>
                <w:rFonts w:ascii="黑体" w:eastAsia="黑体" w:hint="eastAsia"/>
                <w:spacing w:val="-6"/>
                <w:sz w:val="21"/>
              </w:rPr>
              <w:t>如果您故意不履行如实告知义务，对于本合同解除前发</w:t>
            </w:r>
            <w:r>
              <w:rPr>
                <w:rFonts w:ascii="黑体" w:eastAsia="黑体" w:hint="eastAsia"/>
                <w:sz w:val="21"/>
              </w:rPr>
              <w:t>Th</w:t>
            </w:r>
            <w:r>
              <w:rPr>
                <w:rFonts w:ascii="黑体" w:eastAsia="黑体" w:hint="eastAsia"/>
                <w:spacing w:val="-9"/>
                <w:sz w:val="21"/>
              </w:rPr>
              <w:t>的保险事故，我们不</w:t>
            </w:r>
            <w:r>
              <w:rPr>
                <w:rFonts w:ascii="黑体" w:eastAsia="黑体" w:hint="eastAsia"/>
                <w:spacing w:val="-3"/>
                <w:sz w:val="21"/>
              </w:rPr>
              <w:t>承担给付保险金的责任，并不退还保险费。</w:t>
            </w:r>
          </w:p>
          <w:p>
            <w:pPr>
              <w:pStyle w:val="TableParagraph"/>
              <w:spacing w:line="273" w:lineRule="auto" w:before="163"/>
              <w:ind w:left="120" w:right="105"/>
              <w:jc w:val="both"/>
              <w:rPr>
                <w:rFonts w:ascii="黑体" w:eastAsia="黑体" w:hint="eastAsia"/>
                <w:sz w:val="21"/>
              </w:rPr>
            </w:pPr>
            <w:r>
              <w:rPr>
                <w:rFonts w:ascii="黑体" w:eastAsia="黑体" w:hint="eastAsia"/>
                <w:spacing w:val="-5"/>
                <w:sz w:val="21"/>
              </w:rPr>
              <w:t>如果您因重大过失未履行如实告知义务，对保险事故的发</w:t>
            </w:r>
            <w:r>
              <w:rPr>
                <w:rFonts w:ascii="黑体" w:eastAsia="黑体" w:hint="eastAsia"/>
                <w:sz w:val="21"/>
              </w:rPr>
              <w:t>Th</w:t>
            </w:r>
            <w:r>
              <w:rPr>
                <w:rFonts w:ascii="黑体" w:eastAsia="黑体" w:hint="eastAsia"/>
                <w:spacing w:val="-8"/>
                <w:sz w:val="21"/>
              </w:rPr>
              <w:t>有严重影响的，对</w:t>
            </w:r>
            <w:r>
              <w:rPr>
                <w:rFonts w:ascii="黑体" w:eastAsia="黑体" w:hint="eastAsia"/>
                <w:spacing w:val="-3"/>
                <w:sz w:val="21"/>
              </w:rPr>
              <w:t>于本合同解除前发</w:t>
            </w:r>
            <w:r>
              <w:rPr>
                <w:rFonts w:ascii="黑体" w:eastAsia="黑体" w:hint="eastAsia"/>
                <w:sz w:val="21"/>
              </w:rPr>
              <w:t>Th</w:t>
            </w:r>
            <w:r>
              <w:rPr>
                <w:rFonts w:ascii="黑体" w:eastAsia="黑体" w:hint="eastAsia"/>
                <w:spacing w:val="-10"/>
                <w:sz w:val="21"/>
              </w:rPr>
              <w:t>的保险事故，我们不承担给付保险金的责任，但应当退还</w:t>
            </w:r>
            <w:r>
              <w:rPr>
                <w:rFonts w:ascii="黑体" w:eastAsia="黑体" w:hint="eastAsia"/>
                <w:spacing w:val="-1"/>
                <w:sz w:val="21"/>
              </w:rPr>
              <w:t>保险费。</w:t>
            </w:r>
          </w:p>
          <w:p>
            <w:pPr>
              <w:pStyle w:val="TableParagraph"/>
              <w:spacing w:line="273" w:lineRule="auto" w:before="163"/>
              <w:ind w:left="120" w:right="101"/>
              <w:rPr>
                <w:sz w:val="21"/>
              </w:rPr>
            </w:pPr>
            <w:r>
              <w:rPr>
                <w:spacing w:val="-7"/>
                <w:sz w:val="21"/>
              </w:rPr>
              <w:t>我们在合同订立时已经知道您未如实告知的情况的，我们不得解除合同；发生</w:t>
            </w:r>
            <w:r>
              <w:rPr>
                <w:spacing w:val="-5"/>
                <w:sz w:val="21"/>
              </w:rPr>
              <w:t>保险事故的，我们承担给付保险金的责任。</w:t>
            </w:r>
          </w:p>
        </w:tc>
      </w:tr>
      <w:tr>
        <w:trPr>
          <w:trHeight w:val="1292" w:hRule="atLeast"/>
        </w:trPr>
        <w:tc>
          <w:tcPr>
            <w:tcW w:w="708" w:type="dxa"/>
          </w:tcPr>
          <w:p>
            <w:pPr>
              <w:pStyle w:val="TableParagraph"/>
              <w:spacing w:before="162"/>
              <w:ind w:left="107"/>
              <w:rPr>
                <w:b/>
                <w:sz w:val="21"/>
              </w:rPr>
            </w:pPr>
            <w:r>
              <w:rPr>
                <w:b/>
                <w:sz w:val="21"/>
              </w:rPr>
              <w:t>8.2</w:t>
            </w:r>
          </w:p>
        </w:tc>
        <w:tc>
          <w:tcPr>
            <w:tcW w:w="1960" w:type="dxa"/>
          </w:tcPr>
          <w:p>
            <w:pPr>
              <w:pStyle w:val="TableParagraph"/>
              <w:spacing w:before="162"/>
              <w:rPr>
                <w:b/>
                <w:sz w:val="21"/>
              </w:rPr>
            </w:pPr>
            <w:r>
              <w:rPr>
                <w:b/>
                <w:sz w:val="21"/>
              </w:rPr>
              <w:t>合同解除权的限制</w:t>
            </w:r>
          </w:p>
        </w:tc>
        <w:tc>
          <w:tcPr>
            <w:tcW w:w="7293" w:type="dxa"/>
          </w:tcPr>
          <w:p>
            <w:pPr>
              <w:pStyle w:val="TableParagraph"/>
              <w:spacing w:before="162"/>
              <w:ind w:left="120"/>
              <w:rPr>
                <w:sz w:val="21"/>
              </w:rPr>
            </w:pPr>
            <w:r>
              <w:rPr>
                <w:sz w:val="21"/>
              </w:rPr>
              <w:t>前条规定的合同解除权，自我们知道有解除事由之日起，超过 30 日不行使而</w:t>
            </w:r>
          </w:p>
          <w:p>
            <w:pPr>
              <w:pStyle w:val="TableParagraph"/>
              <w:spacing w:line="273" w:lineRule="auto" w:before="36"/>
              <w:ind w:left="120" w:right="5"/>
              <w:rPr>
                <w:sz w:val="21"/>
              </w:rPr>
            </w:pPr>
            <w:r>
              <w:rPr>
                <w:spacing w:val="-12"/>
                <w:sz w:val="21"/>
              </w:rPr>
              <w:t>消灭。自本合同成立之日起超过 </w:t>
            </w:r>
            <w:r>
              <w:rPr>
                <w:sz w:val="21"/>
              </w:rPr>
              <w:t>2</w:t>
            </w:r>
            <w:r>
              <w:rPr>
                <w:spacing w:val="-15"/>
                <w:sz w:val="21"/>
              </w:rPr>
              <w:t> 年的，我们不得解除合同；发生保险事故的， </w:t>
            </w:r>
            <w:r>
              <w:rPr>
                <w:spacing w:val="-3"/>
                <w:sz w:val="21"/>
              </w:rPr>
              <w:t>我们承担给付保险金的责任。</w:t>
            </w:r>
          </w:p>
        </w:tc>
      </w:tr>
      <w:tr>
        <w:trPr>
          <w:trHeight w:val="760" w:hRule="atLeast"/>
        </w:trPr>
        <w:tc>
          <w:tcPr>
            <w:tcW w:w="708" w:type="dxa"/>
            <w:tcBorders>
              <w:bottom w:val="single" w:sz="8"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9253" w:type="dxa"/>
            <w:gridSpan w:val="2"/>
            <w:tcBorders>
              <w:bottom w:val="single" w:sz="8" w:space="0" w:color="000000"/>
            </w:tcBorders>
          </w:tcPr>
          <w:p>
            <w:pPr>
              <w:pStyle w:val="TableParagraph"/>
              <w:spacing w:before="10"/>
              <w:ind w:left="0"/>
              <w:rPr>
                <w:sz w:val="18"/>
              </w:rPr>
            </w:pPr>
          </w:p>
          <w:p>
            <w:pPr>
              <w:pStyle w:val="TableParagraph"/>
              <w:rPr>
                <w:b/>
                <w:sz w:val="24"/>
              </w:rPr>
            </w:pPr>
            <w:r>
              <w:rPr>
                <w:b/>
                <w:w w:val="95"/>
                <w:sz w:val="24"/>
              </w:rPr>
              <w:t>其他需要关注的事项</w:t>
            </w:r>
          </w:p>
        </w:tc>
      </w:tr>
      <w:tr>
        <w:trPr>
          <w:trHeight w:val="2757" w:hRule="atLeast"/>
        </w:trPr>
        <w:tc>
          <w:tcPr>
            <w:tcW w:w="708" w:type="dxa"/>
            <w:tcBorders>
              <w:top w:val="single" w:sz="8" w:space="0" w:color="000000"/>
            </w:tcBorders>
          </w:tcPr>
          <w:p>
            <w:pPr>
              <w:pStyle w:val="TableParagraph"/>
              <w:spacing w:before="4"/>
              <w:ind w:left="0"/>
              <w:rPr>
                <w:sz w:val="22"/>
              </w:rPr>
            </w:pPr>
          </w:p>
          <w:p>
            <w:pPr>
              <w:pStyle w:val="TableParagraph"/>
              <w:spacing w:before="1"/>
              <w:ind w:left="107"/>
              <w:rPr>
                <w:b/>
                <w:sz w:val="21"/>
              </w:rPr>
            </w:pPr>
            <w:r>
              <w:rPr>
                <w:b/>
                <w:sz w:val="21"/>
              </w:rPr>
              <w:t>9.1</w:t>
            </w:r>
          </w:p>
        </w:tc>
        <w:tc>
          <w:tcPr>
            <w:tcW w:w="1960" w:type="dxa"/>
            <w:tcBorders>
              <w:top w:val="single" w:sz="8" w:space="0" w:color="000000"/>
            </w:tcBorders>
          </w:tcPr>
          <w:p>
            <w:pPr>
              <w:pStyle w:val="TableParagraph"/>
              <w:spacing w:before="4"/>
              <w:ind w:left="0"/>
              <w:rPr>
                <w:sz w:val="22"/>
              </w:rPr>
            </w:pPr>
          </w:p>
          <w:p>
            <w:pPr>
              <w:pStyle w:val="TableParagraph"/>
              <w:spacing w:before="1"/>
              <w:rPr>
                <w:b/>
                <w:sz w:val="21"/>
              </w:rPr>
            </w:pPr>
            <w:r>
              <w:rPr>
                <w:b/>
                <w:sz w:val="21"/>
              </w:rPr>
              <w:t>年龄错误</w:t>
            </w:r>
          </w:p>
        </w:tc>
        <w:tc>
          <w:tcPr>
            <w:tcW w:w="7293" w:type="dxa"/>
            <w:tcBorders>
              <w:top w:val="single" w:sz="8" w:space="0" w:color="000000"/>
            </w:tcBorders>
          </w:tcPr>
          <w:p>
            <w:pPr>
              <w:pStyle w:val="TableParagraph"/>
              <w:spacing w:before="4"/>
              <w:ind w:left="0"/>
              <w:rPr>
                <w:sz w:val="22"/>
              </w:rPr>
            </w:pPr>
          </w:p>
          <w:p>
            <w:pPr>
              <w:pStyle w:val="TableParagraph"/>
              <w:spacing w:line="273" w:lineRule="auto" w:before="1"/>
              <w:ind w:left="120" w:right="101"/>
              <w:rPr>
                <w:sz w:val="21"/>
              </w:rPr>
            </w:pPr>
            <w:r>
              <w:rPr>
                <w:spacing w:val="-10"/>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8"/>
              <w:ind w:left="643" w:hanging="524"/>
              <w:jc w:val="both"/>
              <w:rPr>
                <w:sz w:val="21"/>
              </w:rPr>
            </w:pPr>
            <w:r>
              <w:rPr>
                <w:sz w:val="21"/>
              </w:rPr>
              <w:t>（1）</w:t>
            </w:r>
            <w:r>
              <w:rPr>
                <w:rFonts w:ascii="黑体" w:hAnsi="黑体" w:eastAsia="黑体" w:hint="eastAsia"/>
                <w:spacing w:val="-3"/>
                <w:sz w:val="21"/>
              </w:rPr>
              <w:t>您申报的被保险人年龄不真实，并且其真实年龄不符合本合同约定投保年龄限制的，在保险事故发</w:t>
            </w:r>
            <w:r>
              <w:rPr>
                <w:rFonts w:ascii="黑体" w:hAnsi="黑体" w:eastAsia="黑体" w:hint="eastAsia"/>
                <w:sz w:val="21"/>
              </w:rPr>
              <w:t>Th</w:t>
            </w:r>
            <w:r>
              <w:rPr>
                <w:rFonts w:ascii="黑体" w:hAnsi="黑体" w:eastAsia="黑体" w:hint="eastAsia"/>
                <w:spacing w:val="-4"/>
                <w:sz w:val="21"/>
              </w:rPr>
              <w:t>之前我们有权解除合同，并向您退还本合</w:t>
            </w:r>
            <w:r>
              <w:rPr>
                <w:rFonts w:ascii="黑体" w:hAnsi="黑体" w:eastAsia="黑体" w:hint="eastAsia"/>
                <w:spacing w:val="-7"/>
                <w:sz w:val="21"/>
              </w:rPr>
              <w:t>同的现金价值。</w:t>
            </w:r>
            <w:r>
              <w:rPr>
                <w:spacing w:val="-7"/>
                <w:sz w:val="21"/>
              </w:rPr>
              <w:t>我们行使合同解除权适用“合同解除权的限制”的规定。</w:t>
            </w:r>
          </w:p>
          <w:p>
            <w:pPr>
              <w:pStyle w:val="TableParagraph"/>
              <w:spacing w:line="312" w:lineRule="exact" w:before="3"/>
              <w:ind w:left="644" w:right="129" w:hanging="524"/>
              <w:jc w:val="both"/>
              <w:rPr>
                <w:rFonts w:ascii="黑体" w:eastAsia="黑体" w:hint="eastAsia"/>
                <w:sz w:val="21"/>
              </w:rPr>
            </w:pPr>
            <w:r>
              <w:rPr>
                <w:sz w:val="21"/>
              </w:rPr>
              <w:t>（2）</w:t>
            </w:r>
            <w:r>
              <w:rPr>
                <w:rFonts w:ascii="黑体" w:eastAsia="黑体" w:hint="eastAsia"/>
                <w:sz w:val="21"/>
              </w:rPr>
              <w:t>您申报的被保险人年龄不真实，致使您实交保险费少于应交保险费的， 我们有权更正并要求您补交保险费。若已经发Th保险事故，在给付保险金时按实交保险费和应交保险费的比例给付。</w:t>
            </w:r>
          </w:p>
        </w:tc>
      </w:tr>
    </w:tbl>
    <w:p>
      <w:pPr>
        <w:spacing w:after="0" w:line="312" w:lineRule="exact"/>
        <w:jc w:val="both"/>
        <w:rPr>
          <w:rFonts w:ascii="黑体" w:eastAsia="黑体" w:hint="eastAsia"/>
          <w:sz w:val="21"/>
        </w:rPr>
        <w:sectPr>
          <w:pgSz w:w="11910" w:h="16840"/>
          <w:pgMar w:header="0" w:footer="380" w:top="84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4"/>
      </w:tblGrid>
      <w:tr>
        <w:trPr>
          <w:trHeight w:val="729" w:hRule="atLeast"/>
        </w:trPr>
        <w:tc>
          <w:tcPr>
            <w:tcW w:w="708"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7294" w:type="dxa"/>
          </w:tcPr>
          <w:p>
            <w:pPr>
              <w:pStyle w:val="TableParagraph"/>
              <w:spacing w:line="211" w:lineRule="exact"/>
              <w:ind w:left="120"/>
              <w:rPr>
                <w:sz w:val="21"/>
              </w:rPr>
            </w:pPr>
            <w:r>
              <w:rPr>
                <w:sz w:val="21"/>
              </w:rPr>
              <w:t>（3）您申报的被保险人年龄不真实，致使您实交保险费多于应交保险费的，</w:t>
            </w:r>
          </w:p>
          <w:p>
            <w:pPr>
              <w:pStyle w:val="TableParagraph"/>
              <w:spacing w:before="37"/>
              <w:ind w:left="644"/>
              <w:rPr>
                <w:sz w:val="21"/>
              </w:rPr>
            </w:pPr>
            <w:r>
              <w:rPr>
                <w:sz w:val="21"/>
              </w:rPr>
              <w:t>我们会将多收的保险费退还给您。</w:t>
            </w:r>
          </w:p>
        </w:tc>
      </w:tr>
      <w:tr>
        <w:trPr>
          <w:trHeight w:val="1247" w:hRule="atLeast"/>
        </w:trPr>
        <w:tc>
          <w:tcPr>
            <w:tcW w:w="708" w:type="dxa"/>
          </w:tcPr>
          <w:p>
            <w:pPr>
              <w:pStyle w:val="TableParagraph"/>
              <w:spacing w:before="142"/>
              <w:ind w:left="88" w:right="261"/>
              <w:jc w:val="center"/>
              <w:rPr>
                <w:b/>
                <w:sz w:val="21"/>
              </w:rPr>
            </w:pPr>
            <w:r>
              <w:rPr>
                <w:b/>
                <w:sz w:val="21"/>
              </w:rPr>
              <w:t>9.2</w:t>
            </w:r>
          </w:p>
        </w:tc>
        <w:tc>
          <w:tcPr>
            <w:tcW w:w="1960" w:type="dxa"/>
          </w:tcPr>
          <w:p>
            <w:pPr>
              <w:pStyle w:val="TableParagraph"/>
              <w:spacing w:before="142"/>
              <w:rPr>
                <w:b/>
                <w:sz w:val="21"/>
              </w:rPr>
            </w:pPr>
            <w:r>
              <w:rPr>
                <w:b/>
                <w:sz w:val="21"/>
              </w:rPr>
              <w:t>未还款项</w:t>
            </w:r>
          </w:p>
        </w:tc>
        <w:tc>
          <w:tcPr>
            <w:tcW w:w="7294" w:type="dxa"/>
          </w:tcPr>
          <w:p>
            <w:pPr>
              <w:pStyle w:val="TableParagraph"/>
              <w:spacing w:line="273" w:lineRule="auto" w:before="142"/>
              <w:ind w:left="120" w:right="109"/>
              <w:jc w:val="both"/>
              <w:rPr>
                <w:sz w:val="21"/>
              </w:rPr>
            </w:pPr>
            <w:r>
              <w:rPr>
                <w:spacing w:val="-9"/>
                <w:sz w:val="21"/>
              </w:rPr>
              <w:t>我们在给付各项保险金、退还现金价值或返还保险费时，如果您有欠交的保险</w:t>
            </w:r>
            <w:r>
              <w:rPr>
                <w:spacing w:val="-10"/>
                <w:sz w:val="21"/>
              </w:rPr>
              <w:t>费、保单贷款、利息或其他未还清的款项，我们会在扣除上述欠款后给付。上</w:t>
            </w:r>
            <w:r>
              <w:rPr>
                <w:spacing w:val="-3"/>
                <w:sz w:val="21"/>
              </w:rPr>
              <w:t>述欠款的应付利息按本合同约定的利率计算。</w:t>
            </w:r>
          </w:p>
        </w:tc>
      </w:tr>
      <w:tr>
        <w:trPr>
          <w:trHeight w:val="1248" w:hRule="atLeast"/>
        </w:trPr>
        <w:tc>
          <w:tcPr>
            <w:tcW w:w="708" w:type="dxa"/>
          </w:tcPr>
          <w:p>
            <w:pPr>
              <w:pStyle w:val="TableParagraph"/>
              <w:spacing w:before="142"/>
              <w:ind w:left="88" w:right="261"/>
              <w:jc w:val="center"/>
              <w:rPr>
                <w:b/>
                <w:sz w:val="21"/>
              </w:rPr>
            </w:pPr>
            <w:r>
              <w:rPr>
                <w:b/>
                <w:sz w:val="21"/>
              </w:rPr>
              <w:t>9.3</w:t>
            </w:r>
          </w:p>
        </w:tc>
        <w:tc>
          <w:tcPr>
            <w:tcW w:w="1960" w:type="dxa"/>
          </w:tcPr>
          <w:p>
            <w:pPr>
              <w:pStyle w:val="TableParagraph"/>
              <w:spacing w:before="142"/>
              <w:rPr>
                <w:b/>
                <w:sz w:val="21"/>
              </w:rPr>
            </w:pPr>
            <w:r>
              <w:rPr>
                <w:b/>
                <w:sz w:val="21"/>
              </w:rPr>
              <w:t>合同内容变更</w:t>
            </w:r>
          </w:p>
        </w:tc>
        <w:tc>
          <w:tcPr>
            <w:tcW w:w="7294" w:type="dxa"/>
          </w:tcPr>
          <w:p>
            <w:pPr>
              <w:pStyle w:val="TableParagraph"/>
              <w:spacing w:line="273" w:lineRule="auto" w:before="142"/>
              <w:ind w:left="120" w:right="104"/>
              <w:jc w:val="both"/>
              <w:rPr>
                <w:sz w:val="21"/>
              </w:rPr>
            </w:pPr>
            <w:r>
              <w:rPr>
                <w:spacing w:val="-9"/>
                <w:sz w:val="21"/>
              </w:rPr>
              <w:t>在本合同有效期内，经您与我们协商一致，可以变更本合同的有关内容。变更</w:t>
            </w:r>
            <w:r>
              <w:rPr>
                <w:spacing w:val="-10"/>
                <w:sz w:val="21"/>
              </w:rPr>
              <w:t>本合同时，应当由我们在保险单或者其他保险凭证上批注或者附贴批单，或者</w:t>
            </w:r>
            <w:r>
              <w:rPr>
                <w:spacing w:val="-3"/>
                <w:sz w:val="21"/>
              </w:rPr>
              <w:t>由您与我们订立书面的变更协议。</w:t>
            </w:r>
          </w:p>
        </w:tc>
      </w:tr>
      <w:tr>
        <w:trPr>
          <w:trHeight w:val="1560" w:hRule="atLeast"/>
        </w:trPr>
        <w:tc>
          <w:tcPr>
            <w:tcW w:w="708" w:type="dxa"/>
          </w:tcPr>
          <w:p>
            <w:pPr>
              <w:pStyle w:val="TableParagraph"/>
              <w:spacing w:before="142"/>
              <w:ind w:left="88" w:right="261"/>
              <w:jc w:val="center"/>
              <w:rPr>
                <w:b/>
                <w:sz w:val="21"/>
              </w:rPr>
            </w:pPr>
            <w:r>
              <w:rPr>
                <w:b/>
                <w:sz w:val="21"/>
              </w:rPr>
              <w:t>9.4</w:t>
            </w:r>
          </w:p>
        </w:tc>
        <w:tc>
          <w:tcPr>
            <w:tcW w:w="1960" w:type="dxa"/>
          </w:tcPr>
          <w:p>
            <w:pPr>
              <w:pStyle w:val="TableParagraph"/>
              <w:spacing w:before="142"/>
              <w:rPr>
                <w:b/>
                <w:sz w:val="21"/>
              </w:rPr>
            </w:pPr>
            <w:r>
              <w:rPr>
                <w:b/>
                <w:sz w:val="21"/>
              </w:rPr>
              <w:t>联系方式变更</w:t>
            </w:r>
          </w:p>
        </w:tc>
        <w:tc>
          <w:tcPr>
            <w:tcW w:w="7294" w:type="dxa"/>
          </w:tcPr>
          <w:p>
            <w:pPr>
              <w:pStyle w:val="TableParagraph"/>
              <w:spacing w:line="273" w:lineRule="auto" w:before="142"/>
              <w:ind w:left="120" w:right="102"/>
              <w:jc w:val="both"/>
              <w:rPr>
                <w:sz w:val="21"/>
              </w:rPr>
            </w:pPr>
            <w:r>
              <w:rPr>
                <w:spacing w:val="-9"/>
                <w:sz w:val="21"/>
              </w:rPr>
              <w:t>为了保障您的合法权益，您的住所、通讯地址或电话等联系方式变更时，请及</w:t>
            </w:r>
            <w:r>
              <w:rPr>
                <w:spacing w:val="-7"/>
                <w:sz w:val="21"/>
              </w:rPr>
              <w:t>时以书面形式或双方认可的其他形式通知我们。若您未以书面形式或双方认可</w:t>
            </w:r>
            <w:r>
              <w:rPr>
                <w:spacing w:val="-12"/>
                <w:sz w:val="21"/>
              </w:rPr>
              <w:t>的其他形式通知我们，我们按本合同载明的最后住所或通讯地址所发送的有关</w:t>
            </w:r>
            <w:r>
              <w:rPr>
                <w:spacing w:val="-3"/>
                <w:sz w:val="21"/>
              </w:rPr>
              <w:t>通知，均视为已送达给您。</w:t>
            </w:r>
          </w:p>
        </w:tc>
      </w:tr>
      <w:tr>
        <w:trPr>
          <w:trHeight w:val="2183" w:hRule="atLeast"/>
        </w:trPr>
        <w:tc>
          <w:tcPr>
            <w:tcW w:w="708" w:type="dxa"/>
          </w:tcPr>
          <w:p>
            <w:pPr>
              <w:pStyle w:val="TableParagraph"/>
              <w:spacing w:before="142"/>
              <w:ind w:left="88" w:right="261"/>
              <w:jc w:val="center"/>
              <w:rPr>
                <w:b/>
                <w:sz w:val="21"/>
              </w:rPr>
            </w:pPr>
            <w:r>
              <w:rPr>
                <w:b/>
                <w:sz w:val="21"/>
              </w:rPr>
              <w:t>9.5</w:t>
            </w:r>
          </w:p>
        </w:tc>
        <w:tc>
          <w:tcPr>
            <w:tcW w:w="1960" w:type="dxa"/>
          </w:tcPr>
          <w:p>
            <w:pPr>
              <w:pStyle w:val="TableParagraph"/>
              <w:spacing w:before="142"/>
              <w:rPr>
                <w:b/>
                <w:sz w:val="21"/>
              </w:rPr>
            </w:pPr>
            <w:r>
              <w:rPr>
                <w:b/>
                <w:sz w:val="21"/>
              </w:rPr>
              <w:t>争议处理</w:t>
            </w:r>
          </w:p>
        </w:tc>
        <w:tc>
          <w:tcPr>
            <w:tcW w:w="7294" w:type="dxa"/>
          </w:tcPr>
          <w:p>
            <w:pPr>
              <w:pStyle w:val="TableParagraph"/>
              <w:spacing w:line="273" w:lineRule="auto" w:before="142"/>
              <w:ind w:left="120" w:right="106"/>
              <w:rPr>
                <w:sz w:val="21"/>
              </w:rPr>
            </w:pPr>
            <w:r>
              <w:rPr>
                <w:spacing w:val="-9"/>
                <w:sz w:val="21"/>
              </w:rPr>
              <w:t>本合同履行过程中，双方发生争议时，可以从下列两种方式中选择一种争议处</w:t>
            </w:r>
            <w:r>
              <w:rPr>
                <w:spacing w:val="-6"/>
                <w:sz w:val="21"/>
              </w:rPr>
              <w:t>理方式：</w:t>
            </w:r>
          </w:p>
          <w:p>
            <w:pPr>
              <w:pStyle w:val="TableParagraph"/>
              <w:tabs>
                <w:tab w:pos="7159" w:val="left" w:leader="none"/>
              </w:tabs>
              <w:spacing w:line="273" w:lineRule="auto" w:before="7"/>
              <w:ind w:left="643" w:right="131" w:hanging="524"/>
              <w:rPr>
                <w:sz w:val="21"/>
              </w:rPr>
            </w:pPr>
            <w:r>
              <w:rPr>
                <w:spacing w:val="-1"/>
                <w:sz w:val="21"/>
              </w:rPr>
              <w:t>（1）</w:t>
            </w:r>
            <w:r>
              <w:rPr>
                <w:spacing w:val="-3"/>
                <w:sz w:val="21"/>
              </w:rPr>
              <w:t>因</w:t>
            </w:r>
            <w:r>
              <w:rPr>
                <w:sz w:val="21"/>
              </w:rPr>
              <w:t>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的争议</w:t>
            </w:r>
            <w:r>
              <w:rPr>
                <w:sz w:val="21"/>
              </w:rPr>
              <w:t>，</w:t>
            </w:r>
            <w:r>
              <w:rPr>
                <w:spacing w:val="-3"/>
                <w:sz w:val="21"/>
              </w:rPr>
              <w:t>由</w:t>
            </w:r>
            <w:r>
              <w:rPr>
                <w:sz w:val="21"/>
              </w:rPr>
              <w:t>双</w:t>
            </w:r>
            <w:r>
              <w:rPr>
                <w:spacing w:val="-3"/>
                <w:sz w:val="21"/>
              </w:rPr>
              <w:t>方</w:t>
            </w:r>
            <w:r>
              <w:rPr>
                <w:sz w:val="21"/>
              </w:rPr>
              <w:t>协</w:t>
            </w:r>
            <w:r>
              <w:rPr>
                <w:spacing w:val="-3"/>
                <w:sz w:val="21"/>
              </w:rPr>
              <w:t>商</w:t>
            </w:r>
            <w:r>
              <w:rPr>
                <w:sz w:val="21"/>
              </w:rPr>
              <w:t>解</w:t>
            </w:r>
            <w:r>
              <w:rPr>
                <w:spacing w:val="-3"/>
                <w:sz w:val="21"/>
              </w:rPr>
              <w:t>决</w:t>
            </w:r>
            <w:r>
              <w:rPr>
                <w:sz w:val="21"/>
              </w:rPr>
              <w:t>，</w:t>
            </w:r>
            <w:r>
              <w:rPr>
                <w:spacing w:val="-3"/>
                <w:sz w:val="21"/>
              </w:rPr>
              <w:t>协商</w:t>
            </w:r>
            <w:r>
              <w:rPr>
                <w:sz w:val="21"/>
              </w:rPr>
              <w:t>不</w:t>
            </w:r>
            <w:r>
              <w:rPr>
                <w:spacing w:val="-3"/>
                <w:sz w:val="21"/>
              </w:rPr>
              <w:t>成</w:t>
            </w:r>
            <w:r>
              <w:rPr>
                <w:sz w:val="21"/>
              </w:rPr>
              <w:t>的</w:t>
            </w:r>
            <w:r>
              <w:rPr>
                <w:spacing w:val="-3"/>
                <w:sz w:val="21"/>
              </w:rPr>
              <w:t>，</w:t>
            </w:r>
            <w:r>
              <w:rPr>
                <w:sz w:val="21"/>
              </w:rPr>
              <w:t>提交</w:t>
            </w:r>
            <w:r>
              <w:rPr>
                <w:sz w:val="21"/>
                <w:u w:val="single"/>
              </w:rPr>
              <w:tab/>
              <w:t>     </w:t>
            </w:r>
            <w:r>
              <w:rPr>
                <w:sz w:val="21"/>
              </w:rPr>
              <w:t>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spacing w:line="273" w:lineRule="auto" w:before="7"/>
              <w:ind w:left="120" w:right="130"/>
              <w:rPr>
                <w:sz w:val="21"/>
              </w:rPr>
            </w:pPr>
            <w:r>
              <w:rPr>
                <w:sz w:val="21"/>
              </w:rPr>
              <w:t>（2）因履行本合同发生的争议，由双方协商解决，协商不成的，依法向人民法院起诉。</w:t>
            </w:r>
          </w:p>
        </w:tc>
      </w:tr>
      <w:tr>
        <w:trPr>
          <w:trHeight w:val="642" w:hRule="atLeast"/>
        </w:trPr>
        <w:tc>
          <w:tcPr>
            <w:tcW w:w="708" w:type="dxa"/>
          </w:tcPr>
          <w:p>
            <w:pPr>
              <w:pStyle w:val="TableParagraph"/>
              <w:spacing w:before="142"/>
              <w:ind w:left="88" w:right="261"/>
              <w:jc w:val="center"/>
              <w:rPr>
                <w:b/>
                <w:sz w:val="21"/>
              </w:rPr>
            </w:pPr>
            <w:r>
              <w:rPr>
                <w:b/>
                <w:sz w:val="21"/>
              </w:rPr>
              <w:t>9.6</w:t>
            </w:r>
          </w:p>
        </w:tc>
        <w:tc>
          <w:tcPr>
            <w:tcW w:w="1960" w:type="dxa"/>
          </w:tcPr>
          <w:p>
            <w:pPr>
              <w:pStyle w:val="TableParagraph"/>
              <w:spacing w:before="142"/>
              <w:rPr>
                <w:b/>
                <w:sz w:val="21"/>
              </w:rPr>
            </w:pPr>
            <w:r>
              <w:rPr>
                <w:b/>
                <w:sz w:val="21"/>
              </w:rPr>
              <w:t>其他</w:t>
            </w:r>
          </w:p>
        </w:tc>
        <w:tc>
          <w:tcPr>
            <w:tcW w:w="7294" w:type="dxa"/>
          </w:tcPr>
          <w:p>
            <w:pPr>
              <w:pStyle w:val="TableParagraph"/>
              <w:spacing w:before="142"/>
              <w:ind w:left="120"/>
              <w:rPr>
                <w:sz w:val="21"/>
              </w:rPr>
            </w:pPr>
            <w:r>
              <w:rPr>
                <w:sz w:val="21"/>
              </w:rPr>
              <w:t>本合同所称“以上”、“以内”均包含本数。</w:t>
            </w:r>
          </w:p>
        </w:tc>
      </w:tr>
      <w:tr>
        <w:trPr>
          <w:trHeight w:val="760" w:hRule="atLeast"/>
        </w:trPr>
        <w:tc>
          <w:tcPr>
            <w:tcW w:w="708" w:type="dxa"/>
            <w:tcBorders>
              <w:bottom w:val="single" w:sz="8" w:space="0" w:color="000000"/>
            </w:tcBorders>
          </w:tcPr>
          <w:p>
            <w:pPr>
              <w:pStyle w:val="TableParagraph"/>
              <w:numPr>
                <w:ilvl w:val="0"/>
                <w:numId w:val="8"/>
              </w:numPr>
              <w:tabs>
                <w:tab w:pos="561" w:val="left" w:leader="none"/>
              </w:tabs>
              <w:spacing w:line="240" w:lineRule="auto" w:before="86" w:after="0"/>
              <w:ind w:left="560" w:right="115" w:hanging="452"/>
              <w:jc w:val="left"/>
              <w:rPr>
                <w:rFonts w:ascii="Times New Roman"/>
                <w:sz w:val="30"/>
              </w:rPr>
            </w:pPr>
            <w:r>
              <w:rPr>
                <w:rFonts w:ascii="Times New Roman"/>
                <w:color w:val="FFFFFF"/>
                <w:spacing w:val="0"/>
                <w:sz w:val="30"/>
              </w:rPr>
              <w:t>10</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释义</w:t>
            </w:r>
          </w:p>
        </w:tc>
        <w:tc>
          <w:tcPr>
            <w:tcW w:w="7294"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88" w:right="155"/>
              <w:jc w:val="center"/>
              <w:rPr>
                <w:b/>
                <w:sz w:val="21"/>
              </w:rPr>
            </w:pPr>
            <w:r>
              <w:rPr>
                <w:b/>
                <w:sz w:val="21"/>
              </w:rPr>
              <w:t>10.1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保单周年日</w:t>
            </w:r>
          </w:p>
        </w:tc>
        <w:tc>
          <w:tcPr>
            <w:tcW w:w="7294" w:type="dxa"/>
            <w:tcBorders>
              <w:top w:val="single" w:sz="8" w:space="0" w:color="000000"/>
            </w:tcBorders>
          </w:tcPr>
          <w:p>
            <w:pPr>
              <w:pStyle w:val="TableParagraph"/>
              <w:spacing w:before="11"/>
              <w:ind w:left="0"/>
              <w:rPr>
                <w:sz w:val="22"/>
              </w:rPr>
            </w:pPr>
          </w:p>
          <w:p>
            <w:pPr>
              <w:pStyle w:val="TableParagraph"/>
              <w:spacing w:line="273" w:lineRule="auto"/>
              <w:ind w:left="121" w:right="109" w:hanging="1"/>
              <w:rPr>
                <w:sz w:val="21"/>
              </w:rPr>
            </w:pPr>
            <w:r>
              <w:rPr>
                <w:spacing w:val="-8"/>
                <w:sz w:val="21"/>
              </w:rPr>
              <w:t>指本合同生效日在以后每年的对应日。如果当月无对应的同一日，则以该月最</w:t>
            </w:r>
            <w:r>
              <w:rPr>
                <w:spacing w:val="-3"/>
                <w:sz w:val="21"/>
              </w:rPr>
              <w:t>后一日为对应日。</w:t>
            </w:r>
          </w:p>
        </w:tc>
      </w:tr>
      <w:tr>
        <w:trPr>
          <w:trHeight w:val="936" w:hRule="atLeast"/>
        </w:trPr>
        <w:tc>
          <w:tcPr>
            <w:tcW w:w="708" w:type="dxa"/>
          </w:tcPr>
          <w:p>
            <w:pPr>
              <w:pStyle w:val="TableParagraph"/>
              <w:spacing w:before="142"/>
              <w:ind w:left="88" w:right="155"/>
              <w:jc w:val="center"/>
              <w:rPr>
                <w:b/>
                <w:sz w:val="21"/>
              </w:rPr>
            </w:pPr>
            <w:r>
              <w:rPr>
                <w:b/>
                <w:sz w:val="21"/>
              </w:rPr>
              <w:t>10.2</w:t>
            </w:r>
          </w:p>
        </w:tc>
        <w:tc>
          <w:tcPr>
            <w:tcW w:w="1960" w:type="dxa"/>
          </w:tcPr>
          <w:p>
            <w:pPr>
              <w:pStyle w:val="TableParagraph"/>
              <w:spacing w:before="142"/>
              <w:rPr>
                <w:b/>
                <w:sz w:val="21"/>
              </w:rPr>
            </w:pPr>
            <w:r>
              <w:rPr>
                <w:b/>
                <w:sz w:val="21"/>
              </w:rPr>
              <w:t>保单年度</w:t>
            </w:r>
          </w:p>
        </w:tc>
        <w:tc>
          <w:tcPr>
            <w:tcW w:w="7294" w:type="dxa"/>
          </w:tcPr>
          <w:p>
            <w:pPr>
              <w:pStyle w:val="TableParagraph"/>
              <w:spacing w:line="273" w:lineRule="auto" w:before="142"/>
              <w:ind w:left="120" w:right="102"/>
              <w:rPr>
                <w:sz w:val="21"/>
              </w:rPr>
            </w:pPr>
            <w:r>
              <w:rPr>
                <w:spacing w:val="-11"/>
                <w:sz w:val="21"/>
              </w:rPr>
              <w:t>在本合同有效期内，从本合同生效日或保单周年日零时起至下一年度本合同保</w:t>
            </w:r>
            <w:r>
              <w:rPr>
                <w:spacing w:val="-6"/>
                <w:sz w:val="21"/>
              </w:rPr>
              <w:t>单周年日零时止为一个保单年度。</w:t>
            </w:r>
          </w:p>
        </w:tc>
      </w:tr>
      <w:tr>
        <w:trPr>
          <w:trHeight w:val="935" w:hRule="atLeast"/>
        </w:trPr>
        <w:tc>
          <w:tcPr>
            <w:tcW w:w="708" w:type="dxa"/>
          </w:tcPr>
          <w:p>
            <w:pPr>
              <w:pStyle w:val="TableParagraph"/>
              <w:spacing w:before="142"/>
              <w:ind w:left="88" w:right="155"/>
              <w:jc w:val="center"/>
              <w:rPr>
                <w:b/>
                <w:sz w:val="21"/>
              </w:rPr>
            </w:pPr>
            <w:r>
              <w:rPr>
                <w:b/>
                <w:sz w:val="21"/>
              </w:rPr>
              <w:t>10.3</w:t>
            </w:r>
          </w:p>
        </w:tc>
        <w:tc>
          <w:tcPr>
            <w:tcW w:w="1960" w:type="dxa"/>
          </w:tcPr>
          <w:p>
            <w:pPr>
              <w:pStyle w:val="TableParagraph"/>
              <w:spacing w:before="142"/>
              <w:rPr>
                <w:b/>
                <w:sz w:val="21"/>
              </w:rPr>
            </w:pPr>
            <w:r>
              <w:rPr>
                <w:b/>
                <w:sz w:val="21"/>
              </w:rPr>
              <w:t>保险费约定交纳日</w:t>
            </w:r>
          </w:p>
        </w:tc>
        <w:tc>
          <w:tcPr>
            <w:tcW w:w="7294" w:type="dxa"/>
          </w:tcPr>
          <w:p>
            <w:pPr>
              <w:pStyle w:val="TableParagraph"/>
              <w:spacing w:line="273" w:lineRule="auto" w:before="142"/>
              <w:ind w:left="120" w:right="22"/>
              <w:rPr>
                <w:sz w:val="21"/>
              </w:rPr>
            </w:pPr>
            <w:r>
              <w:rPr>
                <w:sz w:val="21"/>
              </w:rPr>
              <w:t>本合同生效日在每月、每季、每半年或每年（根据交费方式确定）的对应日。如果当月无对应的同一日，则以该月最后一日为对应日。</w:t>
            </w:r>
          </w:p>
        </w:tc>
      </w:tr>
      <w:tr>
        <w:trPr>
          <w:trHeight w:val="936" w:hRule="atLeast"/>
        </w:trPr>
        <w:tc>
          <w:tcPr>
            <w:tcW w:w="708" w:type="dxa"/>
          </w:tcPr>
          <w:p>
            <w:pPr>
              <w:pStyle w:val="TableParagraph"/>
              <w:spacing w:before="142"/>
              <w:ind w:left="88" w:right="155"/>
              <w:jc w:val="center"/>
              <w:rPr>
                <w:b/>
                <w:sz w:val="21"/>
              </w:rPr>
            </w:pPr>
            <w:r>
              <w:rPr>
                <w:b/>
                <w:sz w:val="21"/>
              </w:rPr>
              <w:t>10.4</w:t>
            </w:r>
          </w:p>
        </w:tc>
        <w:tc>
          <w:tcPr>
            <w:tcW w:w="1960" w:type="dxa"/>
          </w:tcPr>
          <w:p>
            <w:pPr>
              <w:pStyle w:val="TableParagraph"/>
              <w:spacing w:before="142"/>
              <w:rPr>
                <w:b/>
                <w:sz w:val="21"/>
              </w:rPr>
            </w:pPr>
            <w:r>
              <w:rPr>
                <w:b/>
                <w:sz w:val="21"/>
              </w:rPr>
              <w:t>周岁</w:t>
            </w:r>
          </w:p>
        </w:tc>
        <w:tc>
          <w:tcPr>
            <w:tcW w:w="7294" w:type="dxa"/>
          </w:tcPr>
          <w:p>
            <w:pPr>
              <w:pStyle w:val="TableParagraph"/>
              <w:spacing w:line="273" w:lineRule="auto" w:before="142"/>
              <w:ind w:left="120" w:right="107"/>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935" w:hRule="atLeast"/>
        </w:trPr>
        <w:tc>
          <w:tcPr>
            <w:tcW w:w="708" w:type="dxa"/>
          </w:tcPr>
          <w:p>
            <w:pPr>
              <w:pStyle w:val="TableParagraph"/>
              <w:spacing w:before="142"/>
              <w:ind w:left="88" w:right="155"/>
              <w:jc w:val="center"/>
              <w:rPr>
                <w:b/>
                <w:sz w:val="21"/>
              </w:rPr>
            </w:pPr>
            <w:r>
              <w:rPr>
                <w:b/>
                <w:sz w:val="21"/>
              </w:rPr>
              <w:t>10.5</w:t>
            </w:r>
          </w:p>
        </w:tc>
        <w:tc>
          <w:tcPr>
            <w:tcW w:w="1960" w:type="dxa"/>
          </w:tcPr>
          <w:p>
            <w:pPr>
              <w:pStyle w:val="TableParagraph"/>
              <w:spacing w:before="142"/>
              <w:rPr>
                <w:b/>
                <w:sz w:val="21"/>
              </w:rPr>
            </w:pPr>
            <w:r>
              <w:rPr>
                <w:b/>
                <w:sz w:val="21"/>
              </w:rPr>
              <w:t>有效身份证件</w:t>
            </w:r>
          </w:p>
        </w:tc>
        <w:tc>
          <w:tcPr>
            <w:tcW w:w="7294" w:type="dxa"/>
          </w:tcPr>
          <w:p>
            <w:pPr>
              <w:pStyle w:val="TableParagraph"/>
              <w:spacing w:line="273" w:lineRule="auto" w:before="142"/>
              <w:ind w:left="120" w:right="108"/>
              <w:rPr>
                <w:sz w:val="21"/>
              </w:rPr>
            </w:pPr>
            <w:r>
              <w:rPr>
                <w:spacing w:val="-7"/>
                <w:sz w:val="21"/>
              </w:rPr>
              <w:t>指由政府主管部门规定的证明其身份的证件，如：居民身份证、营业执照、按</w:t>
            </w:r>
            <w:r>
              <w:rPr>
                <w:spacing w:val="-5"/>
                <w:sz w:val="21"/>
              </w:rPr>
              <w:t>规定可使用的有效护照、军人证件、户口簿等。</w:t>
            </w:r>
          </w:p>
        </w:tc>
      </w:tr>
      <w:tr>
        <w:trPr>
          <w:trHeight w:val="1041" w:hRule="atLeast"/>
        </w:trPr>
        <w:tc>
          <w:tcPr>
            <w:tcW w:w="708" w:type="dxa"/>
          </w:tcPr>
          <w:p>
            <w:pPr>
              <w:pStyle w:val="TableParagraph"/>
              <w:spacing w:before="142"/>
              <w:ind w:left="88" w:right="155"/>
              <w:jc w:val="center"/>
              <w:rPr>
                <w:b/>
                <w:sz w:val="21"/>
              </w:rPr>
            </w:pPr>
            <w:r>
              <w:rPr>
                <w:b/>
                <w:sz w:val="21"/>
              </w:rPr>
              <w:t>10.6</w:t>
            </w:r>
          </w:p>
        </w:tc>
        <w:tc>
          <w:tcPr>
            <w:tcW w:w="1960" w:type="dxa"/>
          </w:tcPr>
          <w:p>
            <w:pPr>
              <w:pStyle w:val="TableParagraph"/>
              <w:spacing w:before="142"/>
              <w:rPr>
                <w:b/>
                <w:sz w:val="21"/>
              </w:rPr>
            </w:pPr>
            <w:r>
              <w:rPr>
                <w:b/>
                <w:sz w:val="21"/>
              </w:rPr>
              <w:t>重大疾病</w:t>
            </w:r>
          </w:p>
        </w:tc>
        <w:tc>
          <w:tcPr>
            <w:tcW w:w="7294" w:type="dxa"/>
          </w:tcPr>
          <w:p>
            <w:pPr>
              <w:pStyle w:val="TableParagraph"/>
              <w:spacing w:line="310" w:lineRule="atLeast" w:before="107"/>
              <w:ind w:left="120"/>
              <w:rPr>
                <w:sz w:val="21"/>
              </w:rPr>
            </w:pPr>
            <w:r>
              <w:rPr>
                <w:spacing w:val="-3"/>
                <w:sz w:val="21"/>
              </w:rPr>
              <w:t>本合同所称重大疾病是指由</w:t>
            </w:r>
            <w:r>
              <w:rPr>
                <w:b/>
                <w:sz w:val="21"/>
              </w:rPr>
              <w:t>医院</w:t>
            </w:r>
            <w:r>
              <w:rPr>
                <w:spacing w:val="-3"/>
                <w:sz w:val="21"/>
              </w:rPr>
              <w:t>（</w:t>
            </w:r>
            <w:r>
              <w:rPr>
                <w:spacing w:val="-24"/>
                <w:sz w:val="21"/>
              </w:rPr>
              <w:t>见 </w:t>
            </w:r>
            <w:r>
              <w:rPr>
                <w:sz w:val="21"/>
              </w:rPr>
              <w:t>10.7）</w:t>
            </w:r>
            <w:r>
              <w:rPr>
                <w:b/>
                <w:spacing w:val="-1"/>
                <w:sz w:val="21"/>
              </w:rPr>
              <w:t>专科医生</w:t>
            </w:r>
            <w:r>
              <w:rPr>
                <w:sz w:val="21"/>
              </w:rPr>
              <w:t>（</w:t>
            </w:r>
            <w:r>
              <w:rPr>
                <w:spacing w:val="-25"/>
                <w:sz w:val="21"/>
              </w:rPr>
              <w:t>见 </w:t>
            </w:r>
            <w:r>
              <w:rPr>
                <w:sz w:val="21"/>
              </w:rPr>
              <w:t>10.8）</w:t>
            </w:r>
            <w:r>
              <w:rPr>
                <w:spacing w:val="-3"/>
                <w:sz w:val="21"/>
              </w:rPr>
              <w:t>明确诊断， </w:t>
            </w:r>
            <w:r>
              <w:rPr>
                <w:spacing w:val="-5"/>
                <w:sz w:val="21"/>
              </w:rPr>
              <w:t>被保险人发生的符合本合同所附《重大疾病列表及定义</w:t>
            </w:r>
            <w:r>
              <w:rPr>
                <w:spacing w:val="-135"/>
                <w:sz w:val="21"/>
              </w:rPr>
              <w:t>》</w:t>
            </w:r>
            <w:r>
              <w:rPr>
                <w:sz w:val="21"/>
              </w:rPr>
              <w:t>（</w:t>
            </w:r>
            <w:r>
              <w:rPr>
                <w:spacing w:val="-2"/>
                <w:sz w:val="21"/>
              </w:rPr>
              <w:t>附表</w:t>
            </w:r>
            <w:r>
              <w:rPr>
                <w:spacing w:val="-27"/>
                <w:sz w:val="21"/>
              </w:rPr>
              <w:t>）</w:t>
            </w:r>
            <w:r>
              <w:rPr>
                <w:spacing w:val="-3"/>
                <w:sz w:val="21"/>
              </w:rPr>
              <w:t>条件的疾病、疾病状态或手术</w:t>
            </w:r>
            <w:r>
              <w:rPr>
                <w:spacing w:val="-17"/>
                <w:sz w:val="21"/>
              </w:rPr>
              <w:t>。《重大疾病列表及定义》所列第 </w:t>
            </w:r>
            <w:r>
              <w:rPr>
                <w:sz w:val="21"/>
              </w:rPr>
              <w:t>1-25</w:t>
            </w:r>
            <w:r>
              <w:rPr>
                <w:spacing w:val="-7"/>
                <w:sz w:val="21"/>
              </w:rPr>
              <w:t> 项为中国保险行业协会</w:t>
            </w:r>
          </w:p>
        </w:tc>
      </w:tr>
    </w:tbl>
    <w:p>
      <w:pPr>
        <w:spacing w:after="0" w:line="310" w:lineRule="atLeast"/>
        <w:rPr>
          <w:sz w:val="21"/>
        </w:rPr>
        <w:sectPr>
          <w:pgSz w:w="11910" w:h="16840"/>
          <w:pgMar w:header="0" w:footer="380" w:top="880" w:bottom="56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921"/>
        <w:gridCol w:w="7390"/>
      </w:tblGrid>
      <w:tr>
        <w:trPr>
          <w:trHeight w:val="729" w:hRule="atLeast"/>
        </w:trPr>
        <w:tc>
          <w:tcPr>
            <w:tcW w:w="838" w:type="dxa"/>
          </w:tcPr>
          <w:p>
            <w:pPr>
              <w:pStyle w:val="TableParagraph"/>
              <w:ind w:left="0"/>
              <w:rPr>
                <w:rFonts w:ascii="Times New Roman"/>
                <w:sz w:val="20"/>
              </w:rPr>
            </w:pPr>
          </w:p>
        </w:tc>
        <w:tc>
          <w:tcPr>
            <w:tcW w:w="1921" w:type="dxa"/>
          </w:tcPr>
          <w:p>
            <w:pPr>
              <w:pStyle w:val="TableParagraph"/>
              <w:ind w:left="0"/>
              <w:rPr>
                <w:rFonts w:ascii="Times New Roman"/>
                <w:sz w:val="20"/>
              </w:rPr>
            </w:pPr>
          </w:p>
        </w:tc>
        <w:tc>
          <w:tcPr>
            <w:tcW w:w="7390" w:type="dxa"/>
          </w:tcPr>
          <w:p>
            <w:pPr>
              <w:pStyle w:val="TableParagraph"/>
              <w:spacing w:line="211" w:lineRule="exact"/>
              <w:ind w:left="121"/>
              <w:rPr>
                <w:sz w:val="21"/>
              </w:rPr>
            </w:pPr>
            <w:r>
              <w:rPr>
                <w:sz w:val="21"/>
              </w:rPr>
              <w:t>与中国医师协会共同制定的疾病定义，第 26-33 项为本公司增加的疾病种类并</w:t>
            </w:r>
          </w:p>
          <w:p>
            <w:pPr>
              <w:pStyle w:val="TableParagraph"/>
              <w:spacing w:before="37"/>
              <w:ind w:left="121"/>
              <w:rPr>
                <w:sz w:val="21"/>
              </w:rPr>
            </w:pPr>
            <w:r>
              <w:rPr>
                <w:sz w:val="21"/>
              </w:rPr>
              <w:t>自行制定的疾病定义。</w:t>
            </w:r>
          </w:p>
        </w:tc>
      </w:tr>
      <w:tr>
        <w:trPr>
          <w:trHeight w:val="1568" w:hRule="atLeast"/>
        </w:trPr>
        <w:tc>
          <w:tcPr>
            <w:tcW w:w="838" w:type="dxa"/>
          </w:tcPr>
          <w:p>
            <w:pPr>
              <w:pStyle w:val="TableParagraph"/>
              <w:spacing w:before="142"/>
              <w:ind w:left="200"/>
              <w:rPr>
                <w:b/>
                <w:sz w:val="21"/>
              </w:rPr>
            </w:pPr>
            <w:r>
              <w:rPr>
                <w:b/>
                <w:sz w:val="21"/>
              </w:rPr>
              <w:t>10.7</w:t>
            </w:r>
          </w:p>
        </w:tc>
        <w:tc>
          <w:tcPr>
            <w:tcW w:w="1921" w:type="dxa"/>
          </w:tcPr>
          <w:p>
            <w:pPr>
              <w:pStyle w:val="TableParagraph"/>
              <w:spacing w:before="142"/>
              <w:ind w:left="110"/>
              <w:rPr>
                <w:b/>
                <w:sz w:val="21"/>
              </w:rPr>
            </w:pPr>
            <w:r>
              <w:rPr>
                <w:b/>
                <w:sz w:val="21"/>
              </w:rPr>
              <w:t>医院</w:t>
            </w:r>
          </w:p>
        </w:tc>
        <w:tc>
          <w:tcPr>
            <w:tcW w:w="7390" w:type="dxa"/>
          </w:tcPr>
          <w:p>
            <w:pPr>
              <w:pStyle w:val="TableParagraph"/>
              <w:spacing w:line="273" w:lineRule="auto" w:before="142"/>
              <w:ind w:left="121" w:right="197"/>
              <w:rPr>
                <w:sz w:val="21"/>
              </w:rPr>
            </w:pPr>
            <w:r>
              <w:rPr>
                <w:spacing w:val="-6"/>
                <w:sz w:val="21"/>
              </w:rPr>
              <w:t>指经中华人民共和国卫生部门评审确定的二级以上的公立医院，</w:t>
            </w:r>
            <w:r>
              <w:rPr>
                <w:rFonts w:ascii="黑体" w:eastAsia="黑体" w:hint="eastAsia"/>
                <w:spacing w:val="-3"/>
                <w:sz w:val="21"/>
              </w:rPr>
              <w:t>但不包括精神</w:t>
            </w:r>
            <w:r>
              <w:rPr>
                <w:rFonts w:ascii="黑体" w:eastAsia="黑体" w:hint="eastAsia"/>
                <w:spacing w:val="-11"/>
                <w:sz w:val="21"/>
              </w:rPr>
              <w:t>病院及专供康复、休养、戒毒、戒酒、护理、养老等非以直接诊治病人为目的</w:t>
            </w:r>
            <w:r>
              <w:rPr>
                <w:rFonts w:ascii="黑体" w:eastAsia="黑体" w:hint="eastAsia"/>
                <w:spacing w:val="-7"/>
                <w:sz w:val="21"/>
              </w:rPr>
              <w:t>的医疗机构</w:t>
            </w:r>
            <w:r>
              <w:rPr>
                <w:spacing w:val="-3"/>
                <w:sz w:val="21"/>
              </w:rPr>
              <w:t>。该医院必须具有符合国家有关医院管理规则设置标准的医疗设</w:t>
            </w:r>
            <w:r>
              <w:rPr>
                <w:spacing w:val="-9"/>
                <w:sz w:val="21"/>
              </w:rPr>
              <w:t>备，且全天 </w:t>
            </w:r>
            <w:r>
              <w:rPr>
                <w:rFonts w:ascii="Times New Roman" w:eastAsia="Times New Roman"/>
                <w:sz w:val="21"/>
              </w:rPr>
              <w:t>24 </w:t>
            </w:r>
            <w:r>
              <w:rPr>
                <w:spacing w:val="-4"/>
                <w:sz w:val="21"/>
              </w:rPr>
              <w:t>小时有合格医师及护士驻院提供医疗及护理服务。</w:t>
            </w:r>
          </w:p>
        </w:tc>
      </w:tr>
      <w:tr>
        <w:trPr>
          <w:trHeight w:val="2488" w:hRule="atLeast"/>
        </w:trPr>
        <w:tc>
          <w:tcPr>
            <w:tcW w:w="838" w:type="dxa"/>
          </w:tcPr>
          <w:p>
            <w:pPr>
              <w:pStyle w:val="TableParagraph"/>
              <w:spacing w:before="134"/>
              <w:ind w:left="200"/>
              <w:rPr>
                <w:b/>
                <w:sz w:val="21"/>
              </w:rPr>
            </w:pPr>
            <w:r>
              <w:rPr>
                <w:b/>
                <w:sz w:val="21"/>
              </w:rPr>
              <w:t>10.8</w:t>
            </w:r>
          </w:p>
        </w:tc>
        <w:tc>
          <w:tcPr>
            <w:tcW w:w="1921" w:type="dxa"/>
          </w:tcPr>
          <w:p>
            <w:pPr>
              <w:pStyle w:val="TableParagraph"/>
              <w:spacing w:before="134"/>
              <w:ind w:left="110"/>
              <w:rPr>
                <w:b/>
                <w:sz w:val="21"/>
              </w:rPr>
            </w:pPr>
            <w:r>
              <w:rPr>
                <w:b/>
                <w:sz w:val="21"/>
              </w:rPr>
              <w:t>专科医生</w:t>
            </w:r>
          </w:p>
        </w:tc>
        <w:tc>
          <w:tcPr>
            <w:tcW w:w="7390" w:type="dxa"/>
          </w:tcPr>
          <w:p>
            <w:pPr>
              <w:pStyle w:val="TableParagraph"/>
              <w:spacing w:before="134"/>
              <w:ind w:left="121"/>
              <w:rPr>
                <w:sz w:val="21"/>
              </w:rPr>
            </w:pPr>
            <w:r>
              <w:rPr>
                <w:sz w:val="21"/>
              </w:rPr>
              <w:t>专科医生应当同时满足以下四项资格条件：</w:t>
            </w:r>
          </w:p>
          <w:p>
            <w:pPr>
              <w:pStyle w:val="TableParagraph"/>
              <w:spacing w:before="36"/>
              <w:ind w:left="121"/>
              <w:rPr>
                <w:sz w:val="21"/>
              </w:rPr>
            </w:pPr>
            <w:r>
              <w:rPr>
                <w:sz w:val="21"/>
              </w:rPr>
              <w:t>（1）具有有效的中华人民共和国《医师资格证书》；</w:t>
            </w:r>
          </w:p>
          <w:p>
            <w:pPr>
              <w:pStyle w:val="TableParagraph"/>
              <w:spacing w:line="273" w:lineRule="auto" w:before="36"/>
              <w:ind w:left="645" w:right="225" w:hanging="524"/>
              <w:rPr>
                <w:sz w:val="21"/>
              </w:rPr>
            </w:pPr>
            <w:r>
              <w:rPr>
                <w:sz w:val="21"/>
              </w:rPr>
              <w:t>（2）具有有效的中华人民共和国《医师执业证书》，并按期到相关部门登记注册；</w:t>
            </w:r>
          </w:p>
          <w:p>
            <w:pPr>
              <w:pStyle w:val="TableParagraph"/>
              <w:spacing w:line="273" w:lineRule="auto" w:before="7"/>
              <w:ind w:left="645" w:right="225" w:hanging="524"/>
              <w:rPr>
                <w:sz w:val="21"/>
              </w:rPr>
            </w:pPr>
            <w:r>
              <w:rPr>
                <w:sz w:val="21"/>
              </w:rPr>
              <w:t>（3）具有有效的中华人民共和国主治医师或主治医师以上职称的《医师职称证书》；</w:t>
            </w:r>
          </w:p>
          <w:p>
            <w:pPr>
              <w:pStyle w:val="TableParagraph"/>
              <w:spacing w:before="7"/>
              <w:ind w:left="121"/>
              <w:rPr>
                <w:sz w:val="21"/>
              </w:rPr>
            </w:pPr>
            <w:r>
              <w:rPr>
                <w:sz w:val="21"/>
              </w:rPr>
              <w:t>（4）在二级以上医院的相应科室从事临床工作三年以上。</w:t>
            </w:r>
          </w:p>
        </w:tc>
      </w:tr>
      <w:tr>
        <w:trPr>
          <w:trHeight w:val="936" w:hRule="atLeast"/>
        </w:trPr>
        <w:tc>
          <w:tcPr>
            <w:tcW w:w="838" w:type="dxa"/>
          </w:tcPr>
          <w:p>
            <w:pPr>
              <w:pStyle w:val="TableParagraph"/>
              <w:spacing w:before="142"/>
              <w:ind w:left="200"/>
              <w:rPr>
                <w:b/>
                <w:sz w:val="21"/>
              </w:rPr>
            </w:pPr>
            <w:r>
              <w:rPr>
                <w:b/>
                <w:sz w:val="21"/>
              </w:rPr>
              <w:t>10.9</w:t>
            </w:r>
          </w:p>
        </w:tc>
        <w:tc>
          <w:tcPr>
            <w:tcW w:w="1921" w:type="dxa"/>
          </w:tcPr>
          <w:p>
            <w:pPr>
              <w:pStyle w:val="TableParagraph"/>
              <w:spacing w:before="142"/>
              <w:ind w:left="110"/>
              <w:rPr>
                <w:b/>
                <w:sz w:val="21"/>
              </w:rPr>
            </w:pPr>
            <w:r>
              <w:rPr>
                <w:b/>
                <w:sz w:val="21"/>
              </w:rPr>
              <w:t>意外伤害</w:t>
            </w:r>
          </w:p>
        </w:tc>
        <w:tc>
          <w:tcPr>
            <w:tcW w:w="7390" w:type="dxa"/>
          </w:tcPr>
          <w:p>
            <w:pPr>
              <w:pStyle w:val="TableParagraph"/>
              <w:spacing w:line="273" w:lineRule="auto" w:before="142"/>
              <w:ind w:left="121" w:right="199"/>
              <w:rPr>
                <w:sz w:val="21"/>
              </w:rPr>
            </w:pPr>
            <w:r>
              <w:rPr>
                <w:spacing w:val="-11"/>
                <w:sz w:val="21"/>
              </w:rPr>
              <w:t>指遭受外来的、突发的、非本意的、非疾病的客观事件直接致使身体受到的伤害。</w:t>
            </w:r>
          </w:p>
        </w:tc>
      </w:tr>
      <w:tr>
        <w:trPr>
          <w:trHeight w:val="935" w:hRule="atLeast"/>
        </w:trPr>
        <w:tc>
          <w:tcPr>
            <w:tcW w:w="838" w:type="dxa"/>
          </w:tcPr>
          <w:p>
            <w:pPr>
              <w:pStyle w:val="TableParagraph"/>
              <w:spacing w:before="142"/>
              <w:ind w:left="200"/>
              <w:rPr>
                <w:b/>
                <w:sz w:val="21"/>
              </w:rPr>
            </w:pPr>
            <w:r>
              <w:rPr>
                <w:b/>
                <w:sz w:val="21"/>
              </w:rPr>
              <w:t>10.10</w:t>
            </w:r>
          </w:p>
        </w:tc>
        <w:tc>
          <w:tcPr>
            <w:tcW w:w="1921" w:type="dxa"/>
          </w:tcPr>
          <w:p>
            <w:pPr>
              <w:pStyle w:val="TableParagraph"/>
              <w:spacing w:before="142"/>
              <w:ind w:left="110"/>
              <w:rPr>
                <w:b/>
                <w:sz w:val="21"/>
              </w:rPr>
            </w:pPr>
            <w:r>
              <w:rPr>
                <w:b/>
                <w:sz w:val="21"/>
              </w:rPr>
              <w:t>现金价值</w:t>
            </w:r>
          </w:p>
        </w:tc>
        <w:tc>
          <w:tcPr>
            <w:tcW w:w="7390" w:type="dxa"/>
          </w:tcPr>
          <w:p>
            <w:pPr>
              <w:pStyle w:val="TableParagraph"/>
              <w:spacing w:line="273" w:lineRule="auto" w:before="142"/>
              <w:ind w:left="121" w:right="200"/>
              <w:rPr>
                <w:sz w:val="21"/>
              </w:rPr>
            </w:pPr>
            <w:r>
              <w:rPr>
                <w:spacing w:val="-9"/>
                <w:sz w:val="21"/>
              </w:rPr>
              <w:t>指保险单所具有的价值，通常体现为解除合同时，根据精算原理计算的，由我</w:t>
            </w:r>
            <w:r>
              <w:rPr>
                <w:spacing w:val="-5"/>
                <w:sz w:val="21"/>
              </w:rPr>
              <w:t>们退还的那部分金额。</w:t>
            </w:r>
          </w:p>
        </w:tc>
      </w:tr>
      <w:tr>
        <w:trPr>
          <w:trHeight w:val="1560" w:hRule="atLeast"/>
        </w:trPr>
        <w:tc>
          <w:tcPr>
            <w:tcW w:w="838" w:type="dxa"/>
          </w:tcPr>
          <w:p>
            <w:pPr>
              <w:pStyle w:val="TableParagraph"/>
              <w:spacing w:before="142"/>
              <w:ind w:left="200"/>
              <w:rPr>
                <w:b/>
                <w:sz w:val="21"/>
              </w:rPr>
            </w:pPr>
            <w:r>
              <w:rPr>
                <w:b/>
                <w:sz w:val="21"/>
              </w:rPr>
              <w:t>10.11</w:t>
            </w:r>
          </w:p>
        </w:tc>
        <w:tc>
          <w:tcPr>
            <w:tcW w:w="1921" w:type="dxa"/>
          </w:tcPr>
          <w:p>
            <w:pPr>
              <w:pStyle w:val="TableParagraph"/>
              <w:spacing w:before="142"/>
              <w:ind w:left="110"/>
              <w:rPr>
                <w:b/>
                <w:sz w:val="21"/>
              </w:rPr>
            </w:pPr>
            <w:r>
              <w:rPr>
                <w:b/>
                <w:sz w:val="21"/>
              </w:rPr>
              <w:t>毒品</w:t>
            </w:r>
          </w:p>
        </w:tc>
        <w:tc>
          <w:tcPr>
            <w:tcW w:w="7390" w:type="dxa"/>
          </w:tcPr>
          <w:p>
            <w:pPr>
              <w:pStyle w:val="TableParagraph"/>
              <w:spacing w:line="273" w:lineRule="auto" w:before="142"/>
              <w:ind w:left="121" w:right="19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8" w:hRule="atLeast"/>
        </w:trPr>
        <w:tc>
          <w:tcPr>
            <w:tcW w:w="838" w:type="dxa"/>
          </w:tcPr>
          <w:p>
            <w:pPr>
              <w:pStyle w:val="TableParagraph"/>
              <w:spacing w:before="142"/>
              <w:ind w:left="200"/>
              <w:rPr>
                <w:b/>
                <w:sz w:val="21"/>
              </w:rPr>
            </w:pPr>
            <w:r>
              <w:rPr>
                <w:b/>
                <w:sz w:val="21"/>
              </w:rPr>
              <w:t>10.12</w:t>
            </w:r>
          </w:p>
        </w:tc>
        <w:tc>
          <w:tcPr>
            <w:tcW w:w="1921" w:type="dxa"/>
          </w:tcPr>
          <w:p>
            <w:pPr>
              <w:pStyle w:val="TableParagraph"/>
              <w:spacing w:before="142"/>
              <w:ind w:left="110"/>
              <w:rPr>
                <w:b/>
                <w:sz w:val="21"/>
              </w:rPr>
            </w:pPr>
            <w:r>
              <w:rPr>
                <w:b/>
                <w:sz w:val="21"/>
              </w:rPr>
              <w:t>酒后驾驶</w:t>
            </w:r>
          </w:p>
        </w:tc>
        <w:tc>
          <w:tcPr>
            <w:tcW w:w="7390" w:type="dxa"/>
          </w:tcPr>
          <w:p>
            <w:pPr>
              <w:pStyle w:val="TableParagraph"/>
              <w:spacing w:line="273" w:lineRule="auto" w:before="142"/>
              <w:ind w:left="121" w:right="197"/>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838" w:type="dxa"/>
          </w:tcPr>
          <w:p>
            <w:pPr>
              <w:pStyle w:val="TableParagraph"/>
              <w:spacing w:before="142"/>
              <w:ind w:left="200"/>
              <w:rPr>
                <w:b/>
                <w:sz w:val="21"/>
              </w:rPr>
            </w:pPr>
            <w:r>
              <w:rPr>
                <w:b/>
                <w:sz w:val="21"/>
              </w:rPr>
              <w:t>10.13</w:t>
            </w:r>
          </w:p>
        </w:tc>
        <w:tc>
          <w:tcPr>
            <w:tcW w:w="1921" w:type="dxa"/>
          </w:tcPr>
          <w:p>
            <w:pPr>
              <w:pStyle w:val="TableParagraph"/>
              <w:spacing w:line="273" w:lineRule="auto" w:before="142"/>
              <w:ind w:left="110" w:right="118"/>
              <w:rPr>
                <w:b/>
                <w:sz w:val="21"/>
              </w:rPr>
            </w:pPr>
            <w:r>
              <w:rPr>
                <w:b/>
                <w:sz w:val="21"/>
              </w:rPr>
              <w:t>无合法有效驾驶证驾驶</w:t>
            </w:r>
          </w:p>
        </w:tc>
        <w:tc>
          <w:tcPr>
            <w:tcW w:w="7390" w:type="dxa"/>
          </w:tcPr>
          <w:p>
            <w:pPr>
              <w:pStyle w:val="TableParagraph"/>
              <w:spacing w:before="142"/>
              <w:ind w:left="121"/>
              <w:rPr>
                <w:sz w:val="21"/>
              </w:rPr>
            </w:pPr>
            <w:r>
              <w:rPr>
                <w:sz w:val="21"/>
              </w:rPr>
              <w:t>指下列情形之一：</w:t>
            </w:r>
          </w:p>
          <w:p>
            <w:pPr>
              <w:pStyle w:val="TableParagraph"/>
              <w:spacing w:before="36"/>
              <w:ind w:left="121"/>
              <w:rPr>
                <w:sz w:val="21"/>
              </w:rPr>
            </w:pPr>
            <w:r>
              <w:rPr>
                <w:sz w:val="21"/>
              </w:rPr>
              <w:t>（1）没有取得驾驶资格；</w:t>
            </w:r>
          </w:p>
          <w:p>
            <w:pPr>
              <w:pStyle w:val="TableParagraph"/>
              <w:spacing w:before="36"/>
              <w:ind w:left="121"/>
              <w:rPr>
                <w:sz w:val="21"/>
              </w:rPr>
            </w:pPr>
            <w:r>
              <w:rPr>
                <w:sz w:val="21"/>
              </w:rPr>
              <w:t>（2）驾驶与驾驶证准驾车型不相符合的车辆；</w:t>
            </w:r>
          </w:p>
          <w:p>
            <w:pPr>
              <w:pStyle w:val="TableParagraph"/>
              <w:spacing w:before="36"/>
              <w:ind w:left="121"/>
              <w:rPr>
                <w:sz w:val="21"/>
              </w:rPr>
            </w:pPr>
            <w:r>
              <w:rPr>
                <w:sz w:val="21"/>
              </w:rPr>
              <w:t>（3）持审验不合格的驾驶证驾驶；</w:t>
            </w:r>
          </w:p>
          <w:p>
            <w:pPr>
              <w:pStyle w:val="TableParagraph"/>
              <w:spacing w:line="273" w:lineRule="auto" w:before="36"/>
              <w:ind w:left="647" w:right="226" w:hanging="526"/>
              <w:rPr>
                <w:sz w:val="21"/>
              </w:rPr>
            </w:pPr>
            <w:r>
              <w:rPr>
                <w:sz w:val="21"/>
              </w:rPr>
              <w:t>（4）持学习驾驶证学习驾车时，无教练员随车指导，或不按指定时间、路线学习驾车。</w:t>
            </w:r>
          </w:p>
        </w:tc>
      </w:tr>
      <w:tr>
        <w:trPr>
          <w:trHeight w:val="1248" w:hRule="atLeast"/>
        </w:trPr>
        <w:tc>
          <w:tcPr>
            <w:tcW w:w="838" w:type="dxa"/>
          </w:tcPr>
          <w:p>
            <w:pPr>
              <w:pStyle w:val="TableParagraph"/>
              <w:spacing w:before="142"/>
              <w:ind w:left="200"/>
              <w:rPr>
                <w:b/>
                <w:sz w:val="21"/>
              </w:rPr>
            </w:pPr>
            <w:r>
              <w:rPr>
                <w:b/>
                <w:sz w:val="21"/>
              </w:rPr>
              <w:t>10.14</w:t>
            </w:r>
          </w:p>
        </w:tc>
        <w:tc>
          <w:tcPr>
            <w:tcW w:w="1921" w:type="dxa"/>
          </w:tcPr>
          <w:p>
            <w:pPr>
              <w:pStyle w:val="TableParagraph"/>
              <w:spacing w:before="142"/>
              <w:ind w:left="110"/>
              <w:rPr>
                <w:b/>
                <w:sz w:val="21"/>
              </w:rPr>
            </w:pPr>
            <w:r>
              <w:rPr>
                <w:b/>
                <w:sz w:val="21"/>
              </w:rPr>
              <w:t>无有效行驶证</w:t>
            </w:r>
          </w:p>
        </w:tc>
        <w:tc>
          <w:tcPr>
            <w:tcW w:w="7390" w:type="dxa"/>
          </w:tcPr>
          <w:p>
            <w:pPr>
              <w:pStyle w:val="TableParagraph"/>
              <w:spacing w:before="142"/>
              <w:ind w:left="121"/>
              <w:rPr>
                <w:sz w:val="21"/>
              </w:rPr>
            </w:pPr>
            <w:r>
              <w:rPr>
                <w:sz w:val="21"/>
              </w:rPr>
              <w:t>指下列情形之一：</w:t>
            </w:r>
          </w:p>
          <w:p>
            <w:pPr>
              <w:pStyle w:val="TableParagraph"/>
              <w:spacing w:before="36"/>
              <w:ind w:left="121"/>
              <w:rPr>
                <w:sz w:val="21"/>
              </w:rPr>
            </w:pPr>
            <w:r>
              <w:rPr>
                <w:sz w:val="21"/>
              </w:rPr>
              <w:t>（1）机动车被依法注销登记的；</w:t>
            </w:r>
          </w:p>
          <w:p>
            <w:pPr>
              <w:pStyle w:val="TableParagraph"/>
              <w:spacing w:before="36"/>
              <w:ind w:left="122"/>
              <w:rPr>
                <w:sz w:val="21"/>
              </w:rPr>
            </w:pPr>
            <w:r>
              <w:rPr>
                <w:sz w:val="21"/>
              </w:rPr>
              <w:t>（2）未依法按时进行或通过机动车安全技术检验。</w:t>
            </w:r>
          </w:p>
        </w:tc>
      </w:tr>
      <w:tr>
        <w:trPr>
          <w:trHeight w:val="936" w:hRule="atLeast"/>
        </w:trPr>
        <w:tc>
          <w:tcPr>
            <w:tcW w:w="838" w:type="dxa"/>
          </w:tcPr>
          <w:p>
            <w:pPr>
              <w:pStyle w:val="TableParagraph"/>
              <w:spacing w:before="142"/>
              <w:ind w:left="200"/>
              <w:rPr>
                <w:b/>
                <w:sz w:val="21"/>
              </w:rPr>
            </w:pPr>
            <w:r>
              <w:rPr>
                <w:b/>
                <w:sz w:val="21"/>
              </w:rPr>
              <w:t>10.15</w:t>
            </w:r>
          </w:p>
        </w:tc>
        <w:tc>
          <w:tcPr>
            <w:tcW w:w="1921" w:type="dxa"/>
          </w:tcPr>
          <w:p>
            <w:pPr>
              <w:pStyle w:val="TableParagraph"/>
              <w:spacing w:before="142"/>
              <w:ind w:left="110"/>
              <w:rPr>
                <w:b/>
                <w:sz w:val="21"/>
              </w:rPr>
            </w:pPr>
            <w:r>
              <w:rPr>
                <w:b/>
                <w:sz w:val="21"/>
              </w:rPr>
              <w:t>机动车</w:t>
            </w:r>
          </w:p>
        </w:tc>
        <w:tc>
          <w:tcPr>
            <w:tcW w:w="7390" w:type="dxa"/>
          </w:tcPr>
          <w:p>
            <w:pPr>
              <w:pStyle w:val="TableParagraph"/>
              <w:spacing w:line="273" w:lineRule="auto" w:before="142"/>
              <w:ind w:left="121" w:right="197"/>
              <w:rPr>
                <w:sz w:val="21"/>
              </w:rPr>
            </w:pPr>
            <w:r>
              <w:rPr>
                <w:spacing w:val="-9"/>
                <w:sz w:val="21"/>
              </w:rPr>
              <w:t>指以动力装置驱动或者牵引，上道路行驶的供人员乘用或者用于运送物品以及</w:t>
            </w:r>
            <w:r>
              <w:rPr>
                <w:spacing w:val="-5"/>
                <w:sz w:val="21"/>
              </w:rPr>
              <w:t>进行工程专项作业的轮式车辆。</w:t>
            </w:r>
          </w:p>
        </w:tc>
      </w:tr>
      <w:tr>
        <w:trPr>
          <w:trHeight w:val="417" w:hRule="atLeast"/>
        </w:trPr>
        <w:tc>
          <w:tcPr>
            <w:tcW w:w="838" w:type="dxa"/>
          </w:tcPr>
          <w:p>
            <w:pPr>
              <w:pStyle w:val="TableParagraph"/>
              <w:spacing w:line="255" w:lineRule="exact" w:before="142"/>
              <w:ind w:left="200"/>
              <w:rPr>
                <w:b/>
                <w:sz w:val="21"/>
              </w:rPr>
            </w:pPr>
            <w:r>
              <w:rPr>
                <w:b/>
                <w:sz w:val="21"/>
              </w:rPr>
              <w:t>10.16</w:t>
            </w:r>
          </w:p>
        </w:tc>
        <w:tc>
          <w:tcPr>
            <w:tcW w:w="1921" w:type="dxa"/>
          </w:tcPr>
          <w:p>
            <w:pPr>
              <w:pStyle w:val="TableParagraph"/>
              <w:spacing w:line="255" w:lineRule="exact" w:before="142"/>
              <w:ind w:left="110"/>
              <w:rPr>
                <w:b/>
                <w:sz w:val="21"/>
              </w:rPr>
            </w:pPr>
            <w:r>
              <w:rPr>
                <w:b/>
                <w:sz w:val="21"/>
              </w:rPr>
              <w:t>遗传性疾病</w:t>
            </w:r>
          </w:p>
        </w:tc>
        <w:tc>
          <w:tcPr>
            <w:tcW w:w="7390" w:type="dxa"/>
          </w:tcPr>
          <w:p>
            <w:pPr>
              <w:pStyle w:val="TableParagraph"/>
              <w:spacing w:line="255" w:lineRule="exact" w:before="142"/>
              <w:ind w:left="121"/>
              <w:rPr>
                <w:sz w:val="21"/>
              </w:rPr>
            </w:pPr>
            <w:r>
              <w:rPr>
                <w:sz w:val="21"/>
              </w:rPr>
              <w:t>指生殖细胞或受精卵的遗传物质（染色体和基因）发生突变或畸变所引起的疾</w:t>
            </w:r>
          </w:p>
        </w:tc>
      </w:tr>
    </w:tbl>
    <w:p>
      <w:pPr>
        <w:spacing w:after="0" w:line="255" w:lineRule="exact"/>
        <w:rPr>
          <w:sz w:val="21"/>
        </w:rPr>
        <w:sectPr>
          <w:pgSz w:w="11910" w:h="16840"/>
          <w:pgMar w:header="0" w:footer="380" w:top="880" w:bottom="560" w:left="7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921"/>
        <w:gridCol w:w="7490"/>
      </w:tblGrid>
      <w:tr>
        <w:trPr>
          <w:trHeight w:val="417" w:hRule="atLeast"/>
        </w:trPr>
        <w:tc>
          <w:tcPr>
            <w:tcW w:w="838" w:type="dxa"/>
          </w:tcPr>
          <w:p>
            <w:pPr>
              <w:pStyle w:val="TableParagraph"/>
              <w:ind w:left="0"/>
              <w:rPr>
                <w:rFonts w:ascii="Times New Roman"/>
                <w:sz w:val="20"/>
              </w:rPr>
            </w:pPr>
          </w:p>
        </w:tc>
        <w:tc>
          <w:tcPr>
            <w:tcW w:w="1921" w:type="dxa"/>
          </w:tcPr>
          <w:p>
            <w:pPr>
              <w:pStyle w:val="TableParagraph"/>
              <w:ind w:left="0"/>
              <w:rPr>
                <w:rFonts w:ascii="Times New Roman"/>
                <w:sz w:val="20"/>
              </w:rPr>
            </w:pPr>
          </w:p>
        </w:tc>
        <w:tc>
          <w:tcPr>
            <w:tcW w:w="7490" w:type="dxa"/>
          </w:tcPr>
          <w:p>
            <w:pPr>
              <w:pStyle w:val="TableParagraph"/>
              <w:spacing w:line="211" w:lineRule="exact"/>
              <w:ind w:left="121"/>
              <w:rPr>
                <w:sz w:val="21"/>
              </w:rPr>
            </w:pPr>
            <w:r>
              <w:rPr>
                <w:sz w:val="21"/>
              </w:rPr>
              <w:t>病，通常具有由亲代传至后代的垂直传递的特征。</w:t>
            </w:r>
          </w:p>
        </w:tc>
      </w:tr>
      <w:tr>
        <w:trPr>
          <w:trHeight w:val="1247" w:hRule="atLeast"/>
        </w:trPr>
        <w:tc>
          <w:tcPr>
            <w:tcW w:w="838" w:type="dxa"/>
          </w:tcPr>
          <w:p>
            <w:pPr>
              <w:pStyle w:val="TableParagraph"/>
              <w:spacing w:before="142"/>
              <w:ind w:left="0" w:right="109"/>
              <w:jc w:val="right"/>
              <w:rPr>
                <w:b/>
                <w:sz w:val="21"/>
              </w:rPr>
            </w:pPr>
            <w:r>
              <w:rPr>
                <w:b/>
                <w:w w:val="95"/>
                <w:sz w:val="21"/>
              </w:rPr>
              <w:t>10.17</w:t>
            </w:r>
          </w:p>
        </w:tc>
        <w:tc>
          <w:tcPr>
            <w:tcW w:w="1921" w:type="dxa"/>
          </w:tcPr>
          <w:p>
            <w:pPr>
              <w:pStyle w:val="TableParagraph"/>
              <w:spacing w:line="273" w:lineRule="auto" w:before="142"/>
              <w:ind w:left="110" w:right="118"/>
              <w:rPr>
                <w:b/>
                <w:sz w:val="21"/>
              </w:rPr>
            </w:pPr>
            <w:r>
              <w:rPr>
                <w:b/>
                <w:sz w:val="21"/>
              </w:rPr>
              <w:t>先天性畸形、变形或染色体异常</w:t>
            </w:r>
          </w:p>
        </w:tc>
        <w:tc>
          <w:tcPr>
            <w:tcW w:w="7490" w:type="dxa"/>
          </w:tcPr>
          <w:p>
            <w:pPr>
              <w:pStyle w:val="TableParagraph"/>
              <w:spacing w:line="273" w:lineRule="auto" w:before="142"/>
              <w:ind w:left="121" w:right="197"/>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45"/>
                <w:sz w:val="21"/>
              </w:rPr>
              <w:t>》</w:t>
            </w:r>
            <w:r>
              <w:rPr>
                <w:sz w:val="21"/>
              </w:rPr>
              <w:t>（ICD-10） 确定。</w:t>
            </w:r>
          </w:p>
        </w:tc>
      </w:tr>
      <w:tr>
        <w:trPr>
          <w:trHeight w:val="2028" w:hRule="atLeast"/>
        </w:trPr>
        <w:tc>
          <w:tcPr>
            <w:tcW w:w="838" w:type="dxa"/>
          </w:tcPr>
          <w:p>
            <w:pPr>
              <w:pStyle w:val="TableParagraph"/>
              <w:spacing w:before="142"/>
              <w:ind w:left="0" w:right="109"/>
              <w:jc w:val="right"/>
              <w:rPr>
                <w:b/>
                <w:sz w:val="21"/>
              </w:rPr>
            </w:pPr>
            <w:r>
              <w:rPr>
                <w:b/>
                <w:sz w:val="21"/>
              </w:rPr>
              <w:t>10.18</w:t>
            </w:r>
          </w:p>
        </w:tc>
        <w:tc>
          <w:tcPr>
            <w:tcW w:w="1921" w:type="dxa"/>
          </w:tcPr>
          <w:p>
            <w:pPr>
              <w:pStyle w:val="TableParagraph"/>
              <w:spacing w:line="273" w:lineRule="auto" w:before="142"/>
              <w:ind w:left="110" w:right="118"/>
              <w:rPr>
                <w:b/>
                <w:sz w:val="21"/>
              </w:rPr>
            </w:pPr>
            <w:r>
              <w:rPr>
                <w:b/>
                <w:sz w:val="21"/>
              </w:rPr>
              <w:t>感染艾滋病病毒或患艾滋病</w:t>
            </w:r>
          </w:p>
        </w:tc>
        <w:tc>
          <w:tcPr>
            <w:tcW w:w="7490" w:type="dxa"/>
          </w:tcPr>
          <w:p>
            <w:pPr>
              <w:pStyle w:val="TableParagraph"/>
              <w:spacing w:line="273" w:lineRule="auto" w:before="142"/>
              <w:ind w:left="121" w:right="297"/>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6"/>
                <w:sz w:val="21"/>
              </w:rPr>
              <w:t>毒引起的获得性免疫缺陷综合征，英文缩写为 </w:t>
            </w:r>
            <w:r>
              <w:rPr>
                <w:sz w:val="21"/>
              </w:rPr>
              <w:t>AIDS。</w:t>
            </w:r>
          </w:p>
          <w:p>
            <w:pPr>
              <w:pStyle w:val="TableParagraph"/>
              <w:spacing w:line="273" w:lineRule="auto" w:before="163"/>
              <w:ind w:left="121" w:right="297"/>
              <w:jc w:val="both"/>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729" w:hRule="atLeast"/>
        </w:trPr>
        <w:tc>
          <w:tcPr>
            <w:tcW w:w="838" w:type="dxa"/>
          </w:tcPr>
          <w:p>
            <w:pPr>
              <w:pStyle w:val="TableParagraph"/>
              <w:spacing w:before="142"/>
              <w:ind w:left="0" w:right="109"/>
              <w:jc w:val="right"/>
              <w:rPr>
                <w:b/>
                <w:sz w:val="21"/>
              </w:rPr>
            </w:pPr>
            <w:r>
              <w:rPr>
                <w:b/>
                <w:sz w:val="21"/>
              </w:rPr>
              <w:t>10.19</w:t>
            </w:r>
          </w:p>
        </w:tc>
        <w:tc>
          <w:tcPr>
            <w:tcW w:w="1921" w:type="dxa"/>
          </w:tcPr>
          <w:p>
            <w:pPr>
              <w:pStyle w:val="TableParagraph"/>
              <w:spacing w:before="142"/>
              <w:ind w:left="110"/>
              <w:rPr>
                <w:b/>
                <w:sz w:val="21"/>
              </w:rPr>
            </w:pPr>
            <w:r>
              <w:rPr>
                <w:b/>
                <w:sz w:val="21"/>
              </w:rPr>
              <w:t>约定的利率</w:t>
            </w:r>
          </w:p>
        </w:tc>
        <w:tc>
          <w:tcPr>
            <w:tcW w:w="7490" w:type="dxa"/>
          </w:tcPr>
          <w:p>
            <w:pPr>
              <w:pStyle w:val="TableParagraph"/>
              <w:spacing w:line="310" w:lineRule="atLeast" w:before="107"/>
              <w:ind w:left="122" w:right="429" w:hanging="1"/>
              <w:rPr>
                <w:sz w:val="21"/>
              </w:rPr>
            </w:pPr>
            <w:r>
              <w:rPr>
                <w:spacing w:val="-5"/>
                <w:sz w:val="21"/>
              </w:rPr>
              <w:t>按欠款起息日适用的“人民银行每月第一个营业日公布的人民币 </w:t>
            </w:r>
            <w:r>
              <w:rPr>
                <w:sz w:val="21"/>
              </w:rPr>
              <w:t>6</w:t>
            </w:r>
            <w:r>
              <w:rPr>
                <w:spacing w:val="-9"/>
                <w:sz w:val="21"/>
              </w:rPr>
              <w:t> 个月期贷</w:t>
            </w:r>
            <w:r>
              <w:rPr>
                <w:spacing w:val="-11"/>
                <w:sz w:val="21"/>
              </w:rPr>
              <w:t>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880" w:bottom="560" w:left="720" w:right="720"/>
        </w:sectPr>
      </w:pPr>
    </w:p>
    <w:p>
      <w:pPr>
        <w:spacing w:before="5"/>
        <w:ind w:left="160" w:right="0" w:firstLine="0"/>
        <w:jc w:val="left"/>
        <w:rPr>
          <w:b/>
          <w:sz w:val="24"/>
        </w:rPr>
      </w:pPr>
      <w:r>
        <w:rPr>
          <w:b/>
          <w:w w:val="95"/>
          <w:sz w:val="24"/>
        </w:rPr>
        <w:t>附表：重大疾病列表及定义</w:t>
      </w:r>
    </w:p>
    <w:p>
      <w:pPr>
        <w:pStyle w:val="BodyText"/>
        <w:spacing w:line="273" w:lineRule="auto" w:before="25" w:after="20"/>
        <w:ind w:left="159" w:right="154"/>
      </w:pPr>
      <w:r>
        <w:rPr>
          <w:spacing w:val="-7"/>
        </w:rPr>
        <w:t>本表所列第 </w:t>
      </w:r>
      <w:r>
        <w:rPr/>
        <w:t>1-25</w:t>
      </w:r>
      <w:r>
        <w:rPr>
          <w:spacing w:val="-7"/>
        </w:rPr>
        <w:t> 项为中国保险行业协会与中国医师协会共同制定的疾病定义，第 </w:t>
      </w:r>
      <w:r>
        <w:rPr/>
        <w:t>26-33</w:t>
      </w:r>
      <w:r>
        <w:rPr>
          <w:spacing w:val="-7"/>
        </w:rPr>
        <w:t> 项为本公司</w:t>
      </w:r>
      <w:r>
        <w:rPr>
          <w:spacing w:val="-5"/>
        </w:rPr>
        <w:t>增加的疾病种类并自行制定的疾病定义。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tcBorders>
          </w:tcPr>
          <w:p>
            <w:pPr>
              <w:pStyle w:val="TableParagraph"/>
              <w:spacing w:line="262" w:lineRule="exact"/>
              <w:ind w:left="937" w:right="897"/>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91" w:type="dxa"/>
            <w:tcBorders>
              <w:left w:val="single" w:sz="6" w:space="0" w:color="000000"/>
              <w:bottom w:val="single" w:sz="6" w:space="0" w:color="000000"/>
            </w:tcBorders>
          </w:tcPr>
          <w:p>
            <w:pPr>
              <w:pStyle w:val="TableParagraph"/>
              <w:spacing w:line="273" w:lineRule="auto"/>
              <w:ind w:right="1"/>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w:t>
            </w:r>
            <w:r>
              <w:rPr>
                <w:b/>
                <w:sz w:val="21"/>
              </w:rPr>
              <w:t>I </w:t>
            </w:r>
            <w:r>
              <w:rPr>
                <w:rFonts w:ascii="黑体" w:eastAsia="黑体" w:hint="eastAsia"/>
                <w:sz w:val="21"/>
              </w:rPr>
              <w:t>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期或更轻分期的前列腺癌（注</w:t>
            </w:r>
            <w:r>
              <w:rPr>
                <w:rFonts w:ascii="黑体" w:eastAsia="黑体" w:hint="eastAsia"/>
                <w:spacing w:val="1"/>
                <w:w w:val="100"/>
                <w:position w:val="1"/>
                <w:sz w:val="21"/>
              </w:rPr>
              <w:t>（</w:t>
            </w:r>
            <w:r>
              <w:rPr>
                <w:rFonts w:ascii="黑体" w:eastAsia="黑体" w:hint="eastAsia"/>
                <w:w w:val="100"/>
                <w:position w:val="1"/>
                <w:sz w:val="21"/>
              </w:rPr>
              <w:t>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104" w:hanging="526"/>
              <w:rPr>
                <w:sz w:val="21"/>
              </w:rPr>
            </w:pPr>
            <w:r>
              <w:rPr>
                <w:sz w:val="21"/>
              </w:rPr>
              <w:t>（3）心肌酶或肌钙蛋白有诊断意义的升高，或呈符合急性心肌梗塞的动态性变化；</w:t>
            </w:r>
          </w:p>
          <w:p>
            <w:pPr>
              <w:pStyle w:val="TableParagraph"/>
              <w:spacing w:line="273" w:lineRule="auto" w:before="7"/>
              <w:ind w:left="673" w:right="104"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2"/>
              <w:rPr>
                <w:sz w:val="21"/>
              </w:rPr>
            </w:pPr>
            <w:r>
              <w:rPr>
                <w:spacing w:val="-8"/>
                <w:sz w:val="21"/>
              </w:rPr>
              <w:t>指因脑血管的突发病变引起脑血管出血、栓塞或梗塞，并导致神经系统</w:t>
            </w:r>
            <w:r>
              <w:rPr>
                <w:spacing w:val="-19"/>
                <w:sz w:val="21"/>
              </w:rPr>
              <w:t>永久性的功能障碍。神经系统永久性的功能障碍，指疾病确诊 </w:t>
            </w:r>
            <w:r>
              <w:rPr>
                <w:sz w:val="21"/>
              </w:rPr>
              <w:t>180</w:t>
            </w:r>
            <w:r>
              <w:rPr>
                <w:spacing w:val="-11"/>
                <w:sz w:val="21"/>
              </w:rPr>
              <w:t> 天后， </w:t>
            </w:r>
            <w:r>
              <w:rPr>
                <w:spacing w:val="-6"/>
                <w:sz w:val="21"/>
              </w:rPr>
              <w:t>仍遗留下列一种或一种以上障碍：</w:t>
            </w:r>
          </w:p>
          <w:p>
            <w:pPr>
              <w:pStyle w:val="TableParagraph"/>
              <w:spacing w:before="20"/>
              <w:rPr>
                <w:sz w:val="21"/>
              </w:rPr>
            </w:pPr>
            <w:r>
              <w:rPr>
                <w:w w:val="100"/>
                <w:sz w:val="21"/>
              </w:rPr>
              <w:t>（1</w:t>
            </w:r>
            <w:r>
              <w:rPr>
                <w:spacing w:val="-3"/>
                <w:w w:val="100"/>
                <w:sz w:val="21"/>
              </w:rPr>
              <w:t>）一肢或一肢以上肢体机能完全丧失（注</w:t>
            </w:r>
            <w:r>
              <w:rPr>
                <w:spacing w:val="-1"/>
                <w:w w:val="100"/>
                <w:sz w:val="21"/>
              </w:rPr>
              <w:t>（</w:t>
            </w:r>
            <w:r>
              <w:rPr>
                <w:w w:val="100"/>
                <w:sz w:val="21"/>
              </w:rPr>
              <w:t>2</w:t>
            </w:r>
            <w:r>
              <w:rPr>
                <w:spacing w:val="-106"/>
                <w:w w:val="100"/>
                <w:sz w:val="21"/>
              </w:rPr>
              <w:t>）</w:t>
            </w:r>
            <w:r>
              <w:rPr>
                <w:spacing w:val="-108"/>
                <w:w w:val="100"/>
                <w:sz w:val="21"/>
              </w:rPr>
              <w:t>）</w:t>
            </w:r>
            <w:r>
              <w:rPr>
                <w:w w:val="100"/>
                <w:sz w:val="21"/>
              </w:rPr>
              <w:t>；</w:t>
            </w:r>
          </w:p>
          <w:p>
            <w:pPr>
              <w:pStyle w:val="TableParagraph"/>
              <w:spacing w:before="36"/>
              <w:rPr>
                <w:sz w:val="21"/>
              </w:rPr>
            </w:pPr>
            <w:r>
              <w:rPr>
                <w:w w:val="100"/>
                <w:sz w:val="21"/>
              </w:rPr>
              <w:t>（2</w:t>
            </w:r>
            <w:r>
              <w:rPr>
                <w:spacing w:val="-3"/>
                <w:w w:val="100"/>
                <w:sz w:val="21"/>
              </w:rPr>
              <w:t>）语言能力或咀嚼吞咽能力完全丧失（注</w:t>
            </w:r>
            <w:r>
              <w:rPr>
                <w:spacing w:val="-1"/>
                <w:w w:val="100"/>
                <w:sz w:val="21"/>
              </w:rPr>
              <w:t>（</w:t>
            </w:r>
            <w:r>
              <w:rPr>
                <w:w w:val="100"/>
                <w:sz w:val="21"/>
              </w:rPr>
              <w:t>3</w:t>
            </w:r>
            <w:r>
              <w:rPr>
                <w:spacing w:val="-106"/>
                <w:w w:val="100"/>
                <w:sz w:val="21"/>
              </w:rPr>
              <w:t>）</w:t>
            </w:r>
            <w:r>
              <w:rPr>
                <w:spacing w:val="-108"/>
                <w:w w:val="100"/>
                <w:sz w:val="21"/>
              </w:rPr>
              <w:t>）</w:t>
            </w:r>
            <w:r>
              <w:rPr>
                <w:w w:val="100"/>
                <w:sz w:val="21"/>
              </w:rPr>
              <w:t>；</w:t>
            </w:r>
          </w:p>
          <w:p>
            <w:pPr>
              <w:pStyle w:val="TableParagraph"/>
              <w:spacing w:before="36"/>
              <w:ind w:left="145"/>
              <w:rPr>
                <w:sz w:val="21"/>
              </w:rPr>
            </w:pPr>
            <w:r>
              <w:rPr>
                <w:spacing w:val="-24"/>
                <w:sz w:val="21"/>
              </w:rPr>
              <w:t>（3）</w:t>
            </w:r>
            <w:r>
              <w:rPr>
                <w:spacing w:val="-13"/>
                <w:sz w:val="21"/>
              </w:rPr>
              <w:t>自主生活能力完全丧失，无法独立完成六项基本日常生活活动</w:t>
            </w:r>
            <w:r>
              <w:rPr>
                <w:sz w:val="21"/>
              </w:rPr>
              <w:t>（注</w:t>
            </w:r>
          </w:p>
          <w:p>
            <w:pPr>
              <w:pStyle w:val="TableParagraph"/>
              <w:spacing w:before="36"/>
              <w:ind w:left="635"/>
              <w:rPr>
                <w:sz w:val="21"/>
              </w:rPr>
            </w:pP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310" w:lineRule="atLeast" w:before="141"/>
              <w:ind w:right="102"/>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rPr>
                <w:sz w:val="21"/>
              </w:rPr>
            </w:pPr>
            <w:r>
              <w:rPr>
                <w:spacing w:val="-12"/>
                <w:sz w:val="21"/>
              </w:rPr>
              <w:t>指为治疗严重的冠心病，实际实施了开胸进行的冠状动脉血管旁路移植</w:t>
            </w:r>
            <w:r>
              <w:rPr>
                <w:spacing w:val="-7"/>
                <w:sz w:val="21"/>
              </w:rPr>
              <w:t>的手术。</w:t>
            </w:r>
          </w:p>
          <w:p>
            <w:pPr>
              <w:pStyle w:val="TableParagraph"/>
              <w:spacing w:line="273" w:lineRule="auto" w:before="174"/>
              <w:ind w:right="102"/>
              <w:rPr>
                <w:rFonts w:ascii="黑体" w:eastAsia="黑体" w:hint="eastAsia"/>
                <w:sz w:val="21"/>
              </w:rPr>
            </w:pPr>
            <w:r>
              <w:rPr>
                <w:rFonts w:ascii="黑体" w:eastAsia="黑体" w:hint="eastAsia"/>
                <w:spacing w:val="-11"/>
                <w:sz w:val="21"/>
              </w:rPr>
              <w:t>冠状动脉支架植入术、心导管球囊扩张术、激光射频技术及其它非开胸</w:t>
            </w:r>
            <w:r>
              <w:rPr>
                <w:rFonts w:ascii="黑体" w:eastAsia="黑体" w:hint="eastAsia"/>
                <w:spacing w:val="-6"/>
                <w:sz w:val="21"/>
              </w:rPr>
              <w:t>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91" w:type="dxa"/>
            <w:tcBorders>
              <w:top w:val="single" w:sz="6" w:space="0" w:color="000000"/>
              <w:left w:val="single" w:sz="6" w:space="0" w:color="000000"/>
              <w:bottom w:val="single" w:sz="6" w:space="0" w:color="000000"/>
            </w:tcBorders>
          </w:tcPr>
          <w:p>
            <w:pPr>
              <w:pStyle w:val="TableParagraph"/>
              <w:spacing w:line="273" w:lineRule="auto" w:before="143"/>
              <w:ind w:right="104"/>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bl>
    <w:p>
      <w:pPr>
        <w:spacing w:after="0" w:line="273" w:lineRule="auto"/>
        <w:rPr>
          <w:sz w:val="21"/>
        </w:rPr>
        <w:sectPr>
          <w:pgSz w:w="11910" w:h="16840"/>
          <w:pgMar w:header="0" w:footer="380" w:top="110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762" w:hRule="atLeast"/>
        </w:trPr>
        <w:tc>
          <w:tcPr>
            <w:tcW w:w="840" w:type="dxa"/>
            <w:tcBorders>
              <w:left w:val="single" w:sz="12" w:space="0" w:color="000000"/>
            </w:tcBorders>
          </w:tcPr>
          <w:p>
            <w:pPr>
              <w:pStyle w:val="TableParagraph"/>
              <w:spacing w:line="256" w:lineRule="exact"/>
              <w:ind w:left="366"/>
              <w:rPr>
                <w:sz w:val="21"/>
              </w:rPr>
            </w:pPr>
            <w:r>
              <w:rPr>
                <w:w w:val="100"/>
                <w:sz w:val="21"/>
              </w:rPr>
              <w:t>7</w:t>
            </w:r>
          </w:p>
        </w:tc>
        <w:tc>
          <w:tcPr>
            <w:tcW w:w="1709" w:type="dxa"/>
          </w:tcPr>
          <w:p>
            <w:pPr>
              <w:pStyle w:val="TableParagraph"/>
              <w:spacing w:line="256" w:lineRule="exact"/>
              <w:ind w:left="35"/>
              <w:rPr>
                <w:sz w:val="21"/>
              </w:rPr>
            </w:pPr>
            <w:r>
              <w:rPr>
                <w:sz w:val="21"/>
              </w:rPr>
              <w:t>多个肢体缺失</w:t>
            </w:r>
          </w:p>
        </w:tc>
        <w:tc>
          <w:tcPr>
            <w:tcW w:w="6691" w:type="dxa"/>
            <w:tcBorders>
              <w:right w:val="single" w:sz="12" w:space="0" w:color="000000"/>
            </w:tcBorders>
          </w:tcPr>
          <w:p>
            <w:pPr>
              <w:pStyle w:val="TableParagraph"/>
              <w:spacing w:before="50"/>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91"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1" w:hRule="atLeast"/>
        </w:trPr>
        <w:tc>
          <w:tcPr>
            <w:tcW w:w="840" w:type="dxa"/>
            <w:tcBorders>
              <w:left w:val="single" w:sz="12" w:space="0" w:color="000000"/>
            </w:tcBorders>
          </w:tcPr>
          <w:p>
            <w:pPr>
              <w:pStyle w:val="TableParagraph"/>
              <w:spacing w:line="258" w:lineRule="exact"/>
              <w:ind w:left="366"/>
              <w:rPr>
                <w:sz w:val="21"/>
              </w:rPr>
            </w:pPr>
            <w:r>
              <w:rPr>
                <w:w w:val="100"/>
                <w:sz w:val="21"/>
              </w:rPr>
              <w:t>9</w:t>
            </w:r>
          </w:p>
        </w:tc>
        <w:tc>
          <w:tcPr>
            <w:tcW w:w="1709" w:type="dxa"/>
          </w:tcPr>
          <w:p>
            <w:pPr>
              <w:pStyle w:val="TableParagraph"/>
              <w:spacing w:line="258" w:lineRule="exact"/>
              <w:ind w:left="35"/>
              <w:rPr>
                <w:sz w:val="21"/>
              </w:rPr>
            </w:pPr>
            <w:r>
              <w:rPr>
                <w:sz w:val="21"/>
              </w:rPr>
              <w:t>良性脑肿瘤</w:t>
            </w:r>
          </w:p>
        </w:tc>
        <w:tc>
          <w:tcPr>
            <w:tcW w:w="6691" w:type="dxa"/>
            <w:tcBorders>
              <w:right w:val="single" w:sz="12" w:space="0" w:color="000000"/>
            </w:tcBorders>
          </w:tcPr>
          <w:p>
            <w:pPr>
              <w:pStyle w:val="TableParagraph"/>
              <w:spacing w:line="258"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5" w:hanging="1"/>
              <w:rPr>
                <w:sz w:val="21"/>
              </w:rPr>
            </w:pPr>
            <w:r>
              <w:rPr>
                <w:w w:val="100"/>
                <w:sz w:val="21"/>
              </w:rPr>
              <w:t>（CT</w:t>
            </w:r>
            <w:r>
              <w:rPr>
                <w:spacing w:val="-106"/>
                <w:w w:val="100"/>
                <w:sz w:val="21"/>
              </w:rPr>
              <w:t>）</w:t>
            </w:r>
            <w:r>
              <w:rPr>
                <w:spacing w:val="-3"/>
                <w:w w:val="100"/>
                <w:sz w:val="21"/>
              </w:rPr>
              <w:t>、核磁共振检查（M</w:t>
            </w:r>
            <w:r>
              <w:rPr>
                <w:w w:val="100"/>
                <w:sz w:val="21"/>
              </w:rPr>
              <w:t>RI）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w:t>
            </w:r>
            <w:r>
              <w:rPr>
                <w:spacing w:val="-3"/>
                <w:sz w:val="21"/>
              </w:rPr>
              <w:t>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91"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11</w:t>
            </w:r>
          </w:p>
        </w:tc>
        <w:tc>
          <w:tcPr>
            <w:tcW w:w="1709" w:type="dxa"/>
          </w:tcPr>
          <w:p>
            <w:pPr>
              <w:pStyle w:val="TableParagraph"/>
              <w:spacing w:line="256" w:lineRule="exact"/>
              <w:ind w:left="35"/>
              <w:rPr>
                <w:sz w:val="21"/>
              </w:rPr>
            </w:pPr>
            <w:r>
              <w:rPr>
                <w:sz w:val="21"/>
              </w:rPr>
              <w:t>脑炎后遗症或脑</w:t>
            </w:r>
          </w:p>
          <w:p>
            <w:pPr>
              <w:pStyle w:val="TableParagraph"/>
              <w:spacing w:before="37"/>
              <w:ind w:left="35"/>
              <w:rPr>
                <w:sz w:val="21"/>
              </w:rPr>
            </w:pPr>
            <w:r>
              <w:rPr>
                <w:sz w:val="21"/>
              </w:rPr>
              <w:t>膜炎后遗症</w:t>
            </w:r>
          </w:p>
        </w:tc>
        <w:tc>
          <w:tcPr>
            <w:tcW w:w="6691" w:type="dxa"/>
            <w:tcBorders>
              <w:right w:val="single" w:sz="12" w:space="0" w:color="000000"/>
            </w:tcBorders>
          </w:tcPr>
          <w:p>
            <w:pPr>
              <w:pStyle w:val="TableParagraph"/>
              <w:spacing w:line="256" w:lineRule="exact"/>
              <w:rPr>
                <w:sz w:val="21"/>
              </w:rPr>
            </w:pPr>
            <w:r>
              <w:rPr>
                <w:sz w:val="21"/>
              </w:rPr>
              <w:t>指因患脑炎或脑膜炎导致的神经系统永久性的功能障碍。神经系统永久</w:t>
            </w:r>
          </w:p>
          <w:p>
            <w:pPr>
              <w:pStyle w:val="TableParagraph"/>
              <w:spacing w:before="37"/>
              <w:rPr>
                <w:sz w:val="21"/>
              </w:rPr>
            </w:pPr>
            <w:r>
              <w:rPr>
                <w:spacing w:val="-14"/>
                <w:sz w:val="21"/>
              </w:rPr>
              <w:t>性的功能障碍，指疾病确诊 </w:t>
            </w:r>
            <w:r>
              <w:rPr>
                <w:sz w:val="21"/>
              </w:rPr>
              <w:t>180</w:t>
            </w:r>
            <w:r>
              <w:rPr>
                <w:spacing w:val="-15"/>
                <w:sz w:val="21"/>
              </w:rPr>
              <w:t>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3" w:right="104" w:hanging="526"/>
              <w:rPr>
                <w:sz w:val="21"/>
              </w:rPr>
            </w:pPr>
            <w:r>
              <w:rPr>
                <w:sz w:val="21"/>
              </w:rPr>
              <w:t>（3）自主生活能力完全丧失，无法独立完成六项基本日常生活活动中的三项或三项以上。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91"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before="37"/>
              <w:rPr>
                <w:sz w:val="21"/>
              </w:rPr>
            </w:pP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37"/>
              <w:rPr>
                <w:sz w:val="21"/>
              </w:rPr>
            </w:pPr>
            <w:r>
              <w:rPr>
                <w:sz w:val="21"/>
              </w:rPr>
              <w:t>5 分以下，且已经持续使用呼吸机及其它生命维持系统 96 小时以上。</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8" w:lineRule="exact"/>
              <w:ind w:left="313"/>
              <w:rPr>
                <w:sz w:val="21"/>
              </w:rPr>
            </w:pPr>
            <w:r>
              <w:rPr>
                <w:sz w:val="21"/>
              </w:rPr>
              <w:t>13</w:t>
            </w:r>
          </w:p>
        </w:tc>
        <w:tc>
          <w:tcPr>
            <w:tcW w:w="1709" w:type="dxa"/>
          </w:tcPr>
          <w:p>
            <w:pPr>
              <w:pStyle w:val="TableParagraph"/>
              <w:spacing w:line="258" w:lineRule="exact"/>
              <w:ind w:left="35"/>
              <w:rPr>
                <w:sz w:val="21"/>
              </w:rPr>
            </w:pPr>
            <w:r>
              <w:rPr>
                <w:sz w:val="21"/>
              </w:rPr>
              <w:t>双耳失聪</w:t>
            </w:r>
          </w:p>
        </w:tc>
        <w:tc>
          <w:tcPr>
            <w:tcW w:w="6691" w:type="dxa"/>
            <w:tcBorders>
              <w:right w:val="single" w:sz="12" w:space="0" w:color="000000"/>
            </w:tcBorders>
          </w:tcPr>
          <w:p>
            <w:pPr>
              <w:pStyle w:val="TableParagraph"/>
              <w:spacing w:before="4"/>
              <w:rPr>
                <w:sz w:val="21"/>
              </w:rPr>
            </w:pPr>
            <w:r>
              <w:rPr>
                <w:spacing w:val="1"/>
                <w:w w:val="100"/>
                <w:sz w:val="21"/>
              </w:rPr>
              <w:t>指因疾病或意外伤害导致双耳听力永久不可逆（注（</w:t>
            </w:r>
            <w:r>
              <w:rPr>
                <w:spacing w:val="5"/>
                <w:w w:val="100"/>
                <w:sz w:val="21"/>
              </w:rPr>
              <w:t>5</w:t>
            </w:r>
            <w:r>
              <w:rPr>
                <w:spacing w:val="-104"/>
                <w:w w:val="100"/>
                <w:sz w:val="21"/>
              </w:rPr>
              <w:t>）</w:t>
            </w:r>
            <w:r>
              <w:rPr>
                <w:spacing w:val="1"/>
                <w:w w:val="100"/>
                <w:sz w:val="21"/>
              </w:rPr>
              <w:t>）性丧失，在</w:t>
            </w:r>
          </w:p>
          <w:p>
            <w:pPr>
              <w:pStyle w:val="TableParagraph"/>
              <w:spacing w:line="273" w:lineRule="auto" w:before="36"/>
              <w:ind w:right="11"/>
              <w:rPr>
                <w:sz w:val="21"/>
              </w:rPr>
            </w:pPr>
            <w:r>
              <w:rPr>
                <w:sz w:val="21"/>
              </w:rPr>
              <w:t>500</w:t>
            </w:r>
            <w:r>
              <w:rPr>
                <w:spacing w:val="-15"/>
                <w:sz w:val="21"/>
              </w:rPr>
              <w:t> 赫兹、</w:t>
            </w:r>
            <w:r>
              <w:rPr>
                <w:sz w:val="21"/>
              </w:rPr>
              <w:t>1000</w:t>
            </w:r>
            <w:r>
              <w:rPr>
                <w:spacing w:val="-21"/>
                <w:sz w:val="21"/>
              </w:rPr>
              <w:t> 赫兹和 </w:t>
            </w:r>
            <w:r>
              <w:rPr>
                <w:spacing w:val="-3"/>
                <w:sz w:val="21"/>
              </w:rPr>
              <w:t>2000</w:t>
            </w:r>
            <w:r>
              <w:rPr>
                <w:spacing w:val="-11"/>
                <w:sz w:val="21"/>
              </w:rPr>
              <w:t> 赫兹语音频率下，平均听阈大于 </w:t>
            </w:r>
            <w:r>
              <w:rPr>
                <w:sz w:val="21"/>
              </w:rPr>
              <w:t>90</w:t>
            </w:r>
            <w:r>
              <w:rPr>
                <w:spacing w:val="-15"/>
                <w:sz w:val="21"/>
              </w:rPr>
              <w:t> 分贝， </w:t>
            </w:r>
            <w:r>
              <w:rPr>
                <w:spacing w:val="-3"/>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91"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left="673" w:right="104" w:hanging="526"/>
              <w:rPr>
                <w:sz w:val="21"/>
              </w:rPr>
            </w:pPr>
            <w:r>
              <w:rPr>
                <w:spacing w:val="-6"/>
                <w:sz w:val="21"/>
              </w:rPr>
              <w:t>（2）矫正视力低于 </w:t>
            </w:r>
            <w:r>
              <w:rPr>
                <w:spacing w:val="-5"/>
                <w:sz w:val="21"/>
              </w:rPr>
              <w:t>0.02（采用国际标准视力表，如果使用其它视力表</w:t>
            </w:r>
            <w:r>
              <w:rPr>
                <w:spacing w:val="-4"/>
                <w:w w:val="100"/>
                <w:sz w:val="21"/>
              </w:rPr>
              <w:t>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7" w:hRule="atLeast"/>
        </w:trPr>
        <w:tc>
          <w:tcPr>
            <w:tcW w:w="840" w:type="dxa"/>
            <w:tcBorders>
              <w:left w:val="single" w:sz="12" w:space="0" w:color="000000"/>
            </w:tcBorders>
          </w:tcPr>
          <w:p>
            <w:pPr>
              <w:pStyle w:val="TableParagraph"/>
              <w:spacing w:line="258" w:lineRule="exact"/>
              <w:ind w:left="313"/>
              <w:rPr>
                <w:sz w:val="21"/>
              </w:rPr>
            </w:pPr>
            <w:r>
              <w:rPr>
                <w:sz w:val="21"/>
              </w:rPr>
              <w:t>15</w:t>
            </w:r>
          </w:p>
        </w:tc>
        <w:tc>
          <w:tcPr>
            <w:tcW w:w="1709" w:type="dxa"/>
          </w:tcPr>
          <w:p>
            <w:pPr>
              <w:pStyle w:val="TableParagraph"/>
              <w:spacing w:line="258" w:lineRule="exact"/>
              <w:ind w:left="35"/>
              <w:rPr>
                <w:sz w:val="21"/>
              </w:rPr>
            </w:pPr>
            <w:r>
              <w:rPr>
                <w:sz w:val="21"/>
              </w:rPr>
              <w:t>瘫痪</w:t>
            </w:r>
          </w:p>
        </w:tc>
        <w:tc>
          <w:tcPr>
            <w:tcW w:w="6691" w:type="dxa"/>
            <w:tcBorders>
              <w:right w:val="single" w:sz="12" w:space="0" w:color="000000"/>
            </w:tcBorders>
          </w:tcPr>
          <w:p>
            <w:pPr>
              <w:pStyle w:val="TableParagraph"/>
              <w:spacing w:line="258" w:lineRule="exact"/>
              <w:rPr>
                <w:sz w:val="21"/>
              </w:rPr>
            </w:pPr>
            <w:r>
              <w:rPr>
                <w:sz w:val="21"/>
              </w:rPr>
              <w:t>指因疾病或意外伤害导致两肢或两肢以上肢体机能永久完全丧失。肢体</w:t>
            </w:r>
          </w:p>
          <w:p>
            <w:pPr>
              <w:pStyle w:val="TableParagraph"/>
              <w:spacing w:line="273" w:lineRule="auto" w:before="37"/>
              <w:ind w:right="153"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68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91" w:type="dxa"/>
            <w:tcBorders>
              <w:right w:val="single" w:sz="12" w:space="0" w:color="000000"/>
            </w:tcBorders>
          </w:tcPr>
          <w:p>
            <w:pPr>
              <w:pStyle w:val="TableParagraph"/>
              <w:spacing w:line="273" w:lineRule="auto" w:before="9"/>
              <w:ind w:right="104"/>
              <w:rPr>
                <w:sz w:val="21"/>
              </w:rPr>
            </w:pPr>
            <w:r>
              <w:rPr>
                <w:spacing w:val="-12"/>
                <w:sz w:val="21"/>
              </w:rPr>
              <w:t>指为治疗心脏瓣膜疾病，实际实施了开胸进行的心脏瓣膜置换或修复的手术。</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指因大脑进行性、不可逆性改变导致智能严重衰退或丧失，临床表现为</w:t>
            </w:r>
          </w:p>
          <w:p>
            <w:pPr>
              <w:pStyle w:val="TableParagraph"/>
              <w:spacing w:line="273" w:lineRule="auto" w:before="37"/>
              <w:ind w:right="-15"/>
              <w:rPr>
                <w:sz w:val="21"/>
              </w:rPr>
            </w:pPr>
            <w:r>
              <w:rPr>
                <w:spacing w:val="-11"/>
                <w:sz w:val="21"/>
              </w:rPr>
              <w:t>明显的认知能力障碍、行为异常和社交能力减退，其日常生活必须持续</w:t>
            </w:r>
            <w:r>
              <w:rPr>
                <w:spacing w:val="-8"/>
                <w:w w:val="100"/>
                <w:sz w:val="21"/>
              </w:rPr>
              <w:t>受到他人监护。须由头颅断层扫描</w:t>
            </w:r>
            <w:r>
              <w:rPr>
                <w:spacing w:val="-1"/>
                <w:w w:val="100"/>
                <w:sz w:val="21"/>
              </w:rPr>
              <w:t>（</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2"/>
                <w:w w:val="100"/>
                <w:sz w:val="21"/>
              </w:rPr>
              <w:t>或正电</w:t>
            </w:r>
            <w:r>
              <w:rPr>
                <w:spacing w:val="-8"/>
                <w:sz w:val="21"/>
              </w:rPr>
              <w:t>子发射断层扫描（PET）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91"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指因头部遭受机械性外力，引起脑重要部位损伤，导致神经系统永久性</w:t>
            </w:r>
          </w:p>
          <w:p>
            <w:pPr>
              <w:pStyle w:val="TableParagraph"/>
              <w:spacing w:line="273" w:lineRule="auto" w:before="37"/>
              <w:ind w:right="-15"/>
              <w:rPr>
                <w:sz w:val="21"/>
              </w:rPr>
            </w:pPr>
            <w:r>
              <w:rPr>
                <w:spacing w:val="-8"/>
                <w:w w:val="100"/>
                <w:sz w:val="21"/>
              </w:rPr>
              <w:t>的功能障碍。须由头颅断层扫描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13"/>
                <w:sz w:val="21"/>
              </w:rPr>
              <w:t>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4" w:right="104" w:hanging="526"/>
              <w:rPr>
                <w:sz w:val="21"/>
              </w:rPr>
            </w:pPr>
            <w:r>
              <w:rPr>
                <w:sz w:val="21"/>
              </w:rPr>
              <w:t>（3）自主生活能力完全丧失，无法独立完成六项基本日常生活活动中的三项或三项以上。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91" w:type="dxa"/>
            <w:tcBorders>
              <w:right w:val="single" w:sz="12" w:space="0" w:color="000000"/>
            </w:tcBorders>
          </w:tcPr>
          <w:p>
            <w:pPr>
              <w:pStyle w:val="TableParagraph"/>
              <w:spacing w:line="256" w:lineRule="exact"/>
              <w:rPr>
                <w:sz w:val="21"/>
              </w:rPr>
            </w:pPr>
            <w:r>
              <w:rPr>
                <w:spacing w:val="-14"/>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4"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91"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3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91" w:type="dxa"/>
            <w:tcBorders>
              <w:right w:val="single" w:sz="12" w:space="0" w:color="000000"/>
            </w:tcBorders>
          </w:tcPr>
          <w:p>
            <w:pPr>
              <w:pStyle w:val="TableParagraph"/>
              <w:spacing w:line="258" w:lineRule="exact"/>
              <w:rPr>
                <w:sz w:val="21"/>
              </w:rPr>
            </w:pPr>
            <w:r>
              <w:rPr>
                <w:sz w:val="21"/>
              </w:rPr>
              <w:t>指不明原因的肺动脉压力持续性增高，进行性发展而导致的慢性疾病，</w:t>
            </w:r>
          </w:p>
          <w:p>
            <w:pPr>
              <w:pStyle w:val="TableParagraph"/>
              <w:spacing w:line="273" w:lineRule="auto" w:before="37"/>
              <w:ind w:right="104"/>
              <w:rPr>
                <w:sz w:val="21"/>
              </w:rPr>
            </w:pPr>
            <w:r>
              <w:rPr>
                <w:spacing w:val="-9"/>
                <w:sz w:val="21"/>
              </w:rPr>
              <w:t>已经造成永久不可逆性的体力活动能力受限，达到美国纽约心脏病学会</w:t>
            </w:r>
            <w:r>
              <w:rPr>
                <w:spacing w:val="-8"/>
                <w:sz w:val="21"/>
              </w:rPr>
              <w:t>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是一组中枢神经系统运动神经元的进行性变性疾病，包括进行性脊肌萎</w:t>
            </w:r>
          </w:p>
          <w:p>
            <w:pPr>
              <w:pStyle w:val="TableParagraph"/>
              <w:spacing w:line="273" w:lineRule="auto" w:before="37"/>
              <w:ind w:right="1"/>
              <w:rPr>
                <w:sz w:val="21"/>
              </w:rPr>
            </w:pPr>
            <w:r>
              <w:rPr>
                <w:spacing w:val="-3"/>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109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91" w:type="dxa"/>
            <w:tcBorders>
              <w:right w:val="single" w:sz="12" w:space="0" w:color="000000"/>
            </w:tcBorders>
          </w:tcPr>
          <w:p>
            <w:pPr>
              <w:pStyle w:val="TableParagraph"/>
              <w:spacing w:line="256" w:lineRule="exact"/>
              <w:rPr>
                <w:sz w:val="21"/>
              </w:rPr>
            </w:pPr>
            <w:r>
              <w:rPr>
                <w:sz w:val="21"/>
              </w:rPr>
              <w:t>指因疾病或意外伤害导致完全丧失语言能力，经过积极治疗至少 12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24</w:t>
            </w:r>
          </w:p>
        </w:tc>
        <w:tc>
          <w:tcPr>
            <w:tcW w:w="1709" w:type="dxa"/>
          </w:tcPr>
          <w:p>
            <w:pPr>
              <w:pStyle w:val="TableParagraph"/>
              <w:spacing w:line="256" w:lineRule="exact"/>
              <w:ind w:left="35"/>
              <w:rPr>
                <w:sz w:val="21"/>
              </w:rPr>
            </w:pPr>
            <w:r>
              <w:rPr>
                <w:sz w:val="21"/>
              </w:rPr>
              <w:t>重型再生障碍性</w:t>
            </w:r>
          </w:p>
          <w:p>
            <w:pPr>
              <w:pStyle w:val="TableParagraph"/>
              <w:spacing w:before="37"/>
              <w:ind w:left="35"/>
              <w:rPr>
                <w:sz w:val="21"/>
              </w:rPr>
            </w:pPr>
            <w:r>
              <w:rPr>
                <w:sz w:val="21"/>
              </w:rPr>
              <w:t>贫血</w:t>
            </w:r>
          </w:p>
        </w:tc>
        <w:tc>
          <w:tcPr>
            <w:tcW w:w="6691" w:type="dxa"/>
            <w:tcBorders>
              <w:right w:val="single" w:sz="12" w:space="0" w:color="000000"/>
            </w:tcBorders>
          </w:tcPr>
          <w:p>
            <w:pPr>
              <w:pStyle w:val="TableParagraph"/>
              <w:spacing w:line="256"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6"/>
              <w:ind w:left="674"/>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140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25</w:t>
            </w:r>
          </w:p>
        </w:tc>
        <w:tc>
          <w:tcPr>
            <w:tcW w:w="1709" w:type="dxa"/>
          </w:tcPr>
          <w:p>
            <w:pPr>
              <w:pStyle w:val="TableParagraph"/>
              <w:spacing w:line="256" w:lineRule="exact"/>
              <w:ind w:left="35"/>
              <w:rPr>
                <w:sz w:val="21"/>
              </w:rPr>
            </w:pPr>
            <w:r>
              <w:rPr>
                <w:sz w:val="21"/>
              </w:rPr>
              <w:t>主动脉手术</w:t>
            </w:r>
          </w:p>
        </w:tc>
        <w:tc>
          <w:tcPr>
            <w:tcW w:w="6691"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指为治疗主动脉疾病，实际实施了开胸或开腹进行的切除、置换、修补</w:t>
            </w:r>
          </w:p>
          <w:p>
            <w:pPr>
              <w:pStyle w:val="TableParagraph"/>
              <w:spacing w:line="273" w:lineRule="auto" w:before="37"/>
              <w:ind w:right="102"/>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26</w:t>
            </w:r>
          </w:p>
        </w:tc>
        <w:tc>
          <w:tcPr>
            <w:tcW w:w="1709" w:type="dxa"/>
          </w:tcPr>
          <w:p>
            <w:pPr>
              <w:pStyle w:val="TableParagraph"/>
              <w:spacing w:line="256" w:lineRule="exact"/>
              <w:ind w:left="35"/>
              <w:rPr>
                <w:sz w:val="21"/>
              </w:rPr>
            </w:pPr>
            <w:r>
              <w:rPr>
                <w:sz w:val="21"/>
              </w:rPr>
              <w:t>多发性硬化症</w:t>
            </w:r>
          </w:p>
        </w:tc>
        <w:tc>
          <w:tcPr>
            <w:tcW w:w="6691"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指中枢神经系统白质多灶性脱髓鞘病变，病变有时累及灰质。多发性硬</w:t>
            </w:r>
          </w:p>
          <w:p>
            <w:pPr>
              <w:pStyle w:val="TableParagraph"/>
              <w:spacing w:line="273" w:lineRule="auto" w:before="37"/>
              <w:ind w:right="104"/>
              <w:jc w:val="both"/>
              <w:rPr>
                <w:sz w:val="21"/>
              </w:rPr>
            </w:pPr>
            <w:r>
              <w:rPr>
                <w:spacing w:val="-9"/>
                <w:sz w:val="21"/>
              </w:rPr>
              <w:t>化症必须由医院的神经专科医生确诊。必须伴有典型的脱髓鞘症状和运</w:t>
            </w:r>
            <w:r>
              <w:rPr>
                <w:spacing w:val="-3"/>
                <w:sz w:val="21"/>
              </w:rPr>
              <w:t>动及感觉功能障碍的证据并有核磁共振检查</w:t>
            </w:r>
            <w:r>
              <w:rPr>
                <w:sz w:val="21"/>
              </w:rPr>
              <w:t>（MRI）</w:t>
            </w:r>
            <w:r>
              <w:rPr>
                <w:spacing w:val="-2"/>
                <w:sz w:val="21"/>
              </w:rPr>
              <w:t>和脑脊液检查的典</w:t>
            </w:r>
            <w:r>
              <w:rPr>
                <w:spacing w:val="-12"/>
                <w:sz w:val="21"/>
              </w:rPr>
              <w:t>型改变。多发性硬化症必须造成神经系统永久性功能损害并且已导致被</w:t>
            </w:r>
            <w:r>
              <w:rPr>
                <w:spacing w:val="-13"/>
                <w:sz w:val="21"/>
              </w:rPr>
              <w:t>保险人自主生活能力完全丧失，无法独立完成六项基本日常生活活动中</w:t>
            </w:r>
            <w:r>
              <w:rPr>
                <w:spacing w:val="-7"/>
                <w:sz w:val="21"/>
              </w:rPr>
              <w:t>的三项或三项以上持续达 </w:t>
            </w:r>
            <w:r>
              <w:rPr>
                <w:sz w:val="21"/>
              </w:rPr>
              <w:t>180</w:t>
            </w:r>
            <w:r>
              <w:rPr>
                <w:spacing w:val="-11"/>
                <w:sz w:val="21"/>
              </w:rPr>
              <w:t> 天以上。</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27</w:t>
            </w:r>
          </w:p>
        </w:tc>
        <w:tc>
          <w:tcPr>
            <w:tcW w:w="1709" w:type="dxa"/>
          </w:tcPr>
          <w:p>
            <w:pPr>
              <w:pStyle w:val="TableParagraph"/>
              <w:spacing w:line="256" w:lineRule="exact"/>
              <w:ind w:left="35"/>
              <w:rPr>
                <w:sz w:val="21"/>
              </w:rPr>
            </w:pPr>
            <w:r>
              <w:rPr>
                <w:sz w:val="21"/>
              </w:rPr>
              <w:t>严重的原发性心</w:t>
            </w:r>
          </w:p>
          <w:p>
            <w:pPr>
              <w:pStyle w:val="TableParagraph"/>
              <w:spacing w:before="37"/>
              <w:ind w:left="35"/>
              <w:rPr>
                <w:sz w:val="21"/>
              </w:rPr>
            </w:pPr>
            <w:r>
              <w:rPr>
                <w:sz w:val="21"/>
              </w:rPr>
              <w:t>肌病</w:t>
            </w:r>
          </w:p>
        </w:tc>
        <w:tc>
          <w:tcPr>
            <w:tcW w:w="6691"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指不明原因引起的一类心肌病变，包括原发性扩张型心肌病、原发性肥</w:t>
            </w:r>
          </w:p>
          <w:p>
            <w:pPr>
              <w:pStyle w:val="TableParagraph"/>
              <w:spacing w:line="273" w:lineRule="auto" w:before="37"/>
              <w:ind w:right="104"/>
              <w:jc w:val="both"/>
              <w:rPr>
                <w:sz w:val="21"/>
              </w:rPr>
            </w:pPr>
            <w:r>
              <w:rPr>
                <w:spacing w:val="-9"/>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指达到美国纽约心脏病学会心功能状</w:t>
            </w:r>
            <w:r>
              <w:rPr>
                <w:spacing w:val="-3"/>
                <w:w w:val="100"/>
                <w:sz w:val="21"/>
              </w:rPr>
              <w:t>态分级</w:t>
            </w:r>
            <w:r>
              <w:rPr>
                <w:spacing w:val="-53"/>
                <w:sz w:val="21"/>
              </w:rPr>
              <w:t> </w:t>
            </w:r>
            <w:r>
              <w:rPr>
                <w:w w:val="100"/>
                <w:sz w:val="21"/>
              </w:rPr>
              <w:t>IV</w:t>
            </w:r>
            <w:r>
              <w:rPr>
                <w:spacing w:val="-55"/>
                <w:sz w:val="21"/>
              </w:rPr>
              <w:t> </w:t>
            </w:r>
            <w:r>
              <w:rPr>
                <w:w w:val="100"/>
                <w:sz w:val="21"/>
              </w:rPr>
              <w:t>级</w:t>
            </w:r>
            <w:r>
              <w:rPr>
                <w:spacing w:val="-106"/>
                <w:w w:val="100"/>
                <w:sz w:val="21"/>
              </w:rPr>
              <w:t>）</w:t>
            </w:r>
            <w:r>
              <w:rPr>
                <w:spacing w:val="-3"/>
                <w:w w:val="100"/>
                <w:sz w:val="21"/>
              </w:rPr>
              <w:t>，且有相关住院医疗记录显示</w:t>
            </w:r>
            <w:r>
              <w:rPr>
                <w:spacing w:val="-53"/>
                <w:sz w:val="21"/>
              </w:rPr>
              <w:t> </w:t>
            </w:r>
            <w:r>
              <w:rPr>
                <w:w w:val="100"/>
                <w:sz w:val="21"/>
              </w:rPr>
              <w:t>IV</w:t>
            </w:r>
            <w:r>
              <w:rPr>
                <w:spacing w:val="-53"/>
                <w:sz w:val="21"/>
              </w:rPr>
              <w:t> </w:t>
            </w:r>
            <w:r>
              <w:rPr>
                <w:spacing w:val="-3"/>
                <w:w w:val="100"/>
                <w:sz w:val="21"/>
              </w:rPr>
              <w:t>级心功能衰竭状态持续</w:t>
            </w:r>
            <w:r>
              <w:rPr>
                <w:spacing w:val="-20"/>
                <w:sz w:val="21"/>
              </w:rPr>
              <w:t>至少 </w:t>
            </w:r>
            <w:r>
              <w:rPr>
                <w:sz w:val="21"/>
              </w:rPr>
              <w:t>180</w:t>
            </w:r>
            <w:r>
              <w:rPr>
                <w:spacing w:val="-19"/>
                <w:sz w:val="21"/>
              </w:rPr>
              <w:t> 天。</w:t>
            </w:r>
          </w:p>
          <w:p>
            <w:pPr>
              <w:pStyle w:val="TableParagraph"/>
              <w:spacing w:line="273" w:lineRule="auto" w:before="163"/>
              <w:ind w:right="104"/>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9"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28</w:t>
            </w:r>
          </w:p>
        </w:tc>
        <w:tc>
          <w:tcPr>
            <w:tcW w:w="1709" w:type="dxa"/>
          </w:tcPr>
          <w:p>
            <w:pPr>
              <w:pStyle w:val="TableParagraph"/>
              <w:spacing w:line="258" w:lineRule="exact"/>
              <w:ind w:left="35"/>
              <w:rPr>
                <w:sz w:val="21"/>
              </w:rPr>
            </w:pPr>
            <w:r>
              <w:rPr>
                <w:sz w:val="21"/>
              </w:rPr>
              <w:t>严重类风湿性关</w:t>
            </w:r>
          </w:p>
          <w:p>
            <w:pPr>
              <w:pStyle w:val="TableParagraph"/>
              <w:spacing w:before="37"/>
              <w:ind w:left="35"/>
              <w:rPr>
                <w:sz w:val="21"/>
              </w:rPr>
            </w:pPr>
            <w:r>
              <w:rPr>
                <w:sz w:val="21"/>
              </w:rPr>
              <w:t>节炎</w:t>
            </w:r>
          </w:p>
        </w:tc>
        <w:tc>
          <w:tcPr>
            <w:tcW w:w="6691" w:type="dxa"/>
            <w:tcBorders>
              <w:right w:val="single" w:sz="12" w:space="0" w:color="000000"/>
            </w:tcBorders>
          </w:tcPr>
          <w:p>
            <w:pPr>
              <w:pStyle w:val="TableParagraph"/>
              <w:spacing w:line="258" w:lineRule="exact"/>
              <w:rPr>
                <w:sz w:val="21"/>
              </w:rPr>
            </w:pPr>
            <w:r>
              <w:rPr>
                <w:sz w:val="21"/>
              </w:rPr>
              <w:t>指广泛的慢性渐进性的关节损害，伴有明显的关节畸形，至少累及三个</w:t>
            </w:r>
          </w:p>
          <w:p>
            <w:pPr>
              <w:pStyle w:val="TableParagraph"/>
              <w:spacing w:line="273" w:lineRule="auto" w:before="37"/>
              <w:ind w:right="104"/>
              <w:jc w:val="both"/>
              <w:rPr>
                <w:sz w:val="21"/>
              </w:rPr>
            </w:pPr>
            <w:r>
              <w:rPr>
                <w:spacing w:val="-2"/>
                <w:w w:val="100"/>
                <w:sz w:val="21"/>
              </w:rPr>
              <w:t>或三个以上关节</w:t>
            </w:r>
            <w:r>
              <w:rPr>
                <w:spacing w:val="-3"/>
                <w:w w:val="100"/>
                <w:sz w:val="21"/>
              </w:rPr>
              <w:t>（如：手，腕，肘，髋，膝，踝关节</w:t>
            </w:r>
            <w:r>
              <w:rPr>
                <w:spacing w:val="-107"/>
                <w:w w:val="100"/>
                <w:sz w:val="21"/>
              </w:rPr>
              <w:t>）</w:t>
            </w:r>
            <w:r>
              <w:rPr>
                <w:spacing w:val="-3"/>
                <w:w w:val="100"/>
                <w:sz w:val="21"/>
              </w:rPr>
              <w:t>，并已经导致了</w:t>
            </w:r>
            <w:r>
              <w:rPr>
                <w:spacing w:val="-12"/>
                <w:sz w:val="21"/>
              </w:rPr>
              <w:t>自主生活能力完全丧失，无法独立完成六项基本日常生活活动中的三项</w:t>
            </w:r>
            <w:r>
              <w:rPr>
                <w:spacing w:val="-6"/>
                <w:sz w:val="21"/>
              </w:rPr>
              <w:t>或三项以上的情形。</w:t>
            </w:r>
          </w:p>
          <w:p>
            <w:pPr>
              <w:pStyle w:val="TableParagraph"/>
              <w:spacing w:line="273" w:lineRule="auto" w:before="163"/>
              <w:ind w:right="104"/>
              <w:jc w:val="both"/>
              <w:rPr>
                <w:sz w:val="21"/>
              </w:rPr>
            </w:pPr>
            <w:r>
              <w:rPr>
                <w:spacing w:val="-11"/>
                <w:sz w:val="21"/>
              </w:rPr>
              <w:t>上述疾病需由专科医生确诊，并提供相应医疗记录以证实上述病情已经</w:t>
            </w:r>
            <w:r>
              <w:rPr>
                <w:spacing w:val="-16"/>
                <w:sz w:val="21"/>
              </w:rPr>
              <w:t>存在至少 </w:t>
            </w:r>
            <w:r>
              <w:rPr>
                <w:sz w:val="21"/>
              </w:rPr>
              <w:t>90</w:t>
            </w:r>
            <w:r>
              <w:rPr>
                <w:spacing w:val="-18"/>
                <w:sz w:val="21"/>
              </w:rPr>
              <w:t> 天。</w:t>
            </w:r>
          </w:p>
        </w:tc>
      </w:tr>
      <w:tr>
        <w:trPr>
          <w:trHeight w:val="171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29</w:t>
            </w:r>
          </w:p>
        </w:tc>
        <w:tc>
          <w:tcPr>
            <w:tcW w:w="1709" w:type="dxa"/>
          </w:tcPr>
          <w:p>
            <w:pPr>
              <w:pStyle w:val="TableParagraph"/>
              <w:spacing w:line="256" w:lineRule="exact"/>
              <w:ind w:left="35"/>
              <w:rPr>
                <w:sz w:val="21"/>
              </w:rPr>
            </w:pPr>
            <w:r>
              <w:rPr>
                <w:sz w:val="21"/>
              </w:rPr>
              <w:t>慢性复发性胰腺</w:t>
            </w:r>
          </w:p>
          <w:p>
            <w:pPr>
              <w:pStyle w:val="TableParagraph"/>
              <w:spacing w:before="37"/>
              <w:ind w:left="35"/>
              <w:rPr>
                <w:sz w:val="21"/>
              </w:rPr>
            </w:pPr>
            <w:r>
              <w:rPr>
                <w:w w:val="100"/>
                <w:sz w:val="21"/>
              </w:rPr>
              <w:t>炎</w:t>
            </w:r>
          </w:p>
        </w:tc>
        <w:tc>
          <w:tcPr>
            <w:tcW w:w="6691" w:type="dxa"/>
            <w:tcBorders>
              <w:right w:val="single" w:sz="12" w:space="0" w:color="000000"/>
            </w:tcBorders>
          </w:tcPr>
          <w:p>
            <w:pPr>
              <w:pStyle w:val="TableParagraph"/>
              <w:spacing w:line="256" w:lineRule="exact"/>
              <w:rPr>
                <w:sz w:val="21"/>
              </w:rPr>
            </w:pPr>
            <w:r>
              <w:rPr>
                <w:sz w:val="21"/>
              </w:rPr>
              <w:t>指有腹痛等典型症状的胰腺炎反复发作，导致胰腺进行性破坏，并导致</w:t>
            </w:r>
          </w:p>
          <w:p>
            <w:pPr>
              <w:pStyle w:val="TableParagraph"/>
              <w:spacing w:before="37"/>
              <w:rPr>
                <w:sz w:val="21"/>
              </w:rPr>
            </w:pPr>
            <w:r>
              <w:rPr>
                <w:sz w:val="21"/>
              </w:rPr>
              <w:t>胰腺功能紊乱而导致严重糖尿病以及营养不良、恶液质。须由断层扫描</w:t>
            </w:r>
          </w:p>
          <w:p>
            <w:pPr>
              <w:pStyle w:val="TableParagraph"/>
              <w:spacing w:line="273" w:lineRule="auto" w:before="37"/>
              <w:ind w:right="102"/>
              <w:rPr>
                <w:sz w:val="21"/>
              </w:rPr>
            </w:pPr>
            <w:r>
              <w:rPr>
                <w:spacing w:val="-14"/>
                <w:sz w:val="21"/>
              </w:rPr>
              <w:t>（CT）</w:t>
            </w:r>
            <w:r>
              <w:rPr>
                <w:spacing w:val="-7"/>
                <w:sz w:val="21"/>
              </w:rPr>
              <w:t>检查证实胰腺存在广泛钙化，且必须接受酶替代以及胰岛素替代</w:t>
            </w:r>
            <w:r>
              <w:rPr>
                <w:spacing w:val="-19"/>
                <w:sz w:val="21"/>
              </w:rPr>
              <w:t>治疗 </w:t>
            </w:r>
            <w:r>
              <w:rPr>
                <w:sz w:val="21"/>
              </w:rPr>
              <w:t>180</w:t>
            </w:r>
            <w:r>
              <w:rPr>
                <w:spacing w:val="-8"/>
                <w:sz w:val="21"/>
              </w:rPr>
              <w:t> 天以上。诊断必须由消化科专科医生确诊。</w:t>
            </w:r>
          </w:p>
          <w:p>
            <w:pPr>
              <w:pStyle w:val="TableParagraph"/>
              <w:spacing w:before="164"/>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30</w:t>
            </w:r>
          </w:p>
        </w:tc>
        <w:tc>
          <w:tcPr>
            <w:tcW w:w="1709" w:type="dxa"/>
          </w:tcPr>
          <w:p>
            <w:pPr>
              <w:pStyle w:val="TableParagraph"/>
              <w:spacing w:line="256" w:lineRule="exact"/>
              <w:ind w:left="35"/>
              <w:rPr>
                <w:sz w:val="21"/>
              </w:rPr>
            </w:pPr>
            <w:r>
              <w:rPr>
                <w:sz w:val="21"/>
              </w:rPr>
              <w:t>严重冠心病</w:t>
            </w:r>
          </w:p>
        </w:tc>
        <w:tc>
          <w:tcPr>
            <w:tcW w:w="6691" w:type="dxa"/>
            <w:tcBorders>
              <w:right w:val="single" w:sz="12" w:space="0" w:color="000000"/>
            </w:tcBorders>
          </w:tcPr>
          <w:p>
            <w:pPr>
              <w:pStyle w:val="TableParagraph"/>
              <w:spacing w:line="256" w:lineRule="exact"/>
              <w:rPr>
                <w:sz w:val="21"/>
              </w:rPr>
            </w:pPr>
            <w:r>
              <w:rPr>
                <w:sz w:val="21"/>
              </w:rPr>
              <w:t>指根据冠状动脉造影检查结果确诊的以下其中一组血管的严重狭窄性</w:t>
            </w:r>
          </w:p>
          <w:p>
            <w:pPr>
              <w:pStyle w:val="TableParagraph"/>
              <w:spacing w:before="37"/>
              <w:rPr>
                <w:sz w:val="21"/>
              </w:rPr>
            </w:pPr>
            <w:r>
              <w:rPr>
                <w:sz w:val="21"/>
              </w:rPr>
              <w:t>病变：</w:t>
            </w:r>
          </w:p>
          <w:p>
            <w:pPr>
              <w:pStyle w:val="TableParagraph"/>
              <w:spacing w:line="273" w:lineRule="auto" w:before="37"/>
              <w:ind w:left="673" w:right="105" w:hanging="526"/>
              <w:rPr>
                <w:sz w:val="21"/>
              </w:rPr>
            </w:pPr>
            <w:r>
              <w:rPr>
                <w:spacing w:val="-9"/>
                <w:sz w:val="21"/>
              </w:rPr>
              <w:t>（1）</w:t>
            </w:r>
            <w:r>
              <w:rPr>
                <w:spacing w:val="-6"/>
                <w:sz w:val="21"/>
              </w:rPr>
              <w:t>左冠状动脉主干和右冠状动脉，两支血管管腔直径均减少 </w:t>
            </w:r>
            <w:r>
              <w:rPr>
                <w:sz w:val="21"/>
              </w:rPr>
              <w:t>60％以上；</w:t>
            </w:r>
          </w:p>
          <w:p>
            <w:pPr>
              <w:pStyle w:val="TableParagraph"/>
              <w:spacing w:line="273" w:lineRule="auto" w:before="7"/>
              <w:ind w:left="674" w:right="102" w:hanging="526"/>
              <w:jc w:val="both"/>
              <w:rPr>
                <w:sz w:val="21"/>
              </w:rPr>
            </w:pPr>
            <w:r>
              <w:rPr>
                <w:spacing w:val="-6"/>
                <w:sz w:val="21"/>
              </w:rPr>
              <w:t>（2）</w:t>
            </w:r>
            <w:r>
              <w:rPr>
                <w:spacing w:val="-8"/>
                <w:sz w:val="21"/>
              </w:rPr>
              <w:t>前降支、左旋支和右冠状动脉，至少一支血管管腔直径减少 </w:t>
            </w:r>
            <w:r>
              <w:rPr>
                <w:sz w:val="21"/>
              </w:rPr>
              <w:t>75％ </w:t>
            </w:r>
            <w:r>
              <w:rPr>
                <w:spacing w:val="-5"/>
                <w:sz w:val="21"/>
              </w:rPr>
              <w:t>以上和其他两支血管管腔直径减少 </w:t>
            </w:r>
            <w:r>
              <w:rPr>
                <w:sz w:val="21"/>
              </w:rPr>
              <w:t>60</w:t>
            </w:r>
            <w:r>
              <w:rPr>
                <w:spacing w:val="-8"/>
                <w:sz w:val="21"/>
              </w:rPr>
              <w:t>％以上。前降支、左旋支及</w:t>
            </w:r>
            <w:r>
              <w:rPr>
                <w:spacing w:val="-5"/>
                <w:sz w:val="21"/>
              </w:rPr>
              <w:t>右冠状动脉的分支血管的狭窄不作为本保障的衡量指标。</w:t>
            </w:r>
          </w:p>
        </w:tc>
      </w:tr>
      <w:tr>
        <w:trPr>
          <w:trHeight w:val="265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31</w:t>
            </w:r>
          </w:p>
        </w:tc>
        <w:tc>
          <w:tcPr>
            <w:tcW w:w="1709" w:type="dxa"/>
          </w:tcPr>
          <w:p>
            <w:pPr>
              <w:pStyle w:val="TableParagraph"/>
              <w:spacing w:line="256" w:lineRule="exact"/>
              <w:ind w:left="35"/>
              <w:rPr>
                <w:sz w:val="21"/>
              </w:rPr>
            </w:pPr>
            <w:r>
              <w:rPr>
                <w:sz w:val="21"/>
              </w:rPr>
              <w:t>因职业关系导致</w:t>
            </w:r>
          </w:p>
          <w:p>
            <w:pPr>
              <w:pStyle w:val="TableParagraph"/>
              <w:spacing w:line="273" w:lineRule="auto" w:before="37"/>
              <w:ind w:left="35" w:right="79"/>
              <w:rPr>
                <w:sz w:val="21"/>
              </w:rPr>
            </w:pPr>
            <w:r>
              <w:rPr>
                <w:sz w:val="21"/>
              </w:rPr>
              <w:t>的人类免疫缺陷病毒（HIV）感染</w:t>
            </w:r>
          </w:p>
        </w:tc>
        <w:tc>
          <w:tcPr>
            <w:tcW w:w="6691" w:type="dxa"/>
            <w:tcBorders>
              <w:right w:val="single" w:sz="12" w:space="0" w:color="000000"/>
            </w:tcBorders>
          </w:tcPr>
          <w:p>
            <w:pPr>
              <w:pStyle w:val="TableParagraph"/>
              <w:spacing w:line="256" w:lineRule="exact"/>
              <w:rPr>
                <w:sz w:val="21"/>
              </w:rPr>
            </w:pPr>
            <w:r>
              <w:rPr>
                <w:sz w:val="21"/>
              </w:rPr>
              <w:t>指被保险人在其常规职业工作过程中遭遇外伤，或者因职业需要处理血</w:t>
            </w:r>
          </w:p>
          <w:p>
            <w:pPr>
              <w:pStyle w:val="TableParagraph"/>
              <w:spacing w:line="408" w:lineRule="auto" w:before="37"/>
              <w:ind w:right="1792" w:hanging="1"/>
              <w:rPr>
                <w:sz w:val="21"/>
              </w:rPr>
            </w:pPr>
            <w:r>
              <w:rPr>
                <w:spacing w:val="-3"/>
                <w:w w:val="100"/>
                <w:sz w:val="21"/>
              </w:rPr>
              <w:t>液或者其他体液时感染上人类免疫缺陷病毒（</w:t>
            </w:r>
            <w:r>
              <w:rPr>
                <w:w w:val="100"/>
                <w:sz w:val="21"/>
              </w:rPr>
              <w:t>HIV</w:t>
            </w:r>
            <w:r>
              <w:rPr>
                <w:spacing w:val="-108"/>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w:t>
            </w:r>
          </w:p>
          <w:p>
            <w:pPr>
              <w:pStyle w:val="TableParagraph"/>
              <w:spacing w:before="37"/>
              <w:ind w:left="674"/>
              <w:rPr>
                <w:sz w:val="21"/>
              </w:rPr>
            </w:pPr>
            <w:r>
              <w:rPr>
                <w:sz w:val="21"/>
              </w:rPr>
              <w:t>属于以下“限定职业”内的职业；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3" w:right="105" w:hanging="526"/>
              <w:rPr>
                <w:sz w:val="21"/>
              </w:rPr>
            </w:pPr>
            <w:r>
              <w:rPr>
                <w:sz w:val="21"/>
              </w:rPr>
              <w:t>（3）</w:t>
            </w:r>
            <w:r>
              <w:rPr>
                <w:spacing w:val="-5"/>
                <w:sz w:val="21"/>
              </w:rPr>
              <w:t>必须提供被保险人在所报事故发生后的 </w:t>
            </w:r>
            <w:r>
              <w:rPr>
                <w:sz w:val="21"/>
              </w:rPr>
              <w:t>5</w:t>
            </w:r>
            <w:r>
              <w:rPr>
                <w:spacing w:val="-7"/>
                <w:sz w:val="21"/>
              </w:rPr>
              <w:t> 天以内所进行的检查报</w:t>
            </w:r>
            <w:r>
              <w:rPr>
                <w:spacing w:val="-15"/>
                <w:sz w:val="21"/>
              </w:rPr>
              <w:t>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4"/>
                <w:sz w:val="21"/>
              </w:rPr>
              <w:t> 抗体阴</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2027" w:hRule="atLeast"/>
        </w:trPr>
        <w:tc>
          <w:tcPr>
            <w:tcW w:w="840" w:type="dxa"/>
            <w:tcBorders>
              <w:left w:val="single" w:sz="12" w:space="0" w:color="000000"/>
            </w:tcBorders>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6691" w:type="dxa"/>
            <w:tcBorders>
              <w:right w:val="single" w:sz="12" w:space="0" w:color="000000"/>
            </w:tcBorders>
          </w:tcPr>
          <w:p>
            <w:pPr>
              <w:pStyle w:val="TableParagraph"/>
              <w:spacing w:line="256" w:lineRule="exact"/>
              <w:ind w:left="673"/>
              <w:rPr>
                <w:sz w:val="21"/>
              </w:rPr>
            </w:pPr>
            <w:r>
              <w:rPr>
                <w:sz w:val="21"/>
              </w:rPr>
              <w:t>性；</w:t>
            </w:r>
          </w:p>
          <w:p>
            <w:pPr>
              <w:pStyle w:val="TableParagraph"/>
              <w:spacing w:line="273" w:lineRule="auto" w:before="37"/>
              <w:ind w:left="674" w:right="107" w:hanging="526"/>
              <w:rPr>
                <w:sz w:val="21"/>
              </w:rPr>
            </w:pPr>
            <w:r>
              <w:rPr>
                <w:sz w:val="21"/>
              </w:rPr>
              <w:t>（4）</w:t>
            </w:r>
            <w:r>
              <w:rPr>
                <w:spacing w:val="-8"/>
                <w:sz w:val="21"/>
              </w:rPr>
              <w:t>必须在事故发生后的 </w:t>
            </w:r>
            <w:r>
              <w:rPr>
                <w:sz w:val="21"/>
              </w:rPr>
              <w:t>360</w:t>
            </w:r>
            <w:r>
              <w:rPr>
                <w:spacing w:val="-11"/>
                <w:sz w:val="21"/>
              </w:rPr>
              <w:t> 天内证实被保险人体内存在 </w:t>
            </w:r>
            <w:r>
              <w:rPr>
                <w:sz w:val="21"/>
              </w:rPr>
              <w:t>HIV</w:t>
            </w:r>
            <w:r>
              <w:rPr>
                <w:spacing w:val="-14"/>
                <w:sz w:val="21"/>
              </w:rPr>
              <w:t> 病毒或</w:t>
            </w:r>
            <w:r>
              <w:rPr>
                <w:spacing w:val="-25"/>
                <w:sz w:val="21"/>
              </w:rPr>
              <w:t>者 </w:t>
            </w:r>
            <w:r>
              <w:rPr>
                <w:sz w:val="21"/>
              </w:rPr>
              <w:t>HIV</w:t>
            </w:r>
            <w:r>
              <w:rPr>
                <w:spacing w:val="-15"/>
                <w:sz w:val="21"/>
              </w:rPr>
              <w:t> 抗体。</w:t>
            </w:r>
          </w:p>
          <w:p>
            <w:pPr>
              <w:pStyle w:val="TableParagraph"/>
              <w:spacing w:line="273" w:lineRule="auto" w:before="163"/>
              <w:ind w:right="102"/>
              <w:jc w:val="both"/>
              <w:rPr>
                <w:rFonts w:ascii="黑体" w:hAnsi="黑体" w:eastAsia="黑体" w:hint="eastAsia"/>
                <w:sz w:val="21"/>
              </w:rPr>
            </w:pPr>
            <w:r>
              <w:rPr>
                <w:rFonts w:ascii="黑体" w:hAnsi="黑体" w:eastAsia="黑体" w:hint="eastAsia"/>
                <w:spacing w:val="-12"/>
                <w:sz w:val="21"/>
              </w:rPr>
              <w:t>限定职业：①消防队员；②警察、狱警；③在依法设立的医疗机构中工</w:t>
            </w:r>
            <w:r>
              <w:rPr>
                <w:rFonts w:ascii="黑体" w:hAnsi="黑体" w:eastAsia="黑体" w:hint="eastAsia"/>
                <w:spacing w:val="-2"/>
                <w:sz w:val="21"/>
              </w:rPr>
              <w:t>作的医</w:t>
            </w:r>
            <w:r>
              <w:rPr>
                <w:rFonts w:ascii="黑体" w:hAnsi="黑体" w:eastAsia="黑体" w:hint="eastAsia"/>
                <w:sz w:val="21"/>
              </w:rPr>
              <w:t>Th</w:t>
            </w:r>
            <w:r>
              <w:rPr>
                <w:rFonts w:ascii="黑体" w:hAnsi="黑体" w:eastAsia="黑体" w:hint="eastAsia"/>
                <w:spacing w:val="-11"/>
                <w:sz w:val="21"/>
              </w:rPr>
              <w:t>、护士、实验室工作人员、医院护工、医</w:t>
            </w:r>
            <w:r>
              <w:rPr>
                <w:rFonts w:ascii="黑体" w:hAnsi="黑体" w:eastAsia="黑体" w:hint="eastAsia"/>
                <w:sz w:val="21"/>
              </w:rPr>
              <w:t>Th</w:t>
            </w:r>
            <w:r>
              <w:rPr>
                <w:rFonts w:ascii="黑体" w:hAnsi="黑体" w:eastAsia="黑体" w:hint="eastAsia"/>
                <w:spacing w:val="-6"/>
                <w:sz w:val="21"/>
              </w:rPr>
              <w:t>助理、救护车工作</w:t>
            </w:r>
            <w:r>
              <w:rPr>
                <w:rFonts w:ascii="黑体" w:hAnsi="黑体" w:eastAsia="黑体" w:hint="eastAsia"/>
                <w:spacing w:val="-4"/>
                <w:sz w:val="21"/>
              </w:rPr>
              <w:t>人员、助产士。</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32</w:t>
            </w:r>
          </w:p>
        </w:tc>
        <w:tc>
          <w:tcPr>
            <w:tcW w:w="1709" w:type="dxa"/>
          </w:tcPr>
          <w:p>
            <w:pPr>
              <w:pStyle w:val="TableParagraph"/>
              <w:spacing w:line="256" w:lineRule="exact"/>
              <w:ind w:left="35"/>
              <w:rPr>
                <w:sz w:val="21"/>
              </w:rPr>
            </w:pPr>
            <w:r>
              <w:rPr>
                <w:sz w:val="21"/>
              </w:rPr>
              <w:t>脊髓灰质炎</w:t>
            </w:r>
          </w:p>
        </w:tc>
        <w:tc>
          <w:tcPr>
            <w:tcW w:w="6691"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w:t>
            </w:r>
          </w:p>
          <w:p>
            <w:pPr>
              <w:pStyle w:val="TableParagraph"/>
              <w:spacing w:line="273" w:lineRule="auto" w:before="37"/>
              <w:ind w:right="102" w:hanging="1"/>
              <w:jc w:val="both"/>
              <w:rPr>
                <w:sz w:val="21"/>
              </w:rPr>
            </w:pPr>
            <w:r>
              <w:rPr>
                <w:spacing w:val="-8"/>
                <w:sz w:val="21"/>
              </w:rPr>
              <w:t>病，至少导致两个或以上的肢体瘫痪程度达到肌力在 </w:t>
            </w:r>
            <w:r>
              <w:rPr>
                <w:sz w:val="21"/>
              </w:rPr>
              <w:t>0-III</w:t>
            </w:r>
            <w:r>
              <w:rPr>
                <w:spacing w:val="-24"/>
                <w:sz w:val="21"/>
              </w:rPr>
              <w:t> 级，经 </w:t>
            </w:r>
            <w:r>
              <w:rPr>
                <w:sz w:val="21"/>
              </w:rPr>
              <w:t>180 </w:t>
            </w:r>
            <w:r>
              <w:rPr>
                <w:spacing w:val="-6"/>
                <w:sz w:val="21"/>
              </w:rPr>
              <w:t>天治疗后肢体肌力仍然不能恢复到 </w:t>
            </w:r>
            <w:r>
              <w:rPr>
                <w:sz w:val="21"/>
              </w:rPr>
              <w:t>IV</w:t>
            </w:r>
            <w:r>
              <w:rPr>
                <w:spacing w:val="-19"/>
                <w:sz w:val="21"/>
              </w:rPr>
              <w:t> 级</w:t>
            </w:r>
            <w:r>
              <w:rPr>
                <w:spacing w:val="-3"/>
                <w:sz w:val="21"/>
              </w:rPr>
              <w:t>（</w:t>
            </w:r>
            <w:r>
              <w:rPr>
                <w:sz w:val="21"/>
              </w:rPr>
              <w:t>含</w:t>
            </w:r>
            <w:r>
              <w:rPr>
                <w:spacing w:val="-3"/>
                <w:sz w:val="21"/>
              </w:rPr>
              <w:t>）以上。诊断需提供脊髓灰质炎病毒检查的证据（如粪便或脑脊液检查，血液中抗体检查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104"/>
              <w:rPr>
                <w:rFonts w:ascii="黑体" w:eastAsia="黑体" w:hint="eastAsia"/>
                <w:sz w:val="21"/>
              </w:rPr>
            </w:pPr>
            <w:r>
              <w:rPr>
                <w:rFonts w:ascii="黑体" w:eastAsia="黑体" w:hint="eastAsia"/>
                <w:spacing w:val="-3"/>
                <w:sz w:val="21"/>
              </w:rPr>
              <w:t>未导致肢体瘫痪</w:t>
            </w:r>
            <w:r>
              <w:rPr>
                <w:rFonts w:ascii="黑体" w:eastAsia="黑体" w:hint="eastAsia"/>
                <w:sz w:val="21"/>
              </w:rPr>
              <w:t>（</w:t>
            </w:r>
            <w:r>
              <w:rPr>
                <w:rFonts w:ascii="黑体" w:eastAsia="黑体" w:hint="eastAsia"/>
                <w:spacing w:val="-9"/>
                <w:sz w:val="21"/>
              </w:rPr>
              <w:t>肢体肌力达 </w:t>
            </w:r>
            <w:r>
              <w:rPr>
                <w:rFonts w:ascii="黑体" w:eastAsia="黑体" w:hint="eastAsia"/>
                <w:sz w:val="21"/>
              </w:rPr>
              <w:t>IV</w:t>
            </w:r>
            <w:r>
              <w:rPr>
                <w:rFonts w:ascii="黑体" w:eastAsia="黑体" w:hint="eastAsia"/>
                <w:spacing w:val="-19"/>
                <w:sz w:val="21"/>
              </w:rPr>
              <w:t> 级</w:t>
            </w:r>
            <w:r>
              <w:rPr>
                <w:rFonts w:ascii="黑体" w:eastAsia="黑体" w:hint="eastAsia"/>
                <w:spacing w:val="-3"/>
                <w:sz w:val="21"/>
              </w:rPr>
              <w:t>（</w:t>
            </w:r>
            <w:r>
              <w:rPr>
                <w:rFonts w:ascii="黑体" w:eastAsia="黑体" w:hint="eastAsia"/>
                <w:sz w:val="21"/>
              </w:rPr>
              <w:t>含</w:t>
            </w:r>
            <w:r>
              <w:rPr>
                <w:rFonts w:ascii="黑体" w:eastAsia="黑体" w:hint="eastAsia"/>
                <w:spacing w:val="-3"/>
                <w:sz w:val="21"/>
              </w:rPr>
              <w:t>）</w:t>
            </w:r>
            <w:r>
              <w:rPr>
                <w:rFonts w:ascii="黑体" w:eastAsia="黑体" w:hint="eastAsia"/>
                <w:spacing w:val="-2"/>
                <w:sz w:val="21"/>
              </w:rPr>
              <w:t>以上</w:t>
            </w:r>
            <w:r>
              <w:rPr>
                <w:rFonts w:ascii="黑体" w:eastAsia="黑体" w:hint="eastAsia"/>
                <w:sz w:val="21"/>
              </w:rPr>
              <w:t>）</w:t>
            </w:r>
            <w:r>
              <w:rPr>
                <w:rFonts w:ascii="黑体" w:eastAsia="黑体" w:hint="eastAsia"/>
                <w:spacing w:val="-3"/>
                <w:sz w:val="21"/>
              </w:rPr>
              <w:t>者及其它原因导致的瘫痪不在该类疾病保障范围内。</w:t>
            </w:r>
          </w:p>
        </w:tc>
      </w:tr>
      <w:tr>
        <w:trPr>
          <w:trHeight w:val="6397" w:hRule="atLeast"/>
        </w:trPr>
        <w:tc>
          <w:tcPr>
            <w:tcW w:w="840" w:type="dxa"/>
            <w:tcBorders>
              <w:left w:val="single" w:sz="12" w:space="0" w:color="000000"/>
              <w:bottom w:val="single" w:sz="12" w:space="0" w:color="000000"/>
            </w:tcBorders>
          </w:tcPr>
          <w:p>
            <w:pPr>
              <w:pStyle w:val="TableParagraph"/>
              <w:spacing w:line="256" w:lineRule="exact"/>
              <w:ind w:left="188" w:right="167"/>
              <w:jc w:val="center"/>
              <w:rPr>
                <w:sz w:val="21"/>
              </w:rPr>
            </w:pPr>
            <w:r>
              <w:rPr>
                <w:sz w:val="21"/>
              </w:rPr>
              <w:t>33</w:t>
            </w:r>
          </w:p>
        </w:tc>
        <w:tc>
          <w:tcPr>
            <w:tcW w:w="1709" w:type="dxa"/>
            <w:tcBorders>
              <w:bottom w:val="single" w:sz="12" w:space="0" w:color="000000"/>
            </w:tcBorders>
          </w:tcPr>
          <w:p>
            <w:pPr>
              <w:pStyle w:val="TableParagraph"/>
              <w:spacing w:line="256" w:lineRule="exact"/>
              <w:ind w:left="35"/>
              <w:rPr>
                <w:sz w:val="21"/>
              </w:rPr>
            </w:pPr>
            <w:r>
              <w:rPr>
                <w:sz w:val="21"/>
              </w:rPr>
              <w:t>系统性红斑狼疮</w:t>
            </w:r>
          </w:p>
          <w:p>
            <w:pPr>
              <w:pStyle w:val="TableParagraph"/>
              <w:spacing w:line="273" w:lineRule="auto" w:before="37"/>
              <w:ind w:left="35" w:right="182"/>
              <w:rPr>
                <w:sz w:val="21"/>
              </w:rPr>
            </w:pPr>
            <w:r>
              <w:rPr>
                <w:sz w:val="21"/>
              </w:rPr>
              <w:t>并发重度的肾功能损害</w:t>
            </w:r>
          </w:p>
        </w:tc>
        <w:tc>
          <w:tcPr>
            <w:tcW w:w="6691" w:type="dxa"/>
            <w:tcBorders>
              <w:bottom w:val="single" w:sz="12" w:space="0" w:color="000000"/>
              <w:right w:val="single" w:sz="12" w:space="0" w:color="000000"/>
            </w:tcBorders>
          </w:tcPr>
          <w:p>
            <w:pPr>
              <w:pStyle w:val="TableParagraph"/>
              <w:spacing w:line="256" w:lineRule="exact"/>
              <w:rPr>
                <w:sz w:val="21"/>
              </w:rPr>
            </w:pPr>
            <w:r>
              <w:rPr>
                <w:sz w:val="21"/>
              </w:rPr>
              <w:t>指一种自身免疫性结缔组织病，于体内有大量致病性自身抗体和免疫复</w:t>
            </w:r>
          </w:p>
          <w:p>
            <w:pPr>
              <w:pStyle w:val="TableParagraph"/>
              <w:spacing w:line="273" w:lineRule="auto" w:before="37"/>
              <w:ind w:right="104"/>
              <w:rPr>
                <w:sz w:val="21"/>
              </w:rPr>
            </w:pPr>
            <w:r>
              <w:rPr>
                <w:spacing w:val="-11"/>
                <w:sz w:val="21"/>
              </w:rPr>
              <w:t>合物，造成组织损伤。系统性红斑狼疮的诊断必须经医师明确诊断，并</w:t>
            </w:r>
            <w:r>
              <w:rPr>
                <w:spacing w:val="-6"/>
                <w:sz w:val="21"/>
              </w:rPr>
              <w:t>须同时满足下列条件：</w:t>
            </w:r>
          </w:p>
          <w:p>
            <w:pPr>
              <w:pStyle w:val="TableParagraph"/>
              <w:spacing w:before="7"/>
              <w:rPr>
                <w:sz w:val="21"/>
              </w:rPr>
            </w:pPr>
            <w:r>
              <w:rPr>
                <w:sz w:val="21"/>
              </w:rPr>
              <w:t>（1）临床表现至少具备下列条件中的四个：</w:t>
            </w:r>
          </w:p>
          <w:p>
            <w:pPr>
              <w:pStyle w:val="TableParagraph"/>
              <w:spacing w:before="36"/>
              <w:ind w:left="673"/>
              <w:rPr>
                <w:sz w:val="21"/>
              </w:rPr>
            </w:pPr>
            <w:r>
              <w:rPr>
                <w:sz w:val="21"/>
              </w:rPr>
              <w:t>① 蝶形红斑或盘形红斑；</w:t>
            </w:r>
          </w:p>
          <w:p>
            <w:pPr>
              <w:pStyle w:val="TableParagraph"/>
              <w:spacing w:before="36"/>
              <w:ind w:left="673"/>
              <w:rPr>
                <w:sz w:val="21"/>
              </w:rPr>
            </w:pPr>
            <w:r>
              <w:rPr>
                <w:sz w:val="21"/>
              </w:rPr>
              <w:t>② 光敏感；</w:t>
            </w:r>
          </w:p>
          <w:p>
            <w:pPr>
              <w:pStyle w:val="TableParagraph"/>
              <w:spacing w:before="36"/>
              <w:ind w:left="673"/>
              <w:rPr>
                <w:sz w:val="21"/>
              </w:rPr>
            </w:pPr>
            <w:r>
              <w:rPr>
                <w:sz w:val="21"/>
              </w:rPr>
              <w:t>③ 口鼻腔黏膜溃疡；</w:t>
            </w:r>
          </w:p>
          <w:p>
            <w:pPr>
              <w:pStyle w:val="TableParagraph"/>
              <w:spacing w:before="36"/>
              <w:ind w:left="673"/>
              <w:rPr>
                <w:sz w:val="21"/>
              </w:rPr>
            </w:pPr>
            <w:r>
              <w:rPr>
                <w:sz w:val="21"/>
              </w:rPr>
              <w:t>④ 非畸形性关节炎或多关节痛；</w:t>
            </w:r>
          </w:p>
          <w:p>
            <w:pPr>
              <w:pStyle w:val="TableParagraph"/>
              <w:spacing w:before="36"/>
              <w:ind w:left="673"/>
              <w:rPr>
                <w:sz w:val="21"/>
              </w:rPr>
            </w:pPr>
            <w:r>
              <w:rPr>
                <w:sz w:val="21"/>
              </w:rPr>
              <w:t>⑤ 胸膜炎或心包炎；</w:t>
            </w:r>
          </w:p>
          <w:p>
            <w:pPr>
              <w:pStyle w:val="TableParagraph"/>
              <w:spacing w:before="36"/>
              <w:ind w:left="673"/>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6"/>
              <w:ind w:left="671"/>
              <w:rPr>
                <w:sz w:val="21"/>
              </w:rPr>
            </w:pPr>
            <w:r>
              <w:rPr>
                <w:sz w:val="21"/>
              </w:rPr>
              <w:t>⑦ 血象异常（白细胞小于 4000/μl 或血小板小于 100000/μl</w:t>
            </w:r>
          </w:p>
          <w:p>
            <w:pPr>
              <w:pStyle w:val="TableParagraph"/>
              <w:spacing w:before="36"/>
              <w:ind w:left="937" w:right="4131"/>
              <w:jc w:val="center"/>
              <w:rPr>
                <w:sz w:val="21"/>
              </w:rPr>
            </w:pPr>
            <w:r>
              <w:rPr>
                <w:spacing w:val="-2"/>
                <w:sz w:val="21"/>
              </w:rPr>
              <w:t>或溶血性贫血</w:t>
            </w:r>
            <w:r>
              <w:rPr>
                <w:spacing w:val="-108"/>
                <w:sz w:val="21"/>
              </w:rPr>
              <w:t>）</w:t>
            </w:r>
            <w:r>
              <w:rPr>
                <w:sz w:val="21"/>
              </w:rPr>
              <w:t>。</w:t>
            </w:r>
          </w:p>
          <w:p>
            <w:pPr>
              <w:pStyle w:val="TableParagraph"/>
              <w:spacing w:before="36"/>
              <w:rPr>
                <w:sz w:val="21"/>
              </w:rPr>
            </w:pPr>
            <w:r>
              <w:rPr>
                <w:sz w:val="21"/>
              </w:rPr>
              <w:t>（2）检测结果至少具备下列条件中的两个：</w:t>
            </w:r>
          </w:p>
          <w:p>
            <w:pPr>
              <w:pStyle w:val="TableParagraph"/>
              <w:spacing w:before="36"/>
              <w:ind w:left="674"/>
              <w:rPr>
                <w:sz w:val="21"/>
              </w:rPr>
            </w:pPr>
            <w:r>
              <w:rPr>
                <w:sz w:val="21"/>
              </w:rPr>
              <w:t>① 抗 dsDNA 抗体阳性；</w:t>
            </w:r>
          </w:p>
          <w:p>
            <w:pPr>
              <w:pStyle w:val="TableParagraph"/>
              <w:spacing w:before="36"/>
              <w:ind w:left="674"/>
              <w:rPr>
                <w:sz w:val="21"/>
              </w:rPr>
            </w:pPr>
            <w:r>
              <w:rPr>
                <w:sz w:val="21"/>
              </w:rPr>
              <w:t>② 抗 Sm 抗体阳性；</w:t>
            </w:r>
          </w:p>
          <w:p>
            <w:pPr>
              <w:pStyle w:val="TableParagraph"/>
              <w:spacing w:before="36"/>
              <w:ind w:left="674"/>
              <w:rPr>
                <w:sz w:val="21"/>
              </w:rPr>
            </w:pPr>
            <w:r>
              <w:rPr>
                <w:sz w:val="21"/>
              </w:rPr>
              <w:t>③ 抗核抗体阳性；</w:t>
            </w:r>
          </w:p>
          <w:p>
            <w:pPr>
              <w:pStyle w:val="TableParagraph"/>
              <w:spacing w:before="36"/>
              <w:ind w:left="674"/>
              <w:rPr>
                <w:sz w:val="21"/>
              </w:rPr>
            </w:pPr>
            <w:r>
              <w:rPr>
                <w:sz w:val="21"/>
              </w:rPr>
              <w:t>④ 皮肤狼疮带试验（非病损部位）或肾活检阳性；</w:t>
            </w:r>
          </w:p>
          <w:p>
            <w:pPr>
              <w:pStyle w:val="TableParagraph"/>
              <w:spacing w:before="36"/>
              <w:ind w:left="674"/>
              <w:rPr>
                <w:sz w:val="21"/>
              </w:rPr>
            </w:pPr>
            <w:r>
              <w:rPr>
                <w:sz w:val="21"/>
              </w:rPr>
              <w:t>⑤ C3 低于正常值。</w:t>
            </w:r>
          </w:p>
          <w:p>
            <w:pPr>
              <w:pStyle w:val="TableParagraph"/>
              <w:spacing w:before="36"/>
              <w:rPr>
                <w:sz w:val="21"/>
              </w:rPr>
            </w:pPr>
            <w:r>
              <w:rPr>
                <w:sz w:val="21"/>
              </w:rPr>
              <w:t>（3）狼疮肾炎致使肾功能减弱，内生肌酐清除率低于每分钟 30ml。</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该类疾病保障仅限于女性。</w:t>
            </w:r>
          </w:p>
        </w:tc>
      </w:tr>
    </w:tbl>
    <w:p>
      <w:pPr>
        <w:pStyle w:val="BodyText"/>
        <w:spacing w:line="240" w:lineRule="auto" w:before="5"/>
        <w:rPr>
          <w:sz w:val="19"/>
        </w:rPr>
      </w:pPr>
    </w:p>
    <w:p>
      <w:pPr>
        <w:pStyle w:val="Heading2"/>
        <w:spacing w:line="240" w:lineRule="auto" w:before="37"/>
        <w:ind w:left="160"/>
      </w:pPr>
      <w:r>
        <w:rPr/>
        <w:t>注：</w:t>
      </w:r>
    </w:p>
    <w:p>
      <w:pPr>
        <w:pStyle w:val="ListParagraph"/>
        <w:numPr>
          <w:ilvl w:val="0"/>
          <w:numId w:val="9"/>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9"/>
        </w:numPr>
        <w:tabs>
          <w:tab w:pos="789" w:val="left" w:leader="none"/>
        </w:tabs>
        <w:spacing w:line="273" w:lineRule="auto" w:before="36" w:after="0"/>
        <w:ind w:left="791" w:right="11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9"/>
        </w:numPr>
        <w:tabs>
          <w:tab w:pos="792" w:val="left" w:leader="none"/>
        </w:tabs>
        <w:spacing w:line="273" w:lineRule="auto" w:before="7" w:after="0"/>
        <w:ind w:left="791" w:right="106"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91" w:right="106"/>
      </w:pPr>
      <w:r>
        <w:rPr/>
        <w:t>咀嚼吞咽能力完全丧失，指因牙齿以外的原因导致器质障碍或机能障碍，以致不能作咀嚼吞咽运动， 除流质食物外不能摄取或吞咽的状态。</w:t>
      </w:r>
    </w:p>
    <w:p>
      <w:pPr>
        <w:pStyle w:val="ListParagraph"/>
        <w:numPr>
          <w:ilvl w:val="0"/>
          <w:numId w:val="9"/>
        </w:numPr>
        <w:tabs>
          <w:tab w:pos="792" w:val="left" w:leader="none"/>
        </w:tabs>
        <w:spacing w:line="273" w:lineRule="auto" w:before="7" w:after="0"/>
        <w:ind w:left="791" w:right="115" w:hanging="631"/>
        <w:jc w:val="left"/>
        <w:rPr>
          <w:sz w:val="21"/>
        </w:rPr>
      </w:pPr>
      <w:r>
        <w:rPr>
          <w:spacing w:val="-3"/>
          <w:sz w:val="21"/>
        </w:rPr>
        <w:t>六项基本日常生活活动是指：① 穿衣：自己能够穿衣及脱衣；② 移动：自己从一个房间到另一个房</w:t>
      </w:r>
      <w:r>
        <w:rPr>
          <w:sz w:val="21"/>
        </w:rPr>
        <w:t>间；③ 行动：自己上下床或上下轮椅；④ 如厕：自己控制进行大小便；⑤ 进食：自己从已准备好</w:t>
      </w:r>
    </w:p>
    <w:p>
      <w:pPr>
        <w:spacing w:after="0" w:line="273" w:lineRule="auto"/>
        <w:jc w:val="left"/>
        <w:rPr>
          <w:sz w:val="21"/>
        </w:rPr>
        <w:sectPr>
          <w:pgSz w:w="11910" w:h="16840"/>
          <w:pgMar w:header="0" w:footer="380" w:top="840" w:bottom="560" w:left="860" w:right="900"/>
        </w:sectPr>
      </w:pPr>
    </w:p>
    <w:p>
      <w:pPr>
        <w:pStyle w:val="BodyText"/>
        <w:spacing w:line="240" w:lineRule="auto" w:before="21"/>
        <w:ind w:left="751"/>
      </w:pPr>
      <w:r>
        <w:rPr/>
        <w:t>的碗或碟中取食物放入口中；⑥ 洗澡：自己进行淋浴或盆浴。</w:t>
      </w:r>
    </w:p>
    <w:p>
      <w:pPr>
        <w:pStyle w:val="ListParagraph"/>
        <w:numPr>
          <w:ilvl w:val="0"/>
          <w:numId w:val="9"/>
        </w:numPr>
        <w:tabs>
          <w:tab w:pos="749" w:val="left" w:leader="none"/>
        </w:tabs>
        <w:spacing w:line="273" w:lineRule="auto" w:before="37" w:after="0"/>
        <w:ind w:left="751" w:right="115" w:hanging="632"/>
        <w:jc w:val="left"/>
        <w:rPr>
          <w:sz w:val="21"/>
        </w:rPr>
      </w:pPr>
      <w:r>
        <w:rPr>
          <w:spacing w:val="-4"/>
          <w:sz w:val="21"/>
        </w:rPr>
        <w:t>永久不可逆，指自疾病确诊或意外伤害发生之日起，经过积极治疗 </w:t>
      </w:r>
      <w:r>
        <w:rPr>
          <w:sz w:val="21"/>
        </w:rPr>
        <w:t>180</w:t>
      </w:r>
      <w:r>
        <w:rPr>
          <w:spacing w:val="-7"/>
          <w:sz w:val="21"/>
        </w:rPr>
        <w:t> 天后，仍无法通过现有医疗手</w:t>
      </w:r>
      <w:r>
        <w:rPr>
          <w:spacing w:val="-5"/>
          <w:sz w:val="21"/>
        </w:rPr>
        <w:t>段恢复。</w:t>
      </w:r>
    </w:p>
    <w:p>
      <w:pPr>
        <w:pStyle w:val="BodyText"/>
        <w:spacing w:line="240" w:lineRule="auto" w:before="5"/>
        <w:rPr>
          <w:sz w:val="24"/>
        </w:rPr>
      </w:pPr>
    </w:p>
    <w:p>
      <w:pPr>
        <w:pStyle w:val="BodyText"/>
        <w:spacing w:line="240" w:lineRule="auto"/>
        <w:ind w:left="4720" w:right="4720"/>
        <w:jc w:val="center"/>
      </w:pPr>
      <w:r>
        <w:rPr/>
        <w:t>（完）</w:t>
      </w:r>
    </w:p>
    <w:sectPr>
      <w:pgSz w:w="11910" w:h="16840"/>
      <w:pgMar w:header="0" w:footer="380" w:top="800" w:bottom="64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37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7">
    <w:multiLevelType w:val="hybridMultilevel"/>
    <w:lvl w:ilvl="0">
      <w:start w:val="0"/>
      <w:numFmt w:val="bullet"/>
      <w:lvlText w:val="●"/>
      <w:lvlJc w:val="left"/>
      <w:pPr>
        <w:ind w:left="560" w:hanging="453"/>
      </w:pPr>
      <w:rPr>
        <w:rFonts w:hint="default" w:ascii="宋体" w:hAnsi="宋体" w:eastAsia="宋体" w:cs="宋体"/>
        <w:spacing w:val="-380"/>
        <w:w w:val="100"/>
        <w:position w:val="-5"/>
        <w:sz w:val="43"/>
        <w:szCs w:val="43"/>
      </w:rPr>
    </w:lvl>
    <w:lvl w:ilvl="1">
      <w:start w:val="0"/>
      <w:numFmt w:val="bullet"/>
      <w:lvlText w:val="•"/>
      <w:lvlJc w:val="left"/>
      <w:pPr>
        <w:ind w:left="574" w:hanging="453"/>
      </w:pPr>
      <w:rPr>
        <w:rFonts w:hint="default"/>
      </w:rPr>
    </w:lvl>
    <w:lvl w:ilvl="2">
      <w:start w:val="0"/>
      <w:numFmt w:val="bullet"/>
      <w:lvlText w:val="•"/>
      <w:lvlJc w:val="left"/>
      <w:pPr>
        <w:ind w:left="589" w:hanging="453"/>
      </w:pPr>
      <w:rPr>
        <w:rFonts w:hint="default"/>
      </w:rPr>
    </w:lvl>
    <w:lvl w:ilvl="3">
      <w:start w:val="0"/>
      <w:numFmt w:val="bullet"/>
      <w:lvlText w:val="•"/>
      <w:lvlJc w:val="left"/>
      <w:pPr>
        <w:ind w:left="604" w:hanging="453"/>
      </w:pPr>
      <w:rPr>
        <w:rFonts w:hint="default"/>
      </w:rPr>
    </w:lvl>
    <w:lvl w:ilvl="4">
      <w:start w:val="0"/>
      <w:numFmt w:val="bullet"/>
      <w:lvlText w:val="•"/>
      <w:lvlJc w:val="left"/>
      <w:pPr>
        <w:ind w:left="619" w:hanging="453"/>
      </w:pPr>
      <w:rPr>
        <w:rFonts w:hint="default"/>
      </w:rPr>
    </w:lvl>
    <w:lvl w:ilvl="5">
      <w:start w:val="0"/>
      <w:numFmt w:val="bullet"/>
      <w:lvlText w:val="•"/>
      <w:lvlJc w:val="left"/>
      <w:pPr>
        <w:ind w:left="634" w:hanging="453"/>
      </w:pPr>
      <w:rPr>
        <w:rFonts w:hint="default"/>
      </w:rPr>
    </w:lvl>
    <w:lvl w:ilvl="6">
      <w:start w:val="0"/>
      <w:numFmt w:val="bullet"/>
      <w:lvlText w:val="•"/>
      <w:lvlJc w:val="left"/>
      <w:pPr>
        <w:ind w:left="648" w:hanging="453"/>
      </w:pPr>
      <w:rPr>
        <w:rFonts w:hint="default"/>
      </w:rPr>
    </w:lvl>
    <w:lvl w:ilvl="7">
      <w:start w:val="0"/>
      <w:numFmt w:val="bullet"/>
      <w:lvlText w:val="•"/>
      <w:lvlJc w:val="left"/>
      <w:pPr>
        <w:ind w:left="663" w:hanging="453"/>
      </w:pPr>
      <w:rPr>
        <w:rFonts w:hint="default"/>
      </w:rPr>
    </w:lvl>
    <w:lvl w:ilvl="8">
      <w:start w:val="0"/>
      <w:numFmt w:val="bullet"/>
      <w:lvlText w:val="•"/>
      <w:lvlJc w:val="left"/>
      <w:pPr>
        <w:ind w:left="678" w:hanging="453"/>
      </w:pPr>
      <w:rPr>
        <w:rFonts w:hint="default"/>
      </w:rPr>
    </w:lvl>
  </w:abstractNum>
  <w:abstractNum w:abstractNumId="6">
    <w:multiLevelType w:val="hybridMultilevel"/>
    <w:lvl w:ilvl="0">
      <w:start w:val="10"/>
      <w:numFmt w:val="decimal"/>
      <w:lvlText w:val="%1"/>
      <w:lvlJc w:val="left"/>
      <w:pPr>
        <w:ind w:left="687" w:hanging="526"/>
        <w:jc w:val="left"/>
      </w:pPr>
      <w:rPr>
        <w:rFonts w:hint="default"/>
      </w:rPr>
    </w:lvl>
    <w:lvl w:ilvl="1">
      <w:start w:val="2"/>
      <w:numFmt w:val="decimal"/>
      <w:lvlText w:val="%1.%2"/>
      <w:lvlJc w:val="left"/>
      <w:pPr>
        <w:ind w:left="687" w:hanging="526"/>
        <w:jc w:val="left"/>
      </w:pPr>
      <w:rPr>
        <w:rFonts w:hint="default" w:ascii="宋体" w:hAnsi="宋体" w:eastAsia="宋体" w:cs="宋体"/>
        <w:w w:val="100"/>
        <w:sz w:val="21"/>
        <w:szCs w:val="21"/>
      </w:rPr>
    </w:lvl>
    <w:lvl w:ilvl="2">
      <w:start w:val="4"/>
      <w:numFmt w:val="decimal"/>
      <w:lvlText w:val="%3."/>
      <w:lvlJc w:val="left"/>
      <w:pPr>
        <w:ind w:left="1164" w:hanging="317"/>
        <w:jc w:val="left"/>
      </w:pPr>
      <w:rPr>
        <w:rFonts w:hint="default" w:ascii="宋体" w:hAnsi="宋体" w:eastAsia="宋体" w:cs="宋体"/>
        <w:b/>
        <w:bCs/>
        <w:w w:val="99"/>
        <w:sz w:val="21"/>
        <w:szCs w:val="21"/>
      </w:rPr>
    </w:lvl>
    <w:lvl w:ilvl="3">
      <w:start w:val="1"/>
      <w:numFmt w:val="decimal"/>
      <w:lvlText w:val="%3.%4"/>
      <w:lvlJc w:val="left"/>
      <w:pPr>
        <w:ind w:left="1479" w:hanging="423"/>
        <w:jc w:val="left"/>
      </w:pPr>
      <w:rPr>
        <w:rFonts w:hint="default" w:ascii="宋体" w:hAnsi="宋体" w:eastAsia="宋体" w:cs="宋体"/>
        <w:w w:val="100"/>
        <w:sz w:val="21"/>
        <w:szCs w:val="21"/>
      </w:rPr>
    </w:lvl>
    <w:lvl w:ilvl="4">
      <w:start w:val="0"/>
      <w:numFmt w:val="bullet"/>
      <w:lvlText w:val="•"/>
      <w:lvlJc w:val="left"/>
      <w:pPr>
        <w:ind w:left="47" w:hanging="423"/>
      </w:pPr>
      <w:rPr>
        <w:rFonts w:hint="default"/>
      </w:rPr>
    </w:lvl>
    <w:lvl w:ilvl="5">
      <w:start w:val="0"/>
      <w:numFmt w:val="bullet"/>
      <w:lvlText w:val="•"/>
      <w:lvlJc w:val="left"/>
      <w:pPr>
        <w:ind w:left="-670" w:hanging="423"/>
      </w:pPr>
      <w:rPr>
        <w:rFonts w:hint="default"/>
      </w:rPr>
    </w:lvl>
    <w:lvl w:ilvl="6">
      <w:start w:val="0"/>
      <w:numFmt w:val="bullet"/>
      <w:lvlText w:val="•"/>
      <w:lvlJc w:val="left"/>
      <w:pPr>
        <w:ind w:left="-1386" w:hanging="423"/>
      </w:pPr>
      <w:rPr>
        <w:rFonts w:hint="default"/>
      </w:rPr>
    </w:lvl>
    <w:lvl w:ilvl="7">
      <w:start w:val="0"/>
      <w:numFmt w:val="bullet"/>
      <w:lvlText w:val="•"/>
      <w:lvlJc w:val="left"/>
      <w:pPr>
        <w:ind w:left="-2103" w:hanging="423"/>
      </w:pPr>
      <w:rPr>
        <w:rFonts w:hint="default"/>
      </w:rPr>
    </w:lvl>
    <w:lvl w:ilvl="8">
      <w:start w:val="0"/>
      <w:numFmt w:val="bullet"/>
      <w:lvlText w:val="•"/>
      <w:lvlJc w:val="left"/>
      <w:pPr>
        <w:ind w:left="-2819" w:hanging="423"/>
      </w:pPr>
      <w:rPr>
        <w:rFonts w:hint="default"/>
      </w:rPr>
    </w:lvl>
  </w:abstractNum>
  <w:abstractNum w:abstractNumId="5">
    <w:multiLevelType w:val="hybridMultilevel"/>
    <w:lvl w:ilvl="0">
      <w:start w:val="8"/>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64" w:hanging="423"/>
      </w:pPr>
      <w:rPr>
        <w:rFonts w:hint="default"/>
      </w:rPr>
    </w:lvl>
    <w:lvl w:ilvl="3">
      <w:start w:val="0"/>
      <w:numFmt w:val="bullet"/>
      <w:lvlText w:val="•"/>
      <w:lvlJc w:val="left"/>
      <w:pPr>
        <w:ind w:left="1607" w:hanging="423"/>
      </w:pPr>
      <w:rPr>
        <w:rFonts w:hint="default"/>
      </w:rPr>
    </w:lvl>
    <w:lvl w:ilvl="4">
      <w:start w:val="0"/>
      <w:numFmt w:val="bullet"/>
      <w:lvlText w:val="•"/>
      <w:lvlJc w:val="left"/>
      <w:pPr>
        <w:ind w:left="1849" w:hanging="423"/>
      </w:pPr>
      <w:rPr>
        <w:rFonts w:hint="default"/>
      </w:rPr>
    </w:lvl>
    <w:lvl w:ilvl="5">
      <w:start w:val="0"/>
      <w:numFmt w:val="bullet"/>
      <w:lvlText w:val="•"/>
      <w:lvlJc w:val="left"/>
      <w:pPr>
        <w:ind w:left="2091" w:hanging="423"/>
      </w:pPr>
      <w:rPr>
        <w:rFonts w:hint="default"/>
      </w:rPr>
    </w:lvl>
    <w:lvl w:ilvl="6">
      <w:start w:val="0"/>
      <w:numFmt w:val="bullet"/>
      <w:lvlText w:val="•"/>
      <w:lvlJc w:val="left"/>
      <w:pPr>
        <w:ind w:left="2334" w:hanging="423"/>
      </w:pPr>
      <w:rPr>
        <w:rFonts w:hint="default"/>
      </w:rPr>
    </w:lvl>
    <w:lvl w:ilvl="7">
      <w:start w:val="0"/>
      <w:numFmt w:val="bullet"/>
      <w:lvlText w:val="•"/>
      <w:lvlJc w:val="left"/>
      <w:pPr>
        <w:ind w:left="2576" w:hanging="423"/>
      </w:pPr>
      <w:rPr>
        <w:rFonts w:hint="default"/>
      </w:rPr>
    </w:lvl>
    <w:lvl w:ilvl="8">
      <w:start w:val="0"/>
      <w:numFmt w:val="bullet"/>
      <w:lvlText w:val="•"/>
      <w:lvlJc w:val="left"/>
      <w:pPr>
        <w:ind w:left="2818" w:hanging="423"/>
      </w:pPr>
      <w:rPr>
        <w:rFonts w:hint="default"/>
      </w:rPr>
    </w:lvl>
  </w:abstractNum>
  <w:abstractNum w:abstractNumId="4">
    <w:multiLevelType w:val="hybridMultilevel"/>
    <w:lvl w:ilvl="0">
      <w:start w:val="6"/>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64" w:hanging="423"/>
      </w:pPr>
      <w:rPr>
        <w:rFonts w:hint="default"/>
      </w:rPr>
    </w:lvl>
    <w:lvl w:ilvl="3">
      <w:start w:val="0"/>
      <w:numFmt w:val="bullet"/>
      <w:lvlText w:val="•"/>
      <w:lvlJc w:val="left"/>
      <w:pPr>
        <w:ind w:left="1607" w:hanging="423"/>
      </w:pPr>
      <w:rPr>
        <w:rFonts w:hint="default"/>
      </w:rPr>
    </w:lvl>
    <w:lvl w:ilvl="4">
      <w:start w:val="0"/>
      <w:numFmt w:val="bullet"/>
      <w:lvlText w:val="•"/>
      <w:lvlJc w:val="left"/>
      <w:pPr>
        <w:ind w:left="1849" w:hanging="423"/>
      </w:pPr>
      <w:rPr>
        <w:rFonts w:hint="default"/>
      </w:rPr>
    </w:lvl>
    <w:lvl w:ilvl="5">
      <w:start w:val="0"/>
      <w:numFmt w:val="bullet"/>
      <w:lvlText w:val="•"/>
      <w:lvlJc w:val="left"/>
      <w:pPr>
        <w:ind w:left="2091" w:hanging="423"/>
      </w:pPr>
      <w:rPr>
        <w:rFonts w:hint="default"/>
      </w:rPr>
    </w:lvl>
    <w:lvl w:ilvl="6">
      <w:start w:val="0"/>
      <w:numFmt w:val="bullet"/>
      <w:lvlText w:val="•"/>
      <w:lvlJc w:val="left"/>
      <w:pPr>
        <w:ind w:left="2334" w:hanging="423"/>
      </w:pPr>
      <w:rPr>
        <w:rFonts w:hint="default"/>
      </w:rPr>
    </w:lvl>
    <w:lvl w:ilvl="7">
      <w:start w:val="0"/>
      <w:numFmt w:val="bullet"/>
      <w:lvlText w:val="•"/>
      <w:lvlJc w:val="left"/>
      <w:pPr>
        <w:ind w:left="2576" w:hanging="423"/>
      </w:pPr>
      <w:rPr>
        <w:rFonts w:hint="default"/>
      </w:rPr>
    </w:lvl>
    <w:lvl w:ilvl="8">
      <w:start w:val="0"/>
      <w:numFmt w:val="bullet"/>
      <w:lvlText w:val="•"/>
      <w:lvlJc w:val="left"/>
      <w:pPr>
        <w:ind w:left="2818" w:hanging="423"/>
      </w:pPr>
      <w:rPr>
        <w:rFonts w:hint="default"/>
      </w:rPr>
    </w:lvl>
  </w:abstractNum>
  <w:abstractNum w:abstractNumId="3">
    <w:multiLevelType w:val="hybridMultilevel"/>
    <w:lvl w:ilvl="0">
      <w:start w:val="5"/>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64" w:hanging="423"/>
      </w:pPr>
      <w:rPr>
        <w:rFonts w:hint="default"/>
      </w:rPr>
    </w:lvl>
    <w:lvl w:ilvl="3">
      <w:start w:val="0"/>
      <w:numFmt w:val="bullet"/>
      <w:lvlText w:val="•"/>
      <w:lvlJc w:val="left"/>
      <w:pPr>
        <w:ind w:left="1607" w:hanging="423"/>
      </w:pPr>
      <w:rPr>
        <w:rFonts w:hint="default"/>
      </w:rPr>
    </w:lvl>
    <w:lvl w:ilvl="4">
      <w:start w:val="0"/>
      <w:numFmt w:val="bullet"/>
      <w:lvlText w:val="•"/>
      <w:lvlJc w:val="left"/>
      <w:pPr>
        <w:ind w:left="1849" w:hanging="423"/>
      </w:pPr>
      <w:rPr>
        <w:rFonts w:hint="default"/>
      </w:rPr>
    </w:lvl>
    <w:lvl w:ilvl="5">
      <w:start w:val="0"/>
      <w:numFmt w:val="bullet"/>
      <w:lvlText w:val="•"/>
      <w:lvlJc w:val="left"/>
      <w:pPr>
        <w:ind w:left="2091" w:hanging="423"/>
      </w:pPr>
      <w:rPr>
        <w:rFonts w:hint="default"/>
      </w:rPr>
    </w:lvl>
    <w:lvl w:ilvl="6">
      <w:start w:val="0"/>
      <w:numFmt w:val="bullet"/>
      <w:lvlText w:val="•"/>
      <w:lvlJc w:val="left"/>
      <w:pPr>
        <w:ind w:left="2334" w:hanging="423"/>
      </w:pPr>
      <w:rPr>
        <w:rFonts w:hint="default"/>
      </w:rPr>
    </w:lvl>
    <w:lvl w:ilvl="7">
      <w:start w:val="0"/>
      <w:numFmt w:val="bullet"/>
      <w:lvlText w:val="•"/>
      <w:lvlJc w:val="left"/>
      <w:pPr>
        <w:ind w:left="2576" w:hanging="423"/>
      </w:pPr>
      <w:rPr>
        <w:rFonts w:hint="default"/>
      </w:rPr>
    </w:lvl>
    <w:lvl w:ilvl="8">
      <w:start w:val="0"/>
      <w:numFmt w:val="bullet"/>
      <w:lvlText w:val="•"/>
      <w:lvlJc w:val="left"/>
      <w:pPr>
        <w:ind w:left="2818" w:hanging="423"/>
      </w:pPr>
      <w:rPr>
        <w:rFonts w:hint="default"/>
      </w:rPr>
    </w:lvl>
  </w:abstractNum>
  <w:abstractNum w:abstractNumId="2">
    <w:multiLevelType w:val="hybridMultilevel"/>
    <w:lvl w:ilvl="0">
      <w:start w:val="2"/>
      <w:numFmt w:val="decimal"/>
      <w:lvlText w:val="%1"/>
      <w:lvlJc w:val="left"/>
      <w:pPr>
        <w:ind w:left="1476" w:hanging="423"/>
        <w:jc w:val="left"/>
      </w:pPr>
      <w:rPr>
        <w:rFonts w:hint="default"/>
      </w:rPr>
    </w:lvl>
    <w:lvl w:ilvl="1">
      <w:start w:val="1"/>
      <w:numFmt w:val="decimal"/>
      <w:lvlText w:val="%1.%2"/>
      <w:lvlJc w:val="left"/>
      <w:pPr>
        <w:ind w:left="1476" w:hanging="423"/>
        <w:jc w:val="left"/>
      </w:pPr>
      <w:rPr>
        <w:rFonts w:hint="default" w:ascii="宋体" w:hAnsi="宋体" w:eastAsia="宋体" w:cs="宋体"/>
        <w:w w:val="100"/>
        <w:sz w:val="21"/>
        <w:szCs w:val="21"/>
      </w:rPr>
    </w:lvl>
    <w:lvl w:ilvl="2">
      <w:start w:val="0"/>
      <w:numFmt w:val="bullet"/>
      <w:lvlText w:val="•"/>
      <w:lvlJc w:val="left"/>
      <w:pPr>
        <w:ind w:left="1899" w:hanging="423"/>
      </w:pPr>
      <w:rPr>
        <w:rFonts w:hint="default"/>
      </w:rPr>
    </w:lvl>
    <w:lvl w:ilvl="3">
      <w:start w:val="0"/>
      <w:numFmt w:val="bullet"/>
      <w:lvlText w:val="•"/>
      <w:lvlJc w:val="left"/>
      <w:pPr>
        <w:ind w:left="2109" w:hanging="423"/>
      </w:pPr>
      <w:rPr>
        <w:rFonts w:hint="default"/>
      </w:rPr>
    </w:lvl>
    <w:lvl w:ilvl="4">
      <w:start w:val="0"/>
      <w:numFmt w:val="bullet"/>
      <w:lvlText w:val="•"/>
      <w:lvlJc w:val="left"/>
      <w:pPr>
        <w:ind w:left="2319" w:hanging="423"/>
      </w:pPr>
      <w:rPr>
        <w:rFonts w:hint="default"/>
      </w:rPr>
    </w:lvl>
    <w:lvl w:ilvl="5">
      <w:start w:val="0"/>
      <w:numFmt w:val="bullet"/>
      <w:lvlText w:val="•"/>
      <w:lvlJc w:val="left"/>
      <w:pPr>
        <w:ind w:left="2529" w:hanging="423"/>
      </w:pPr>
      <w:rPr>
        <w:rFonts w:hint="default"/>
      </w:rPr>
    </w:lvl>
    <w:lvl w:ilvl="6">
      <w:start w:val="0"/>
      <w:numFmt w:val="bullet"/>
      <w:lvlText w:val="•"/>
      <w:lvlJc w:val="left"/>
      <w:pPr>
        <w:ind w:left="2739" w:hanging="423"/>
      </w:pPr>
      <w:rPr>
        <w:rFonts w:hint="default"/>
      </w:rPr>
    </w:lvl>
    <w:lvl w:ilvl="7">
      <w:start w:val="0"/>
      <w:numFmt w:val="bullet"/>
      <w:lvlText w:val="•"/>
      <w:lvlJc w:val="left"/>
      <w:pPr>
        <w:ind w:left="2949" w:hanging="423"/>
      </w:pPr>
      <w:rPr>
        <w:rFonts w:hint="default"/>
      </w:rPr>
    </w:lvl>
    <w:lvl w:ilvl="8">
      <w:start w:val="0"/>
      <w:numFmt w:val="bullet"/>
      <w:lvlText w:val="•"/>
      <w:lvlJc w:val="left"/>
      <w:pPr>
        <w:ind w:left="3159" w:hanging="423"/>
      </w:pPr>
      <w:rPr>
        <w:rFonts w:hint="default"/>
      </w:rPr>
    </w:lvl>
  </w:abstractNum>
  <w:abstractNum w:abstractNumId="1">
    <w:multiLevelType w:val="hybridMultilevel"/>
    <w:lvl w:ilvl="0">
      <w:start w:val="1"/>
      <w:numFmt w:val="decimal"/>
      <w:lvlText w:val="%1"/>
      <w:lvlJc w:val="left"/>
      <w:pPr>
        <w:ind w:left="1479" w:hanging="423"/>
        <w:jc w:val="left"/>
      </w:pPr>
      <w:rPr>
        <w:rFonts w:hint="default"/>
      </w:rPr>
    </w:lvl>
    <w:lvl w:ilvl="1">
      <w:start w:val="1"/>
      <w:numFmt w:val="decimal"/>
      <w:lvlText w:val="%1.%2"/>
      <w:lvlJc w:val="left"/>
      <w:pPr>
        <w:ind w:left="1479" w:hanging="423"/>
        <w:jc w:val="left"/>
      </w:pPr>
      <w:rPr>
        <w:rFonts w:hint="default" w:ascii="宋体" w:hAnsi="宋体" w:eastAsia="宋体" w:cs="宋体"/>
        <w:w w:val="100"/>
        <w:sz w:val="21"/>
        <w:szCs w:val="21"/>
      </w:rPr>
    </w:lvl>
    <w:lvl w:ilvl="2">
      <w:start w:val="0"/>
      <w:numFmt w:val="bullet"/>
      <w:lvlText w:val="•"/>
      <w:lvlJc w:val="left"/>
      <w:pPr>
        <w:ind w:left="1899" w:hanging="423"/>
      </w:pPr>
      <w:rPr>
        <w:rFonts w:hint="default"/>
      </w:rPr>
    </w:lvl>
    <w:lvl w:ilvl="3">
      <w:start w:val="0"/>
      <w:numFmt w:val="bullet"/>
      <w:lvlText w:val="•"/>
      <w:lvlJc w:val="left"/>
      <w:pPr>
        <w:ind w:left="2109" w:hanging="423"/>
      </w:pPr>
      <w:rPr>
        <w:rFonts w:hint="default"/>
      </w:rPr>
    </w:lvl>
    <w:lvl w:ilvl="4">
      <w:start w:val="0"/>
      <w:numFmt w:val="bullet"/>
      <w:lvlText w:val="•"/>
      <w:lvlJc w:val="left"/>
      <w:pPr>
        <w:ind w:left="2319" w:hanging="423"/>
      </w:pPr>
      <w:rPr>
        <w:rFonts w:hint="default"/>
      </w:rPr>
    </w:lvl>
    <w:lvl w:ilvl="5">
      <w:start w:val="0"/>
      <w:numFmt w:val="bullet"/>
      <w:lvlText w:val="•"/>
      <w:lvlJc w:val="left"/>
      <w:pPr>
        <w:ind w:left="2529" w:hanging="423"/>
      </w:pPr>
      <w:rPr>
        <w:rFonts w:hint="default"/>
      </w:rPr>
    </w:lvl>
    <w:lvl w:ilvl="6">
      <w:start w:val="0"/>
      <w:numFmt w:val="bullet"/>
      <w:lvlText w:val="•"/>
      <w:lvlJc w:val="left"/>
      <w:pPr>
        <w:ind w:left="2739" w:hanging="423"/>
      </w:pPr>
      <w:rPr>
        <w:rFonts w:hint="default"/>
      </w:rPr>
    </w:lvl>
    <w:lvl w:ilvl="7">
      <w:start w:val="0"/>
      <w:numFmt w:val="bullet"/>
      <w:lvlText w:val="•"/>
      <w:lvlJc w:val="left"/>
      <w:pPr>
        <w:ind w:left="2949" w:hanging="423"/>
      </w:pPr>
      <w:rPr>
        <w:rFonts w:hint="default"/>
      </w:rPr>
    </w:lvl>
    <w:lvl w:ilvl="8">
      <w:start w:val="0"/>
      <w:numFmt w:val="bullet"/>
      <w:lvlText w:val="•"/>
      <w:lvlJc w:val="left"/>
      <w:pPr>
        <w:ind w:left="3159"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50" w:lineRule="exact"/>
    </w:pPr>
    <w:rPr>
      <w:rFonts w:ascii="宋体" w:hAnsi="宋体" w:eastAsia="宋体" w:cs="宋体"/>
      <w:sz w:val="21"/>
      <w:szCs w:val="21"/>
    </w:rPr>
  </w:style>
  <w:style w:styleId="Heading1" w:type="paragraph">
    <w:name w:val="Heading 1"/>
    <w:basedOn w:val="Normal"/>
    <w:uiPriority w:val="1"/>
    <w:qFormat/>
    <w:pPr>
      <w:spacing w:line="411" w:lineRule="exact"/>
      <w:ind w:left="1960"/>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250" w:lineRule="exact"/>
      <w:ind w:left="245"/>
      <w:outlineLvl w:val="2"/>
    </w:pPr>
    <w:rPr>
      <w:rFonts w:ascii="宋体" w:hAnsi="宋体" w:eastAsia="宋体" w:cs="宋体"/>
      <w:b/>
      <w:bCs/>
      <w:sz w:val="21"/>
      <w:szCs w:val="21"/>
    </w:rPr>
  </w:style>
  <w:style w:styleId="ListParagraph" w:type="paragraph">
    <w:name w:val="List Paragraph"/>
    <w:basedOn w:val="Normal"/>
    <w:uiPriority w:val="1"/>
    <w:qFormat/>
    <w:pPr>
      <w:spacing w:line="250" w:lineRule="exact"/>
      <w:ind w:left="1637"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焦俊丽(jiao.junli)</dc:creator>
  <dc:title>新光海航终身重大疾病保险条款</dc:title>
  <dcterms:created xsi:type="dcterms:W3CDTF">2018-10-20T03:56:29Z</dcterms:created>
  <dcterms:modified xsi:type="dcterms:W3CDTF">2018-10-20T03:56:29Z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