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052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131" w:right="956" w:firstLine="0"/>
        <w:jc w:val="center"/>
        <w:rPr>
          <w:b/>
          <w:sz w:val="32"/>
        </w:rPr>
      </w:pPr>
      <w:r>
        <w:rPr>
          <w:b/>
          <w:w w:val="95"/>
          <w:sz w:val="32"/>
        </w:rPr>
        <w:t>工银安盛人寿保险有限公司</w:t>
      </w:r>
    </w:p>
    <w:p>
      <w:pPr>
        <w:spacing w:before="205"/>
        <w:ind w:left="1131" w:right="956" w:firstLine="0"/>
        <w:jc w:val="center"/>
        <w:rPr>
          <w:b/>
          <w:sz w:val="32"/>
        </w:rPr>
      </w:pPr>
      <w:r>
        <w:rPr>
          <w:b/>
          <w:sz w:val="32"/>
        </w:rPr>
        <w:t>工银安盛人寿附加保险费豁免重大疾病保险（B</w:t>
      </w:r>
      <w:r>
        <w:rPr>
          <w:b/>
          <w:spacing w:val="-55"/>
          <w:sz w:val="32"/>
        </w:rPr>
        <w:t> 款</w:t>
      </w:r>
      <w:r>
        <w:rPr>
          <w:b/>
          <w:sz w:val="32"/>
        </w:rPr>
        <w:t>）条款</w:t>
      </w:r>
    </w:p>
    <w:p>
      <w:pPr>
        <w:pStyle w:val="BodyText"/>
        <w:rPr>
          <w:b/>
          <w:sz w:val="32"/>
        </w:rPr>
      </w:pPr>
    </w:p>
    <w:p>
      <w:pPr>
        <w:pStyle w:val="BodyText"/>
        <w:spacing w:before="10"/>
        <w:rPr>
          <w:b/>
          <w:sz w:val="24"/>
        </w:rPr>
      </w:pPr>
    </w:p>
    <w:p>
      <w:pPr>
        <w:pStyle w:val="BodyText"/>
        <w:spacing w:before="1"/>
        <w:ind w:left="3746" w:right="3563" w:firstLine="208"/>
      </w:pPr>
      <w:r>
        <w:rPr/>
        <w:t>[2012</w:t>
      </w:r>
      <w:r>
        <w:rPr>
          <w:spacing w:val="-12"/>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1131" w:right="954"/>
      </w:pPr>
      <w:r>
        <w:rPr>
          <w:w w:val="95"/>
        </w:rPr>
        <w:t>目录</w:t>
      </w:r>
    </w:p>
    <w:p>
      <w:pPr>
        <w:pStyle w:val="BodyText"/>
        <w:rPr>
          <w:b/>
          <w:sz w:val="36"/>
        </w:rPr>
      </w:pPr>
    </w:p>
    <w:p>
      <w:pPr>
        <w:pStyle w:val="BodyText"/>
        <w:ind w:left="292"/>
      </w:pPr>
      <w:r>
        <w:rPr/>
        <w:t>感谢您</w:t>
      </w:r>
      <w:r>
        <w:rPr>
          <w:position w:val="11"/>
          <w:sz w:val="11"/>
        </w:rPr>
        <w:t>（1）</w:t>
      </w:r>
      <w:r>
        <w:rPr/>
        <w:t>选择了我们-工银安盛人寿保险有限公司。</w:t>
      </w:r>
    </w:p>
    <w:p>
      <w:pPr>
        <w:pStyle w:val="BodyText"/>
        <w:spacing w:before="37"/>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保险责任</w:t>
            </w:r>
          </w:p>
        </w:tc>
      </w:tr>
      <w:tr>
        <w:trPr>
          <w:trHeight w:val="368"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责任免除</w:t>
            </w:r>
          </w:p>
        </w:tc>
      </w:tr>
      <w:tr>
        <w:trPr>
          <w:trHeight w:val="677" w:hRule="atLeast"/>
        </w:trPr>
        <w:tc>
          <w:tcPr>
            <w:tcW w:w="9044" w:type="dxa"/>
            <w:gridSpan w:val="2"/>
          </w:tcPr>
          <w:p>
            <w:pPr>
              <w:pStyle w:val="TableParagraph"/>
              <w:tabs>
                <w:tab w:pos="1162" w:val="left" w:leader="none"/>
              </w:tabs>
              <w:spacing w:line="247"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7" w:hRule="atLeast"/>
        </w:trPr>
        <w:tc>
          <w:tcPr>
            <w:tcW w:w="2278" w:type="dxa"/>
          </w:tcPr>
          <w:p>
            <w:pPr>
              <w:pStyle w:val="TableParagraph"/>
              <w:spacing w:line="241" w:lineRule="exact"/>
              <w:ind w:left="934"/>
              <w:rPr>
                <w:sz w:val="21"/>
              </w:rPr>
            </w:pPr>
            <w:r>
              <w:rPr>
                <w:sz w:val="21"/>
              </w:rPr>
              <w:t>第七条</w:t>
            </w:r>
          </w:p>
        </w:tc>
        <w:tc>
          <w:tcPr>
            <w:tcW w:w="6766" w:type="dxa"/>
          </w:tcPr>
          <w:p>
            <w:pPr>
              <w:pStyle w:val="TableParagraph"/>
              <w:spacing w:line="241" w:lineRule="exact"/>
              <w:rPr>
                <w:sz w:val="21"/>
              </w:rPr>
            </w:pPr>
            <w:r>
              <w:rPr>
                <w:sz w:val="21"/>
              </w:rPr>
              <w:t>保险费的交付及宽限期</w:t>
            </w:r>
          </w:p>
        </w:tc>
      </w:tr>
      <w:tr>
        <w:trPr>
          <w:trHeight w:val="364" w:hRule="atLeast"/>
        </w:trPr>
        <w:tc>
          <w:tcPr>
            <w:tcW w:w="2278" w:type="dxa"/>
          </w:tcPr>
          <w:p>
            <w:pPr>
              <w:pStyle w:val="TableParagraph"/>
              <w:spacing w:before="13"/>
              <w:ind w:left="934"/>
              <w:rPr>
                <w:sz w:val="21"/>
              </w:rPr>
            </w:pPr>
            <w:r>
              <w:rPr>
                <w:sz w:val="21"/>
              </w:rPr>
              <w:t>第八条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合同效力的中止</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合同效力的恢复</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合同效力的终止</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受益人的指定和变更</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保险金的申请</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未还款项的处理</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合同解除权的限制</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年龄及性别的确定与错误处理</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合同内容的变更</w:t>
            </w:r>
          </w:p>
        </w:tc>
      </w:tr>
      <w:tr>
        <w:trPr>
          <w:trHeight w:val="288" w:hRule="atLeast"/>
        </w:trPr>
        <w:tc>
          <w:tcPr>
            <w:tcW w:w="2278" w:type="dxa"/>
          </w:tcPr>
          <w:p>
            <w:pPr>
              <w:pStyle w:val="TableParagraph"/>
              <w:spacing w:line="255" w:lineRule="exact" w:before="13"/>
              <w:ind w:left="934"/>
              <w:rPr>
                <w:sz w:val="21"/>
              </w:rPr>
            </w:pPr>
            <w:r>
              <w:rPr>
                <w:sz w:val="21"/>
              </w:rPr>
              <w:t>第二十一条</w:t>
            </w:r>
          </w:p>
        </w:tc>
        <w:tc>
          <w:tcPr>
            <w:tcW w:w="6766" w:type="dxa"/>
          </w:tcPr>
          <w:p>
            <w:pPr>
              <w:pStyle w:val="TableParagraph"/>
              <w:spacing w:line="255" w:lineRule="exact" w:before="13"/>
              <w:rPr>
                <w:sz w:val="21"/>
              </w:rPr>
            </w:pPr>
            <w:r>
              <w:rPr>
                <w:sz w:val="21"/>
              </w:rPr>
              <w:t>地址的变更</w:t>
            </w:r>
          </w:p>
        </w:tc>
      </w:tr>
    </w:tbl>
    <w:p>
      <w:pPr>
        <w:spacing w:after="0" w:line="255" w:lineRule="exact"/>
        <w:rPr>
          <w:sz w:val="21"/>
        </w:rPr>
        <w:sectPr>
          <w:type w:val="continuous"/>
          <w:pgSz w:w="11910" w:h="16840"/>
          <w:pgMar w:top="780" w:bottom="280" w:left="8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4"/>
      </w:tblGrid>
      <w:tr>
        <w:trPr>
          <w:trHeight w:val="288" w:hRule="atLeast"/>
        </w:trPr>
        <w:tc>
          <w:tcPr>
            <w:tcW w:w="2278" w:type="dxa"/>
          </w:tcPr>
          <w:p>
            <w:pPr>
              <w:pStyle w:val="TableParagraph"/>
              <w:spacing w:line="211" w:lineRule="exact"/>
              <w:ind w:left="934"/>
              <w:rPr>
                <w:sz w:val="21"/>
              </w:rPr>
            </w:pPr>
            <w:r>
              <w:rPr>
                <w:sz w:val="21"/>
              </w:rPr>
              <w:t>第二十二条</w:t>
            </w:r>
          </w:p>
        </w:tc>
        <w:tc>
          <w:tcPr>
            <w:tcW w:w="6764" w:type="dxa"/>
          </w:tcPr>
          <w:p>
            <w:pPr>
              <w:pStyle w:val="TableParagraph"/>
              <w:spacing w:line="211" w:lineRule="exact"/>
              <w:rPr>
                <w:sz w:val="21"/>
              </w:rPr>
            </w:pPr>
            <w:r>
              <w:rPr>
                <w:sz w:val="21"/>
              </w:rPr>
              <w:t>争议处理</w:t>
            </w:r>
          </w:p>
        </w:tc>
      </w:tr>
      <w:tr>
        <w:trPr>
          <w:trHeight w:val="596" w:hRule="atLeast"/>
        </w:trPr>
        <w:tc>
          <w:tcPr>
            <w:tcW w:w="9042" w:type="dxa"/>
            <w:gridSpan w:val="2"/>
          </w:tcPr>
          <w:p>
            <w:pPr>
              <w:pStyle w:val="TableParagraph"/>
              <w:tabs>
                <w:tab w:pos="1162" w:val="left" w:leader="none"/>
              </w:tabs>
              <w:spacing w:line="280" w:lineRule="atLeast" w:before="3"/>
              <w:ind w:left="2362" w:right="196"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15" w:val="left" w:leader="none"/>
        </w:tabs>
        <w:ind w:left="79"/>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2"/>
        <w:rPr>
          <w:b/>
        </w:rPr>
      </w:pPr>
    </w:p>
    <w:p>
      <w:pPr>
        <w:pStyle w:val="BodyText"/>
        <w:ind w:left="292" w:right="101" w:firstLine="424"/>
      </w:pPr>
      <w:r>
        <w:rPr>
          <w:spacing w:val="-4"/>
          <w:w w:val="100"/>
        </w:rPr>
        <w:t>《工银安盛人寿附加保险费豁免重大疾病保险</w:t>
      </w:r>
      <w:r>
        <w:rPr>
          <w:spacing w:val="-3"/>
          <w:w w:val="100"/>
        </w:rPr>
        <w:t>（</w:t>
      </w:r>
      <w:r>
        <w:rPr>
          <w:w w:val="100"/>
        </w:rPr>
        <w:t>B</w:t>
      </w:r>
      <w:r>
        <w:rPr>
          <w:spacing w:val="-53"/>
        </w:rPr>
        <w:t> </w:t>
      </w:r>
      <w:r>
        <w:rPr>
          <w:spacing w:val="-3"/>
          <w:w w:val="100"/>
        </w:rPr>
        <w:t>款</w:t>
      </w:r>
      <w:r>
        <w:rPr>
          <w:spacing w:val="-20"/>
          <w:w w:val="100"/>
        </w:rPr>
        <w:t>）</w:t>
      </w:r>
      <w:r>
        <w:rPr>
          <w:spacing w:val="-38"/>
          <w:w w:val="100"/>
        </w:rPr>
        <w:t>合同》</w:t>
      </w:r>
      <w:r>
        <w:rPr>
          <w:w w:val="100"/>
        </w:rPr>
        <w:t>（</w:t>
      </w:r>
      <w:r>
        <w:rPr>
          <w:spacing w:val="-16"/>
          <w:w w:val="100"/>
        </w:rPr>
        <w:t>以下简称“本附加合同”</w:t>
      </w:r>
      <w:r>
        <w:rPr>
          <w:spacing w:val="-20"/>
          <w:w w:val="100"/>
        </w:rPr>
        <w:t>）</w:t>
      </w:r>
      <w:r>
        <w:rPr>
          <w:spacing w:val="-3"/>
          <w:w w:val="100"/>
        </w:rPr>
        <w:t>依您的申请，</w:t>
      </w:r>
      <w:r>
        <w:rPr>
          <w:spacing w:val="-3"/>
        </w:rPr>
        <w:t>经列于保险单后始生效。除非批单另有规定，本附加合同生效日与主合同生效日一致。</w:t>
      </w:r>
    </w:p>
    <w:p>
      <w:pPr>
        <w:pStyle w:val="BodyText"/>
        <w:spacing w:before="7"/>
        <w:rPr>
          <w:sz w:val="20"/>
        </w:rPr>
      </w:pPr>
    </w:p>
    <w:p>
      <w:pPr>
        <w:pStyle w:val="BodyText"/>
        <w:ind w:left="293" w:right="206"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7"/>
        <w:rPr>
          <w:sz w:val="20"/>
        </w:rPr>
      </w:pPr>
    </w:p>
    <w:p>
      <w:pPr>
        <w:pStyle w:val="BodyText"/>
        <w:ind w:left="718"/>
      </w:pPr>
      <w:r>
        <w:rPr/>
        <w:t>本附加合同的英文简称 CIWPB。</w:t>
      </w:r>
    </w:p>
    <w:p>
      <w:pPr>
        <w:pStyle w:val="BodyText"/>
        <w:spacing w:before="4"/>
        <w:rPr>
          <w:sz w:val="20"/>
        </w:rPr>
      </w:pPr>
    </w:p>
    <w:p>
      <w:pPr>
        <w:pStyle w:val="Heading2"/>
        <w:tabs>
          <w:tab w:pos="1425" w:val="left" w:leader="none"/>
        </w:tabs>
        <w:ind w:left="292"/>
      </w:pPr>
      <w:r>
        <w:rPr/>
        <w:t>第二条</w:t>
        <w:tab/>
      </w:r>
      <w:r>
        <w:rPr>
          <w:w w:val="95"/>
        </w:rPr>
        <w:t>投保范围</w:t>
      </w:r>
    </w:p>
    <w:p>
      <w:pPr>
        <w:pStyle w:val="BodyText"/>
        <w:spacing w:before="5"/>
        <w:rPr>
          <w:b/>
        </w:rPr>
      </w:pPr>
    </w:p>
    <w:p>
      <w:pPr>
        <w:pStyle w:val="BodyText"/>
        <w:spacing w:line="237" w:lineRule="auto"/>
        <w:ind w:left="292" w:right="210" w:firstLine="424"/>
      </w:pPr>
      <w:r>
        <w:rPr>
          <w:spacing w:val="-12"/>
        </w:rPr>
        <w:t>凡年满 </w:t>
      </w:r>
      <w:r>
        <w:rPr/>
        <w:t>18</w:t>
      </w:r>
      <w:r>
        <w:rPr>
          <w:spacing w:val="-17"/>
        </w:rPr>
        <w:t> 周岁</w:t>
      </w:r>
      <w:r>
        <w:rPr>
          <w:position w:val="11"/>
          <w:sz w:val="11"/>
        </w:rPr>
        <w:t>（2）</w:t>
      </w:r>
      <w:r>
        <w:rPr>
          <w:spacing w:val="-21"/>
        </w:rPr>
        <w:t>至 </w:t>
      </w:r>
      <w:r>
        <w:rPr/>
        <w:t>50</w:t>
      </w:r>
      <w:r>
        <w:rPr>
          <w:spacing w:val="-13"/>
        </w:rPr>
        <w:t> 周岁且身体健康的人，可作为被保险人参加本保险。主合同投保人与被保险人</w:t>
      </w:r>
      <w:r>
        <w:rPr>
          <w:spacing w:val="-6"/>
        </w:rPr>
        <w:t>不为同一人的情形下，主合同投保人可作为本附加合同被保险人</w:t>
      </w:r>
      <w:r>
        <w:rPr>
          <w:spacing w:val="-3"/>
        </w:rPr>
        <w:t>（</w:t>
      </w:r>
      <w:r>
        <w:rPr>
          <w:spacing w:val="-14"/>
        </w:rPr>
        <w:t>以下简称“被保险人”</w:t>
      </w:r>
      <w:r>
        <w:rPr>
          <w:spacing w:val="-107"/>
        </w:rPr>
        <w:t>）</w:t>
      </w:r>
      <w:r>
        <w:rPr/>
        <w:t>。</w:t>
      </w:r>
    </w:p>
    <w:p>
      <w:pPr>
        <w:pStyle w:val="BodyText"/>
        <w:rPr>
          <w:sz w:val="20"/>
        </w:rPr>
      </w:pPr>
    </w:p>
    <w:p>
      <w:pPr>
        <w:pStyle w:val="BodyText"/>
        <w:spacing w:before="2"/>
        <w:rPr>
          <w:sz w:val="24"/>
        </w:rPr>
      </w:pPr>
    </w:p>
    <w:p>
      <w:pPr>
        <w:pStyle w:val="Heading2"/>
        <w:tabs>
          <w:tab w:pos="1425" w:val="left" w:leader="none"/>
        </w:tabs>
        <w:ind w:left="292"/>
      </w:pPr>
      <w:r>
        <w:rPr/>
        <w:t>第三条</w:t>
        <w:tab/>
      </w:r>
      <w:r>
        <w:rPr>
          <w:w w:val="95"/>
        </w:rPr>
        <w:t>保险期间</w:t>
      </w:r>
    </w:p>
    <w:p>
      <w:pPr>
        <w:pStyle w:val="BodyText"/>
        <w:spacing w:before="5"/>
        <w:rPr>
          <w:b/>
        </w:rPr>
      </w:pPr>
    </w:p>
    <w:p>
      <w:pPr>
        <w:pStyle w:val="BodyText"/>
        <w:spacing w:line="237" w:lineRule="auto"/>
        <w:ind w:left="292" w:right="106" w:firstLine="424"/>
      </w:pPr>
      <w:r>
        <w:rPr>
          <w:spacing w:val="-7"/>
        </w:rPr>
        <w:t>您提出保险申请、经我们同意承保，本附加合同成立。本附加合同自我们同意承保、收取首期保险费</w:t>
      </w:r>
      <w:r>
        <w:rPr>
          <w:spacing w:val="-13"/>
        </w:rPr>
        <w:t>并签发保险合同开始生效，具体生效日期在保险单上载明，保单年度、保险费约定支付日均以该日期计算。</w:t>
      </w:r>
    </w:p>
    <w:p>
      <w:pPr>
        <w:pStyle w:val="BodyText"/>
        <w:spacing w:before="5"/>
        <w:rPr>
          <w:sz w:val="18"/>
        </w:rPr>
      </w:pPr>
    </w:p>
    <w:p>
      <w:pPr>
        <w:pStyle w:val="BodyText"/>
        <w:spacing w:line="282" w:lineRule="exact"/>
        <w:ind w:left="717"/>
      </w:pPr>
      <w:r>
        <w:rPr/>
        <w:t>除非有另外的约定，本附加合同的保险期间自主合同保险单所载的生效日当日 </w:t>
      </w:r>
      <w:r>
        <w:rPr>
          <w:rFonts w:ascii="Times New Roman" w:eastAsia="Times New Roman"/>
        </w:rPr>
        <w:t>24  </w:t>
      </w:r>
      <w:r>
        <w:rPr/>
        <w:t>时起至主合同的交</w:t>
      </w:r>
    </w:p>
    <w:p>
      <w:pPr>
        <w:pStyle w:val="BodyText"/>
        <w:spacing w:line="282" w:lineRule="exact"/>
        <w:ind w:left="292"/>
      </w:pPr>
      <w:r>
        <w:rPr/>
        <w:t>费期满之日 </w:t>
      </w:r>
      <w:r>
        <w:rPr>
          <w:rFonts w:ascii="Times New Roman" w:eastAsia="Times New Roman"/>
        </w:rPr>
        <w:t>24 </w:t>
      </w:r>
      <w:r>
        <w:rPr/>
        <w:t>时为止。</w:t>
      </w:r>
    </w:p>
    <w:p>
      <w:pPr>
        <w:pStyle w:val="BodyText"/>
        <w:spacing w:before="7"/>
        <w:rPr>
          <w:sz w:val="16"/>
        </w:rPr>
      </w:pPr>
    </w:p>
    <w:p>
      <w:pPr>
        <w:pStyle w:val="Heading2"/>
        <w:tabs>
          <w:tab w:pos="1425" w:val="left" w:leader="none"/>
        </w:tabs>
        <w:spacing w:before="1"/>
        <w:ind w:left="292"/>
      </w:pPr>
      <w:r>
        <w:rPr/>
        <w:t>第四条</w:t>
        <w:tab/>
      </w:r>
      <w:r>
        <w:rPr>
          <w:w w:val="95"/>
        </w:rPr>
        <w:t>犹豫期</w:t>
      </w:r>
    </w:p>
    <w:p>
      <w:pPr>
        <w:pStyle w:val="BodyText"/>
        <w:spacing w:before="2"/>
        <w:rPr>
          <w:b/>
        </w:rPr>
      </w:pPr>
    </w:p>
    <w:p>
      <w:pPr>
        <w:pStyle w:val="BodyText"/>
        <w:spacing w:before="1"/>
        <w:ind w:left="717"/>
      </w:pPr>
      <w:r>
        <w:rPr/>
        <w:t>您收到本附加合同后，我们给予您 10 日的犹豫期。</w:t>
      </w:r>
    </w:p>
    <w:p>
      <w:pPr>
        <w:pStyle w:val="BodyText"/>
        <w:spacing w:before="8"/>
        <w:rPr>
          <w:sz w:val="20"/>
        </w:rPr>
      </w:pPr>
    </w:p>
    <w:p>
      <w:pPr>
        <w:pStyle w:val="BodyText"/>
        <w:ind w:left="292" w:right="209" w:firstLine="480"/>
        <w:jc w:val="both"/>
      </w:pPr>
      <w:r>
        <w:rPr>
          <w:spacing w:val="-6"/>
        </w:rPr>
        <w:t>在此期间如果您确定此保险合同与您的需求不相符，可向我们书面提出解除合同的申请，并将本附加</w:t>
      </w:r>
      <w:r>
        <w:rPr>
          <w:spacing w:val="-7"/>
        </w:rPr>
        <w:t>合同退还我们。本附加合同自我们收到书面申请当日起正式解除，我们自始不承担保险责任，并无息退还</w:t>
      </w:r>
      <w:r>
        <w:rPr>
          <w:spacing w:val="-3"/>
        </w:rPr>
        <w:t>已收本附加合同全部保险费。</w:t>
      </w:r>
    </w:p>
    <w:p>
      <w:pPr>
        <w:pStyle w:val="BodyText"/>
        <w:spacing w:line="548" w:lineRule="exact" w:before="76"/>
        <w:ind w:left="718" w:right="1017"/>
      </w:pPr>
      <w:r>
        <w:rPr/>
        <w:t>但如果您或受益人曾向我们提出理赔申请，则不得在上述规定的犹豫期内行使合同解除权。您要求解除合同时，应提供下列证明、资料：</w:t>
      </w:r>
    </w:p>
    <w:p>
      <w:pPr>
        <w:pStyle w:val="ListParagraph"/>
        <w:numPr>
          <w:ilvl w:val="0"/>
          <w:numId w:val="1"/>
        </w:numPr>
        <w:tabs>
          <w:tab w:pos="1035" w:val="left" w:leader="none"/>
        </w:tabs>
        <w:spacing w:line="190" w:lineRule="exact" w:before="0" w:after="0"/>
        <w:ind w:left="1034" w:right="0" w:hanging="316"/>
        <w:jc w:val="left"/>
        <w:rPr>
          <w:sz w:val="21"/>
        </w:rPr>
      </w:pPr>
      <w:r>
        <w:rPr>
          <w:spacing w:val="-3"/>
          <w:sz w:val="21"/>
        </w:rPr>
        <w:t>保险合同原件；</w:t>
      </w:r>
    </w:p>
    <w:p>
      <w:pPr>
        <w:pStyle w:val="ListParagraph"/>
        <w:numPr>
          <w:ilvl w:val="0"/>
          <w:numId w:val="1"/>
        </w:numPr>
        <w:tabs>
          <w:tab w:pos="1035" w:val="left" w:leader="none"/>
        </w:tabs>
        <w:spacing w:line="274" w:lineRule="exact" w:before="0" w:after="0"/>
        <w:ind w:left="1034" w:right="0" w:hanging="316"/>
        <w:jc w:val="left"/>
        <w:rPr>
          <w:sz w:val="21"/>
        </w:rPr>
      </w:pPr>
      <w:r>
        <w:rPr>
          <w:spacing w:val="-3"/>
          <w:sz w:val="21"/>
        </w:rPr>
        <w:t>解除合同申请书；</w:t>
      </w:r>
    </w:p>
    <w:p>
      <w:pPr>
        <w:pStyle w:val="ListParagraph"/>
        <w:numPr>
          <w:ilvl w:val="0"/>
          <w:numId w:val="1"/>
        </w:numPr>
        <w:tabs>
          <w:tab w:pos="1035" w:val="left" w:leader="none"/>
        </w:tabs>
        <w:spacing w:line="274" w:lineRule="exact" w:before="0" w:after="0"/>
        <w:ind w:left="1034" w:right="0" w:hanging="316"/>
        <w:jc w:val="left"/>
        <w:rPr>
          <w:sz w:val="21"/>
        </w:rPr>
      </w:pPr>
      <w:r>
        <w:rPr>
          <w:spacing w:val="-3"/>
          <w:sz w:val="21"/>
        </w:rPr>
        <w:t>您的有效身份证件。</w:t>
      </w:r>
    </w:p>
    <w:p>
      <w:pPr>
        <w:pStyle w:val="Heading3"/>
        <w:spacing w:before="173"/>
        <w:ind w:left="717"/>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6"/>
        </w:rPr>
      </w:pPr>
    </w:p>
    <w:p>
      <w:pPr>
        <w:tabs>
          <w:tab w:pos="1375" w:val="left" w:leader="none"/>
        </w:tabs>
        <w:spacing w:before="0"/>
        <w:ind w:left="292" w:right="0" w:firstLine="0"/>
        <w:jc w:val="left"/>
        <w:rPr>
          <w:b/>
          <w:sz w:val="24"/>
        </w:rPr>
      </w:pPr>
      <w:r>
        <w:rPr>
          <w:b/>
          <w:sz w:val="24"/>
        </w:rPr>
        <w:t>第五条</w:t>
        <w:tab/>
      </w:r>
      <w:r>
        <w:rPr>
          <w:b/>
          <w:w w:val="95"/>
          <w:sz w:val="24"/>
        </w:rPr>
        <w:t>保险责任</w:t>
      </w:r>
    </w:p>
    <w:p>
      <w:pPr>
        <w:spacing w:after="0"/>
        <w:jc w:val="left"/>
        <w:rPr>
          <w:sz w:val="24"/>
        </w:rPr>
        <w:sectPr>
          <w:footerReference w:type="default" r:id="rId6"/>
          <w:pgSz w:w="11910" w:h="16840"/>
          <w:pgMar w:footer="476" w:header="0" w:top="1420" w:bottom="660" w:left="840" w:right="920"/>
          <w:pgNumType w:start="2"/>
        </w:sectPr>
      </w:pPr>
    </w:p>
    <w:p>
      <w:pPr>
        <w:pStyle w:val="BodyText"/>
        <w:spacing w:before="26"/>
        <w:ind w:left="537"/>
      </w:pPr>
      <w:r>
        <w:rPr/>
        <w:t>重大疾病豁免保险费</w:t>
      </w:r>
    </w:p>
    <w:p>
      <w:pPr>
        <w:pStyle w:val="BodyText"/>
        <w:spacing w:before="12"/>
        <w:rPr>
          <w:sz w:val="18"/>
        </w:rPr>
      </w:pPr>
    </w:p>
    <w:p>
      <w:pPr>
        <w:pStyle w:val="BodyText"/>
        <w:spacing w:line="232" w:lineRule="auto"/>
        <w:ind w:left="112" w:right="108" w:firstLine="424"/>
        <w:jc w:val="both"/>
      </w:pPr>
      <w:r>
        <w:rPr>
          <w:spacing w:val="-4"/>
        </w:rPr>
        <w:t>被保险人于本附加合同生效日或复效日</w:t>
      </w:r>
      <w:r>
        <w:rPr>
          <w:spacing w:val="-3"/>
        </w:rPr>
        <w:t>（以较迟者为准</w:t>
      </w:r>
      <w:r>
        <w:rPr>
          <w:spacing w:val="-13"/>
        </w:rPr>
        <w:t>）</w:t>
      </w:r>
      <w:r>
        <w:rPr>
          <w:spacing w:val="-16"/>
        </w:rPr>
        <w:t>起 </w:t>
      </w:r>
      <w:r>
        <w:rPr>
          <w:rFonts w:ascii="Times New Roman" w:eastAsia="Times New Roman"/>
        </w:rPr>
        <w:t>1 </w:t>
      </w:r>
      <w:r>
        <w:rPr>
          <w:spacing w:val="-4"/>
        </w:rPr>
        <w:t>年后，按本附加合同约定的四十种重大疾病</w:t>
      </w:r>
      <w:r>
        <w:rPr>
          <w:position w:val="11"/>
          <w:sz w:val="11"/>
        </w:rPr>
        <w:t>（3）</w:t>
      </w:r>
      <w:r>
        <w:rPr>
          <w:spacing w:val="-7"/>
        </w:rPr>
        <w:t>的定义和诊断标准，被专科医生</w:t>
      </w:r>
      <w:r>
        <w:rPr>
          <w:position w:val="11"/>
          <w:sz w:val="11"/>
        </w:rPr>
        <w:t>（4）</w:t>
      </w:r>
      <w:r>
        <w:rPr>
          <w:spacing w:val="-2"/>
        </w:rPr>
        <w:t>或符合条件的医疗机构</w:t>
      </w:r>
      <w:r>
        <w:rPr>
          <w:position w:val="11"/>
          <w:sz w:val="11"/>
        </w:rPr>
        <w:t>（5）</w:t>
      </w:r>
      <w:r>
        <w:rPr>
          <w:spacing w:val="-4"/>
        </w:rPr>
        <w:t>首次诊断为患有重大疾病的</w:t>
      </w:r>
      <w:r>
        <w:rPr/>
        <w:t>（无论一</w:t>
      </w:r>
      <w:r>
        <w:rPr>
          <w:w w:val="100"/>
        </w:rPr>
        <w:t>种或多种</w:t>
      </w:r>
      <w:r>
        <w:rPr>
          <w:spacing w:val="-106"/>
          <w:w w:val="100"/>
        </w:rPr>
        <w:t>）</w:t>
      </w:r>
      <w:r>
        <w:rPr>
          <w:w w:val="100"/>
        </w:rPr>
        <w:t>，则我们将自重大疾病确诊之日后的下一期保险费交纳日开始，豁免主合同剩余保单年度的续</w:t>
      </w:r>
      <w:r>
        <w:rPr>
          <w:spacing w:val="-3"/>
        </w:rPr>
        <w:t>期保险费，主合同继续有效。</w:t>
      </w:r>
    </w:p>
    <w:p>
      <w:pPr>
        <w:pStyle w:val="BodyText"/>
        <w:spacing w:before="10"/>
        <w:rPr>
          <w:sz w:val="20"/>
        </w:rPr>
      </w:pPr>
    </w:p>
    <w:p>
      <w:pPr>
        <w:pStyle w:val="BodyText"/>
        <w:ind w:left="537"/>
      </w:pPr>
      <w:r>
        <w:rPr/>
        <w:t>本附加合同效力自主合同交费期满之日 24 时止。</w:t>
      </w:r>
    </w:p>
    <w:p>
      <w:pPr>
        <w:pStyle w:val="BodyText"/>
        <w:spacing w:before="1"/>
        <w:rPr>
          <w:sz w:val="20"/>
        </w:rPr>
      </w:pPr>
    </w:p>
    <w:p>
      <w:pPr>
        <w:pStyle w:val="Heading2"/>
        <w:tabs>
          <w:tab w:pos="1245"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540" w:lineRule="atLeast" w:before="12"/>
        <w:ind w:left="537" w:right="444"/>
      </w:pPr>
      <w:r>
        <w:rPr/>
        <w:t>因下列情形之一，导致被保险人发Th疾病、达到疾病状态或进行手术的，我们不承担保险责任： 一、被保险人故意自伤、故意犯罪或者抗拒依法采取的刑事强制措施；</w:t>
      </w:r>
    </w:p>
    <w:p>
      <w:pPr>
        <w:spacing w:line="271" w:lineRule="exact" w:before="0"/>
        <w:ind w:left="537" w:right="0" w:firstLine="0"/>
        <w:jc w:val="left"/>
        <w:rPr>
          <w:rFonts w:ascii="黑体" w:eastAsia="黑体" w:hint="eastAsia"/>
          <w:b/>
          <w:sz w:val="21"/>
        </w:rPr>
      </w:pPr>
      <w:r>
        <w:rPr>
          <w:rFonts w:ascii="黑体" w:eastAsia="黑体" w:hint="eastAsia"/>
          <w:b/>
          <w:sz w:val="21"/>
        </w:rPr>
        <w:t>二、被保险人主动吸食或注射毒品</w:t>
      </w:r>
      <w:r>
        <w:rPr>
          <w:rFonts w:ascii="黑体" w:eastAsia="黑体" w:hint="eastAsia"/>
          <w:b/>
          <w:position w:val="11"/>
          <w:sz w:val="11"/>
        </w:rPr>
        <w:t>（6）</w:t>
      </w:r>
      <w:r>
        <w:rPr>
          <w:rFonts w:ascii="黑体" w:eastAsia="黑体" w:hint="eastAsia"/>
          <w:b/>
          <w:sz w:val="21"/>
        </w:rPr>
        <w:t>；</w:t>
      </w:r>
    </w:p>
    <w:p>
      <w:pPr>
        <w:spacing w:before="0"/>
        <w:ind w:left="537" w:right="881" w:firstLine="0"/>
        <w:jc w:val="left"/>
        <w:rPr>
          <w:rFonts w:ascii="黑体" w:eastAsia="黑体" w:hint="eastAsia"/>
          <w:b/>
          <w:sz w:val="21"/>
        </w:rPr>
      </w:pPr>
      <w:r>
        <w:rPr>
          <w:rFonts w:ascii="黑体" w:eastAsia="黑体" w:hint="eastAsia"/>
          <w:b/>
          <w:sz w:val="21"/>
        </w:rPr>
        <w:t>三、被保险人酒后驾驶</w:t>
      </w:r>
      <w:r>
        <w:rPr>
          <w:rFonts w:ascii="黑体" w:eastAsia="黑体" w:hint="eastAsia"/>
          <w:b/>
          <w:position w:val="11"/>
          <w:sz w:val="11"/>
        </w:rPr>
        <w:t>（7）</w:t>
      </w:r>
      <w:r>
        <w:rPr>
          <w:rFonts w:ascii="黑体" w:eastAsia="黑体" w:hint="eastAsia"/>
          <w:b/>
          <w:sz w:val="21"/>
        </w:rPr>
        <w:t>、无合法有效驾驶证驾驶</w:t>
      </w:r>
      <w:r>
        <w:rPr>
          <w:rFonts w:ascii="黑体" w:eastAsia="黑体" w:hint="eastAsia"/>
          <w:b/>
          <w:position w:val="11"/>
          <w:sz w:val="11"/>
        </w:rPr>
        <w:t>（8）</w:t>
      </w:r>
      <w:r>
        <w:rPr>
          <w:rFonts w:ascii="黑体" w:eastAsia="黑体" w:hint="eastAsia"/>
          <w:b/>
          <w:sz w:val="21"/>
        </w:rPr>
        <w:t>，或驾驶无有效行驶证</w:t>
      </w:r>
      <w:r>
        <w:rPr>
          <w:rFonts w:ascii="黑体" w:eastAsia="黑体" w:hint="eastAsia"/>
          <w:b/>
          <w:position w:val="11"/>
          <w:sz w:val="11"/>
        </w:rPr>
        <w:t>（9）</w:t>
      </w:r>
      <w:r>
        <w:rPr>
          <w:rFonts w:ascii="黑体" w:eastAsia="黑体" w:hint="eastAsia"/>
          <w:b/>
          <w:sz w:val="21"/>
        </w:rPr>
        <w:t>的机动车； 四、被保险人感染艾滋病病毒或患艾滋病</w:t>
      </w:r>
      <w:r>
        <w:rPr>
          <w:rFonts w:ascii="黑体" w:eastAsia="黑体" w:hint="eastAsia"/>
          <w:b/>
          <w:position w:val="11"/>
          <w:sz w:val="11"/>
        </w:rPr>
        <w:t>（10）</w:t>
      </w:r>
      <w:r>
        <w:rPr>
          <w:rFonts w:ascii="黑体" w:eastAsia="黑体" w:hint="eastAsia"/>
          <w:b/>
          <w:sz w:val="21"/>
        </w:rPr>
        <w:t>；</w:t>
      </w:r>
    </w:p>
    <w:p>
      <w:pPr>
        <w:spacing w:line="237" w:lineRule="auto" w:before="2"/>
        <w:ind w:left="537" w:right="5498" w:firstLine="0"/>
        <w:jc w:val="left"/>
        <w:rPr>
          <w:rFonts w:ascii="黑体" w:eastAsia="黑体" w:hint="eastAsia"/>
          <w:b/>
          <w:sz w:val="21"/>
        </w:rPr>
      </w:pPr>
      <w:r>
        <w:rPr>
          <w:rFonts w:ascii="黑体" w:eastAsia="黑体" w:hint="eastAsia"/>
          <w:b/>
          <w:sz w:val="21"/>
        </w:rPr>
        <w:t>五、战争、军事冲突、暴乱或武装叛乱； 六、核爆炸、核辐射或核污染；</w:t>
      </w:r>
    </w:p>
    <w:p>
      <w:pPr>
        <w:spacing w:line="274" w:lineRule="exact" w:before="0"/>
        <w:ind w:left="537" w:right="0" w:firstLine="0"/>
        <w:jc w:val="left"/>
        <w:rPr>
          <w:rFonts w:ascii="黑体" w:eastAsia="黑体" w:hint="eastAsia"/>
          <w:b/>
          <w:sz w:val="21"/>
        </w:rPr>
      </w:pPr>
      <w:r>
        <w:rPr>
          <w:rFonts w:ascii="黑体" w:eastAsia="黑体" w:hint="eastAsia"/>
          <w:b/>
          <w:sz w:val="21"/>
        </w:rPr>
        <w:t>七、遗传性疾病</w:t>
      </w:r>
      <w:r>
        <w:rPr>
          <w:rFonts w:ascii="黑体" w:eastAsia="黑体" w:hint="eastAsia"/>
          <w:b/>
          <w:position w:val="11"/>
          <w:sz w:val="11"/>
        </w:rPr>
        <w:t>（11）</w:t>
      </w:r>
      <w:r>
        <w:rPr>
          <w:rFonts w:ascii="黑体" w:eastAsia="黑体" w:hint="eastAsia"/>
          <w:b/>
          <w:sz w:val="21"/>
        </w:rPr>
        <w:t>，先天性畸形、变形或染色体异常</w:t>
      </w:r>
      <w:r>
        <w:rPr>
          <w:rFonts w:ascii="黑体" w:eastAsia="黑体" w:hint="eastAsia"/>
          <w:b/>
          <w:position w:val="11"/>
          <w:sz w:val="11"/>
        </w:rPr>
        <w:t>（12）</w:t>
      </w:r>
      <w:r>
        <w:rPr>
          <w:rFonts w:ascii="黑体" w:eastAsia="黑体" w:hint="eastAsia"/>
          <w:b/>
          <w:sz w:val="21"/>
        </w:rPr>
        <w:t>。</w:t>
      </w:r>
    </w:p>
    <w:p>
      <w:pPr>
        <w:pStyle w:val="BodyText"/>
        <w:rPr>
          <w:rFonts w:ascii="黑体"/>
          <w:b/>
        </w:rPr>
      </w:pPr>
    </w:p>
    <w:p>
      <w:pPr>
        <w:pStyle w:val="Heading3"/>
        <w:spacing w:line="237" w:lineRule="auto"/>
        <w:ind w:left="112" w:right="108" w:firstLine="424"/>
      </w:pPr>
      <w:r>
        <w:rPr/>
        <w:t>发Th</w:t>
      </w:r>
      <w:r>
        <w:rPr>
          <w:spacing w:val="-3"/>
        </w:rPr>
        <w:t>上述情形导致被保险人发</w:t>
      </w:r>
      <w:r>
        <w:rPr/>
        <w:t>Th</w:t>
      </w:r>
      <w:r>
        <w:rPr>
          <w:spacing w:val="-6"/>
        </w:rPr>
        <w:t>本附加合同所指特定疾病的，本附加合同效力终止，我们将向您退还</w:t>
      </w:r>
      <w:r>
        <w:rPr>
          <w:spacing w:val="-4"/>
        </w:rPr>
        <w:t>本附加合同的现金价值</w:t>
      </w:r>
      <w:r>
        <w:rPr>
          <w:position w:val="11"/>
          <w:sz w:val="11"/>
        </w:rPr>
        <w:t>（13）</w:t>
      </w:r>
      <w:r>
        <w:rPr>
          <w:spacing w:val="-3"/>
        </w:rPr>
        <w:t>。 本附加合同的现金价值在任何保单年度均为零。</w:t>
      </w:r>
    </w:p>
    <w:p>
      <w:pPr>
        <w:spacing w:after="0" w:line="237" w:lineRule="auto"/>
        <w:sectPr>
          <w:pgSz w:w="11910" w:h="16840"/>
          <w:pgMar w:header="0" w:footer="476" w:top="1340" w:bottom="760" w:left="1020" w:right="1020"/>
        </w:sectPr>
      </w:pPr>
    </w:p>
    <w:p>
      <w:pPr>
        <w:tabs>
          <w:tab w:pos="1691" w:val="left" w:leader="none"/>
        </w:tabs>
        <w:spacing w:line="360" w:lineRule="exact" w:before="0"/>
        <w:ind w:left="417"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第七条</w:t>
        <w:tab/>
      </w:r>
      <w:r>
        <w:rPr>
          <w:b/>
          <w:w w:val="95"/>
          <w:sz w:val="24"/>
        </w:rPr>
        <w:t>保险费的交付及宽限期</w:t>
      </w:r>
    </w:p>
    <w:p>
      <w:pPr>
        <w:pStyle w:val="BodyText"/>
        <w:spacing w:before="2"/>
        <w:rPr>
          <w:b/>
        </w:rPr>
      </w:pPr>
    </w:p>
    <w:p>
      <w:pPr>
        <w:pStyle w:val="BodyText"/>
        <w:ind w:left="592"/>
      </w:pPr>
      <w:r>
        <w:rPr/>
        <w:t>本附加合同的交费方式同主合同，交费期限同保险期间。</w:t>
      </w:r>
    </w:p>
    <w:p>
      <w:pPr>
        <w:pStyle w:val="BodyText"/>
        <w:spacing w:before="7"/>
        <w:rPr>
          <w:sz w:val="20"/>
        </w:rPr>
      </w:pPr>
    </w:p>
    <w:p>
      <w:pPr>
        <w:pStyle w:val="BodyText"/>
        <w:ind w:left="112" w:right="109" w:firstLine="480"/>
      </w:pPr>
      <w:r>
        <w:rPr>
          <w:spacing w:val="-7"/>
        </w:rPr>
        <w:t>续期保险费应按本附加合同约定的方法及日期交付。如到期未交付的，自保险合同生效日的对应日当</w:t>
      </w:r>
      <w:r>
        <w:rPr>
          <w:spacing w:val="-25"/>
        </w:rPr>
        <w:t>日 </w:t>
      </w:r>
      <w:r>
        <w:rPr/>
        <w:t>24</w:t>
      </w:r>
      <w:r>
        <w:rPr>
          <w:spacing w:val="-27"/>
        </w:rPr>
        <w:t> 时起 </w:t>
      </w:r>
      <w:r>
        <w:rPr/>
        <w:t>60</w:t>
      </w:r>
      <w:r>
        <w:rPr>
          <w:spacing w:val="-10"/>
        </w:rPr>
        <w:t> 日为宽限期。</w:t>
      </w:r>
    </w:p>
    <w:p>
      <w:pPr>
        <w:pStyle w:val="BodyText"/>
        <w:spacing w:before="10"/>
        <w:rPr>
          <w:sz w:val="20"/>
        </w:rPr>
      </w:pPr>
    </w:p>
    <w:p>
      <w:pPr>
        <w:pStyle w:val="BodyText"/>
        <w:ind w:left="593"/>
      </w:pPr>
      <w:r>
        <w:rPr/>
        <w:t>宽限期内被保险人发生保险事故</w:t>
      </w:r>
      <w:r>
        <w:rPr>
          <w:position w:val="11"/>
          <w:sz w:val="11"/>
        </w:rPr>
        <w:t>（14）</w:t>
      </w:r>
      <w:r>
        <w:rPr/>
        <w:t>的，我们仍承担保险责任，但您应当补交应交的保险费。</w:t>
      </w:r>
    </w:p>
    <w:p>
      <w:pPr>
        <w:pStyle w:val="BodyText"/>
        <w:spacing w:before="1"/>
        <w:rPr>
          <w:sz w:val="20"/>
        </w:rPr>
      </w:pPr>
    </w:p>
    <w:p>
      <w:pPr>
        <w:pStyle w:val="Heading2"/>
        <w:tabs>
          <w:tab w:pos="1245" w:val="left" w:leader="none"/>
        </w:tabs>
        <w:spacing w:before="1"/>
      </w:pPr>
      <w:r>
        <w:rPr/>
        <w:t>第八条</w:t>
        <w:tab/>
      </w:r>
      <w:r>
        <w:rPr>
          <w:w w:val="95"/>
        </w:rPr>
        <w:t>保险费率的调整</w:t>
      </w:r>
    </w:p>
    <w:p>
      <w:pPr>
        <w:pStyle w:val="BodyText"/>
        <w:spacing w:before="2"/>
        <w:rPr>
          <w:b/>
          <w:sz w:val="24"/>
        </w:rPr>
      </w:pPr>
    </w:p>
    <w:p>
      <w:pPr>
        <w:pStyle w:val="BodyText"/>
        <w:spacing w:line="477" w:lineRule="auto"/>
        <w:ind w:left="592" w:right="5486"/>
      </w:pPr>
      <w:r>
        <w:rPr>
          <w:spacing w:val="-3"/>
        </w:rPr>
        <w:t>我们保留提高或降低保险费率的权利。 保险费率的调整将向保险监管机关备案。</w:t>
      </w:r>
    </w:p>
    <w:p>
      <w:pPr>
        <w:pStyle w:val="BodyText"/>
        <w:spacing w:before="100"/>
        <w:ind w:left="112" w:right="108" w:firstLine="480"/>
        <w:jc w:val="both"/>
      </w:pPr>
      <w:r>
        <w:rPr>
          <w:spacing w:val="-7"/>
        </w:rPr>
        <w:t>本保险的费率调整针对所有被保险人或相同性别、年龄所有被保险人。我们进行保险费率调整后，您须按调整后的保险费率交纳续期保险费，保险费率调整前已经到期的保险费</w:t>
      </w:r>
      <w:r>
        <w:rPr/>
        <w:t>（</w:t>
      </w:r>
      <w:r>
        <w:rPr>
          <w:spacing w:val="-3"/>
        </w:rPr>
        <w:t>包括您已经交纳和欠交的保险费）不受影响。</w:t>
      </w:r>
    </w:p>
    <w:p>
      <w:pPr>
        <w:pStyle w:val="BodyText"/>
        <w:spacing w:before="8"/>
        <w:rPr>
          <w:sz w:val="20"/>
        </w:rPr>
      </w:pPr>
    </w:p>
    <w:p>
      <w:pPr>
        <w:pStyle w:val="BodyText"/>
        <w:ind w:left="592"/>
      </w:pPr>
      <w:r>
        <w:rPr/>
        <w:t>若本附加合同保险费的调整引起现金价值发生变化，则我们将书面通知您。</w:t>
      </w:r>
    </w:p>
    <w:p>
      <w:pPr>
        <w:pStyle w:val="BodyText"/>
        <w:spacing w:before="4"/>
        <w:rPr>
          <w:sz w:val="20"/>
        </w:rPr>
      </w:pPr>
    </w:p>
    <w:p>
      <w:pPr>
        <w:pStyle w:val="Heading2"/>
        <w:tabs>
          <w:tab w:pos="1245" w:val="left" w:leader="none"/>
        </w:tabs>
        <w:spacing w:before="1"/>
      </w:pPr>
      <w:r>
        <w:rPr/>
        <w:t>第九条</w:t>
        <w:tab/>
      </w:r>
      <w:r>
        <w:rPr>
          <w:w w:val="95"/>
        </w:rPr>
        <w:t>合同效力的中止</w:t>
      </w:r>
    </w:p>
    <w:p>
      <w:pPr>
        <w:pStyle w:val="BodyText"/>
        <w:spacing w:before="2"/>
        <w:rPr>
          <w:b/>
        </w:rPr>
      </w:pPr>
    </w:p>
    <w:p>
      <w:pPr>
        <w:pStyle w:val="BodyText"/>
        <w:spacing w:before="1"/>
        <w:ind w:left="537"/>
      </w:pPr>
      <w:r>
        <w:rPr/>
        <w:t>本附加合同效力中止的规定见主合同相关约定。</w:t>
      </w:r>
    </w:p>
    <w:p>
      <w:pPr>
        <w:pStyle w:val="BodyText"/>
        <w:spacing w:before="2"/>
        <w:rPr>
          <w:sz w:val="20"/>
        </w:rPr>
      </w:pPr>
    </w:p>
    <w:p>
      <w:pPr>
        <w:pStyle w:val="Heading2"/>
        <w:tabs>
          <w:tab w:pos="1245" w:val="left" w:leader="none"/>
        </w:tabs>
      </w:pPr>
      <w:r>
        <w:rPr/>
        <w:t>第十条</w:t>
        <w:tab/>
      </w:r>
      <w:r>
        <w:rPr>
          <w:w w:val="95"/>
        </w:rPr>
        <w:t>合同效力的恢复</w:t>
      </w:r>
    </w:p>
    <w:p>
      <w:pPr>
        <w:pStyle w:val="BodyText"/>
        <w:spacing w:before="2"/>
        <w:rPr>
          <w:b/>
        </w:rPr>
      </w:pPr>
    </w:p>
    <w:p>
      <w:pPr>
        <w:pStyle w:val="BodyText"/>
        <w:ind w:left="537"/>
      </w:pPr>
      <w:r>
        <w:rPr/>
        <w:t>本附加合同效力恢复的规定同主合同。</w:t>
      </w:r>
    </w:p>
    <w:p>
      <w:pPr>
        <w:pStyle w:val="BodyText"/>
        <w:spacing w:before="1"/>
        <w:rPr>
          <w:sz w:val="20"/>
        </w:rPr>
      </w:pPr>
    </w:p>
    <w:p>
      <w:pPr>
        <w:pStyle w:val="Heading2"/>
      </w:pPr>
      <w:r>
        <w:rPr/>
        <w:t>第十一条 合同的解除</w:t>
      </w:r>
    </w:p>
    <w:p>
      <w:pPr>
        <w:pStyle w:val="BodyText"/>
        <w:spacing w:before="11"/>
        <w:rPr>
          <w:b/>
          <w:sz w:val="22"/>
        </w:rPr>
      </w:pPr>
    </w:p>
    <w:p>
      <w:pPr>
        <w:pStyle w:val="BodyText"/>
        <w:ind w:left="532"/>
      </w:pPr>
      <w:r>
        <w:rPr/>
        <w:t>如您在犹豫期后申请解除本附加合同，请填写解除合同申请书并向我们提供下列资料：</w:t>
      </w:r>
    </w:p>
    <w:p>
      <w:pPr>
        <w:pStyle w:val="BodyText"/>
        <w:spacing w:before="37"/>
        <w:ind w:left="525"/>
      </w:pPr>
      <w:r>
        <w:rPr/>
        <w:t>1．保险合同原件；</w:t>
      </w:r>
    </w:p>
    <w:p>
      <w:pPr>
        <w:pStyle w:val="BodyText"/>
        <w:spacing w:before="37"/>
        <w:ind w:left="525"/>
      </w:pPr>
      <w:r>
        <w:rPr/>
        <w:t>2．您的有效身份证件。</w:t>
      </w:r>
    </w:p>
    <w:p>
      <w:pPr>
        <w:pStyle w:val="BodyText"/>
        <w:rPr>
          <w:sz w:val="25"/>
        </w:rPr>
      </w:pPr>
    </w:p>
    <w:p>
      <w:pPr>
        <w:pStyle w:val="BodyText"/>
        <w:spacing w:line="274" w:lineRule="exact"/>
        <w:ind w:left="537"/>
      </w:pPr>
      <w:r>
        <w:rPr/>
        <w:t>自我们收到完整的解除合同申请材料之日 24 时起，本附加合同效力终止，我们自收到完整的解除合</w:t>
      </w:r>
    </w:p>
    <w:p>
      <w:pPr>
        <w:pStyle w:val="BodyText"/>
        <w:spacing w:line="652" w:lineRule="auto"/>
        <w:ind w:left="533" w:right="4183" w:hanging="421"/>
      </w:pPr>
      <w:r>
        <w:rPr>
          <w:spacing w:val="-8"/>
        </w:rPr>
        <w:t>同申请材料之日起 </w:t>
      </w:r>
      <w:r>
        <w:rPr/>
        <w:t>10</w:t>
      </w:r>
      <w:r>
        <w:rPr>
          <w:spacing w:val="-8"/>
        </w:rPr>
        <w:t> 日内向您退还本附加合同的现金价值。</w:t>
      </w:r>
      <w:r>
        <w:rPr>
          <w:spacing w:val="-5"/>
        </w:rPr>
        <w:t>您犹豫期后解除合同会遭受一定损失。</w:t>
      </w:r>
    </w:p>
    <w:p>
      <w:pPr>
        <w:pStyle w:val="Heading3"/>
        <w:spacing w:line="340" w:lineRule="exact" w:before="1"/>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4"/>
        <w:rPr>
          <w:rFonts w:ascii="Microsoft JhengHei"/>
          <w:b/>
          <w:sz w:val="19"/>
        </w:rPr>
      </w:pPr>
    </w:p>
    <w:p>
      <w:pPr>
        <w:spacing w:before="0"/>
        <w:ind w:left="112" w:right="0" w:firstLine="0"/>
        <w:jc w:val="left"/>
        <w:rPr>
          <w:b/>
          <w:sz w:val="24"/>
        </w:rPr>
      </w:pPr>
      <w:r>
        <w:rPr>
          <w:b/>
          <w:sz w:val="24"/>
        </w:rPr>
        <w:t>第十二条 合同效力的终止</w:t>
      </w:r>
    </w:p>
    <w:p>
      <w:pPr>
        <w:pStyle w:val="BodyText"/>
        <w:spacing w:before="1"/>
        <w:rPr>
          <w:b/>
          <w:sz w:val="24"/>
        </w:rPr>
      </w:pPr>
    </w:p>
    <w:p>
      <w:pPr>
        <w:pStyle w:val="BodyText"/>
        <w:spacing w:line="274" w:lineRule="exact"/>
        <w:ind w:left="532"/>
      </w:pPr>
      <w:r>
        <w:rPr/>
        <w:t>发生下列情况之一时，本附加合同效力终止：</w:t>
      </w:r>
    </w:p>
    <w:p>
      <w:pPr>
        <w:pStyle w:val="ListParagraph"/>
        <w:numPr>
          <w:ilvl w:val="0"/>
          <w:numId w:val="2"/>
        </w:numPr>
        <w:tabs>
          <w:tab w:pos="850" w:val="left" w:leader="none"/>
        </w:tabs>
        <w:spacing w:line="274" w:lineRule="exact" w:before="0" w:after="0"/>
        <w:ind w:left="849" w:right="0" w:hanging="317"/>
        <w:jc w:val="left"/>
        <w:rPr>
          <w:sz w:val="21"/>
        </w:rPr>
      </w:pPr>
      <w:r>
        <w:rPr>
          <w:spacing w:val="-3"/>
          <w:sz w:val="21"/>
        </w:rPr>
        <w:t>主合同效力终止时；</w:t>
      </w:r>
    </w:p>
    <w:p>
      <w:pPr>
        <w:spacing w:after="0" w:line="274" w:lineRule="exact"/>
        <w:jc w:val="left"/>
        <w:rPr>
          <w:sz w:val="21"/>
        </w:rPr>
        <w:sectPr>
          <w:pgSz w:w="11910" w:h="16840"/>
          <w:pgMar w:header="0" w:footer="476" w:top="1360" w:bottom="740" w:left="1020" w:right="1020"/>
        </w:sectPr>
      </w:pPr>
    </w:p>
    <w:p>
      <w:pPr>
        <w:pStyle w:val="ListParagraph"/>
        <w:numPr>
          <w:ilvl w:val="0"/>
          <w:numId w:val="2"/>
        </w:numPr>
        <w:tabs>
          <w:tab w:pos="850" w:val="left" w:leader="none"/>
        </w:tabs>
        <w:spacing w:line="274" w:lineRule="exact" w:before="26" w:after="0"/>
        <w:ind w:left="849" w:right="0" w:hanging="317"/>
        <w:jc w:val="left"/>
        <w:rPr>
          <w:sz w:val="21"/>
        </w:rPr>
      </w:pPr>
      <w:r>
        <w:rPr>
          <w:spacing w:val="-8"/>
          <w:sz w:val="21"/>
        </w:rPr>
        <w:t>主合同交费期满之日 </w:t>
      </w:r>
      <w:r>
        <w:rPr>
          <w:sz w:val="21"/>
        </w:rPr>
        <w:t>24</w:t>
      </w:r>
      <w:r>
        <w:rPr>
          <w:spacing w:val="-16"/>
          <w:sz w:val="21"/>
        </w:rPr>
        <w:t> 时；</w:t>
      </w:r>
    </w:p>
    <w:p>
      <w:pPr>
        <w:pStyle w:val="ListParagraph"/>
        <w:numPr>
          <w:ilvl w:val="0"/>
          <w:numId w:val="2"/>
        </w:numPr>
        <w:tabs>
          <w:tab w:pos="850" w:val="left" w:leader="none"/>
        </w:tabs>
        <w:spacing w:line="272" w:lineRule="exact" w:before="0" w:after="0"/>
        <w:ind w:left="849" w:right="0" w:hanging="316"/>
        <w:jc w:val="left"/>
        <w:rPr>
          <w:sz w:val="21"/>
        </w:rPr>
      </w:pPr>
      <w:r>
        <w:rPr>
          <w:spacing w:val="-3"/>
          <w:sz w:val="21"/>
        </w:rPr>
        <w:t>您于合同有效期内向我们申请解除本附加合同的；</w:t>
      </w:r>
    </w:p>
    <w:p>
      <w:pPr>
        <w:pStyle w:val="ListParagraph"/>
        <w:numPr>
          <w:ilvl w:val="0"/>
          <w:numId w:val="2"/>
        </w:numPr>
        <w:tabs>
          <w:tab w:pos="851" w:val="left" w:leader="none"/>
        </w:tabs>
        <w:spacing w:line="272" w:lineRule="exact" w:before="0" w:after="0"/>
        <w:ind w:left="850" w:right="0" w:hanging="317"/>
        <w:jc w:val="left"/>
        <w:rPr>
          <w:sz w:val="21"/>
        </w:rPr>
      </w:pPr>
      <w:r>
        <w:rPr>
          <w:spacing w:val="-3"/>
          <w:sz w:val="21"/>
        </w:rPr>
        <w:t>在合同有效期内，被保险人身故的；</w:t>
      </w:r>
    </w:p>
    <w:p>
      <w:pPr>
        <w:pStyle w:val="ListParagraph"/>
        <w:numPr>
          <w:ilvl w:val="0"/>
          <w:numId w:val="2"/>
        </w:numPr>
        <w:tabs>
          <w:tab w:pos="851" w:val="left" w:leader="none"/>
        </w:tabs>
        <w:spacing w:line="274" w:lineRule="exact" w:before="0" w:after="0"/>
        <w:ind w:left="850" w:right="0" w:hanging="317"/>
        <w:jc w:val="left"/>
        <w:rPr>
          <w:sz w:val="21"/>
        </w:rPr>
      </w:pPr>
      <w:r>
        <w:rPr>
          <w:spacing w:val="-3"/>
          <w:sz w:val="21"/>
        </w:rPr>
        <w:t>本附加合同效力中止且未能按本附加合同第十条办理复效的；</w:t>
      </w:r>
    </w:p>
    <w:p>
      <w:pPr>
        <w:pStyle w:val="ListParagraph"/>
        <w:numPr>
          <w:ilvl w:val="0"/>
          <w:numId w:val="2"/>
        </w:numPr>
        <w:tabs>
          <w:tab w:pos="851" w:val="left" w:leader="none"/>
        </w:tabs>
        <w:spacing w:line="274" w:lineRule="exact" w:before="0" w:after="0"/>
        <w:ind w:left="850" w:right="0" w:hanging="317"/>
        <w:jc w:val="left"/>
        <w:rPr>
          <w:sz w:val="21"/>
        </w:rPr>
      </w:pPr>
      <w:r>
        <w:rPr>
          <w:spacing w:val="-3"/>
          <w:sz w:val="21"/>
        </w:rPr>
        <w:t>本附加合同约定的其它效力终止的情况。</w:t>
      </w:r>
    </w:p>
    <w:p>
      <w:pPr>
        <w:pStyle w:val="BodyText"/>
        <w:spacing w:before="3"/>
        <w:rPr>
          <w:sz w:val="23"/>
        </w:rPr>
      </w:pPr>
    </w:p>
    <w:p>
      <w:pPr>
        <w:pStyle w:val="Heading2"/>
        <w:spacing w:before="1"/>
      </w:pPr>
      <w:r>
        <w:rPr/>
        <w:t>第十三条 受益人的指定和变更</w:t>
      </w:r>
    </w:p>
    <w:p>
      <w:pPr>
        <w:pStyle w:val="BodyText"/>
        <w:rPr>
          <w:b/>
        </w:rPr>
      </w:pPr>
    </w:p>
    <w:p>
      <w:pPr>
        <w:pStyle w:val="BodyText"/>
        <w:ind w:left="112" w:right="107" w:firstLine="424"/>
      </w:pPr>
      <w:r>
        <w:rPr>
          <w:spacing w:val="-6"/>
        </w:rPr>
        <w:t>除有特殊约定，本附加合同受益人为被保险人本人。若被保险人身故，本附加合同受益人为主合同被</w:t>
      </w:r>
      <w:r>
        <w:rPr>
          <w:spacing w:val="-4"/>
        </w:rPr>
        <w:t>保险人。</w:t>
      </w:r>
    </w:p>
    <w:p>
      <w:pPr>
        <w:pStyle w:val="BodyText"/>
        <w:spacing w:before="3"/>
        <w:rPr>
          <w:sz w:val="20"/>
        </w:rPr>
      </w:pPr>
    </w:p>
    <w:p>
      <w:pPr>
        <w:pStyle w:val="Heading2"/>
        <w:spacing w:before="1"/>
      </w:pPr>
      <w:r>
        <w:rPr/>
        <w:t>第十四条 保险事故的通知</w:t>
      </w:r>
    </w:p>
    <w:p>
      <w:pPr>
        <w:pStyle w:val="BodyText"/>
        <w:rPr>
          <w:b/>
        </w:rPr>
      </w:pPr>
    </w:p>
    <w:p>
      <w:pPr>
        <w:pStyle w:val="Heading3"/>
        <w:ind w:left="112" w:right="108" w:firstLine="424"/>
        <w:jc w:val="both"/>
      </w:pPr>
      <w:r>
        <w:rPr>
          <w:spacing w:val="-3"/>
        </w:rPr>
        <w:t>您或受益人应于知道保险事故发</w:t>
      </w:r>
      <w:r>
        <w:rPr/>
        <w:t>Th</w:t>
      </w:r>
      <w:r>
        <w:rPr>
          <w:spacing w:val="-5"/>
        </w:rPr>
        <w:t>之日起 </w:t>
      </w:r>
      <w:r>
        <w:rPr/>
        <w:t>10</w:t>
      </w:r>
      <w:r>
        <w:rPr>
          <w:spacing w:val="-5"/>
        </w:rPr>
        <w:t> 日内通知我们。如果您或受益人故意或者因重大过失未</w:t>
      </w:r>
      <w:r>
        <w:rPr>
          <w:spacing w:val="-9"/>
        </w:rPr>
        <w:t>及时通知，致使保险事故的性质、原因、损失程度等难以确定的，我们对无法确定的部分，不承担给付保险金的责任，但我们通过其他途径已经及时知道或者应当及时知道保险事故发</w:t>
      </w:r>
      <w:r>
        <w:rPr/>
        <w:t>Th</w:t>
      </w:r>
      <w:r>
        <w:rPr>
          <w:spacing w:val="-3"/>
        </w:rPr>
        <w:t>或者虽未及时通知但不影响我们确定保险事故的性质、原因、损失程度的除外。</w:t>
      </w:r>
    </w:p>
    <w:p>
      <w:pPr>
        <w:pStyle w:val="BodyText"/>
        <w:spacing w:before="1"/>
        <w:rPr>
          <w:rFonts w:ascii="黑体"/>
          <w:b/>
          <w:sz w:val="20"/>
        </w:rPr>
      </w:pPr>
    </w:p>
    <w:p>
      <w:pPr>
        <w:spacing w:before="0"/>
        <w:ind w:left="112" w:right="0" w:firstLine="0"/>
        <w:jc w:val="left"/>
        <w:rPr>
          <w:b/>
          <w:sz w:val="24"/>
        </w:rPr>
      </w:pPr>
      <w:r>
        <w:rPr>
          <w:b/>
          <w:sz w:val="24"/>
        </w:rPr>
        <w:t>第十五条 保险金的申请</w:t>
      </w:r>
    </w:p>
    <w:p>
      <w:pPr>
        <w:pStyle w:val="BodyText"/>
        <w:spacing w:before="5"/>
        <w:rPr>
          <w:b/>
        </w:rPr>
      </w:pPr>
    </w:p>
    <w:p>
      <w:pPr>
        <w:pStyle w:val="BodyText"/>
        <w:spacing w:line="237" w:lineRule="auto"/>
        <w:ind w:left="1358" w:right="107" w:hanging="826"/>
        <w:jc w:val="both"/>
      </w:pPr>
      <w:r>
        <w:rPr>
          <w:spacing w:val="-5"/>
        </w:rPr>
        <w:t>一、   在本附加合同有效期内被保险人被诊断为患有本附加合同所指定的疾病的，由受益人</w:t>
      </w:r>
      <w:r>
        <w:rPr/>
        <w:t>（</w:t>
      </w:r>
      <w:r>
        <w:rPr>
          <w:spacing w:val="-2"/>
        </w:rPr>
        <w:t>或受</w:t>
      </w:r>
      <w:r>
        <w:rPr>
          <w:spacing w:val="-3"/>
        </w:rPr>
        <w:t>益人的委托代理人或法定代理人）</w:t>
      </w:r>
      <w:r>
        <w:rPr>
          <w:spacing w:val="-5"/>
        </w:rPr>
        <w:t>作为申请人填写保险金给付申请书，并凭下列证明、资料</w:t>
      </w:r>
      <w:r>
        <w:rPr>
          <w:spacing w:val="-3"/>
        </w:rPr>
        <w:t>原件向我们申请豁免保险费：</w:t>
      </w:r>
    </w:p>
    <w:p>
      <w:pPr>
        <w:pStyle w:val="BodyText"/>
        <w:spacing w:before="10"/>
        <w:rPr>
          <w:sz w:val="20"/>
        </w:rPr>
      </w:pPr>
    </w:p>
    <w:p>
      <w:pPr>
        <w:pStyle w:val="ListParagraph"/>
        <w:numPr>
          <w:ilvl w:val="1"/>
          <w:numId w:val="2"/>
        </w:numPr>
        <w:tabs>
          <w:tab w:pos="1666" w:val="left" w:leader="none"/>
        </w:tabs>
        <w:spacing w:line="274" w:lineRule="exact" w:before="0" w:after="0"/>
        <w:ind w:left="1656" w:right="0" w:hanging="307"/>
        <w:jc w:val="left"/>
        <w:rPr>
          <w:sz w:val="21"/>
        </w:rPr>
      </w:pPr>
      <w:r>
        <w:rPr>
          <w:spacing w:val="-3"/>
          <w:sz w:val="21"/>
        </w:rPr>
        <w:t>保险合同；</w:t>
      </w:r>
    </w:p>
    <w:p>
      <w:pPr>
        <w:pStyle w:val="ListParagraph"/>
        <w:numPr>
          <w:ilvl w:val="1"/>
          <w:numId w:val="2"/>
        </w:numPr>
        <w:tabs>
          <w:tab w:pos="1666" w:val="left" w:leader="none"/>
        </w:tabs>
        <w:spacing w:line="272" w:lineRule="exact" w:before="0" w:after="0"/>
        <w:ind w:left="1656" w:right="0" w:hanging="307"/>
        <w:jc w:val="left"/>
        <w:rPr>
          <w:sz w:val="21"/>
        </w:rPr>
      </w:pPr>
      <w:r>
        <w:rPr>
          <w:spacing w:val="-3"/>
          <w:sz w:val="21"/>
        </w:rPr>
        <w:t>受益人的有效身份证件；</w:t>
      </w:r>
    </w:p>
    <w:p>
      <w:pPr>
        <w:pStyle w:val="ListParagraph"/>
        <w:numPr>
          <w:ilvl w:val="1"/>
          <w:numId w:val="2"/>
        </w:numPr>
        <w:tabs>
          <w:tab w:pos="1666" w:val="left" w:leader="none"/>
        </w:tabs>
        <w:spacing w:line="272" w:lineRule="exact" w:before="0" w:after="0"/>
        <w:ind w:left="1656" w:right="0" w:hanging="307"/>
        <w:jc w:val="left"/>
        <w:rPr>
          <w:sz w:val="21"/>
        </w:rPr>
      </w:pPr>
      <w:r>
        <w:rPr>
          <w:spacing w:val="-3"/>
          <w:sz w:val="21"/>
        </w:rPr>
        <w:t>受益人的委托代理人或法定代理人的有效身份证件及委托授权书或法定代理关系证明；</w:t>
      </w:r>
    </w:p>
    <w:p>
      <w:pPr>
        <w:pStyle w:val="ListParagraph"/>
        <w:numPr>
          <w:ilvl w:val="1"/>
          <w:numId w:val="2"/>
        </w:numPr>
        <w:tabs>
          <w:tab w:pos="1614" w:val="left" w:leader="none"/>
        </w:tabs>
        <w:spacing w:line="240" w:lineRule="auto" w:before="0" w:after="0"/>
        <w:ind w:left="1656" w:right="107" w:hanging="307"/>
        <w:jc w:val="left"/>
        <w:rPr>
          <w:sz w:val="21"/>
        </w:rPr>
      </w:pPr>
      <w:r>
        <w:rPr>
          <w:spacing w:val="-6"/>
          <w:sz w:val="21"/>
        </w:rPr>
        <w:t>专科医生或符合条件的医疗机构出具的被保险人病历、必要病理检验、血液检验及其他科</w:t>
      </w:r>
      <w:r>
        <w:rPr>
          <w:spacing w:val="-4"/>
          <w:sz w:val="21"/>
        </w:rPr>
        <w:t>学诊断报告、诊断书；</w:t>
      </w:r>
    </w:p>
    <w:p>
      <w:pPr>
        <w:pStyle w:val="ListParagraph"/>
        <w:numPr>
          <w:ilvl w:val="1"/>
          <w:numId w:val="2"/>
        </w:numPr>
        <w:tabs>
          <w:tab w:pos="1614" w:val="left" w:leader="none"/>
        </w:tabs>
        <w:spacing w:line="237" w:lineRule="auto" w:before="2" w:after="0"/>
        <w:ind w:left="1656" w:right="112" w:hanging="307"/>
        <w:jc w:val="left"/>
        <w:rPr>
          <w:sz w:val="21"/>
        </w:rPr>
      </w:pPr>
      <w:r>
        <w:rPr>
          <w:spacing w:val="-6"/>
          <w:sz w:val="21"/>
        </w:rPr>
        <w:t>受益人或其委托代理人或法定代理人所能提供的与确认保险事故的性质、原因、伤害程度</w:t>
      </w:r>
      <w:r>
        <w:rPr>
          <w:spacing w:val="-3"/>
          <w:sz w:val="21"/>
        </w:rPr>
        <w:t>等有关的其他证明、资料。</w:t>
      </w:r>
    </w:p>
    <w:p>
      <w:pPr>
        <w:pStyle w:val="BodyText"/>
        <w:spacing w:before="10"/>
        <w:rPr>
          <w:sz w:val="20"/>
        </w:rPr>
      </w:pPr>
    </w:p>
    <w:p>
      <w:pPr>
        <w:pStyle w:val="BodyText"/>
        <w:tabs>
          <w:tab w:pos="1358" w:val="left" w:leader="none"/>
        </w:tabs>
        <w:ind w:left="533"/>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8"/>
        <w:rPr>
          <w:sz w:val="20"/>
        </w:rPr>
      </w:pPr>
    </w:p>
    <w:p>
      <w:pPr>
        <w:pStyle w:val="BodyText"/>
        <w:tabs>
          <w:tab w:pos="1358" w:val="left" w:leader="none"/>
        </w:tabs>
        <w:ind w:left="1358" w:right="109"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6"/>
        </w:rPr>
        <w:t>，</w:t>
      </w:r>
      <w:r>
        <w:rPr>
          <w:spacing w:val="-3"/>
        </w:rPr>
        <w:t>将</w:t>
      </w:r>
      <w:r>
        <w:rPr/>
        <w:t>在</w:t>
      </w:r>
      <w:r>
        <w:rPr>
          <w:spacing w:val="-30"/>
        </w:rPr>
        <w:t> </w:t>
      </w:r>
      <w:r>
        <w:rPr/>
        <w:t>5</w:t>
      </w:r>
      <w:r>
        <w:rPr>
          <w:spacing w:val="-30"/>
        </w:rPr>
        <w:t> </w:t>
      </w:r>
      <w:r>
        <w:rPr>
          <w:spacing w:val="-3"/>
        </w:rPr>
        <w:t>日</w:t>
      </w:r>
      <w:r>
        <w:rPr/>
        <w:t>内</w:t>
      </w:r>
      <w:r>
        <w:rPr>
          <w:spacing w:val="-3"/>
        </w:rPr>
        <w:t>作出</w:t>
      </w:r>
      <w:r>
        <w:rPr/>
        <w:t>核</w:t>
      </w:r>
      <w:r>
        <w:rPr>
          <w:spacing w:val="-3"/>
        </w:rPr>
        <w:t>定；情</w:t>
      </w:r>
      <w:r>
        <w:rPr/>
        <w:t>形</w:t>
      </w:r>
      <w:r>
        <w:rPr>
          <w:spacing w:val="-3"/>
        </w:rPr>
        <w:t>复杂</w:t>
      </w:r>
      <w:r>
        <w:rPr/>
        <w:t>的</w:t>
      </w:r>
      <w:r>
        <w:rPr>
          <w:spacing w:val="-3"/>
        </w:rPr>
        <w:t>，</w:t>
      </w:r>
      <w:r>
        <w:rPr/>
        <w:t>在</w:t>
      </w:r>
      <w:r>
        <w:rPr>
          <w:spacing w:val="-33"/>
        </w:rPr>
        <w:t> </w:t>
      </w:r>
      <w:r>
        <w:rPr/>
        <w:t>30</w:t>
      </w:r>
      <w:r>
        <w:rPr>
          <w:spacing w:val="-36"/>
        </w:rPr>
        <w:t> </w:t>
      </w:r>
      <w:r>
        <w:rPr/>
        <w:t>日</w:t>
      </w:r>
      <w:r>
        <w:rPr>
          <w:spacing w:val="-3"/>
        </w:rPr>
        <w:t>内</w:t>
      </w:r>
      <w:r>
        <w:rPr/>
        <w:t>作</w:t>
      </w:r>
      <w:r>
        <w:rPr>
          <w:spacing w:val="-3"/>
        </w:rPr>
        <w:t>出</w:t>
      </w:r>
      <w:r>
        <w:rPr/>
        <w:t>核</w:t>
      </w:r>
      <w:r>
        <w:rPr>
          <w:spacing w:val="-3"/>
        </w:rPr>
        <w:t>定（</w:t>
      </w:r>
      <w:r>
        <w:rPr/>
        <w:t>若需</w:t>
      </w:r>
      <w:r>
        <w:rPr>
          <w:spacing w:val="-3"/>
        </w:rPr>
        <w:t>补</w:t>
      </w:r>
      <w:r>
        <w:rPr/>
        <w:t>交</w:t>
      </w:r>
      <w:r>
        <w:rPr>
          <w:spacing w:val="-3"/>
        </w:rPr>
        <w:t>资</w:t>
      </w:r>
      <w:r>
        <w:rPr/>
        <w:t>料</w:t>
      </w:r>
      <w:r>
        <w:rPr>
          <w:spacing w:val="-3"/>
        </w:rPr>
        <w:t>，</w:t>
      </w:r>
      <w:r>
        <w:rPr/>
        <w:t>以</w:t>
      </w:r>
      <w:r>
        <w:rPr>
          <w:spacing w:val="-3"/>
        </w:rPr>
        <w:t>我</w:t>
      </w:r>
      <w:r>
        <w:rPr/>
        <w:t>们</w:t>
      </w:r>
      <w:r>
        <w:rPr>
          <w:spacing w:val="-3"/>
        </w:rPr>
        <w:t>收</w:t>
      </w:r>
      <w:r>
        <w:rPr/>
        <w:t>到补</w:t>
      </w:r>
      <w:r>
        <w:rPr>
          <w:spacing w:val="-3"/>
        </w:rPr>
        <w:t>充</w:t>
      </w:r>
      <w:r>
        <w:rPr/>
        <w:t>资</w:t>
      </w:r>
      <w:r>
        <w:rPr>
          <w:spacing w:val="-3"/>
        </w:rPr>
        <w:t>料</w:t>
      </w:r>
      <w:r>
        <w:rPr/>
        <w:t>之</w:t>
      </w:r>
      <w:r>
        <w:rPr>
          <w:spacing w:val="-3"/>
        </w:rPr>
        <w:t>日</w:t>
      </w:r>
      <w:r>
        <w:rPr/>
        <w:t>起</w:t>
      </w:r>
      <w:r>
        <w:rPr>
          <w:spacing w:val="-3"/>
        </w:rPr>
        <w:t>算</w:t>
      </w:r>
      <w:r>
        <w:rPr>
          <w:spacing w:val="-106"/>
        </w:rPr>
        <w:t>）</w:t>
      </w:r>
      <w:r>
        <w:rPr/>
        <w:t>。</w:t>
      </w:r>
    </w:p>
    <w:p>
      <w:pPr>
        <w:pStyle w:val="BodyText"/>
        <w:spacing w:before="6"/>
        <w:rPr>
          <w:sz w:val="22"/>
        </w:rPr>
      </w:pPr>
    </w:p>
    <w:p>
      <w:pPr>
        <w:pStyle w:val="BodyText"/>
        <w:ind w:left="1349"/>
      </w:pPr>
      <w:r>
        <w:rPr/>
        <w:t>我们未及时履行前款规定义务的，应当赔偿受益人因此受到的损失。</w:t>
      </w:r>
    </w:p>
    <w:p>
      <w:pPr>
        <w:pStyle w:val="BodyText"/>
        <w:spacing w:before="11"/>
      </w:pPr>
    </w:p>
    <w:p>
      <w:pPr>
        <w:pStyle w:val="BodyText"/>
        <w:spacing w:before="1"/>
        <w:ind w:left="1349" w:right="109"/>
      </w:pPr>
      <w:r>
        <w:rPr>
          <w:spacing w:val="-5"/>
        </w:rPr>
        <w:t>对不属于保险责任的，我们自作出核定之日起 </w:t>
      </w:r>
      <w:r>
        <w:rPr/>
        <w:t>3</w:t>
      </w:r>
      <w:r>
        <w:rPr>
          <w:spacing w:val="-7"/>
        </w:rPr>
        <w:t> 日内向受益人发出拒绝给付保险金通知书并</w:t>
      </w:r>
      <w:r>
        <w:rPr>
          <w:spacing w:val="-1"/>
        </w:rPr>
        <w:t>说明理由。</w:t>
      </w:r>
    </w:p>
    <w:p>
      <w:pPr>
        <w:pStyle w:val="BodyText"/>
      </w:pPr>
    </w:p>
    <w:p>
      <w:pPr>
        <w:pStyle w:val="BodyText"/>
        <w:tabs>
          <w:tab w:pos="1358" w:val="left" w:leader="none"/>
        </w:tabs>
        <w:spacing w:line="237" w:lineRule="auto"/>
        <w:ind w:left="1358" w:right="109" w:hanging="826"/>
      </w:pPr>
      <w:r>
        <w:rPr/>
        <w:t>四、</w:t>
        <w:tab/>
        <w:t>受益</w:t>
      </w:r>
      <w:r>
        <w:rPr>
          <w:spacing w:val="-3"/>
        </w:rPr>
        <w:t>人</w:t>
      </w:r>
      <w:r>
        <w:rPr/>
        <w:t>向</w:t>
      </w:r>
      <w:r>
        <w:rPr>
          <w:spacing w:val="-3"/>
        </w:rPr>
        <w:t>我</w:t>
      </w:r>
      <w:r>
        <w:rPr/>
        <w:t>们</w:t>
      </w:r>
      <w:r>
        <w:rPr>
          <w:spacing w:val="-3"/>
        </w:rPr>
        <w:t>请</w:t>
      </w:r>
      <w:r>
        <w:rPr/>
        <w:t>求</w:t>
      </w:r>
      <w:r>
        <w:rPr>
          <w:spacing w:val="-3"/>
        </w:rPr>
        <w:t>豁</w:t>
      </w:r>
      <w:r>
        <w:rPr/>
        <w:t>免</w:t>
      </w:r>
      <w:r>
        <w:rPr>
          <w:spacing w:val="-3"/>
        </w:rPr>
        <w:t>保</w:t>
      </w:r>
      <w:r>
        <w:rPr/>
        <w:t>险费</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
        </w:rPr>
        <w:t>，</w:t>
      </w:r>
      <w:r>
        <w:rPr>
          <w:spacing w:val="-3"/>
        </w:rPr>
        <w:t>自</w:t>
      </w:r>
      <w:r>
        <w:rPr/>
        <w:t>其</w:t>
      </w:r>
      <w:r>
        <w:rPr>
          <w:spacing w:val="-3"/>
        </w:rPr>
        <w:t>知</w:t>
      </w:r>
      <w:r>
        <w:rPr/>
        <w:t>道</w:t>
      </w:r>
      <w:r>
        <w:rPr>
          <w:spacing w:val="-3"/>
        </w:rPr>
        <w:t>或</w:t>
      </w:r>
      <w:r>
        <w:rPr/>
        <w:t>者</w:t>
      </w:r>
      <w:r>
        <w:rPr>
          <w:spacing w:val="-3"/>
        </w:rPr>
        <w:t>应</w:t>
      </w:r>
      <w:r>
        <w:rPr/>
        <w:t>当知</w:t>
      </w:r>
      <w:r>
        <w:rPr>
          <w:spacing w:val="-3"/>
        </w:rPr>
        <w:t>道</w:t>
      </w:r>
      <w:r>
        <w:rPr/>
        <w:t>保</w:t>
      </w:r>
      <w:r>
        <w:rPr>
          <w:spacing w:val="-3"/>
        </w:rPr>
        <w:t>险事故</w:t>
      </w:r>
      <w:r>
        <w:rPr/>
        <w:t>发生</w:t>
      </w:r>
      <w:r>
        <w:rPr>
          <w:spacing w:val="-3"/>
        </w:rPr>
        <w:t>之</w:t>
      </w:r>
      <w:r>
        <w:rPr/>
        <w:t>日</w:t>
      </w:r>
      <w:r>
        <w:rPr>
          <w:spacing w:val="-3"/>
        </w:rPr>
        <w:t>起</w:t>
      </w:r>
      <w:r>
        <w:rPr/>
        <w:t>计</w:t>
      </w:r>
      <w:r>
        <w:rPr>
          <w:spacing w:val="-3"/>
        </w:rPr>
        <w:t>算</w:t>
      </w:r>
      <w:r>
        <w:rPr/>
        <w:t>。</w:t>
      </w:r>
    </w:p>
    <w:p>
      <w:pPr>
        <w:pStyle w:val="BodyText"/>
        <w:spacing w:before="13"/>
        <w:rPr>
          <w:sz w:val="28"/>
        </w:rPr>
      </w:pPr>
    </w:p>
    <w:p>
      <w:pPr>
        <w:pStyle w:val="BodyText"/>
        <w:tabs>
          <w:tab w:pos="1384" w:val="left" w:leader="none"/>
        </w:tabs>
        <w:ind w:left="525"/>
      </w:pPr>
      <w:r>
        <w:rPr/>
        <w:t>五、</w:t>
        <w:tab/>
      </w:r>
      <w:r>
        <w:rPr>
          <w:spacing w:val="-3"/>
        </w:rPr>
        <w:t>受</w:t>
      </w:r>
      <w:r>
        <w:rPr/>
        <w:t>益</w:t>
      </w:r>
      <w:r>
        <w:rPr>
          <w:spacing w:val="-3"/>
        </w:rPr>
        <w:t>人未</w:t>
      </w:r>
      <w:r>
        <w:rPr/>
        <w:t>满</w:t>
      </w:r>
      <w:r>
        <w:rPr>
          <w:spacing w:val="-33"/>
        </w:rPr>
        <w:t> </w:t>
      </w:r>
      <w:r>
        <w:rPr/>
        <w:t>18</w:t>
      </w:r>
      <w:r>
        <w:rPr>
          <w:spacing w:val="-36"/>
        </w:rPr>
        <w:t> </w:t>
      </w:r>
      <w:r>
        <w:rPr/>
        <w:t>周</w:t>
      </w:r>
      <w:r>
        <w:rPr>
          <w:spacing w:val="-3"/>
        </w:rPr>
        <w:t>岁的</w:t>
      </w:r>
      <w:r>
        <w:rPr/>
        <w:t>，由</w:t>
      </w:r>
      <w:r>
        <w:rPr>
          <w:spacing w:val="-3"/>
        </w:rPr>
        <w:t>其</w:t>
      </w:r>
      <w:r>
        <w:rPr/>
        <w:t>父</w:t>
      </w:r>
      <w:r>
        <w:rPr>
          <w:spacing w:val="-3"/>
        </w:rPr>
        <w:t>母</w:t>
      </w:r>
      <w:r>
        <w:rPr/>
        <w:t>或</w:t>
      </w:r>
      <w:r>
        <w:rPr>
          <w:spacing w:val="-3"/>
        </w:rPr>
        <w:t>监</w:t>
      </w:r>
      <w:r>
        <w:rPr/>
        <w:t>护</w:t>
      </w:r>
      <w:r>
        <w:rPr>
          <w:spacing w:val="-3"/>
        </w:rPr>
        <w:t>人</w:t>
      </w:r>
      <w:r>
        <w:rPr/>
        <w:t>作</w:t>
      </w:r>
      <w:r>
        <w:rPr>
          <w:spacing w:val="-3"/>
        </w:rPr>
        <w:t>为</w:t>
      </w:r>
      <w:r>
        <w:rPr/>
        <w:t>申请</w:t>
      </w:r>
      <w:r>
        <w:rPr>
          <w:spacing w:val="-3"/>
        </w:rPr>
        <w:t>人</w:t>
      </w:r>
      <w:r>
        <w:rPr/>
        <w:t>向</w:t>
      </w:r>
      <w:r>
        <w:rPr>
          <w:spacing w:val="-3"/>
        </w:rPr>
        <w:t>我</w:t>
      </w:r>
      <w:r>
        <w:rPr/>
        <w:t>们</w:t>
      </w:r>
      <w:r>
        <w:rPr>
          <w:spacing w:val="-3"/>
        </w:rPr>
        <w:t>申</w:t>
      </w:r>
      <w:r>
        <w:rPr/>
        <w:t>请</w:t>
      </w:r>
      <w:r>
        <w:rPr>
          <w:spacing w:val="-3"/>
        </w:rPr>
        <w:t>豁</w:t>
      </w:r>
      <w:r>
        <w:rPr/>
        <w:t>免</w:t>
      </w:r>
      <w:r>
        <w:rPr>
          <w:spacing w:val="-3"/>
        </w:rPr>
        <w:t>保</w:t>
      </w:r>
      <w:r>
        <w:rPr/>
        <w:t>险费。</w:t>
      </w:r>
    </w:p>
    <w:p>
      <w:pPr>
        <w:pStyle w:val="BodyText"/>
        <w:spacing w:before="2"/>
        <w:rPr>
          <w:sz w:val="28"/>
        </w:rPr>
      </w:pPr>
    </w:p>
    <w:p>
      <w:pPr>
        <w:pStyle w:val="Heading2"/>
        <w:tabs>
          <w:tab w:pos="1387" w:val="left" w:leader="none"/>
        </w:tabs>
        <w:spacing w:before="1"/>
      </w:pPr>
      <w:r>
        <w:rPr/>
        <w:t>第十六条</w:t>
        <w:tab/>
      </w:r>
      <w:r>
        <w:rPr>
          <w:w w:val="95"/>
        </w:rPr>
        <w:t>未还款项的处理</w:t>
      </w:r>
    </w:p>
    <w:p>
      <w:pPr>
        <w:pStyle w:val="BodyText"/>
        <w:spacing w:before="7"/>
        <w:rPr>
          <w:b/>
        </w:rPr>
      </w:pPr>
    </w:p>
    <w:p>
      <w:pPr>
        <w:spacing w:line="237" w:lineRule="auto" w:before="0"/>
        <w:ind w:left="112" w:right="113" w:firstLine="424"/>
        <w:jc w:val="left"/>
        <w:rPr>
          <w:sz w:val="20"/>
        </w:rPr>
      </w:pPr>
      <w:r>
        <w:rPr>
          <w:sz w:val="20"/>
        </w:rPr>
        <w:t>如您的保险计划有欠交保险费（包括由主合同现金价值垫交的保险费）或保险合同借款未还清的情形，则</w:t>
      </w:r>
      <w:r>
        <w:rPr>
          <w:w w:val="95"/>
          <w:sz w:val="20"/>
        </w:rPr>
        <w:t>您需要先偿还上述欠款及其应付利息后才可根据本附加合同获得保险费的豁免。</w:t>
      </w:r>
    </w:p>
    <w:p>
      <w:pPr>
        <w:spacing w:after="0" w:line="237" w:lineRule="auto"/>
        <w:jc w:val="left"/>
        <w:rPr>
          <w:sz w:val="20"/>
        </w:rPr>
        <w:sectPr>
          <w:pgSz w:w="11910" w:h="16840"/>
          <w:pgMar w:header="0" w:footer="476" w:top="1340" w:bottom="760" w:left="1020" w:right="1020"/>
        </w:sectPr>
      </w:pPr>
    </w:p>
    <w:p>
      <w:pPr>
        <w:pStyle w:val="Heading2"/>
        <w:tabs>
          <w:tab w:pos="1387" w:val="left" w:leader="none"/>
        </w:tabs>
        <w:spacing w:before="91"/>
      </w:pPr>
      <w:r>
        <w:rPr/>
        <w:t>第十七条</w:t>
        <w:tab/>
      </w:r>
      <w:r>
        <w:rPr>
          <w:w w:val="95"/>
        </w:rPr>
        <w:t>如实告知</w:t>
      </w:r>
    </w:p>
    <w:p>
      <w:pPr>
        <w:pStyle w:val="BodyText"/>
        <w:spacing w:before="8"/>
        <w:rPr>
          <w:b/>
          <w:sz w:val="26"/>
        </w:rPr>
      </w:pPr>
    </w:p>
    <w:p>
      <w:pPr>
        <w:pStyle w:val="Heading3"/>
        <w:spacing w:before="1"/>
        <w:ind w:left="532"/>
      </w:pPr>
      <w:r>
        <w:rPr/>
        <w:t>订立本附加合同时，我们应当向您说明本附加合同的内容。</w:t>
      </w:r>
    </w:p>
    <w:p>
      <w:pPr>
        <w:pStyle w:val="BodyText"/>
        <w:rPr>
          <w:rFonts w:ascii="黑体"/>
          <w:b/>
          <w:sz w:val="20"/>
        </w:rPr>
      </w:pPr>
    </w:p>
    <w:p>
      <w:pPr>
        <w:pStyle w:val="BodyText"/>
        <w:spacing w:before="10"/>
        <w:rPr>
          <w:rFonts w:ascii="黑体"/>
          <w:b/>
          <w:sz w:val="22"/>
        </w:rPr>
      </w:pPr>
    </w:p>
    <w:p>
      <w:pPr>
        <w:spacing w:line="362" w:lineRule="auto" w:before="1"/>
        <w:ind w:left="112" w:right="108"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4"/>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spacing w:before="3"/>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我们就您的有关情况提出询问，您应当如实告知。</w:t>
      </w:r>
    </w:p>
    <w:p>
      <w:pPr>
        <w:pStyle w:val="BodyText"/>
        <w:rPr>
          <w:rFonts w:ascii="黑体"/>
          <w:b/>
          <w:sz w:val="20"/>
        </w:rPr>
      </w:pPr>
    </w:p>
    <w:p>
      <w:pPr>
        <w:pStyle w:val="BodyText"/>
        <w:spacing w:before="10"/>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复效及申请变更时，您也应当如实告知您的有关情况。</w:t>
      </w:r>
    </w:p>
    <w:p>
      <w:pPr>
        <w:pStyle w:val="BodyText"/>
        <w:rPr>
          <w:rFonts w:ascii="黑体"/>
          <w:b/>
          <w:sz w:val="20"/>
        </w:rPr>
      </w:pPr>
    </w:p>
    <w:p>
      <w:pPr>
        <w:pStyle w:val="BodyText"/>
        <w:spacing w:before="13"/>
        <w:rPr>
          <w:rFonts w:ascii="黑体"/>
          <w:b/>
          <w:sz w:val="22"/>
        </w:rPr>
      </w:pPr>
    </w:p>
    <w:p>
      <w:pPr>
        <w:spacing w:line="360" w:lineRule="auto" w:before="0"/>
        <w:ind w:left="112" w:right="53" w:firstLine="412"/>
        <w:jc w:val="left"/>
        <w:rPr>
          <w:rFonts w:ascii="黑体" w:eastAsia="黑体" w:hint="eastAsia"/>
          <w:b/>
          <w:sz w:val="21"/>
        </w:rPr>
      </w:pPr>
      <w:r>
        <w:rPr>
          <w:rFonts w:ascii="黑体" w:eastAsia="黑体" w:hint="eastAsia"/>
          <w:b/>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spacing w:before="5"/>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40"/>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6"/>
        <w:rPr>
          <w:rFonts w:ascii="黑体"/>
          <w:b/>
          <w:sz w:val="22"/>
        </w:rPr>
      </w:pPr>
    </w:p>
    <w:p>
      <w:pPr>
        <w:spacing w:line="360" w:lineRule="auto" w:before="0"/>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7"/>
        <w:rPr>
          <w:rFonts w:ascii="黑体"/>
          <w:b/>
          <w:sz w:val="20"/>
        </w:rPr>
      </w:pPr>
    </w:p>
    <w:p>
      <w:pPr>
        <w:tabs>
          <w:tab w:pos="1435" w:val="left" w:leader="none"/>
        </w:tabs>
        <w:spacing w:before="0"/>
        <w:ind w:left="112" w:right="0" w:firstLine="0"/>
        <w:jc w:val="left"/>
        <w:rPr>
          <w:b/>
          <w:sz w:val="24"/>
        </w:rPr>
      </w:pPr>
      <w:r>
        <w:rPr>
          <w:b/>
          <w:sz w:val="24"/>
        </w:rPr>
        <w:t>第十八条</w:t>
        <w:tab/>
      </w:r>
      <w:r>
        <w:rPr>
          <w:b/>
          <w:w w:val="95"/>
          <w:sz w:val="24"/>
        </w:rPr>
        <w:t>合同解除权的限制</w:t>
      </w:r>
    </w:p>
    <w:p>
      <w:pPr>
        <w:pStyle w:val="BodyText"/>
        <w:spacing w:before="2"/>
        <w:rPr>
          <w:b/>
        </w:rPr>
      </w:pPr>
    </w:p>
    <w:p>
      <w:pPr>
        <w:pStyle w:val="BodyText"/>
        <w:ind w:left="537"/>
      </w:pPr>
      <w:r>
        <w:rPr/>
        <w:t>本附加合同合同解除权的限制的规定同主合同。</w:t>
      </w:r>
    </w:p>
    <w:p>
      <w:pPr>
        <w:pStyle w:val="BodyText"/>
        <w:spacing w:before="3"/>
        <w:rPr>
          <w:sz w:val="23"/>
        </w:rPr>
      </w:pPr>
    </w:p>
    <w:p>
      <w:pPr>
        <w:pStyle w:val="Heading2"/>
        <w:tabs>
          <w:tab w:pos="1387" w:val="left" w:leader="none"/>
        </w:tabs>
      </w:pPr>
      <w:r>
        <w:rPr/>
        <w:t>第十九条</w:t>
        <w:tab/>
      </w:r>
      <w:r>
        <w:rPr>
          <w:w w:val="95"/>
        </w:rPr>
        <w:t>年龄及性别的确定与错误处理</w:t>
      </w:r>
    </w:p>
    <w:p>
      <w:pPr>
        <w:pStyle w:val="BodyText"/>
        <w:spacing w:before="1"/>
        <w:rPr>
          <w:b/>
          <w:sz w:val="27"/>
        </w:rPr>
      </w:pPr>
    </w:p>
    <w:p>
      <w:pPr>
        <w:pStyle w:val="BodyText"/>
        <w:tabs>
          <w:tab w:pos="1451" w:val="left" w:leader="none"/>
        </w:tabs>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2"/>
        <w:rPr>
          <w:sz w:val="23"/>
        </w:rPr>
      </w:pPr>
    </w:p>
    <w:p>
      <w:pPr>
        <w:pStyle w:val="BodyText"/>
        <w:tabs>
          <w:tab w:pos="1451" w:val="left" w:leader="none"/>
        </w:tabs>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4"/>
        <w:rPr>
          <w:sz w:val="23"/>
        </w:rPr>
      </w:pPr>
    </w:p>
    <w:p>
      <w:pPr>
        <w:pStyle w:val="BodyText"/>
        <w:tabs>
          <w:tab w:pos="1451" w:val="left" w:leader="none"/>
        </w:tabs>
        <w:spacing w:line="369" w:lineRule="auto"/>
        <w:ind w:left="652" w:right="107"/>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51"/>
        </w:rPr>
        <w:t>，</w:t>
      </w:r>
      <w:r>
        <w:rPr/>
        <w:t>并</w:t>
      </w:r>
      <w:r>
        <w:rPr>
          <w:spacing w:val="-3"/>
        </w:rPr>
        <w:t>且</w:t>
      </w:r>
      <w:r>
        <w:rPr/>
        <w:t>其</w:t>
      </w:r>
      <w:r>
        <w:rPr>
          <w:spacing w:val="-3"/>
        </w:rPr>
        <w:t>真</w:t>
      </w:r>
      <w:r>
        <w:rPr/>
        <w:t>实</w:t>
      </w:r>
      <w:r>
        <w:rPr>
          <w:spacing w:val="-3"/>
        </w:rPr>
        <w:t>年</w:t>
      </w:r>
      <w:r>
        <w:rPr/>
        <w:t>龄不</w:t>
      </w:r>
      <w:r>
        <w:rPr>
          <w:spacing w:val="-3"/>
        </w:rPr>
        <w:t>符</w:t>
      </w:r>
      <w:r>
        <w:rPr/>
        <w:t>合</w:t>
      </w:r>
      <w:r>
        <w:rPr>
          <w:spacing w:val="-3"/>
        </w:rPr>
        <w:t>我</w:t>
      </w:r>
      <w:r>
        <w:rPr/>
        <w:t>们</w:t>
      </w:r>
      <w:r>
        <w:rPr>
          <w:spacing w:val="-3"/>
        </w:rPr>
        <w:t>规</w:t>
      </w:r>
      <w:r>
        <w:rPr/>
        <w:t>定</w:t>
      </w:r>
      <w:r>
        <w:rPr>
          <w:spacing w:val="-3"/>
        </w:rPr>
        <w:t>的</w:t>
      </w:r>
      <w:r>
        <w:rPr/>
        <w:t>投</w:t>
      </w:r>
      <w:r>
        <w:rPr>
          <w:spacing w:val="-3"/>
        </w:rPr>
        <w:t>保</w:t>
      </w:r>
      <w:r>
        <w:rPr/>
        <w:t>年龄</w:t>
      </w:r>
      <w:r>
        <w:rPr>
          <w:spacing w:val="-3"/>
        </w:rPr>
        <w:t>限</w:t>
      </w:r>
      <w:r>
        <w:rPr/>
        <w:t>制</w:t>
      </w:r>
      <w:r>
        <w:rPr>
          <w:spacing w:val="-3"/>
        </w:rPr>
        <w:t>的</w:t>
      </w:r>
      <w:r>
        <w:rPr>
          <w:spacing w:val="-53"/>
        </w:rPr>
        <w:t>，</w:t>
      </w:r>
      <w:r>
        <w:rPr/>
        <w:t>我 们可</w:t>
      </w:r>
      <w:r>
        <w:rPr>
          <w:spacing w:val="-3"/>
        </w:rPr>
        <w:t>以</w:t>
      </w:r>
      <w:r>
        <w:rPr/>
        <w:t>解</w:t>
      </w:r>
      <w:r>
        <w:rPr>
          <w:spacing w:val="-3"/>
        </w:rPr>
        <w:t>除</w:t>
      </w:r>
      <w:r>
        <w:rPr/>
        <w:t>合</w:t>
      </w:r>
      <w:r>
        <w:rPr>
          <w:spacing w:val="-3"/>
        </w:rPr>
        <w:t>同</w:t>
      </w:r>
      <w:r>
        <w:rPr/>
        <w:t>，</w:t>
      </w:r>
      <w:r>
        <w:rPr>
          <w:spacing w:val="-3"/>
        </w:rPr>
        <w:t>并</w:t>
      </w:r>
      <w:r>
        <w:rPr/>
        <w:t>退</w:t>
      </w:r>
      <w:r>
        <w:rPr>
          <w:spacing w:val="-3"/>
        </w:rPr>
        <w:t>还</w:t>
      </w:r>
      <w:r>
        <w:rPr/>
        <w:t>现金</w:t>
      </w:r>
      <w:r>
        <w:rPr>
          <w:spacing w:val="-3"/>
        </w:rPr>
        <w:t>价</w:t>
      </w:r>
      <w:r>
        <w:rPr/>
        <w:t>值</w:t>
      </w:r>
      <w:r>
        <w:rPr>
          <w:spacing w:val="-3"/>
        </w:rPr>
        <w:t>。</w:t>
      </w:r>
      <w:r>
        <w:rPr/>
        <w:t>我</w:t>
      </w:r>
      <w:r>
        <w:rPr>
          <w:spacing w:val="-3"/>
        </w:rPr>
        <w:t>们</w:t>
      </w:r>
      <w:r>
        <w:rPr/>
        <w:t>行</w:t>
      </w:r>
      <w:r>
        <w:rPr>
          <w:spacing w:val="-3"/>
        </w:rPr>
        <w:t>使</w:t>
      </w:r>
      <w:r>
        <w:rPr/>
        <w:t>合</w:t>
      </w:r>
      <w:r>
        <w:rPr>
          <w:spacing w:val="-3"/>
        </w:rPr>
        <w:t>同</w:t>
      </w:r>
      <w:r>
        <w:rPr/>
        <w:t>解除</w:t>
      </w:r>
      <w:r>
        <w:rPr>
          <w:spacing w:val="-3"/>
        </w:rPr>
        <w:t>权</w:t>
      </w:r>
      <w:r>
        <w:rPr/>
        <w:t>时</w:t>
      </w:r>
      <w:r>
        <w:rPr>
          <w:spacing w:val="-3"/>
        </w:rPr>
        <w:t>，</w:t>
      </w:r>
      <w:r>
        <w:rPr/>
        <w:t>适</w:t>
      </w:r>
      <w:r>
        <w:rPr>
          <w:spacing w:val="-3"/>
        </w:rPr>
        <w:t>用</w:t>
      </w:r>
      <w:r>
        <w:rPr/>
        <w:t>于</w:t>
      </w:r>
      <w:r>
        <w:rPr>
          <w:spacing w:val="-3"/>
        </w:rPr>
        <w:t>本</w:t>
      </w:r>
      <w:r>
        <w:rPr/>
        <w:t>附</w:t>
      </w:r>
      <w:r>
        <w:rPr>
          <w:spacing w:val="-3"/>
        </w:rPr>
        <w:t>加</w:t>
      </w:r>
      <w:r>
        <w:rPr/>
        <w:t>合同</w:t>
      </w:r>
      <w:r>
        <w:rPr>
          <w:spacing w:val="-3"/>
        </w:rPr>
        <w:t>第</w:t>
      </w:r>
      <w:r>
        <w:rPr/>
        <w:t>十</w:t>
      </w:r>
      <w:r>
        <w:rPr>
          <w:spacing w:val="-3"/>
        </w:rPr>
        <w:t>八</w:t>
      </w:r>
      <w:r>
        <w:rPr/>
        <w:t>条</w:t>
      </w:r>
      <w:r>
        <w:rPr>
          <w:spacing w:val="-3"/>
        </w:rPr>
        <w:t>的</w:t>
      </w:r>
      <w:r>
        <w:rPr/>
        <w:t>规</w:t>
      </w:r>
      <w:r>
        <w:rPr>
          <w:spacing w:val="-3"/>
        </w:rPr>
        <w:t>定。</w:t>
      </w:r>
    </w:p>
    <w:p>
      <w:pPr>
        <w:spacing w:after="0" w:line="369" w:lineRule="auto"/>
        <w:sectPr>
          <w:pgSz w:w="11910" w:h="16840"/>
          <w:pgMar w:header="0" w:footer="476" w:top="1580" w:bottom="740" w:left="1020" w:right="1020"/>
        </w:sectPr>
      </w:pPr>
    </w:p>
    <w:p>
      <w:pPr>
        <w:pStyle w:val="Heading3"/>
        <w:tabs>
          <w:tab w:pos="1451" w:val="left" w:leader="none"/>
        </w:tabs>
        <w:spacing w:line="367" w:lineRule="auto" w:before="22"/>
        <w:ind w:left="652" w:right="108"/>
      </w:pPr>
      <w:r>
        <w:rPr/>
        <w:t>四、</w:t>
        <w:tab/>
        <w:t>如果您申报的被保险人年龄或性别不真实，我们可以根据其真实年龄或性别按照下列规定 进行</w:t>
      </w:r>
      <w:r>
        <w:rPr>
          <w:spacing w:val="-3"/>
        </w:rPr>
        <w:t>调</w:t>
      </w:r>
      <w:r>
        <w:rPr/>
        <w:t>整：</w:t>
      </w:r>
    </w:p>
    <w:p>
      <w:pPr>
        <w:pStyle w:val="BodyText"/>
        <w:rPr>
          <w:rFonts w:ascii="黑体"/>
          <w:b/>
          <w:sz w:val="20"/>
        </w:rPr>
      </w:pPr>
    </w:p>
    <w:p>
      <w:pPr>
        <w:pStyle w:val="BodyText"/>
        <w:spacing w:before="10"/>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保险事故，我们有权在给付保险金时按实交保险费和应交保险</w:t>
      </w:r>
      <w:r>
        <w:rPr>
          <w:rFonts w:ascii="黑体" w:eastAsia="黑体" w:hint="eastAsia"/>
          <w:b/>
          <w:spacing w:val="-5"/>
          <w:sz w:val="21"/>
        </w:rPr>
        <w:t>费的比例给付。</w:t>
      </w:r>
    </w:p>
    <w:p>
      <w:pPr>
        <w:pStyle w:val="BodyText"/>
        <w:rPr>
          <w:rFonts w:ascii="黑体"/>
          <w:b/>
          <w:sz w:val="20"/>
        </w:rPr>
      </w:pPr>
    </w:p>
    <w:p>
      <w:pPr>
        <w:pStyle w:val="BodyText"/>
        <w:spacing w:before="10"/>
        <w:rPr>
          <w:rFonts w:ascii="黑体"/>
          <w:b/>
          <w:sz w:val="14"/>
        </w:rPr>
      </w:pPr>
    </w:p>
    <w:p>
      <w:pPr>
        <w:spacing w:line="369" w:lineRule="auto" w:before="0"/>
        <w:ind w:left="1447" w:right="107"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12"/>
        <w:rPr>
          <w:rFonts w:ascii="黑体"/>
          <w:b/>
          <w:sz w:val="16"/>
        </w:rPr>
      </w:pPr>
    </w:p>
    <w:p>
      <w:pPr>
        <w:tabs>
          <w:tab w:pos="1387" w:val="left" w:leader="none"/>
        </w:tabs>
        <w:spacing w:before="0"/>
        <w:ind w:left="112" w:right="0" w:firstLine="0"/>
        <w:jc w:val="left"/>
        <w:rPr>
          <w:b/>
          <w:sz w:val="24"/>
        </w:rPr>
      </w:pPr>
      <w:r>
        <w:rPr>
          <w:b/>
          <w:sz w:val="24"/>
        </w:rPr>
        <w:t>第二十条</w:t>
        <w:tab/>
      </w:r>
      <w:r>
        <w:rPr>
          <w:b/>
          <w:w w:val="95"/>
          <w:sz w:val="24"/>
        </w:rPr>
        <w:t>合同内容的变更</w:t>
      </w:r>
    </w:p>
    <w:p>
      <w:pPr>
        <w:pStyle w:val="BodyText"/>
        <w:spacing w:before="2"/>
        <w:rPr>
          <w:b/>
        </w:rPr>
      </w:pPr>
    </w:p>
    <w:p>
      <w:pPr>
        <w:pStyle w:val="BodyText"/>
        <w:ind w:left="537"/>
      </w:pPr>
      <w:r>
        <w:rPr/>
        <w:t>本附加合同内容变更的规定同主合同。</w:t>
      </w:r>
    </w:p>
    <w:p>
      <w:pPr>
        <w:pStyle w:val="BodyText"/>
        <w:spacing w:before="1"/>
        <w:rPr>
          <w:sz w:val="20"/>
        </w:rPr>
      </w:pPr>
    </w:p>
    <w:p>
      <w:pPr>
        <w:pStyle w:val="Heading2"/>
        <w:tabs>
          <w:tab w:pos="1658" w:val="left" w:leader="none"/>
        </w:tabs>
      </w:pPr>
      <w:r>
        <w:rPr/>
        <w:t>第二十一条</w:t>
        <w:tab/>
      </w:r>
      <w:r>
        <w:rPr>
          <w:w w:val="95"/>
        </w:rPr>
        <w:t>地址的变更</w:t>
      </w:r>
    </w:p>
    <w:p>
      <w:pPr>
        <w:pStyle w:val="BodyText"/>
        <w:spacing w:before="2"/>
        <w:rPr>
          <w:b/>
        </w:rPr>
      </w:pPr>
    </w:p>
    <w:p>
      <w:pPr>
        <w:pStyle w:val="BodyText"/>
        <w:ind w:left="592"/>
      </w:pPr>
      <w:r>
        <w:rPr/>
        <w:t>本附加合同地址变更的规定同主合同。</w:t>
      </w:r>
    </w:p>
    <w:p>
      <w:pPr>
        <w:pStyle w:val="BodyText"/>
        <w:spacing w:before="4"/>
        <w:rPr>
          <w:sz w:val="20"/>
        </w:rPr>
      </w:pPr>
    </w:p>
    <w:p>
      <w:pPr>
        <w:pStyle w:val="Heading2"/>
        <w:tabs>
          <w:tab w:pos="1658" w:val="left" w:leader="none"/>
        </w:tabs>
      </w:pPr>
      <w:r>
        <w:rPr/>
        <w:t>第二十二条</w:t>
        <w:tab/>
      </w:r>
      <w:r>
        <w:rPr>
          <w:w w:val="95"/>
        </w:rPr>
        <w:t>争议处理</w:t>
      </w:r>
    </w:p>
    <w:p>
      <w:pPr>
        <w:pStyle w:val="BodyText"/>
        <w:spacing w:before="1"/>
        <w:rPr>
          <w:b/>
          <w:sz w:val="24"/>
        </w:rPr>
      </w:pPr>
    </w:p>
    <w:p>
      <w:pPr>
        <w:pStyle w:val="BodyText"/>
        <w:spacing w:before="1"/>
        <w:ind w:left="537"/>
      </w:pPr>
      <w:r>
        <w:rPr/>
        <w:t>在本附加合同履行过程中发生任何争议，其解决方式同主合同。</w:t>
      </w:r>
    </w:p>
    <w:p>
      <w:pPr>
        <w:spacing w:after="0"/>
        <w:sectPr>
          <w:pgSz w:w="11910" w:h="16840"/>
          <w:pgMar w:header="0" w:footer="476" w:top="1420" w:bottom="760" w:left="1020" w:right="1020"/>
        </w:sectPr>
      </w:pPr>
    </w:p>
    <w:p>
      <w:pPr>
        <w:pStyle w:val="BodyText"/>
        <w:spacing w:before="8"/>
        <w:rPr>
          <w:sz w:val="12"/>
        </w:rPr>
      </w:pPr>
    </w:p>
    <w:p>
      <w:pPr>
        <w:pStyle w:val="Heading1"/>
        <w:tabs>
          <w:tab w:pos="1123" w:val="left" w:leader="none"/>
        </w:tabs>
        <w:ind w:right="406"/>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8202"/>
      </w:tblGrid>
      <w:tr>
        <w:trPr>
          <w:trHeight w:val="274" w:hRule="atLeast"/>
        </w:trPr>
        <w:tc>
          <w:tcPr>
            <w:tcW w:w="1726"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9"/>
              <w:rPr>
                <w:sz w:val="21"/>
              </w:rPr>
            </w:pPr>
            <w:r>
              <w:rPr>
                <w:sz w:val="21"/>
              </w:rPr>
              <w:t>：保险合同中所载明的投保人。</w:t>
            </w:r>
          </w:p>
        </w:tc>
      </w:tr>
      <w:tr>
        <w:trPr>
          <w:trHeight w:val="314" w:hRule="atLeast"/>
        </w:trPr>
        <w:tc>
          <w:tcPr>
            <w:tcW w:w="1726"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30"/>
              <w:rPr>
                <w:sz w:val="21"/>
              </w:rPr>
            </w:pPr>
            <w:r>
              <w:rPr>
                <w:sz w:val="21"/>
              </w:rPr>
              <w:t>：以有效身份证件中记载的出生日期为计算基础。</w:t>
            </w:r>
          </w:p>
        </w:tc>
      </w:tr>
      <w:tr>
        <w:trPr>
          <w:trHeight w:val="12629" w:hRule="atLeast"/>
        </w:trPr>
        <w:tc>
          <w:tcPr>
            <w:tcW w:w="1726"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30"/>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30"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w:t>
            </w:r>
            <w:r>
              <w:rPr>
                <w:spacing w:val="-9"/>
                <w:sz w:val="21"/>
              </w:rPr>
              <w:t>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30"/>
              <w:rPr>
                <w:rFonts w:ascii="黑体" w:eastAsia="黑体" w:hint="eastAsia"/>
                <w:b/>
                <w:sz w:val="21"/>
              </w:rPr>
            </w:pPr>
            <w:r>
              <w:rPr>
                <w:rFonts w:ascii="黑体" w:eastAsia="黑体" w:hint="eastAsia"/>
                <w:b/>
                <w:sz w:val="21"/>
              </w:rPr>
              <w:t>下列疾病不在保障范围内：</w:t>
            </w:r>
          </w:p>
          <w:p>
            <w:pPr>
              <w:pStyle w:val="TableParagraph"/>
              <w:numPr>
                <w:ilvl w:val="0"/>
                <w:numId w:val="3"/>
              </w:numPr>
              <w:tabs>
                <w:tab w:pos="1176" w:val="left" w:leader="none"/>
                <w:tab w:pos="1177" w:val="left" w:leader="none"/>
              </w:tabs>
              <w:spacing w:line="240" w:lineRule="auto" w:before="77" w:after="0"/>
              <w:ind w:left="1176" w:right="0" w:hanging="746"/>
              <w:jc w:val="left"/>
              <w:rPr>
                <w:rFonts w:ascii="黑体" w:eastAsia="黑体" w:hint="eastAsia"/>
                <w:b/>
                <w:sz w:val="21"/>
              </w:rPr>
            </w:pPr>
            <w:r>
              <w:rPr>
                <w:rFonts w:ascii="黑体" w:eastAsia="黑体" w:hint="eastAsia"/>
                <w:b/>
                <w:sz w:val="21"/>
              </w:rPr>
              <w:t>原位癌；</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3"/>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3"/>
              </w:numPr>
              <w:tabs>
                <w:tab w:pos="1176" w:val="left" w:leader="none"/>
                <w:tab w:pos="1177" w:val="left" w:leader="none"/>
              </w:tabs>
              <w:spacing w:line="280" w:lineRule="exact" w:before="63" w:after="0"/>
              <w:ind w:left="1176"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3"/>
              </w:numPr>
              <w:tabs>
                <w:tab w:pos="1176" w:val="left" w:leader="none"/>
                <w:tab w:pos="1177" w:val="left" w:leader="none"/>
              </w:tabs>
              <w:spacing w:line="280" w:lineRule="exact" w:before="0" w:after="0"/>
              <w:ind w:left="1176"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30"/>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7"/>
              <w:ind w:left="430"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4"/>
              </w:numPr>
              <w:tabs>
                <w:tab w:pos="1176" w:val="left" w:leader="none"/>
                <w:tab w:pos="1177" w:val="left" w:leader="none"/>
              </w:tabs>
              <w:spacing w:line="240" w:lineRule="auto" w:before="78" w:after="0"/>
              <w:ind w:left="1130" w:right="0" w:hanging="700"/>
              <w:jc w:val="left"/>
              <w:rPr>
                <w:sz w:val="21"/>
              </w:rPr>
            </w:pPr>
            <w:r>
              <w:rPr>
                <w:spacing w:val="-3"/>
                <w:sz w:val="21"/>
              </w:rPr>
              <w:t>典型临床表现，例如急性胸痛等；</w:t>
            </w:r>
          </w:p>
          <w:p>
            <w:pPr>
              <w:pStyle w:val="TableParagraph"/>
              <w:numPr>
                <w:ilvl w:val="0"/>
                <w:numId w:val="4"/>
              </w:numPr>
              <w:tabs>
                <w:tab w:pos="1176" w:val="left" w:leader="none"/>
                <w:tab w:pos="1177" w:val="left" w:leader="none"/>
              </w:tabs>
              <w:spacing w:line="240" w:lineRule="auto" w:before="60" w:after="0"/>
              <w:ind w:left="1130" w:right="0" w:hanging="700"/>
              <w:jc w:val="left"/>
              <w:rPr>
                <w:sz w:val="21"/>
              </w:rPr>
            </w:pPr>
            <w:r>
              <w:rPr>
                <w:spacing w:val="-3"/>
                <w:sz w:val="21"/>
              </w:rPr>
              <w:t>新近的心电图改变提示急性心肌梗塞；</w:t>
            </w:r>
          </w:p>
          <w:p>
            <w:pPr>
              <w:pStyle w:val="TableParagraph"/>
              <w:numPr>
                <w:ilvl w:val="0"/>
                <w:numId w:val="4"/>
              </w:numPr>
              <w:tabs>
                <w:tab w:pos="1157" w:val="left" w:leader="none"/>
                <w:tab w:pos="1158" w:val="left" w:leader="none"/>
              </w:tabs>
              <w:spacing w:line="225" w:lineRule="auto" w:before="77" w:after="0"/>
              <w:ind w:left="1130" w:right="316" w:hanging="720"/>
              <w:jc w:val="left"/>
              <w:rPr>
                <w:sz w:val="21"/>
              </w:rPr>
            </w:pPr>
            <w:r>
              <w:rPr>
                <w:spacing w:val="-3"/>
                <w:sz w:val="21"/>
              </w:rPr>
              <w:t>心肌酶或肌钙蛋白有诊断意义的升高，或呈符合急性心肌梗塞的动态性变化；</w:t>
            </w:r>
          </w:p>
          <w:p>
            <w:pPr>
              <w:pStyle w:val="TableParagraph"/>
              <w:numPr>
                <w:ilvl w:val="0"/>
                <w:numId w:val="4"/>
              </w:numPr>
              <w:tabs>
                <w:tab w:pos="1151" w:val="left" w:leader="none"/>
              </w:tabs>
              <w:spacing w:line="286" w:lineRule="exact" w:before="0" w:after="0"/>
              <w:ind w:left="1150"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30"/>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30"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5"/>
              </w:numPr>
              <w:tabs>
                <w:tab w:pos="1176" w:val="left" w:leader="none"/>
                <w:tab w:pos="1177" w:val="left" w:leader="none"/>
              </w:tabs>
              <w:spacing w:line="359" w:lineRule="exact" w:before="9" w:after="0"/>
              <w:ind w:left="1150"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（15）</w:t>
            </w:r>
            <w:r>
              <w:rPr>
                <w:sz w:val="21"/>
              </w:rPr>
              <w:t>；</w:t>
            </w:r>
          </w:p>
          <w:p>
            <w:pPr>
              <w:pStyle w:val="TableParagraph"/>
              <w:numPr>
                <w:ilvl w:val="0"/>
                <w:numId w:val="5"/>
              </w:numPr>
              <w:tabs>
                <w:tab w:pos="1176" w:val="left" w:leader="none"/>
                <w:tab w:pos="1177" w:val="left" w:leader="none"/>
              </w:tabs>
              <w:spacing w:line="352" w:lineRule="exact" w:before="0" w:after="0"/>
              <w:ind w:left="1176" w:right="0" w:hanging="746"/>
              <w:jc w:val="left"/>
              <w:rPr>
                <w:sz w:val="21"/>
              </w:rPr>
            </w:pPr>
            <w:r>
              <w:rPr>
                <w:rFonts w:ascii="Microsoft JhengHei" w:eastAsia="Microsoft JhengHei" w:hint="eastAsia"/>
                <w:b/>
                <w:spacing w:val="-3"/>
                <w:sz w:val="21"/>
              </w:rPr>
              <w:t>语言能力或咀嚼吞咽能力完全丧失</w:t>
            </w:r>
            <w:r>
              <w:rPr>
                <w:position w:val="11"/>
                <w:sz w:val="11"/>
              </w:rPr>
              <w:t>（16）</w:t>
            </w:r>
            <w:r>
              <w:rPr>
                <w:sz w:val="21"/>
              </w:rPr>
              <w:t>；</w:t>
            </w:r>
          </w:p>
          <w:p>
            <w:pPr>
              <w:pStyle w:val="TableParagraph"/>
              <w:numPr>
                <w:ilvl w:val="0"/>
                <w:numId w:val="5"/>
              </w:numPr>
              <w:tabs>
                <w:tab w:pos="1176" w:val="left" w:leader="none"/>
                <w:tab w:pos="1177" w:val="left" w:leader="none"/>
              </w:tabs>
              <w:spacing w:line="218" w:lineRule="auto" w:before="25" w:after="0"/>
              <w:ind w:left="1150" w:right="392" w:hanging="720"/>
              <w:jc w:val="left"/>
              <w:rPr>
                <w:rFonts w:ascii="Microsoft JhengHei" w:eastAsia="Microsoft JhengHei" w:hint="eastAsia"/>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（17）</w:t>
            </w:r>
            <w:r>
              <w:rPr>
                <w:spacing w:val="-3"/>
                <w:sz w:val="21"/>
              </w:rPr>
              <w:t>中的三</w:t>
            </w:r>
            <w:r>
              <w:rPr>
                <w:spacing w:val="-2"/>
                <w:sz w:val="21"/>
              </w:rPr>
              <w:t>项或三项以上。</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30"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30"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30"/>
              <w:rPr>
                <w:sz w:val="21"/>
              </w:rPr>
            </w:pPr>
            <w:r>
              <w:rPr>
                <w:sz w:val="21"/>
              </w:rPr>
              <w:t>指为治疗严重的冠心病，实际实施了开胸进行的冠状动脉血管旁路移植的手术。</w:t>
            </w:r>
          </w:p>
          <w:p>
            <w:pPr>
              <w:pStyle w:val="TableParagraph"/>
              <w:spacing w:line="274" w:lineRule="exact" w:before="24"/>
              <w:ind w:left="430" w:right="199"/>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476" w:top="1580" w:bottom="74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2"/>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2"/>
          <w:numId w:val="2"/>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2"/>
          <w:numId w:val="2"/>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6"/>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6"/>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7"/>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7"/>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8"/>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8"/>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8"/>
        </w:numPr>
        <w:tabs>
          <w:tab w:pos="2546" w:val="left" w:leader="none"/>
          <w:tab w:pos="2547" w:val="left" w:leader="none"/>
        </w:tabs>
        <w:spacing w:line="225" w:lineRule="auto" w:before="7"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1"/>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32" w:lineRule="auto"/>
        <w:ind w:left="1802" w:right="215"/>
        <w:jc w:val="both"/>
      </w:pPr>
      <w:r>
        <w:rPr>
          <w:spacing w:val="-8"/>
        </w:rPr>
        <w:t>指因疾病或意外伤害导致意识丧失，对外界刺激和体内需求均无反应，昏迷程度按</w:t>
      </w:r>
      <w:r>
        <w:rPr>
          <w:spacing w:val="-5"/>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42"/>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（18）</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76" w:top="1340" w:bottom="760" w:left="1680" w:right="74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51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9"/>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9"/>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9"/>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2"/>
          <w:sz w:val="21"/>
        </w:rPr>
        <w:t>度。</w:t>
      </w:r>
    </w:p>
    <w:p>
      <w:pPr>
        <w:pStyle w:val="Heading3"/>
        <w:spacing w:line="353" w:lineRule="exact" w:before="157"/>
        <w:ind w:left="151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51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ind w:left="151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519"/>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0"/>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0"/>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0"/>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51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7"/>
      </w:pPr>
      <w:r>
        <w:rPr>
          <w:spacing w:val="-8"/>
        </w:rPr>
        <w:t>是一种中枢神经系统的退行性疾病，临床表现为震颤麻痹、共济失调等。须满足下</w:t>
      </w:r>
      <w:r>
        <w:rPr>
          <w:spacing w:val="-5"/>
        </w:rPr>
        <w:t>列全部条件：</w:t>
      </w:r>
    </w:p>
    <w:p>
      <w:pPr>
        <w:pStyle w:val="ListParagraph"/>
        <w:numPr>
          <w:ilvl w:val="0"/>
          <w:numId w:val="11"/>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1"/>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519"/>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76" w:top="1340" w:bottom="74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10"/>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1"/>
          <w:numId w:val="11"/>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1"/>
          <w:numId w:val="11"/>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5"/>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76" w:top="1340" w:bottom="760" w:left="1680" w:right="740"/>
        </w:sectPr>
      </w:pPr>
    </w:p>
    <w:p>
      <w:pPr>
        <w:pStyle w:val="BodyText"/>
        <w:spacing w:line="235" w:lineRule="auto" w:before="30"/>
        <w:ind w:left="1519" w:right="2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6"/>
        </w:rPr>
        <w:t>关节、双</w:t>
      </w:r>
      <w:r>
        <w:rPr>
          <w:spacing w:val="-4"/>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numPr>
          <w:ilvl w:val="0"/>
          <w:numId w:val="12"/>
        </w:numPr>
        <w:tabs>
          <w:tab w:pos="1916" w:val="left" w:leader="none"/>
        </w:tabs>
        <w:spacing w:line="353" w:lineRule="exact" w:before="158" w:after="0"/>
        <w:ind w:left="1915"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32" w:lineRule="auto"/>
        <w:ind w:left="1518" w:right="236"/>
        <w:jc w:val="both"/>
      </w:pPr>
      <w:r>
        <w:rPr/>
        <w:t>指根据冠状动脉造影检查结果确诊的三支主要血管（左冠状动脉主干和右冠状动</w:t>
      </w:r>
      <w:r>
        <w:rPr>
          <w:spacing w:val="-9"/>
        </w:rPr>
        <w:t>脉，或前降支、左旋支和右冠状动脉</w:t>
      </w:r>
      <w:r>
        <w:rPr>
          <w:spacing w:val="-27"/>
        </w:rPr>
        <w:t>）</w:t>
      </w:r>
      <w:r>
        <w:rPr>
          <w:spacing w:val="-7"/>
        </w:rPr>
        <w:t>严重狭窄性病变</w:t>
      </w:r>
      <w:r>
        <w:rPr/>
        <w:t>（</w:t>
      </w:r>
      <w:r>
        <w:rPr>
          <w:spacing w:val="-3"/>
        </w:rPr>
        <w:t>至少一支血管管腔直径减</w:t>
      </w:r>
      <w:r>
        <w:rPr>
          <w:spacing w:val="-21"/>
        </w:rPr>
        <w:t>少 </w:t>
      </w:r>
      <w:r>
        <w:rPr>
          <w:rFonts w:ascii="Arial" w:eastAsia="Arial"/>
        </w:rPr>
        <w:t>75%</w:t>
      </w:r>
      <w:r>
        <w:rPr>
          <w:spacing w:val="-6"/>
        </w:rPr>
        <w:t>以上和其他两支血管管腔直径减少 </w:t>
      </w:r>
      <w:r>
        <w:rPr>
          <w:rFonts w:ascii="Arial" w:eastAsia="Arial"/>
        </w:rPr>
        <w:t>60%</w:t>
      </w:r>
      <w:r>
        <w:rPr>
          <w:spacing w:val="-2"/>
        </w:rPr>
        <w:t>以上</w:t>
      </w:r>
      <w:r>
        <w:rPr>
          <w:spacing w:val="-106"/>
        </w:rPr>
        <w:t>）</w:t>
      </w:r>
      <w:r>
        <w:rPr>
          <w:spacing w:val="-12"/>
        </w:rPr>
        <w:t>。前降支、左旋支及右冠状动</w:t>
      </w:r>
      <w:r>
        <w:rPr>
          <w:spacing w:val="-6"/>
        </w:rPr>
        <w:t>脉的分支血管的狭窄不作为本保障的衡量指标。</w:t>
      </w:r>
    </w:p>
    <w:p>
      <w:pPr>
        <w:pStyle w:val="Heading3"/>
        <w:spacing w:line="352" w:lineRule="exact" w:before="178"/>
        <w:ind w:left="151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2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519"/>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2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1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519" w:right="3831"/>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476" w:top="1420" w:bottom="740" w:left="1680" w:right="1000"/>
        </w:sectPr>
      </w:pPr>
    </w:p>
    <w:p>
      <w:pPr>
        <w:pStyle w:val="ListParagraph"/>
        <w:numPr>
          <w:ilvl w:val="1"/>
          <w:numId w:val="12"/>
        </w:numPr>
        <w:tabs>
          <w:tab w:pos="2926" w:val="left" w:leader="none"/>
        </w:tabs>
        <w:spacing w:line="240" w:lineRule="auto" w:before="67" w:after="0"/>
        <w:ind w:left="2925"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1000"/>
          <w:cols w:num="2" w:equalWidth="0">
            <w:col w:w="4609" w:space="40"/>
            <w:col w:w="4581"/>
          </w:cols>
        </w:sectPr>
      </w:pPr>
    </w:p>
    <w:p>
      <w:pPr>
        <w:pStyle w:val="ListParagraph"/>
        <w:numPr>
          <w:ilvl w:val="1"/>
          <w:numId w:val="12"/>
        </w:numPr>
        <w:tabs>
          <w:tab w:pos="2984" w:val="left" w:leader="none"/>
          <w:tab w:pos="5334" w:val="left" w:leader="none"/>
        </w:tabs>
        <w:spacing w:line="265" w:lineRule="exact" w:before="0" w:after="0"/>
        <w:ind w:left="298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2"/>
        </w:numPr>
        <w:tabs>
          <w:tab w:pos="3017" w:val="left" w:leader="none"/>
        </w:tabs>
        <w:spacing w:line="272" w:lineRule="exact" w:before="0" w:after="0"/>
        <w:ind w:left="3016" w:right="0" w:hanging="201"/>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2"/>
        </w:numPr>
        <w:tabs>
          <w:tab w:pos="3068" w:val="left" w:leader="none"/>
          <w:tab w:pos="5335" w:val="left" w:leader="none"/>
        </w:tabs>
        <w:spacing w:line="272" w:lineRule="exact" w:before="0" w:after="0"/>
        <w:ind w:left="306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2"/>
        </w:numPr>
        <w:tabs>
          <w:tab w:pos="3008" w:val="left" w:leader="none"/>
          <w:tab w:pos="5226" w:val="left" w:leader="none"/>
        </w:tabs>
        <w:spacing w:line="282" w:lineRule="exact" w:before="0" w:after="0"/>
        <w:ind w:left="300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51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1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238"/>
      </w:pPr>
      <w:r>
        <w:rPr/>
        <w:t>保险公司必须拥有获得使用被保险人的所有血液样本的权利和能够对这些样本进行独立检验的权利。</w:t>
      </w:r>
    </w:p>
    <w:p>
      <w:pPr>
        <w:pStyle w:val="Heading3"/>
        <w:spacing w:before="174"/>
        <w:ind w:left="151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239"/>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08"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3"/>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3"/>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3"/>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7"/>
                <w:sz w:val="21"/>
              </w:rPr>
              <w:t>列情况：</w:t>
            </w:r>
          </w:p>
          <w:p>
            <w:pPr>
              <w:pStyle w:val="TableParagraph"/>
              <w:numPr>
                <w:ilvl w:val="0"/>
                <w:numId w:val="14"/>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4"/>
              </w:numPr>
              <w:tabs>
                <w:tab w:pos="846" w:val="left" w:leader="none"/>
                <w:tab w:pos="848" w:val="left" w:leader="none"/>
              </w:tabs>
              <w:spacing w:line="225" w:lineRule="auto" w:before="78" w:after="0"/>
              <w:ind w:left="837" w:right="307" w:hanging="734"/>
              <w:jc w:val="left"/>
              <w:rPr>
                <w:sz w:val="21"/>
              </w:rPr>
            </w:pPr>
            <w:r>
              <w:rPr>
                <w:spacing w:val="-4"/>
                <w:sz w:val="21"/>
              </w:rPr>
              <w:t>出现眼睑下垂，或延髓肌受累引起的构音困难、进食呛咳，或由于肌无力</w:t>
            </w:r>
            <w:r>
              <w:rPr>
                <w:spacing w:val="-3"/>
                <w:sz w:val="21"/>
              </w:rPr>
              <w:t>累及延髓肌、呼吸肌而致机体呼吸功能不正常的危急状态即肌无力危象；</w:t>
            </w:r>
          </w:p>
          <w:p>
            <w:pPr>
              <w:pStyle w:val="TableParagraph"/>
              <w:numPr>
                <w:ilvl w:val="0"/>
                <w:numId w:val="14"/>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5"/>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5"/>
              </w:numPr>
              <w:tabs>
                <w:tab w:pos="850" w:val="left" w:leader="none"/>
              </w:tabs>
              <w:spacing w:line="282" w:lineRule="exact" w:before="60" w:after="0"/>
              <w:ind w:left="103" w:right="0" w:firstLine="0"/>
              <w:jc w:val="both"/>
              <w:rPr>
                <w:sz w:val="21"/>
              </w:rPr>
            </w:pPr>
            <w:r>
              <w:rPr>
                <w:spacing w:val="-3"/>
                <w:sz w:val="21"/>
              </w:rPr>
              <w:t>细菌培养检出致病菌；</w:t>
            </w:r>
          </w:p>
          <w:p>
            <w:pPr>
              <w:pStyle w:val="TableParagraph"/>
              <w:numPr>
                <w:ilvl w:val="0"/>
                <w:numId w:val="15"/>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ind w:left="103"/>
              <w:jc w:val="both"/>
              <w:rPr>
                <w:sz w:val="21"/>
              </w:rPr>
            </w:pPr>
            <w:r>
              <w:rPr>
                <w:sz w:val="21"/>
              </w:rPr>
              <w:t>或肠穿孔。</w:t>
            </w:r>
          </w:p>
        </w:tc>
      </w:tr>
      <w:tr>
        <w:trPr>
          <w:trHeight w:val="1385" w:hRule="atLeast"/>
        </w:trPr>
        <w:tc>
          <w:tcPr>
            <w:tcW w:w="2053" w:type="dxa"/>
          </w:tcPr>
          <w:p>
            <w:pPr>
              <w:pStyle w:val="TableParagraph"/>
              <w:spacing w:line="254" w:lineRule="exact"/>
              <w:ind w:left="200"/>
              <w:rPr>
                <w:sz w:val="11"/>
              </w:rPr>
            </w:pPr>
            <w:r>
              <w:rPr>
                <w:sz w:val="21"/>
              </w:rPr>
              <w:t>专科医生</w:t>
            </w:r>
            <w:r>
              <w:rPr>
                <w:position w:val="11"/>
                <w:sz w:val="11"/>
              </w:rPr>
              <w:t>（4）</w:t>
            </w:r>
          </w:p>
        </w:tc>
        <w:tc>
          <w:tcPr>
            <w:tcW w:w="7879" w:type="dxa"/>
          </w:tcPr>
          <w:p>
            <w:pPr>
              <w:pStyle w:val="TableParagraph"/>
              <w:spacing w:line="253" w:lineRule="exact"/>
              <w:ind w:left="102"/>
              <w:rPr>
                <w:sz w:val="21"/>
              </w:rPr>
            </w:pPr>
            <w:r>
              <w:rPr>
                <w:sz w:val="21"/>
              </w:rPr>
              <w:t>：专科医生应当同时满足以下四项资格条件：</w:t>
            </w:r>
          </w:p>
          <w:p>
            <w:pPr>
              <w:pStyle w:val="TableParagraph"/>
              <w:spacing w:line="280" w:lineRule="exact"/>
              <w:ind w:left="102"/>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72" w:lineRule="exact"/>
              <w:ind w:left="10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74" w:lineRule="exact"/>
              <w:ind w:left="103"/>
              <w:rPr>
                <w:sz w:val="21"/>
              </w:rPr>
            </w:pPr>
            <w:r>
              <w:rPr>
                <w:w w:val="100"/>
                <w:sz w:val="21"/>
              </w:rPr>
              <w:t>（</w:t>
            </w:r>
            <w:r>
              <w:rPr>
                <w:rFonts w:ascii="Times New Roman" w:eastAsia="Times New Roman"/>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82" w:lineRule="exact"/>
              <w:ind w:left="10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79" w:hRule="atLeast"/>
        </w:trPr>
        <w:tc>
          <w:tcPr>
            <w:tcW w:w="2053" w:type="dxa"/>
          </w:tcPr>
          <w:p>
            <w:pPr>
              <w:pStyle w:val="TableParagraph"/>
              <w:spacing w:line="232" w:lineRule="exact"/>
              <w:ind w:left="200"/>
              <w:rPr>
                <w:b/>
                <w:sz w:val="21"/>
              </w:rPr>
            </w:pPr>
            <w:r>
              <w:rPr>
                <w:b/>
                <w:sz w:val="21"/>
              </w:rPr>
              <w:t>符合条件的医疗机</w:t>
            </w:r>
          </w:p>
          <w:p>
            <w:pPr>
              <w:pStyle w:val="TableParagraph"/>
              <w:spacing w:line="273" w:lineRule="exact"/>
              <w:ind w:left="200"/>
              <w:rPr>
                <w:b/>
                <w:sz w:val="11"/>
              </w:rPr>
            </w:pPr>
            <w:r>
              <w:rPr>
                <w:b/>
                <w:position w:val="-10"/>
                <w:sz w:val="21"/>
              </w:rPr>
              <w:t>构</w:t>
            </w:r>
            <w:r>
              <w:rPr>
                <w:b/>
                <w:sz w:val="11"/>
              </w:rPr>
              <w:t>（5）</w:t>
            </w:r>
          </w:p>
        </w:tc>
        <w:tc>
          <w:tcPr>
            <w:tcW w:w="7879" w:type="dxa"/>
          </w:tcPr>
          <w:p>
            <w:pPr>
              <w:pStyle w:val="TableParagraph"/>
              <w:spacing w:line="232" w:lineRule="exact"/>
              <w:ind w:left="103"/>
              <w:rPr>
                <w:b/>
                <w:sz w:val="21"/>
              </w:rPr>
            </w:pPr>
            <w:r>
              <w:rPr>
                <w:b/>
                <w:sz w:val="21"/>
              </w:rPr>
              <w:t>：是指符合下列所有条件之中国境内机构：</w:t>
            </w:r>
          </w:p>
          <w:p>
            <w:pPr>
              <w:pStyle w:val="TableParagraph"/>
              <w:spacing w:line="272" w:lineRule="exact"/>
              <w:ind w:left="105"/>
              <w:rPr>
                <w:b/>
                <w:sz w:val="21"/>
              </w:rPr>
            </w:pPr>
            <w:r>
              <w:rPr>
                <w:b/>
                <w:sz w:val="21"/>
              </w:rPr>
              <w:t>（1）拥有合法经营执照；</w:t>
            </w:r>
          </w:p>
          <w:p>
            <w:pPr>
              <w:pStyle w:val="TableParagraph"/>
              <w:spacing w:line="254" w:lineRule="exact"/>
              <w:ind w:left="105"/>
              <w:rPr>
                <w:b/>
                <w:sz w:val="21"/>
              </w:rPr>
            </w:pPr>
            <w:r>
              <w:rPr>
                <w:b/>
                <w:sz w:val="21"/>
              </w:rPr>
              <w:t>（2）设立的主要目的为向受伤者和患病者提供住院治疗；</w:t>
            </w:r>
          </w:p>
        </w:tc>
      </w:tr>
    </w:tbl>
    <w:p>
      <w:pPr>
        <w:spacing w:after="0" w:line="254" w:lineRule="exact"/>
        <w:rPr>
          <w:sz w:val="21"/>
        </w:rPr>
        <w:sectPr>
          <w:pgSz w:w="11910" w:h="16840"/>
          <w:pgMar w:header="0" w:footer="476"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3"/>
      </w:tblGrid>
      <w:tr>
        <w:trPr>
          <w:trHeight w:val="1048" w:hRule="atLeast"/>
        </w:trPr>
        <w:tc>
          <w:tcPr>
            <w:tcW w:w="2077" w:type="dxa"/>
          </w:tcPr>
          <w:p>
            <w:pPr>
              <w:pStyle w:val="TableParagraph"/>
              <w:ind w:left="0"/>
              <w:rPr>
                <w:rFonts w:ascii="Times New Roman"/>
                <w:sz w:val="20"/>
              </w:rPr>
            </w:pPr>
          </w:p>
        </w:tc>
        <w:tc>
          <w:tcPr>
            <w:tcW w:w="7853" w:type="dxa"/>
          </w:tcPr>
          <w:p>
            <w:pPr>
              <w:pStyle w:val="TableParagraph"/>
              <w:spacing w:line="210" w:lineRule="exact"/>
              <w:ind w:left="81"/>
              <w:rPr>
                <w:b/>
                <w:sz w:val="21"/>
              </w:rPr>
            </w:pPr>
            <w:r>
              <w:rPr>
                <w:b/>
                <w:sz w:val="21"/>
              </w:rPr>
              <w:t>（3）有合格的医生和护士提供全日 24 小时的医疗和护理服务；</w:t>
            </w:r>
          </w:p>
          <w:p>
            <w:pPr>
              <w:pStyle w:val="TableParagraph"/>
              <w:spacing w:line="272" w:lineRule="exact"/>
              <w:ind w:left="74"/>
              <w:rPr>
                <w:b/>
                <w:sz w:val="21"/>
              </w:rPr>
            </w:pPr>
            <w:r>
              <w:rPr>
                <w:b/>
                <w:sz w:val="21"/>
              </w:rPr>
              <w:t>（4）非主要作为康复、护理、疗养、戒酒、戒毒、或类似的医疗机构；</w:t>
            </w:r>
          </w:p>
          <w:p>
            <w:pPr>
              <w:pStyle w:val="TableParagraph"/>
              <w:spacing w:line="274" w:lineRule="exact" w:before="24"/>
              <w:ind w:left="76" w:right="261" w:hanging="3"/>
              <w:rPr>
                <w:b/>
                <w:sz w:val="21"/>
              </w:rPr>
            </w:pPr>
            <w:r>
              <w:rPr>
                <w:b/>
                <w:sz w:val="21"/>
              </w:rPr>
              <w:t>（5）为当地社会（基本）医疗保险机构指定或认可的二级或二级以上及同等级别的医院。</w:t>
            </w:r>
          </w:p>
        </w:tc>
      </w:tr>
      <w:tr>
        <w:trPr>
          <w:trHeight w:val="949" w:hRule="atLeast"/>
        </w:trPr>
        <w:tc>
          <w:tcPr>
            <w:tcW w:w="2077" w:type="dxa"/>
          </w:tcPr>
          <w:p>
            <w:pPr>
              <w:pStyle w:val="TableParagraph"/>
              <w:spacing w:line="248" w:lineRule="exact"/>
              <w:ind w:left="200"/>
              <w:rPr>
                <w:sz w:val="11"/>
              </w:rPr>
            </w:pPr>
            <w:r>
              <w:rPr>
                <w:position w:val="-10"/>
                <w:sz w:val="21"/>
              </w:rPr>
              <w:t>毒品</w:t>
            </w:r>
            <w:r>
              <w:rPr>
                <w:sz w:val="11"/>
              </w:rPr>
              <w:t>（6）</w:t>
            </w:r>
          </w:p>
        </w:tc>
        <w:tc>
          <w:tcPr>
            <w:tcW w:w="7853" w:type="dxa"/>
          </w:tcPr>
          <w:p>
            <w:pPr>
              <w:pStyle w:val="TableParagraph"/>
              <w:spacing w:line="248" w:lineRule="exact"/>
              <w:ind w:left="79"/>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8" w:lineRule="exact" w:before="34"/>
              <w:ind w:right="304"/>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94" w:hRule="atLeast"/>
        </w:trPr>
        <w:tc>
          <w:tcPr>
            <w:tcW w:w="2077" w:type="dxa"/>
          </w:tcPr>
          <w:p>
            <w:pPr>
              <w:pStyle w:val="TableParagraph"/>
              <w:spacing w:before="5"/>
              <w:ind w:left="200"/>
              <w:rPr>
                <w:sz w:val="11"/>
              </w:rPr>
            </w:pPr>
            <w:r>
              <w:rPr>
                <w:sz w:val="21"/>
              </w:rPr>
              <w:t>酒后驾驶</w:t>
            </w:r>
            <w:r>
              <w:rPr>
                <w:position w:val="11"/>
                <w:sz w:val="11"/>
              </w:rPr>
              <w:t>（7）</w:t>
            </w:r>
          </w:p>
        </w:tc>
        <w:tc>
          <w:tcPr>
            <w:tcW w:w="7853" w:type="dxa"/>
          </w:tcPr>
          <w:p>
            <w:pPr>
              <w:pStyle w:val="TableParagraph"/>
              <w:spacing w:before="5"/>
              <w:ind w:hanging="212"/>
              <w:rPr>
                <w:sz w:val="21"/>
              </w:rPr>
            </w:pPr>
            <w:r>
              <w:rPr>
                <w:sz w:val="21"/>
              </w:rPr>
              <w:t>：指经检测或鉴定，发生事故时车辆驾驶人员每百毫升血液中的酒精含量达到或超</w:t>
            </w:r>
          </w:p>
          <w:p>
            <w:pPr>
              <w:pStyle w:val="TableParagraph"/>
              <w:spacing w:line="320" w:lineRule="atLeast" w:before="8"/>
              <w:ind w:right="304"/>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35" w:hRule="atLeast"/>
        </w:trPr>
        <w:tc>
          <w:tcPr>
            <w:tcW w:w="2077" w:type="dxa"/>
          </w:tcPr>
          <w:p>
            <w:pPr>
              <w:pStyle w:val="TableParagraph"/>
              <w:spacing w:line="285" w:lineRule="auto"/>
              <w:ind w:left="200" w:right="125"/>
              <w:rPr>
                <w:sz w:val="11"/>
              </w:rPr>
            </w:pPr>
            <w:r>
              <w:rPr>
                <w:sz w:val="21"/>
              </w:rPr>
              <w:t>无合法有效驾驶证</w:t>
            </w:r>
            <w:r>
              <w:rPr>
                <w:position w:val="-10"/>
                <w:sz w:val="21"/>
              </w:rPr>
              <w:t>驾驶</w:t>
            </w:r>
            <w:r>
              <w:rPr>
                <w:sz w:val="11"/>
              </w:rPr>
              <w:t>（8）</w:t>
            </w:r>
          </w:p>
        </w:tc>
        <w:tc>
          <w:tcPr>
            <w:tcW w:w="7853" w:type="dxa"/>
          </w:tcPr>
          <w:p>
            <w:pPr>
              <w:pStyle w:val="TableParagraph"/>
              <w:spacing w:line="269" w:lineRule="exact"/>
              <w:ind w:left="79"/>
              <w:rPr>
                <w:sz w:val="21"/>
              </w:rPr>
            </w:pPr>
            <w:r>
              <w:rPr>
                <w:sz w:val="21"/>
              </w:rPr>
              <w:t>：指下列情形之一：</w:t>
            </w:r>
          </w:p>
          <w:p>
            <w:pPr>
              <w:pStyle w:val="TableParagraph"/>
              <w:spacing w:line="272" w:lineRule="exact"/>
              <w:ind w:left="79"/>
              <w:rPr>
                <w:sz w:val="21"/>
              </w:rPr>
            </w:pPr>
            <w:r>
              <w:rPr>
                <w:sz w:val="21"/>
              </w:rPr>
              <w:t>（1）没有取得驾驶资格；</w:t>
            </w:r>
          </w:p>
          <w:p>
            <w:pPr>
              <w:pStyle w:val="TableParagraph"/>
              <w:spacing w:line="272" w:lineRule="exact"/>
              <w:ind w:left="79"/>
              <w:rPr>
                <w:sz w:val="21"/>
              </w:rPr>
            </w:pPr>
            <w:r>
              <w:rPr>
                <w:sz w:val="21"/>
              </w:rPr>
              <w:t>（2）驾驶与驾驶证准驾车型不相符合的车辆；</w:t>
            </w:r>
          </w:p>
          <w:p>
            <w:pPr>
              <w:pStyle w:val="TableParagraph"/>
              <w:spacing w:line="274" w:lineRule="exact"/>
              <w:ind w:left="79"/>
              <w:rPr>
                <w:sz w:val="21"/>
              </w:rPr>
            </w:pPr>
            <w:r>
              <w:rPr>
                <w:sz w:val="21"/>
              </w:rPr>
              <w:t>（3）持审验不合格的驾驶证驾驶；</w:t>
            </w:r>
          </w:p>
          <w:p>
            <w:pPr>
              <w:pStyle w:val="TableParagraph"/>
              <w:spacing w:line="274" w:lineRule="exact"/>
              <w:ind w:left="79"/>
              <w:rPr>
                <w:sz w:val="21"/>
              </w:rPr>
            </w:pPr>
            <w:r>
              <w:rPr>
                <w:sz w:val="21"/>
              </w:rPr>
              <w:t>（4）持学习驾驶证学习驾车时，无教练员随车指导，或不按指定时间、路线学习</w:t>
            </w:r>
          </w:p>
          <w:p>
            <w:pPr>
              <w:pStyle w:val="TableParagraph"/>
              <w:spacing w:before="51"/>
              <w:ind w:left="604"/>
              <w:rPr>
                <w:sz w:val="21"/>
              </w:rPr>
            </w:pPr>
            <w:r>
              <w:rPr>
                <w:sz w:val="21"/>
              </w:rPr>
              <w:t>驾车。</w:t>
            </w:r>
          </w:p>
        </w:tc>
      </w:tr>
      <w:tr>
        <w:trPr>
          <w:trHeight w:val="882" w:hRule="atLeast"/>
        </w:trPr>
        <w:tc>
          <w:tcPr>
            <w:tcW w:w="2077" w:type="dxa"/>
          </w:tcPr>
          <w:p>
            <w:pPr>
              <w:pStyle w:val="TableParagraph"/>
              <w:spacing w:before="6"/>
              <w:ind w:left="200"/>
              <w:rPr>
                <w:sz w:val="11"/>
              </w:rPr>
            </w:pPr>
            <w:r>
              <w:rPr>
                <w:sz w:val="21"/>
              </w:rPr>
              <w:t>无有效行驶证</w:t>
            </w:r>
            <w:r>
              <w:rPr>
                <w:position w:val="11"/>
                <w:sz w:val="11"/>
              </w:rPr>
              <w:t>（9）</w:t>
            </w:r>
          </w:p>
        </w:tc>
        <w:tc>
          <w:tcPr>
            <w:tcW w:w="7853" w:type="dxa"/>
          </w:tcPr>
          <w:p>
            <w:pPr>
              <w:pStyle w:val="TableParagraph"/>
              <w:spacing w:line="274" w:lineRule="exact" w:before="6"/>
              <w:ind w:left="79"/>
              <w:rPr>
                <w:sz w:val="21"/>
              </w:rPr>
            </w:pPr>
            <w:r>
              <w:rPr>
                <w:sz w:val="21"/>
              </w:rPr>
              <w:t>：指下列情形之一：</w:t>
            </w:r>
          </w:p>
          <w:p>
            <w:pPr>
              <w:pStyle w:val="TableParagraph"/>
              <w:spacing w:line="272" w:lineRule="exact"/>
              <w:ind w:left="79"/>
              <w:rPr>
                <w:sz w:val="21"/>
              </w:rPr>
            </w:pPr>
            <w:r>
              <w:rPr>
                <w:sz w:val="21"/>
              </w:rPr>
              <w:t>（1）机动车被依法注销登记的；</w:t>
            </w:r>
          </w:p>
          <w:p>
            <w:pPr>
              <w:pStyle w:val="TableParagraph"/>
              <w:spacing w:line="273" w:lineRule="exact"/>
              <w:ind w:left="79"/>
              <w:rPr>
                <w:sz w:val="21"/>
              </w:rPr>
            </w:pPr>
            <w:r>
              <w:rPr>
                <w:sz w:val="21"/>
              </w:rPr>
              <w:t>（2）未依法按时进行或通过机动车安全技术检验。</w:t>
            </w:r>
          </w:p>
        </w:tc>
      </w:tr>
      <w:tr>
        <w:trPr>
          <w:trHeight w:val="1637" w:hRule="atLeast"/>
        </w:trPr>
        <w:tc>
          <w:tcPr>
            <w:tcW w:w="2077" w:type="dxa"/>
          </w:tcPr>
          <w:p>
            <w:pPr>
              <w:pStyle w:val="TableParagraph"/>
              <w:spacing w:line="285" w:lineRule="auto"/>
              <w:ind w:left="200" w:right="125"/>
              <w:rPr>
                <w:sz w:val="11"/>
              </w:rPr>
            </w:pPr>
            <w:r>
              <w:rPr>
                <w:sz w:val="21"/>
              </w:rPr>
              <w:t>感染艾滋病病毒或</w:t>
            </w:r>
            <w:r>
              <w:rPr>
                <w:position w:val="-10"/>
                <w:sz w:val="21"/>
              </w:rPr>
              <w:t>患艾滋病</w:t>
            </w:r>
            <w:r>
              <w:rPr>
                <w:sz w:val="11"/>
              </w:rPr>
              <w:t>（10）</w:t>
            </w:r>
          </w:p>
        </w:tc>
        <w:tc>
          <w:tcPr>
            <w:tcW w:w="7853" w:type="dxa"/>
          </w:tcPr>
          <w:p>
            <w:pPr>
              <w:pStyle w:val="TableParagraph"/>
              <w:spacing w:line="276" w:lineRule="auto"/>
              <w:ind w:right="304"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11"/>
                <w:sz w:val="21"/>
              </w:rPr>
              <w:t>毒；如果同时出现了明显临床症状或体征的，为患艾滋病。经输血导致的人类免</w:t>
            </w:r>
          </w:p>
          <w:p>
            <w:pPr>
              <w:pStyle w:val="TableParagraph"/>
              <w:spacing w:before="24"/>
              <w:rPr>
                <w:sz w:val="21"/>
              </w:rPr>
            </w:pPr>
            <w:r>
              <w:rPr>
                <w:spacing w:val="-3"/>
                <w:w w:val="100"/>
                <w:sz w:val="21"/>
              </w:rPr>
              <w:t>疫缺陷病毒感染（</w:t>
            </w:r>
            <w:r>
              <w:rPr>
                <w:rFonts w:ascii="Times New Roman" w:hAnsi="Times New Roman" w:eastAsia="Times New Roman"/>
                <w:spacing w:val="0"/>
                <w:w w:val="100"/>
                <w:sz w:val="21"/>
              </w:rPr>
              <w:t>H</w:t>
            </w:r>
            <w:r>
              <w:rPr>
                <w:rFonts w:ascii="Times New Roman" w:hAnsi="Times New Roman" w:eastAsia="Times New Roman"/>
                <w:spacing w:val="-4"/>
                <w:w w:val="100"/>
                <w:sz w:val="21"/>
              </w:rPr>
              <w:t>I</w:t>
            </w:r>
            <w:r>
              <w:rPr>
                <w:rFonts w:ascii="Times New Roman" w:hAnsi="Times New Roman" w:eastAsia="Times New Roman"/>
                <w:spacing w:val="0"/>
                <w:w w:val="100"/>
                <w:sz w:val="21"/>
              </w:rPr>
              <w:t>V</w:t>
            </w:r>
            <w:r>
              <w:rPr>
                <w:spacing w:val="-106"/>
                <w:w w:val="100"/>
                <w:sz w:val="21"/>
              </w:rPr>
              <w:t>）</w:t>
            </w:r>
            <w:r>
              <w:rPr>
                <w:spacing w:val="-3"/>
                <w:w w:val="100"/>
                <w:sz w:val="21"/>
              </w:rPr>
              <w:t>（定义见释义“重大疾病”第</w:t>
            </w:r>
            <w:r>
              <w:rPr>
                <w:spacing w:val="-53"/>
                <w:sz w:val="21"/>
              </w:rPr>
              <w:t> </w:t>
            </w:r>
            <w:r>
              <w:rPr>
                <w:rFonts w:ascii="Times New Roman" w:hAnsi="Times New Roman" w:eastAsia="Times New Roman"/>
                <w:w w:val="100"/>
                <w:sz w:val="21"/>
              </w:rPr>
              <w:t>33</w:t>
            </w:r>
            <w:r>
              <w:rPr>
                <w:rFonts w:ascii="Times New Roman" w:hAnsi="Times New Roman" w:eastAsia="Times New Roman"/>
                <w:spacing w:val="-3"/>
                <w:sz w:val="21"/>
              </w:rPr>
              <w:t> </w:t>
            </w:r>
            <w:r>
              <w:rPr>
                <w:spacing w:val="-2"/>
                <w:w w:val="100"/>
                <w:sz w:val="21"/>
              </w:rPr>
              <w:t>种疾病</w:t>
            </w:r>
            <w:r>
              <w:rPr>
                <w:spacing w:val="-3"/>
                <w:w w:val="100"/>
                <w:sz w:val="21"/>
              </w:rPr>
              <w:t>）除外。</w:t>
            </w:r>
          </w:p>
        </w:tc>
      </w:tr>
      <w:tr>
        <w:trPr>
          <w:trHeight w:val="577" w:hRule="atLeast"/>
        </w:trPr>
        <w:tc>
          <w:tcPr>
            <w:tcW w:w="2077" w:type="dxa"/>
          </w:tcPr>
          <w:p>
            <w:pPr>
              <w:pStyle w:val="TableParagraph"/>
              <w:spacing w:line="273" w:lineRule="exact"/>
              <w:ind w:left="200"/>
              <w:rPr>
                <w:sz w:val="11"/>
              </w:rPr>
            </w:pPr>
            <w:r>
              <w:rPr>
                <w:sz w:val="21"/>
              </w:rPr>
              <w:t>遗传性疾病</w:t>
            </w:r>
            <w:r>
              <w:rPr>
                <w:position w:val="11"/>
                <w:sz w:val="11"/>
              </w:rPr>
              <w:t>（11）</w:t>
            </w:r>
          </w:p>
        </w:tc>
        <w:tc>
          <w:tcPr>
            <w:tcW w:w="7853" w:type="dxa"/>
          </w:tcPr>
          <w:p>
            <w:pPr>
              <w:pStyle w:val="TableParagraph"/>
              <w:ind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6" w:hRule="atLeast"/>
        </w:trPr>
        <w:tc>
          <w:tcPr>
            <w:tcW w:w="2077" w:type="dxa"/>
          </w:tcPr>
          <w:p>
            <w:pPr>
              <w:pStyle w:val="TableParagraph"/>
              <w:spacing w:line="242" w:lineRule="exact"/>
              <w:ind w:left="224"/>
              <w:rPr>
                <w:sz w:val="21"/>
              </w:rPr>
            </w:pPr>
            <w:r>
              <w:rPr>
                <w:sz w:val="21"/>
              </w:rPr>
              <w:t>先天性畸形、变形</w:t>
            </w:r>
          </w:p>
          <w:p>
            <w:pPr>
              <w:pStyle w:val="TableParagraph"/>
              <w:spacing w:line="274" w:lineRule="exact"/>
              <w:ind w:left="224"/>
              <w:rPr>
                <w:sz w:val="11"/>
              </w:rPr>
            </w:pPr>
            <w:r>
              <w:rPr>
                <w:sz w:val="21"/>
              </w:rPr>
              <w:t>或染色体异常</w:t>
            </w:r>
            <w:r>
              <w:rPr>
                <w:position w:val="11"/>
                <w:sz w:val="11"/>
              </w:rPr>
              <w:t>（12）</w:t>
            </w:r>
          </w:p>
        </w:tc>
        <w:tc>
          <w:tcPr>
            <w:tcW w:w="7853" w:type="dxa"/>
          </w:tcPr>
          <w:p>
            <w:pPr>
              <w:pStyle w:val="TableParagraph"/>
              <w:spacing w:line="242" w:lineRule="exact"/>
              <w:ind w:left="79"/>
              <w:rPr>
                <w:sz w:val="21"/>
              </w:rPr>
            </w:pPr>
            <w:r>
              <w:rPr>
                <w:sz w:val="21"/>
              </w:rPr>
              <w:t>：指被保险人出生时就具有的畸形、变形或染色体异常。先天性畸形、变形和染色</w:t>
            </w:r>
          </w:p>
          <w:p>
            <w:pPr>
              <w:pStyle w:val="TableParagraph"/>
              <w:spacing w:line="272" w:lineRule="exact" w:before="27"/>
              <w:ind w:right="310"/>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814" w:hRule="atLeast"/>
        </w:trPr>
        <w:tc>
          <w:tcPr>
            <w:tcW w:w="2077" w:type="dxa"/>
          </w:tcPr>
          <w:p>
            <w:pPr>
              <w:pStyle w:val="TableParagraph"/>
              <w:spacing w:line="248" w:lineRule="exact"/>
              <w:ind w:left="200"/>
              <w:rPr>
                <w:b/>
                <w:sz w:val="11"/>
              </w:rPr>
            </w:pPr>
            <w:r>
              <w:rPr>
                <w:b/>
                <w:position w:val="-10"/>
                <w:sz w:val="21"/>
              </w:rPr>
              <w:t>现金价值</w:t>
            </w:r>
            <w:r>
              <w:rPr>
                <w:b/>
                <w:sz w:val="11"/>
              </w:rPr>
              <w:t>（13）</w:t>
            </w:r>
          </w:p>
        </w:tc>
        <w:tc>
          <w:tcPr>
            <w:tcW w:w="7853" w:type="dxa"/>
          </w:tcPr>
          <w:p>
            <w:pPr>
              <w:pStyle w:val="TableParagraph"/>
              <w:spacing w:line="274" w:lineRule="exact"/>
              <w:ind w:right="302" w:hanging="212"/>
              <w:jc w:val="both"/>
              <w:rPr>
                <w:b/>
                <w:sz w:val="21"/>
              </w:rPr>
            </w:pPr>
            <w:r>
              <w:rPr>
                <w:b/>
                <w:spacing w:val="-11"/>
                <w:sz w:val="21"/>
              </w:rPr>
              <w:t>：指保险单所具有的价值，通常体现为解除合同时，根据精算原理计算的，由我们</w:t>
            </w:r>
            <w:r>
              <w:rPr>
                <w:b/>
                <w:spacing w:val="-14"/>
                <w:sz w:val="21"/>
              </w:rPr>
              <w:t>退还的那部分金额。根据精算原理计算，本附加合同的现金价值在任何保单年度</w:t>
            </w:r>
            <w:r>
              <w:rPr>
                <w:b/>
                <w:spacing w:val="-9"/>
                <w:sz w:val="21"/>
              </w:rPr>
              <w:t>均为零。</w:t>
            </w:r>
          </w:p>
        </w:tc>
      </w:tr>
      <w:tr>
        <w:trPr>
          <w:trHeight w:val="298" w:hRule="atLeast"/>
        </w:trPr>
        <w:tc>
          <w:tcPr>
            <w:tcW w:w="2077" w:type="dxa"/>
          </w:tcPr>
          <w:p>
            <w:pPr>
              <w:pStyle w:val="TableParagraph"/>
              <w:spacing w:line="245" w:lineRule="exact"/>
              <w:ind w:left="200"/>
              <w:rPr>
                <w:sz w:val="11"/>
              </w:rPr>
            </w:pPr>
            <w:r>
              <w:rPr>
                <w:position w:val="-10"/>
                <w:sz w:val="21"/>
              </w:rPr>
              <w:t>保险事故</w:t>
            </w:r>
            <w:r>
              <w:rPr>
                <w:sz w:val="11"/>
              </w:rPr>
              <w:t>（14）</w:t>
            </w:r>
          </w:p>
        </w:tc>
        <w:tc>
          <w:tcPr>
            <w:tcW w:w="7853" w:type="dxa"/>
          </w:tcPr>
          <w:p>
            <w:pPr>
              <w:pStyle w:val="TableParagraph"/>
              <w:spacing w:line="246" w:lineRule="exact"/>
              <w:ind w:left="79"/>
              <w:rPr>
                <w:sz w:val="21"/>
              </w:rPr>
            </w:pPr>
            <w:r>
              <w:rPr>
                <w:sz w:val="21"/>
              </w:rPr>
              <w:t>：是指保险合同约定的保险责任范围内的事故。</w:t>
            </w:r>
          </w:p>
        </w:tc>
      </w:tr>
      <w:tr>
        <w:trPr>
          <w:trHeight w:val="566" w:hRule="atLeast"/>
        </w:trPr>
        <w:tc>
          <w:tcPr>
            <w:tcW w:w="2077" w:type="dxa"/>
          </w:tcPr>
          <w:p>
            <w:pPr>
              <w:pStyle w:val="TableParagraph"/>
              <w:spacing w:line="264" w:lineRule="exact"/>
              <w:ind w:left="200"/>
              <w:rPr>
                <w:sz w:val="21"/>
              </w:rPr>
            </w:pPr>
            <w:r>
              <w:rPr>
                <w:sz w:val="21"/>
              </w:rPr>
              <w:t>肢体机能完全丧失</w:t>
            </w:r>
          </w:p>
          <w:p>
            <w:pPr>
              <w:pStyle w:val="TableParagraph"/>
              <w:spacing w:before="2"/>
              <w:ind w:left="200"/>
              <w:rPr>
                <w:sz w:val="11"/>
              </w:rPr>
            </w:pPr>
            <w:r>
              <w:rPr>
                <w:sz w:val="11"/>
              </w:rPr>
              <w:t>（15）</w:t>
            </w:r>
          </w:p>
        </w:tc>
        <w:tc>
          <w:tcPr>
            <w:tcW w:w="7853" w:type="dxa"/>
          </w:tcPr>
          <w:p>
            <w:pPr>
              <w:pStyle w:val="TableParagraph"/>
              <w:spacing w:line="237" w:lineRule="auto"/>
              <w:ind w:right="304"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092" w:hRule="atLeast"/>
        </w:trPr>
        <w:tc>
          <w:tcPr>
            <w:tcW w:w="2077" w:type="dxa"/>
          </w:tcPr>
          <w:p>
            <w:pPr>
              <w:pStyle w:val="TableParagraph"/>
              <w:spacing w:line="242"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（16）</w:t>
            </w:r>
          </w:p>
        </w:tc>
        <w:tc>
          <w:tcPr>
            <w:tcW w:w="7853" w:type="dxa"/>
          </w:tcPr>
          <w:p>
            <w:pPr>
              <w:pStyle w:val="TableParagraph"/>
              <w:spacing w:line="242" w:lineRule="exact"/>
              <w:ind w:left="79"/>
              <w:rPr>
                <w:sz w:val="21"/>
              </w:rPr>
            </w:pPr>
            <w:r>
              <w:rPr>
                <w:sz w:val="21"/>
              </w:rPr>
              <w:t>：语言能力完全丧失，指无法发出四种语音（包括口唇音、齿舌音、口盖音和喉头</w:t>
            </w:r>
          </w:p>
          <w:p>
            <w:pPr>
              <w:pStyle w:val="TableParagraph"/>
              <w:spacing w:line="237" w:lineRule="auto" w:before="2"/>
              <w:ind w:left="278" w:right="302"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0" w:hRule="atLeast"/>
        </w:trPr>
        <w:tc>
          <w:tcPr>
            <w:tcW w:w="2077" w:type="dxa"/>
          </w:tcPr>
          <w:p>
            <w:pPr>
              <w:pStyle w:val="TableParagraph"/>
              <w:spacing w:line="241"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（17）</w:t>
            </w:r>
          </w:p>
        </w:tc>
        <w:tc>
          <w:tcPr>
            <w:tcW w:w="7853" w:type="dxa"/>
          </w:tcPr>
          <w:p>
            <w:pPr>
              <w:pStyle w:val="TableParagraph"/>
              <w:spacing w:line="242" w:lineRule="exact"/>
              <w:ind w:left="79"/>
              <w:rPr>
                <w:sz w:val="21"/>
              </w:rPr>
            </w:pPr>
            <w:r>
              <w:rPr>
                <w:sz w:val="21"/>
              </w:rPr>
              <w:t>：六项基本日常生活活动是指：①穿衣：自己能够穿衣及脱衣；②移动：自己从一</w:t>
            </w:r>
          </w:p>
          <w:p>
            <w:pPr>
              <w:pStyle w:val="TableParagraph"/>
              <w:spacing w:line="274" w:lineRule="exact"/>
              <w:rPr>
                <w:sz w:val="21"/>
              </w:rPr>
            </w:pPr>
            <w:r>
              <w:rPr>
                <w:sz w:val="21"/>
              </w:rPr>
              <w:t>个房间到另一个房间；③行动：自己上下床或上下轮椅；④如厕：自己控制进行</w:t>
            </w:r>
          </w:p>
          <w:p>
            <w:pPr>
              <w:pStyle w:val="TableParagraph"/>
              <w:spacing w:line="272" w:lineRule="exact" w:before="27"/>
              <w:ind w:right="304"/>
              <w:rPr>
                <w:sz w:val="21"/>
              </w:rPr>
            </w:pPr>
            <w:r>
              <w:rPr>
                <w:spacing w:val="-11"/>
                <w:sz w:val="21"/>
              </w:rPr>
              <w:t>大小便；⑤进食：自己从已准备好的碗或碟中取食物放入口中；⑥洗澡：自己进</w:t>
            </w:r>
            <w:r>
              <w:rPr>
                <w:spacing w:val="-6"/>
                <w:sz w:val="21"/>
              </w:rPr>
              <w:t>行淋浴或盆浴。</w:t>
            </w:r>
          </w:p>
        </w:tc>
      </w:tr>
      <w:tr>
        <w:trPr>
          <w:trHeight w:val="521" w:hRule="atLeast"/>
        </w:trPr>
        <w:tc>
          <w:tcPr>
            <w:tcW w:w="2077" w:type="dxa"/>
          </w:tcPr>
          <w:p>
            <w:pPr>
              <w:pStyle w:val="TableParagraph"/>
              <w:spacing w:line="249" w:lineRule="exact"/>
              <w:ind w:left="200"/>
              <w:rPr>
                <w:sz w:val="11"/>
              </w:rPr>
            </w:pPr>
            <w:r>
              <w:rPr>
                <w:sz w:val="21"/>
              </w:rPr>
              <w:t>永久不可逆</w:t>
            </w:r>
            <w:r>
              <w:rPr>
                <w:position w:val="11"/>
                <w:sz w:val="11"/>
              </w:rPr>
              <w:t>（18）</w:t>
            </w:r>
          </w:p>
        </w:tc>
        <w:tc>
          <w:tcPr>
            <w:tcW w:w="7853" w:type="dxa"/>
          </w:tcPr>
          <w:p>
            <w:pPr>
              <w:pStyle w:val="TableParagraph"/>
              <w:spacing w:line="274" w:lineRule="exact"/>
              <w:ind w:right="339" w:hanging="212"/>
              <w:rPr>
                <w:sz w:val="21"/>
              </w:rPr>
            </w:pPr>
            <w:r>
              <w:rPr>
                <w:spacing w:val="-10"/>
                <w:sz w:val="21"/>
              </w:rPr>
              <w:t>：永久不可逆系指自疾病确诊或意外伤害发生之日起，经过积极治疗 </w:t>
            </w:r>
            <w:r>
              <w:rPr>
                <w:sz w:val="21"/>
              </w:rPr>
              <w:t>180</w:t>
            </w:r>
            <w:r>
              <w:rPr>
                <w:spacing w:val="-22"/>
                <w:sz w:val="21"/>
              </w:rPr>
              <w:t> 天后，仍</w:t>
            </w:r>
            <w:r>
              <w:rPr>
                <w:spacing w:val="-3"/>
                <w:sz w:val="21"/>
              </w:rPr>
              <w:t>无法通过现有医疗手段恢复。</w:t>
            </w:r>
          </w:p>
        </w:tc>
      </w:tr>
    </w:tbl>
    <w:p>
      <w:pPr>
        <w:pStyle w:val="BodyText"/>
        <w:rPr>
          <w:sz w:val="22"/>
        </w:rPr>
      </w:pPr>
    </w:p>
    <w:p>
      <w:pPr>
        <w:spacing w:before="26"/>
        <w:ind w:left="79" w:right="485" w:firstLine="0"/>
        <w:jc w:val="center"/>
        <w:rPr>
          <w:b/>
          <w:sz w:val="24"/>
        </w:rPr>
      </w:pPr>
      <w:r>
        <w:rPr>
          <w:b/>
          <w:w w:val="95"/>
          <w:sz w:val="24"/>
        </w:rPr>
        <w:t>[本页内容结束]</w:t>
      </w:r>
    </w:p>
    <w:sectPr>
      <w:pgSz w:w="11910" w:h="16840"/>
      <w:pgMar w:header="0" w:footer="476" w:top="1420" w:bottom="6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67.720001pt;margin-top:802.302979pt;width:50.25pt;height:12.85pt;mso-position-horizontal-relative:page;mso-position-vertical-relative:page;z-index:-19696" type="#_x0000_t202" filled="false" stroked="false">
          <v:textbox inset="0,0,0,0">
            <w:txbxContent>
              <w:p>
                <w:pPr>
                  <w:spacing w:before="29"/>
                  <w:ind w:left="20" w:right="0" w:firstLine="0"/>
                  <w:jc w:val="left"/>
                  <w:rPr>
                    <w:rFonts w:ascii="Times New Roman"/>
                    <w:sz w:val="18"/>
                  </w:rPr>
                </w:pPr>
                <w:r>
                  <w:rPr>
                    <w:rFonts w:ascii="Times New Roman"/>
                    <w:sz w:val="18"/>
                  </w:rPr>
                  <w:t>CIWPB    </w:t>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3">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1">
    <w:multiLevelType w:val="hybridMultilevel"/>
    <w:lvl w:ilvl="0">
      <w:start w:val="30"/>
      <w:numFmt w:val="decimal"/>
      <w:lvlText w:val="%1."/>
      <w:lvlJc w:val="left"/>
      <w:pPr>
        <w:ind w:left="1915" w:hanging="396"/>
        <w:jc w:val="left"/>
      </w:pPr>
      <w:rPr>
        <w:rFonts w:hint="default" w:ascii="Arial" w:hAnsi="Arial" w:eastAsia="Arial" w:cs="Arial"/>
        <w:b/>
        <w:bCs/>
        <w:w w:val="100"/>
        <w:sz w:val="21"/>
        <w:szCs w:val="21"/>
      </w:rPr>
    </w:lvl>
    <w:lvl w:ilvl="1">
      <w:start w:val="1"/>
      <w:numFmt w:val="upperRoman"/>
      <w:lvlText w:val="%2"/>
      <w:lvlJc w:val="left"/>
      <w:pPr>
        <w:ind w:left="2925" w:hanging="111"/>
        <w:jc w:val="left"/>
      </w:pPr>
      <w:rPr>
        <w:rFonts w:hint="default" w:ascii="Arial" w:hAnsi="Arial" w:eastAsia="Arial" w:cs="Arial"/>
        <w:w w:val="100"/>
        <w:sz w:val="21"/>
        <w:szCs w:val="21"/>
      </w:rPr>
    </w:lvl>
    <w:lvl w:ilvl="2">
      <w:start w:val="0"/>
      <w:numFmt w:val="bullet"/>
      <w:lvlText w:val="•"/>
      <w:lvlJc w:val="left"/>
      <w:pPr>
        <w:ind w:left="3107" w:hanging="111"/>
      </w:pPr>
      <w:rPr>
        <w:rFonts w:hint="default"/>
      </w:rPr>
    </w:lvl>
    <w:lvl w:ilvl="3">
      <w:start w:val="0"/>
      <w:numFmt w:val="bullet"/>
      <w:lvlText w:val="•"/>
      <w:lvlJc w:val="left"/>
      <w:pPr>
        <w:ind w:left="3295" w:hanging="111"/>
      </w:pPr>
      <w:rPr>
        <w:rFonts w:hint="default"/>
      </w:rPr>
    </w:lvl>
    <w:lvl w:ilvl="4">
      <w:start w:val="0"/>
      <w:numFmt w:val="bullet"/>
      <w:lvlText w:val="•"/>
      <w:lvlJc w:val="left"/>
      <w:pPr>
        <w:ind w:left="3482" w:hanging="111"/>
      </w:pPr>
      <w:rPr>
        <w:rFonts w:hint="default"/>
      </w:rPr>
    </w:lvl>
    <w:lvl w:ilvl="5">
      <w:start w:val="0"/>
      <w:numFmt w:val="bullet"/>
      <w:lvlText w:val="•"/>
      <w:lvlJc w:val="left"/>
      <w:pPr>
        <w:ind w:left="3670" w:hanging="111"/>
      </w:pPr>
      <w:rPr>
        <w:rFonts w:hint="default"/>
      </w:rPr>
    </w:lvl>
    <w:lvl w:ilvl="6">
      <w:start w:val="0"/>
      <w:numFmt w:val="bullet"/>
      <w:lvlText w:val="•"/>
      <w:lvlJc w:val="left"/>
      <w:pPr>
        <w:ind w:left="3857" w:hanging="111"/>
      </w:pPr>
      <w:rPr>
        <w:rFonts w:hint="default"/>
      </w:rPr>
    </w:lvl>
    <w:lvl w:ilvl="7">
      <w:start w:val="0"/>
      <w:numFmt w:val="bullet"/>
      <w:lvlText w:val="•"/>
      <w:lvlJc w:val="left"/>
      <w:pPr>
        <w:ind w:left="4045" w:hanging="111"/>
      </w:pPr>
      <w:rPr>
        <w:rFonts w:hint="default"/>
      </w:rPr>
    </w:lvl>
    <w:lvl w:ilvl="8">
      <w:start w:val="0"/>
      <w:numFmt w:val="bullet"/>
      <w:lvlText w:val="•"/>
      <w:lvlJc w:val="left"/>
      <w:pPr>
        <w:ind w:left="4233" w:hanging="111"/>
      </w:pPr>
      <w:rPr>
        <w:rFonts w:hint="default"/>
      </w:rPr>
    </w:lvl>
  </w:abstractNum>
  <w:abstractNum w:abstractNumId="10">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280" w:hanging="747"/>
      </w:pPr>
      <w:rPr>
        <w:rFonts w:hint="default"/>
      </w:rPr>
    </w:lvl>
    <w:lvl w:ilvl="3">
      <w:start w:val="0"/>
      <w:numFmt w:val="bullet"/>
      <w:lvlText w:val="•"/>
      <w:lvlJc w:val="left"/>
      <w:pPr>
        <w:ind w:left="4021" w:hanging="747"/>
      </w:pPr>
      <w:rPr>
        <w:rFonts w:hint="default"/>
      </w:rPr>
    </w:lvl>
    <w:lvl w:ilvl="4">
      <w:start w:val="0"/>
      <w:numFmt w:val="bullet"/>
      <w:lvlText w:val="•"/>
      <w:lvlJc w:val="left"/>
      <w:pPr>
        <w:ind w:left="4762" w:hanging="747"/>
      </w:pPr>
      <w:rPr>
        <w:rFonts w:hint="default"/>
      </w:rPr>
    </w:lvl>
    <w:lvl w:ilvl="5">
      <w:start w:val="0"/>
      <w:numFmt w:val="bullet"/>
      <w:lvlText w:val="•"/>
      <w:lvlJc w:val="left"/>
      <w:pPr>
        <w:ind w:left="5502" w:hanging="747"/>
      </w:pPr>
      <w:rPr>
        <w:rFonts w:hint="default"/>
      </w:rPr>
    </w:lvl>
    <w:lvl w:ilvl="6">
      <w:start w:val="0"/>
      <w:numFmt w:val="bullet"/>
      <w:lvlText w:val="•"/>
      <w:lvlJc w:val="left"/>
      <w:pPr>
        <w:ind w:left="6243" w:hanging="747"/>
      </w:pPr>
      <w:rPr>
        <w:rFonts w:hint="default"/>
      </w:rPr>
    </w:lvl>
    <w:lvl w:ilvl="7">
      <w:start w:val="0"/>
      <w:numFmt w:val="bullet"/>
      <w:lvlText w:val="•"/>
      <w:lvlJc w:val="left"/>
      <w:pPr>
        <w:ind w:left="6984" w:hanging="747"/>
      </w:pPr>
      <w:rPr>
        <w:rFonts w:hint="default"/>
      </w:rPr>
    </w:lvl>
    <w:lvl w:ilvl="8">
      <w:start w:val="0"/>
      <w:numFmt w:val="bullet"/>
      <w:lvlText w:val="•"/>
      <w:lvlJc w:val="left"/>
      <w:pPr>
        <w:ind w:left="7724" w:hanging="747"/>
      </w:pPr>
      <w:rPr>
        <w:rFonts w:hint="default"/>
      </w:rPr>
    </w:lvl>
  </w:abstractNum>
  <w:abstractNum w:abstractNumId="9">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8">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7">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4">
    <w:multiLevelType w:val="hybridMultilevel"/>
    <w:lvl w:ilvl="0">
      <w:start w:val="1"/>
      <w:numFmt w:val="decimal"/>
      <w:lvlText w:val="（%1）"/>
      <w:lvlJc w:val="left"/>
      <w:pPr>
        <w:ind w:left="1150" w:hanging="747"/>
        <w:jc w:val="left"/>
      </w:pPr>
      <w:rPr>
        <w:rFonts w:hint="default"/>
        <w:w w:val="100"/>
      </w:rPr>
    </w:lvl>
    <w:lvl w:ilvl="1">
      <w:start w:val="0"/>
      <w:numFmt w:val="bullet"/>
      <w:lvlText w:val="•"/>
      <w:lvlJc w:val="left"/>
      <w:pPr>
        <w:ind w:left="1864" w:hanging="747"/>
      </w:pPr>
      <w:rPr>
        <w:rFonts w:hint="default"/>
      </w:rPr>
    </w:lvl>
    <w:lvl w:ilvl="2">
      <w:start w:val="0"/>
      <w:numFmt w:val="bullet"/>
      <w:lvlText w:val="•"/>
      <w:lvlJc w:val="left"/>
      <w:pPr>
        <w:ind w:left="2568" w:hanging="747"/>
      </w:pPr>
      <w:rPr>
        <w:rFonts w:hint="default"/>
      </w:rPr>
    </w:lvl>
    <w:lvl w:ilvl="3">
      <w:start w:val="0"/>
      <w:numFmt w:val="bullet"/>
      <w:lvlText w:val="•"/>
      <w:lvlJc w:val="left"/>
      <w:pPr>
        <w:ind w:left="3272" w:hanging="747"/>
      </w:pPr>
      <w:rPr>
        <w:rFonts w:hint="default"/>
      </w:rPr>
    </w:lvl>
    <w:lvl w:ilvl="4">
      <w:start w:val="0"/>
      <w:numFmt w:val="bullet"/>
      <w:lvlText w:val="•"/>
      <w:lvlJc w:val="left"/>
      <w:pPr>
        <w:ind w:left="3976" w:hanging="747"/>
      </w:pPr>
      <w:rPr>
        <w:rFonts w:hint="default"/>
      </w:rPr>
    </w:lvl>
    <w:lvl w:ilvl="5">
      <w:start w:val="0"/>
      <w:numFmt w:val="bullet"/>
      <w:lvlText w:val="•"/>
      <w:lvlJc w:val="left"/>
      <w:pPr>
        <w:ind w:left="4681" w:hanging="747"/>
      </w:pPr>
      <w:rPr>
        <w:rFonts w:hint="default"/>
      </w:rPr>
    </w:lvl>
    <w:lvl w:ilvl="6">
      <w:start w:val="0"/>
      <w:numFmt w:val="bullet"/>
      <w:lvlText w:val="•"/>
      <w:lvlJc w:val="left"/>
      <w:pPr>
        <w:ind w:left="5385" w:hanging="747"/>
      </w:pPr>
      <w:rPr>
        <w:rFonts w:hint="default"/>
      </w:rPr>
    </w:lvl>
    <w:lvl w:ilvl="7">
      <w:start w:val="0"/>
      <w:numFmt w:val="bullet"/>
      <w:lvlText w:val="•"/>
      <w:lvlJc w:val="left"/>
      <w:pPr>
        <w:ind w:left="6089" w:hanging="747"/>
      </w:pPr>
      <w:rPr>
        <w:rFonts w:hint="default"/>
      </w:rPr>
    </w:lvl>
    <w:lvl w:ilvl="8">
      <w:start w:val="0"/>
      <w:numFmt w:val="bullet"/>
      <w:lvlText w:val="•"/>
      <w:lvlJc w:val="left"/>
      <w:pPr>
        <w:ind w:left="6793" w:hanging="747"/>
      </w:pPr>
      <w:rPr>
        <w:rFonts w:hint="default"/>
      </w:rPr>
    </w:lvl>
  </w:abstractNum>
  <w:abstractNum w:abstractNumId="3">
    <w:multiLevelType w:val="hybridMultilevel"/>
    <w:lvl w:ilvl="0">
      <w:start w:val="1"/>
      <w:numFmt w:val="decimal"/>
      <w:lvlText w:val="（%1）"/>
      <w:lvlJc w:val="left"/>
      <w:pPr>
        <w:ind w:left="1130" w:hanging="747"/>
        <w:jc w:val="left"/>
      </w:pPr>
      <w:rPr>
        <w:rFonts w:hint="default" w:ascii="宋体" w:hAnsi="宋体" w:eastAsia="宋体" w:cs="宋体"/>
        <w:w w:val="100"/>
        <w:sz w:val="21"/>
        <w:szCs w:val="21"/>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2">
    <w:multiLevelType w:val="hybridMultilevel"/>
    <w:lvl w:ilvl="0">
      <w:start w:val="1"/>
      <w:numFmt w:val="decimal"/>
      <w:lvlText w:val="（%1）"/>
      <w:lvlJc w:val="left"/>
      <w:pPr>
        <w:ind w:left="1176"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1">
    <w:multiLevelType w:val="hybridMultilevel"/>
    <w:lvl w:ilvl="0">
      <w:start w:val="1"/>
      <w:numFmt w:val="decimal"/>
      <w:lvlText w:val="%1."/>
      <w:lvlJc w:val="left"/>
      <w:pPr>
        <w:ind w:left="849" w:hanging="317"/>
        <w:jc w:val="left"/>
      </w:pPr>
      <w:rPr>
        <w:rFonts w:hint="default" w:ascii="宋体" w:hAnsi="宋体" w:eastAsia="宋体" w:cs="宋体"/>
        <w:w w:val="100"/>
        <w:sz w:val="21"/>
        <w:szCs w:val="21"/>
      </w:rPr>
    </w:lvl>
    <w:lvl w:ilvl="1">
      <w:start w:val="1"/>
      <w:numFmt w:val="decimal"/>
      <w:lvlText w:val="%2."/>
      <w:lvlJc w:val="left"/>
      <w:pPr>
        <w:ind w:left="1656" w:hanging="31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73" w:hanging="747"/>
      </w:pPr>
      <w:rPr>
        <w:rFonts w:hint="default"/>
      </w:rPr>
    </w:lvl>
    <w:lvl w:ilvl="4">
      <w:start w:val="0"/>
      <w:numFmt w:val="bullet"/>
      <w:lvlText w:val="•"/>
      <w:lvlJc w:val="left"/>
      <w:pPr>
        <w:ind w:left="4206" w:hanging="747"/>
      </w:pPr>
      <w:rPr>
        <w:rFonts w:hint="default"/>
      </w:rPr>
    </w:lvl>
    <w:lvl w:ilvl="5">
      <w:start w:val="0"/>
      <w:numFmt w:val="bullet"/>
      <w:lvlText w:val="•"/>
      <w:lvlJc w:val="left"/>
      <w:pPr>
        <w:ind w:left="5039" w:hanging="747"/>
      </w:pPr>
      <w:rPr>
        <w:rFonts w:hint="default"/>
      </w:rPr>
    </w:lvl>
    <w:lvl w:ilvl="6">
      <w:start w:val="0"/>
      <w:numFmt w:val="bullet"/>
      <w:lvlText w:val="•"/>
      <w:lvlJc w:val="left"/>
      <w:pPr>
        <w:ind w:left="5873" w:hanging="747"/>
      </w:pPr>
      <w:rPr>
        <w:rFonts w:hint="default"/>
      </w:rPr>
    </w:lvl>
    <w:lvl w:ilvl="7">
      <w:start w:val="0"/>
      <w:numFmt w:val="bullet"/>
      <w:lvlText w:val="•"/>
      <w:lvlJc w:val="left"/>
      <w:pPr>
        <w:ind w:left="6706" w:hanging="747"/>
      </w:pPr>
      <w:rPr>
        <w:rFonts w:hint="default"/>
      </w:rPr>
    </w:lvl>
    <w:lvl w:ilvl="8">
      <w:start w:val="0"/>
      <w:numFmt w:val="bullet"/>
      <w:lvlText w:val="•"/>
      <w:lvlJc w:val="left"/>
      <w:pPr>
        <w:ind w:left="7539" w:hanging="747"/>
      </w:pPr>
      <w:rPr>
        <w:rFonts w:hint="default"/>
      </w:rPr>
    </w:lvl>
  </w:abstractNum>
  <w:abstractNum w:abstractNumId="0">
    <w:multiLevelType w:val="hybridMultilevel"/>
    <w:lvl w:ilvl="0">
      <w:start w:val="1"/>
      <w:numFmt w:val="decimal"/>
      <w:lvlText w:val="%1."/>
      <w:lvlJc w:val="left"/>
      <w:pPr>
        <w:ind w:left="1034" w:hanging="317"/>
        <w:jc w:val="left"/>
      </w:pPr>
      <w:rPr>
        <w:rFonts w:hint="default" w:ascii="宋体" w:hAnsi="宋体" w:eastAsia="宋体" w:cs="宋体"/>
        <w:w w:val="100"/>
        <w:sz w:val="21"/>
        <w:szCs w:val="21"/>
      </w:rPr>
    </w:lvl>
    <w:lvl w:ilvl="1">
      <w:start w:val="0"/>
      <w:numFmt w:val="bullet"/>
      <w:lvlText w:val="•"/>
      <w:lvlJc w:val="left"/>
      <w:pPr>
        <w:ind w:left="1950" w:hanging="317"/>
      </w:pPr>
      <w:rPr>
        <w:rFonts w:hint="default"/>
      </w:rPr>
    </w:lvl>
    <w:lvl w:ilvl="2">
      <w:start w:val="0"/>
      <w:numFmt w:val="bullet"/>
      <w:lvlText w:val="•"/>
      <w:lvlJc w:val="left"/>
      <w:pPr>
        <w:ind w:left="2861" w:hanging="317"/>
      </w:pPr>
      <w:rPr>
        <w:rFonts w:hint="default"/>
      </w:rPr>
    </w:lvl>
    <w:lvl w:ilvl="3">
      <w:start w:val="0"/>
      <w:numFmt w:val="bullet"/>
      <w:lvlText w:val="•"/>
      <w:lvlJc w:val="left"/>
      <w:pPr>
        <w:ind w:left="3771" w:hanging="317"/>
      </w:pPr>
      <w:rPr>
        <w:rFonts w:hint="default"/>
      </w:rPr>
    </w:lvl>
    <w:lvl w:ilvl="4">
      <w:start w:val="0"/>
      <w:numFmt w:val="bullet"/>
      <w:lvlText w:val="•"/>
      <w:lvlJc w:val="left"/>
      <w:pPr>
        <w:ind w:left="4682" w:hanging="317"/>
      </w:pPr>
      <w:rPr>
        <w:rFonts w:hint="default"/>
      </w:rPr>
    </w:lvl>
    <w:lvl w:ilvl="5">
      <w:start w:val="0"/>
      <w:numFmt w:val="bullet"/>
      <w:lvlText w:val="•"/>
      <w:lvlJc w:val="left"/>
      <w:pPr>
        <w:ind w:left="5593" w:hanging="317"/>
      </w:pPr>
      <w:rPr>
        <w:rFonts w:hint="default"/>
      </w:rPr>
    </w:lvl>
    <w:lvl w:ilvl="6">
      <w:start w:val="0"/>
      <w:numFmt w:val="bullet"/>
      <w:lvlText w:val="•"/>
      <w:lvlJc w:val="left"/>
      <w:pPr>
        <w:ind w:left="6503" w:hanging="317"/>
      </w:pPr>
      <w:rPr>
        <w:rFonts w:hint="default"/>
      </w:rPr>
    </w:lvl>
    <w:lvl w:ilvl="7">
      <w:start w:val="0"/>
      <w:numFmt w:val="bullet"/>
      <w:lvlText w:val="•"/>
      <w:lvlJc w:val="left"/>
      <w:pPr>
        <w:ind w:left="7414" w:hanging="317"/>
      </w:pPr>
      <w:rPr>
        <w:rFonts w:hint="default"/>
      </w:rPr>
    </w:lvl>
    <w:lvl w:ilvl="8">
      <w:start w:val="0"/>
      <w:numFmt w:val="bullet"/>
      <w:lvlText w:val="•"/>
      <w:lvlJc w:val="left"/>
      <w:pPr>
        <w:ind w:left="8325" w:hanging="31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2018-10-20T03:54:58Z</dcterms:created>
  <dcterms:modified xsi:type="dcterms:W3CDTF">2018-10-20T03:54:58Z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