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397351">
            <wp:simplePos x="0" y="0"/>
            <wp:positionH relativeFrom="page">
              <wp:posOffset>5649595</wp:posOffset>
            </wp:positionH>
            <wp:positionV relativeFrom="page">
              <wp:posOffset>1570354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0"/>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74"/>
      </w:tblGrid>
      <w:tr>
        <w:trPr>
          <w:trHeight w:val="355" w:hRule="atLeast"/>
        </w:trPr>
        <w:tc>
          <w:tcPr>
            <w:tcW w:w="4659" w:type="dxa"/>
          </w:tcPr>
          <w:p>
            <w:pPr>
              <w:pStyle w:val="TableParagraph"/>
              <w:spacing w:before="0"/>
              <w:ind w:left="0"/>
              <w:rPr>
                <w:rFonts w:ascii="Times New Roman"/>
                <w:sz w:val="20"/>
              </w:rPr>
            </w:pPr>
          </w:p>
        </w:tc>
        <w:tc>
          <w:tcPr>
            <w:tcW w:w="4674" w:type="dxa"/>
          </w:tcPr>
          <w:p>
            <w:pPr>
              <w:pStyle w:val="TableParagraph"/>
              <w:spacing w:line="211" w:lineRule="exact" w:before="0"/>
              <w:ind w:left="1344" w:right="-44"/>
              <w:rPr>
                <w:rFonts w:ascii="仿宋" w:eastAsia="仿宋" w:hint="eastAsia"/>
                <w:sz w:val="21"/>
              </w:rPr>
            </w:pPr>
            <w:r>
              <w:rPr>
                <w:rFonts w:ascii="仿宋" w:eastAsia="仿宋" w:hint="eastAsia"/>
                <w:spacing w:val="-2"/>
                <w:sz w:val="21"/>
              </w:rPr>
              <w:t>中银三星人寿[</w:t>
            </w:r>
            <w:r>
              <w:rPr>
                <w:rFonts w:ascii="仿宋" w:eastAsia="仿宋" w:hint="eastAsia"/>
                <w:sz w:val="21"/>
              </w:rPr>
              <w:t>2015</w:t>
            </w:r>
            <w:r>
              <w:rPr>
                <w:rFonts w:ascii="仿宋" w:eastAsia="仿宋" w:hint="eastAsia"/>
                <w:spacing w:val="-9"/>
                <w:sz w:val="21"/>
              </w:rPr>
              <w:t>]疾病保险 </w:t>
            </w:r>
            <w:r>
              <w:rPr>
                <w:rFonts w:ascii="仿宋" w:eastAsia="仿宋" w:hint="eastAsia"/>
                <w:sz w:val="21"/>
              </w:rPr>
              <w:t>119</w:t>
            </w:r>
            <w:r>
              <w:rPr>
                <w:rFonts w:ascii="仿宋" w:eastAsia="仿宋" w:hint="eastAsia"/>
                <w:spacing w:val="-25"/>
                <w:sz w:val="21"/>
              </w:rPr>
              <w:t> 号</w:t>
            </w:r>
          </w:p>
        </w:tc>
      </w:tr>
      <w:tr>
        <w:trPr>
          <w:trHeight w:val="1848" w:hRule="atLeast"/>
        </w:trPr>
        <w:tc>
          <w:tcPr>
            <w:tcW w:w="9333" w:type="dxa"/>
            <w:gridSpan w:val="2"/>
          </w:tcPr>
          <w:p>
            <w:pPr>
              <w:pStyle w:val="TableParagraph"/>
              <w:spacing w:before="45"/>
              <w:ind w:left="2807" w:right="2822"/>
              <w:jc w:val="center"/>
              <w:rPr>
                <w:b/>
                <w:sz w:val="32"/>
              </w:rPr>
            </w:pPr>
            <w:r>
              <w:rPr>
                <w:b/>
                <w:w w:val="95"/>
                <w:sz w:val="32"/>
              </w:rPr>
              <w:t>中银三星人寿保险有限公司</w:t>
            </w:r>
          </w:p>
          <w:p>
            <w:pPr>
              <w:pStyle w:val="TableParagraph"/>
              <w:spacing w:before="130"/>
              <w:ind w:left="2807" w:right="2821"/>
              <w:jc w:val="center"/>
              <w:rPr>
                <w:b/>
                <w:sz w:val="24"/>
              </w:rPr>
            </w:pPr>
            <w:r>
              <w:rPr>
                <w:b/>
                <w:w w:val="95"/>
                <w:sz w:val="24"/>
              </w:rPr>
              <w:t>中银三星祥福终身重大疾病保险条款</w:t>
            </w:r>
          </w:p>
          <w:p>
            <w:pPr>
              <w:pStyle w:val="TableParagraph"/>
              <w:spacing w:before="28"/>
              <w:ind w:left="2807" w:right="2818"/>
              <w:jc w:val="center"/>
              <w:rPr>
                <w:b/>
                <w:sz w:val="24"/>
              </w:rPr>
            </w:pPr>
            <w:r>
              <w:rPr>
                <w:b/>
                <w:sz w:val="24"/>
              </w:rPr>
              <w:t>（2015</w:t>
            </w:r>
            <w:r>
              <w:rPr>
                <w:b/>
                <w:spacing w:val="-42"/>
                <w:sz w:val="24"/>
              </w:rPr>
              <w:t> 年 </w:t>
            </w:r>
            <w:r>
              <w:rPr>
                <w:b/>
                <w:sz w:val="24"/>
              </w:rPr>
              <w:t>11</w:t>
            </w:r>
            <w:r>
              <w:rPr>
                <w:b/>
                <w:spacing w:val="-31"/>
                <w:sz w:val="24"/>
              </w:rPr>
              <w:t> 月</w:t>
            </w:r>
            <w:r>
              <w:rPr>
                <w:b/>
                <w:sz w:val="24"/>
              </w:rPr>
              <w:t>）</w:t>
            </w:r>
          </w:p>
          <w:p>
            <w:pPr>
              <w:pStyle w:val="TableParagraph"/>
              <w:spacing w:before="54"/>
              <w:ind w:left="0" w:right="116"/>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33" w:type="dxa"/>
            <w:gridSpan w:val="2"/>
          </w:tcPr>
          <w:p>
            <w:pPr>
              <w:pStyle w:val="TableParagraph"/>
              <w:spacing w:before="8"/>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33" w:type="dxa"/>
            <w:gridSpan w:val="2"/>
            <w:shd w:val="clear" w:color="auto" w:fill="CCCCCC"/>
          </w:tcPr>
          <w:p>
            <w:pPr>
              <w:pStyle w:val="TableParagraph"/>
              <w:spacing w:before="47"/>
              <w:ind w:left="2807" w:right="2815"/>
              <w:jc w:val="center"/>
              <w:rPr>
                <w:b/>
                <w:sz w:val="21"/>
              </w:rPr>
            </w:pPr>
            <w:r>
              <w:rPr>
                <w:b/>
                <w:sz w:val="21"/>
              </w:rPr>
              <w:t>条款目录</w:t>
            </w:r>
          </w:p>
        </w:tc>
      </w:tr>
      <w:tr>
        <w:trPr>
          <w:trHeight w:val="9013" w:hRule="atLeast"/>
        </w:trPr>
        <w:tc>
          <w:tcPr>
            <w:tcW w:w="4659" w:type="dxa"/>
            <w:tcBorders>
              <w:right w:val="single" w:sz="4" w:space="0" w:color="000000"/>
            </w:tcBorders>
          </w:tcPr>
          <w:p>
            <w:pPr>
              <w:pStyle w:val="TableParagraph"/>
              <w:tabs>
                <w:tab w:pos="1586" w:val="left" w:leader="none"/>
                <w:tab w:pos="1684" w:val="left" w:leader="none"/>
              </w:tabs>
              <w:spacing w:line="300" w:lineRule="auto" w:before="47"/>
              <w:ind w:left="528" w:right="1707" w:hanging="420"/>
              <w:rPr>
                <w:sz w:val="21"/>
              </w:rPr>
            </w:pPr>
            <w:r>
              <w:rPr>
                <w:b/>
                <w:sz w:val="21"/>
              </w:rPr>
              <w:t>第一章</w:t>
              <w:tab/>
              <w:t>保</w:t>
            </w:r>
            <w:r>
              <w:rPr>
                <w:b/>
                <w:spacing w:val="-3"/>
                <w:sz w:val="21"/>
              </w:rPr>
              <w:t>险</w:t>
            </w:r>
            <w:r>
              <w:rPr>
                <w:b/>
                <w:sz w:val="21"/>
              </w:rPr>
              <w:t>合</w:t>
            </w:r>
            <w:r>
              <w:rPr>
                <w:b/>
                <w:spacing w:val="-3"/>
                <w:sz w:val="21"/>
              </w:rPr>
              <w:t>同</w:t>
            </w:r>
            <w:r>
              <w:rPr>
                <w:b/>
                <w:sz w:val="21"/>
              </w:rPr>
              <w:t>构成 </w:t>
            </w:r>
            <w:r>
              <w:rPr>
                <w:sz w:val="21"/>
              </w:rPr>
              <w:t>第一条</w:t>
              <w:tab/>
              <w:tab/>
            </w:r>
            <w:r>
              <w:rPr>
                <w:spacing w:val="-3"/>
                <w:sz w:val="21"/>
              </w:rPr>
              <w:t>保</w:t>
            </w:r>
            <w:r>
              <w:rPr>
                <w:sz w:val="21"/>
              </w:rPr>
              <w:t>险</w:t>
            </w:r>
            <w:r>
              <w:rPr>
                <w:spacing w:val="-3"/>
                <w:sz w:val="21"/>
              </w:rPr>
              <w:t>合</w:t>
            </w:r>
            <w:r>
              <w:rPr>
                <w:sz w:val="21"/>
              </w:rPr>
              <w:t>同</w:t>
            </w:r>
            <w:r>
              <w:rPr>
                <w:spacing w:val="-3"/>
                <w:sz w:val="21"/>
              </w:rPr>
              <w:t>构</w:t>
            </w:r>
            <w:r>
              <w:rPr>
                <w:sz w:val="21"/>
              </w:rPr>
              <w:t>成</w:t>
            </w:r>
          </w:p>
          <w:p>
            <w:pPr>
              <w:pStyle w:val="TableParagraph"/>
              <w:tabs>
                <w:tab w:pos="1586" w:val="left" w:leader="none"/>
                <w:tab w:pos="1684"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ab/>
            </w:r>
            <w:r>
              <w:rPr>
                <w:spacing w:val="-3"/>
                <w:sz w:val="21"/>
              </w:rPr>
              <w:t>保</w:t>
            </w:r>
            <w:r>
              <w:rPr>
                <w:sz w:val="21"/>
              </w:rPr>
              <w:t>险</w:t>
            </w:r>
            <w:r>
              <w:rPr>
                <w:spacing w:val="-3"/>
                <w:sz w:val="21"/>
              </w:rPr>
              <w:t>责</w:t>
            </w:r>
            <w:r>
              <w:rPr>
                <w:sz w:val="21"/>
              </w:rPr>
              <w:t>任</w:t>
            </w:r>
          </w:p>
          <w:p>
            <w:pPr>
              <w:pStyle w:val="TableParagraph"/>
              <w:tabs>
                <w:tab w:pos="1684" w:val="left" w:leader="none"/>
              </w:tabs>
              <w:spacing w:before="15"/>
              <w:ind w:left="528"/>
              <w:rPr>
                <w:sz w:val="21"/>
              </w:rPr>
            </w:pPr>
            <w:r>
              <w:rPr>
                <w:sz w:val="21"/>
              </w:rPr>
              <w:t>第三条</w:t>
              <w:tab/>
            </w:r>
            <w:r>
              <w:rPr>
                <w:spacing w:val="-3"/>
                <w:sz w:val="21"/>
              </w:rPr>
              <w:t>责</w:t>
            </w:r>
            <w:r>
              <w:rPr>
                <w:sz w:val="21"/>
              </w:rPr>
              <w:t>任</w:t>
            </w:r>
            <w:r>
              <w:rPr>
                <w:spacing w:val="-3"/>
                <w:sz w:val="21"/>
              </w:rPr>
              <w:t>免</w:t>
            </w:r>
            <w:r>
              <w:rPr>
                <w:sz w:val="21"/>
              </w:rPr>
              <w:t>除</w:t>
            </w:r>
          </w:p>
          <w:p>
            <w:pPr>
              <w:pStyle w:val="TableParagraph"/>
              <w:tabs>
                <w:tab w:pos="1586" w:val="left" w:leader="none"/>
                <w:tab w:pos="1684"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ab/>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TableParagraph"/>
              <w:tabs>
                <w:tab w:pos="1684" w:val="left" w:leader="none"/>
              </w:tabs>
              <w:spacing w:before="16"/>
              <w:ind w:left="528"/>
              <w:rPr>
                <w:sz w:val="21"/>
              </w:rPr>
            </w:pPr>
            <w:r>
              <w:rPr>
                <w:sz w:val="21"/>
              </w:rPr>
              <w:t>第五条</w:t>
              <w:tab/>
            </w:r>
            <w:r>
              <w:rPr>
                <w:spacing w:val="-3"/>
                <w:sz w:val="21"/>
              </w:rPr>
              <w:t>保</w:t>
            </w:r>
            <w:r>
              <w:rPr>
                <w:sz w:val="21"/>
              </w:rPr>
              <w:t>险</w:t>
            </w:r>
            <w:r>
              <w:rPr>
                <w:spacing w:val="-3"/>
                <w:sz w:val="21"/>
              </w:rPr>
              <w:t>金</w:t>
            </w:r>
            <w:r>
              <w:rPr>
                <w:sz w:val="21"/>
              </w:rPr>
              <w:t>额</w:t>
            </w:r>
          </w:p>
          <w:p>
            <w:pPr>
              <w:pStyle w:val="TableParagraph"/>
              <w:tabs>
                <w:tab w:pos="1684" w:val="left" w:leader="none"/>
              </w:tabs>
              <w:spacing w:line="300" w:lineRule="auto"/>
              <w:ind w:left="528" w:right="1286"/>
              <w:rPr>
                <w:sz w:val="21"/>
              </w:rPr>
            </w:pPr>
            <w:r>
              <w:rPr>
                <w:sz w:val="21"/>
              </w:rPr>
              <w:t>第六条</w:t>
              <w:tab/>
            </w:r>
            <w:r>
              <w:rPr>
                <w:spacing w:val="-3"/>
                <w:sz w:val="21"/>
              </w:rPr>
              <w:t>基</w:t>
            </w:r>
            <w:r>
              <w:rPr>
                <w:sz w:val="21"/>
              </w:rPr>
              <w:t>本</w:t>
            </w:r>
            <w:r>
              <w:rPr>
                <w:spacing w:val="-3"/>
                <w:sz w:val="21"/>
              </w:rPr>
              <w:t>保</w:t>
            </w:r>
            <w:r>
              <w:rPr>
                <w:sz w:val="21"/>
              </w:rPr>
              <w:t>险</w:t>
            </w:r>
            <w:r>
              <w:rPr>
                <w:spacing w:val="-3"/>
                <w:sz w:val="21"/>
              </w:rPr>
              <w:t>金额</w:t>
            </w:r>
            <w:r>
              <w:rPr>
                <w:sz w:val="21"/>
              </w:rPr>
              <w:t>变更 第七条</w:t>
              <w:tab/>
            </w:r>
            <w:r>
              <w:rPr>
                <w:spacing w:val="-3"/>
                <w:sz w:val="21"/>
              </w:rPr>
              <w:t>年</w:t>
            </w:r>
            <w:r>
              <w:rPr>
                <w:sz w:val="21"/>
              </w:rPr>
              <w:t>金</w:t>
            </w:r>
            <w:r>
              <w:rPr>
                <w:spacing w:val="-3"/>
                <w:sz w:val="21"/>
              </w:rPr>
              <w:t>转</w:t>
            </w:r>
            <w:r>
              <w:rPr>
                <w:sz w:val="21"/>
              </w:rPr>
              <w:t>换</w:t>
            </w:r>
          </w:p>
          <w:p>
            <w:pPr>
              <w:pStyle w:val="TableParagraph"/>
              <w:tabs>
                <w:tab w:pos="1684" w:val="left" w:leader="none"/>
              </w:tabs>
              <w:spacing w:line="300" w:lineRule="auto" w:before="16"/>
              <w:ind w:left="528" w:right="1075"/>
              <w:rPr>
                <w:sz w:val="21"/>
              </w:rPr>
            </w:pPr>
            <w:r>
              <w:rPr>
                <w:sz w:val="21"/>
              </w:rPr>
              <w:t>第八条</w:t>
              <w:tab/>
            </w:r>
            <w:r>
              <w:rPr>
                <w:spacing w:val="-3"/>
                <w:sz w:val="21"/>
              </w:rPr>
              <w:t>保</w:t>
            </w:r>
            <w:r>
              <w:rPr>
                <w:sz w:val="21"/>
              </w:rPr>
              <w:t>险</w:t>
            </w:r>
            <w:r>
              <w:rPr>
                <w:spacing w:val="-3"/>
                <w:sz w:val="21"/>
              </w:rPr>
              <w:t>费</w:t>
            </w:r>
            <w:r>
              <w:rPr>
                <w:sz w:val="21"/>
              </w:rPr>
              <w:t>及</w:t>
            </w:r>
            <w:r>
              <w:rPr>
                <w:spacing w:val="-3"/>
                <w:sz w:val="21"/>
              </w:rPr>
              <w:t>宽限</w:t>
            </w:r>
            <w:r>
              <w:rPr>
                <w:sz w:val="21"/>
              </w:rPr>
              <w:t>期间 第九条</w:t>
              <w:tab/>
            </w:r>
            <w:r>
              <w:rPr>
                <w:spacing w:val="-3"/>
                <w:sz w:val="21"/>
              </w:rPr>
              <w:t>自</w:t>
            </w:r>
            <w:r>
              <w:rPr>
                <w:sz w:val="21"/>
              </w:rPr>
              <w:t>动</w:t>
            </w:r>
            <w:r>
              <w:rPr>
                <w:spacing w:val="-3"/>
                <w:sz w:val="21"/>
              </w:rPr>
              <w:t>借</w:t>
            </w:r>
            <w:r>
              <w:rPr>
                <w:sz w:val="21"/>
              </w:rPr>
              <w:t>款</w:t>
            </w:r>
            <w:r>
              <w:rPr>
                <w:spacing w:val="-3"/>
                <w:sz w:val="21"/>
              </w:rPr>
              <w:t>垫交</w:t>
            </w:r>
            <w:r>
              <w:rPr>
                <w:sz w:val="21"/>
              </w:rPr>
              <w:t>保险费 第十条</w:t>
              <w:tab/>
            </w:r>
            <w:r>
              <w:rPr>
                <w:spacing w:val="-3"/>
                <w:sz w:val="21"/>
              </w:rPr>
              <w:t>保</w:t>
            </w:r>
            <w:r>
              <w:rPr>
                <w:sz w:val="21"/>
              </w:rPr>
              <w:t>单</w:t>
            </w:r>
            <w:r>
              <w:rPr>
                <w:spacing w:val="-3"/>
                <w:sz w:val="21"/>
              </w:rPr>
              <w:t>借</w:t>
            </w:r>
            <w:r>
              <w:rPr>
                <w:sz w:val="21"/>
              </w:rPr>
              <w:t>款</w:t>
            </w:r>
          </w:p>
          <w:p>
            <w:pPr>
              <w:pStyle w:val="TableParagraph"/>
              <w:tabs>
                <w:tab w:pos="1684" w:val="left" w:leader="none"/>
              </w:tabs>
              <w:spacing w:line="300" w:lineRule="auto" w:before="16"/>
              <w:ind w:left="528" w:right="1707"/>
              <w:rPr>
                <w:sz w:val="21"/>
              </w:rPr>
            </w:pPr>
            <w:r>
              <w:rPr>
                <w:sz w:val="21"/>
              </w:rPr>
              <w:t>第十</w:t>
            </w:r>
            <w:r>
              <w:rPr>
                <w:spacing w:val="-3"/>
                <w:sz w:val="21"/>
              </w:rPr>
              <w:t>一</w:t>
            </w:r>
            <w:r>
              <w:rPr>
                <w:sz w:val="21"/>
              </w:rPr>
              <w:t>条</w:t>
              <w:tab/>
            </w:r>
            <w:r>
              <w:rPr>
                <w:spacing w:val="-3"/>
                <w:sz w:val="21"/>
              </w:rPr>
              <w:t>减</w:t>
            </w:r>
            <w:r>
              <w:rPr>
                <w:sz w:val="21"/>
              </w:rPr>
              <w:t>额</w:t>
            </w:r>
            <w:r>
              <w:rPr>
                <w:spacing w:val="-3"/>
                <w:sz w:val="21"/>
              </w:rPr>
              <w:t>交</w:t>
            </w:r>
            <w:r>
              <w:rPr>
                <w:sz w:val="21"/>
              </w:rPr>
              <w:t>清</w:t>
            </w:r>
            <w:r>
              <w:rPr>
                <w:spacing w:val="-3"/>
                <w:sz w:val="21"/>
              </w:rPr>
              <w:t>保</w:t>
            </w:r>
            <w:r>
              <w:rPr>
                <w:sz w:val="21"/>
              </w:rPr>
              <w:t>险 第十</w:t>
            </w:r>
            <w:r>
              <w:rPr>
                <w:spacing w:val="-3"/>
                <w:sz w:val="21"/>
              </w:rPr>
              <w:t>二</w:t>
            </w:r>
            <w:r>
              <w:rPr>
                <w:sz w:val="21"/>
              </w:rPr>
              <w:t>条</w:t>
              <w:tab/>
            </w:r>
            <w:r>
              <w:rPr>
                <w:spacing w:val="-3"/>
                <w:sz w:val="21"/>
              </w:rPr>
              <w:t>欠</w:t>
            </w:r>
            <w:r>
              <w:rPr>
                <w:sz w:val="21"/>
              </w:rPr>
              <w:t>款</w:t>
            </w:r>
            <w:r>
              <w:rPr>
                <w:spacing w:val="-3"/>
                <w:sz w:val="21"/>
              </w:rPr>
              <w:t>扣</w:t>
            </w:r>
            <w:r>
              <w:rPr>
                <w:sz w:val="21"/>
              </w:rPr>
              <w:t>除</w:t>
            </w:r>
          </w:p>
          <w:p>
            <w:pPr>
              <w:pStyle w:val="TableParagraph"/>
              <w:tabs>
                <w:tab w:pos="1586" w:val="left" w:leader="none"/>
                <w:tab w:pos="1684" w:val="left" w:leader="none"/>
              </w:tabs>
              <w:spacing w:line="300" w:lineRule="auto" w:before="16"/>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第十</w:t>
            </w:r>
            <w:r>
              <w:rPr>
                <w:spacing w:val="-3"/>
                <w:sz w:val="21"/>
              </w:rPr>
              <w:t>三</w:t>
            </w:r>
            <w:r>
              <w:rPr>
                <w:sz w:val="21"/>
              </w:rPr>
              <w:t>条</w:t>
              <w:tab/>
              <w:tab/>
            </w:r>
            <w:r>
              <w:rPr>
                <w:spacing w:val="-3"/>
                <w:sz w:val="21"/>
              </w:rPr>
              <w:t>保</w:t>
            </w:r>
            <w:r>
              <w:rPr>
                <w:sz w:val="21"/>
              </w:rPr>
              <w:t>险</w:t>
            </w:r>
            <w:r>
              <w:rPr>
                <w:spacing w:val="-3"/>
                <w:sz w:val="21"/>
              </w:rPr>
              <w:t>合</w:t>
            </w:r>
            <w:r>
              <w:rPr>
                <w:sz w:val="21"/>
              </w:rPr>
              <w:t>同</w:t>
            </w:r>
            <w:r>
              <w:rPr>
                <w:spacing w:val="-3"/>
                <w:sz w:val="21"/>
              </w:rPr>
              <w:t>成立</w:t>
            </w:r>
            <w:r>
              <w:rPr>
                <w:sz w:val="21"/>
              </w:rPr>
              <w:t>与生效</w:t>
            </w:r>
          </w:p>
          <w:p>
            <w:pPr>
              <w:pStyle w:val="TableParagraph"/>
              <w:tabs>
                <w:tab w:pos="1684" w:val="left" w:leader="none"/>
              </w:tabs>
              <w:spacing w:line="300" w:lineRule="auto" w:before="16"/>
              <w:ind w:left="528" w:right="2127"/>
              <w:rPr>
                <w:sz w:val="21"/>
              </w:rPr>
            </w:pPr>
            <w:r>
              <w:rPr>
                <w:sz w:val="21"/>
              </w:rPr>
              <w:t>第十</w:t>
            </w:r>
            <w:r>
              <w:rPr>
                <w:spacing w:val="-3"/>
                <w:sz w:val="21"/>
              </w:rPr>
              <w:t>四</w:t>
            </w:r>
            <w:r>
              <w:rPr>
                <w:sz w:val="21"/>
              </w:rPr>
              <w:t>条</w:t>
              <w:tab/>
            </w:r>
            <w:r>
              <w:rPr>
                <w:spacing w:val="-3"/>
                <w:sz w:val="21"/>
              </w:rPr>
              <w:t>保</w:t>
            </w:r>
            <w:r>
              <w:rPr>
                <w:sz w:val="21"/>
              </w:rPr>
              <w:t>险</w:t>
            </w:r>
            <w:r>
              <w:rPr>
                <w:spacing w:val="-3"/>
                <w:sz w:val="21"/>
              </w:rPr>
              <w:t>期</w:t>
            </w:r>
            <w:r>
              <w:rPr>
                <w:sz w:val="21"/>
              </w:rPr>
              <w:t>间 第十</w:t>
            </w:r>
            <w:r>
              <w:rPr>
                <w:spacing w:val="-3"/>
                <w:sz w:val="21"/>
              </w:rPr>
              <w:t>五</w:t>
            </w:r>
            <w:r>
              <w:rPr>
                <w:sz w:val="21"/>
              </w:rPr>
              <w:t>条</w:t>
              <w:tab/>
            </w:r>
            <w:r>
              <w:rPr>
                <w:spacing w:val="-3"/>
                <w:sz w:val="21"/>
              </w:rPr>
              <w:t>效</w:t>
            </w:r>
            <w:r>
              <w:rPr>
                <w:sz w:val="21"/>
              </w:rPr>
              <w:t>力</w:t>
            </w:r>
            <w:r>
              <w:rPr>
                <w:spacing w:val="-3"/>
                <w:sz w:val="21"/>
              </w:rPr>
              <w:t>中</w:t>
            </w:r>
            <w:r>
              <w:rPr>
                <w:sz w:val="21"/>
              </w:rPr>
              <w:t>止</w:t>
            </w:r>
          </w:p>
          <w:p>
            <w:pPr>
              <w:pStyle w:val="TableParagraph"/>
              <w:tabs>
                <w:tab w:pos="1684" w:val="left" w:leader="none"/>
              </w:tabs>
              <w:spacing w:before="16"/>
              <w:ind w:left="528"/>
              <w:rPr>
                <w:sz w:val="21"/>
              </w:rPr>
            </w:pPr>
            <w:r>
              <w:rPr>
                <w:sz w:val="21"/>
              </w:rPr>
              <w:t>第十</w:t>
            </w:r>
            <w:r>
              <w:rPr>
                <w:spacing w:val="-3"/>
                <w:sz w:val="21"/>
              </w:rPr>
              <w:t>六</w:t>
            </w:r>
            <w:r>
              <w:rPr>
                <w:sz w:val="21"/>
              </w:rPr>
              <w:t>条</w:t>
              <w:tab/>
            </w:r>
            <w:r>
              <w:rPr>
                <w:spacing w:val="-3"/>
                <w:sz w:val="21"/>
              </w:rPr>
              <w:t>合</w:t>
            </w:r>
            <w:r>
              <w:rPr>
                <w:sz w:val="21"/>
              </w:rPr>
              <w:t>同</w:t>
            </w:r>
            <w:r>
              <w:rPr>
                <w:spacing w:val="-3"/>
                <w:sz w:val="21"/>
              </w:rPr>
              <w:t>效</w:t>
            </w:r>
            <w:r>
              <w:rPr>
                <w:sz w:val="21"/>
              </w:rPr>
              <w:t>力</w:t>
            </w:r>
            <w:r>
              <w:rPr>
                <w:spacing w:val="-3"/>
                <w:sz w:val="21"/>
              </w:rPr>
              <w:t>恢</w:t>
            </w:r>
            <w:r>
              <w:rPr>
                <w:sz w:val="21"/>
              </w:rPr>
              <w:t>复</w:t>
            </w:r>
          </w:p>
          <w:p>
            <w:pPr>
              <w:pStyle w:val="TableParagraph"/>
              <w:tabs>
                <w:tab w:pos="1586" w:val="left" w:leader="none"/>
                <w:tab w:pos="1684" w:val="left" w:leader="none"/>
              </w:tabs>
              <w:spacing w:line="300" w:lineRule="auto"/>
              <w:ind w:left="108" w:right="235" w:firstLine="420"/>
              <w:rPr>
                <w:b/>
                <w:sz w:val="21"/>
              </w:rPr>
            </w:pPr>
            <w:r>
              <w:rPr>
                <w:sz w:val="21"/>
              </w:rPr>
              <w:t>第十</w:t>
            </w:r>
            <w:r>
              <w:rPr>
                <w:spacing w:val="-3"/>
                <w:sz w:val="21"/>
              </w:rPr>
              <w:t>七</w:t>
            </w:r>
            <w:r>
              <w:rPr>
                <w:sz w:val="21"/>
              </w:rPr>
              <w:t>条</w:t>
              <w:tab/>
              <w:tab/>
            </w:r>
            <w:r>
              <w:rPr>
                <w:spacing w:val="-3"/>
                <w:sz w:val="21"/>
              </w:rPr>
              <w:t>投</w:t>
            </w:r>
            <w:r>
              <w:rPr>
                <w:sz w:val="21"/>
              </w:rPr>
              <w:t>保</w:t>
            </w:r>
            <w:r>
              <w:rPr>
                <w:spacing w:val="-3"/>
                <w:sz w:val="21"/>
              </w:rPr>
              <w:t>人</w:t>
            </w:r>
            <w:r>
              <w:rPr>
                <w:sz w:val="21"/>
              </w:rPr>
              <w:t>解</w:t>
            </w:r>
            <w:r>
              <w:rPr>
                <w:spacing w:val="-3"/>
                <w:sz w:val="21"/>
              </w:rPr>
              <w:t>除合</w:t>
            </w:r>
            <w:r>
              <w:rPr>
                <w:sz w:val="21"/>
              </w:rPr>
              <w:t>同的</w:t>
            </w:r>
            <w:r>
              <w:rPr>
                <w:spacing w:val="-3"/>
                <w:sz w:val="21"/>
              </w:rPr>
              <w:t>手</w:t>
            </w:r>
            <w:r>
              <w:rPr>
                <w:sz w:val="21"/>
              </w:rPr>
              <w:t>续</w:t>
            </w:r>
            <w:r>
              <w:rPr>
                <w:spacing w:val="-3"/>
                <w:sz w:val="21"/>
              </w:rPr>
              <w:t>及</w:t>
            </w:r>
            <w:r>
              <w:rPr>
                <w:sz w:val="21"/>
              </w:rPr>
              <w:t>风险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684" w:val="left" w:leader="none"/>
              </w:tabs>
              <w:spacing w:line="300" w:lineRule="auto" w:before="15"/>
              <w:ind w:left="528" w:right="1707"/>
              <w:rPr>
                <w:sz w:val="21"/>
              </w:rPr>
            </w:pPr>
            <w:r>
              <w:rPr>
                <w:sz w:val="21"/>
              </w:rPr>
              <w:t>第十</w:t>
            </w:r>
            <w:r>
              <w:rPr>
                <w:spacing w:val="-3"/>
                <w:sz w:val="21"/>
              </w:rPr>
              <w:t>八</w:t>
            </w:r>
            <w:r>
              <w:rPr>
                <w:sz w:val="21"/>
              </w:rPr>
              <w:t>条</w:t>
              <w:tab/>
            </w:r>
            <w:r>
              <w:rPr>
                <w:spacing w:val="-3"/>
                <w:sz w:val="21"/>
              </w:rPr>
              <w:t>保</w:t>
            </w:r>
            <w:r>
              <w:rPr>
                <w:sz w:val="21"/>
              </w:rPr>
              <w:t>险</w:t>
            </w:r>
            <w:r>
              <w:rPr>
                <w:spacing w:val="-3"/>
                <w:sz w:val="21"/>
              </w:rPr>
              <w:t>事</w:t>
            </w:r>
            <w:r>
              <w:rPr>
                <w:sz w:val="21"/>
              </w:rPr>
              <w:t>故</w:t>
            </w:r>
            <w:r>
              <w:rPr>
                <w:spacing w:val="-3"/>
                <w:sz w:val="21"/>
              </w:rPr>
              <w:t>通</w:t>
            </w:r>
            <w:r>
              <w:rPr>
                <w:sz w:val="21"/>
              </w:rPr>
              <w:t>知 第十</w:t>
            </w:r>
            <w:r>
              <w:rPr>
                <w:spacing w:val="-3"/>
                <w:sz w:val="21"/>
              </w:rPr>
              <w:t>九</w:t>
            </w:r>
            <w:r>
              <w:rPr>
                <w:sz w:val="21"/>
              </w:rPr>
              <w:t>条</w:t>
              <w:tab/>
            </w:r>
            <w:r>
              <w:rPr>
                <w:spacing w:val="-3"/>
                <w:sz w:val="21"/>
              </w:rPr>
              <w:t>保</w:t>
            </w:r>
            <w:r>
              <w:rPr>
                <w:sz w:val="21"/>
              </w:rPr>
              <w:t>险</w:t>
            </w:r>
            <w:r>
              <w:rPr>
                <w:spacing w:val="-3"/>
                <w:sz w:val="21"/>
              </w:rPr>
              <w:t>金</w:t>
            </w:r>
            <w:r>
              <w:rPr>
                <w:sz w:val="21"/>
              </w:rPr>
              <w:t>申请 第二</w:t>
            </w:r>
            <w:r>
              <w:rPr>
                <w:spacing w:val="-3"/>
                <w:sz w:val="21"/>
              </w:rPr>
              <w:t>十</w:t>
            </w:r>
            <w:r>
              <w:rPr>
                <w:sz w:val="21"/>
              </w:rPr>
              <w:t>条</w:t>
              <w:tab/>
            </w:r>
            <w:r>
              <w:rPr>
                <w:spacing w:val="-3"/>
                <w:sz w:val="21"/>
              </w:rPr>
              <w:t>保</w:t>
            </w:r>
            <w:r>
              <w:rPr>
                <w:sz w:val="21"/>
              </w:rPr>
              <w:t>险</w:t>
            </w:r>
            <w:r>
              <w:rPr>
                <w:spacing w:val="-3"/>
                <w:sz w:val="21"/>
              </w:rPr>
              <w:t>金</w:t>
            </w:r>
            <w:r>
              <w:rPr>
                <w:sz w:val="21"/>
              </w:rPr>
              <w:t>给付 第二</w:t>
            </w:r>
            <w:r>
              <w:rPr>
                <w:spacing w:val="-3"/>
                <w:sz w:val="21"/>
              </w:rPr>
              <w:t>十</w:t>
            </w:r>
            <w:r>
              <w:rPr>
                <w:sz w:val="21"/>
              </w:rPr>
              <w:t>一条</w:t>
            </w:r>
            <w:r>
              <w:rPr>
                <w:spacing w:val="6"/>
                <w:sz w:val="21"/>
              </w:rPr>
              <w:t> </w:t>
            </w:r>
            <w:r>
              <w:rPr>
                <w:spacing w:val="-3"/>
                <w:sz w:val="21"/>
              </w:rPr>
              <w:t>诉</w:t>
            </w:r>
            <w:r>
              <w:rPr>
                <w:sz w:val="21"/>
              </w:rPr>
              <w:t>讼</w:t>
            </w:r>
            <w:r>
              <w:rPr>
                <w:spacing w:val="-3"/>
                <w:sz w:val="21"/>
              </w:rPr>
              <w:t>时</w:t>
            </w:r>
            <w:r>
              <w:rPr>
                <w:sz w:val="21"/>
              </w:rPr>
              <w:t>效</w:t>
            </w:r>
          </w:p>
        </w:tc>
        <w:tc>
          <w:tcPr>
            <w:tcW w:w="4674" w:type="dxa"/>
            <w:tcBorders>
              <w:left w:val="single" w:sz="4" w:space="0" w:color="000000"/>
            </w:tcBorders>
          </w:tcPr>
          <w:p>
            <w:pPr>
              <w:pStyle w:val="TableParagraph"/>
              <w:tabs>
                <w:tab w:pos="1785" w:val="left" w:leader="none"/>
              </w:tabs>
              <w:spacing w:line="300" w:lineRule="auto" w:before="47"/>
              <w:ind w:left="523" w:right="2250"/>
              <w:rPr>
                <w:sz w:val="21"/>
              </w:rPr>
            </w:pPr>
            <w:r>
              <w:rPr>
                <w:sz w:val="21"/>
              </w:rPr>
              <w:t>第二</w:t>
            </w:r>
            <w:r>
              <w:rPr>
                <w:spacing w:val="-3"/>
                <w:sz w:val="21"/>
              </w:rPr>
              <w:t>十</w:t>
            </w:r>
            <w:r>
              <w:rPr>
                <w:sz w:val="21"/>
              </w:rPr>
              <w:t>六条</w:t>
              <w:tab/>
            </w:r>
            <w:r>
              <w:rPr>
                <w:spacing w:val="-3"/>
                <w:sz w:val="21"/>
              </w:rPr>
              <w:t>犹</w:t>
            </w:r>
            <w:r>
              <w:rPr>
                <w:sz w:val="21"/>
              </w:rPr>
              <w:t>豫期 第二</w:t>
            </w:r>
            <w:r>
              <w:rPr>
                <w:spacing w:val="-3"/>
                <w:sz w:val="21"/>
              </w:rPr>
              <w:t>十</w:t>
            </w:r>
            <w:r>
              <w:rPr>
                <w:sz w:val="21"/>
              </w:rPr>
              <w:t>七条</w:t>
              <w:tab/>
            </w:r>
            <w:r>
              <w:rPr>
                <w:spacing w:val="-3"/>
                <w:sz w:val="21"/>
              </w:rPr>
              <w:t>受</w:t>
            </w:r>
            <w:r>
              <w:rPr>
                <w:sz w:val="21"/>
              </w:rPr>
              <w:t>益人</w:t>
            </w:r>
          </w:p>
          <w:p>
            <w:pPr>
              <w:pStyle w:val="TableParagraph"/>
              <w:spacing w:line="300" w:lineRule="auto" w:before="15"/>
              <w:ind w:left="523" w:right="1621"/>
              <w:jc w:val="both"/>
              <w:rPr>
                <w:sz w:val="21"/>
              </w:rPr>
            </w:pPr>
            <w:r>
              <w:rPr>
                <w:sz w:val="21"/>
              </w:rPr>
              <w:t>第二十八条 合同内容变更第二十九条 通讯地址变更第三十条    司法鉴定</w:t>
            </w:r>
          </w:p>
          <w:p>
            <w:pPr>
              <w:pStyle w:val="TableParagraph"/>
              <w:tabs>
                <w:tab w:pos="1581" w:val="left" w:leader="none"/>
                <w:tab w:pos="1785" w:val="left" w:leader="none"/>
              </w:tabs>
              <w:spacing w:line="300" w:lineRule="auto" w:before="15"/>
              <w:ind w:left="102" w:right="2041" w:firstLine="420"/>
              <w:rPr>
                <w:b/>
                <w:sz w:val="21"/>
              </w:rPr>
            </w:pPr>
            <w:r>
              <w:rPr>
                <w:sz w:val="21"/>
              </w:rPr>
              <w:t>第三</w:t>
            </w:r>
            <w:r>
              <w:rPr>
                <w:spacing w:val="-3"/>
                <w:sz w:val="21"/>
              </w:rPr>
              <w:t>十</w:t>
            </w:r>
            <w:r>
              <w:rPr>
                <w:sz w:val="21"/>
              </w:rPr>
              <w:t>一条</w:t>
              <w:tab/>
              <w:tab/>
            </w:r>
            <w:r>
              <w:rPr>
                <w:spacing w:val="-3"/>
                <w:sz w:val="21"/>
              </w:rPr>
              <w:t>争</w:t>
            </w:r>
            <w:r>
              <w:rPr>
                <w:sz w:val="21"/>
              </w:rPr>
              <w:t>议</w:t>
            </w:r>
            <w:r>
              <w:rPr>
                <w:spacing w:val="-3"/>
                <w:sz w:val="21"/>
              </w:rPr>
              <w:t>处</w:t>
            </w:r>
            <w:r>
              <w:rPr>
                <w:sz w:val="21"/>
              </w:rPr>
              <w:t>理 </w:t>
            </w:r>
            <w:r>
              <w:rPr>
                <w:b/>
                <w:sz w:val="21"/>
              </w:rPr>
              <w:t>第七章</w:t>
              <w:tab/>
              <w:t>释义</w:t>
            </w:r>
          </w:p>
          <w:p>
            <w:pPr>
              <w:pStyle w:val="TableParagraph"/>
              <w:tabs>
                <w:tab w:pos="1574" w:val="left" w:leader="none"/>
                <w:tab w:pos="1785" w:val="left" w:leader="none"/>
              </w:tabs>
              <w:spacing w:line="300" w:lineRule="auto" w:before="15"/>
              <w:ind w:left="523" w:right="2463"/>
              <w:rPr>
                <w:sz w:val="21"/>
              </w:rPr>
            </w:pPr>
            <w:r>
              <w:rPr>
                <w:sz w:val="21"/>
              </w:rPr>
              <w:t>第三</w:t>
            </w:r>
            <w:r>
              <w:rPr>
                <w:spacing w:val="-3"/>
                <w:sz w:val="21"/>
              </w:rPr>
              <w:t>十</w:t>
            </w:r>
            <w:r>
              <w:rPr>
                <w:sz w:val="21"/>
              </w:rPr>
              <w:t>二条</w:t>
              <w:tab/>
              <w:tab/>
            </w:r>
            <w:r>
              <w:rPr>
                <w:spacing w:val="-3"/>
                <w:sz w:val="21"/>
              </w:rPr>
              <w:t>释义 </w:t>
            </w:r>
            <w:r>
              <w:rPr>
                <w:sz w:val="21"/>
              </w:rPr>
              <w:t>一</w:t>
              <w:tab/>
              <w:t>发病</w:t>
            </w:r>
          </w:p>
          <w:p>
            <w:pPr>
              <w:pStyle w:val="TableParagraph"/>
              <w:spacing w:before="15"/>
              <w:ind w:left="523"/>
              <w:jc w:val="both"/>
              <w:rPr>
                <w:sz w:val="21"/>
              </w:rPr>
            </w:pPr>
            <w:r>
              <w:rPr>
                <w:sz w:val="21"/>
              </w:rPr>
              <w:t>二       医 院</w:t>
            </w:r>
          </w:p>
          <w:p>
            <w:pPr>
              <w:pStyle w:val="TableParagraph"/>
              <w:ind w:left="523"/>
              <w:jc w:val="both"/>
              <w:rPr>
                <w:sz w:val="21"/>
              </w:rPr>
            </w:pPr>
            <w:r>
              <w:rPr>
                <w:sz w:val="21"/>
              </w:rPr>
              <w:t>三     重 大 疾 病</w:t>
            </w:r>
          </w:p>
          <w:p>
            <w:pPr>
              <w:pStyle w:val="TableParagraph"/>
              <w:ind w:left="523"/>
              <w:jc w:val="both"/>
              <w:rPr>
                <w:sz w:val="21"/>
              </w:rPr>
            </w:pPr>
            <w:r>
              <w:rPr>
                <w:sz w:val="21"/>
              </w:rPr>
              <w:t>四      本 公 司</w:t>
            </w:r>
          </w:p>
          <w:p>
            <w:pPr>
              <w:pStyle w:val="TableParagraph"/>
              <w:ind w:left="523"/>
              <w:jc w:val="both"/>
              <w:rPr>
                <w:sz w:val="21"/>
              </w:rPr>
            </w:pPr>
            <w:r>
              <w:rPr>
                <w:sz w:val="21"/>
              </w:rPr>
              <w:t>五     意 外 伤 害</w:t>
            </w:r>
          </w:p>
          <w:p>
            <w:pPr>
              <w:pStyle w:val="TableParagraph"/>
              <w:ind w:left="523"/>
              <w:jc w:val="both"/>
              <w:rPr>
                <w:sz w:val="21"/>
              </w:rPr>
            </w:pPr>
            <w:r>
              <w:rPr>
                <w:sz w:val="21"/>
              </w:rPr>
              <w:t>六       周 岁</w:t>
            </w:r>
          </w:p>
          <w:p>
            <w:pPr>
              <w:pStyle w:val="TableParagraph"/>
              <w:ind w:left="523"/>
              <w:jc w:val="both"/>
              <w:rPr>
                <w:sz w:val="21"/>
              </w:rPr>
            </w:pPr>
            <w:r>
              <w:rPr>
                <w:sz w:val="21"/>
              </w:rPr>
              <w:t>七   保 险 单 周 年 日</w:t>
            </w:r>
          </w:p>
          <w:p>
            <w:pPr>
              <w:pStyle w:val="TableParagraph"/>
              <w:ind w:left="523"/>
              <w:jc w:val="both"/>
              <w:rPr>
                <w:sz w:val="21"/>
              </w:rPr>
            </w:pPr>
            <w:r>
              <w:rPr>
                <w:sz w:val="21"/>
              </w:rPr>
              <w:t>八   轻 症 重 大 疾 病</w:t>
            </w:r>
          </w:p>
          <w:p>
            <w:pPr>
              <w:pStyle w:val="TableParagraph"/>
              <w:ind w:left="523"/>
              <w:jc w:val="both"/>
              <w:rPr>
                <w:sz w:val="21"/>
              </w:rPr>
            </w:pPr>
            <w:r>
              <w:rPr>
                <w:sz w:val="21"/>
              </w:rPr>
              <w:t>九    保 险 单 年 度</w:t>
            </w:r>
          </w:p>
          <w:p>
            <w:pPr>
              <w:pStyle w:val="TableParagraph"/>
              <w:ind w:left="523"/>
              <w:jc w:val="both"/>
              <w:rPr>
                <w:sz w:val="21"/>
              </w:rPr>
            </w:pPr>
            <w:r>
              <w:rPr>
                <w:sz w:val="21"/>
              </w:rPr>
              <w:t>十   身 体 高 度 残 疾</w:t>
            </w:r>
          </w:p>
          <w:p>
            <w:pPr>
              <w:pStyle w:val="TableParagraph"/>
              <w:ind w:left="523"/>
              <w:jc w:val="both"/>
              <w:rPr>
                <w:sz w:val="21"/>
              </w:rPr>
            </w:pPr>
            <w:r>
              <w:rPr>
                <w:sz w:val="21"/>
              </w:rPr>
              <w:t>十 一    毒 品</w:t>
            </w:r>
          </w:p>
          <w:p>
            <w:pPr>
              <w:pStyle w:val="TableParagraph"/>
              <w:ind w:left="523"/>
              <w:jc w:val="both"/>
              <w:rPr>
                <w:sz w:val="21"/>
              </w:rPr>
            </w:pPr>
            <w:r>
              <w:rPr>
                <w:sz w:val="21"/>
              </w:rPr>
              <w:t>十 二  酒 后 驾 驶</w:t>
            </w:r>
          </w:p>
          <w:p>
            <w:pPr>
              <w:pStyle w:val="TableParagraph"/>
              <w:tabs>
                <w:tab w:pos="1574" w:val="left" w:leader="none"/>
              </w:tabs>
              <w:spacing w:line="300" w:lineRule="auto"/>
              <w:ind w:left="523" w:right="989"/>
              <w:rPr>
                <w:sz w:val="21"/>
              </w:rPr>
            </w:pPr>
            <w:r>
              <w:rPr>
                <w:sz w:val="21"/>
              </w:rPr>
              <w:t>十三</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十四</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49"/>
              <w:rPr>
                <w:sz w:val="21"/>
              </w:rPr>
            </w:pPr>
            <w:r>
              <w:rPr>
                <w:sz w:val="21"/>
              </w:rPr>
              <w:t>十五</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十六</w:t>
              <w:tab/>
              <w:t>现</w:t>
            </w:r>
            <w:r>
              <w:rPr>
                <w:spacing w:val="-3"/>
                <w:sz w:val="21"/>
              </w:rPr>
              <w:t>金</w:t>
            </w:r>
            <w:r>
              <w:rPr>
                <w:sz w:val="21"/>
              </w:rPr>
              <w:t>价值</w:t>
            </w:r>
          </w:p>
          <w:p>
            <w:pPr>
              <w:pStyle w:val="TableParagraph"/>
              <w:spacing w:before="15"/>
              <w:ind w:left="523"/>
              <w:jc w:val="both"/>
              <w:rPr>
                <w:sz w:val="21"/>
              </w:rPr>
            </w:pPr>
            <w:r>
              <w:rPr>
                <w:sz w:val="21"/>
              </w:rPr>
              <w:t>十七      现金价值余额</w:t>
            </w:r>
          </w:p>
          <w:p>
            <w:pPr>
              <w:pStyle w:val="TableParagraph"/>
              <w:ind w:left="523"/>
              <w:jc w:val="both"/>
              <w:rPr>
                <w:sz w:val="21"/>
              </w:rPr>
            </w:pPr>
            <w:r>
              <w:rPr>
                <w:sz w:val="21"/>
              </w:rPr>
              <w:t>十 八    利 息</w:t>
            </w:r>
          </w:p>
        </w:tc>
      </w:tr>
    </w:tbl>
    <w:p>
      <w:pPr>
        <w:spacing w:after="0"/>
        <w:jc w:val="both"/>
        <w:rPr>
          <w:sz w:val="21"/>
        </w:rPr>
        <w:sectPr>
          <w:footerReference w:type="default" r:id="rId5"/>
          <w:type w:val="continuous"/>
          <w:pgSz w:w="11910" w:h="16840"/>
          <w:pgMar w:footer="919" w:top="1580" w:bottom="1100" w:left="1180" w:right="1160"/>
          <w:pgNumType w:start="1"/>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1"/>
        <w:gridCol w:w="4755"/>
      </w:tblGrid>
      <w:tr>
        <w:trPr>
          <w:trHeight w:val="6725" w:hRule="atLeast"/>
        </w:trPr>
        <w:tc>
          <w:tcPr>
            <w:tcW w:w="4331" w:type="dxa"/>
            <w:tcBorders>
              <w:right w:val="single" w:sz="4" w:space="0" w:color="000000"/>
            </w:tcBorders>
          </w:tcPr>
          <w:p>
            <w:pPr>
              <w:pStyle w:val="TableParagraph"/>
              <w:tabs>
                <w:tab w:pos="1469" w:val="left" w:leader="none"/>
              </w:tabs>
              <w:spacing w:line="300" w:lineRule="auto" w:before="47"/>
              <w:ind w:left="202" w:right="1707" w:hanging="3"/>
              <w:rPr>
                <w:b/>
                <w:sz w:val="21"/>
              </w:rPr>
            </w:pPr>
            <w:r>
              <w:rPr>
                <w:sz w:val="21"/>
              </w:rPr>
              <w:t>第二</w:t>
            </w:r>
            <w:r>
              <w:rPr>
                <w:spacing w:val="-3"/>
                <w:sz w:val="21"/>
              </w:rPr>
              <w:t>十</w:t>
            </w:r>
            <w:r>
              <w:rPr>
                <w:sz w:val="21"/>
              </w:rPr>
              <w:t>二条</w:t>
            </w:r>
            <w:r>
              <w:rPr>
                <w:spacing w:val="8"/>
                <w:sz w:val="21"/>
              </w:rPr>
              <w:t> </w:t>
            </w:r>
            <w:r>
              <w:rPr>
                <w:spacing w:val="-3"/>
                <w:sz w:val="21"/>
              </w:rPr>
              <w:t>宣</w:t>
            </w:r>
            <w:r>
              <w:rPr>
                <w:sz w:val="21"/>
              </w:rPr>
              <w:t>告</w:t>
            </w:r>
            <w:r>
              <w:rPr>
                <w:spacing w:val="-3"/>
                <w:sz w:val="21"/>
              </w:rPr>
              <w:t>死</w:t>
            </w:r>
            <w:r>
              <w:rPr>
                <w:sz w:val="21"/>
              </w:rPr>
              <w:t>亡</w:t>
            </w:r>
            <w:r>
              <w:rPr>
                <w:spacing w:val="-3"/>
                <w:sz w:val="21"/>
              </w:rPr>
              <w:t>处</w:t>
            </w:r>
            <w:r>
              <w:rPr>
                <w:sz w:val="21"/>
              </w:rPr>
              <w:t>理</w:t>
            </w:r>
            <w:r>
              <w:rPr>
                <w:b/>
                <w:sz w:val="21"/>
              </w:rPr>
              <w:t>第六章</w:t>
              <w:tab/>
              <w:t>一般</w:t>
            </w:r>
            <w:r>
              <w:rPr>
                <w:b/>
                <w:spacing w:val="-3"/>
                <w:sz w:val="21"/>
              </w:rPr>
              <w:t>条</w:t>
            </w:r>
            <w:r>
              <w:rPr>
                <w:b/>
                <w:sz w:val="21"/>
              </w:rPr>
              <w:t>款</w:t>
            </w:r>
          </w:p>
          <w:p>
            <w:pPr>
              <w:pStyle w:val="TableParagraph"/>
              <w:spacing w:before="15"/>
              <w:ind w:left="200"/>
              <w:rPr>
                <w:sz w:val="21"/>
              </w:rPr>
            </w:pPr>
            <w:r>
              <w:rPr>
                <w:sz w:val="21"/>
              </w:rPr>
              <w:t>第二十三条 明确说明与如实告知</w:t>
            </w:r>
          </w:p>
          <w:p>
            <w:pPr>
              <w:pStyle w:val="TableParagraph"/>
              <w:spacing w:line="300" w:lineRule="auto"/>
              <w:ind w:left="200" w:right="655"/>
              <w:rPr>
                <w:sz w:val="21"/>
              </w:rPr>
            </w:pPr>
            <w:r>
              <w:rPr>
                <w:sz w:val="21"/>
              </w:rPr>
              <w:t>第二十四条 本公司合同解除权的限制第二十五条 年龄错误</w:t>
            </w:r>
          </w:p>
        </w:tc>
        <w:tc>
          <w:tcPr>
            <w:tcW w:w="4755" w:type="dxa"/>
            <w:tcBorders>
              <w:left w:val="single" w:sz="4" w:space="0" w:color="000000"/>
            </w:tcBorders>
          </w:tcPr>
          <w:p>
            <w:pPr>
              <w:pStyle w:val="TableParagraph"/>
              <w:tabs>
                <w:tab w:pos="1574" w:val="left" w:leader="none"/>
              </w:tabs>
              <w:spacing w:before="47"/>
              <w:ind w:left="523"/>
              <w:rPr>
                <w:sz w:val="21"/>
              </w:rPr>
            </w:pPr>
            <w:r>
              <w:rPr>
                <w:sz w:val="21"/>
              </w:rPr>
              <w:t>十九</w:t>
              <w:tab/>
              <w:t>减</w:t>
            </w:r>
            <w:r>
              <w:rPr>
                <w:spacing w:val="-3"/>
                <w:sz w:val="21"/>
              </w:rPr>
              <w:t>额</w:t>
            </w:r>
            <w:r>
              <w:rPr>
                <w:sz w:val="21"/>
              </w:rPr>
              <w:t>交</w:t>
            </w:r>
            <w:r>
              <w:rPr>
                <w:spacing w:val="-3"/>
                <w:sz w:val="21"/>
              </w:rPr>
              <w:t>清</w:t>
            </w:r>
            <w:r>
              <w:rPr>
                <w:sz w:val="21"/>
              </w:rPr>
              <w:t>保险</w:t>
            </w:r>
          </w:p>
          <w:p>
            <w:pPr>
              <w:pStyle w:val="TableParagraph"/>
              <w:tabs>
                <w:tab w:pos="1574" w:val="left" w:leader="none"/>
              </w:tabs>
              <w:ind w:left="523"/>
              <w:rPr>
                <w:sz w:val="21"/>
              </w:rPr>
            </w:pPr>
            <w:r>
              <w:rPr>
                <w:sz w:val="21"/>
              </w:rPr>
              <w:t>二十</w:t>
              <w:tab/>
              <w:t>专</w:t>
            </w:r>
            <w:r>
              <w:rPr>
                <w:spacing w:val="-3"/>
                <w:sz w:val="21"/>
              </w:rPr>
              <w:t>科</w:t>
            </w:r>
            <w:r>
              <w:rPr>
                <w:sz w:val="21"/>
              </w:rPr>
              <w:t>医生</w:t>
            </w:r>
          </w:p>
          <w:p>
            <w:pPr>
              <w:pStyle w:val="TableParagraph"/>
              <w:tabs>
                <w:tab w:pos="1574" w:val="left" w:leader="none"/>
              </w:tabs>
              <w:ind w:left="523"/>
              <w:rPr>
                <w:sz w:val="21"/>
              </w:rPr>
            </w:pPr>
            <w:r>
              <w:rPr>
                <w:sz w:val="21"/>
              </w:rPr>
              <w:t>二十一</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98" w:hanging="1052"/>
              <w:rPr>
                <w:sz w:val="21"/>
              </w:rPr>
            </w:pPr>
            <w:r>
              <w:rPr>
                <w:sz w:val="21"/>
              </w:rPr>
              <w:t>二十二</w:t>
              <w:tab/>
              <w:tab/>
              <w:t>语言能力或咀嚼吞咽能力完全丧 失</w:t>
            </w:r>
          </w:p>
          <w:p>
            <w:pPr>
              <w:pStyle w:val="TableParagraph"/>
              <w:tabs>
                <w:tab w:pos="1574" w:val="left" w:leader="none"/>
              </w:tabs>
              <w:spacing w:line="300" w:lineRule="auto" w:before="16"/>
              <w:ind w:left="523" w:right="1070"/>
              <w:rPr>
                <w:sz w:val="21"/>
              </w:rPr>
            </w:pPr>
            <w:r>
              <w:rPr>
                <w:sz w:val="21"/>
              </w:rPr>
              <w:t>二十三</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二十四</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pgSz w:w="11910" w:h="16840"/>
          <w:pgMar w:header="0" w:footer="919" w:top="1580" w:bottom="1100" w:left="1200" w:right="10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1740" w:type="dxa"/>
            <w:shd w:val="clear" w:color="auto" w:fill="BEBEBE"/>
          </w:tcPr>
          <w:p>
            <w:pPr>
              <w:pStyle w:val="TableParagraph"/>
              <w:spacing w:before="2"/>
              <w:ind w:left="329"/>
              <w:rPr>
                <w:b/>
                <w:sz w:val="21"/>
              </w:rPr>
            </w:pPr>
            <w:r>
              <w:rPr>
                <w:b/>
                <w:sz w:val="21"/>
              </w:rPr>
              <w:t>保险合同构成</w:t>
            </w:r>
          </w:p>
        </w:tc>
        <w:tc>
          <w:tcPr>
            <w:tcW w:w="6562" w:type="dxa"/>
            <w:shd w:val="clear" w:color="auto" w:fill="BEBEBE"/>
          </w:tcPr>
          <w:p>
            <w:pPr>
              <w:pStyle w:val="TableParagraph"/>
              <w:spacing w:before="0"/>
              <w:ind w:left="0"/>
              <w:rPr>
                <w:rFonts w:ascii="Times New Roman"/>
                <w:sz w:val="20"/>
              </w:rPr>
            </w:pPr>
          </w:p>
        </w:tc>
      </w:tr>
      <w:tr>
        <w:trPr>
          <w:trHeight w:val="1392"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before="2"/>
              <w:ind w:left="329"/>
              <w:rPr>
                <w:sz w:val="21"/>
              </w:rPr>
            </w:pPr>
            <w:r>
              <w:rPr>
                <w:sz w:val="21"/>
              </w:rPr>
              <w:t>保险合同构成</w:t>
            </w:r>
          </w:p>
        </w:tc>
        <w:tc>
          <w:tcPr>
            <w:tcW w:w="6562" w:type="dxa"/>
          </w:tcPr>
          <w:p>
            <w:pPr>
              <w:pStyle w:val="TableParagraph"/>
              <w:spacing w:line="300" w:lineRule="auto" w:before="2"/>
              <w:ind w:right="102"/>
              <w:jc w:val="both"/>
              <w:rPr>
                <w:sz w:val="21"/>
              </w:rPr>
            </w:pPr>
            <w:r>
              <w:rPr>
                <w:sz w:val="21"/>
              </w:rPr>
              <w:t>《中银三星祥福终身重大疾病保险》合同（以下简称“本合同”）由保险单、条款、声明、批注、批单，以及与本合同有关的投保单、其他投保文件、健康声明书及其他约定书共同构成。</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9201"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ind w:left="183"/>
              <w:rPr>
                <w:sz w:val="21"/>
              </w:rPr>
            </w:pPr>
            <w:r>
              <w:rPr>
                <w:sz w:val="21"/>
              </w:rPr>
              <w:t>一、重大疾病保险金</w:t>
            </w:r>
          </w:p>
          <w:p>
            <w:pPr>
              <w:pStyle w:val="TableParagraph"/>
              <w:spacing w:line="300" w:lineRule="auto"/>
              <w:ind w:right="99"/>
              <w:jc w:val="both"/>
              <w:rPr>
                <w:b/>
                <w:sz w:val="21"/>
              </w:rPr>
            </w:pPr>
            <w:r>
              <w:rPr>
                <w:spacing w:val="-3"/>
                <w:sz w:val="21"/>
              </w:rPr>
              <w:t>在本合同有效期内，若被保险人于本合同生效日（对于恢复效力的合同，则为最后一次效力恢复日）</w:t>
            </w:r>
            <w:r>
              <w:rPr>
                <w:spacing w:val="-21"/>
                <w:sz w:val="21"/>
              </w:rPr>
              <w:t>起 </w:t>
            </w:r>
            <w:r>
              <w:rPr>
                <w:sz w:val="21"/>
              </w:rPr>
              <w:t>180</w:t>
            </w:r>
            <w:r>
              <w:rPr>
                <w:spacing w:val="-11"/>
                <w:sz w:val="21"/>
              </w:rPr>
              <w:t> 日后初次</w:t>
            </w:r>
            <w:r>
              <w:rPr>
                <w:b/>
                <w:sz w:val="21"/>
              </w:rPr>
              <w:t>发病</w:t>
            </w:r>
            <w:r>
              <w:rPr>
                <w:sz w:val="21"/>
              </w:rPr>
              <w:t>（</w:t>
            </w:r>
            <w:r>
              <w:rPr>
                <w:spacing w:val="-3"/>
                <w:sz w:val="21"/>
              </w:rPr>
              <w:t>见释义一）并</w:t>
            </w:r>
            <w:r>
              <w:rPr>
                <w:spacing w:val="-3"/>
                <w:w w:val="100"/>
                <w:sz w:val="21"/>
              </w:rPr>
              <w:t>经</w:t>
            </w:r>
            <w:r>
              <w:rPr>
                <w:b/>
                <w:spacing w:val="-21"/>
                <w:w w:val="100"/>
                <w:sz w:val="21"/>
              </w:rPr>
              <w:t>医院</w:t>
            </w:r>
            <w:r>
              <w:rPr>
                <w:w w:val="100"/>
                <w:sz w:val="21"/>
              </w:rPr>
              <w:t>（</w:t>
            </w:r>
            <w:r>
              <w:rPr>
                <w:spacing w:val="-3"/>
                <w:w w:val="100"/>
                <w:sz w:val="21"/>
              </w:rPr>
              <w:t>见释义二</w:t>
            </w:r>
            <w:r>
              <w:rPr>
                <w:spacing w:val="-41"/>
                <w:w w:val="100"/>
                <w:sz w:val="21"/>
              </w:rPr>
              <w:t>）</w:t>
            </w:r>
            <w:r>
              <w:rPr>
                <w:spacing w:val="-3"/>
                <w:w w:val="100"/>
                <w:sz w:val="21"/>
              </w:rPr>
              <w:t>确诊患本合同所定义的</w:t>
            </w:r>
            <w:r>
              <w:rPr>
                <w:b/>
                <w:spacing w:val="-11"/>
                <w:w w:val="100"/>
                <w:sz w:val="21"/>
              </w:rPr>
              <w:t>重大疾病</w:t>
            </w:r>
            <w:r>
              <w:rPr>
                <w:w w:val="100"/>
                <w:sz w:val="21"/>
              </w:rPr>
              <w:t>（</w:t>
            </w:r>
            <w:r>
              <w:rPr>
                <w:spacing w:val="-3"/>
                <w:w w:val="100"/>
                <w:sz w:val="21"/>
              </w:rPr>
              <w:t>见释义三</w:t>
            </w:r>
            <w:r>
              <w:rPr>
                <w:spacing w:val="-85"/>
                <w:w w:val="100"/>
                <w:sz w:val="21"/>
              </w:rPr>
              <w:t>）</w:t>
            </w:r>
            <w:r>
              <w:rPr>
                <w:w w:val="100"/>
                <w:sz w:val="21"/>
              </w:rPr>
              <w:t>（无</w:t>
            </w:r>
            <w:r>
              <w:rPr>
                <w:spacing w:val="-2"/>
                <w:sz w:val="21"/>
              </w:rPr>
              <w:t>论一种或多种</w:t>
            </w:r>
            <w:r>
              <w:rPr>
                <w:spacing w:val="-3"/>
                <w:sz w:val="21"/>
              </w:rPr>
              <w:t>），</w:t>
            </w:r>
            <w:r>
              <w:rPr>
                <w:b/>
                <w:sz w:val="21"/>
              </w:rPr>
              <w:t>本公司</w:t>
            </w:r>
            <w:r>
              <w:rPr>
                <w:sz w:val="21"/>
              </w:rPr>
              <w:t>（</w:t>
            </w:r>
            <w:r>
              <w:rPr>
                <w:spacing w:val="-3"/>
                <w:sz w:val="21"/>
              </w:rPr>
              <w:t>见释义四</w:t>
            </w:r>
            <w:r>
              <w:rPr>
                <w:sz w:val="21"/>
              </w:rPr>
              <w:t>）</w:t>
            </w:r>
            <w:r>
              <w:rPr>
                <w:spacing w:val="-3"/>
                <w:sz w:val="21"/>
              </w:rPr>
              <w:t>按本合同的基本保险金额给付重大疾病保险金，本合同终止。但因本合同有效期内发生的</w:t>
            </w:r>
            <w:r>
              <w:rPr>
                <w:b/>
                <w:sz w:val="21"/>
              </w:rPr>
              <w:t>意外伤害</w:t>
            </w:r>
          </w:p>
          <w:p>
            <w:pPr>
              <w:pStyle w:val="TableParagraph"/>
              <w:spacing w:before="15"/>
              <w:rPr>
                <w:sz w:val="21"/>
              </w:rPr>
            </w:pPr>
            <w:r>
              <w:rPr>
                <w:sz w:val="21"/>
              </w:rPr>
              <w:t>（见释义五）导致重大疾病不受上述 180 日的限制。</w:t>
            </w:r>
          </w:p>
          <w:p>
            <w:pPr>
              <w:pStyle w:val="TableParagraph"/>
              <w:spacing w:line="300" w:lineRule="auto"/>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病并经医院确诊患本合同所定义的重大疾病，本公司无息返还本合同</w:t>
            </w:r>
            <w:r>
              <w:rPr>
                <w:spacing w:val="-4"/>
                <w:sz w:val="21"/>
              </w:rPr>
              <w:t>所交保险费，本合同终止。</w:t>
            </w:r>
          </w:p>
          <w:p>
            <w:pPr>
              <w:pStyle w:val="TableParagraph"/>
              <w:spacing w:before="16"/>
              <w:rPr>
                <w:sz w:val="21"/>
              </w:rPr>
            </w:pPr>
            <w:r>
              <w:rPr>
                <w:sz w:val="21"/>
              </w:rPr>
              <w:t>二、轻症重大疾病保险金</w:t>
            </w:r>
          </w:p>
          <w:p>
            <w:pPr>
              <w:pStyle w:val="TableParagraph"/>
              <w:rPr>
                <w:sz w:val="21"/>
              </w:rPr>
            </w:pPr>
            <w:r>
              <w:rPr>
                <w:sz w:val="21"/>
              </w:rPr>
              <w:t>1.首次轻症重大疾病保险金</w:t>
            </w:r>
          </w:p>
          <w:p>
            <w:pPr>
              <w:pStyle w:val="TableParagraph"/>
              <w:spacing w:line="300" w:lineRule="auto"/>
              <w:ind w:right="104"/>
              <w:jc w:val="both"/>
              <w:rPr>
                <w:sz w:val="21"/>
              </w:rPr>
            </w:pPr>
            <w:r>
              <w:rPr>
                <w:spacing w:val="-3"/>
                <w:sz w:val="21"/>
              </w:rPr>
              <w:t>在本合同有效期内，若被保险人于本合同生效日（对于恢复效力的合同，则为最后一次效力恢复日）</w:t>
            </w:r>
            <w:r>
              <w:rPr>
                <w:spacing w:val="-19"/>
                <w:sz w:val="21"/>
              </w:rPr>
              <w:t>起 </w:t>
            </w:r>
            <w:r>
              <w:rPr>
                <w:sz w:val="21"/>
              </w:rPr>
              <w:t>180</w:t>
            </w:r>
            <w:r>
              <w:rPr>
                <w:spacing w:val="-7"/>
                <w:sz w:val="21"/>
              </w:rPr>
              <w:t> 日后初次发病且初次发病于年</w:t>
            </w:r>
          </w:p>
          <w:p>
            <w:pPr>
              <w:pStyle w:val="TableParagraph"/>
              <w:spacing w:before="15"/>
              <w:rPr>
                <w:sz w:val="21"/>
              </w:rPr>
            </w:pPr>
            <w:r>
              <w:rPr>
                <w:sz w:val="21"/>
              </w:rPr>
              <w:t>满 80 </w:t>
            </w:r>
            <w:r>
              <w:rPr>
                <w:b/>
                <w:sz w:val="21"/>
              </w:rPr>
              <w:t>周岁</w:t>
            </w:r>
            <w:r>
              <w:rPr>
                <w:sz w:val="21"/>
              </w:rPr>
              <w:t>（见释义六）后的首个</w:t>
            </w:r>
            <w:r>
              <w:rPr>
                <w:b/>
                <w:sz w:val="21"/>
              </w:rPr>
              <w:t>保险单周年日</w:t>
            </w:r>
            <w:r>
              <w:rPr>
                <w:sz w:val="21"/>
              </w:rPr>
              <w:t>（见释义七）前（不</w:t>
            </w:r>
          </w:p>
          <w:p>
            <w:pPr>
              <w:pStyle w:val="TableParagraph"/>
              <w:spacing w:line="300" w:lineRule="auto"/>
              <w:ind w:right="99"/>
              <w:jc w:val="both"/>
              <w:rPr>
                <w:sz w:val="21"/>
              </w:rPr>
            </w:pPr>
            <w:r>
              <w:rPr>
                <w:spacing w:val="-11"/>
                <w:sz w:val="21"/>
              </w:rPr>
              <w:t>含年满 </w:t>
            </w:r>
            <w:r>
              <w:rPr>
                <w:sz w:val="21"/>
              </w:rPr>
              <w:t>80</w:t>
            </w:r>
            <w:r>
              <w:rPr>
                <w:spacing w:val="-8"/>
                <w:sz w:val="21"/>
              </w:rPr>
              <w:t> 周岁后的首个保险单周年日当日</w:t>
            </w:r>
            <w:r>
              <w:rPr>
                <w:spacing w:val="-101"/>
                <w:sz w:val="21"/>
              </w:rPr>
              <w:t>）</w:t>
            </w:r>
            <w:r>
              <w:rPr>
                <w:spacing w:val="-3"/>
                <w:sz w:val="21"/>
              </w:rPr>
              <w:t>并经医院确诊患本合同所定义的</w:t>
            </w:r>
            <w:r>
              <w:rPr>
                <w:b/>
                <w:sz w:val="21"/>
              </w:rPr>
              <w:t>轻症重大疾病</w:t>
            </w:r>
            <w:r>
              <w:rPr>
                <w:spacing w:val="-3"/>
                <w:sz w:val="21"/>
              </w:rPr>
              <w:t>（见释义八</w:t>
            </w:r>
            <w:r>
              <w:rPr>
                <w:sz w:val="21"/>
              </w:rPr>
              <w:t>）</w:t>
            </w:r>
            <w:r>
              <w:rPr>
                <w:spacing w:val="-3"/>
                <w:sz w:val="21"/>
              </w:rPr>
              <w:t>，且确诊时被保险人所患疾病尚未达到本合同约定的重大疾病程度时，本公司按本合同的基本保险金额</w:t>
            </w:r>
            <w:r>
              <w:rPr>
                <w:spacing w:val="-22"/>
                <w:sz w:val="21"/>
              </w:rPr>
              <w:t>的 </w:t>
            </w:r>
            <w:r>
              <w:rPr>
                <w:sz w:val="21"/>
              </w:rPr>
              <w:t>20</w:t>
            </w:r>
            <w:r>
              <w:rPr>
                <w:spacing w:val="-3"/>
                <w:sz w:val="21"/>
              </w:rPr>
              <w:t>%给付首次轻症重大疾病保险金。但因本合同有效期内发生的意</w:t>
            </w:r>
            <w:r>
              <w:rPr>
                <w:spacing w:val="-6"/>
                <w:sz w:val="21"/>
              </w:rPr>
              <w:t>外伤害导致轻症重大疾病不受上述 </w:t>
            </w:r>
            <w:r>
              <w:rPr>
                <w:sz w:val="21"/>
              </w:rPr>
              <w:t>180</w:t>
            </w:r>
            <w:r>
              <w:rPr>
                <w:spacing w:val="-10"/>
                <w:sz w:val="21"/>
              </w:rPr>
              <w:t> 日的限制。</w:t>
            </w:r>
          </w:p>
          <w:p>
            <w:pPr>
              <w:pStyle w:val="TableParagraph"/>
              <w:spacing w:line="300" w:lineRule="auto" w:before="16"/>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病并经医院确诊患本合同所定义的轻症重大疾病，本公司无息返还本</w:t>
            </w:r>
            <w:r>
              <w:rPr>
                <w:spacing w:val="-4"/>
                <w:sz w:val="21"/>
              </w:rPr>
              <w:t>合同所交保险费，本合同终止。</w:t>
            </w:r>
          </w:p>
          <w:p>
            <w:pPr>
              <w:pStyle w:val="TableParagraph"/>
              <w:spacing w:before="16"/>
              <w:rPr>
                <w:sz w:val="21"/>
              </w:rPr>
            </w:pPr>
            <w:r>
              <w:rPr>
                <w:sz w:val="21"/>
              </w:rPr>
              <w:t>2.第二次轻症重大疾病保险金</w:t>
            </w:r>
          </w:p>
          <w:p>
            <w:pPr>
              <w:pStyle w:val="TableParagraph"/>
              <w:spacing w:line="340" w:lineRule="atLeast" w:before="3"/>
              <w:ind w:right="104"/>
              <w:jc w:val="both"/>
              <w:rPr>
                <w:sz w:val="21"/>
              </w:rPr>
            </w:pPr>
            <w:r>
              <w:rPr>
                <w:sz w:val="21"/>
              </w:rPr>
              <w:t>在本合同有效期内，若被保险人于确诊符合首次轻症重大疾病保险金的给付条件之日（或确诊符合首次轻症重大疾病保险金的给付条件后的最后一次效力恢复日）起 360 日后初次发病且初次发病于年满 80</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205"/>
        <w:jc w:val="both"/>
      </w:pPr>
      <w:r>
        <w:rPr>
          <w:spacing w:val="-11"/>
        </w:rPr>
        <w:t>周岁后的首个保险单周年日前</w:t>
      </w:r>
      <w:r>
        <w:rPr>
          <w:spacing w:val="-3"/>
        </w:rPr>
        <w:t>（</w:t>
      </w:r>
      <w:r>
        <w:rPr>
          <w:spacing w:val="-10"/>
        </w:rPr>
        <w:t>不含年满 </w:t>
      </w:r>
      <w:r>
        <w:rPr/>
        <w:t>80</w:t>
      </w:r>
      <w:r>
        <w:rPr>
          <w:spacing w:val="-8"/>
        </w:rPr>
        <w:t> 周岁后的首个保险单周年</w:t>
      </w:r>
      <w:r>
        <w:rPr>
          <w:spacing w:val="-7"/>
        </w:rPr>
        <w:t>日当日</w:t>
      </w:r>
      <w:r>
        <w:rPr/>
        <w:t>）</w:t>
      </w:r>
      <w:r>
        <w:rPr>
          <w:spacing w:val="-3"/>
        </w:rPr>
        <w:t>并经医院确诊患本合同所定义的与首次确诊所患轻症重大疾病所属组别不同的组中的轻症重大疾病，且确诊时被保险人所患疾病尚未达到本合同约定的重大疾病程度时，本公司按本合同的基本保险</w:t>
      </w:r>
      <w:r>
        <w:rPr>
          <w:spacing w:val="-12"/>
        </w:rPr>
        <w:t>金额的 </w:t>
      </w:r>
      <w:r>
        <w:rPr/>
        <w:t>20</w:t>
      </w:r>
      <w:r>
        <w:rPr>
          <w:spacing w:val="-3"/>
        </w:rPr>
        <w:t>%给付第二次轻症重大疾病保险金。但因本合同有效期内发</w:t>
      </w:r>
      <w:r>
        <w:rPr>
          <w:spacing w:val="-5"/>
        </w:rPr>
        <w:t>生的意外伤害导致轻症重大疾病不受上述 </w:t>
      </w:r>
      <w:r>
        <w:rPr/>
        <w:t>360</w:t>
      </w:r>
      <w:r>
        <w:rPr>
          <w:spacing w:val="-9"/>
        </w:rPr>
        <w:t> 日的限制。</w:t>
      </w:r>
    </w:p>
    <w:p>
      <w:pPr>
        <w:pStyle w:val="BodyText"/>
        <w:spacing w:before="15"/>
        <w:jc w:val="both"/>
      </w:pPr>
      <w:r>
        <w:rPr/>
        <w:t>本合同的轻症重大疾病保险金给付以两次为限。</w:t>
      </w:r>
    </w:p>
    <w:p>
      <w:pPr>
        <w:pStyle w:val="BodyText"/>
        <w:spacing w:line="300" w:lineRule="auto"/>
        <w:ind w:right="101"/>
      </w:pPr>
      <w:r>
        <w:rPr>
          <w:spacing w:val="-3"/>
        </w:rPr>
        <w:t>若被保险人所患疾病在申请理赔时同时符合本合同的重大疾病保险金</w:t>
      </w:r>
      <w:r>
        <w:rPr>
          <w:spacing w:val="-9"/>
        </w:rPr>
        <w:t>和轻症重大疾病保险金的给付条件的，本公司将给付重大疾病保险金， </w:t>
      </w:r>
      <w:r>
        <w:rPr>
          <w:spacing w:val="-5"/>
        </w:rPr>
        <w:t>同时不再给付轻症重大疾病保险金。</w:t>
      </w:r>
    </w:p>
    <w:p>
      <w:pPr>
        <w:pStyle w:val="BodyText"/>
        <w:spacing w:line="300" w:lineRule="auto" w:before="16"/>
        <w:ind w:right="209"/>
        <w:jc w:val="both"/>
      </w:pPr>
      <w:r>
        <w:rPr/>
        <w:t>若被保险人在申请轻症重大疾病保险金之前已符合重大疾病保险金或高残保险金的给付条件而未申请理赔的，本公司将在给付重大疾病保险金或高残保险金时扣除被保险人已符合重大疾病保险金或高残保险金的给付条件后本公司给付的轻症重大疾病保险金。</w:t>
      </w:r>
    </w:p>
    <w:p>
      <w:pPr>
        <w:pStyle w:val="BodyText"/>
        <w:spacing w:before="15"/>
        <w:jc w:val="both"/>
      </w:pPr>
      <w:r>
        <w:rPr/>
        <w:t>三、轻症重大疾病豁免保险费</w:t>
      </w:r>
    </w:p>
    <w:p>
      <w:pPr>
        <w:pStyle w:val="BodyText"/>
        <w:spacing w:line="300" w:lineRule="auto" w:before="67"/>
        <w:ind w:right="209"/>
        <w:jc w:val="both"/>
      </w:pPr>
      <w:r>
        <w:rPr/>
        <w:t>若被保险人符合首次轻症重大疾病保险金的给付条件，则自被保险人确诊患本合同所定义的轻症重大疾病后的首个保险费应付日起，本公司豁免本合同以后各期保险费。</w:t>
      </w:r>
    </w:p>
    <w:p>
      <w:pPr>
        <w:pStyle w:val="BodyText"/>
        <w:spacing w:line="300" w:lineRule="auto" w:before="15"/>
        <w:ind w:right="209"/>
        <w:jc w:val="both"/>
      </w:pPr>
      <w:r>
        <w:rPr/>
        <w:t>被豁免的保险费视为已交纳，同时本合同继续有效。自被保险人确诊患本合同所定义的轻症重大疾病后的首个保险费应付日起，本合同所附的附加合同终止。</w:t>
      </w:r>
    </w:p>
    <w:p>
      <w:pPr>
        <w:pStyle w:val="BodyText"/>
        <w:spacing w:line="300" w:lineRule="auto" w:before="16"/>
        <w:ind w:right="99"/>
      </w:pPr>
      <w:r>
        <w:rPr>
          <w:spacing w:val="-12"/>
        </w:rPr>
        <w:t>保险费豁免后，本合同不得变更交费方式、交费期间或基本保险金额， </w:t>
      </w:r>
      <w:r>
        <w:rPr>
          <w:spacing w:val="-6"/>
        </w:rPr>
        <w:t>不得申请险种转换和保单借款。</w:t>
      </w:r>
    </w:p>
    <w:p>
      <w:pPr>
        <w:pStyle w:val="BodyText"/>
        <w:spacing w:before="15"/>
        <w:jc w:val="both"/>
      </w:pPr>
      <w:r>
        <w:rPr/>
        <w:t>四、额外保障特别保险金</w:t>
      </w:r>
    </w:p>
    <w:p>
      <w:pPr>
        <w:pStyle w:val="BodyText"/>
        <w:spacing w:line="300" w:lineRule="auto" w:before="67"/>
        <w:ind w:right="207"/>
        <w:jc w:val="both"/>
      </w:pPr>
      <w:r>
        <w:rPr>
          <w:spacing w:val="-6"/>
        </w:rPr>
        <w:t>若被保险人自本合同生效日起 </w:t>
      </w:r>
      <w:r>
        <w:rPr/>
        <w:t>10</w:t>
      </w:r>
      <w:r>
        <w:rPr>
          <w:spacing w:val="-22"/>
        </w:rPr>
        <w:t> 个</w:t>
      </w:r>
      <w:r>
        <w:rPr>
          <w:b/>
          <w:spacing w:val="-11"/>
        </w:rPr>
        <w:t>保险单年度</w:t>
      </w:r>
      <w:r>
        <w:rPr>
          <w:spacing w:val="-3"/>
        </w:rPr>
        <w:t>（见释义九</w:t>
      </w:r>
      <w:r>
        <w:rPr>
          <w:spacing w:val="-53"/>
        </w:rPr>
        <w:t>）</w:t>
      </w:r>
      <w:r>
        <w:rPr>
          <w:spacing w:val="-3"/>
        </w:rPr>
        <w:t>内符合重大疾病保险金的给付条件，本公司除给付重大疾病保险金外，还按照</w:t>
      </w:r>
      <w:r>
        <w:rPr>
          <w:spacing w:val="-5"/>
        </w:rPr>
        <w:t>本合同的基本保险金额的 </w:t>
      </w:r>
      <w:r>
        <w:rPr/>
        <w:t>50%</w:t>
      </w:r>
      <w:r>
        <w:rPr>
          <w:spacing w:val="-3"/>
        </w:rPr>
        <w:t>给付额外保障特别保险金。</w:t>
      </w:r>
    </w:p>
    <w:p>
      <w:pPr>
        <w:pStyle w:val="BodyText"/>
        <w:spacing w:before="15"/>
        <w:jc w:val="both"/>
      </w:pPr>
      <w:r>
        <w:rPr/>
        <w:t>五、额外特定重大疾病保险金</w:t>
      </w:r>
    </w:p>
    <w:p>
      <w:pPr>
        <w:pStyle w:val="BodyText"/>
        <w:spacing w:line="300" w:lineRule="auto"/>
        <w:ind w:right="209"/>
        <w:jc w:val="both"/>
      </w:pPr>
      <w:r>
        <w:rPr>
          <w:spacing w:val="-8"/>
        </w:rPr>
        <w:t>若被保险人于年满 </w:t>
      </w:r>
      <w:r>
        <w:rPr/>
        <w:t>60</w:t>
      </w:r>
      <w:r>
        <w:rPr>
          <w:spacing w:val="-8"/>
        </w:rPr>
        <w:t> 周岁后的首个保险单周年日前</w:t>
      </w:r>
      <w:r>
        <w:rPr/>
        <w:t>（</w:t>
      </w:r>
      <w:r>
        <w:rPr>
          <w:spacing w:val="-12"/>
        </w:rPr>
        <w:t>不含年满 </w:t>
      </w:r>
      <w:r>
        <w:rPr/>
        <w:t>60</w:t>
      </w:r>
      <w:r>
        <w:rPr>
          <w:spacing w:val="-24"/>
        </w:rPr>
        <w:t> 周</w:t>
      </w:r>
      <w:r>
        <w:rPr>
          <w:spacing w:val="-8"/>
        </w:rPr>
        <w:t>岁后的首个保险单周年日当日</w:t>
      </w:r>
      <w:r>
        <w:rPr>
          <w:spacing w:val="-3"/>
        </w:rPr>
        <w:t>）确诊患本合同所定义的严重阿尔茨海默病或严重帕金森病，且符合重大疾病保险金的给付条件，本公司除</w:t>
      </w:r>
      <w:r>
        <w:rPr>
          <w:spacing w:val="-5"/>
        </w:rPr>
        <w:t>给付重大疾病保险金外，还按照本合同的基本保险金额的 </w:t>
      </w:r>
      <w:r>
        <w:rPr/>
        <w:t>50</w:t>
      </w:r>
      <w:r>
        <w:rPr>
          <w:spacing w:val="-1"/>
        </w:rPr>
        <w:t>%给付额</w:t>
      </w:r>
      <w:r>
        <w:rPr>
          <w:spacing w:val="-3"/>
        </w:rPr>
        <w:t>外特定重大疾病保险金。</w:t>
      </w:r>
    </w:p>
    <w:p>
      <w:pPr>
        <w:pStyle w:val="BodyText"/>
        <w:spacing w:before="15"/>
        <w:jc w:val="both"/>
      </w:pPr>
      <w:r>
        <w:rPr/>
        <w:t>六、高残保险金</w:t>
      </w:r>
    </w:p>
    <w:p>
      <w:pPr>
        <w:pStyle w:val="BodyText"/>
        <w:spacing w:line="300" w:lineRule="auto" w:before="67"/>
        <w:ind w:right="204"/>
        <w:jc w:val="both"/>
      </w:pPr>
      <w:r>
        <w:rPr/>
        <w:t>若被保险人在本合同有效期内</w:t>
      </w:r>
      <w:r>
        <w:rPr>
          <w:b/>
        </w:rPr>
        <w:t>身体高度残疾</w:t>
      </w:r>
      <w:r>
        <w:rPr/>
        <w:t>（见释义十），本公司按本合同的基本保险金额给付高残保险金，本合同终止。</w:t>
      </w:r>
    </w:p>
    <w:p>
      <w:pPr>
        <w:pStyle w:val="BodyText"/>
        <w:spacing w:before="15"/>
        <w:jc w:val="both"/>
      </w:pPr>
      <w:r>
        <w:rPr/>
        <w:t>七、身故保险金</w:t>
      </w:r>
    </w:p>
    <w:p>
      <w:pPr>
        <w:spacing w:after="0"/>
        <w:jc w:val="both"/>
        <w:sectPr>
          <w:pgSz w:w="11910" w:h="16840"/>
          <w:pgMar w:header="0" w:footer="919" w:top="1580" w:bottom="110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537"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若被保险人身故，本公司给付身故保险金，本合同终止。身故保险金</w:t>
            </w:r>
          </w:p>
          <w:p>
            <w:pPr>
              <w:pStyle w:val="TableParagraph"/>
              <w:rPr>
                <w:sz w:val="21"/>
              </w:rPr>
            </w:pPr>
            <w:r>
              <w:rPr>
                <w:sz w:val="21"/>
              </w:rPr>
              <w:t>的数额为：</w:t>
            </w:r>
          </w:p>
          <w:p>
            <w:pPr>
              <w:pStyle w:val="TableParagraph"/>
              <w:numPr>
                <w:ilvl w:val="0"/>
                <w:numId w:val="1"/>
              </w:numPr>
              <w:tabs>
                <w:tab w:pos="467" w:val="left" w:leader="none"/>
              </w:tabs>
              <w:spacing w:line="300" w:lineRule="auto" w:before="68" w:after="0"/>
              <w:ind w:left="464" w:right="1" w:hanging="315"/>
              <w:jc w:val="left"/>
              <w:rPr>
                <w:sz w:val="21"/>
              </w:rPr>
            </w:pPr>
            <w:r>
              <w:rPr>
                <w:spacing w:val="-8"/>
                <w:sz w:val="21"/>
              </w:rPr>
              <w:t>若被保险人于年满 </w:t>
            </w:r>
            <w:r>
              <w:rPr>
                <w:sz w:val="21"/>
              </w:rPr>
              <w:t>18</w:t>
            </w:r>
            <w:r>
              <w:rPr>
                <w:spacing w:val="-11"/>
                <w:sz w:val="21"/>
              </w:rPr>
              <w:t> 周岁当日前</w:t>
            </w:r>
            <w:r>
              <w:rPr>
                <w:sz w:val="21"/>
              </w:rPr>
              <w:t>（</w:t>
            </w:r>
            <w:r>
              <w:rPr>
                <w:spacing w:val="-12"/>
                <w:sz w:val="21"/>
              </w:rPr>
              <w:t>不含年满 </w:t>
            </w:r>
            <w:r>
              <w:rPr>
                <w:sz w:val="21"/>
              </w:rPr>
              <w:t>18</w:t>
            </w:r>
            <w:r>
              <w:rPr>
                <w:spacing w:val="-12"/>
                <w:sz w:val="21"/>
              </w:rPr>
              <w:t> 周岁当日</w:t>
            </w:r>
            <w:r>
              <w:rPr>
                <w:spacing w:val="-3"/>
                <w:sz w:val="21"/>
              </w:rPr>
              <w:t>）</w:t>
            </w:r>
            <w:r>
              <w:rPr>
                <w:spacing w:val="-2"/>
                <w:sz w:val="21"/>
              </w:rPr>
              <w:t>身故， </w:t>
            </w:r>
            <w:r>
              <w:rPr>
                <w:spacing w:val="-3"/>
                <w:sz w:val="21"/>
              </w:rPr>
              <w:t>身故保险金数额等于身故时本合同的累计已交保险费。</w:t>
            </w:r>
          </w:p>
          <w:p>
            <w:pPr>
              <w:pStyle w:val="TableParagraph"/>
              <w:spacing w:line="300" w:lineRule="auto" w:before="16"/>
              <w:ind w:right="104"/>
              <w:rPr>
                <w:sz w:val="21"/>
              </w:rPr>
            </w:pPr>
            <w:r>
              <w:rPr>
                <w:sz w:val="21"/>
              </w:rPr>
              <w:t>本合同的累计已交保险费按照身故时的基本保险金额对应的保险费确定。</w:t>
            </w:r>
          </w:p>
          <w:p>
            <w:pPr>
              <w:pStyle w:val="TableParagraph"/>
              <w:numPr>
                <w:ilvl w:val="0"/>
                <w:numId w:val="1"/>
              </w:numPr>
              <w:tabs>
                <w:tab w:pos="467" w:val="left" w:leader="none"/>
              </w:tabs>
              <w:spacing w:line="300" w:lineRule="auto" w:before="16" w:after="0"/>
              <w:ind w:left="464" w:right="138" w:hanging="315"/>
              <w:jc w:val="left"/>
              <w:rPr>
                <w:sz w:val="21"/>
              </w:rPr>
            </w:pPr>
            <w:r>
              <w:rPr>
                <w:spacing w:val="-8"/>
                <w:sz w:val="21"/>
              </w:rPr>
              <w:t>若被保险人于年满 </w:t>
            </w:r>
            <w:r>
              <w:rPr>
                <w:sz w:val="21"/>
              </w:rPr>
              <w:t>18</w:t>
            </w:r>
            <w:r>
              <w:rPr>
                <w:spacing w:val="-16"/>
                <w:sz w:val="21"/>
              </w:rPr>
              <w:t> 周岁当日后</w:t>
            </w:r>
            <w:r>
              <w:rPr>
                <w:sz w:val="21"/>
              </w:rPr>
              <w:t>（</w:t>
            </w:r>
            <w:r>
              <w:rPr>
                <w:spacing w:val="-14"/>
                <w:sz w:val="21"/>
              </w:rPr>
              <w:t>含年满 </w:t>
            </w:r>
            <w:r>
              <w:rPr>
                <w:sz w:val="21"/>
              </w:rPr>
              <w:t>18</w:t>
            </w:r>
            <w:r>
              <w:rPr>
                <w:spacing w:val="-11"/>
                <w:sz w:val="21"/>
              </w:rPr>
              <w:t> 周岁当日</w:t>
            </w:r>
            <w:r>
              <w:rPr>
                <w:spacing w:val="-34"/>
                <w:sz w:val="21"/>
              </w:rPr>
              <w:t>）</w:t>
            </w:r>
            <w:r>
              <w:rPr>
                <w:spacing w:val="-20"/>
                <w:sz w:val="21"/>
              </w:rPr>
              <w:t>身故，身</w:t>
            </w:r>
            <w:r>
              <w:rPr>
                <w:spacing w:val="-3"/>
                <w:sz w:val="21"/>
              </w:rPr>
              <w:t>故保险金数额等于本合同的基本保险金额。</w:t>
            </w:r>
          </w:p>
          <w:p>
            <w:pPr>
              <w:pStyle w:val="TableParagraph"/>
              <w:spacing w:line="300" w:lineRule="auto" w:before="16"/>
              <w:ind w:right="104"/>
              <w:rPr>
                <w:sz w:val="21"/>
              </w:rPr>
            </w:pPr>
            <w:r>
              <w:rPr>
                <w:sz w:val="21"/>
              </w:rPr>
              <w:t>若被保险人同时符合高残保险金和重大疾病保险金的给付条件，本公司将给付重大疾病保险金不再同时给付高残保险金。</w:t>
            </w:r>
          </w:p>
        </w:tc>
      </w:tr>
      <w:tr>
        <w:trPr>
          <w:trHeight w:val="6693"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right="104"/>
              <w:jc w:val="both"/>
              <w:rPr>
                <w:sz w:val="21"/>
              </w:rPr>
            </w:pPr>
            <w:r>
              <w:rPr>
                <w:sz w:val="21"/>
              </w:rPr>
              <w:t>因下列情形之一或在效力中止期间被保险人身故或身体高度残疾，患疾病、达到疾病状态或进行手术的，本公司不承担保险责任：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300" w:lineRule="auto" w:before="67"/>
              <w:ind w:left="608" w:right="275" w:hanging="459"/>
              <w:rPr>
                <w:sz w:val="21"/>
              </w:rPr>
            </w:pPr>
            <w:r>
              <w:rPr>
                <w:sz w:val="21"/>
              </w:rPr>
              <w:t>二、被保险人故意自伤、故意犯罪或者抗拒依法采取的刑事强制措施；</w:t>
            </w:r>
          </w:p>
          <w:p>
            <w:pPr>
              <w:pStyle w:val="TableParagraph"/>
              <w:spacing w:line="300" w:lineRule="auto" w:before="15"/>
              <w:ind w:left="608" w:right="99" w:hanging="459"/>
              <w:rPr>
                <w:sz w:val="21"/>
              </w:rPr>
            </w:pPr>
            <w:r>
              <w:rPr>
                <w:sz w:val="21"/>
              </w:rPr>
              <w:t>三、被保险人自本合同成立或者本合同最后效力恢复之日起2 年内自杀，但被保险人自杀时为无民事行为能力人的除外；</w:t>
            </w:r>
          </w:p>
          <w:p>
            <w:pPr>
              <w:pStyle w:val="TableParagraph"/>
              <w:spacing w:before="15"/>
              <w:rPr>
                <w:sz w:val="21"/>
              </w:rPr>
            </w:pPr>
            <w:r>
              <w:rPr>
                <w:sz w:val="21"/>
              </w:rPr>
              <w:t>四、被保险人主动吸食或注射</w:t>
            </w:r>
            <w:r>
              <w:rPr>
                <w:b/>
                <w:sz w:val="21"/>
              </w:rPr>
              <w:t>毒品</w:t>
            </w:r>
            <w:r>
              <w:rPr>
                <w:sz w:val="21"/>
              </w:rPr>
              <w:t>（见释义十一）；</w:t>
            </w:r>
          </w:p>
          <w:p>
            <w:pPr>
              <w:pStyle w:val="TableParagraph"/>
              <w:spacing w:line="300" w:lineRule="auto" w:before="67"/>
              <w:ind w:left="608" w:right="58" w:hanging="459"/>
              <w:rPr>
                <w:sz w:val="21"/>
              </w:rPr>
            </w:pPr>
            <w:r>
              <w:rPr>
                <w:sz w:val="21"/>
              </w:rPr>
              <w:t>五、被保险人</w:t>
            </w:r>
            <w:r>
              <w:rPr>
                <w:b/>
                <w:sz w:val="21"/>
              </w:rPr>
              <w:t>酒后驾驶</w:t>
            </w:r>
            <w:r>
              <w:rPr>
                <w:sz w:val="21"/>
              </w:rPr>
              <w:t>（见释义十二），</w:t>
            </w:r>
            <w:r>
              <w:rPr>
                <w:b/>
                <w:sz w:val="21"/>
              </w:rPr>
              <w:t>无合法有效驾驶证驾驶</w:t>
            </w:r>
            <w:r>
              <w:rPr>
                <w:sz w:val="21"/>
              </w:rPr>
              <w:t>（见释义十三），或驾驶</w:t>
            </w:r>
            <w:r>
              <w:rPr>
                <w:b/>
                <w:sz w:val="21"/>
              </w:rPr>
              <w:t>无有效行驶证</w:t>
            </w:r>
            <w:r>
              <w:rPr>
                <w:sz w:val="21"/>
              </w:rPr>
              <w:t>（见释义十四）的机动车；</w:t>
            </w:r>
          </w:p>
          <w:p>
            <w:pPr>
              <w:pStyle w:val="TableParagraph"/>
              <w:spacing w:line="300" w:lineRule="auto" w:before="15"/>
              <w:ind w:right="68"/>
              <w:jc w:val="both"/>
              <w:rPr>
                <w:sz w:val="21"/>
              </w:rPr>
            </w:pPr>
            <w:r>
              <w:rPr>
                <w:sz w:val="21"/>
              </w:rPr>
              <w:t>六、战争、军事冲突、暴乱或武装叛乱；核爆炸、核辐射或核污染； 七、</w:t>
            </w:r>
            <w:r>
              <w:rPr>
                <w:b/>
                <w:sz w:val="21"/>
              </w:rPr>
              <w:t>先天性畸形、变形或染色体异常</w:t>
            </w:r>
            <w:r>
              <w:rPr>
                <w:sz w:val="21"/>
              </w:rPr>
              <w:t>(见释义十五)。</w:t>
            </w:r>
          </w:p>
          <w:p>
            <w:pPr>
              <w:pStyle w:val="TableParagraph"/>
              <w:spacing w:line="300" w:lineRule="auto" w:before="15"/>
              <w:ind w:right="104"/>
              <w:jc w:val="both"/>
              <w:rPr>
                <w:sz w:val="21"/>
              </w:rPr>
            </w:pPr>
            <w:r>
              <w:rPr>
                <w:sz w:val="21"/>
              </w:rPr>
              <w:t>发生上述第一项情形导致被保险人身故或身体高度残疾，患疾病、达到疾病状态或进行手术的，本合同终止，本公司向其他权利人退还本合同的</w:t>
            </w:r>
            <w:r>
              <w:rPr>
                <w:b/>
                <w:sz w:val="21"/>
              </w:rPr>
              <w:t>现金价值</w:t>
            </w:r>
            <w:r>
              <w:rPr>
                <w:sz w:val="21"/>
              </w:rPr>
              <w:t>（见释义十六）。</w:t>
            </w:r>
          </w:p>
          <w:p>
            <w:pPr>
              <w:pStyle w:val="TableParagraph"/>
              <w:spacing w:line="300" w:lineRule="auto" w:before="15"/>
              <w:ind w:right="104"/>
              <w:jc w:val="both"/>
              <w:rPr>
                <w:sz w:val="21"/>
              </w:rPr>
            </w:pPr>
            <w:r>
              <w:rPr>
                <w:sz w:val="21"/>
              </w:rPr>
              <w:t>发生上述其他情形导致被保险人身故或身体高度残疾，患疾病、达到疾病状态或进行手术的，本合同终止，本公司向投保人退还本合同的现金价值。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514"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before="2"/>
              <w:rPr>
                <w:sz w:val="21"/>
              </w:rPr>
            </w:pPr>
            <w:r>
              <w:rPr>
                <w:sz w:val="21"/>
              </w:rPr>
              <w:t>本合同的基本保险金额由投保人与本公司约定并于保险单上载明。</w:t>
            </w:r>
          </w:p>
        </w:tc>
      </w:tr>
      <w:tr>
        <w:trPr>
          <w:trHeight w:val="792"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40" w:lineRule="atLeast" w:before="109"/>
              <w:ind w:right="104"/>
              <w:rPr>
                <w:sz w:val="21"/>
              </w:rPr>
            </w:pPr>
            <w:r>
              <w:rPr>
                <w:sz w:val="21"/>
              </w:rPr>
              <w:t>本合同的保险金额是指本公司承担赔偿或者给付保险金责任的最高限额。</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636"/>
        <w:gridCol w:w="6763"/>
      </w:tblGrid>
      <w:tr>
        <w:trPr>
          <w:trHeight w:val="2164" w:hRule="atLeast"/>
        </w:trPr>
        <w:tc>
          <w:tcPr>
            <w:tcW w:w="1267" w:type="dxa"/>
          </w:tcPr>
          <w:p>
            <w:pPr>
              <w:pStyle w:val="TableParagraph"/>
              <w:spacing w:line="211" w:lineRule="exact" w:before="0"/>
              <w:ind w:left="200"/>
              <w:rPr>
                <w:sz w:val="21"/>
              </w:rPr>
            </w:pPr>
            <w:r>
              <w:rPr>
                <w:sz w:val="21"/>
              </w:rPr>
              <w:t>第六条</w:t>
            </w:r>
          </w:p>
        </w:tc>
        <w:tc>
          <w:tcPr>
            <w:tcW w:w="1636" w:type="dxa"/>
          </w:tcPr>
          <w:p>
            <w:pPr>
              <w:pStyle w:val="TableParagraph"/>
              <w:spacing w:line="211" w:lineRule="exact" w:before="0"/>
              <w:ind w:left="224"/>
              <w:rPr>
                <w:sz w:val="21"/>
              </w:rPr>
            </w:pPr>
            <w:r>
              <w:rPr>
                <w:sz w:val="21"/>
              </w:rPr>
              <w:t>基本保险金额</w:t>
            </w:r>
          </w:p>
          <w:p>
            <w:pPr>
              <w:pStyle w:val="TableParagraph"/>
              <w:ind w:left="224"/>
              <w:rPr>
                <w:sz w:val="21"/>
              </w:rPr>
            </w:pPr>
            <w:r>
              <w:rPr>
                <w:sz w:val="21"/>
              </w:rPr>
              <w:t>变更</w:t>
            </w:r>
          </w:p>
        </w:tc>
        <w:tc>
          <w:tcPr>
            <w:tcW w:w="6763" w:type="dxa"/>
          </w:tcPr>
          <w:p>
            <w:pPr>
              <w:pStyle w:val="TableParagraph"/>
              <w:spacing w:line="211" w:lineRule="exact" w:before="0"/>
              <w:ind w:left="148"/>
              <w:rPr>
                <w:sz w:val="21"/>
              </w:rPr>
            </w:pPr>
            <w:r>
              <w:rPr>
                <w:sz w:val="21"/>
              </w:rPr>
              <w:t>在本合同有效期内，投保人可以申请减少本合同的基本保险金额，但</w:t>
            </w:r>
          </w:p>
          <w:p>
            <w:pPr>
              <w:pStyle w:val="TableParagraph"/>
              <w:spacing w:line="300" w:lineRule="auto"/>
              <w:ind w:left="148" w:right="306"/>
              <w:jc w:val="both"/>
              <w:rPr>
                <w:sz w:val="21"/>
              </w:rPr>
            </w:pPr>
            <w:r>
              <w:rPr>
                <w:sz w:val="21"/>
              </w:rPr>
              <w:t>减少后的基本保险金额不得低于变更时本公司规定的最低基本保险金额，基本保险金额减少的部分视为退保。本公司按减少部分对应的比例向投保人退还本合同当时的现金价值。</w:t>
            </w:r>
          </w:p>
          <w:p>
            <w:pPr>
              <w:pStyle w:val="TableParagraph"/>
              <w:spacing w:line="300" w:lineRule="auto" w:before="15"/>
              <w:ind w:left="148" w:right="306"/>
              <w:jc w:val="both"/>
              <w:rPr>
                <w:sz w:val="21"/>
              </w:rPr>
            </w:pPr>
            <w:r>
              <w:rPr>
                <w:sz w:val="21"/>
              </w:rPr>
              <w:t>基本保险金额变更后，本合同第二条“保险责任”中所指的基本保险金额均以变更后的基本保险金额为准。</w:t>
            </w:r>
          </w:p>
        </w:tc>
      </w:tr>
      <w:tr>
        <w:trPr>
          <w:trHeight w:val="2746" w:hRule="atLeast"/>
        </w:trPr>
        <w:tc>
          <w:tcPr>
            <w:tcW w:w="1267" w:type="dxa"/>
          </w:tcPr>
          <w:p>
            <w:pPr>
              <w:pStyle w:val="TableParagraph"/>
              <w:spacing w:before="174"/>
              <w:ind w:left="200"/>
              <w:rPr>
                <w:sz w:val="21"/>
              </w:rPr>
            </w:pPr>
            <w:r>
              <w:rPr>
                <w:sz w:val="21"/>
              </w:rPr>
              <w:t>第七条</w:t>
            </w:r>
          </w:p>
        </w:tc>
        <w:tc>
          <w:tcPr>
            <w:tcW w:w="1636" w:type="dxa"/>
          </w:tcPr>
          <w:p>
            <w:pPr>
              <w:pStyle w:val="TableParagraph"/>
              <w:spacing w:before="174"/>
              <w:ind w:left="224"/>
              <w:rPr>
                <w:sz w:val="21"/>
              </w:rPr>
            </w:pPr>
            <w:r>
              <w:rPr>
                <w:sz w:val="21"/>
              </w:rPr>
              <w:t>年金转换</w:t>
            </w:r>
          </w:p>
        </w:tc>
        <w:tc>
          <w:tcPr>
            <w:tcW w:w="6763" w:type="dxa"/>
          </w:tcPr>
          <w:p>
            <w:pPr>
              <w:pStyle w:val="TableParagraph"/>
              <w:spacing w:before="174"/>
              <w:ind w:left="148"/>
              <w:rPr>
                <w:sz w:val="21"/>
              </w:rPr>
            </w:pPr>
            <w:r>
              <w:rPr>
                <w:sz w:val="21"/>
              </w:rPr>
              <w:t>投保人可以于被保险人60 周岁后的首个保险单周年日前30 日内申请，</w:t>
            </w:r>
          </w:p>
          <w:p>
            <w:pPr>
              <w:pStyle w:val="TableParagraph"/>
              <w:spacing w:line="300" w:lineRule="auto"/>
              <w:ind w:left="148" w:right="306"/>
              <w:rPr>
                <w:sz w:val="21"/>
              </w:rPr>
            </w:pPr>
            <w:r>
              <w:rPr>
                <w:spacing w:val="-8"/>
                <w:sz w:val="21"/>
              </w:rPr>
              <w:t>并经本公司同意后以 </w:t>
            </w:r>
            <w:r>
              <w:rPr>
                <w:sz w:val="21"/>
              </w:rPr>
              <w:t>60</w:t>
            </w:r>
            <w:r>
              <w:rPr>
                <w:spacing w:val="-8"/>
                <w:sz w:val="21"/>
              </w:rPr>
              <w:t> 周岁后的首个保险单周年日时的现金价值的</w:t>
            </w:r>
            <w:r>
              <w:rPr>
                <w:spacing w:val="-5"/>
                <w:sz w:val="21"/>
              </w:rPr>
              <w:t>全部或部分，作为一次交清保险费，按照申请时本公司提供的领取方</w:t>
            </w:r>
            <w:r>
              <w:rPr>
                <w:spacing w:val="-4"/>
                <w:sz w:val="21"/>
              </w:rPr>
              <w:t>式及标准转换为年金。</w:t>
            </w:r>
          </w:p>
          <w:p>
            <w:pPr>
              <w:pStyle w:val="TableParagraph"/>
              <w:spacing w:line="300" w:lineRule="auto" w:before="15"/>
              <w:ind w:left="148" w:right="306"/>
              <w:jc w:val="both"/>
              <w:rPr>
                <w:sz w:val="21"/>
              </w:rPr>
            </w:pPr>
            <w:r>
              <w:rPr>
                <w:sz w:val="21"/>
              </w:rPr>
              <w:t>按照上述方式转换年金后，本合同的基本保险金额按照转换部分对应的比例减少，本合同第二条“保险责任”中所指的基本保险金额均以转换后的基本保险金额为准。</w:t>
            </w:r>
          </w:p>
        </w:tc>
      </w:tr>
      <w:tr>
        <w:trPr>
          <w:trHeight w:val="2402" w:hRule="atLeast"/>
        </w:trPr>
        <w:tc>
          <w:tcPr>
            <w:tcW w:w="1267" w:type="dxa"/>
          </w:tcPr>
          <w:p>
            <w:pPr>
              <w:pStyle w:val="TableParagraph"/>
              <w:spacing w:before="174"/>
              <w:ind w:left="200"/>
              <w:rPr>
                <w:sz w:val="21"/>
              </w:rPr>
            </w:pPr>
            <w:r>
              <w:rPr>
                <w:sz w:val="21"/>
              </w:rPr>
              <w:t>第八条</w:t>
            </w:r>
          </w:p>
        </w:tc>
        <w:tc>
          <w:tcPr>
            <w:tcW w:w="1636" w:type="dxa"/>
          </w:tcPr>
          <w:p>
            <w:pPr>
              <w:pStyle w:val="TableParagraph"/>
              <w:spacing w:line="300" w:lineRule="auto" w:before="174"/>
              <w:ind w:left="224" w:right="147"/>
              <w:rPr>
                <w:sz w:val="21"/>
              </w:rPr>
            </w:pPr>
            <w:r>
              <w:rPr>
                <w:sz w:val="21"/>
              </w:rPr>
              <w:t>保险费及宽限期间</w:t>
            </w:r>
          </w:p>
        </w:tc>
        <w:tc>
          <w:tcPr>
            <w:tcW w:w="6763" w:type="dxa"/>
          </w:tcPr>
          <w:p>
            <w:pPr>
              <w:pStyle w:val="TableParagraph"/>
              <w:spacing w:line="300" w:lineRule="auto" w:before="174"/>
              <w:ind w:left="148" w:right="306"/>
              <w:rPr>
                <w:sz w:val="21"/>
              </w:rPr>
            </w:pPr>
            <w:r>
              <w:rPr>
                <w:sz w:val="21"/>
              </w:rPr>
              <w:t>投保人应按本合同约定的保险费交费金额、交费期间、应付日等交付本合同的保险费。</w:t>
            </w:r>
          </w:p>
          <w:p>
            <w:pPr>
              <w:pStyle w:val="TableParagraph"/>
              <w:spacing w:line="300" w:lineRule="auto" w:before="16"/>
              <w:ind w:left="148" w:right="306"/>
              <w:rPr>
                <w:sz w:val="21"/>
              </w:rPr>
            </w:pPr>
            <w:r>
              <w:rPr>
                <w:sz w:val="21"/>
              </w:rPr>
              <w:t>第二期及以后各期的保险费应在保险费应付日或应付日前交付。若到期未交付保险费，自保险费应付日起 60 日为宽限期间。</w:t>
            </w:r>
          </w:p>
          <w:p>
            <w:pPr>
              <w:pStyle w:val="TableParagraph"/>
              <w:spacing w:line="300" w:lineRule="auto" w:before="16"/>
              <w:ind w:left="148" w:right="306"/>
              <w:rPr>
                <w:sz w:val="21"/>
              </w:rPr>
            </w:pPr>
            <w:r>
              <w:rPr>
                <w:sz w:val="21"/>
              </w:rPr>
              <w:t>宽限期间内本合同继续有效，若被保险人发生保险事故，本公司仍负保险责任，但给付保险金时须扣减投保人欠交的保险费。</w:t>
            </w:r>
          </w:p>
        </w:tc>
      </w:tr>
      <w:tr>
        <w:trPr>
          <w:trHeight w:val="3089" w:hRule="atLeast"/>
        </w:trPr>
        <w:tc>
          <w:tcPr>
            <w:tcW w:w="1267" w:type="dxa"/>
          </w:tcPr>
          <w:p>
            <w:pPr>
              <w:pStyle w:val="TableParagraph"/>
              <w:spacing w:before="174"/>
              <w:ind w:left="200"/>
              <w:rPr>
                <w:sz w:val="21"/>
              </w:rPr>
            </w:pPr>
            <w:r>
              <w:rPr>
                <w:sz w:val="21"/>
              </w:rPr>
              <w:t>第九条</w:t>
            </w:r>
          </w:p>
        </w:tc>
        <w:tc>
          <w:tcPr>
            <w:tcW w:w="1636" w:type="dxa"/>
          </w:tcPr>
          <w:p>
            <w:pPr>
              <w:pStyle w:val="TableParagraph"/>
              <w:spacing w:line="300" w:lineRule="auto" w:before="174"/>
              <w:ind w:left="224" w:right="147"/>
              <w:rPr>
                <w:sz w:val="21"/>
              </w:rPr>
            </w:pPr>
            <w:r>
              <w:rPr>
                <w:sz w:val="21"/>
              </w:rPr>
              <w:t>自动借款垫交保险费</w:t>
            </w:r>
          </w:p>
        </w:tc>
        <w:tc>
          <w:tcPr>
            <w:tcW w:w="6763" w:type="dxa"/>
          </w:tcPr>
          <w:p>
            <w:pPr>
              <w:pStyle w:val="TableParagraph"/>
              <w:spacing w:line="300" w:lineRule="auto" w:before="174"/>
              <w:ind w:left="148" w:right="304"/>
              <w:jc w:val="both"/>
              <w:rPr>
                <w:sz w:val="21"/>
              </w:rPr>
            </w:pPr>
            <w:r>
              <w:rPr>
                <w:sz w:val="21"/>
              </w:rPr>
              <w:t>宽限期间期满日保险费仍未交付的，若投保人选择了自动借款垫交保险费，本公司以</w:t>
            </w:r>
            <w:r>
              <w:rPr>
                <w:b/>
                <w:sz w:val="21"/>
              </w:rPr>
              <w:t>现金价值余额</w:t>
            </w:r>
            <w:r>
              <w:rPr>
                <w:sz w:val="21"/>
              </w:rPr>
              <w:t>（见释义十七）自动借款垫交到期应交保险费，本合同及其附加合同继续有效；但现金价值余额小于到期应交保险费及其在未来一年的</w:t>
            </w:r>
            <w:r>
              <w:rPr>
                <w:b/>
                <w:sz w:val="21"/>
              </w:rPr>
              <w:t>利息</w:t>
            </w:r>
            <w:r>
              <w:rPr>
                <w:sz w:val="21"/>
              </w:rPr>
              <w:t>（见释义十八）和投保人在本公司的借款（包括自动借款）在未来一年的利息之和时，本公司将不提供自动借款垫交保险费，本合同及其附加合同效力中止。</w:t>
            </w:r>
          </w:p>
          <w:p>
            <w:pPr>
              <w:pStyle w:val="TableParagraph"/>
              <w:spacing w:line="300" w:lineRule="auto" w:before="16"/>
              <w:ind w:left="148" w:right="306"/>
              <w:jc w:val="both"/>
              <w:rPr>
                <w:sz w:val="21"/>
              </w:rPr>
            </w:pPr>
            <w:r>
              <w:rPr>
                <w:sz w:val="21"/>
              </w:rPr>
              <w:t>若本合同附有附加合同，本合同及其所有有效附加合同的保险费须一并垫交。</w:t>
            </w:r>
          </w:p>
        </w:tc>
      </w:tr>
      <w:tr>
        <w:trPr>
          <w:trHeight w:val="1716" w:hRule="atLeast"/>
        </w:trPr>
        <w:tc>
          <w:tcPr>
            <w:tcW w:w="1267" w:type="dxa"/>
          </w:tcPr>
          <w:p>
            <w:pPr>
              <w:pStyle w:val="TableParagraph"/>
              <w:spacing w:before="174"/>
              <w:ind w:left="200"/>
              <w:rPr>
                <w:sz w:val="21"/>
              </w:rPr>
            </w:pPr>
            <w:r>
              <w:rPr>
                <w:sz w:val="21"/>
              </w:rPr>
              <w:t>第十条</w:t>
            </w:r>
          </w:p>
        </w:tc>
        <w:tc>
          <w:tcPr>
            <w:tcW w:w="1636" w:type="dxa"/>
          </w:tcPr>
          <w:p>
            <w:pPr>
              <w:pStyle w:val="TableParagraph"/>
              <w:spacing w:before="174"/>
              <w:ind w:left="224"/>
              <w:rPr>
                <w:sz w:val="21"/>
              </w:rPr>
            </w:pPr>
            <w:r>
              <w:rPr>
                <w:sz w:val="21"/>
              </w:rPr>
              <w:t>保单借款</w:t>
            </w:r>
          </w:p>
        </w:tc>
        <w:tc>
          <w:tcPr>
            <w:tcW w:w="6763" w:type="dxa"/>
          </w:tcPr>
          <w:p>
            <w:pPr>
              <w:pStyle w:val="TableParagraph"/>
              <w:spacing w:line="300" w:lineRule="auto" w:before="174"/>
              <w:ind w:left="148" w:right="306"/>
              <w:rPr>
                <w:sz w:val="21"/>
              </w:rPr>
            </w:pPr>
            <w:r>
              <w:rPr>
                <w:sz w:val="21"/>
              </w:rPr>
              <w:t>若本合同有效且具有现金价值，投保人可以书面申请保单借款。最高借款金额不得超过申请时现金价值余额的 80%。</w:t>
            </w:r>
          </w:p>
          <w:p>
            <w:pPr>
              <w:pStyle w:val="TableParagraph"/>
              <w:spacing w:line="300" w:lineRule="auto" w:before="16"/>
              <w:ind w:left="148" w:right="306"/>
              <w:rPr>
                <w:sz w:val="21"/>
              </w:rPr>
            </w:pPr>
            <w:r>
              <w:rPr>
                <w:sz w:val="21"/>
              </w:rPr>
              <w:t>当保单借款（包括自动借款）及利息达到现金价值时，本合同及其附加合同效力中止。</w:t>
            </w:r>
          </w:p>
        </w:tc>
      </w:tr>
      <w:tr>
        <w:trPr>
          <w:trHeight w:val="448" w:hRule="atLeast"/>
        </w:trPr>
        <w:tc>
          <w:tcPr>
            <w:tcW w:w="1267" w:type="dxa"/>
          </w:tcPr>
          <w:p>
            <w:pPr>
              <w:pStyle w:val="TableParagraph"/>
              <w:spacing w:line="255" w:lineRule="exact" w:before="174"/>
              <w:ind w:left="200"/>
              <w:rPr>
                <w:sz w:val="21"/>
              </w:rPr>
            </w:pPr>
            <w:r>
              <w:rPr>
                <w:sz w:val="21"/>
              </w:rPr>
              <w:t>第十一条</w:t>
            </w:r>
          </w:p>
        </w:tc>
        <w:tc>
          <w:tcPr>
            <w:tcW w:w="1636" w:type="dxa"/>
          </w:tcPr>
          <w:p>
            <w:pPr>
              <w:pStyle w:val="TableParagraph"/>
              <w:spacing w:line="255" w:lineRule="exact" w:before="174"/>
              <w:ind w:left="224"/>
              <w:rPr>
                <w:sz w:val="21"/>
              </w:rPr>
            </w:pPr>
            <w:r>
              <w:rPr>
                <w:sz w:val="21"/>
              </w:rPr>
              <w:t>减额交清保险</w:t>
            </w:r>
          </w:p>
        </w:tc>
        <w:tc>
          <w:tcPr>
            <w:tcW w:w="6763" w:type="dxa"/>
          </w:tcPr>
          <w:p>
            <w:pPr>
              <w:pStyle w:val="TableParagraph"/>
              <w:spacing w:line="255" w:lineRule="exact" w:before="174"/>
              <w:ind w:left="148"/>
              <w:rPr>
                <w:sz w:val="21"/>
              </w:rPr>
            </w:pPr>
            <w:r>
              <w:rPr>
                <w:sz w:val="21"/>
              </w:rPr>
              <w:t>若本合同有效且具有现金价值且尚未符合首次轻症重大疾病保险金的</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35"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给付条件，则投保人可以书面申请将本合同变更为</w:t>
            </w:r>
            <w:r>
              <w:rPr>
                <w:b/>
                <w:sz w:val="21"/>
              </w:rPr>
              <w:t>减额交清保险</w:t>
            </w:r>
            <w:r>
              <w:rPr>
                <w:sz w:val="21"/>
              </w:rPr>
              <w:t>（见</w:t>
            </w:r>
          </w:p>
          <w:p>
            <w:pPr>
              <w:pStyle w:val="TableParagraph"/>
              <w:spacing w:line="300" w:lineRule="auto"/>
              <w:ind w:left="148" w:right="106"/>
              <w:rPr>
                <w:sz w:val="21"/>
              </w:rPr>
            </w:pPr>
            <w:r>
              <w:rPr>
                <w:sz w:val="21"/>
              </w:rPr>
              <w:t>释义十九），但减额交清保险的基本保险金额不得低于变更时本公司规定的最低基本保险金额。</w:t>
            </w:r>
          </w:p>
        </w:tc>
      </w:tr>
      <w:tr>
        <w:trPr>
          <w:trHeight w:val="1544"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欠款扣除</w:t>
            </w:r>
          </w:p>
        </w:tc>
        <w:tc>
          <w:tcPr>
            <w:tcW w:w="6563" w:type="dxa"/>
          </w:tcPr>
          <w:p>
            <w:pPr>
              <w:pStyle w:val="TableParagraph"/>
              <w:spacing w:line="300" w:lineRule="auto" w:before="174"/>
              <w:ind w:left="148" w:right="-15"/>
              <w:rPr>
                <w:sz w:val="21"/>
              </w:rPr>
            </w:pPr>
            <w:r>
              <w:rPr>
                <w:spacing w:val="-3"/>
                <w:sz w:val="21"/>
              </w:rPr>
              <w:t>本公司给付各项保险金、派发红利、退还现金价值、年金转换、退还</w:t>
            </w:r>
            <w:r>
              <w:rPr>
                <w:spacing w:val="-9"/>
                <w:sz w:val="21"/>
              </w:rPr>
              <w:t>保险费或变更为减额交清保险时，应先扣除保单借款</w:t>
            </w:r>
            <w:r>
              <w:rPr>
                <w:sz w:val="21"/>
              </w:rPr>
              <w:t>（</w:t>
            </w:r>
            <w:r>
              <w:rPr>
                <w:spacing w:val="-3"/>
                <w:sz w:val="21"/>
              </w:rPr>
              <w:t>包括自动借款</w:t>
            </w:r>
            <w:r>
              <w:rPr>
                <w:sz w:val="21"/>
              </w:rPr>
              <w:t>） </w:t>
            </w:r>
            <w:r>
              <w:rPr>
                <w:spacing w:val="-3"/>
                <w:sz w:val="21"/>
              </w:rPr>
              <w:t>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574" w:hRule="atLeast"/>
        </w:trPr>
        <w:tc>
          <w:tcPr>
            <w:tcW w:w="1175" w:type="dxa"/>
          </w:tcPr>
          <w:p>
            <w:pPr>
              <w:pStyle w:val="TableParagraph"/>
              <w:spacing w:before="2"/>
              <w:ind w:left="108"/>
              <w:rPr>
                <w:sz w:val="21"/>
              </w:rPr>
            </w:pPr>
            <w:r>
              <w:rPr>
                <w:sz w:val="21"/>
              </w:rPr>
              <w:t>第十三条</w:t>
            </w:r>
          </w:p>
        </w:tc>
        <w:tc>
          <w:tcPr>
            <w:tcW w:w="1636" w:type="dxa"/>
          </w:tcPr>
          <w:p>
            <w:pPr>
              <w:pStyle w:val="TableParagraph"/>
              <w:spacing w:line="300" w:lineRule="auto" w:before="2"/>
              <w:ind w:left="224" w:right="147"/>
              <w:rPr>
                <w:sz w:val="21"/>
              </w:rPr>
            </w:pPr>
            <w:r>
              <w:rPr>
                <w:sz w:val="21"/>
              </w:rPr>
              <w:t>保险合同成立与生效</w:t>
            </w:r>
          </w:p>
        </w:tc>
        <w:tc>
          <w:tcPr>
            <w:tcW w:w="6563" w:type="dxa"/>
          </w:tcPr>
          <w:p>
            <w:pPr>
              <w:pStyle w:val="TableParagraph"/>
              <w:spacing w:line="300" w:lineRule="auto" w:before="2"/>
              <w:ind w:left="148" w:right="106"/>
              <w:jc w:val="both"/>
              <w:rPr>
                <w:sz w:val="21"/>
              </w:rPr>
            </w:pPr>
            <w:r>
              <w:rPr>
                <w:sz w:val="21"/>
              </w:rPr>
              <w:t>投保人提出保险申请、本公司与投保人就承保条件达成一致，本合同成立，合同成立日期载明于保险单上。</w:t>
            </w:r>
          </w:p>
          <w:p>
            <w:pPr>
              <w:pStyle w:val="TableParagraph"/>
              <w:spacing w:line="300" w:lineRule="auto" w:before="16"/>
              <w:ind w:left="148" w:right="106"/>
              <w:jc w:val="both"/>
              <w:rPr>
                <w:sz w:val="21"/>
              </w:rPr>
            </w:pPr>
            <w:r>
              <w:rPr>
                <w:sz w:val="21"/>
              </w:rPr>
              <w:t>若本合同成立且投保人已交付第一期保险费，本合同自生效日零时开始生效。本公司签发保险单作为同意承保的凭证。本合同的生效日载明于保险单上。</w:t>
            </w:r>
          </w:p>
          <w:p>
            <w:pPr>
              <w:pStyle w:val="TableParagraph"/>
              <w:spacing w:line="300" w:lineRule="auto" w:before="16"/>
              <w:ind w:left="148" w:right="106"/>
              <w:jc w:val="both"/>
              <w:rPr>
                <w:sz w:val="21"/>
              </w:rPr>
            </w:pPr>
            <w:r>
              <w:rPr>
                <w:sz w:val="21"/>
              </w:rPr>
              <w:t>本公司承担的保险责任自本合同生效时开始。保险单周年日、保险单年度、保险单月份和保险费应付日均以生效日为基准计算。</w:t>
            </w:r>
          </w:p>
        </w:tc>
      </w:tr>
      <w:tr>
        <w:trPr>
          <w:trHeight w:val="1029" w:hRule="atLeast"/>
        </w:trPr>
        <w:tc>
          <w:tcPr>
            <w:tcW w:w="1175" w:type="dxa"/>
          </w:tcPr>
          <w:p>
            <w:pPr>
              <w:pStyle w:val="TableParagraph"/>
              <w:spacing w:before="174"/>
              <w:ind w:left="108"/>
              <w:rPr>
                <w:sz w:val="21"/>
              </w:rPr>
            </w:pPr>
            <w:r>
              <w:rPr>
                <w:sz w:val="21"/>
              </w:rPr>
              <w:t>第十四条</w:t>
            </w:r>
          </w:p>
        </w:tc>
        <w:tc>
          <w:tcPr>
            <w:tcW w:w="1636" w:type="dxa"/>
          </w:tcPr>
          <w:p>
            <w:pPr>
              <w:pStyle w:val="TableParagraph"/>
              <w:spacing w:before="174"/>
              <w:ind w:left="224"/>
              <w:rPr>
                <w:sz w:val="21"/>
              </w:rPr>
            </w:pPr>
            <w:r>
              <w:rPr>
                <w:sz w:val="21"/>
              </w:rPr>
              <w:t>保险期间</w:t>
            </w:r>
          </w:p>
        </w:tc>
        <w:tc>
          <w:tcPr>
            <w:tcW w:w="6563" w:type="dxa"/>
          </w:tcPr>
          <w:p>
            <w:pPr>
              <w:pStyle w:val="TableParagraph"/>
              <w:spacing w:line="300" w:lineRule="auto" w:before="174"/>
              <w:ind w:left="148" w:right="106"/>
              <w:rPr>
                <w:sz w:val="21"/>
              </w:rPr>
            </w:pPr>
            <w:r>
              <w:rPr>
                <w:sz w:val="21"/>
              </w:rPr>
              <w:t>本合同的保险期间载明于保险单上，保险期间自本合同生效时起算， 保险期间届满，本合同终止。</w:t>
            </w:r>
          </w:p>
        </w:tc>
      </w:tr>
      <w:tr>
        <w:trPr>
          <w:trHeight w:val="1373" w:hRule="atLeast"/>
        </w:trPr>
        <w:tc>
          <w:tcPr>
            <w:tcW w:w="1175" w:type="dxa"/>
          </w:tcPr>
          <w:p>
            <w:pPr>
              <w:pStyle w:val="TableParagraph"/>
              <w:spacing w:before="174"/>
              <w:ind w:left="108"/>
              <w:rPr>
                <w:sz w:val="21"/>
              </w:rPr>
            </w:pPr>
            <w:r>
              <w:rPr>
                <w:sz w:val="21"/>
              </w:rPr>
              <w:t>第十五条</w:t>
            </w:r>
          </w:p>
        </w:tc>
        <w:tc>
          <w:tcPr>
            <w:tcW w:w="1636" w:type="dxa"/>
          </w:tcPr>
          <w:p>
            <w:pPr>
              <w:pStyle w:val="TableParagraph"/>
              <w:spacing w:before="174"/>
              <w:ind w:left="224"/>
              <w:rPr>
                <w:sz w:val="21"/>
              </w:rPr>
            </w:pPr>
            <w:r>
              <w:rPr>
                <w:sz w:val="21"/>
              </w:rPr>
              <w:t>效力中止</w:t>
            </w:r>
          </w:p>
        </w:tc>
        <w:tc>
          <w:tcPr>
            <w:tcW w:w="6563" w:type="dxa"/>
          </w:tcPr>
          <w:p>
            <w:pPr>
              <w:pStyle w:val="TableParagraph"/>
              <w:spacing w:line="300" w:lineRule="auto" w:before="174"/>
              <w:ind w:left="148" w:right="106"/>
              <w:rPr>
                <w:sz w:val="21"/>
              </w:rPr>
            </w:pPr>
            <w:r>
              <w:rPr>
                <w:sz w:val="21"/>
              </w:rPr>
              <w:t>除另有约定外，宽限期间期满日保险费仍未交付的，本合同自宽限期间期满日的次日零时起效力中止。</w:t>
            </w:r>
          </w:p>
          <w:p>
            <w:pPr>
              <w:pStyle w:val="TableParagraph"/>
              <w:spacing w:before="16"/>
              <w:ind w:left="148"/>
              <w:rPr>
                <w:sz w:val="21"/>
              </w:rPr>
            </w:pPr>
            <w:r>
              <w:rPr>
                <w:sz w:val="21"/>
              </w:rPr>
              <w:t>本合同效力中止期间，本公司对所发生的保险事故不承担保险责任。</w:t>
            </w:r>
          </w:p>
        </w:tc>
      </w:tr>
      <w:tr>
        <w:trPr>
          <w:trHeight w:val="3089" w:hRule="atLeast"/>
        </w:trPr>
        <w:tc>
          <w:tcPr>
            <w:tcW w:w="1175" w:type="dxa"/>
          </w:tcPr>
          <w:p>
            <w:pPr>
              <w:pStyle w:val="TableParagraph"/>
              <w:spacing w:before="174"/>
              <w:ind w:left="108"/>
              <w:rPr>
                <w:sz w:val="21"/>
              </w:rPr>
            </w:pPr>
            <w:r>
              <w:rPr>
                <w:sz w:val="21"/>
              </w:rPr>
              <w:t>第十六条</w:t>
            </w:r>
          </w:p>
        </w:tc>
        <w:tc>
          <w:tcPr>
            <w:tcW w:w="1636" w:type="dxa"/>
          </w:tcPr>
          <w:p>
            <w:pPr>
              <w:pStyle w:val="TableParagraph"/>
              <w:spacing w:before="174"/>
              <w:ind w:left="224"/>
              <w:rPr>
                <w:sz w:val="21"/>
              </w:rPr>
            </w:pPr>
            <w:r>
              <w:rPr>
                <w:sz w:val="21"/>
              </w:rPr>
              <w:t>合同效力恢复</w:t>
            </w:r>
          </w:p>
        </w:tc>
        <w:tc>
          <w:tcPr>
            <w:tcW w:w="6563" w:type="dxa"/>
          </w:tcPr>
          <w:p>
            <w:pPr>
              <w:pStyle w:val="TableParagraph"/>
              <w:spacing w:line="300" w:lineRule="auto" w:before="174"/>
              <w:ind w:left="148" w:right="106"/>
              <w:jc w:val="both"/>
              <w:rPr>
                <w:sz w:val="21"/>
              </w:rPr>
            </w:pPr>
            <w:r>
              <w:rPr>
                <w:spacing w:val="-7"/>
                <w:sz w:val="21"/>
              </w:rPr>
              <w:t>自本合同效力中止之日起 </w:t>
            </w:r>
            <w:r>
              <w:rPr>
                <w:sz w:val="21"/>
              </w:rPr>
              <w:t>2</w:t>
            </w:r>
            <w:r>
              <w:rPr>
                <w:spacing w:val="-8"/>
                <w:sz w:val="21"/>
              </w:rPr>
              <w:t> 年内，投保人可书面申请恢复合同效力。</w:t>
            </w:r>
            <w:r>
              <w:rPr>
                <w:spacing w:val="-5"/>
                <w:sz w:val="21"/>
              </w:rPr>
              <w:t>经本公司审核同意，双方达成复效协议，投保人交清所欠交的保险费</w:t>
            </w:r>
            <w:r>
              <w:rPr>
                <w:spacing w:val="-4"/>
                <w:sz w:val="21"/>
              </w:rPr>
              <w:t>及利息、保单借款</w:t>
            </w:r>
            <w:r>
              <w:rPr>
                <w:spacing w:val="-3"/>
                <w:sz w:val="21"/>
              </w:rPr>
              <w:t>（包括自动借款）及利息后，本合同自批单载明的日期恢复效力。本合同效力恢复时，本公司将补发效力中止期间应补发的红利及相应的利息。</w:t>
            </w:r>
          </w:p>
          <w:p>
            <w:pPr>
              <w:pStyle w:val="TableParagraph"/>
              <w:spacing w:line="300" w:lineRule="auto" w:before="16"/>
              <w:ind w:left="148" w:right="106"/>
              <w:jc w:val="both"/>
              <w:rPr>
                <w:sz w:val="21"/>
              </w:rPr>
            </w:pPr>
            <w:r>
              <w:rPr>
                <w:spacing w:val="-6"/>
                <w:sz w:val="21"/>
              </w:rPr>
              <w:t>自本合同效力中止之日起满 </w:t>
            </w:r>
            <w:r>
              <w:rPr>
                <w:sz w:val="21"/>
              </w:rPr>
              <w:t>2</w:t>
            </w:r>
            <w:r>
              <w:rPr>
                <w:spacing w:val="-8"/>
                <w:sz w:val="21"/>
              </w:rPr>
              <w:t> 年投保人和本公司未达成复效协议的， </w:t>
            </w:r>
            <w:r>
              <w:rPr>
                <w:spacing w:val="-5"/>
                <w:sz w:val="21"/>
              </w:rPr>
              <w:t>本公司有权解除合同。本公司解除合同的，向投保人退还合同效力中</w:t>
            </w:r>
            <w:r>
              <w:rPr>
                <w:spacing w:val="-4"/>
                <w:sz w:val="21"/>
              </w:rPr>
              <w:t>止时本合同的现金价值。</w:t>
            </w:r>
          </w:p>
        </w:tc>
      </w:tr>
      <w:tr>
        <w:trPr>
          <w:trHeight w:val="1478" w:hRule="atLeast"/>
        </w:trPr>
        <w:tc>
          <w:tcPr>
            <w:tcW w:w="1175" w:type="dxa"/>
          </w:tcPr>
          <w:p>
            <w:pPr>
              <w:pStyle w:val="TableParagraph"/>
              <w:spacing w:before="174"/>
              <w:ind w:left="108"/>
              <w:rPr>
                <w:sz w:val="21"/>
              </w:rPr>
            </w:pPr>
            <w:r>
              <w:rPr>
                <w:sz w:val="21"/>
              </w:rPr>
              <w:t>第十七条</w:t>
            </w:r>
          </w:p>
        </w:tc>
        <w:tc>
          <w:tcPr>
            <w:tcW w:w="1636" w:type="dxa"/>
          </w:tcPr>
          <w:p>
            <w:pPr>
              <w:pStyle w:val="TableParagraph"/>
              <w:spacing w:line="300" w:lineRule="auto" w:before="174"/>
              <w:ind w:left="224" w:right="147"/>
              <w:jc w:val="both"/>
              <w:rPr>
                <w:sz w:val="21"/>
              </w:rPr>
            </w:pPr>
            <w:r>
              <w:rPr>
                <w:sz w:val="21"/>
              </w:rPr>
              <w:t>投保人解除合同的手续及风险</w:t>
            </w:r>
          </w:p>
        </w:tc>
        <w:tc>
          <w:tcPr>
            <w:tcW w:w="6563" w:type="dxa"/>
          </w:tcPr>
          <w:p>
            <w:pPr>
              <w:pStyle w:val="TableParagraph"/>
              <w:spacing w:line="300" w:lineRule="auto" w:before="174"/>
              <w:ind w:left="148" w:right="106"/>
              <w:rPr>
                <w:sz w:val="21"/>
              </w:rPr>
            </w:pPr>
            <w:r>
              <w:rPr>
                <w:sz w:val="21"/>
              </w:rPr>
              <w:t>投保人在犹豫期后申请解除本合同，应填写解除合同申请书并向本公司提供下列资料：</w:t>
            </w:r>
          </w:p>
          <w:p>
            <w:pPr>
              <w:pStyle w:val="TableParagraph"/>
              <w:spacing w:before="15"/>
              <w:ind w:left="148"/>
              <w:rPr>
                <w:sz w:val="21"/>
              </w:rPr>
            </w:pPr>
            <w:r>
              <w:rPr>
                <w:sz w:val="21"/>
              </w:rPr>
              <w:t>一、保险合同；</w:t>
            </w:r>
          </w:p>
          <w:p>
            <w:pPr>
              <w:pStyle w:val="TableParagraph"/>
              <w:spacing w:line="255" w:lineRule="exact" w:before="67"/>
              <w:ind w:left="148"/>
              <w:rPr>
                <w:sz w:val="21"/>
              </w:rPr>
            </w:pPr>
            <w:r>
              <w:rPr>
                <w:sz w:val="21"/>
              </w:rPr>
              <w:t>二、投保人的有效身份证件。</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307"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自本公司收到解除合同申请书及上述文件时起，本合同终止。本公司</w:t>
            </w:r>
          </w:p>
          <w:p>
            <w:pPr>
              <w:pStyle w:val="TableParagraph"/>
              <w:spacing w:line="300" w:lineRule="auto"/>
              <w:ind w:left="148" w:right="423"/>
              <w:rPr>
                <w:sz w:val="21"/>
              </w:rPr>
            </w:pPr>
            <w:r>
              <w:rPr>
                <w:spacing w:val="-7"/>
                <w:sz w:val="21"/>
              </w:rPr>
              <w:t>于收到上述文件之日起 </w:t>
            </w:r>
            <w:r>
              <w:rPr>
                <w:sz w:val="21"/>
              </w:rPr>
              <w:t>30</w:t>
            </w:r>
            <w:r>
              <w:rPr>
                <w:spacing w:val="-8"/>
                <w:sz w:val="21"/>
              </w:rPr>
              <w:t> 日内向投保人退还本合同的现金价值。</w:t>
            </w:r>
            <w:r>
              <w:rPr>
                <w:spacing w:val="-5"/>
                <w:sz w:val="21"/>
              </w:rPr>
              <w:t>投保人犹豫期后解除合同会遭受一定损失。</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2231" w:hRule="atLeast"/>
        </w:trPr>
        <w:tc>
          <w:tcPr>
            <w:tcW w:w="1175" w:type="dxa"/>
          </w:tcPr>
          <w:p>
            <w:pPr>
              <w:pStyle w:val="TableParagraph"/>
              <w:spacing w:before="2"/>
              <w:ind w:left="108"/>
              <w:rPr>
                <w:sz w:val="21"/>
              </w:rPr>
            </w:pPr>
            <w:r>
              <w:rPr>
                <w:sz w:val="21"/>
              </w:rPr>
              <w:t>第十八条</w:t>
            </w:r>
          </w:p>
        </w:tc>
        <w:tc>
          <w:tcPr>
            <w:tcW w:w="1636" w:type="dxa"/>
          </w:tcPr>
          <w:p>
            <w:pPr>
              <w:pStyle w:val="TableParagraph"/>
              <w:spacing w:before="2"/>
              <w:ind w:left="224"/>
              <w:rPr>
                <w:sz w:val="21"/>
              </w:rPr>
            </w:pPr>
            <w:r>
              <w:rPr>
                <w:sz w:val="21"/>
              </w:rPr>
              <w:t>保险事故通知</w:t>
            </w:r>
          </w:p>
        </w:tc>
        <w:tc>
          <w:tcPr>
            <w:tcW w:w="6563" w:type="dxa"/>
          </w:tcPr>
          <w:p>
            <w:pPr>
              <w:pStyle w:val="TableParagraph"/>
              <w:spacing w:before="2"/>
              <w:ind w:left="148"/>
              <w:rPr>
                <w:sz w:val="21"/>
              </w:rPr>
            </w:pPr>
            <w:r>
              <w:rPr>
                <w:sz w:val="21"/>
              </w:rPr>
              <w:t>投保人或受益人知道保险事故后应当在 10 日内通知本公司。</w:t>
            </w:r>
          </w:p>
          <w:p>
            <w:pPr>
              <w:pStyle w:val="TableParagraph"/>
              <w:spacing w:line="300" w:lineRule="auto"/>
              <w:ind w:left="148" w:right="106"/>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8686" w:hRule="atLeast"/>
        </w:trPr>
        <w:tc>
          <w:tcPr>
            <w:tcW w:w="1175" w:type="dxa"/>
          </w:tcPr>
          <w:p>
            <w:pPr>
              <w:pStyle w:val="TableParagraph"/>
              <w:spacing w:before="174"/>
              <w:ind w:left="108"/>
              <w:rPr>
                <w:sz w:val="21"/>
              </w:rPr>
            </w:pPr>
            <w:r>
              <w:rPr>
                <w:sz w:val="21"/>
              </w:rPr>
              <w:t>第十九条</w:t>
            </w:r>
          </w:p>
        </w:tc>
        <w:tc>
          <w:tcPr>
            <w:tcW w:w="1636" w:type="dxa"/>
          </w:tcPr>
          <w:p>
            <w:pPr>
              <w:pStyle w:val="TableParagraph"/>
              <w:spacing w:before="174"/>
              <w:ind w:left="224"/>
              <w:rPr>
                <w:sz w:val="21"/>
              </w:rPr>
            </w:pPr>
            <w:r>
              <w:rPr>
                <w:sz w:val="21"/>
              </w:rPr>
              <w:t>保险金申请</w:t>
            </w:r>
          </w:p>
        </w:tc>
        <w:tc>
          <w:tcPr>
            <w:tcW w:w="6563" w:type="dxa"/>
          </w:tcPr>
          <w:p>
            <w:pPr>
              <w:pStyle w:val="TableParagraph"/>
              <w:spacing w:before="174"/>
              <w:ind w:left="148"/>
              <w:rPr>
                <w:sz w:val="21"/>
              </w:rPr>
            </w:pPr>
            <w:r>
              <w:rPr>
                <w:sz w:val="21"/>
              </w:rPr>
              <w:t>一、身故保险金</w:t>
            </w:r>
          </w:p>
          <w:p>
            <w:pPr>
              <w:pStyle w:val="TableParagraph"/>
              <w:spacing w:line="300" w:lineRule="auto"/>
              <w:ind w:left="148" w:right="106"/>
              <w:rPr>
                <w:sz w:val="21"/>
              </w:rPr>
            </w:pPr>
            <w:r>
              <w:rPr>
                <w:sz w:val="21"/>
              </w:rPr>
              <w:t>在申请身故保险金时，身故保险金受益人须填写保险金给付申请书， 并提供下列证明和资料：</w:t>
            </w:r>
          </w:p>
          <w:p>
            <w:pPr>
              <w:pStyle w:val="TableParagraph"/>
              <w:numPr>
                <w:ilvl w:val="0"/>
                <w:numId w:val="2"/>
              </w:numPr>
              <w:tabs>
                <w:tab w:pos="568" w:val="left" w:leader="none"/>
                <w:tab w:pos="569" w:val="left" w:leader="none"/>
              </w:tabs>
              <w:spacing w:line="240" w:lineRule="auto" w:before="15" w:after="0"/>
              <w:ind w:left="148" w:right="0" w:firstLine="0"/>
              <w:jc w:val="left"/>
              <w:rPr>
                <w:sz w:val="21"/>
              </w:rPr>
            </w:pPr>
            <w:r>
              <w:rPr>
                <w:spacing w:val="-1"/>
                <w:sz w:val="21"/>
              </w:rPr>
              <w:t>保险合同；</w:t>
            </w:r>
          </w:p>
          <w:p>
            <w:pPr>
              <w:pStyle w:val="TableParagraph"/>
              <w:numPr>
                <w:ilvl w:val="0"/>
                <w:numId w:val="2"/>
              </w:numPr>
              <w:tabs>
                <w:tab w:pos="568" w:val="left" w:leader="none"/>
                <w:tab w:pos="569" w:val="left" w:leader="none"/>
              </w:tabs>
              <w:spacing w:line="240" w:lineRule="auto" w:before="68" w:after="0"/>
              <w:ind w:left="148" w:right="0" w:firstLine="0"/>
              <w:jc w:val="left"/>
              <w:rPr>
                <w:sz w:val="21"/>
              </w:rPr>
            </w:pPr>
            <w:r>
              <w:rPr>
                <w:spacing w:val="-3"/>
                <w:sz w:val="21"/>
              </w:rPr>
              <w:t>身故保险金受益人的有效身份证件；</w:t>
            </w:r>
          </w:p>
          <w:p>
            <w:pPr>
              <w:pStyle w:val="TableParagraph"/>
              <w:numPr>
                <w:ilvl w:val="0"/>
                <w:numId w:val="2"/>
              </w:numPr>
              <w:tabs>
                <w:tab w:pos="568" w:val="left" w:leader="none"/>
                <w:tab w:pos="569" w:val="left" w:leader="none"/>
              </w:tabs>
              <w:spacing w:line="300" w:lineRule="auto" w:before="68" w:after="0"/>
              <w:ind w:left="148" w:right="106" w:firstLine="0"/>
              <w:jc w:val="left"/>
              <w:rPr>
                <w:sz w:val="21"/>
              </w:rPr>
            </w:pPr>
            <w:r>
              <w:rPr>
                <w:spacing w:val="-3"/>
                <w:sz w:val="21"/>
              </w:rPr>
              <w:t>国家卫生行政部门认定的医疗机构、公安部门或其他相关机构出具的被保险人的死亡证明；</w:t>
            </w:r>
          </w:p>
          <w:p>
            <w:pPr>
              <w:pStyle w:val="TableParagraph"/>
              <w:numPr>
                <w:ilvl w:val="0"/>
                <w:numId w:val="2"/>
              </w:numPr>
              <w:tabs>
                <w:tab w:pos="568" w:val="left" w:leader="none"/>
                <w:tab w:pos="569" w:val="left" w:leader="none"/>
              </w:tabs>
              <w:spacing w:line="300" w:lineRule="auto" w:before="15" w:after="0"/>
              <w:ind w:left="148" w:right="106" w:firstLine="0"/>
              <w:jc w:val="left"/>
              <w:rPr>
                <w:sz w:val="21"/>
              </w:rPr>
            </w:pPr>
            <w:r>
              <w:rPr>
                <w:spacing w:val="-3"/>
                <w:sz w:val="21"/>
              </w:rPr>
              <w:t>如被保险人为宣告死亡，身故保险金受益人须提供人民法院出具的宣告死亡证明文件；</w:t>
            </w:r>
          </w:p>
          <w:p>
            <w:pPr>
              <w:pStyle w:val="TableParagraph"/>
              <w:numPr>
                <w:ilvl w:val="0"/>
                <w:numId w:val="2"/>
              </w:numPr>
              <w:tabs>
                <w:tab w:pos="568" w:val="left" w:leader="none"/>
                <w:tab w:pos="569" w:val="left" w:leader="none"/>
              </w:tabs>
              <w:spacing w:line="300" w:lineRule="auto" w:before="15" w:after="0"/>
              <w:ind w:left="148" w:right="106" w:firstLine="0"/>
              <w:jc w:val="left"/>
              <w:rPr>
                <w:sz w:val="21"/>
              </w:rPr>
            </w:pPr>
            <w:r>
              <w:rPr>
                <w:spacing w:val="-3"/>
                <w:sz w:val="21"/>
              </w:rPr>
              <w:t>身故保险金受益人所能提供的与确认保险事故的时间、性质、原因等相关的其他证明和资料。</w:t>
            </w:r>
          </w:p>
          <w:p>
            <w:pPr>
              <w:pStyle w:val="TableParagraph"/>
              <w:spacing w:line="300" w:lineRule="auto" w:before="15"/>
              <w:ind w:left="148" w:right="212"/>
              <w:rPr>
                <w:sz w:val="21"/>
              </w:rPr>
            </w:pPr>
            <w:r>
              <w:rPr>
                <w:sz w:val="21"/>
              </w:rPr>
              <w:t>保险金作为被保险人遗产时,必须提供可证明合法继承权的相关权利文件。</w:t>
            </w:r>
          </w:p>
          <w:p>
            <w:pPr>
              <w:pStyle w:val="TableParagraph"/>
              <w:spacing w:before="15"/>
              <w:ind w:left="148"/>
              <w:rPr>
                <w:sz w:val="21"/>
              </w:rPr>
            </w:pPr>
            <w:r>
              <w:rPr>
                <w:sz w:val="21"/>
              </w:rPr>
              <w:t>二、高残保险金</w:t>
            </w:r>
          </w:p>
          <w:p>
            <w:pPr>
              <w:pStyle w:val="TableParagraph"/>
              <w:spacing w:line="300" w:lineRule="auto" w:before="67"/>
              <w:ind w:left="148" w:right="106"/>
              <w:rPr>
                <w:sz w:val="21"/>
              </w:rPr>
            </w:pPr>
            <w:r>
              <w:rPr>
                <w:sz w:val="21"/>
              </w:rPr>
              <w:t>在申请高残保险金时，高残保险金受益人须填写保险金给付申请书， 并提供下列证明和资料：</w:t>
            </w:r>
          </w:p>
          <w:p>
            <w:pPr>
              <w:pStyle w:val="TableParagraph"/>
              <w:numPr>
                <w:ilvl w:val="0"/>
                <w:numId w:val="3"/>
              </w:numPr>
              <w:tabs>
                <w:tab w:pos="568" w:val="left" w:leader="none"/>
                <w:tab w:pos="569" w:val="left" w:leader="none"/>
              </w:tabs>
              <w:spacing w:line="240" w:lineRule="auto" w:before="15" w:after="0"/>
              <w:ind w:left="148" w:right="0" w:firstLine="0"/>
              <w:jc w:val="left"/>
              <w:rPr>
                <w:sz w:val="21"/>
              </w:rPr>
            </w:pPr>
            <w:r>
              <w:rPr>
                <w:spacing w:val="-1"/>
                <w:sz w:val="21"/>
              </w:rPr>
              <w:t>保险合同；</w:t>
            </w:r>
          </w:p>
          <w:p>
            <w:pPr>
              <w:pStyle w:val="TableParagraph"/>
              <w:numPr>
                <w:ilvl w:val="0"/>
                <w:numId w:val="3"/>
              </w:numPr>
              <w:tabs>
                <w:tab w:pos="568" w:val="left" w:leader="none"/>
                <w:tab w:pos="569" w:val="left" w:leader="none"/>
              </w:tabs>
              <w:spacing w:line="240" w:lineRule="auto" w:before="68" w:after="0"/>
              <w:ind w:left="148" w:right="0" w:firstLine="0"/>
              <w:jc w:val="left"/>
              <w:rPr>
                <w:sz w:val="21"/>
              </w:rPr>
            </w:pPr>
            <w:r>
              <w:rPr>
                <w:spacing w:val="-3"/>
                <w:sz w:val="21"/>
              </w:rPr>
              <w:t>高残保险金受益人的有效身份证件；</w:t>
            </w:r>
          </w:p>
          <w:p>
            <w:pPr>
              <w:pStyle w:val="TableParagraph"/>
              <w:numPr>
                <w:ilvl w:val="0"/>
                <w:numId w:val="3"/>
              </w:numPr>
              <w:tabs>
                <w:tab w:pos="568" w:val="left" w:leader="none"/>
                <w:tab w:pos="569" w:val="left" w:leader="none"/>
              </w:tabs>
              <w:spacing w:line="300" w:lineRule="auto" w:before="68" w:after="0"/>
              <w:ind w:left="148" w:right="106" w:firstLine="0"/>
              <w:jc w:val="left"/>
              <w:rPr>
                <w:sz w:val="21"/>
              </w:rPr>
            </w:pPr>
            <w:r>
              <w:rPr>
                <w:spacing w:val="-3"/>
                <w:sz w:val="21"/>
              </w:rPr>
              <w:t>由具有合法资质或国家有关机关指定或认可的伤残鉴定机构出具的被保险人残疾程度鉴定书；</w:t>
            </w:r>
          </w:p>
          <w:p>
            <w:pPr>
              <w:pStyle w:val="TableParagraph"/>
              <w:numPr>
                <w:ilvl w:val="0"/>
                <w:numId w:val="3"/>
              </w:numPr>
              <w:tabs>
                <w:tab w:pos="568" w:val="left" w:leader="none"/>
                <w:tab w:pos="569" w:val="left" w:leader="none"/>
              </w:tabs>
              <w:spacing w:line="300" w:lineRule="auto" w:before="16" w:after="0"/>
              <w:ind w:left="148" w:right="106" w:firstLine="0"/>
              <w:jc w:val="left"/>
              <w:rPr>
                <w:sz w:val="21"/>
              </w:rPr>
            </w:pPr>
            <w:r>
              <w:rPr>
                <w:spacing w:val="-3"/>
                <w:sz w:val="21"/>
              </w:rPr>
              <w:t>高残保险金受益人所能提供的与确认保险事故的时间、性质、原因、损失程度等相关的其他证明和资料。</w:t>
            </w:r>
          </w:p>
          <w:p>
            <w:pPr>
              <w:pStyle w:val="TableParagraph"/>
              <w:spacing w:line="300" w:lineRule="auto" w:before="15"/>
              <w:ind w:left="148" w:right="106"/>
              <w:rPr>
                <w:sz w:val="21"/>
              </w:rPr>
            </w:pPr>
            <w:r>
              <w:rPr>
                <w:sz w:val="21"/>
              </w:rPr>
              <w:t>本公司如果认为需要，可对被保险人进行身体检查，检查费用由本公司承担。</w:t>
            </w:r>
          </w:p>
          <w:p>
            <w:pPr>
              <w:pStyle w:val="TableParagraph"/>
              <w:spacing w:line="255" w:lineRule="exact" w:before="15"/>
              <w:ind w:left="148"/>
              <w:rPr>
                <w:sz w:val="21"/>
              </w:rPr>
            </w:pPr>
            <w:r>
              <w:rPr>
                <w:sz w:val="21"/>
              </w:rPr>
              <w:t>三、重大疾病保险金、轻症重大疾病保险金、轻症重大疾病豁免保险</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530"/>
        <w:gridCol w:w="6762"/>
      </w:tblGrid>
      <w:tr>
        <w:trPr>
          <w:trHeight w:val="5940" w:hRule="atLeast"/>
        </w:trPr>
        <w:tc>
          <w:tcPr>
            <w:tcW w:w="1372"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费、额外保障特别保险金或额外特定重大疾病保险金</w:t>
            </w:r>
          </w:p>
          <w:p>
            <w:pPr>
              <w:pStyle w:val="TableParagraph"/>
              <w:spacing w:line="300" w:lineRule="auto"/>
              <w:ind w:right="196"/>
              <w:jc w:val="both"/>
              <w:rPr>
                <w:sz w:val="21"/>
              </w:rPr>
            </w:pPr>
            <w:r>
              <w:rPr>
                <w:spacing w:val="-3"/>
                <w:sz w:val="21"/>
              </w:rPr>
              <w:t>在申请重大疾病保险金、轻症重大疾病保险金、轻症重大疾病豁免保险费、额外保障特别保险金、额外特定重大疾病保险金时，重大疾病保险金、轻症重大疾病保险金、额外保障特别保险金、额外特定重大</w:t>
            </w:r>
            <w:r>
              <w:rPr>
                <w:spacing w:val="-9"/>
                <w:sz w:val="21"/>
              </w:rPr>
              <w:t>疾病保险金受益人须填写保险金给付申请书，并提供下列证明和资料：</w:t>
            </w:r>
          </w:p>
          <w:p>
            <w:pPr>
              <w:pStyle w:val="TableParagraph"/>
              <w:numPr>
                <w:ilvl w:val="0"/>
                <w:numId w:val="4"/>
              </w:numPr>
              <w:tabs>
                <w:tab w:pos="569" w:val="left" w:leader="none"/>
                <w:tab w:pos="570" w:val="left" w:leader="none"/>
              </w:tabs>
              <w:spacing w:line="240" w:lineRule="auto" w:before="15" w:after="0"/>
              <w:ind w:left="149" w:right="0" w:firstLine="0"/>
              <w:jc w:val="left"/>
              <w:rPr>
                <w:sz w:val="21"/>
              </w:rPr>
            </w:pPr>
            <w:r>
              <w:rPr>
                <w:spacing w:val="-1"/>
                <w:sz w:val="21"/>
              </w:rPr>
              <w:t>保险合同；</w:t>
            </w:r>
          </w:p>
          <w:p>
            <w:pPr>
              <w:pStyle w:val="TableParagraph"/>
              <w:numPr>
                <w:ilvl w:val="0"/>
                <w:numId w:val="4"/>
              </w:numPr>
              <w:tabs>
                <w:tab w:pos="570" w:val="left" w:leader="none"/>
              </w:tabs>
              <w:spacing w:line="300" w:lineRule="auto" w:before="68" w:after="0"/>
              <w:ind w:left="149" w:right="304" w:firstLine="0"/>
              <w:jc w:val="both"/>
              <w:rPr>
                <w:sz w:val="21"/>
              </w:rPr>
            </w:pPr>
            <w:r>
              <w:rPr>
                <w:spacing w:val="-3"/>
                <w:sz w:val="21"/>
              </w:rPr>
              <w:t>重大疾病保险金、轻症重大疾病保险金、轻症重大疾病豁免保险费、额外保障特别保险金、额外特定重大疾病保险金受益人的有效身份证件；</w:t>
            </w:r>
          </w:p>
          <w:p>
            <w:pPr>
              <w:pStyle w:val="TableParagraph"/>
              <w:numPr>
                <w:ilvl w:val="0"/>
                <w:numId w:val="4"/>
              </w:numPr>
              <w:tabs>
                <w:tab w:pos="570" w:val="left" w:leader="none"/>
              </w:tabs>
              <w:spacing w:line="300" w:lineRule="auto" w:before="16" w:after="0"/>
              <w:ind w:left="149" w:right="304" w:firstLine="0"/>
              <w:jc w:val="both"/>
              <w:rPr>
                <w:sz w:val="21"/>
              </w:rPr>
            </w:pPr>
            <w:r>
              <w:rPr>
                <w:spacing w:val="-3"/>
                <w:sz w:val="21"/>
              </w:rPr>
              <w:t>医院出具的被保险人病历资料，诊断证明，病理、血液及其他科学检验方法的检验报告；</w:t>
            </w:r>
          </w:p>
          <w:p>
            <w:pPr>
              <w:pStyle w:val="TableParagraph"/>
              <w:numPr>
                <w:ilvl w:val="0"/>
                <w:numId w:val="4"/>
              </w:numPr>
              <w:tabs>
                <w:tab w:pos="570" w:val="left" w:leader="none"/>
              </w:tabs>
              <w:spacing w:line="300" w:lineRule="auto" w:before="16" w:after="0"/>
              <w:ind w:left="149" w:right="304" w:firstLine="0"/>
              <w:jc w:val="both"/>
              <w:rPr>
                <w:sz w:val="21"/>
              </w:rPr>
            </w:pPr>
            <w:r>
              <w:rPr>
                <w:spacing w:val="-3"/>
                <w:sz w:val="21"/>
              </w:rPr>
              <w:t>重大疾病保险金、轻症重大疾病保险金、轻症重大疾病豁免保险费、额外保障特别保险金或额外特定重大疾病保险金受益人所能提供的与确认保险事故的时间、性质、原因、损失程度等相关的其他证明和资料。</w:t>
            </w:r>
          </w:p>
          <w:p>
            <w:pPr>
              <w:pStyle w:val="TableParagraph"/>
              <w:spacing w:line="300" w:lineRule="auto" w:before="16"/>
              <w:ind w:right="304"/>
              <w:jc w:val="both"/>
              <w:rPr>
                <w:sz w:val="21"/>
              </w:rPr>
            </w:pPr>
            <w:r>
              <w:rPr>
                <w:sz w:val="21"/>
              </w:rPr>
              <w:t>以上证明和资料不完整的，本公司将及时一次性通知申请人补充提供有关证明和资料。</w:t>
            </w:r>
          </w:p>
        </w:tc>
      </w:tr>
      <w:tr>
        <w:trPr>
          <w:trHeight w:val="4118" w:hRule="atLeast"/>
        </w:trPr>
        <w:tc>
          <w:tcPr>
            <w:tcW w:w="1372" w:type="dxa"/>
          </w:tcPr>
          <w:p>
            <w:pPr>
              <w:pStyle w:val="TableParagraph"/>
              <w:spacing w:before="174"/>
              <w:ind w:left="200"/>
              <w:rPr>
                <w:sz w:val="21"/>
              </w:rPr>
            </w:pPr>
            <w:r>
              <w:rPr>
                <w:sz w:val="21"/>
              </w:rPr>
              <w:t>第二十条</w:t>
            </w:r>
          </w:p>
        </w:tc>
        <w:tc>
          <w:tcPr>
            <w:tcW w:w="1530" w:type="dxa"/>
          </w:tcPr>
          <w:p>
            <w:pPr>
              <w:pStyle w:val="TableParagraph"/>
              <w:spacing w:before="174"/>
              <w:ind w:left="119"/>
              <w:rPr>
                <w:sz w:val="21"/>
              </w:rPr>
            </w:pPr>
            <w:r>
              <w:rPr>
                <w:sz w:val="21"/>
              </w:rPr>
              <w:t>保险金给付</w:t>
            </w:r>
          </w:p>
        </w:tc>
        <w:tc>
          <w:tcPr>
            <w:tcW w:w="6762" w:type="dxa"/>
          </w:tcPr>
          <w:p>
            <w:pPr>
              <w:pStyle w:val="TableParagraph"/>
              <w:spacing w:before="174"/>
              <w:rPr>
                <w:sz w:val="21"/>
              </w:rPr>
            </w:pPr>
            <w:r>
              <w:rPr>
                <w:sz w:val="21"/>
              </w:rPr>
              <w:t>本公司在收到保险金给付申请书及本合同约定的证明和资料后，将在</w:t>
            </w:r>
          </w:p>
          <w:p>
            <w:pPr>
              <w:pStyle w:val="TableParagraph"/>
              <w:rPr>
                <w:sz w:val="21"/>
              </w:rPr>
            </w:pPr>
            <w:r>
              <w:rPr>
                <w:sz w:val="21"/>
              </w:rPr>
              <w:t>5 日内作出核定；情形复杂的，在 30 日内作出核定。</w:t>
            </w:r>
          </w:p>
          <w:p>
            <w:pPr>
              <w:pStyle w:val="TableParagraph"/>
              <w:spacing w:line="300" w:lineRule="auto"/>
              <w:ind w:right="401"/>
              <w:rPr>
                <w:sz w:val="21"/>
              </w:rPr>
            </w:pPr>
            <w:r>
              <w:rPr>
                <w:sz w:val="21"/>
              </w:rPr>
              <w:t>对属于保险责任的，本公司在与受益人达成给付保险金的协议后 10 日内，履行给付保险金义务。</w:t>
            </w:r>
          </w:p>
          <w:p>
            <w:pPr>
              <w:pStyle w:val="TableParagraph"/>
              <w:spacing w:line="300" w:lineRule="auto" w:before="16"/>
              <w:ind w:right="304"/>
              <w:rPr>
                <w:sz w:val="21"/>
              </w:rPr>
            </w:pPr>
            <w:r>
              <w:rPr>
                <w:sz w:val="21"/>
              </w:rPr>
              <w:t>本公司未及时履行前款规定义务的，除支付保险金外，应当赔偿受益人因此受到的损失。</w:t>
            </w:r>
          </w:p>
          <w:p>
            <w:pPr>
              <w:pStyle w:val="TableParagraph"/>
              <w:spacing w:line="300" w:lineRule="auto" w:before="16"/>
              <w:ind w:right="304"/>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300"/>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029" w:hRule="atLeast"/>
        </w:trPr>
        <w:tc>
          <w:tcPr>
            <w:tcW w:w="1372" w:type="dxa"/>
          </w:tcPr>
          <w:p>
            <w:pPr>
              <w:pStyle w:val="TableParagraph"/>
              <w:spacing w:before="174"/>
              <w:ind w:left="200"/>
              <w:rPr>
                <w:sz w:val="21"/>
              </w:rPr>
            </w:pPr>
            <w:r>
              <w:rPr>
                <w:sz w:val="21"/>
              </w:rPr>
              <w:t>第二十一条</w:t>
            </w:r>
          </w:p>
        </w:tc>
        <w:tc>
          <w:tcPr>
            <w:tcW w:w="1530" w:type="dxa"/>
          </w:tcPr>
          <w:p>
            <w:pPr>
              <w:pStyle w:val="TableParagraph"/>
              <w:spacing w:before="174"/>
              <w:ind w:left="119"/>
              <w:rPr>
                <w:sz w:val="21"/>
              </w:rPr>
            </w:pPr>
            <w:r>
              <w:rPr>
                <w:sz w:val="21"/>
              </w:rPr>
              <w:t>诉讼时效</w:t>
            </w:r>
          </w:p>
        </w:tc>
        <w:tc>
          <w:tcPr>
            <w:tcW w:w="6762" w:type="dxa"/>
          </w:tcPr>
          <w:p>
            <w:pPr>
              <w:pStyle w:val="TableParagraph"/>
              <w:spacing w:line="300" w:lineRule="auto" w:before="174"/>
              <w:ind w:right="410"/>
              <w:rPr>
                <w:sz w:val="21"/>
              </w:rPr>
            </w:pPr>
            <w:r>
              <w:rPr>
                <w:spacing w:val="-5"/>
                <w:sz w:val="21"/>
              </w:rPr>
              <w:t>被保险人或受益人向本公司请求给付保险金的诉讼时效期间为 </w:t>
            </w:r>
            <w:r>
              <w:rPr>
                <w:sz w:val="21"/>
              </w:rPr>
              <w:t>2</w:t>
            </w:r>
            <w:r>
              <w:rPr>
                <w:spacing w:val="-14"/>
                <w:sz w:val="21"/>
              </w:rPr>
              <w:t> 年, </w:t>
            </w:r>
            <w:r>
              <w:rPr>
                <w:spacing w:val="-7"/>
                <w:sz w:val="21"/>
              </w:rPr>
              <w:t>自其知道或者应当知道保险事故发生之日起计算。</w:t>
            </w:r>
          </w:p>
        </w:tc>
      </w:tr>
      <w:tr>
        <w:trPr>
          <w:trHeight w:val="1478" w:hRule="atLeast"/>
        </w:trPr>
        <w:tc>
          <w:tcPr>
            <w:tcW w:w="1372" w:type="dxa"/>
          </w:tcPr>
          <w:p>
            <w:pPr>
              <w:pStyle w:val="TableParagraph"/>
              <w:spacing w:before="174"/>
              <w:ind w:left="200"/>
              <w:rPr>
                <w:sz w:val="21"/>
              </w:rPr>
            </w:pPr>
            <w:r>
              <w:rPr>
                <w:sz w:val="21"/>
              </w:rPr>
              <w:t>第二十二条</w:t>
            </w:r>
          </w:p>
        </w:tc>
        <w:tc>
          <w:tcPr>
            <w:tcW w:w="1530" w:type="dxa"/>
          </w:tcPr>
          <w:p>
            <w:pPr>
              <w:pStyle w:val="TableParagraph"/>
              <w:spacing w:before="174"/>
              <w:ind w:left="119"/>
              <w:rPr>
                <w:sz w:val="21"/>
              </w:rPr>
            </w:pPr>
            <w:r>
              <w:rPr>
                <w:sz w:val="21"/>
              </w:rPr>
              <w:t>宣告死亡处理</w:t>
            </w:r>
          </w:p>
        </w:tc>
        <w:tc>
          <w:tcPr>
            <w:tcW w:w="6762" w:type="dxa"/>
          </w:tcPr>
          <w:p>
            <w:pPr>
              <w:pStyle w:val="TableParagraph"/>
              <w:spacing w:line="300" w:lineRule="auto" w:before="174"/>
              <w:ind w:right="306"/>
              <w:rPr>
                <w:sz w:val="21"/>
              </w:rPr>
            </w:pPr>
            <w:r>
              <w:rPr>
                <w:sz w:val="21"/>
              </w:rPr>
              <w:t>在本合同有效期内被保险人下落不明，且被人民法院宣告死亡，本公司将以判决宣告之日为其死亡的日期。</w:t>
            </w:r>
          </w:p>
          <w:p>
            <w:pPr>
              <w:pStyle w:val="TableParagraph"/>
              <w:spacing w:before="15"/>
              <w:rPr>
                <w:sz w:val="21"/>
              </w:rPr>
            </w:pPr>
            <w:r>
              <w:rPr>
                <w:sz w:val="21"/>
              </w:rPr>
              <w:t>若被保险人在宣告死亡后重新出现或确知其没有死亡，身故保险金的</w:t>
            </w:r>
          </w:p>
          <w:p>
            <w:pPr>
              <w:pStyle w:val="TableParagraph"/>
              <w:spacing w:line="255" w:lineRule="exact" w:before="67"/>
              <w:rPr>
                <w:sz w:val="21"/>
              </w:rPr>
            </w:pPr>
            <w:r>
              <w:rPr>
                <w:sz w:val="21"/>
              </w:rPr>
              <w:t>受领人应于知道或应当知道被保险人重新出现或确知其没有死亡之日</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30"/>
        <w:gridCol w:w="6562"/>
      </w:tblGrid>
      <w:tr>
        <w:trPr>
          <w:trHeight w:val="620" w:hRule="atLeast"/>
        </w:trPr>
        <w:tc>
          <w:tcPr>
            <w:tcW w:w="1280"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起 30 日内退还本公司已给付的身故保险金。</w:t>
            </w:r>
          </w:p>
        </w:tc>
      </w:tr>
      <w:tr>
        <w:trPr>
          <w:trHeight w:val="343" w:hRule="atLeast"/>
        </w:trPr>
        <w:tc>
          <w:tcPr>
            <w:tcW w:w="1280" w:type="dxa"/>
            <w:shd w:val="clear" w:color="auto" w:fill="BEBEBE"/>
          </w:tcPr>
          <w:p>
            <w:pPr>
              <w:pStyle w:val="TableParagraph"/>
              <w:spacing w:before="2"/>
              <w:ind w:left="108"/>
              <w:rPr>
                <w:b/>
                <w:sz w:val="21"/>
              </w:rPr>
            </w:pPr>
            <w:r>
              <w:rPr>
                <w:b/>
                <w:sz w:val="21"/>
              </w:rPr>
              <w:t>第六章</w:t>
            </w:r>
          </w:p>
        </w:tc>
        <w:tc>
          <w:tcPr>
            <w:tcW w:w="1530" w:type="dxa"/>
            <w:shd w:val="clear" w:color="auto" w:fill="BEBEBE"/>
          </w:tcPr>
          <w:p>
            <w:pPr>
              <w:pStyle w:val="TableParagraph"/>
              <w:spacing w:before="2"/>
              <w:ind w:left="119"/>
              <w:rPr>
                <w:b/>
                <w:sz w:val="21"/>
              </w:rPr>
            </w:pPr>
            <w:r>
              <w:rPr>
                <w:b/>
                <w:sz w:val="21"/>
              </w:rPr>
              <w:t>一般条款</w:t>
            </w:r>
          </w:p>
        </w:tc>
        <w:tc>
          <w:tcPr>
            <w:tcW w:w="6562" w:type="dxa"/>
            <w:shd w:val="clear" w:color="auto" w:fill="BEBEBE"/>
          </w:tcPr>
          <w:p>
            <w:pPr>
              <w:pStyle w:val="TableParagraph"/>
              <w:spacing w:before="0"/>
              <w:ind w:left="0"/>
              <w:rPr>
                <w:rFonts w:ascii="Times New Roman"/>
                <w:sz w:val="20"/>
              </w:rPr>
            </w:pPr>
          </w:p>
        </w:tc>
      </w:tr>
      <w:tr>
        <w:trPr>
          <w:trHeight w:val="6006" w:hRule="atLeast"/>
        </w:trPr>
        <w:tc>
          <w:tcPr>
            <w:tcW w:w="1280" w:type="dxa"/>
          </w:tcPr>
          <w:p>
            <w:pPr>
              <w:pStyle w:val="TableParagraph"/>
              <w:spacing w:before="2"/>
              <w:ind w:left="108"/>
              <w:rPr>
                <w:sz w:val="21"/>
              </w:rPr>
            </w:pPr>
            <w:r>
              <w:rPr>
                <w:sz w:val="21"/>
              </w:rPr>
              <w:t>第二十三条</w:t>
            </w:r>
          </w:p>
        </w:tc>
        <w:tc>
          <w:tcPr>
            <w:tcW w:w="1530" w:type="dxa"/>
          </w:tcPr>
          <w:p>
            <w:pPr>
              <w:pStyle w:val="TableParagraph"/>
              <w:spacing w:line="300" w:lineRule="auto" w:before="2"/>
              <w:ind w:left="119" w:right="146"/>
              <w:rPr>
                <w:sz w:val="21"/>
              </w:rPr>
            </w:pPr>
            <w:r>
              <w:rPr>
                <w:sz w:val="21"/>
              </w:rPr>
              <w:t>明确说明与如实告知</w:t>
            </w:r>
          </w:p>
        </w:tc>
        <w:tc>
          <w:tcPr>
            <w:tcW w:w="6562" w:type="dxa"/>
          </w:tcPr>
          <w:p>
            <w:pPr>
              <w:pStyle w:val="TableParagraph"/>
              <w:spacing w:before="2"/>
              <w:rPr>
                <w:sz w:val="21"/>
              </w:rPr>
            </w:pPr>
            <w:r>
              <w:rPr>
                <w:sz w:val="21"/>
              </w:rPr>
              <w:t>订立本合同时，本公司应向投保人说明本合同的内容。</w:t>
            </w:r>
          </w:p>
          <w:p>
            <w:pPr>
              <w:pStyle w:val="TableParagraph"/>
              <w:spacing w:line="300" w:lineRule="auto"/>
              <w:ind w:right="104"/>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300" w:lineRule="auto" w:before="15"/>
              <w:ind w:right="104"/>
              <w:jc w:val="both"/>
              <w:rPr>
                <w:sz w:val="21"/>
              </w:rPr>
            </w:pPr>
            <w:r>
              <w:rPr>
                <w:sz w:val="21"/>
              </w:rPr>
              <w:t>本公司就投保人和被保险人的有关情况提出询问，投保人应当如实告知。</w:t>
            </w:r>
          </w:p>
          <w:p>
            <w:pPr>
              <w:pStyle w:val="TableParagraph"/>
              <w:spacing w:line="300" w:lineRule="auto" w:before="16"/>
              <w:ind w:right="104"/>
              <w:jc w:val="both"/>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300" w:lineRule="auto" w:before="16"/>
              <w:ind w:right="104"/>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300" w:lineRule="auto" w:before="16"/>
              <w:ind w:right="104"/>
              <w:jc w:val="both"/>
              <w:rPr>
                <w:sz w:val="21"/>
              </w:rPr>
            </w:pPr>
            <w:r>
              <w:rPr>
                <w:sz w:val="21"/>
              </w:rPr>
              <w:t>如果投保人因重大过失未履行如实告知义务，对保险事故的发生有严重影响的，对于本合同解除前发生的保险事故，本公司不承担给付保险金的责任，但会无息退还保险费。</w:t>
            </w:r>
          </w:p>
          <w:p>
            <w:pPr>
              <w:pStyle w:val="TableParagraph"/>
              <w:spacing w:line="300" w:lineRule="auto" w:before="16"/>
              <w:ind w:right="104"/>
              <w:jc w:val="both"/>
              <w:rPr>
                <w:sz w:val="21"/>
              </w:rPr>
            </w:pPr>
            <w:r>
              <w:rPr>
                <w:sz w:val="21"/>
              </w:rPr>
              <w:t>本公司在合同订立时已经知道投保人未如实告知情况的，本公司不得解除合同；发生保险事故的，本公司承担给付保险金的责任。</w:t>
            </w:r>
          </w:p>
        </w:tc>
      </w:tr>
      <w:tr>
        <w:trPr>
          <w:trHeight w:val="1373" w:hRule="atLeast"/>
        </w:trPr>
        <w:tc>
          <w:tcPr>
            <w:tcW w:w="1280" w:type="dxa"/>
          </w:tcPr>
          <w:p>
            <w:pPr>
              <w:pStyle w:val="TableParagraph"/>
              <w:spacing w:before="174"/>
              <w:ind w:left="108"/>
              <w:rPr>
                <w:sz w:val="21"/>
              </w:rPr>
            </w:pPr>
            <w:r>
              <w:rPr>
                <w:sz w:val="21"/>
              </w:rPr>
              <w:t>第二十四条</w:t>
            </w:r>
          </w:p>
        </w:tc>
        <w:tc>
          <w:tcPr>
            <w:tcW w:w="1530" w:type="dxa"/>
          </w:tcPr>
          <w:p>
            <w:pPr>
              <w:pStyle w:val="TableParagraph"/>
              <w:spacing w:line="300" w:lineRule="auto" w:before="174"/>
              <w:ind w:left="119" w:right="146"/>
              <w:rPr>
                <w:sz w:val="21"/>
              </w:rPr>
            </w:pPr>
            <w:r>
              <w:rPr>
                <w:sz w:val="21"/>
              </w:rPr>
              <w:t>本公司合同解除权的限制</w:t>
            </w:r>
          </w:p>
        </w:tc>
        <w:tc>
          <w:tcPr>
            <w:tcW w:w="6562" w:type="dxa"/>
          </w:tcPr>
          <w:p>
            <w:pPr>
              <w:pStyle w:val="TableParagraph"/>
              <w:spacing w:before="174"/>
              <w:rPr>
                <w:sz w:val="21"/>
              </w:rPr>
            </w:pPr>
            <w:r>
              <w:rPr>
                <w:sz w:val="21"/>
              </w:rPr>
              <w:t>前条规定的合同解除权，自本公司知道有解除事由之日起，超过 30</w:t>
            </w:r>
          </w:p>
          <w:p>
            <w:pPr>
              <w:pStyle w:val="TableParagraph"/>
              <w:spacing w:line="300" w:lineRule="auto"/>
              <w:ind w:right="104"/>
              <w:rPr>
                <w:sz w:val="21"/>
              </w:rPr>
            </w:pPr>
            <w:r>
              <w:rPr>
                <w:spacing w:val="-5"/>
                <w:sz w:val="21"/>
              </w:rPr>
              <w:t>日不行使而消灭。自本合同成立之日起超过 </w:t>
            </w:r>
            <w:r>
              <w:rPr>
                <w:sz w:val="21"/>
              </w:rPr>
              <w:t>2</w:t>
            </w:r>
            <w:r>
              <w:rPr>
                <w:spacing w:val="-8"/>
                <w:sz w:val="21"/>
              </w:rPr>
              <w:t> 年的，本公司不得解除</w:t>
            </w:r>
            <w:r>
              <w:rPr>
                <w:spacing w:val="-5"/>
                <w:sz w:val="21"/>
              </w:rPr>
              <w:t>本合同；发生保险事故的，本公司承担给付保险金的责任。</w:t>
            </w:r>
          </w:p>
        </w:tc>
      </w:tr>
      <w:tr>
        <w:trPr>
          <w:trHeight w:val="4224" w:hRule="atLeast"/>
        </w:trPr>
        <w:tc>
          <w:tcPr>
            <w:tcW w:w="1280" w:type="dxa"/>
          </w:tcPr>
          <w:p>
            <w:pPr>
              <w:pStyle w:val="TableParagraph"/>
              <w:spacing w:before="174"/>
              <w:ind w:left="108"/>
              <w:rPr>
                <w:sz w:val="21"/>
              </w:rPr>
            </w:pPr>
            <w:r>
              <w:rPr>
                <w:sz w:val="21"/>
              </w:rPr>
              <w:t>第二十五条</w:t>
            </w:r>
          </w:p>
        </w:tc>
        <w:tc>
          <w:tcPr>
            <w:tcW w:w="1530" w:type="dxa"/>
          </w:tcPr>
          <w:p>
            <w:pPr>
              <w:pStyle w:val="TableParagraph"/>
              <w:spacing w:before="174"/>
              <w:ind w:left="119"/>
              <w:rPr>
                <w:sz w:val="21"/>
              </w:rPr>
            </w:pPr>
            <w:r>
              <w:rPr>
                <w:sz w:val="21"/>
              </w:rPr>
              <w:t>年龄错误</w:t>
            </w:r>
          </w:p>
        </w:tc>
        <w:tc>
          <w:tcPr>
            <w:tcW w:w="6562" w:type="dxa"/>
          </w:tcPr>
          <w:p>
            <w:pPr>
              <w:pStyle w:val="TableParagraph"/>
              <w:spacing w:line="300" w:lineRule="auto" w:before="174"/>
              <w:ind w:right="104"/>
              <w:rPr>
                <w:sz w:val="21"/>
              </w:rPr>
            </w:pPr>
            <w:r>
              <w:rPr>
                <w:sz w:val="21"/>
              </w:rPr>
              <w:t>投保人在申请投保时，应将与有效身份证件相符的被保险人的出生日期在投保单上填明，如果发生错误按照下列方式办理：</w:t>
            </w:r>
          </w:p>
          <w:p>
            <w:pPr>
              <w:pStyle w:val="TableParagraph"/>
              <w:spacing w:line="300" w:lineRule="auto" w:before="16"/>
              <w:ind w:left="569" w:right="104" w:hanging="420"/>
              <w:jc w:val="both"/>
              <w:rPr>
                <w:sz w:val="21"/>
              </w:rPr>
            </w:pPr>
            <w:r>
              <w:rPr>
                <w:sz w:val="21"/>
              </w:rPr>
              <w:t>一、投保人申报的被保险人年龄不真实，致使投保人实付保险费多于应付保险费的，本公司会将多收的保险费无息退还给投保人。</w:t>
            </w:r>
          </w:p>
          <w:p>
            <w:pPr>
              <w:pStyle w:val="TableParagraph"/>
              <w:spacing w:line="300" w:lineRule="auto" w:before="16"/>
              <w:ind w:left="569" w:right="104" w:hanging="420"/>
              <w:jc w:val="both"/>
              <w:rPr>
                <w:sz w:val="21"/>
              </w:rPr>
            </w:pPr>
            <w:r>
              <w:rPr>
                <w:sz w:val="21"/>
              </w:rPr>
              <w:t>二、投保人申报的被保险人年龄不真实，致使投保人实付保险费少于应付保险费的，本公司有权更正并要求投保人补交保险费。若已经发生保险事故，在给付保险金时按实付保险费和应付保险费的比例给付。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300" w:lineRule="auto" w:before="16"/>
              <w:ind w:left="569" w:right="104" w:hanging="420"/>
              <w:jc w:val="both"/>
              <w:rPr>
                <w:sz w:val="21"/>
              </w:rPr>
            </w:pPr>
            <w:r>
              <w:rPr>
                <w:sz w:val="21"/>
              </w:rPr>
              <w:t>三、投保人申报的被保险人年龄不真实，并且其真实年龄不符合本公司规定的投保年龄限制的，本公司有权解除本合同。本公司行使合同解除权适用“本公司合同解除权的限制”的规定。对于解除</w:t>
            </w:r>
          </w:p>
          <w:p>
            <w:pPr>
              <w:pStyle w:val="TableParagraph"/>
              <w:spacing w:line="255" w:lineRule="exact" w:before="16"/>
              <w:ind w:left="569"/>
              <w:rPr>
                <w:sz w:val="21"/>
              </w:rPr>
            </w:pPr>
            <w:r>
              <w:rPr>
                <w:sz w:val="21"/>
              </w:rPr>
              <w:t>合同的,本公司向投保人退还本合同的现金价值；对于不得解除合</w:t>
            </w:r>
          </w:p>
        </w:tc>
      </w:tr>
    </w:tbl>
    <w:p>
      <w:pPr>
        <w:spacing w:after="0" w:line="255" w:lineRule="exact"/>
        <w:rPr>
          <w:sz w:val="21"/>
        </w:rPr>
        <w:sectPr>
          <w:footerReference w:type="default" r:id="rId7"/>
          <w:pgSz w:w="11910" w:h="16840"/>
          <w:pgMar w:footer="919" w:header="0" w:top="1580" w:bottom="1100" w:left="1180" w:right="1140"/>
          <w:pgNumType w:start="1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530"/>
        <w:gridCol w:w="6765"/>
      </w:tblGrid>
      <w:tr>
        <w:trPr>
          <w:trHeight w:val="448" w:hRule="atLeast"/>
        </w:trPr>
        <w:tc>
          <w:tcPr>
            <w:tcW w:w="1372"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65" w:type="dxa"/>
          </w:tcPr>
          <w:p>
            <w:pPr>
              <w:pStyle w:val="TableParagraph"/>
              <w:spacing w:line="211" w:lineRule="exact" w:before="0"/>
              <w:ind w:left="569"/>
              <w:rPr>
                <w:sz w:val="21"/>
              </w:rPr>
            </w:pPr>
            <w:r>
              <w:rPr>
                <w:sz w:val="21"/>
              </w:rPr>
              <w:t>同的，按第一、二项处理。</w:t>
            </w:r>
          </w:p>
        </w:tc>
      </w:tr>
      <w:tr>
        <w:trPr>
          <w:trHeight w:val="1715" w:hRule="atLeast"/>
        </w:trPr>
        <w:tc>
          <w:tcPr>
            <w:tcW w:w="1372" w:type="dxa"/>
          </w:tcPr>
          <w:p>
            <w:pPr>
              <w:pStyle w:val="TableParagraph"/>
              <w:spacing w:before="174"/>
              <w:ind w:left="200"/>
              <w:rPr>
                <w:sz w:val="21"/>
              </w:rPr>
            </w:pPr>
            <w:r>
              <w:rPr>
                <w:sz w:val="21"/>
              </w:rPr>
              <w:t>第二十六条</w:t>
            </w:r>
          </w:p>
        </w:tc>
        <w:tc>
          <w:tcPr>
            <w:tcW w:w="1530" w:type="dxa"/>
          </w:tcPr>
          <w:p>
            <w:pPr>
              <w:pStyle w:val="TableParagraph"/>
              <w:spacing w:before="174"/>
              <w:ind w:left="119"/>
              <w:rPr>
                <w:sz w:val="21"/>
              </w:rPr>
            </w:pPr>
            <w:r>
              <w:rPr>
                <w:sz w:val="21"/>
              </w:rPr>
              <w:t>犹豫期</w:t>
            </w:r>
          </w:p>
        </w:tc>
        <w:tc>
          <w:tcPr>
            <w:tcW w:w="6765" w:type="dxa"/>
          </w:tcPr>
          <w:p>
            <w:pPr>
              <w:pStyle w:val="TableParagraph"/>
              <w:spacing w:line="300" w:lineRule="auto" w:before="174"/>
              <w:ind w:right="304"/>
              <w:jc w:val="both"/>
              <w:rPr>
                <w:sz w:val="21"/>
              </w:rPr>
            </w:pPr>
            <w:r>
              <w:rPr>
                <w:spacing w:val="-14"/>
                <w:sz w:val="21"/>
              </w:rPr>
              <w:t>若未发生保险金给付，投保人自本合同签收日起 </w:t>
            </w:r>
            <w:r>
              <w:rPr>
                <w:sz w:val="21"/>
              </w:rPr>
              <w:t>10</w:t>
            </w:r>
            <w:r>
              <w:rPr>
                <w:spacing w:val="-8"/>
                <w:sz w:val="21"/>
              </w:rPr>
              <w:t> 日内可以申请解除</w:t>
            </w:r>
            <w:r>
              <w:rPr>
                <w:spacing w:val="-5"/>
                <w:sz w:val="21"/>
              </w:rPr>
              <w:t>本合同。自本公司收到解除申请时起，本合同即被解除，对于本合同</w:t>
            </w:r>
            <w:r>
              <w:rPr>
                <w:spacing w:val="-4"/>
                <w:sz w:val="21"/>
              </w:rPr>
              <w:t>解除前发生的保险事故，本公司不承担保险责任。投保人向本公司退</w:t>
            </w:r>
            <w:r>
              <w:rPr>
                <w:spacing w:val="-3"/>
                <w:sz w:val="21"/>
              </w:rPr>
              <w:t>回保险合同，本公司无息向投保人退还已收到的保险费。</w:t>
            </w:r>
          </w:p>
        </w:tc>
      </w:tr>
      <w:tr>
        <w:trPr>
          <w:trHeight w:val="7208" w:hRule="atLeast"/>
        </w:trPr>
        <w:tc>
          <w:tcPr>
            <w:tcW w:w="1372" w:type="dxa"/>
          </w:tcPr>
          <w:p>
            <w:pPr>
              <w:pStyle w:val="TableParagraph"/>
              <w:spacing w:before="174"/>
              <w:ind w:left="200"/>
              <w:rPr>
                <w:sz w:val="21"/>
              </w:rPr>
            </w:pPr>
            <w:r>
              <w:rPr>
                <w:sz w:val="21"/>
              </w:rPr>
              <w:t>第二十七条</w:t>
            </w:r>
          </w:p>
        </w:tc>
        <w:tc>
          <w:tcPr>
            <w:tcW w:w="1530" w:type="dxa"/>
          </w:tcPr>
          <w:p>
            <w:pPr>
              <w:pStyle w:val="TableParagraph"/>
              <w:spacing w:before="174"/>
              <w:ind w:left="119"/>
              <w:rPr>
                <w:sz w:val="21"/>
              </w:rPr>
            </w:pPr>
            <w:r>
              <w:rPr>
                <w:sz w:val="21"/>
              </w:rPr>
              <w:t>受益人</w:t>
            </w:r>
          </w:p>
        </w:tc>
        <w:tc>
          <w:tcPr>
            <w:tcW w:w="6765" w:type="dxa"/>
          </w:tcPr>
          <w:p>
            <w:pPr>
              <w:pStyle w:val="TableParagraph"/>
              <w:spacing w:line="300" w:lineRule="auto" w:before="174"/>
              <w:ind w:right="307"/>
              <w:jc w:val="both"/>
              <w:rPr>
                <w:sz w:val="21"/>
              </w:rPr>
            </w:pPr>
            <w:r>
              <w:rPr>
                <w:sz w:val="21"/>
              </w:rPr>
              <w:t>投保人或者被保险人可以指定一人或多人为受益人。除另有约定外， 高残保险金、重大疾病保险金、轻症重大疾病保险金、额外保障特别保险金、额外特定重大疾病保险金的受益人为被保险人本人。</w:t>
            </w:r>
          </w:p>
          <w:p>
            <w:pPr>
              <w:pStyle w:val="TableParagraph"/>
              <w:spacing w:line="300" w:lineRule="auto" w:before="16"/>
              <w:ind w:right="197"/>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right="307"/>
              <w:rPr>
                <w:sz w:val="21"/>
              </w:rPr>
            </w:pPr>
            <w:r>
              <w:rPr>
                <w:sz w:val="21"/>
              </w:rPr>
              <w:t>被保险人为无民事行为能力人或限制民事行为能力人的，可以由其监护人指定受益人。</w:t>
            </w:r>
          </w:p>
          <w:p>
            <w:pPr>
              <w:pStyle w:val="TableParagraph"/>
              <w:spacing w:line="300" w:lineRule="auto" w:before="15"/>
              <w:ind w:right="307"/>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5"/>
              <w:ind w:right="307"/>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300" w:lineRule="auto" w:before="15"/>
              <w:ind w:right="1356"/>
              <w:rPr>
                <w:sz w:val="21"/>
              </w:rPr>
            </w:pPr>
            <w:r>
              <w:rPr>
                <w:sz w:val="21"/>
              </w:rPr>
              <w:t>一、没有指定受益人，或者受益人指定不明无法确定的； 二、受益人先于被保险人死亡，没有其他受益人的；</w:t>
            </w:r>
          </w:p>
          <w:p>
            <w:pPr>
              <w:pStyle w:val="TableParagraph"/>
              <w:spacing w:line="300" w:lineRule="auto" w:before="15"/>
              <w:ind w:right="307"/>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5"/>
              <w:ind w:right="307"/>
              <w:rPr>
                <w:sz w:val="21"/>
              </w:rPr>
            </w:pPr>
            <w:r>
              <w:rPr>
                <w:sz w:val="21"/>
              </w:rPr>
              <w:t>受益人故意造成被保险人身故、伤残、疾病的，或者故意杀害被保险人未遂的，该受益人丧失受益权。</w:t>
            </w:r>
          </w:p>
        </w:tc>
      </w:tr>
      <w:tr>
        <w:trPr>
          <w:trHeight w:val="1029" w:hRule="atLeast"/>
        </w:trPr>
        <w:tc>
          <w:tcPr>
            <w:tcW w:w="1372" w:type="dxa"/>
          </w:tcPr>
          <w:p>
            <w:pPr>
              <w:pStyle w:val="TableParagraph"/>
              <w:spacing w:before="174"/>
              <w:ind w:left="200"/>
              <w:rPr>
                <w:sz w:val="21"/>
              </w:rPr>
            </w:pPr>
            <w:r>
              <w:rPr>
                <w:sz w:val="21"/>
              </w:rPr>
              <w:t>第二十八条</w:t>
            </w:r>
          </w:p>
        </w:tc>
        <w:tc>
          <w:tcPr>
            <w:tcW w:w="1530" w:type="dxa"/>
          </w:tcPr>
          <w:p>
            <w:pPr>
              <w:pStyle w:val="TableParagraph"/>
              <w:spacing w:before="174"/>
              <w:ind w:left="119"/>
              <w:rPr>
                <w:sz w:val="21"/>
              </w:rPr>
            </w:pPr>
            <w:r>
              <w:rPr>
                <w:sz w:val="21"/>
              </w:rPr>
              <w:t>合同内容变更</w:t>
            </w:r>
          </w:p>
        </w:tc>
        <w:tc>
          <w:tcPr>
            <w:tcW w:w="6765" w:type="dxa"/>
          </w:tcPr>
          <w:p>
            <w:pPr>
              <w:pStyle w:val="TableParagraph"/>
              <w:spacing w:line="300" w:lineRule="auto" w:before="174"/>
              <w:ind w:right="307"/>
              <w:rPr>
                <w:sz w:val="21"/>
              </w:rPr>
            </w:pPr>
            <w:r>
              <w:rPr>
                <w:sz w:val="21"/>
              </w:rPr>
              <w:t>在本合同有效期内，投保人可根据本公司的规定申请变更本合同的内容，本公司审核同意后以批单形式载明。</w:t>
            </w:r>
          </w:p>
        </w:tc>
      </w:tr>
      <w:tr>
        <w:trPr>
          <w:trHeight w:val="1030" w:hRule="atLeast"/>
        </w:trPr>
        <w:tc>
          <w:tcPr>
            <w:tcW w:w="1372" w:type="dxa"/>
          </w:tcPr>
          <w:p>
            <w:pPr>
              <w:pStyle w:val="TableParagraph"/>
              <w:spacing w:before="174"/>
              <w:ind w:left="200"/>
              <w:rPr>
                <w:sz w:val="21"/>
              </w:rPr>
            </w:pPr>
            <w:r>
              <w:rPr>
                <w:sz w:val="21"/>
              </w:rPr>
              <w:t>第二十九条</w:t>
            </w:r>
          </w:p>
        </w:tc>
        <w:tc>
          <w:tcPr>
            <w:tcW w:w="1530" w:type="dxa"/>
          </w:tcPr>
          <w:p>
            <w:pPr>
              <w:pStyle w:val="TableParagraph"/>
              <w:spacing w:before="174"/>
              <w:ind w:left="119"/>
              <w:rPr>
                <w:sz w:val="21"/>
              </w:rPr>
            </w:pPr>
            <w:r>
              <w:rPr>
                <w:sz w:val="21"/>
              </w:rPr>
              <w:t>通讯地址变更</w:t>
            </w:r>
          </w:p>
        </w:tc>
        <w:tc>
          <w:tcPr>
            <w:tcW w:w="6765" w:type="dxa"/>
          </w:tcPr>
          <w:p>
            <w:pPr>
              <w:pStyle w:val="TableParagraph"/>
              <w:spacing w:line="300" w:lineRule="auto" w:before="174"/>
              <w:ind w:right="197"/>
              <w:rPr>
                <w:sz w:val="21"/>
              </w:rPr>
            </w:pPr>
            <w:r>
              <w:rPr>
                <w:spacing w:val="-11"/>
                <w:sz w:val="21"/>
              </w:rPr>
              <w:t>投保人通讯地址变更时，应及时通知本公司。投保人不作前项通知时， 本公司按本合同所载的最新通讯地址发送的通知，视为已送达投保人。</w:t>
            </w:r>
          </w:p>
        </w:tc>
      </w:tr>
      <w:tr>
        <w:trPr>
          <w:trHeight w:val="686" w:hRule="atLeast"/>
        </w:trPr>
        <w:tc>
          <w:tcPr>
            <w:tcW w:w="1372" w:type="dxa"/>
          </w:tcPr>
          <w:p>
            <w:pPr>
              <w:pStyle w:val="TableParagraph"/>
              <w:spacing w:before="174"/>
              <w:ind w:left="200"/>
              <w:rPr>
                <w:sz w:val="21"/>
              </w:rPr>
            </w:pPr>
            <w:r>
              <w:rPr>
                <w:sz w:val="21"/>
              </w:rPr>
              <w:t>第三十条</w:t>
            </w:r>
          </w:p>
        </w:tc>
        <w:tc>
          <w:tcPr>
            <w:tcW w:w="1530" w:type="dxa"/>
          </w:tcPr>
          <w:p>
            <w:pPr>
              <w:pStyle w:val="TableParagraph"/>
              <w:spacing w:before="174"/>
              <w:ind w:left="119"/>
              <w:rPr>
                <w:sz w:val="21"/>
              </w:rPr>
            </w:pPr>
            <w:r>
              <w:rPr>
                <w:sz w:val="21"/>
              </w:rPr>
              <w:t>司法鉴定</w:t>
            </w:r>
          </w:p>
        </w:tc>
        <w:tc>
          <w:tcPr>
            <w:tcW w:w="6765" w:type="dxa"/>
          </w:tcPr>
          <w:p>
            <w:pPr>
              <w:pStyle w:val="TableParagraph"/>
              <w:spacing w:before="174"/>
              <w:rPr>
                <w:sz w:val="21"/>
              </w:rPr>
            </w:pPr>
            <w:r>
              <w:rPr>
                <w:sz w:val="21"/>
              </w:rPr>
              <w:t>本公司有权要求通过司法鉴定机构对保险事故进行鉴定。</w:t>
            </w:r>
          </w:p>
        </w:tc>
      </w:tr>
      <w:tr>
        <w:trPr>
          <w:trHeight w:val="448" w:hRule="atLeast"/>
        </w:trPr>
        <w:tc>
          <w:tcPr>
            <w:tcW w:w="1372" w:type="dxa"/>
          </w:tcPr>
          <w:p>
            <w:pPr>
              <w:pStyle w:val="TableParagraph"/>
              <w:spacing w:line="255" w:lineRule="exact" w:before="174"/>
              <w:ind w:left="200"/>
              <w:rPr>
                <w:sz w:val="21"/>
              </w:rPr>
            </w:pPr>
            <w:r>
              <w:rPr>
                <w:sz w:val="21"/>
              </w:rPr>
              <w:t>第三十一条</w:t>
            </w:r>
          </w:p>
        </w:tc>
        <w:tc>
          <w:tcPr>
            <w:tcW w:w="1530" w:type="dxa"/>
          </w:tcPr>
          <w:p>
            <w:pPr>
              <w:pStyle w:val="TableParagraph"/>
              <w:spacing w:line="255" w:lineRule="exact" w:before="174"/>
              <w:ind w:left="119"/>
              <w:rPr>
                <w:sz w:val="21"/>
              </w:rPr>
            </w:pPr>
            <w:r>
              <w:rPr>
                <w:sz w:val="21"/>
              </w:rPr>
              <w:t>争议处理</w:t>
            </w:r>
          </w:p>
        </w:tc>
        <w:tc>
          <w:tcPr>
            <w:tcW w:w="6765" w:type="dxa"/>
          </w:tcPr>
          <w:p>
            <w:pPr>
              <w:pStyle w:val="TableParagraph"/>
              <w:spacing w:line="255" w:lineRule="exact" w:before="174"/>
              <w:rPr>
                <w:sz w:val="21"/>
              </w:rPr>
            </w:pPr>
            <w:r>
              <w:rPr>
                <w:sz w:val="21"/>
              </w:rPr>
              <w:t>合同争议解决方式由当事人在合同约定从下列两种方式中选择一种：</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320"/>
        <w:gridCol w:w="6773"/>
      </w:tblGrid>
      <w:tr>
        <w:trPr>
          <w:trHeight w:val="1650" w:hRule="atLeast"/>
        </w:trPr>
        <w:tc>
          <w:tcPr>
            <w:tcW w:w="1280" w:type="dxa"/>
          </w:tcPr>
          <w:p>
            <w:pPr>
              <w:pStyle w:val="TableParagraph"/>
              <w:spacing w:before="0"/>
              <w:ind w:left="0"/>
              <w:rPr>
                <w:rFonts w:ascii="Times New Roman"/>
                <w:sz w:val="20"/>
              </w:rPr>
            </w:pPr>
          </w:p>
        </w:tc>
        <w:tc>
          <w:tcPr>
            <w:tcW w:w="1320"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一、因履行本合同发生的争议，由当事人协商解决，协商不成的，提</w:t>
            </w:r>
          </w:p>
          <w:p>
            <w:pPr>
              <w:pStyle w:val="TableParagraph"/>
              <w:ind w:left="779"/>
              <w:rPr>
                <w:sz w:val="21"/>
              </w:rPr>
            </w:pPr>
            <w:r>
              <w:rPr>
                <w:sz w:val="21"/>
              </w:rPr>
              <w:t>交×××仲裁委员会仲裁；</w:t>
            </w:r>
          </w:p>
          <w:p>
            <w:pPr>
              <w:pStyle w:val="TableParagraph"/>
              <w:spacing w:line="300" w:lineRule="auto"/>
              <w:ind w:left="779" w:right="105" w:hanging="420"/>
              <w:rPr>
                <w:sz w:val="21"/>
              </w:rPr>
            </w:pPr>
            <w:r>
              <w:rPr>
                <w:sz w:val="21"/>
              </w:rPr>
              <w:t>二、因履行本合同发生的争议，由当事人协商解决，协商不成的，依法向人民法院起诉。</w:t>
            </w:r>
          </w:p>
        </w:tc>
      </w:tr>
      <w:tr>
        <w:trPr>
          <w:trHeight w:val="343" w:hRule="atLeast"/>
        </w:trPr>
        <w:tc>
          <w:tcPr>
            <w:tcW w:w="1280" w:type="dxa"/>
            <w:shd w:val="clear" w:color="auto" w:fill="BEBEBE"/>
          </w:tcPr>
          <w:p>
            <w:pPr>
              <w:pStyle w:val="TableParagraph"/>
              <w:spacing w:before="2"/>
              <w:ind w:left="108"/>
              <w:rPr>
                <w:b/>
                <w:sz w:val="21"/>
              </w:rPr>
            </w:pPr>
            <w:r>
              <w:rPr>
                <w:b/>
                <w:sz w:val="21"/>
              </w:rPr>
              <w:t>第七章</w:t>
            </w:r>
          </w:p>
        </w:tc>
        <w:tc>
          <w:tcPr>
            <w:tcW w:w="1320" w:type="dxa"/>
            <w:shd w:val="clear" w:color="auto" w:fill="BEBEBE"/>
          </w:tcPr>
          <w:p>
            <w:pPr>
              <w:pStyle w:val="TableParagraph"/>
              <w:spacing w:before="2"/>
              <w:ind w:left="119"/>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280" w:type="dxa"/>
          </w:tcPr>
          <w:p>
            <w:pPr>
              <w:pStyle w:val="TableParagraph"/>
              <w:spacing w:before="2"/>
              <w:ind w:left="108"/>
              <w:rPr>
                <w:sz w:val="21"/>
              </w:rPr>
            </w:pPr>
            <w:r>
              <w:rPr>
                <w:sz w:val="21"/>
              </w:rPr>
              <w:t>第三十二条</w:t>
            </w:r>
          </w:p>
        </w:tc>
        <w:tc>
          <w:tcPr>
            <w:tcW w:w="1320" w:type="dxa"/>
          </w:tcPr>
          <w:p>
            <w:pPr>
              <w:pStyle w:val="TableParagraph"/>
              <w:spacing w:before="2"/>
              <w:ind w:left="119"/>
              <w:rPr>
                <w:sz w:val="21"/>
              </w:rPr>
            </w:pPr>
            <w:r>
              <w:rPr>
                <w:sz w:val="21"/>
              </w:rPr>
              <w:t>释义</w:t>
            </w:r>
          </w:p>
        </w:tc>
        <w:tc>
          <w:tcPr>
            <w:tcW w:w="6773" w:type="dxa"/>
          </w:tcPr>
          <w:p>
            <w:pPr>
              <w:pStyle w:val="TableParagraph"/>
              <w:spacing w:before="0"/>
              <w:ind w:left="0"/>
              <w:rPr>
                <w:rFonts w:ascii="Times New Roman"/>
                <w:sz w:val="20"/>
              </w:rPr>
            </w:pPr>
          </w:p>
        </w:tc>
      </w:tr>
      <w:tr>
        <w:trPr>
          <w:trHeight w:val="1194" w:hRule="atLeast"/>
        </w:trPr>
        <w:tc>
          <w:tcPr>
            <w:tcW w:w="1280" w:type="dxa"/>
          </w:tcPr>
          <w:p>
            <w:pPr>
              <w:pStyle w:val="TableParagraph"/>
              <w:spacing w:before="2"/>
              <w:ind w:left="11"/>
              <w:jc w:val="center"/>
              <w:rPr>
                <w:sz w:val="21"/>
              </w:rPr>
            </w:pPr>
            <w:r>
              <w:rPr>
                <w:w w:val="100"/>
                <w:sz w:val="21"/>
              </w:rPr>
              <w:t>一</w:t>
            </w:r>
          </w:p>
        </w:tc>
        <w:tc>
          <w:tcPr>
            <w:tcW w:w="1320" w:type="dxa"/>
          </w:tcPr>
          <w:p>
            <w:pPr>
              <w:pStyle w:val="TableParagraph"/>
              <w:spacing w:before="2"/>
              <w:ind w:left="119"/>
              <w:rPr>
                <w:sz w:val="21"/>
              </w:rPr>
            </w:pPr>
            <w:r>
              <w:rPr>
                <w:sz w:val="21"/>
              </w:rPr>
              <w:t>发病</w:t>
            </w:r>
          </w:p>
        </w:tc>
        <w:tc>
          <w:tcPr>
            <w:tcW w:w="6773" w:type="dxa"/>
          </w:tcPr>
          <w:p>
            <w:pPr>
              <w:pStyle w:val="TableParagraph"/>
              <w:spacing w:line="300" w:lineRule="auto" w:before="2"/>
              <w:ind w:left="359" w:right="105"/>
              <w:jc w:val="both"/>
              <w:rPr>
                <w:sz w:val="21"/>
              </w:rPr>
            </w:pPr>
            <w:r>
              <w:rPr>
                <w:sz w:val="21"/>
              </w:rPr>
              <w:t>指被保险人出现本合同定义的重大疾病的前兆或异常的身体状况，或已经显现足以促使一般普通谨慎人士引起注意并寻求诊断、治疗或护理的病症。</w:t>
            </w:r>
          </w:p>
        </w:tc>
      </w:tr>
      <w:tr>
        <w:trPr>
          <w:trHeight w:val="1279" w:hRule="atLeast"/>
        </w:trPr>
        <w:tc>
          <w:tcPr>
            <w:tcW w:w="1280" w:type="dxa"/>
          </w:tcPr>
          <w:p>
            <w:pPr>
              <w:pStyle w:val="TableParagraph"/>
              <w:spacing w:before="8"/>
              <w:ind w:left="0"/>
              <w:rPr>
                <w:rFonts w:ascii="Times New Roman"/>
                <w:sz w:val="15"/>
              </w:rPr>
            </w:pPr>
          </w:p>
          <w:p>
            <w:pPr>
              <w:pStyle w:val="TableParagraph"/>
              <w:spacing w:before="1"/>
              <w:ind w:left="11"/>
              <w:jc w:val="center"/>
              <w:rPr>
                <w:sz w:val="21"/>
              </w:rPr>
            </w:pPr>
            <w:r>
              <w:rPr>
                <w:w w:val="100"/>
                <w:sz w:val="21"/>
              </w:rPr>
              <w:t>二</w:t>
            </w:r>
          </w:p>
        </w:tc>
        <w:tc>
          <w:tcPr>
            <w:tcW w:w="1320" w:type="dxa"/>
          </w:tcPr>
          <w:p>
            <w:pPr>
              <w:pStyle w:val="TableParagraph"/>
              <w:spacing w:before="167"/>
              <w:ind w:left="119"/>
              <w:rPr>
                <w:sz w:val="21"/>
              </w:rPr>
            </w:pPr>
            <w:r>
              <w:rPr>
                <w:sz w:val="21"/>
              </w:rPr>
              <w:t>医院</w:t>
            </w:r>
          </w:p>
        </w:tc>
        <w:tc>
          <w:tcPr>
            <w:tcW w:w="6773" w:type="dxa"/>
          </w:tcPr>
          <w:p>
            <w:pPr>
              <w:pStyle w:val="TableParagraph"/>
              <w:spacing w:line="273" w:lineRule="auto" w:before="167"/>
              <w:ind w:left="359" w:right="-15"/>
              <w:rPr>
                <w:sz w:val="21"/>
              </w:rPr>
            </w:pPr>
            <w:r>
              <w:rPr>
                <w:spacing w:val="-3"/>
                <w:sz w:val="21"/>
              </w:rPr>
              <w:t>指在本合同中列明的医院。本合同未列明的，则指国家卫生行政部门</w:t>
            </w:r>
            <w:r>
              <w:rPr>
                <w:spacing w:val="-8"/>
                <w:sz w:val="21"/>
              </w:rPr>
              <w:t>评定的二级或二级以上公立医院，但不包括康复、护理、疗养、戒酒、</w:t>
            </w:r>
            <w:r>
              <w:rPr>
                <w:spacing w:val="-5"/>
                <w:sz w:val="21"/>
              </w:rPr>
              <w:t>戒毒或类似性质的医疗机构。</w:t>
            </w:r>
          </w:p>
        </w:tc>
      </w:tr>
      <w:tr>
        <w:trPr>
          <w:trHeight w:val="7976" w:hRule="atLeast"/>
        </w:trPr>
        <w:tc>
          <w:tcPr>
            <w:tcW w:w="1280" w:type="dxa"/>
          </w:tcPr>
          <w:p>
            <w:pPr>
              <w:pStyle w:val="TableParagraph"/>
              <w:spacing w:before="150"/>
              <w:ind w:left="11"/>
              <w:jc w:val="center"/>
              <w:rPr>
                <w:sz w:val="21"/>
              </w:rPr>
            </w:pPr>
            <w:r>
              <w:rPr>
                <w:w w:val="100"/>
                <w:sz w:val="21"/>
              </w:rPr>
              <w:t>三</w:t>
            </w:r>
          </w:p>
        </w:tc>
        <w:tc>
          <w:tcPr>
            <w:tcW w:w="1320" w:type="dxa"/>
          </w:tcPr>
          <w:p>
            <w:pPr>
              <w:pStyle w:val="TableParagraph"/>
              <w:spacing w:before="150"/>
              <w:ind w:left="119"/>
              <w:rPr>
                <w:sz w:val="21"/>
              </w:rPr>
            </w:pPr>
            <w:r>
              <w:rPr>
                <w:sz w:val="21"/>
              </w:rPr>
              <w:t>重大疾病</w:t>
            </w:r>
          </w:p>
        </w:tc>
        <w:tc>
          <w:tcPr>
            <w:tcW w:w="6773" w:type="dxa"/>
          </w:tcPr>
          <w:p>
            <w:pPr>
              <w:pStyle w:val="TableParagraph"/>
              <w:spacing w:line="300" w:lineRule="auto" w:before="150"/>
              <w:ind w:left="359" w:right="105"/>
              <w:rPr>
                <w:sz w:val="21"/>
              </w:rPr>
            </w:pPr>
            <w:r>
              <w:rPr>
                <w:spacing w:val="-7"/>
                <w:sz w:val="21"/>
              </w:rPr>
              <w:t>本合同所称的重大疾病共包含 </w:t>
            </w:r>
            <w:r>
              <w:rPr>
                <w:sz w:val="21"/>
              </w:rPr>
              <w:t>62</w:t>
            </w:r>
            <w:r>
              <w:rPr>
                <w:spacing w:val="-13"/>
                <w:sz w:val="21"/>
              </w:rPr>
              <w:t> 种重大疾病，其中 </w:t>
            </w:r>
            <w:r>
              <w:rPr>
                <w:sz w:val="21"/>
              </w:rPr>
              <w:t>25</w:t>
            </w:r>
            <w:r>
              <w:rPr>
                <w:spacing w:val="-9"/>
                <w:sz w:val="21"/>
              </w:rPr>
              <w:t> 种为中国保险</w:t>
            </w:r>
            <w:r>
              <w:rPr>
                <w:spacing w:val="-5"/>
                <w:sz w:val="21"/>
              </w:rPr>
              <w:t>行业协会推荐的疾病，</w:t>
            </w:r>
            <w:r>
              <w:rPr>
                <w:sz w:val="21"/>
              </w:rPr>
              <w:t>37</w:t>
            </w:r>
            <w:r>
              <w:rPr>
                <w:spacing w:val="-8"/>
                <w:sz w:val="21"/>
              </w:rPr>
              <w:t> 种为中国保险行业协会推荐范围以外的疾</w:t>
            </w:r>
            <w:r>
              <w:rPr>
                <w:spacing w:val="-5"/>
                <w:sz w:val="21"/>
              </w:rPr>
              <w:t>病。被保险人发生符合以下疾病定义所述条件的疾病，须由专科医生</w:t>
            </w:r>
            <w:r>
              <w:rPr>
                <w:spacing w:val="-4"/>
                <w:sz w:val="21"/>
              </w:rPr>
              <w:t>明确诊断。</w:t>
            </w:r>
          </w:p>
          <w:p>
            <w:pPr>
              <w:pStyle w:val="TableParagraph"/>
              <w:tabs>
                <w:tab w:pos="779" w:val="left" w:leader="none"/>
              </w:tabs>
              <w:spacing w:before="16"/>
              <w:ind w:left="359"/>
              <w:rPr>
                <w:sz w:val="21"/>
              </w:rPr>
            </w:pPr>
            <w:r>
              <w:rPr>
                <w:sz w:val="21"/>
              </w:rPr>
              <w:t>1.</w:t>
              <w:tab/>
              <w:t>25</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5"/>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5"/>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105"/>
              <w:rPr>
                <w:sz w:val="21"/>
              </w:rPr>
            </w:pPr>
            <w:r>
              <w:rPr>
                <w:sz w:val="21"/>
              </w:rPr>
              <w:t>指因冠状动脉阻塞导致的相应区域供血不足造成部分心肌坏死。须满足下列至少三项条件：</w:t>
            </w:r>
          </w:p>
          <w:p>
            <w:pPr>
              <w:pStyle w:val="TableParagraph"/>
              <w:spacing w:line="255" w:lineRule="exact" w:before="16"/>
              <w:ind w:left="359"/>
              <w:rPr>
                <w:sz w:val="21"/>
              </w:rPr>
            </w:pPr>
            <w:r>
              <w:rPr>
                <w:sz w:val="21"/>
              </w:rPr>
              <w:t>① 典型临床表现，例如急性胸痛等；</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109"/>
      </w:pPr>
      <w:r>
        <w:rPr/>
        <w:t>指为治疗严重的冠心病，实际实施了开胸进行的冠状动脉血管旁路移植的手术。</w:t>
      </w:r>
    </w:p>
    <w:p>
      <w:pPr>
        <w:pStyle w:val="BodyText"/>
        <w:spacing w:line="300" w:lineRule="auto" w:before="16"/>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7"/>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7"/>
      </w:pPr>
      <w:r>
        <w:rPr/>
        <w:t>指因疾病或意外伤害导致两个或两个以上肢体自腕关节或踝关节近端</w:t>
      </w:r>
    </w:p>
    <w:p>
      <w:pPr>
        <w:pStyle w:val="BodyText"/>
        <w:spacing w:before="67"/>
      </w:pPr>
      <w:r>
        <w:rPr/>
        <w:t>（靠近躯干端）以上完全性断离。</w:t>
      </w:r>
    </w:p>
    <w:p>
      <w:pPr>
        <w:pStyle w:val="BodyText"/>
        <w:spacing w:before="0"/>
        <w:ind w:left="0"/>
        <w:rPr>
          <w:sz w:val="20"/>
        </w:rPr>
      </w:pPr>
    </w:p>
    <w:p>
      <w:pPr>
        <w:pStyle w:val="ListParagraph"/>
        <w:numPr>
          <w:ilvl w:val="0"/>
          <w:numId w:val="6"/>
        </w:numPr>
        <w:tabs>
          <w:tab w:pos="3469" w:val="left" w:leader="none"/>
        </w:tabs>
        <w:spacing w:line="240" w:lineRule="auto" w:before="149" w:after="0"/>
        <w:ind w:left="3469" w:right="0" w:hanging="420"/>
        <w:jc w:val="left"/>
        <w:rPr>
          <w:sz w:val="21"/>
        </w:rPr>
      </w:pPr>
      <w:r>
        <w:rPr>
          <w:spacing w:val="-3"/>
          <w:sz w:val="21"/>
        </w:rPr>
        <w:t>急性或亚急性重症肝炎</w:t>
      </w:r>
    </w:p>
    <w:p>
      <w:pPr>
        <w:spacing w:after="0" w:line="240" w:lineRule="auto"/>
        <w:jc w:val="left"/>
        <w:rPr>
          <w:sz w:val="21"/>
        </w:rPr>
        <w:sectPr>
          <w:pgSz w:w="11910" w:h="16840"/>
          <w:pgMar w:header="0" w:footer="919" w:top="1580" w:bottom="1100" w:left="1200" w:right="1240"/>
        </w:sectPr>
      </w:pPr>
    </w:p>
    <w:p>
      <w:pPr>
        <w:pStyle w:val="BodyText"/>
        <w:spacing w:before="12"/>
        <w:ind w:left="0"/>
        <w:rPr>
          <w:sz w:val="26"/>
        </w:rPr>
      </w:pPr>
    </w:p>
    <w:p>
      <w:pPr>
        <w:pStyle w:val="BodyText"/>
        <w:spacing w:line="300" w:lineRule="auto" w:before="36"/>
        <w:ind w:right="209"/>
      </w:pPr>
      <w:r>
        <w:rPr/>
        <w:t>指因肝炎病毒感染引起肝脏组织弥漫性坏死，导致急性肝功能衰竭， 且经血清学或病毒学检查证实，并须满足下列全部条件：</w:t>
      </w:r>
    </w:p>
    <w:p>
      <w:pPr>
        <w:pStyle w:val="BodyText"/>
        <w:spacing w:before="15"/>
        <w:jc w:val="both"/>
      </w:pPr>
      <w:r>
        <w:rPr/>
        <w:t>① 重度黄疸或黄疸迅速加重；</w:t>
      </w:r>
    </w:p>
    <w:p>
      <w:pPr>
        <w:pStyle w:val="BodyText"/>
        <w:jc w:val="both"/>
      </w:pPr>
      <w:r>
        <w:rPr/>
        <w:t>② 肝性脑病；</w:t>
      </w:r>
    </w:p>
    <w:p>
      <w:pPr>
        <w:pStyle w:val="BodyText"/>
        <w:jc w:val="both"/>
      </w:pPr>
      <w:r>
        <w:rPr/>
        <w:t>③ B 超或其它影像学检查显示肝脏体积急速萎缩；</w:t>
      </w:r>
    </w:p>
    <w:p>
      <w:pPr>
        <w:pStyle w:val="BodyText"/>
        <w:jc w:val="both"/>
      </w:pPr>
      <w:r>
        <w:rPr/>
        <w:t>④ 肝功能指标进行性恶化。</w:t>
      </w:r>
    </w:p>
    <w:p>
      <w:pPr>
        <w:pStyle w:val="BodyText"/>
        <w:spacing w:before="0"/>
        <w:ind w:left="0"/>
        <w:rPr>
          <w:sz w:val="20"/>
        </w:rPr>
      </w:pPr>
    </w:p>
    <w:p>
      <w:pPr>
        <w:pStyle w:val="ListParagraph"/>
        <w:numPr>
          <w:ilvl w:val="0"/>
          <w:numId w:val="6"/>
        </w:numPr>
        <w:tabs>
          <w:tab w:pos="3469" w:val="left" w:leader="none"/>
        </w:tabs>
        <w:spacing w:line="240" w:lineRule="auto" w:before="150" w:after="0"/>
        <w:ind w:left="3469" w:right="0" w:hanging="420"/>
        <w:jc w:val="both"/>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jc w:val="both"/>
      </w:pPr>
      <w:r>
        <w:rPr/>
        <w:t>① 实际实施了开颅进行的脑肿瘤完全切除或部分切除的手术；</w:t>
      </w:r>
    </w:p>
    <w:p>
      <w:pPr>
        <w:pStyle w:val="BodyText"/>
        <w:jc w:val="both"/>
      </w:pPr>
      <w:r>
        <w:rPr/>
        <w:t>② 实际实施了对脑肿瘤进行的放射治疗。</w:t>
      </w:r>
    </w:p>
    <w:p>
      <w:pPr>
        <w:pStyle w:val="BodyText"/>
        <w:jc w:val="both"/>
      </w:pPr>
      <w:r>
        <w:rPr/>
        <w:t>脑垂体瘤、脑囊肿、脑血管性疾病不在保障范围内。</w:t>
      </w:r>
    </w:p>
    <w:p>
      <w:pPr>
        <w:pStyle w:val="BodyText"/>
        <w:spacing w:before="0"/>
        <w:ind w:left="0"/>
        <w:rPr>
          <w:sz w:val="20"/>
        </w:rPr>
      </w:pPr>
    </w:p>
    <w:p>
      <w:pPr>
        <w:pStyle w:val="ListParagraph"/>
        <w:numPr>
          <w:ilvl w:val="0"/>
          <w:numId w:val="6"/>
        </w:numPr>
        <w:tabs>
          <w:tab w:pos="3889" w:val="left" w:leader="none"/>
        </w:tabs>
        <w:spacing w:line="240" w:lineRule="auto" w:before="150" w:after="0"/>
        <w:ind w:left="3889" w:right="0" w:hanging="840"/>
        <w:jc w:val="both"/>
        <w:rPr>
          <w:sz w:val="21"/>
        </w:rPr>
      </w:pPr>
      <w:r>
        <w:rPr>
          <w:spacing w:val="-3"/>
          <w:sz w:val="21"/>
        </w:rPr>
        <w:t>慢性肝功能衰竭失代偿期</w:t>
      </w:r>
    </w:p>
    <w:p>
      <w:pPr>
        <w:pStyle w:val="BodyText"/>
        <w:jc w:val="both"/>
      </w:pPr>
      <w:r>
        <w:rPr/>
        <w:t>指因慢性肝脏疾病导致肝功能衰竭。须满足下列全部条件：</w:t>
      </w:r>
    </w:p>
    <w:p>
      <w:pPr>
        <w:pStyle w:val="BodyText"/>
        <w:jc w:val="both"/>
      </w:pPr>
      <w:r>
        <w:rPr/>
        <w:t>①  持续性黄疸；</w:t>
      </w:r>
    </w:p>
    <w:p>
      <w:pPr>
        <w:pStyle w:val="BodyText"/>
        <w:jc w:val="both"/>
      </w:pPr>
      <w:r>
        <w:rPr/>
        <w:t>②  腹水；</w:t>
      </w:r>
    </w:p>
    <w:p>
      <w:pPr>
        <w:pStyle w:val="BodyText"/>
        <w:jc w:val="both"/>
      </w:pPr>
      <w:r>
        <w:rPr/>
        <w:t>③  肝性脑病；</w:t>
      </w:r>
    </w:p>
    <w:p>
      <w:pPr>
        <w:pStyle w:val="BodyText"/>
        <w:tabs>
          <w:tab w:pos="3468" w:val="left" w:leader="none"/>
        </w:tabs>
        <w:spacing w:line="292" w:lineRule="auto" w:before="69"/>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7"/>
        <w:ind w:right="101"/>
        <w:jc w:val="both"/>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4"/>
        </w:rPr>
        <w:t> 分以下，且已经持续使用呼吸机及其它生命维持系统</w:t>
      </w:r>
      <w:r>
        <w:rPr/>
        <w:t>96</w:t>
      </w:r>
      <w:r>
        <w:rPr>
          <w:spacing w:val="-13"/>
        </w:rPr>
        <w:t> 小时以上。</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因酗酒或药物滥用导致的深度昏迷不在保障范围内。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before="67"/>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spacing w:after="0"/>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before="67"/>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0"/>
        <w:ind w:left="0"/>
        <w:rPr>
          <w:sz w:val="20"/>
        </w:rPr>
      </w:pP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78"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pPr>
      <w:r>
        <w:rPr/>
        <w:t>② 外周血象须具备以下三项条件：</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368" w:hanging="420"/>
      </w:pPr>
      <w:r>
        <w:rPr/>
        <w:t>2.</w:t>
        <w:tab/>
        <w:t>37</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2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7"/>
      </w:pP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8"/>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8"/>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8"/>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right="1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6"/>
        <w:ind w:left="3409" w:right="1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7"/>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1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1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6"/>
        <w:ind w:right="109"/>
      </w:pPr>
      <w:r>
        <w:rPr/>
        <w:t>③</w:t>
        <w:tab/>
      </w:r>
      <w:r>
        <w:rPr>
          <w:spacing w:val="-3"/>
        </w:rPr>
        <w:t>自主生活能力完全丧失，无法独立完成六项基本日常生活活动中 的三项或三项以上。</w:t>
      </w:r>
    </w:p>
    <w:p>
      <w:pPr>
        <w:pStyle w:val="BodyText"/>
        <w:spacing w:line="300" w:lineRule="auto" w:before="16"/>
        <w:ind w:right="1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全身性重症肌无力</w:t>
      </w:r>
    </w:p>
    <w:p>
      <w:pPr>
        <w:spacing w:after="0" w:line="240" w:lineRule="auto"/>
        <w:jc w:val="left"/>
        <w:rPr>
          <w:sz w:val="21"/>
        </w:rPr>
        <w:sectPr>
          <w:pgSz w:w="11910" w:h="16840"/>
          <w:pgMar w:header="0" w:footer="919" w:top="1580" w:bottom="1180" w:left="1200" w:right="1240"/>
        </w:sectPr>
      </w:pPr>
    </w:p>
    <w:p>
      <w:pPr>
        <w:pStyle w:val="BodyText"/>
        <w:spacing w:before="12"/>
        <w:ind w:left="0"/>
        <w:rPr>
          <w:sz w:val="26"/>
        </w:rPr>
      </w:pPr>
    </w:p>
    <w:p>
      <w:pPr>
        <w:pStyle w:val="BodyText"/>
        <w:spacing w:line="300" w:lineRule="auto" w:before="36"/>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before="67"/>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right="2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right="2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before="67"/>
        <w:ind w:right="2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209"/>
        <w:jc w:val="both"/>
      </w:pPr>
      <w:r>
        <w:rPr/>
        <w:t>指经专科医生确诊为重症急性胰腺炎，并且实施了坏死组织清除、病灶切除或胰腺部分切除的手术治疗，但不包括因酒精中毒引起的重症急性胰腺炎。</w:t>
      </w:r>
    </w:p>
    <w:p>
      <w:pPr>
        <w:spacing w:after="0" w:line="300" w:lineRule="auto"/>
        <w:jc w:val="both"/>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09"/>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5"/>
        <w:ind w:right="10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5"/>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5"/>
        <w:ind w:right="1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line="300" w:lineRule="auto" w:before="15"/>
        <w:ind w:right="10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ind w:right="109"/>
      </w:pPr>
      <w:r>
        <w:rPr/>
        <w:t>是指因慢性肺部疾病导致永久不可逆性的慢性呼吸衰竭。该病必须由医院的呼吸科专科医生确诊并符合以下各项：</w:t>
      </w:r>
    </w:p>
    <w:p>
      <w:pPr>
        <w:pStyle w:val="BodyText"/>
        <w:spacing w:before="16"/>
        <w:jc w:val="both"/>
      </w:pPr>
      <w:r>
        <w:rPr>
          <w:w w:val="100"/>
        </w:rPr>
        <w:t>①</w:t>
      </w:r>
      <w:r>
        <w:rPr>
          <w:spacing w:val="-1"/>
        </w:rPr>
        <w:t>  </w:t>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w:t>
      </w:r>
      <w:r>
        <w:rPr>
          <w:spacing w:val="-1"/>
          <w:w w:val="100"/>
        </w:rPr>
        <w:t>m</w:t>
      </w:r>
      <w:r>
        <w:rPr>
          <w:w w:val="100"/>
        </w:rPr>
        <w:t>m</w:t>
      </w:r>
      <w:r>
        <w:rPr>
          <w:spacing w:val="-3"/>
          <w:w w:val="100"/>
        </w:rPr>
        <w:t>H</w:t>
      </w:r>
      <w:r>
        <w:rPr>
          <w:spacing w:val="-1"/>
          <w:w w:val="100"/>
        </w:rPr>
        <w:t>g</w:t>
      </w:r>
      <w:r>
        <w:rPr>
          <w:spacing w:val="-106"/>
          <w:w w:val="100"/>
        </w:rPr>
        <w:t>；；</w:t>
      </w:r>
    </w:p>
    <w:p>
      <w:pPr>
        <w:pStyle w:val="BodyText"/>
        <w:jc w:val="both"/>
      </w:pPr>
      <w:r>
        <w:rPr/>
        <w:t>②  动脉血氧饱和度 （SaO2 ）&lt; 80％；</w:t>
      </w:r>
    </w:p>
    <w:p>
      <w:pPr>
        <w:pStyle w:val="BodyText"/>
        <w:spacing w:before="67"/>
        <w:jc w:val="both"/>
      </w:pPr>
      <w:r>
        <w:rPr/>
        <w:t>③  休息时出现呼吸困难；</w:t>
      </w:r>
    </w:p>
    <w:p>
      <w:pPr>
        <w:pStyle w:val="BodyText"/>
        <w:spacing w:before="67"/>
        <w:jc w:val="both"/>
      </w:pPr>
      <w:r>
        <w:rPr/>
        <w:t>④  必须接受持续的输氧治疗.</w:t>
      </w:r>
    </w:p>
    <w:p>
      <w:pPr>
        <w:pStyle w:val="BodyText"/>
        <w:spacing w:before="0"/>
        <w:ind w:left="0"/>
        <w:rPr>
          <w:sz w:val="20"/>
        </w:rPr>
      </w:pPr>
    </w:p>
    <w:p>
      <w:pPr>
        <w:pStyle w:val="ListParagraph"/>
        <w:numPr>
          <w:ilvl w:val="0"/>
          <w:numId w:val="6"/>
        </w:numPr>
        <w:tabs>
          <w:tab w:pos="3889" w:val="left" w:leader="none"/>
        </w:tabs>
        <w:spacing w:line="240" w:lineRule="auto" w:before="149" w:after="0"/>
        <w:ind w:left="3889" w:right="0" w:hanging="840"/>
        <w:jc w:val="both"/>
        <w:rPr>
          <w:sz w:val="21"/>
        </w:rPr>
      </w:pPr>
      <w:r>
        <w:rPr>
          <w:spacing w:val="-1"/>
          <w:sz w:val="21"/>
        </w:rPr>
        <w:t>严重胃肠炎</w:t>
      </w:r>
    </w:p>
    <w:p>
      <w:pPr>
        <w:pStyle w:val="BodyText"/>
        <w:spacing w:line="300" w:lineRule="auto"/>
        <w:ind w:right="1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ind w:right="109"/>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ind w:left="0"/>
        <w:rPr>
          <w:sz w:val="27"/>
        </w:rPr>
      </w:pPr>
    </w:p>
    <w:p>
      <w:pPr>
        <w:pStyle w:val="ListParagraph"/>
        <w:numPr>
          <w:ilvl w:val="0"/>
          <w:numId w:val="6"/>
        </w:numPr>
        <w:tabs>
          <w:tab w:pos="3889" w:val="left" w:leader="none"/>
        </w:tabs>
        <w:spacing w:line="240" w:lineRule="auto" w:before="1" w:after="0"/>
        <w:ind w:left="3889" w:right="0" w:hanging="840"/>
        <w:jc w:val="both"/>
        <w:rPr>
          <w:sz w:val="21"/>
        </w:rPr>
      </w:pPr>
      <w:r>
        <w:rPr>
          <w:sz w:val="21"/>
        </w:rPr>
        <w:t>克隆病</w:t>
      </w:r>
    </w:p>
    <w:p>
      <w:pPr>
        <w:pStyle w:val="BodyText"/>
        <w:jc w:val="both"/>
      </w:pPr>
      <w:r>
        <w:rPr/>
        <w:t>指一种胃肠道慢性炎性肉芽肿性疾病，须经专科医师明确诊断，且必</w:t>
      </w:r>
    </w:p>
    <w:p>
      <w:pPr>
        <w:spacing w:after="0"/>
        <w:jc w:val="both"/>
        <w:sectPr>
          <w:pgSz w:w="11910" w:h="16840"/>
          <w:pgMar w:header="0" w:footer="919" w:top="1580" w:bottom="1180" w:left="1200" w:right="1240"/>
        </w:sectPr>
      </w:pPr>
    </w:p>
    <w:p>
      <w:pPr>
        <w:pStyle w:val="BodyText"/>
        <w:spacing w:before="12"/>
        <w:ind w:left="0"/>
        <w:rPr>
          <w:sz w:val="26"/>
        </w:rPr>
      </w:pPr>
    </w:p>
    <w:p>
      <w:pPr>
        <w:pStyle w:val="BodyText"/>
        <w:spacing w:before="36"/>
      </w:pPr>
      <w:r>
        <w:rPr/>
        <w:t>须满足下列所有条件：</w:t>
      </w:r>
    </w:p>
    <w:p>
      <w:pPr>
        <w:pStyle w:val="BodyText"/>
        <w:tabs>
          <w:tab w:pos="3471" w:val="left" w:leader="none"/>
        </w:tabs>
      </w:pPr>
      <w:r>
        <w:rPr/>
        <w:t>①</w:t>
        <w:tab/>
      </w:r>
      <w:r>
        <w:rPr>
          <w:spacing w:val="-3"/>
        </w:rPr>
        <w:t>已经造成瘘管并伴有肠梗阻或肠穿孔；</w:t>
      </w:r>
    </w:p>
    <w:p>
      <w:pPr>
        <w:pStyle w:val="BodyText"/>
        <w:tabs>
          <w:tab w:pos="3471" w:val="left" w:leader="none"/>
        </w:tabs>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2"/>
          <w:sz w:val="21"/>
        </w:rPr>
        <w:t>主动脉夹层瘤</w:t>
      </w:r>
    </w:p>
    <w:p>
      <w:pPr>
        <w:pStyle w:val="BodyText"/>
        <w:spacing w:line="300" w:lineRule="auto"/>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6"/>
        <w:ind w:right="209"/>
      </w:pPr>
      <w:r>
        <w:rPr/>
        <w:t>主动脉指胸主动脉和腹主动脉，不包括胸主动脉和腹主动脉的分支血管。</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2"/>
          <w:sz w:val="21"/>
        </w:rPr>
        <w:t>坏死性筋膜炎</w:t>
      </w:r>
    </w:p>
    <w:p>
      <w:pPr>
        <w:pStyle w:val="BodyText"/>
        <w:spacing w:line="300" w:lineRule="auto"/>
        <w:ind w:right="209"/>
      </w:pPr>
      <w:r>
        <w:rPr/>
        <w:t>指一种严重软组织混合性细菌感染，常于手术或皮肤损伤后发生。须经专科医师明确诊断，且必须满足下列所有条件：</w:t>
      </w:r>
    </w:p>
    <w:p>
      <w:pPr>
        <w:pStyle w:val="BodyText"/>
        <w:tabs>
          <w:tab w:pos="3471" w:val="left" w:leader="none"/>
        </w:tabs>
        <w:spacing w:before="15"/>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6"/>
      </w:pPr>
      <w:r>
        <w:rPr/>
        <w:t>①</w:t>
        <w:tab/>
      </w:r>
      <w:r>
        <w:rPr>
          <w:spacing w:val="-3"/>
        </w:rPr>
        <w:t>促肾上腺皮质激素(</w:t>
      </w:r>
      <w:r>
        <w:rPr>
          <w:spacing w:val="-1"/>
        </w:rPr>
        <w:t>ACTH</w:t>
      </w:r>
      <w:r>
        <w:rPr>
          <w:spacing w:val="-3"/>
        </w:rPr>
        <w:t>)刺激试验；</w:t>
      </w:r>
    </w:p>
    <w:p>
      <w:pPr>
        <w:pStyle w:val="BodyText"/>
        <w:tabs>
          <w:tab w:pos="3471" w:val="left" w:leader="none"/>
        </w:tabs>
      </w:pPr>
      <w:r>
        <w:rPr/>
        <w:t>②</w:t>
        <w:tab/>
      </w:r>
      <w:r>
        <w:rPr>
          <w:spacing w:val="-3"/>
        </w:rPr>
        <w:t>胰岛素血糖减少测试；</w:t>
      </w:r>
    </w:p>
    <w:p>
      <w:pPr>
        <w:pStyle w:val="BodyText"/>
        <w:tabs>
          <w:tab w:pos="3471" w:val="left" w:leader="none"/>
        </w:tabs>
      </w:pPr>
      <w:r>
        <w:rPr/>
        <w:t>③</w:t>
        <w:tab/>
      </w:r>
      <w:r>
        <w:rPr>
          <w:spacing w:val="-3"/>
        </w:rPr>
        <w:t>血浆促肾上腺皮质激素</w:t>
      </w:r>
      <w:r>
        <w:rPr/>
        <w:t>(ACTH</w:t>
      </w:r>
      <w:r>
        <w:rPr>
          <w:spacing w:val="-3"/>
        </w:rPr>
        <w:t>)水平测定；</w:t>
      </w:r>
    </w:p>
    <w:p>
      <w:pPr>
        <w:pStyle w:val="BodyText"/>
        <w:tabs>
          <w:tab w:pos="3471" w:val="left" w:leader="none"/>
        </w:tabs>
      </w:pPr>
      <w:r>
        <w:rPr/>
        <w:t>④</w:t>
        <w:tab/>
      </w:r>
      <w:r>
        <w:rPr>
          <w:spacing w:val="-3"/>
        </w:rPr>
        <w:t>血浆肾素活性(</w:t>
      </w:r>
      <w:r>
        <w:rPr>
          <w:spacing w:val="-1"/>
        </w:rPr>
        <w:t>PRA</w:t>
      </w:r>
      <w:r>
        <w:rPr>
          <w:spacing w:val="-2"/>
        </w:rPr>
        <w:t>)测定。</w:t>
      </w:r>
    </w:p>
    <w:p>
      <w:pPr>
        <w:pStyle w:val="BodyText"/>
        <w:spacing w:line="300" w:lineRule="auto"/>
        <w:ind w:right="209"/>
      </w:pPr>
      <w:r>
        <w:rPr/>
        <w:t>本公司仅承担由自身免疫功能紊乱引起的慢性肾上腺皮质功能衰竭， 其他原因引起的慢性肾上腺皮质功能衰竭不在保障范围内。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进行性系统性硬化</w:t>
      </w:r>
    </w:p>
    <w:p>
      <w:pPr>
        <w:pStyle w:val="BodyText"/>
        <w:spacing w:line="300" w:lineRule="auto"/>
        <w:ind w:right="209"/>
      </w:pPr>
      <w:r>
        <w:rPr/>
        <w:t>指一种以皮肤、血管和内脏器官出现异常纤维化为特征的系统性结缔组织病，表现为进行性的皮肤和内脏器官的胶原化和纤维化，以及伴</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4"/>
        <w:jc w:val="both"/>
      </w:pPr>
      <w:r>
        <w:rPr>
          <w:spacing w:val="-7"/>
        </w:rPr>
        <w:t>有皮肤和器官损害的阻塞性血管病</w:t>
      </w:r>
      <w:r>
        <w:rPr>
          <w:spacing w:val="-3"/>
        </w:rPr>
        <w:t>（血管栓塞</w:t>
      </w:r>
      <w:r>
        <w:rPr>
          <w:spacing w:val="-106"/>
        </w:rPr>
        <w:t>）</w:t>
      </w:r>
      <w:r>
        <w:rPr>
          <w:spacing w:val="-8"/>
        </w:rPr>
        <w:t>。须经本公司认可的专</w:t>
      </w:r>
      <w:r>
        <w:rPr>
          <w:spacing w:val="-5"/>
        </w:rPr>
        <w:t>科主任级医生确诊且需提供下列一项或一项以上内脏器官受累的检查</w:t>
      </w:r>
      <w:r>
        <w:rPr>
          <w:spacing w:val="-4"/>
        </w:rPr>
        <w:t>报告及诊疗记录：</w:t>
      </w:r>
    </w:p>
    <w:p>
      <w:pPr>
        <w:pStyle w:val="BodyText"/>
        <w:tabs>
          <w:tab w:pos="3471" w:val="left" w:leader="none"/>
        </w:tabs>
        <w:spacing w:before="15"/>
      </w:pPr>
      <w:r>
        <w:rPr/>
        <w:t>①</w:t>
        <w:tab/>
      </w:r>
      <w:r>
        <w:rPr>
          <w:spacing w:val="-3"/>
        </w:rPr>
        <w:t>肺脏：肺部病变进而发展为肺动脉高压、肺心病；</w:t>
      </w:r>
    </w:p>
    <w:p>
      <w:pPr>
        <w:pStyle w:val="BodyText"/>
        <w:tabs>
          <w:tab w:pos="3471" w:val="left" w:leader="none"/>
        </w:tabs>
        <w:spacing w:line="300" w:lineRule="auto"/>
        <w:ind w:left="3507" w:right="209" w:hanging="459"/>
      </w:pPr>
      <w:r>
        <w:rPr/>
        <w:t>②</w:t>
        <w:tab/>
      </w:r>
      <w:r>
        <w:rPr>
          <w:spacing w:val="-3"/>
        </w:rPr>
        <w:t>心脏：心室功能受损至少达到投保当时纽约心脏协会对心脏损害 </w:t>
      </w:r>
      <w:r>
        <w:rPr>
          <w:spacing w:val="-13"/>
        </w:rPr>
        <w:t>分类的第 </w:t>
      </w:r>
      <w:r>
        <w:rPr/>
        <w:t>3</w:t>
      </w:r>
      <w:r>
        <w:rPr>
          <w:spacing w:val="-18"/>
        </w:rPr>
        <w:t> 级；</w:t>
      </w:r>
    </w:p>
    <w:p>
      <w:pPr>
        <w:pStyle w:val="BodyText"/>
        <w:tabs>
          <w:tab w:pos="3471" w:val="left" w:leader="none"/>
        </w:tabs>
        <w:spacing w:before="16"/>
      </w:pPr>
      <w:r>
        <w:rPr/>
        <w:t>③</w:t>
        <w:tab/>
      </w:r>
      <w:r>
        <w:rPr>
          <w:spacing w:val="-3"/>
        </w:rPr>
        <w:t>肾脏：肾脏受损导致出现肾功能不全。</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1"/>
          <w:sz w:val="21"/>
        </w:rPr>
        <w:t>肝豆状核变</w:t>
      </w:r>
    </w:p>
    <w:p>
      <w:pPr>
        <w:pStyle w:val="BodyText"/>
        <w:spacing w:line="300" w:lineRule="auto"/>
        <w:ind w:right="101"/>
      </w:pPr>
      <w:r>
        <w:rPr>
          <w:spacing w:val="-3"/>
        </w:rPr>
        <w:t>指由于先天性铜代谢障碍所引起的一种疾病，其特点为肝硬化与双侧</w:t>
      </w:r>
      <w:r>
        <w:rPr>
          <w:spacing w:val="-11"/>
        </w:rPr>
        <w:t>脑基底神经节变性同时存在，且须经本公司认可的专科医生明确诊断， </w:t>
      </w:r>
      <w:r>
        <w:rPr>
          <w:spacing w:val="-6"/>
        </w:rPr>
        <w:t>并同时必须具备下列情况：</w:t>
      </w:r>
    </w:p>
    <w:p>
      <w:pPr>
        <w:pStyle w:val="BodyText"/>
        <w:tabs>
          <w:tab w:pos="3471" w:val="left" w:leader="none"/>
        </w:tabs>
        <w:spacing w:line="300" w:lineRule="auto" w:before="15"/>
        <w:ind w:left="3507" w:right="207" w:hanging="459"/>
      </w:pPr>
      <w:r>
        <w:rPr/>
        <w:t>①</w:t>
        <w:tab/>
      </w:r>
      <w:r>
        <w:rPr>
          <w:spacing w:val="-10"/>
        </w:rPr>
        <w:t>临床表现包括：进行性加剧的肢体震颤，肌强直，吞咽及发音 困</w:t>
      </w:r>
      <w:r>
        <w:rPr>
          <w:spacing w:val="-5"/>
        </w:rPr>
        <w:t>难，精神异常。</w:t>
      </w:r>
    </w:p>
    <w:p>
      <w:pPr>
        <w:pStyle w:val="BodyText"/>
        <w:tabs>
          <w:tab w:pos="3471" w:val="left" w:leader="none"/>
        </w:tabs>
        <w:spacing w:before="15"/>
      </w:pPr>
      <w:r>
        <w:rPr/>
        <w:t>②</w:t>
        <w:tab/>
      </w:r>
      <w:r>
        <w:rPr>
          <w:spacing w:val="-3"/>
        </w:rPr>
        <w:t>角膜色素环</w:t>
      </w:r>
      <w:r>
        <w:rPr/>
        <w:t>（K-F</w:t>
      </w:r>
      <w:r>
        <w:rPr>
          <w:spacing w:val="-24"/>
        </w:rPr>
        <w:t> 环</w:t>
      </w:r>
      <w:r>
        <w:rPr>
          <w:spacing w:val="-108"/>
        </w:rPr>
        <w:t>）</w:t>
      </w:r>
      <w:r>
        <w:rPr/>
        <w:t>。</w:t>
      </w:r>
    </w:p>
    <w:p>
      <w:pPr>
        <w:pStyle w:val="BodyText"/>
        <w:tabs>
          <w:tab w:pos="3471" w:val="left" w:leader="none"/>
        </w:tabs>
      </w:pPr>
      <w:r>
        <w:rPr/>
        <w:t>③</w:t>
        <w:tab/>
      </w:r>
      <w:r>
        <w:rPr>
          <w:spacing w:val="-3"/>
        </w:rPr>
        <w:t>血清铜和血清铜蓝蛋白降低，尿铜增加。</w:t>
      </w:r>
    </w:p>
    <w:p>
      <w:pPr>
        <w:pStyle w:val="BodyText"/>
        <w:tabs>
          <w:tab w:pos="3471" w:val="left" w:leader="none"/>
        </w:tabs>
      </w:pPr>
      <w:r>
        <w:rPr/>
        <w:t>④</w:t>
        <w:tab/>
      </w:r>
      <w:r>
        <w:rPr>
          <w:spacing w:val="-3"/>
        </w:rPr>
        <w:t>食管静脉曲张</w:t>
      </w:r>
    </w:p>
    <w:p>
      <w:pPr>
        <w:pStyle w:val="BodyText"/>
        <w:tabs>
          <w:tab w:pos="3471" w:val="left" w:leader="none"/>
        </w:tabs>
      </w:pPr>
      <w:r>
        <w:rPr/>
        <w:t>⑤</w:t>
        <w:tab/>
      </w:r>
      <w:r>
        <w:rPr>
          <w:spacing w:val="-2"/>
        </w:rPr>
        <w:t>腹水。</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原发性硬化性胆管炎</w:t>
      </w:r>
    </w:p>
    <w:p>
      <w:pPr>
        <w:pStyle w:val="BodyText"/>
        <w:spacing w:line="300" w:lineRule="auto"/>
        <w:ind w:right="209"/>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tabs>
          <w:tab w:pos="3471" w:val="left" w:leader="none"/>
        </w:tabs>
        <w:spacing w:before="15"/>
      </w:pPr>
      <w:r>
        <w:rPr/>
        <w:t>①</w:t>
        <w:tab/>
      </w:r>
      <w:r>
        <w:rPr>
          <w:spacing w:val="-5"/>
        </w:rPr>
        <w:t>总胆红素和直接胆红素同时升高，血清 </w:t>
      </w:r>
      <w:r>
        <w:rPr/>
        <w:t>ALP&gt;200U/L；</w:t>
      </w:r>
    </w:p>
    <w:p>
      <w:pPr>
        <w:pStyle w:val="BodyText"/>
        <w:tabs>
          <w:tab w:pos="3471" w:val="left" w:leader="none"/>
        </w:tabs>
      </w:pPr>
      <w:r>
        <w:rPr/>
        <w:t>②</w:t>
        <w:tab/>
      </w:r>
      <w:r>
        <w:rPr>
          <w:spacing w:val="-3"/>
        </w:rPr>
        <w:t>持续性黄疸病史；</w:t>
      </w:r>
    </w:p>
    <w:p>
      <w:pPr>
        <w:pStyle w:val="BodyText"/>
        <w:tabs>
          <w:tab w:pos="3471" w:val="left" w:leader="none"/>
        </w:tabs>
      </w:pPr>
      <w:r>
        <w:rPr/>
        <w:t>③</w:t>
        <w:tab/>
      </w:r>
      <w:r>
        <w:rPr>
          <w:spacing w:val="-3"/>
        </w:rPr>
        <w:t>出现胆汁性肝硬化或门脉高压。</w:t>
      </w:r>
    </w:p>
    <w:p>
      <w:pPr>
        <w:pStyle w:val="BodyText"/>
      </w:pPr>
      <w:r>
        <w:rPr/>
        <w:t>因肿瘤或胆管损伤等继发性的硬化性胆管炎不在保障范围内。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严重溃疡性结肠炎</w:t>
      </w:r>
    </w:p>
    <w:p>
      <w:pPr>
        <w:pStyle w:val="BodyText"/>
        <w:spacing w:line="300" w:lineRule="auto"/>
        <w:ind w:right="209"/>
        <w:jc w:val="both"/>
      </w:pPr>
      <w:r>
        <w:rPr/>
        <w:t>是指伴有致命性电解质紊乱的急性爆发性溃疡性结肠炎，病变累及全结肠，表现为血便和系统性症状体征，治疗通常采取结肠切除和回肠造瘘术。溃疡性结肠炎必须根据组织病理学特点诊断，并且被保险人已经接受了结肠切除和回肠造瘘术。</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原发性心肌病</w:t>
      </w:r>
    </w:p>
    <w:p>
      <w:pPr>
        <w:pStyle w:val="BodyText"/>
        <w:spacing w:line="300" w:lineRule="auto"/>
        <w:ind w:right="209"/>
      </w:pPr>
      <w:r>
        <w:rPr/>
        <w:t>是指不明原因引起的一类心肌病变，包括原发性扩张型心肌病、原发性肥厚型心肌病及原发性限制型心肌病三种，病变必须已造成事实上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7"/>
      </w:pPr>
      <w:r>
        <w:rPr>
          <w:spacing w:val="-5"/>
        </w:rPr>
        <w:t>心室功能障碍并达到美国纽约心脏协会心功能分类标准的心功能 </w:t>
      </w:r>
      <w:r>
        <w:rPr>
          <w:spacing w:val="-3"/>
        </w:rPr>
        <w:t>IV </w:t>
      </w:r>
      <w:r>
        <w:rPr>
          <w:spacing w:val="-14"/>
        </w:rPr>
        <w:t>级，且有相关住院医疗记录显示 </w:t>
      </w:r>
      <w:r>
        <w:rPr/>
        <w:t>IV</w:t>
      </w:r>
      <w:r>
        <w:rPr>
          <w:spacing w:val="-8"/>
        </w:rPr>
        <w:t> 级心功能衰竭状态持续至少一百八十天。</w:t>
      </w:r>
    </w:p>
    <w:p>
      <w:pPr>
        <w:pStyle w:val="BodyText"/>
        <w:spacing w:line="300" w:lineRule="auto" w:before="15"/>
        <w:ind w:right="209"/>
      </w:pPr>
      <w:r>
        <w:rPr/>
        <w:t>本病须经专科医生明确诊断。继发于全身性疾病或其它器官系统疾病或酗酒或滥用药物引起的心肌病不在保险责任范围内。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非阿尔茨海默病所致严重痴呆</w:t>
      </w:r>
    </w:p>
    <w:p>
      <w:pPr>
        <w:pStyle w:val="BodyText"/>
        <w:spacing w:line="300" w:lineRule="auto"/>
        <w:ind w:right="209"/>
        <w:jc w:val="both"/>
      </w:pPr>
      <w:r>
        <w:rPr/>
        <w:t>是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有完整的临床、实验室和影像学检查结果证实</w:t>
      </w:r>
    </w:p>
    <w:p>
      <w:pPr>
        <w:pStyle w:val="BodyText"/>
        <w:spacing w:line="300" w:lineRule="auto" w:before="16"/>
        <w:ind w:right="209"/>
      </w:pPr>
      <w:r>
        <w:rPr/>
        <w:t>因酒精中毒导致的严重痴呆不在保障范围内；神经官能症和精神疾病不在保障范围内。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因职业关系导致的人类免疫缺陷病毒感染</w:t>
      </w:r>
    </w:p>
    <w:p>
      <w:pPr>
        <w:pStyle w:val="BodyText"/>
        <w:spacing w:line="300" w:lineRule="auto"/>
        <w:ind w:right="209"/>
      </w:pPr>
      <w:r>
        <w:rPr>
          <w:spacing w:val="-3"/>
        </w:rPr>
        <w:t>指被保险人在其常规职业工作过程中遭遇外伤，或者职业需要处理血</w:t>
      </w:r>
      <w:r>
        <w:rPr>
          <w:spacing w:val="-3"/>
          <w:w w:val="100"/>
        </w:rPr>
        <w:t>液或其他体液时感染上人类免疫缺陷病毒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5"/>
      </w:pPr>
      <w:r>
        <w:rPr/>
        <w:t>必须满足下列全部条件：</w:t>
      </w:r>
    </w:p>
    <w:p>
      <w:pPr>
        <w:pStyle w:val="BodyText"/>
        <w:spacing w:line="300" w:lineRule="auto"/>
        <w:ind w:right="207"/>
        <w:jc w:val="both"/>
      </w:pPr>
      <w:r>
        <w:rPr>
          <w:spacing w:val="-18"/>
        </w:rPr>
        <w:t>（1）</w:t>
      </w:r>
      <w:r>
        <w:rPr>
          <w:spacing w:val="-6"/>
        </w:rPr>
        <w:t>感染必须是在被保险人正在从事其职业工作中发生，该职业必须</w:t>
      </w:r>
      <w:r>
        <w:rPr>
          <w:spacing w:val="-4"/>
        </w:rPr>
        <w:t>属于以下职业之一：医生、护士、医院化验室工作人员、医院护工、</w:t>
      </w:r>
      <w:r>
        <w:rPr>
          <w:spacing w:val="-3"/>
        </w:rPr>
        <w:t>医生助理、救护车工作人员、助产士、消防队员、警察、狱警；</w:t>
      </w:r>
    </w:p>
    <w:p>
      <w:pPr>
        <w:pStyle w:val="BodyText"/>
        <w:spacing w:before="16"/>
      </w:pPr>
      <w:r>
        <w:rPr/>
        <w:t>（2）血清转化必须出现在事故发生后的 6 个月内；</w:t>
      </w:r>
    </w:p>
    <w:p>
      <w:pPr>
        <w:pStyle w:val="BodyText"/>
        <w:spacing w:line="300" w:lineRule="auto"/>
        <w:ind w:right="106"/>
      </w:pPr>
      <w:r>
        <w:rPr/>
        <w:t>（3）</w:t>
      </w:r>
      <w:r>
        <w:rPr>
          <w:spacing w:val="-5"/>
        </w:rPr>
        <w:t>必须提供被保险人在所报告事故发生后的 </w:t>
      </w:r>
      <w:r>
        <w:rPr/>
        <w:t>5</w:t>
      </w:r>
      <w:r>
        <w:rPr>
          <w:spacing w:val="-7"/>
        </w:rPr>
        <w:t> 天内进行的检验报告，该报告必须显示被保险人血液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300" w:lineRule="auto" w:before="15"/>
        <w:ind w:right="214"/>
      </w:pPr>
      <w:r>
        <w:rPr/>
        <w:t>（4）</w:t>
      </w:r>
      <w:r>
        <w:rPr>
          <w:spacing w:val="-8"/>
        </w:rPr>
        <w:t>必须在事故发生后的 </w:t>
      </w:r>
      <w:r>
        <w:rPr/>
        <w:t>12</w:t>
      </w:r>
      <w:r>
        <w:rPr>
          <w:spacing w:val="-11"/>
        </w:rPr>
        <w:t> 个月内证实被保险人体内存在 </w:t>
      </w:r>
      <w:r>
        <w:rPr/>
        <w:t>HIV</w:t>
      </w:r>
      <w:r>
        <w:rPr>
          <w:spacing w:val="-18"/>
        </w:rPr>
        <w:t> 病毒</w:t>
      </w:r>
      <w:r>
        <w:rPr>
          <w:spacing w:val="-17"/>
        </w:rPr>
        <w:t>或者 </w:t>
      </w:r>
      <w:r>
        <w:rPr/>
        <w:t>HIV</w:t>
      </w:r>
      <w:r>
        <w:rPr>
          <w:spacing w:val="-14"/>
        </w:rPr>
        <w:t> 抗体。</w:t>
      </w:r>
    </w:p>
    <w:p>
      <w:pPr>
        <w:pStyle w:val="BodyText"/>
        <w:spacing w:line="300" w:lineRule="auto" w:before="15"/>
        <w:ind w:right="209"/>
        <w:jc w:val="both"/>
      </w:pPr>
      <w:r>
        <w:rPr>
          <w:spacing w:val="-3"/>
        </w:rPr>
        <w:t>任何因其他传播方式</w:t>
      </w:r>
      <w:r>
        <w:rPr/>
        <w:t>（</w:t>
      </w:r>
      <w:r>
        <w:rPr>
          <w:spacing w:val="-3"/>
        </w:rPr>
        <w:t>包括：性传播和静脉注射毒品</w:t>
      </w:r>
      <w:r>
        <w:rPr/>
        <w:t>）</w:t>
      </w:r>
      <w:r>
        <w:rPr>
          <w:spacing w:val="-11"/>
        </w:rPr>
        <w:t>导致的 </w:t>
      </w:r>
      <w:r>
        <w:rPr/>
        <w:t>HIV</w:t>
      </w:r>
      <w:r>
        <w:rPr>
          <w:spacing w:val="-20"/>
        </w:rPr>
        <w:t> 感</w:t>
      </w:r>
      <w:r>
        <w:rPr>
          <w:spacing w:val="-8"/>
        </w:rPr>
        <w:t>染不在本保单保障范围内。保险公司必须拥有获得使用被保险人的所</w:t>
      </w:r>
      <w:r>
        <w:rPr>
          <w:spacing w:val="-5"/>
        </w:rPr>
        <w:t>有血液样本的权利和能够对这些样本进行独立检验的权利。</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2"/>
          <w:sz w:val="21"/>
        </w:rPr>
        <w:t>埃博拉病毒感染</w:t>
      </w:r>
    </w:p>
    <w:p>
      <w:pPr>
        <w:pStyle w:val="BodyText"/>
        <w:spacing w:line="300" w:lineRule="auto"/>
        <w:ind w:right="209"/>
        <w:jc w:val="both"/>
      </w:pPr>
      <w:r>
        <w:rPr/>
        <w:t>是指受埃博拉病毒感染导致出血性发热。埃博拉病必须经传染病专科医生确诊，并且埃博拉病毒的存在必须经过实验室检查证实。该病必须从症状出现二十天后有出血性并发症。</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6"/>
        </w:numPr>
        <w:tabs>
          <w:tab w:pos="3888" w:val="left" w:leader="none"/>
          <w:tab w:pos="3889" w:val="left" w:leader="none"/>
        </w:tabs>
        <w:spacing w:line="240" w:lineRule="auto" w:before="36" w:after="0"/>
        <w:ind w:left="3889" w:right="0" w:hanging="840"/>
        <w:jc w:val="left"/>
        <w:rPr>
          <w:sz w:val="21"/>
        </w:rPr>
      </w:pPr>
      <w:r>
        <w:rPr>
          <w:sz w:val="21"/>
        </w:rPr>
        <w:t>象皮病</w:t>
      </w:r>
    </w:p>
    <w:p>
      <w:pPr>
        <w:pStyle w:val="BodyText"/>
        <w:spacing w:line="300" w:lineRule="auto"/>
        <w:ind w:right="209"/>
        <w:jc w:val="both"/>
      </w:pPr>
      <w:r>
        <w:rPr/>
        <w:t>是指末期丝虫病，按国际淋巴学会淋巴肿分期为第Ⅲ期，其临床表现为肢体非凹陷性水肿伴畸形增大、硬皮症和疣状增生。此病症须经专科医生根据临床表现和微丝蚴的化验结果确诊。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2"/>
          <w:sz w:val="21"/>
        </w:rPr>
        <w:t>肺源性心脏病</w:t>
      </w:r>
    </w:p>
    <w:p>
      <w:pPr>
        <w:pStyle w:val="BodyText"/>
        <w:spacing w:line="300" w:lineRule="auto"/>
        <w:ind w:right="207"/>
        <w:jc w:val="both"/>
      </w:pPr>
      <w:r>
        <w:rPr>
          <w:spacing w:val="-3"/>
        </w:rPr>
        <w:t>是指因慢性肺部疾病导致的永久不可逆的心功能衰竭。心功能衰竭程</w:t>
      </w:r>
      <w:r>
        <w:rPr>
          <w:spacing w:val="-5"/>
        </w:rPr>
        <w:t>度达到美国纽约心脏协会心功能分类标准的心功能 </w:t>
      </w:r>
      <w:r>
        <w:rPr/>
        <w:t>IV</w:t>
      </w:r>
      <w:r>
        <w:rPr>
          <w:spacing w:val="-20"/>
        </w:rPr>
        <w:t> 级，且有相关住</w:t>
      </w:r>
      <w:r>
        <w:rPr>
          <w:spacing w:val="-13"/>
        </w:rPr>
        <w:t>院医疗记录显示 </w:t>
      </w:r>
      <w:r>
        <w:rPr/>
        <w:t>IV</w:t>
      </w:r>
      <w:r>
        <w:rPr>
          <w:spacing w:val="-8"/>
        </w:rPr>
        <w:t> 级心功能衰竭状态持续至少一百八十天。</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z w:val="21"/>
        </w:rPr>
        <w:t>疯牛病</w:t>
      </w:r>
    </w:p>
    <w:p>
      <w:pPr>
        <w:pStyle w:val="BodyText"/>
      </w:pPr>
      <w:r>
        <w:rPr/>
        <w:t>是指一种传染性海绵状脑病，并有以下临床症状：</w:t>
      </w:r>
    </w:p>
    <w:p>
      <w:pPr>
        <w:pStyle w:val="BodyText"/>
      </w:pPr>
      <w:r>
        <w:rPr/>
        <w:t>（1）不能控制的肌肉痉挛及震颤；</w:t>
      </w:r>
    </w:p>
    <w:p>
      <w:pPr>
        <w:pStyle w:val="BodyText"/>
      </w:pPr>
      <w:r>
        <w:rPr/>
        <w:t>（2）进行性痴呆；</w:t>
      </w:r>
    </w:p>
    <w:p>
      <w:pPr>
        <w:pStyle w:val="BodyText"/>
      </w:pPr>
      <w:r>
        <w:rPr/>
        <w:t>（3）小脑功能不良，共济失调；</w:t>
      </w:r>
    </w:p>
    <w:p>
      <w:pPr>
        <w:pStyle w:val="BodyText"/>
      </w:pPr>
      <w:r>
        <w:rPr/>
        <w:t>（4）手足徐动症；</w:t>
      </w:r>
    </w:p>
    <w:p>
      <w:pPr>
        <w:pStyle w:val="BodyText"/>
        <w:spacing w:line="300" w:lineRule="auto"/>
        <w:ind w:right="209"/>
      </w:pPr>
      <w:r>
        <w:rPr/>
        <w:t>诊断必须经神经专科医生基于以下检查报告作出：脑电图、脑脊液报告、电脑断层扫描(CT)及核磁共振(MRI)。</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2"/>
          <w:sz w:val="21"/>
        </w:rPr>
        <w:t>肾髓质囊性病</w:t>
      </w:r>
    </w:p>
    <w:p>
      <w:pPr>
        <w:pStyle w:val="BodyText"/>
        <w:spacing w:line="300" w:lineRule="auto"/>
        <w:ind w:right="209"/>
      </w:pPr>
      <w:r>
        <w:rPr/>
        <w:t>指经肾脏内科专科医生明确诊断为肾髓质囊性病，且须同时满足下列条件：</w:t>
      </w:r>
    </w:p>
    <w:p>
      <w:pPr>
        <w:pStyle w:val="ListParagraph"/>
        <w:numPr>
          <w:ilvl w:val="0"/>
          <w:numId w:val="9"/>
        </w:numPr>
        <w:tabs>
          <w:tab w:pos="3681" w:val="left" w:leader="none"/>
        </w:tabs>
        <w:spacing w:line="240" w:lineRule="auto" w:before="15" w:after="0"/>
        <w:ind w:left="3680" w:right="0" w:hanging="631"/>
        <w:jc w:val="left"/>
        <w:rPr>
          <w:sz w:val="21"/>
        </w:rPr>
      </w:pPr>
      <w:r>
        <w:rPr>
          <w:spacing w:val="-3"/>
          <w:sz w:val="21"/>
        </w:rPr>
        <w:t>肾髓质有囊肿、肾小管萎缩及间质纤维化等病理改变；</w:t>
      </w:r>
    </w:p>
    <w:p>
      <w:pPr>
        <w:pStyle w:val="ListParagraph"/>
        <w:numPr>
          <w:ilvl w:val="0"/>
          <w:numId w:val="9"/>
        </w:numPr>
        <w:tabs>
          <w:tab w:pos="3681" w:val="left" w:leader="none"/>
        </w:tabs>
        <w:spacing w:line="240" w:lineRule="auto" w:before="68" w:after="0"/>
        <w:ind w:left="3680" w:right="0" w:hanging="631"/>
        <w:jc w:val="left"/>
        <w:rPr>
          <w:sz w:val="21"/>
        </w:rPr>
      </w:pPr>
      <w:r>
        <w:rPr>
          <w:spacing w:val="-3"/>
          <w:sz w:val="21"/>
        </w:rPr>
        <w:t>贫血、多尿及肾功能衰竭等临床表现；</w:t>
      </w:r>
    </w:p>
    <w:p>
      <w:pPr>
        <w:pStyle w:val="ListParagraph"/>
        <w:numPr>
          <w:ilvl w:val="0"/>
          <w:numId w:val="9"/>
        </w:numPr>
        <w:tabs>
          <w:tab w:pos="3681" w:val="left" w:leader="none"/>
        </w:tabs>
        <w:spacing w:line="240" w:lineRule="auto" w:before="68" w:after="0"/>
        <w:ind w:left="3680" w:right="0" w:hanging="631"/>
        <w:jc w:val="left"/>
        <w:rPr>
          <w:sz w:val="21"/>
        </w:rPr>
      </w:pPr>
      <w:r>
        <w:rPr>
          <w:spacing w:val="-3"/>
          <w:sz w:val="21"/>
        </w:rPr>
        <w:t>诊断须由肾组织活检确定。</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严重冠心病</w:t>
      </w:r>
    </w:p>
    <w:p>
      <w:pPr>
        <w:pStyle w:val="BodyText"/>
        <w:spacing w:line="300" w:lineRule="auto"/>
        <w:ind w:right="106"/>
      </w:pPr>
      <w:r>
        <w:rPr>
          <w:spacing w:val="-3"/>
        </w:rPr>
        <w:t>指根据冠状动脉造影检查结果确诊的三支主要血管(左冠状动脉主干、</w:t>
      </w:r>
      <w:r>
        <w:rPr>
          <w:spacing w:val="-17"/>
        </w:rPr>
        <w:t>右冠状动脉，、前降支、左旋支中的任意三支)严重狭窄性病变(至少一</w:t>
      </w:r>
      <w:r>
        <w:rPr>
          <w:spacing w:val="-12"/>
        </w:rPr>
        <w:t>支血管管腔直径减少 </w:t>
      </w:r>
      <w:r>
        <w:rPr/>
        <w:t>75</w:t>
      </w:r>
      <w:r>
        <w:rPr>
          <w:spacing w:val="-6"/>
        </w:rPr>
        <w:t>%以上和其他两支血管管腔直径减少 </w:t>
      </w:r>
      <w:r>
        <w:rPr/>
        <w:t>60%以</w:t>
      </w:r>
    </w:p>
    <w:p>
      <w:pPr>
        <w:pStyle w:val="BodyText"/>
        <w:spacing w:line="300" w:lineRule="auto" w:before="16"/>
        <w:ind w:right="204"/>
      </w:pPr>
      <w:r>
        <w:rPr>
          <w:spacing w:val="-12"/>
        </w:rPr>
        <w:t>上)。前降支、左旋支及右冠状动脉的分支血管的狭窄不作为本保障的</w:t>
      </w:r>
      <w:r>
        <w:rPr>
          <w:spacing w:val="-6"/>
        </w:rPr>
        <w:t>衡量指标。</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慢性复发性胰腺炎</w:t>
      </w:r>
    </w:p>
    <w:p>
      <w:pPr>
        <w:pStyle w:val="BodyText"/>
        <w:spacing w:line="300" w:lineRule="auto"/>
        <w:ind w:right="101"/>
      </w:pPr>
      <w:r>
        <w:rPr>
          <w:spacing w:val="-13"/>
        </w:rPr>
        <w:t>胰腺炎反复发作三次以上</w:t>
      </w:r>
      <w:r>
        <w:rPr>
          <w:spacing w:val="-3"/>
        </w:rPr>
        <w:t>（</w:t>
      </w:r>
      <w:r>
        <w:rPr>
          <w:spacing w:val="-1"/>
        </w:rPr>
        <w:t>不含三次</w:t>
      </w:r>
      <w:r>
        <w:rPr>
          <w:spacing w:val="-106"/>
        </w:rPr>
        <w:t>），</w:t>
      </w:r>
      <w:r>
        <w:rPr>
          <w:spacing w:val="-3"/>
        </w:rPr>
        <w:t>导致胰腺功能紊乱和营养不良， 并满足以下所有条件：</w:t>
      </w:r>
    </w:p>
    <w:p>
      <w:pPr>
        <w:pStyle w:val="BodyText"/>
        <w:spacing w:before="16"/>
      </w:pPr>
      <w:r>
        <w:rPr/>
        <w:t>（1）CT 显示胰腺广泛性钙化或逆行胰胆管造影显示胰管扭曲、扩张</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和狭窄；</w:t>
      </w:r>
    </w:p>
    <w:p>
      <w:pPr>
        <w:pStyle w:val="BodyText"/>
      </w:pPr>
      <w:r>
        <w:rPr/>
        <w:t>（2）持续接受酶替代治疗天数 180 天以上；</w:t>
      </w:r>
    </w:p>
    <w:p>
      <w:pPr>
        <w:pStyle w:val="BodyText"/>
      </w:pPr>
      <w:r>
        <w:rPr/>
        <w:t>因酒精所致的慢性复发性胰腺炎不在保障范围内。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3"/>
          <w:sz w:val="21"/>
        </w:rPr>
        <w:t>进行性核上性麻痹</w:t>
      </w:r>
    </w:p>
    <w:p>
      <w:pPr>
        <w:pStyle w:val="BodyText"/>
        <w:spacing w:line="300" w:lineRule="auto"/>
        <w:ind w:right="103"/>
      </w:pPr>
      <w:r>
        <w:rPr>
          <w:spacing w:val="-16"/>
          <w:w w:val="100"/>
        </w:rPr>
        <w:t>进行性核上性麻痹</w:t>
      </w:r>
      <w:r>
        <w:rPr>
          <w:spacing w:val="-1"/>
          <w:w w:val="100"/>
        </w:rPr>
        <w:t>（</w:t>
      </w:r>
      <w:r>
        <w:rPr>
          <w:spacing w:val="-3"/>
          <w:w w:val="100"/>
        </w:rPr>
        <w:t>P</w:t>
      </w:r>
      <w:r>
        <w:rPr>
          <w:w w:val="100"/>
        </w:rPr>
        <w:t>SP</w:t>
      </w:r>
      <w:r>
        <w:rPr>
          <w:spacing w:val="-106"/>
          <w:w w:val="100"/>
        </w:rPr>
        <w:t>）</w:t>
      </w:r>
      <w:r>
        <w:rPr>
          <w:spacing w:val="-2"/>
          <w:w w:val="100"/>
        </w:rPr>
        <w:t>又称</w:t>
      </w:r>
      <w:r>
        <w:rPr>
          <w:spacing w:val="-53"/>
        </w:rPr>
        <w:t> </w:t>
      </w:r>
      <w:r>
        <w:rPr>
          <w:w w:val="100"/>
        </w:rPr>
        <w:t>St</w:t>
      </w:r>
      <w:r>
        <w:rPr>
          <w:spacing w:val="-3"/>
          <w:w w:val="100"/>
        </w:rPr>
        <w:t>e</w:t>
      </w:r>
      <w:r>
        <w:rPr>
          <w:w w:val="100"/>
        </w:rPr>
        <w:t>el</w:t>
      </w:r>
      <w:r>
        <w:rPr>
          <w:spacing w:val="-1"/>
          <w:w w:val="100"/>
        </w:rPr>
        <w:t>e</w:t>
      </w:r>
      <w:r>
        <w:rPr>
          <w:spacing w:val="-3"/>
          <w:w w:val="100"/>
        </w:rPr>
        <w:t>-</w:t>
      </w:r>
      <w:r>
        <w:rPr>
          <w:w w:val="100"/>
        </w:rPr>
        <w:t>Rch</w:t>
      </w:r>
      <w:r>
        <w:rPr>
          <w:spacing w:val="-3"/>
          <w:w w:val="100"/>
        </w:rPr>
        <w:t>a</w:t>
      </w:r>
      <w:r>
        <w:rPr>
          <w:w w:val="100"/>
        </w:rPr>
        <w:t>rds</w:t>
      </w:r>
      <w:r>
        <w:rPr>
          <w:spacing w:val="-3"/>
          <w:w w:val="100"/>
        </w:rPr>
        <w:t>o</w:t>
      </w:r>
      <w:r>
        <w:rPr>
          <w:spacing w:val="-1"/>
          <w:w w:val="100"/>
        </w:rPr>
        <w:t>n</w:t>
      </w:r>
      <w:r>
        <w:rPr>
          <w:w w:val="100"/>
        </w:rPr>
        <w:t>—</w:t>
      </w:r>
      <w:r>
        <w:rPr>
          <w:spacing w:val="-3"/>
          <w:w w:val="100"/>
        </w:rPr>
        <w:t>Ol</w:t>
      </w:r>
      <w:r>
        <w:rPr>
          <w:w w:val="100"/>
        </w:rPr>
        <w:t>szews</w:t>
      </w:r>
      <w:r>
        <w:rPr>
          <w:spacing w:val="-3"/>
          <w:w w:val="100"/>
        </w:rPr>
        <w:t>k</w:t>
      </w:r>
      <w:r>
        <w:rPr>
          <w:w w:val="100"/>
        </w:rPr>
        <w:t>i</w:t>
      </w:r>
      <w:r>
        <w:rPr>
          <w:spacing w:val="-53"/>
        </w:rPr>
        <w:t> </w:t>
      </w:r>
      <w:r>
        <w:rPr>
          <w:spacing w:val="-3"/>
          <w:w w:val="100"/>
        </w:rPr>
        <w:t>综合征，</w:t>
      </w:r>
      <w:r>
        <w:rPr>
          <w:spacing w:val="-3"/>
        </w:rPr>
        <w:t>是一种少见的神经系统变性疾病，以假球麻痹、垂直性核上性眼肌麻</w:t>
      </w:r>
      <w:r>
        <w:rPr>
          <w:spacing w:val="-12"/>
        </w:rPr>
        <w:t>痹、锥体外系肌僵直、步态共济失调和轻度痴呆为主要临床特征。</w:t>
      </w:r>
      <w:r>
        <w:rPr/>
        <w:t>PSP </w:t>
      </w:r>
      <w:r>
        <w:rPr>
          <w:spacing w:val="-3"/>
        </w:rPr>
        <w:t>必须由三级甲等医院的神经内科专科医生确诊，并且被保险人自主生活能力完全丧失，无法独立完成六项基本日常生活活动中的三项或三项以上。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胰腺移植</w:t>
      </w:r>
    </w:p>
    <w:p>
      <w:pPr>
        <w:pStyle w:val="BodyText"/>
        <w:spacing w:line="300" w:lineRule="auto" w:before="67"/>
        <w:ind w:right="209"/>
      </w:pPr>
      <w:r>
        <w:rPr/>
        <w:t>指因胰腺功能衰竭，已经实施了在全身麻醉下进行的胰腺的异体器官移植手术。</w:t>
      </w:r>
    </w:p>
    <w:p>
      <w:pPr>
        <w:pStyle w:val="BodyText"/>
        <w:spacing w:before="15"/>
      </w:pPr>
      <w:r>
        <w:rPr/>
        <w:t>单纯胰岛移植、部分胰腺组织或细胞的移植不在保障范围内。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300" w:lineRule="auto" w:before="149" w:after="0"/>
        <w:ind w:left="3469" w:right="207" w:hanging="420"/>
        <w:jc w:val="left"/>
        <w:rPr>
          <w:sz w:val="21"/>
        </w:rPr>
      </w:pPr>
      <w:r>
        <w:rPr>
          <w:spacing w:val="-5"/>
          <w:sz w:val="21"/>
        </w:rPr>
        <w:t>严重瑞氏综合症</w:t>
      </w:r>
      <w:r>
        <w:rPr>
          <w:sz w:val="21"/>
        </w:rPr>
        <w:t>（Reye</w:t>
      </w:r>
      <w:r>
        <w:rPr>
          <w:spacing w:val="-9"/>
          <w:sz w:val="21"/>
        </w:rPr>
        <w:t> 综合征，也称赖氏综合征、雷氏综合征）</w:t>
      </w:r>
    </w:p>
    <w:p>
      <w:pPr>
        <w:pStyle w:val="BodyText"/>
        <w:spacing w:line="300" w:lineRule="auto" w:before="15"/>
        <w:ind w:right="209"/>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15"/>
      </w:pPr>
      <w:r>
        <w:rPr/>
        <w:t>（1）有脑水肿和颅内压升高的脑脊液检查和影像学检查证据；</w:t>
      </w:r>
    </w:p>
    <w:p>
      <w:pPr>
        <w:pStyle w:val="BodyText"/>
        <w:spacing w:before="67"/>
      </w:pPr>
      <w:r>
        <w:rPr/>
        <w:t>（2）血氨超过正常值的 3 倍；</w:t>
      </w:r>
    </w:p>
    <w:p>
      <w:pPr>
        <w:pStyle w:val="BodyText"/>
        <w:spacing w:before="67"/>
      </w:pPr>
      <w:r>
        <w:rPr/>
        <w:t>（3）临床出现昏迷，病程至少达到疾病分期第 3 期。</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严重哮喘</w:t>
      </w:r>
    </w:p>
    <w:p>
      <w:pPr>
        <w:pStyle w:val="BodyText"/>
        <w:spacing w:line="300" w:lineRule="auto"/>
        <w:ind w:right="209"/>
      </w:pPr>
      <w:r>
        <w:rPr/>
        <w:t>指一种反复发作的严重支气管阻塞性疾病，经我们认可的专科医生确诊，且必须同时符合下列标准：</w:t>
      </w:r>
    </w:p>
    <w:p>
      <w:pPr>
        <w:pStyle w:val="BodyText"/>
        <w:spacing w:before="15"/>
      </w:pPr>
      <w:r>
        <w:rPr/>
        <w:t>（1）过去两年中曾因哮喘持续状态住院治疗，并提供完整住院记录；</w:t>
      </w:r>
    </w:p>
    <w:p>
      <w:pPr>
        <w:pStyle w:val="BodyText"/>
        <w:spacing w:before="67"/>
      </w:pPr>
      <w:r>
        <w:rPr/>
        <w:t>（2）因慢性过度换气导致胸廓畸形；</w:t>
      </w:r>
    </w:p>
    <w:p>
      <w:pPr>
        <w:pStyle w:val="BodyText"/>
      </w:pPr>
      <w:r>
        <w:rPr/>
        <w:t>（3）在家中需要医生处方的氧气治疗法；</w:t>
      </w:r>
    </w:p>
    <w:p>
      <w:pPr>
        <w:pStyle w:val="BodyText"/>
      </w:pPr>
      <w:r>
        <w:rPr/>
        <w:t>（4）持续日常服用口服类固醇激素治疗持续至少六个月。</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2"/>
          <w:sz w:val="21"/>
        </w:rPr>
        <w:t>自身免疫性肝炎</w:t>
      </w:r>
    </w:p>
    <w:p>
      <w:pPr>
        <w:pStyle w:val="BodyText"/>
      </w:pPr>
      <w:r>
        <w:rPr/>
        <w:t>自身免疫性肝炎是一种原因不明的慢性肝脏的坏死性炎性疾病，机体</w:t>
      </w:r>
    </w:p>
    <w:p>
      <w:pPr>
        <w:spacing w:after="0"/>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2844"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免疫机制被破坏，产生针对肝脏自身抗原的抗体导致自身免疫反应，</w:t>
            </w:r>
          </w:p>
          <w:p>
            <w:pPr>
              <w:pStyle w:val="TableParagraph"/>
              <w:spacing w:line="300" w:lineRule="auto"/>
              <w:ind w:right="304"/>
              <w:rPr>
                <w:sz w:val="21"/>
              </w:rPr>
            </w:pPr>
            <w:r>
              <w:rPr>
                <w:sz w:val="21"/>
              </w:rPr>
              <w:t>从而破坏肝细胞造成肝脏炎症坏死，进而发展为肝硬化。必须满足所有以下条件：</w:t>
            </w:r>
          </w:p>
          <w:p>
            <w:pPr>
              <w:pStyle w:val="TableParagraph"/>
              <w:spacing w:before="15"/>
              <w:rPr>
                <w:sz w:val="21"/>
              </w:rPr>
            </w:pPr>
            <w:r>
              <w:rPr>
                <w:sz w:val="21"/>
              </w:rPr>
              <w:t>（1）高 γ 球蛋白血症；</w:t>
            </w:r>
          </w:p>
          <w:p>
            <w:pPr>
              <w:pStyle w:val="TableParagraph"/>
              <w:spacing w:line="300" w:lineRule="auto"/>
              <w:ind w:right="304"/>
              <w:rPr>
                <w:sz w:val="21"/>
              </w:rPr>
            </w:pPr>
            <w:r>
              <w:rPr>
                <w:spacing w:val="-18"/>
                <w:sz w:val="21"/>
              </w:rPr>
              <w:t>（2）</w:t>
            </w:r>
            <w:r>
              <w:rPr>
                <w:spacing w:val="-8"/>
                <w:sz w:val="21"/>
              </w:rPr>
              <w:t>血液中存在高水平的自身免疫抗体，如 </w:t>
            </w:r>
            <w:r>
              <w:rPr>
                <w:spacing w:val="-14"/>
                <w:sz w:val="21"/>
              </w:rPr>
              <w:t>ANA（</w:t>
            </w:r>
            <w:r>
              <w:rPr>
                <w:spacing w:val="-3"/>
                <w:sz w:val="21"/>
              </w:rPr>
              <w:t>抗核抗体</w:t>
            </w:r>
            <w:r>
              <w:rPr>
                <w:spacing w:val="-108"/>
                <w:sz w:val="21"/>
              </w:rPr>
              <w:t>）</w:t>
            </w:r>
            <w:r>
              <w:rPr>
                <w:spacing w:val="-51"/>
                <w:sz w:val="21"/>
              </w:rPr>
              <w:t>、</w:t>
            </w:r>
            <w:r>
              <w:rPr>
                <w:spacing w:val="-14"/>
                <w:sz w:val="21"/>
              </w:rPr>
              <w:t>SMA（</w:t>
            </w:r>
            <w:r>
              <w:rPr>
                <w:spacing w:val="-3"/>
                <w:sz w:val="21"/>
              </w:rPr>
              <w:t>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16"/>
              <w:rPr>
                <w:sz w:val="21"/>
              </w:rPr>
            </w:pPr>
            <w:r>
              <w:rPr>
                <w:sz w:val="21"/>
              </w:rPr>
              <w:t>（3）肝脏活检证实免疫性肝炎；</w:t>
            </w:r>
          </w:p>
          <w:p>
            <w:pPr>
              <w:pStyle w:val="TableParagraph"/>
              <w:rPr>
                <w:sz w:val="21"/>
              </w:rPr>
            </w:pPr>
            <w:r>
              <w:rPr>
                <w:sz w:val="21"/>
              </w:rPr>
              <w:t>（4）临床已经出现腹水、食道静脉曲张和脾肿大等肝硬化表现。</w:t>
            </w:r>
          </w:p>
        </w:tc>
      </w:tr>
      <w:tr>
        <w:trPr>
          <w:trHeight w:val="655" w:hRule="atLeast"/>
        </w:trPr>
        <w:tc>
          <w:tcPr>
            <w:tcW w:w="735" w:type="dxa"/>
          </w:tcPr>
          <w:p>
            <w:pPr>
              <w:pStyle w:val="TableParagraph"/>
              <w:spacing w:before="166"/>
              <w:ind w:left="200"/>
              <w:rPr>
                <w:sz w:val="21"/>
              </w:rPr>
            </w:pPr>
            <w:r>
              <w:rPr>
                <w:w w:val="100"/>
                <w:sz w:val="21"/>
              </w:rPr>
              <w:t>四</w:t>
            </w:r>
          </w:p>
        </w:tc>
        <w:tc>
          <w:tcPr>
            <w:tcW w:w="1735" w:type="dxa"/>
          </w:tcPr>
          <w:p>
            <w:pPr>
              <w:pStyle w:val="TableParagraph"/>
              <w:spacing w:before="166"/>
              <w:ind w:left="324"/>
              <w:rPr>
                <w:sz w:val="21"/>
              </w:rPr>
            </w:pPr>
            <w:r>
              <w:rPr>
                <w:sz w:val="21"/>
              </w:rPr>
              <w:t>本公司</w:t>
            </w:r>
          </w:p>
        </w:tc>
        <w:tc>
          <w:tcPr>
            <w:tcW w:w="6762" w:type="dxa"/>
          </w:tcPr>
          <w:p>
            <w:pPr>
              <w:pStyle w:val="TableParagraph"/>
              <w:spacing w:before="166"/>
              <w:rPr>
                <w:sz w:val="21"/>
              </w:rPr>
            </w:pPr>
            <w:r>
              <w:rPr>
                <w:sz w:val="21"/>
              </w:rPr>
              <w:t>指中银三星人寿保险有限公司。</w:t>
            </w:r>
          </w:p>
        </w:tc>
      </w:tr>
      <w:tr>
        <w:trPr>
          <w:trHeight w:val="655" w:hRule="atLeast"/>
        </w:trPr>
        <w:tc>
          <w:tcPr>
            <w:tcW w:w="735" w:type="dxa"/>
          </w:tcPr>
          <w:p>
            <w:pPr>
              <w:pStyle w:val="TableParagraph"/>
              <w:spacing w:before="150"/>
              <w:ind w:left="200"/>
              <w:rPr>
                <w:sz w:val="21"/>
              </w:rPr>
            </w:pPr>
            <w:r>
              <w:rPr>
                <w:w w:val="100"/>
                <w:sz w:val="21"/>
              </w:rPr>
              <w:t>五</w:t>
            </w:r>
          </w:p>
        </w:tc>
        <w:tc>
          <w:tcPr>
            <w:tcW w:w="1735" w:type="dxa"/>
          </w:tcPr>
          <w:p>
            <w:pPr>
              <w:pStyle w:val="TableParagraph"/>
              <w:spacing w:before="150"/>
              <w:ind w:left="324"/>
              <w:rPr>
                <w:sz w:val="21"/>
              </w:rPr>
            </w:pPr>
            <w:r>
              <w:rPr>
                <w:sz w:val="21"/>
              </w:rPr>
              <w:t>意外伤害</w:t>
            </w:r>
          </w:p>
        </w:tc>
        <w:tc>
          <w:tcPr>
            <w:tcW w:w="6762" w:type="dxa"/>
          </w:tcPr>
          <w:p>
            <w:pPr>
              <w:pStyle w:val="TableParagraph"/>
              <w:spacing w:before="150"/>
              <w:rPr>
                <w:sz w:val="21"/>
              </w:rPr>
            </w:pPr>
            <w:r>
              <w:rPr>
                <w:sz w:val="21"/>
              </w:rPr>
              <w:t>指外来的、突然的、非本意的、非疾病的使身体受到伤害的客观事件。</w:t>
            </w:r>
          </w:p>
        </w:tc>
      </w:tr>
      <w:tr>
        <w:trPr>
          <w:trHeight w:val="960" w:hRule="atLeast"/>
        </w:trPr>
        <w:tc>
          <w:tcPr>
            <w:tcW w:w="735" w:type="dxa"/>
          </w:tcPr>
          <w:p>
            <w:pPr>
              <w:pStyle w:val="TableParagraph"/>
              <w:spacing w:before="166"/>
              <w:ind w:left="200"/>
              <w:rPr>
                <w:sz w:val="21"/>
              </w:rPr>
            </w:pPr>
            <w:r>
              <w:rPr>
                <w:w w:val="100"/>
                <w:sz w:val="21"/>
              </w:rPr>
              <w:t>六</w:t>
            </w:r>
          </w:p>
        </w:tc>
        <w:tc>
          <w:tcPr>
            <w:tcW w:w="1735" w:type="dxa"/>
          </w:tcPr>
          <w:p>
            <w:pPr>
              <w:pStyle w:val="TableParagraph"/>
              <w:spacing w:before="166"/>
              <w:ind w:left="324"/>
              <w:rPr>
                <w:sz w:val="21"/>
              </w:rPr>
            </w:pPr>
            <w:r>
              <w:rPr>
                <w:sz w:val="21"/>
              </w:rPr>
              <w:t>周岁</w:t>
            </w:r>
          </w:p>
        </w:tc>
        <w:tc>
          <w:tcPr>
            <w:tcW w:w="6762" w:type="dxa"/>
          </w:tcPr>
          <w:p>
            <w:pPr>
              <w:pStyle w:val="TableParagraph"/>
              <w:spacing w:line="273" w:lineRule="auto" w:before="166"/>
              <w:ind w:right="304"/>
              <w:rPr>
                <w:sz w:val="21"/>
              </w:rPr>
            </w:pPr>
            <w:r>
              <w:rPr>
                <w:sz w:val="21"/>
              </w:rPr>
              <w:t>按照公历的年、月、日计算，从周岁生日的第二天起，为年满××周岁。</w:t>
            </w:r>
          </w:p>
        </w:tc>
      </w:tr>
      <w:tr>
        <w:trPr>
          <w:trHeight w:val="943" w:hRule="atLeast"/>
        </w:trPr>
        <w:tc>
          <w:tcPr>
            <w:tcW w:w="735" w:type="dxa"/>
          </w:tcPr>
          <w:p>
            <w:pPr>
              <w:pStyle w:val="TableParagraph"/>
              <w:spacing w:before="142"/>
              <w:ind w:left="200"/>
              <w:rPr>
                <w:sz w:val="21"/>
              </w:rPr>
            </w:pPr>
            <w:r>
              <w:rPr>
                <w:w w:val="100"/>
                <w:sz w:val="21"/>
              </w:rPr>
              <w:t>七</w:t>
            </w:r>
          </w:p>
        </w:tc>
        <w:tc>
          <w:tcPr>
            <w:tcW w:w="1735" w:type="dxa"/>
          </w:tcPr>
          <w:p>
            <w:pPr>
              <w:pStyle w:val="TableParagraph"/>
              <w:spacing w:before="142"/>
              <w:ind w:left="324"/>
              <w:rPr>
                <w:sz w:val="21"/>
              </w:rPr>
            </w:pPr>
            <w:r>
              <w:rPr>
                <w:sz w:val="21"/>
              </w:rPr>
              <w:t>保险单周年日</w:t>
            </w:r>
          </w:p>
        </w:tc>
        <w:tc>
          <w:tcPr>
            <w:tcW w:w="6762" w:type="dxa"/>
          </w:tcPr>
          <w:p>
            <w:pPr>
              <w:pStyle w:val="TableParagraph"/>
              <w:spacing w:line="273" w:lineRule="auto" w:before="142"/>
              <w:ind w:right="302"/>
              <w:rPr>
                <w:sz w:val="21"/>
              </w:rPr>
            </w:pPr>
            <w:r>
              <w:rPr>
                <w:sz w:val="21"/>
              </w:rPr>
              <w:t>本合同生效日在以后每年的对应日为保险单周年日，如果当年无此对应日，则以生效日前一日的对应日为该年保险单周年日。</w:t>
            </w:r>
          </w:p>
        </w:tc>
      </w:tr>
      <w:tr>
        <w:trPr>
          <w:trHeight w:val="6603" w:hRule="atLeast"/>
        </w:trPr>
        <w:tc>
          <w:tcPr>
            <w:tcW w:w="735" w:type="dxa"/>
          </w:tcPr>
          <w:p>
            <w:pPr>
              <w:pStyle w:val="TableParagraph"/>
              <w:spacing w:before="150"/>
              <w:ind w:left="200"/>
              <w:rPr>
                <w:sz w:val="21"/>
              </w:rPr>
            </w:pPr>
            <w:r>
              <w:rPr>
                <w:w w:val="100"/>
                <w:sz w:val="21"/>
              </w:rPr>
              <w:t>八</w:t>
            </w:r>
          </w:p>
        </w:tc>
        <w:tc>
          <w:tcPr>
            <w:tcW w:w="1735" w:type="dxa"/>
          </w:tcPr>
          <w:p>
            <w:pPr>
              <w:pStyle w:val="TableParagraph"/>
              <w:spacing w:before="150"/>
              <w:ind w:left="324"/>
              <w:rPr>
                <w:sz w:val="21"/>
              </w:rPr>
            </w:pPr>
            <w:r>
              <w:rPr>
                <w:sz w:val="21"/>
              </w:rPr>
              <w:t>轻症重大疾病</w:t>
            </w:r>
          </w:p>
        </w:tc>
        <w:tc>
          <w:tcPr>
            <w:tcW w:w="6762" w:type="dxa"/>
          </w:tcPr>
          <w:p>
            <w:pPr>
              <w:pStyle w:val="TableParagraph"/>
              <w:spacing w:line="300" w:lineRule="auto" w:before="150"/>
              <w:ind w:right="302"/>
              <w:rPr>
                <w:sz w:val="21"/>
              </w:rPr>
            </w:pPr>
            <w:r>
              <w:rPr>
                <w:spacing w:val="-6"/>
                <w:sz w:val="21"/>
              </w:rPr>
              <w:t>本合同所称的轻症重大疾病共包含 </w:t>
            </w:r>
            <w:r>
              <w:rPr>
                <w:sz w:val="21"/>
              </w:rPr>
              <w:t>12</w:t>
            </w:r>
            <w:r>
              <w:rPr>
                <w:spacing w:val="-14"/>
                <w:sz w:val="21"/>
              </w:rPr>
              <w:t> 种轻症重大疾病。被保险人发生</w:t>
            </w:r>
            <w:r>
              <w:rPr>
                <w:spacing w:val="-7"/>
                <w:sz w:val="21"/>
              </w:rPr>
              <w:t>符合以下疾病定义所述条件的疾病，须由专科医生明确诊断。</w:t>
            </w:r>
          </w:p>
          <w:p>
            <w:pPr>
              <w:pStyle w:val="TableParagraph"/>
              <w:numPr>
                <w:ilvl w:val="0"/>
                <w:numId w:val="10"/>
              </w:numPr>
              <w:tabs>
                <w:tab w:pos="894" w:val="left" w:leader="none"/>
              </w:tabs>
              <w:spacing w:line="240" w:lineRule="auto" w:before="16" w:after="0"/>
              <w:ind w:left="893" w:right="0" w:hanging="710"/>
              <w:jc w:val="left"/>
              <w:rPr>
                <w:sz w:val="21"/>
              </w:rPr>
            </w:pPr>
            <w:r>
              <w:rPr>
                <w:spacing w:val="-2"/>
                <w:sz w:val="21"/>
              </w:rPr>
              <w:t>极早期恶性肿瘤</w:t>
            </w:r>
          </w:p>
          <w:p>
            <w:pPr>
              <w:pStyle w:val="TableParagraph"/>
              <w:spacing w:line="300" w:lineRule="auto"/>
              <w:ind w:left="183" w:right="251"/>
              <w:rPr>
                <w:sz w:val="21"/>
              </w:rPr>
            </w:pPr>
            <w:r>
              <w:rPr>
                <w:sz w:val="21"/>
              </w:rPr>
              <w:t>指经组织病理学检查被明确诊断为下列恶性病变，并且接受了相应的治疗。</w:t>
            </w:r>
          </w:p>
          <w:p>
            <w:pPr>
              <w:pStyle w:val="TableParagraph"/>
              <w:tabs>
                <w:tab w:pos="605" w:val="left" w:leader="none"/>
              </w:tabs>
              <w:spacing w:before="15"/>
              <w:ind w:left="183"/>
              <w:rPr>
                <w:sz w:val="21"/>
              </w:rPr>
            </w:pPr>
            <w:r>
              <w:rPr>
                <w:sz w:val="21"/>
              </w:rPr>
              <w:t>①</w:t>
              <w:tab/>
            </w:r>
            <w:r>
              <w:rPr>
                <w:spacing w:val="-2"/>
                <w:sz w:val="21"/>
              </w:rPr>
              <w:t>原位癌</w:t>
            </w:r>
          </w:p>
          <w:p>
            <w:pPr>
              <w:pStyle w:val="TableParagraph"/>
              <w:tabs>
                <w:tab w:pos="605" w:val="left" w:leader="none"/>
              </w:tabs>
              <w:ind w:left="183"/>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605" w:val="left" w:leader="none"/>
              </w:tabs>
              <w:ind w:left="183"/>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605" w:val="left" w:leader="none"/>
              </w:tabs>
              <w:ind w:left="183"/>
              <w:rPr>
                <w:sz w:val="21"/>
              </w:rPr>
            </w:pPr>
            <w:r>
              <w:rPr>
                <w:sz w:val="21"/>
              </w:rPr>
              <w:t>④</w:t>
              <w:tab/>
            </w:r>
            <w:r>
              <w:rPr>
                <w:spacing w:val="-3"/>
                <w:sz w:val="21"/>
              </w:rPr>
              <w:t>皮肤癌；</w:t>
            </w:r>
          </w:p>
          <w:p>
            <w:pPr>
              <w:pStyle w:val="TableParagraph"/>
              <w:tabs>
                <w:tab w:pos="605" w:val="left" w:leader="none"/>
              </w:tabs>
              <w:ind w:left="183"/>
              <w:rPr>
                <w:sz w:val="21"/>
              </w:rPr>
            </w:pPr>
            <w:r>
              <w:rPr>
                <w:sz w:val="21"/>
              </w:rPr>
              <w:t>⑤</w:t>
              <w:tab/>
              <w:t>TNM</w:t>
            </w:r>
            <w:r>
              <w:rPr>
                <w:spacing w:val="-22"/>
                <w:sz w:val="21"/>
              </w:rPr>
              <w:t> 分期为 </w:t>
            </w:r>
            <w:r>
              <w:rPr>
                <w:sz w:val="21"/>
              </w:rPr>
              <w:t>T1N0M0</w:t>
            </w:r>
            <w:r>
              <w:rPr>
                <w:spacing w:val="-8"/>
                <w:sz w:val="21"/>
              </w:rPr>
              <w:t> 期或更轻分期的前列腺癌。</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0"/>
              </w:numPr>
              <w:tabs>
                <w:tab w:pos="894" w:val="left" w:leader="none"/>
              </w:tabs>
              <w:spacing w:line="240" w:lineRule="auto" w:before="1" w:after="0"/>
              <w:ind w:left="893" w:right="0" w:hanging="710"/>
              <w:jc w:val="left"/>
              <w:rPr>
                <w:sz w:val="21"/>
              </w:rPr>
            </w:pPr>
            <w:r>
              <w:rPr>
                <w:spacing w:val="-11"/>
                <w:sz w:val="21"/>
              </w:rPr>
              <w:t>较小面积 </w:t>
            </w:r>
            <w:r>
              <w:rPr>
                <w:sz w:val="21"/>
              </w:rPr>
              <w:t>III</w:t>
            </w:r>
            <w:r>
              <w:rPr>
                <w:spacing w:val="-14"/>
                <w:sz w:val="21"/>
              </w:rPr>
              <w:t> 度烧伤</w:t>
            </w:r>
          </w:p>
          <w:p>
            <w:pPr>
              <w:pStyle w:val="TableParagraph"/>
              <w:spacing w:line="300" w:lineRule="auto"/>
              <w:ind w:right="294"/>
              <w:rPr>
                <w:sz w:val="21"/>
              </w:rPr>
            </w:pPr>
            <w:r>
              <w:rPr>
                <w:sz w:val="21"/>
              </w:rPr>
              <w:t>指烧伤程度为Ⅲ度，且Ⅲ度烧伤的面积不少于全身体表面积的 15%。体表面积根据 《中国新九分法》计算。</w:t>
            </w:r>
          </w:p>
          <w:p>
            <w:pPr>
              <w:pStyle w:val="TableParagraph"/>
              <w:spacing w:line="300" w:lineRule="auto" w:before="16"/>
              <w:ind w:right="302"/>
              <w:rPr>
                <w:sz w:val="21"/>
              </w:rPr>
            </w:pPr>
            <w:r>
              <w:rPr>
                <w:spacing w:val="-8"/>
                <w:sz w:val="21"/>
              </w:rPr>
              <w:t>若被保险人已符合 “严重Ⅲ度烧伤”给付标准的，则不在本疾病保障</w:t>
            </w:r>
            <w:r>
              <w:rPr>
                <w:spacing w:val="-6"/>
                <w:sz w:val="21"/>
              </w:rPr>
              <w:t>范围内。</w:t>
            </w:r>
          </w:p>
          <w:p>
            <w:pPr>
              <w:pStyle w:val="TableParagraph"/>
              <w:spacing w:before="0"/>
              <w:ind w:left="0"/>
              <w:rPr>
                <w:rFonts w:ascii="Times New Roman"/>
                <w:sz w:val="20"/>
              </w:rPr>
            </w:pPr>
          </w:p>
          <w:p>
            <w:pPr>
              <w:pStyle w:val="TableParagraph"/>
              <w:numPr>
                <w:ilvl w:val="0"/>
                <w:numId w:val="10"/>
              </w:numPr>
              <w:tabs>
                <w:tab w:pos="870" w:val="left" w:leader="none"/>
              </w:tabs>
              <w:spacing w:line="240" w:lineRule="auto" w:before="129" w:after="0"/>
              <w:ind w:left="869" w:right="0" w:hanging="686"/>
              <w:jc w:val="left"/>
              <w:rPr>
                <w:sz w:val="21"/>
              </w:rPr>
            </w:pPr>
            <w:r>
              <w:rPr>
                <w:spacing w:val="-1"/>
                <w:sz w:val="21"/>
              </w:rPr>
              <w:t>轻微脑中风</w:t>
            </w:r>
          </w:p>
          <w:p>
            <w:pPr>
              <w:pStyle w:val="TableParagraph"/>
              <w:spacing w:line="255" w:lineRule="exact"/>
              <w:rPr>
                <w:sz w:val="21"/>
              </w:rPr>
            </w:pPr>
            <w:r>
              <w:rPr>
                <w:sz w:val="21"/>
              </w:rPr>
              <w:t>指实际发生了脑血管的突发病变出现神经系统功能障碍表现，头颅断</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107"/>
      </w:pPr>
      <w:r>
        <w:rPr>
          <w:spacing w:val="-7"/>
        </w:rPr>
        <w:t>层扫描</w:t>
      </w:r>
      <w:r>
        <w:rPr>
          <w:spacing w:val="-5"/>
        </w:rPr>
        <w:t>（CT）</w:t>
      </w:r>
      <w:r>
        <w:rPr>
          <w:spacing w:val="-9"/>
        </w:rPr>
        <w:t>、核磁共振</w:t>
      </w:r>
      <w:r>
        <w:rPr>
          <w:spacing w:val="-5"/>
        </w:rPr>
        <w:t>（MRI）</w:t>
      </w:r>
      <w:r>
        <w:rPr>
          <w:spacing w:val="-4"/>
        </w:rPr>
        <w:t>等影像学检查证实存在对应病灶，确</w:t>
      </w:r>
      <w:r>
        <w:rPr>
          <w:spacing w:val="-6"/>
        </w:rPr>
        <w:t>诊为脑出血、脑栓塞或脑梗塞，在确诊 </w:t>
      </w:r>
      <w:r>
        <w:rPr/>
        <w:t>180</w:t>
      </w:r>
      <w:r>
        <w:rPr>
          <w:spacing w:val="-8"/>
        </w:rPr>
        <w:t> 天后未遗留神经系统功能</w:t>
      </w:r>
      <w:r>
        <w:rPr>
          <w:spacing w:val="-5"/>
        </w:rPr>
        <w:t>障碍或后遗的神经系统功能障碍程度未达到重大疾病“脑中风后遗 </w:t>
      </w:r>
      <w:r>
        <w:rPr>
          <w:spacing w:val="-4"/>
        </w:rPr>
        <w:t>症”的给付标准。</w:t>
      </w:r>
    </w:p>
    <w:p>
      <w:pPr>
        <w:pStyle w:val="BodyText"/>
        <w:spacing w:before="15"/>
      </w:pPr>
      <w:r>
        <w:rPr/>
        <w:t>短暂性脑缺血发作(TIA)和腔隙性脑梗塞不在保障范围内。</w:t>
      </w:r>
    </w:p>
    <w:p>
      <w:pPr>
        <w:pStyle w:val="BodyText"/>
        <w:spacing w:before="0"/>
        <w:ind w:left="0"/>
        <w:rPr>
          <w:sz w:val="20"/>
        </w:rPr>
      </w:pPr>
    </w:p>
    <w:p>
      <w:pPr>
        <w:pStyle w:val="ListParagraph"/>
        <w:numPr>
          <w:ilvl w:val="0"/>
          <w:numId w:val="11"/>
        </w:numPr>
        <w:tabs>
          <w:tab w:pos="3769" w:val="left" w:leader="none"/>
        </w:tabs>
        <w:spacing w:line="240" w:lineRule="auto" w:before="149" w:after="0"/>
        <w:ind w:left="3769" w:right="0" w:hanging="720"/>
        <w:jc w:val="left"/>
        <w:rPr>
          <w:sz w:val="21"/>
        </w:rPr>
      </w:pPr>
      <w:r>
        <w:rPr>
          <w:spacing w:val="-3"/>
          <w:sz w:val="21"/>
        </w:rPr>
        <w:t>冠状动脉介入手术非开胸</w:t>
      </w:r>
    </w:p>
    <w:p>
      <w:pPr>
        <w:pStyle w:val="BodyText"/>
        <w:spacing w:line="300" w:lineRule="auto" w:before="67"/>
        <w:ind w:right="109"/>
      </w:pPr>
      <w:r>
        <w:rPr/>
        <w:t>指为治疗明显的冠状动脉狭窄性疾病，首次实际实施了冠状动脉球囊扩张成形术、冠状动脉支架植入术或激光冠状动脉成形术。</w:t>
      </w:r>
    </w:p>
    <w:p>
      <w:pPr>
        <w:pStyle w:val="BodyText"/>
        <w:spacing w:before="5"/>
        <w:ind w:left="0"/>
        <w:rPr>
          <w:sz w:val="27"/>
        </w:rPr>
      </w:pPr>
    </w:p>
    <w:p>
      <w:pPr>
        <w:pStyle w:val="ListParagraph"/>
        <w:numPr>
          <w:ilvl w:val="0"/>
          <w:numId w:val="11"/>
        </w:numPr>
        <w:tabs>
          <w:tab w:pos="3769" w:val="left" w:leader="none"/>
        </w:tabs>
        <w:spacing w:line="240" w:lineRule="auto" w:before="0" w:after="0"/>
        <w:ind w:left="3769" w:right="0" w:hanging="720"/>
        <w:jc w:val="left"/>
        <w:rPr>
          <w:sz w:val="21"/>
        </w:rPr>
      </w:pPr>
      <w:r>
        <w:rPr>
          <w:spacing w:val="-3"/>
          <w:sz w:val="21"/>
        </w:rPr>
        <w:t>心脏瓣膜介入手术非开胸</w:t>
      </w:r>
    </w:p>
    <w:p>
      <w:pPr>
        <w:pStyle w:val="BodyText"/>
        <w:spacing w:line="300" w:lineRule="auto" w:before="67"/>
        <w:ind w:right="109"/>
      </w:pPr>
      <w:r>
        <w:rPr/>
        <w:t>指为治疗心脏瓣膜疾病，实际实施了非开胸的经胸壁打孔内镜手术或经皮经导管介入手术进行的心脏瓣膜置换或修复手术。</w:t>
      </w:r>
    </w:p>
    <w:p>
      <w:pPr>
        <w:pStyle w:val="BodyText"/>
        <w:spacing w:before="5"/>
        <w:ind w:left="0"/>
        <w:rPr>
          <w:sz w:val="27"/>
        </w:rPr>
      </w:pPr>
    </w:p>
    <w:p>
      <w:pPr>
        <w:pStyle w:val="ListParagraph"/>
        <w:numPr>
          <w:ilvl w:val="0"/>
          <w:numId w:val="11"/>
        </w:numPr>
        <w:tabs>
          <w:tab w:pos="3769" w:val="left" w:leader="none"/>
        </w:tabs>
        <w:spacing w:line="240" w:lineRule="auto" w:before="0" w:after="0"/>
        <w:ind w:left="3769" w:right="0" w:hanging="720"/>
        <w:jc w:val="left"/>
        <w:rPr>
          <w:sz w:val="21"/>
        </w:rPr>
      </w:pPr>
      <w:r>
        <w:rPr>
          <w:spacing w:val="-2"/>
          <w:sz w:val="21"/>
        </w:rPr>
        <w:t>视力严重受损</w:t>
      </w:r>
    </w:p>
    <w:p>
      <w:pPr>
        <w:pStyle w:val="BodyText"/>
        <w:spacing w:line="300" w:lineRule="auto"/>
        <w:ind w:right="109"/>
      </w:pPr>
      <w:r>
        <w:rPr/>
        <w:t>指因疾病或意外伤害导致双目视力永久不可逆性丧失，虽然未达到重大疾病“双目失明”的给付标准，但满足下列全部条件：</w:t>
      </w:r>
    </w:p>
    <w:p>
      <w:pPr>
        <w:pStyle w:val="BodyText"/>
        <w:tabs>
          <w:tab w:pos="3471" w:val="left" w:leader="none"/>
        </w:tabs>
        <w:spacing w:line="300" w:lineRule="auto" w:before="15"/>
        <w:ind w:left="3507" w:right="162" w:hanging="459"/>
      </w:pPr>
      <w:r>
        <w:rPr/>
        <w:t>①</w:t>
        <w:tab/>
      </w:r>
      <w:r>
        <w:rPr>
          <w:spacing w:val="-5"/>
        </w:rPr>
        <w:t>双眼中较好眼矫正视力低于 </w:t>
      </w:r>
      <w:r>
        <w:rPr/>
        <w:t>0.1（</w:t>
      </w:r>
      <w:r>
        <w:rPr>
          <w:spacing w:val="-3"/>
        </w:rPr>
        <w:t>采用国际标准视力表，如果使用其他视力表应进行换算</w:t>
      </w:r>
      <w:r>
        <w:rPr/>
        <w:t>）；</w:t>
      </w:r>
    </w:p>
    <w:p>
      <w:pPr>
        <w:pStyle w:val="BodyText"/>
        <w:tabs>
          <w:tab w:pos="3471" w:val="left" w:leader="none"/>
        </w:tabs>
        <w:spacing w:before="15"/>
      </w:pPr>
      <w:r>
        <w:rPr/>
        <w:t>②</w:t>
        <w:tab/>
      </w:r>
      <w:r>
        <w:rPr>
          <w:spacing w:val="-10"/>
        </w:rPr>
        <w:t>视野半径小于 </w:t>
      </w:r>
      <w:r>
        <w:rPr/>
        <w:t>20</w:t>
      </w:r>
      <w:r>
        <w:rPr>
          <w:spacing w:val="-19"/>
        </w:rPr>
        <w:t> 度。</w:t>
      </w:r>
    </w:p>
    <w:p>
      <w:pPr>
        <w:pStyle w:val="BodyText"/>
        <w:spacing w:line="300" w:lineRule="auto"/>
        <w:ind w:right="1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1"/>
        </w:numPr>
        <w:tabs>
          <w:tab w:pos="3769" w:val="left" w:leader="none"/>
        </w:tabs>
        <w:spacing w:line="240" w:lineRule="auto" w:before="0" w:after="0"/>
        <w:ind w:left="3769" w:right="0" w:hanging="720"/>
        <w:jc w:val="left"/>
        <w:rPr>
          <w:sz w:val="21"/>
        </w:rPr>
      </w:pPr>
      <w:r>
        <w:rPr>
          <w:spacing w:val="-3"/>
          <w:sz w:val="21"/>
        </w:rPr>
        <w:t>主动脉内手术非开胸</w:t>
      </w:r>
    </w:p>
    <w:p>
      <w:pPr>
        <w:pStyle w:val="BodyText"/>
        <w:spacing w:line="300" w:lineRule="auto" w:before="67"/>
        <w:ind w:right="109"/>
      </w:pPr>
      <w:r>
        <w:rPr/>
        <w:t>为了治疗主动脉疾病实际实施了经皮经导管进行的动脉内手术。主动脉指胸主动脉和腹主动脉，不包括胸主动脉和腹主动脉的分支血管。</w:t>
      </w:r>
    </w:p>
    <w:p>
      <w:pPr>
        <w:pStyle w:val="BodyText"/>
        <w:spacing w:before="5"/>
        <w:ind w:left="0"/>
        <w:rPr>
          <w:sz w:val="27"/>
        </w:rPr>
      </w:pPr>
    </w:p>
    <w:p>
      <w:pPr>
        <w:pStyle w:val="ListParagraph"/>
        <w:numPr>
          <w:ilvl w:val="0"/>
          <w:numId w:val="11"/>
        </w:numPr>
        <w:tabs>
          <w:tab w:pos="3769" w:val="left" w:leader="none"/>
        </w:tabs>
        <w:spacing w:line="240" w:lineRule="auto" w:before="0" w:after="0"/>
        <w:ind w:left="3769" w:right="0" w:hanging="720"/>
        <w:jc w:val="left"/>
        <w:rPr>
          <w:sz w:val="21"/>
        </w:rPr>
      </w:pPr>
      <w:r>
        <w:rPr>
          <w:spacing w:val="-3"/>
          <w:sz w:val="21"/>
        </w:rPr>
        <w:t>脑垂体瘤、脑囊肿、脑血管瘤</w:t>
      </w:r>
    </w:p>
    <w:p>
      <w:pPr>
        <w:pStyle w:val="BodyText"/>
        <w:spacing w:line="300" w:lineRule="auto"/>
        <w:ind w:right="107"/>
      </w:pPr>
      <w:r>
        <w:rPr>
          <w:spacing w:val="-6"/>
        </w:rPr>
        <w:t>指经头颅断层扫描</w:t>
      </w:r>
      <w:r>
        <w:rPr>
          <w:spacing w:val="-7"/>
        </w:rPr>
        <w:t>（CT）</w:t>
      </w:r>
      <w:r>
        <w:rPr>
          <w:spacing w:val="-10"/>
        </w:rPr>
        <w:t>、核磁共振</w:t>
      </w:r>
      <w:r>
        <w:rPr>
          <w:spacing w:val="-6"/>
        </w:rPr>
        <w:t>（MRI）</w:t>
      </w:r>
      <w:r>
        <w:rPr>
          <w:spacing w:val="-3"/>
        </w:rPr>
        <w:t>或其他影像学检查被确诊为下列病变，并实际接受了手术或放射治疗。</w:t>
      </w:r>
    </w:p>
    <w:p>
      <w:pPr>
        <w:pStyle w:val="BodyText"/>
        <w:tabs>
          <w:tab w:pos="3471" w:val="left" w:leader="none"/>
        </w:tabs>
        <w:spacing w:before="15"/>
      </w:pPr>
      <w:r>
        <w:rPr/>
        <w:t>①</w:t>
        <w:tab/>
      </w:r>
      <w:r>
        <w:rPr>
          <w:spacing w:val="-3"/>
        </w:rPr>
        <w:t>脑垂体瘤；</w:t>
      </w:r>
    </w:p>
    <w:p>
      <w:pPr>
        <w:pStyle w:val="BodyText"/>
        <w:tabs>
          <w:tab w:pos="3471" w:val="left" w:leader="none"/>
        </w:tabs>
      </w:pPr>
      <w:r>
        <w:rPr/>
        <w:t>②</w:t>
        <w:tab/>
      </w:r>
      <w:r>
        <w:rPr>
          <w:spacing w:val="-3"/>
        </w:rPr>
        <w:t>脑囊肿；</w:t>
      </w:r>
    </w:p>
    <w:p>
      <w:pPr>
        <w:pStyle w:val="BodyText"/>
        <w:tabs>
          <w:tab w:pos="3471" w:val="left" w:leader="none"/>
        </w:tabs>
        <w:spacing w:before="69"/>
      </w:pPr>
      <w:r>
        <w:rPr/>
        <w:t>③</w:t>
        <w:tab/>
      </w:r>
      <w:r>
        <w:rPr>
          <w:spacing w:val="-3"/>
        </w:rPr>
        <w:t>脑动脉瘤、脑血管瘤。</w:t>
      </w:r>
    </w:p>
    <w:p>
      <w:pPr>
        <w:pStyle w:val="BodyText"/>
        <w:spacing w:before="0"/>
        <w:ind w:left="0"/>
        <w:rPr>
          <w:sz w:val="20"/>
        </w:rPr>
      </w:pPr>
    </w:p>
    <w:p>
      <w:pPr>
        <w:pStyle w:val="ListParagraph"/>
        <w:numPr>
          <w:ilvl w:val="0"/>
          <w:numId w:val="11"/>
        </w:numPr>
        <w:tabs>
          <w:tab w:pos="3769" w:val="left" w:leader="none"/>
        </w:tabs>
        <w:spacing w:line="240" w:lineRule="auto" w:before="149" w:after="0"/>
        <w:ind w:left="3769" w:right="0" w:hanging="720"/>
        <w:jc w:val="left"/>
        <w:rPr>
          <w:sz w:val="21"/>
        </w:rPr>
      </w:pPr>
      <w:r>
        <w:rPr>
          <w:spacing w:val="-2"/>
          <w:sz w:val="21"/>
        </w:rPr>
        <w:t>急性心肌梗塞</w:t>
      </w:r>
    </w:p>
    <w:p>
      <w:pPr>
        <w:pStyle w:val="BodyText"/>
        <w:spacing w:line="300" w:lineRule="auto" w:before="67"/>
        <w:ind w:right="109"/>
      </w:pPr>
      <w:r>
        <w:rPr/>
        <w:t>指被临床诊断为急性心肌梗塞并接受了急性心肌梗塞治疗，虽然未达到本合同所指重大疾病“急性心肌梗塞”的给付标准，但满足下列全</w:t>
      </w:r>
    </w:p>
    <w:p>
      <w:pPr>
        <w:spacing w:after="0" w:line="300" w:lineRule="auto"/>
        <w:sectPr>
          <w:pgSz w:w="11910" w:h="16840"/>
          <w:pgMar w:header="0" w:footer="919" w:top="1580" w:bottom="110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57"/>
      </w:tblGrid>
      <w:tr>
        <w:trPr>
          <w:trHeight w:val="8343"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57" w:type="dxa"/>
          </w:tcPr>
          <w:p>
            <w:pPr>
              <w:pStyle w:val="TableParagraph"/>
              <w:spacing w:line="211" w:lineRule="exact" w:before="0"/>
              <w:rPr>
                <w:sz w:val="21"/>
              </w:rPr>
            </w:pPr>
            <w:r>
              <w:rPr>
                <w:sz w:val="21"/>
              </w:rPr>
              <w:t>部条件：</w:t>
            </w:r>
          </w:p>
          <w:p>
            <w:pPr>
              <w:pStyle w:val="TableParagraph"/>
              <w:tabs>
                <w:tab w:pos="572" w:val="left" w:leader="none"/>
              </w:tabs>
              <w:rPr>
                <w:sz w:val="21"/>
              </w:rPr>
            </w:pPr>
            <w:r>
              <w:rPr>
                <w:sz w:val="21"/>
              </w:rPr>
              <w:t>①</w:t>
              <w:tab/>
            </w:r>
            <w:r>
              <w:rPr>
                <w:spacing w:val="-3"/>
                <w:sz w:val="21"/>
              </w:rPr>
              <w:t>心肌酶或肌钙蛋白有诊断意义的升高；</w:t>
            </w:r>
          </w:p>
          <w:p>
            <w:pPr>
              <w:pStyle w:val="TableParagraph"/>
              <w:tabs>
                <w:tab w:pos="572" w:val="left" w:leader="none"/>
              </w:tabs>
              <w:rPr>
                <w:sz w:val="21"/>
              </w:rPr>
            </w:pPr>
            <w:r>
              <w:rPr>
                <w:sz w:val="21"/>
              </w:rPr>
              <w:t>②</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2"/>
              </w:numPr>
              <w:tabs>
                <w:tab w:pos="870" w:val="left" w:leader="none"/>
              </w:tabs>
              <w:spacing w:line="240" w:lineRule="auto" w:before="0" w:after="0"/>
              <w:ind w:left="869" w:right="0" w:hanging="720"/>
              <w:jc w:val="left"/>
              <w:rPr>
                <w:sz w:val="21"/>
              </w:rPr>
            </w:pPr>
            <w:r>
              <w:rPr>
                <w:sz w:val="21"/>
              </w:rPr>
              <w:t>脑损伤</w:t>
            </w:r>
          </w:p>
          <w:p>
            <w:pPr>
              <w:pStyle w:val="TableParagraph"/>
              <w:spacing w:line="300" w:lineRule="auto"/>
              <w:ind w:right="294"/>
              <w:jc w:val="both"/>
              <w:rPr>
                <w:sz w:val="21"/>
              </w:rPr>
            </w:pPr>
            <w:r>
              <w:rPr>
                <w:spacing w:val="-3"/>
                <w:sz w:val="21"/>
              </w:rPr>
              <w:t>指因头部遭受机械性外力，引起脑重要部位损伤，导致神经系统永久</w:t>
            </w:r>
            <w:r>
              <w:rPr>
                <w:spacing w:val="-7"/>
                <w:sz w:val="21"/>
              </w:rPr>
              <w:t>性的功能障碍。须由头颅断层扫描</w:t>
            </w:r>
            <w:r>
              <w:rPr>
                <w:spacing w:val="-6"/>
                <w:sz w:val="21"/>
              </w:rPr>
              <w:t>（CT）</w:t>
            </w:r>
            <w:r>
              <w:rPr>
                <w:spacing w:val="-8"/>
                <w:sz w:val="21"/>
              </w:rPr>
              <w:t>、核磁共振检查</w:t>
            </w:r>
            <w:r>
              <w:rPr>
                <w:spacing w:val="-5"/>
                <w:sz w:val="21"/>
              </w:rPr>
              <w:t>（MRI）</w:t>
            </w:r>
            <w:r>
              <w:rPr>
                <w:sz w:val="21"/>
              </w:rPr>
              <w:t>或正</w:t>
            </w:r>
            <w:r>
              <w:rPr>
                <w:spacing w:val="-7"/>
                <w:sz w:val="21"/>
              </w:rPr>
              <w:t>电子发射断层扫描</w:t>
            </w:r>
            <w:r>
              <w:rPr>
                <w:spacing w:val="-8"/>
                <w:sz w:val="21"/>
              </w:rPr>
              <w:t>（PET）</w:t>
            </w:r>
            <w:r>
              <w:rPr>
                <w:spacing w:val="-7"/>
                <w:sz w:val="21"/>
              </w:rPr>
              <w:t>等影像学检查证实。神经系统永久性的功能</w:t>
            </w:r>
            <w:r>
              <w:rPr>
                <w:spacing w:val="-10"/>
                <w:sz w:val="21"/>
              </w:rPr>
              <w:t>障碍，指脑损伤 </w:t>
            </w:r>
            <w:r>
              <w:rPr>
                <w:sz w:val="21"/>
              </w:rPr>
              <w:t>180</w:t>
            </w:r>
            <w:r>
              <w:rPr>
                <w:spacing w:val="-8"/>
                <w:sz w:val="21"/>
              </w:rPr>
              <w:t> 天后，仍完全丧失自主生活能力，无法独立完成</w:t>
            </w:r>
            <w:r>
              <w:rPr>
                <w:spacing w:val="-5"/>
                <w:sz w:val="21"/>
              </w:rPr>
              <w:t>六项基本日常生活活动中的二项或以上。</w:t>
            </w:r>
          </w:p>
          <w:p>
            <w:pPr>
              <w:pStyle w:val="TableParagraph"/>
              <w:spacing w:line="300" w:lineRule="auto" w:before="16"/>
              <w:ind w:right="299"/>
              <w:rPr>
                <w:sz w:val="21"/>
              </w:rPr>
            </w:pPr>
            <w:r>
              <w:rPr>
                <w:spacing w:val="-6"/>
                <w:sz w:val="21"/>
              </w:rPr>
              <w:t>本公司仅承担在被保险人年满 </w:t>
            </w:r>
            <w:r>
              <w:rPr>
                <w:sz w:val="21"/>
              </w:rPr>
              <w:t>3</w:t>
            </w:r>
            <w:r>
              <w:rPr>
                <w:spacing w:val="-8"/>
                <w:sz w:val="21"/>
              </w:rPr>
              <w:t> 周岁后因意外的发生所导致的本项保</w:t>
            </w:r>
            <w:r>
              <w:rPr>
                <w:spacing w:val="-6"/>
                <w:sz w:val="21"/>
              </w:rPr>
              <w:t>险责任。</w:t>
            </w:r>
          </w:p>
          <w:p>
            <w:pPr>
              <w:pStyle w:val="TableParagraph"/>
              <w:spacing w:before="0"/>
              <w:ind w:left="0"/>
              <w:rPr>
                <w:rFonts w:ascii="Times New Roman"/>
                <w:sz w:val="20"/>
              </w:rPr>
            </w:pPr>
          </w:p>
          <w:p>
            <w:pPr>
              <w:pStyle w:val="TableParagraph"/>
              <w:numPr>
                <w:ilvl w:val="0"/>
                <w:numId w:val="12"/>
              </w:numPr>
              <w:tabs>
                <w:tab w:pos="870" w:val="left" w:leader="none"/>
              </w:tabs>
              <w:spacing w:line="240" w:lineRule="auto" w:before="129" w:after="0"/>
              <w:ind w:left="869" w:right="0" w:hanging="720"/>
              <w:jc w:val="left"/>
              <w:rPr>
                <w:sz w:val="21"/>
              </w:rPr>
            </w:pPr>
            <w:r>
              <w:rPr>
                <w:sz w:val="21"/>
              </w:rPr>
              <w:t>I</w:t>
            </w:r>
            <w:r>
              <w:rPr>
                <w:spacing w:val="-11"/>
                <w:sz w:val="21"/>
              </w:rPr>
              <w:t> 型糖尿病</w:t>
            </w:r>
          </w:p>
          <w:p>
            <w:pPr>
              <w:pStyle w:val="TableParagraph"/>
              <w:spacing w:line="300" w:lineRule="auto"/>
              <w:ind w:right="196"/>
              <w:rPr>
                <w:sz w:val="21"/>
              </w:rPr>
            </w:pPr>
            <w:r>
              <w:rPr>
                <w:spacing w:val="-11"/>
                <w:sz w:val="21"/>
              </w:rPr>
              <w:t>指未满 </w:t>
            </w:r>
            <w:r>
              <w:rPr>
                <w:sz w:val="21"/>
              </w:rPr>
              <w:t>19</w:t>
            </w:r>
            <w:r>
              <w:rPr>
                <w:spacing w:val="-8"/>
                <w:sz w:val="21"/>
              </w:rPr>
              <w:t> 周岁的被保险人由于胰岛素分泌不足引起的慢性血糖升高。</w:t>
            </w:r>
            <w:r>
              <w:rPr>
                <w:spacing w:val="-5"/>
                <w:sz w:val="21"/>
              </w:rPr>
              <w:t>本病须经医院的内分泌专科医生确诊并满足以下所有条件：</w:t>
            </w:r>
          </w:p>
          <w:p>
            <w:pPr>
              <w:pStyle w:val="TableParagraph"/>
              <w:tabs>
                <w:tab w:pos="569" w:val="left" w:leader="none"/>
              </w:tabs>
              <w:spacing w:before="15"/>
              <w:rPr>
                <w:sz w:val="21"/>
              </w:rPr>
            </w:pPr>
            <w:r>
              <w:rPr>
                <w:sz w:val="21"/>
              </w:rPr>
              <w:t>①</w:t>
              <w:tab/>
            </w:r>
            <w:r>
              <w:rPr>
                <w:spacing w:val="-7"/>
                <w:sz w:val="21"/>
              </w:rPr>
              <w:t>血胰岛素测定或血 </w:t>
            </w:r>
            <w:r>
              <w:rPr>
                <w:sz w:val="21"/>
              </w:rPr>
              <w:t>C</w:t>
            </w:r>
            <w:r>
              <w:rPr>
                <w:spacing w:val="-8"/>
                <w:sz w:val="21"/>
              </w:rPr>
              <w:t> 肽测定证实存在胰岛素分泌绝对不足；</w:t>
            </w:r>
          </w:p>
          <w:p>
            <w:pPr>
              <w:pStyle w:val="TableParagraph"/>
              <w:tabs>
                <w:tab w:pos="569" w:val="left" w:leader="none"/>
              </w:tabs>
              <w:rPr>
                <w:sz w:val="21"/>
              </w:rPr>
            </w:pPr>
            <w:r>
              <w:rPr>
                <w:sz w:val="21"/>
              </w:rPr>
              <w:t>③</w:t>
              <w:tab/>
            </w:r>
            <w:r>
              <w:rPr>
                <w:spacing w:val="-3"/>
                <w:sz w:val="21"/>
              </w:rPr>
              <w:t>持续性地依赖外源性胰岛素治疗６个月以上。</w:t>
            </w:r>
          </w:p>
          <w:p>
            <w:pPr>
              <w:pStyle w:val="TableParagraph"/>
              <w:spacing w:line="300" w:lineRule="auto"/>
              <w:ind w:right="302"/>
              <w:rPr>
                <w:sz w:val="21"/>
              </w:rPr>
            </w:pPr>
            <w:r>
              <w:rPr>
                <w:sz w:val="21"/>
              </w:rPr>
              <w:t>II</w:t>
            </w:r>
            <w:r>
              <w:rPr>
                <w:spacing w:val="-10"/>
                <w:sz w:val="21"/>
              </w:rPr>
              <w:t> 型糖尿病(非胰岛素依赖性糖尿病 </w:t>
            </w:r>
            <w:r>
              <w:rPr>
                <w:sz w:val="21"/>
              </w:rPr>
              <w:t>NIDDM</w:t>
            </w:r>
            <w:r>
              <w:rPr>
                <w:spacing w:val="-3"/>
                <w:sz w:val="21"/>
              </w:rPr>
              <w:t>)或继发性糖尿病，不在保险责任范围内。</w:t>
            </w:r>
          </w:p>
          <w:p>
            <w:pPr>
              <w:pStyle w:val="TableParagraph"/>
              <w:spacing w:before="0"/>
              <w:ind w:left="0"/>
              <w:rPr>
                <w:rFonts w:ascii="Times New Roman"/>
                <w:sz w:val="20"/>
              </w:rPr>
            </w:pPr>
          </w:p>
          <w:p>
            <w:pPr>
              <w:pStyle w:val="TableParagraph"/>
              <w:spacing w:before="129"/>
              <w:rPr>
                <w:sz w:val="21"/>
              </w:rPr>
            </w:pPr>
            <w:r>
              <w:rPr>
                <w:sz w:val="21"/>
              </w:rPr>
              <w:t>（12） 单个肢体缺失</w:t>
            </w:r>
          </w:p>
          <w:p>
            <w:pPr>
              <w:pStyle w:val="TableParagraph"/>
              <w:spacing w:line="300" w:lineRule="auto"/>
              <w:ind w:right="299"/>
              <w:rPr>
                <w:sz w:val="21"/>
              </w:rPr>
            </w:pPr>
            <w:r>
              <w:rPr>
                <w:sz w:val="21"/>
              </w:rPr>
              <w:t>指因疾病或意外伤害导致单个及以上肢体自腕关节或踝关节近端（靠近躯干端）以上完全性断离。</w:t>
            </w:r>
          </w:p>
        </w:tc>
      </w:tr>
      <w:tr>
        <w:trPr>
          <w:trHeight w:val="1029"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保险单年度</w:t>
            </w:r>
          </w:p>
        </w:tc>
        <w:tc>
          <w:tcPr>
            <w:tcW w:w="6757" w:type="dxa"/>
          </w:tcPr>
          <w:p>
            <w:pPr>
              <w:pStyle w:val="TableParagraph"/>
              <w:spacing w:line="300" w:lineRule="auto" w:before="174"/>
              <w:ind w:right="299"/>
              <w:rPr>
                <w:sz w:val="21"/>
              </w:rPr>
            </w:pPr>
            <w:r>
              <w:rPr>
                <w:sz w:val="21"/>
              </w:rPr>
              <w:t>本合同生效日（或保险单周年日）起至下一个保险单周年日之间的时间为一个保险单年度。</w:t>
            </w:r>
          </w:p>
        </w:tc>
      </w:tr>
      <w:tr>
        <w:trPr>
          <w:trHeight w:val="3195"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before="174"/>
              <w:ind w:left="324"/>
              <w:rPr>
                <w:sz w:val="21"/>
              </w:rPr>
            </w:pPr>
            <w:r>
              <w:rPr>
                <w:sz w:val="21"/>
              </w:rPr>
              <w:t>身体高度残疾</w:t>
            </w:r>
          </w:p>
        </w:tc>
        <w:tc>
          <w:tcPr>
            <w:tcW w:w="6757" w:type="dxa"/>
          </w:tcPr>
          <w:p>
            <w:pPr>
              <w:pStyle w:val="TableParagraph"/>
              <w:spacing w:before="174"/>
              <w:rPr>
                <w:sz w:val="21"/>
              </w:rPr>
            </w:pPr>
            <w:r>
              <w:rPr>
                <w:sz w:val="21"/>
              </w:rPr>
              <w:t>本合同所称的身体高度残疾是指下列情形之一：</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两上肢腕关节以上或两下肢踝关节以上缺失；</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一上肢腕关节以上及一下肢踝关节以上缺失；</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一目永久完全失明及一上肢腕关节以上缺失；</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一目永久完全失明及一下肢踝关节以上缺失；</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四肢关节机能永久完全丧失（</w:t>
            </w:r>
            <w:r>
              <w:rPr>
                <w:spacing w:val="-20"/>
                <w:sz w:val="21"/>
              </w:rPr>
              <w:t>注 </w:t>
            </w:r>
            <w:r>
              <w:rPr>
                <w:sz w:val="21"/>
              </w:rPr>
              <w:t>2）；</w:t>
            </w:r>
          </w:p>
          <w:p>
            <w:pPr>
              <w:pStyle w:val="TableParagraph"/>
              <w:numPr>
                <w:ilvl w:val="0"/>
                <w:numId w:val="13"/>
              </w:numPr>
              <w:tabs>
                <w:tab w:pos="569" w:val="left" w:leader="none"/>
                <w:tab w:pos="570" w:val="left" w:leader="none"/>
              </w:tabs>
              <w:spacing w:line="240" w:lineRule="auto" w:before="68" w:after="0"/>
              <w:ind w:left="569"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13"/>
              </w:numPr>
              <w:tabs>
                <w:tab w:pos="569" w:val="left" w:leader="none"/>
                <w:tab w:pos="570" w:val="left" w:leader="none"/>
              </w:tabs>
              <w:spacing w:line="255" w:lineRule="exact" w:before="68" w:after="0"/>
              <w:ind w:left="569" w:right="0" w:hanging="420"/>
              <w:jc w:val="left"/>
              <w:rPr>
                <w:sz w:val="21"/>
              </w:rPr>
            </w:pPr>
            <w:r>
              <w:rPr>
                <w:spacing w:val="-3"/>
                <w:sz w:val="21"/>
              </w:rPr>
              <w:t>中枢神经系统机能或胸、腹部脏器机能极度障碍，终身不能从事</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6283"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ind w:left="148"/>
              <w:jc w:val="both"/>
              <w:rPr>
                <w:sz w:val="21"/>
              </w:rPr>
            </w:pPr>
            <w:r>
              <w:rPr>
                <w:sz w:val="21"/>
              </w:rPr>
              <w:t>任何工作，为维持生命必要的日常生活活动，全需他人扶助（注 4）。</w:t>
            </w:r>
          </w:p>
          <w:p>
            <w:pPr>
              <w:pStyle w:val="TableParagraph"/>
              <w:spacing w:line="300" w:lineRule="auto"/>
              <w:ind w:left="148" w:right="311"/>
              <w:jc w:val="both"/>
              <w:rPr>
                <w:sz w:val="21"/>
              </w:rPr>
            </w:pPr>
            <w:r>
              <w:rPr>
                <w:spacing w:val="-20"/>
                <w:sz w:val="21"/>
              </w:rPr>
              <w:t>注 </w:t>
            </w:r>
            <w:r>
              <w:rPr>
                <w:sz w:val="21"/>
              </w:rPr>
              <w:t>1</w:t>
            </w:r>
            <w:r>
              <w:rPr>
                <w:spacing w:val="-3"/>
                <w:sz w:val="21"/>
              </w:rPr>
              <w:t>：失明包括眼球缺失或摘除、或不能辨别明暗、或仅能辨别眼前</w:t>
            </w:r>
            <w:r>
              <w:rPr>
                <w:spacing w:val="-5"/>
                <w:sz w:val="21"/>
              </w:rPr>
              <w:t>手动者。最佳矫正视力低于国际标准视力表 </w:t>
            </w:r>
            <w:r>
              <w:rPr>
                <w:sz w:val="21"/>
              </w:rPr>
              <w:t>0.02</w:t>
            </w:r>
            <w:r>
              <w:rPr>
                <w:spacing w:val="-8"/>
                <w:sz w:val="21"/>
              </w:rPr>
              <w:t>，或视野半径小于 </w:t>
            </w:r>
            <w:r>
              <w:rPr>
                <w:sz w:val="21"/>
              </w:rPr>
              <w:t>5 </w:t>
            </w:r>
            <w:r>
              <w:rPr>
                <w:spacing w:val="-3"/>
                <w:sz w:val="21"/>
              </w:rPr>
              <w:t>度，并由保险公司指定有资格的眼科医师出具医疗诊断证明。</w:t>
            </w:r>
          </w:p>
          <w:p>
            <w:pPr>
              <w:pStyle w:val="TableParagraph"/>
              <w:spacing w:line="300" w:lineRule="auto" w:before="15"/>
              <w:ind w:left="148" w:right="361"/>
              <w:jc w:val="both"/>
              <w:rPr>
                <w:sz w:val="21"/>
              </w:rPr>
            </w:pPr>
            <w:r>
              <w:rPr>
                <w:spacing w:val="-14"/>
                <w:sz w:val="21"/>
              </w:rPr>
              <w:t>注 </w:t>
            </w:r>
            <w:r>
              <w:rPr>
                <w:sz w:val="21"/>
              </w:rPr>
              <w:t>2</w:t>
            </w:r>
            <w:r>
              <w:rPr>
                <w:spacing w:val="-3"/>
                <w:sz w:val="21"/>
              </w:rPr>
              <w:t>：关节机能的丧失系指关节永久完全僵硬、或麻痹、或关节不能随意识活动。</w:t>
            </w:r>
          </w:p>
          <w:p>
            <w:pPr>
              <w:pStyle w:val="TableParagraph"/>
              <w:spacing w:line="300" w:lineRule="auto" w:before="15"/>
              <w:ind w:left="148" w:right="308"/>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5"/>
              <w:ind w:left="148" w:right="308"/>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5"/>
              <w:ind w:left="148" w:right="308"/>
              <w:jc w:val="both"/>
              <w:rPr>
                <w:sz w:val="21"/>
              </w:rPr>
            </w:pPr>
            <w:r>
              <w:rPr>
                <w:spacing w:val="-5"/>
                <w:sz w:val="21"/>
              </w:rPr>
              <w:t>所谓永久完全系指自以上情况发生之日起经过 </w:t>
            </w:r>
            <w:r>
              <w:rPr>
                <w:sz w:val="21"/>
              </w:rPr>
              <w:t>180</w:t>
            </w:r>
            <w:r>
              <w:rPr>
                <w:spacing w:val="-8"/>
                <w:sz w:val="21"/>
              </w:rPr>
              <w:t> 日的治疗，机能仍</w:t>
            </w:r>
            <w:r>
              <w:rPr>
                <w:spacing w:val="-5"/>
                <w:sz w:val="21"/>
              </w:rPr>
              <w:t>然完全丧失，但眼球摘除等明显无法复原之情况，不在此限。</w:t>
            </w:r>
          </w:p>
          <w:p>
            <w:pPr>
              <w:pStyle w:val="TableParagraph"/>
              <w:spacing w:line="300" w:lineRule="auto" w:before="15"/>
              <w:ind w:left="148" w:right="308"/>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8"/>
                <w:sz w:val="21"/>
              </w:rPr>
              <w:t>之日或疾病确诊之日起 </w:t>
            </w:r>
            <w:r>
              <w:rPr>
                <w:sz w:val="21"/>
              </w:rPr>
              <w:t>180</w:t>
            </w:r>
            <w:r>
              <w:rPr>
                <w:spacing w:val="-12"/>
                <w:sz w:val="21"/>
              </w:rPr>
              <w:t> 日治疗仍未结束，按第 </w:t>
            </w:r>
            <w:r>
              <w:rPr>
                <w:sz w:val="21"/>
              </w:rPr>
              <w:t>180</w:t>
            </w:r>
            <w:r>
              <w:rPr>
                <w:spacing w:val="-10"/>
                <w:sz w:val="21"/>
              </w:rPr>
              <w:t> 日的身体情况</w:t>
            </w:r>
            <w:r>
              <w:rPr>
                <w:spacing w:val="-5"/>
                <w:sz w:val="21"/>
              </w:rPr>
              <w:t>进行鉴定。</w:t>
            </w:r>
          </w:p>
        </w:tc>
      </w:tr>
      <w:tr>
        <w:trPr>
          <w:trHeight w:val="1716"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毒品</w:t>
            </w:r>
          </w:p>
        </w:tc>
        <w:tc>
          <w:tcPr>
            <w:tcW w:w="6765" w:type="dxa"/>
          </w:tcPr>
          <w:p>
            <w:pPr>
              <w:pStyle w:val="TableParagraph"/>
              <w:spacing w:line="300" w:lineRule="auto" w:before="174"/>
              <w:ind w:left="148"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酒后驾驶</w:t>
            </w:r>
          </w:p>
        </w:tc>
        <w:tc>
          <w:tcPr>
            <w:tcW w:w="6765" w:type="dxa"/>
          </w:tcPr>
          <w:p>
            <w:pPr>
              <w:pStyle w:val="TableParagraph"/>
              <w:spacing w:line="300" w:lineRule="auto" w:before="174"/>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508"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无合法有效驾驶证驾驶</w:t>
            </w:r>
          </w:p>
        </w:tc>
        <w:tc>
          <w:tcPr>
            <w:tcW w:w="6765" w:type="dxa"/>
          </w:tcPr>
          <w:p>
            <w:pPr>
              <w:pStyle w:val="TableParagraph"/>
              <w:spacing w:before="174"/>
              <w:ind w:left="148"/>
              <w:rPr>
                <w:sz w:val="21"/>
              </w:rPr>
            </w:pPr>
            <w:r>
              <w:rPr>
                <w:sz w:val="21"/>
              </w:rPr>
              <w:t>指下列情形之一：</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14"/>
              </w:numPr>
              <w:tabs>
                <w:tab w:pos="509" w:val="left" w:leader="none"/>
              </w:tabs>
              <w:spacing w:line="300" w:lineRule="auto" w:before="68" w:after="0"/>
              <w:ind w:left="508" w:right="198" w:hanging="360"/>
              <w:jc w:val="left"/>
              <w:rPr>
                <w:sz w:val="21"/>
              </w:rPr>
            </w:pPr>
            <w:r>
              <w:rPr>
                <w:spacing w:val="-5"/>
                <w:sz w:val="21"/>
              </w:rPr>
              <w:t>在驾驶证有效期内未按照中华人民共和国法律、行政法规的规定， </w:t>
            </w:r>
            <w:r>
              <w:rPr>
                <w:spacing w:val="-4"/>
                <w:sz w:val="21"/>
              </w:rPr>
              <w:t>定期对机动车驾驶证实施审验的；</w:t>
            </w:r>
          </w:p>
          <w:p>
            <w:pPr>
              <w:pStyle w:val="TableParagraph"/>
              <w:numPr>
                <w:ilvl w:val="0"/>
                <w:numId w:val="14"/>
              </w:numPr>
              <w:tabs>
                <w:tab w:pos="509" w:val="left" w:leader="none"/>
              </w:tabs>
              <w:spacing w:line="255" w:lineRule="exact" w:before="15" w:after="0"/>
              <w:ind w:left="508" w:right="0" w:hanging="360"/>
              <w:jc w:val="left"/>
              <w:rPr>
                <w:sz w:val="21"/>
              </w:rPr>
            </w:pPr>
            <w:r>
              <w:rPr>
                <w:spacing w:val="-3"/>
                <w:sz w:val="21"/>
              </w:rPr>
              <w:t>驾驶证已过有效期的。</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630"/>
        <w:gridCol w:w="6763"/>
      </w:tblGrid>
      <w:tr>
        <w:trPr>
          <w:trHeight w:val="1821" w:hRule="atLeast"/>
        </w:trPr>
        <w:tc>
          <w:tcPr>
            <w:tcW w:w="1052" w:type="dxa"/>
          </w:tcPr>
          <w:p>
            <w:pPr>
              <w:pStyle w:val="TableParagraph"/>
              <w:spacing w:line="211" w:lineRule="exact" w:before="0"/>
              <w:ind w:left="183" w:right="199"/>
              <w:jc w:val="center"/>
              <w:rPr>
                <w:sz w:val="21"/>
              </w:rPr>
            </w:pPr>
            <w:r>
              <w:rPr>
                <w:sz w:val="21"/>
              </w:rPr>
              <w:t>十四</w:t>
            </w:r>
          </w:p>
        </w:tc>
        <w:tc>
          <w:tcPr>
            <w:tcW w:w="1630" w:type="dxa"/>
          </w:tcPr>
          <w:p>
            <w:pPr>
              <w:pStyle w:val="TableParagraph"/>
              <w:spacing w:line="211" w:lineRule="exact" w:before="0"/>
              <w:ind w:left="218"/>
              <w:rPr>
                <w:sz w:val="21"/>
              </w:rPr>
            </w:pPr>
            <w:r>
              <w:rPr>
                <w:sz w:val="21"/>
              </w:rPr>
              <w:t>无有效行驶证</w:t>
            </w:r>
          </w:p>
        </w:tc>
        <w:tc>
          <w:tcPr>
            <w:tcW w:w="6763" w:type="dxa"/>
          </w:tcPr>
          <w:p>
            <w:pPr>
              <w:pStyle w:val="TableParagraph"/>
              <w:spacing w:line="211" w:lineRule="exact" w:before="0"/>
              <w:ind w:left="148"/>
              <w:rPr>
                <w:sz w:val="21"/>
              </w:rPr>
            </w:pPr>
            <w:r>
              <w:rPr>
                <w:sz w:val="21"/>
              </w:rPr>
              <w:t>指下列情形之一：</w:t>
            </w:r>
          </w:p>
          <w:p>
            <w:pPr>
              <w:pStyle w:val="TableParagraph"/>
              <w:numPr>
                <w:ilvl w:val="0"/>
                <w:numId w:val="15"/>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5"/>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p>
            <w:pPr>
              <w:pStyle w:val="TableParagraph"/>
              <w:numPr>
                <w:ilvl w:val="0"/>
                <w:numId w:val="15"/>
              </w:numPr>
              <w:tabs>
                <w:tab w:pos="509" w:val="left" w:leader="none"/>
              </w:tabs>
              <w:spacing w:line="240" w:lineRule="auto" w:before="68" w:after="0"/>
              <w:ind w:left="508" w:right="0" w:hanging="360"/>
              <w:jc w:val="left"/>
              <w:rPr>
                <w:sz w:val="21"/>
              </w:rPr>
            </w:pPr>
            <w:r>
              <w:rPr>
                <w:spacing w:val="-3"/>
                <w:sz w:val="21"/>
              </w:rPr>
              <w:t>机动车无公安机关交通管理部门核发的行驶证；</w:t>
            </w:r>
          </w:p>
          <w:p>
            <w:pPr>
              <w:pStyle w:val="TableParagraph"/>
              <w:numPr>
                <w:ilvl w:val="0"/>
                <w:numId w:val="15"/>
              </w:numPr>
              <w:tabs>
                <w:tab w:pos="509" w:val="left" w:leader="none"/>
              </w:tabs>
              <w:spacing w:line="240" w:lineRule="auto" w:before="68" w:after="0"/>
              <w:ind w:left="508" w:right="0" w:hanging="360"/>
              <w:jc w:val="left"/>
              <w:rPr>
                <w:sz w:val="21"/>
              </w:rPr>
            </w:pPr>
            <w:r>
              <w:rPr>
                <w:spacing w:val="-3"/>
                <w:sz w:val="21"/>
              </w:rPr>
              <w:t>行驶证不在有效期内。</w:t>
            </w:r>
          </w:p>
        </w:tc>
      </w:tr>
      <w:tr>
        <w:trPr>
          <w:trHeight w:val="1373" w:hRule="atLeast"/>
        </w:trPr>
        <w:tc>
          <w:tcPr>
            <w:tcW w:w="1052" w:type="dxa"/>
          </w:tcPr>
          <w:p>
            <w:pPr>
              <w:pStyle w:val="TableParagraph"/>
              <w:spacing w:before="174"/>
              <w:ind w:left="183" w:right="199"/>
              <w:jc w:val="center"/>
              <w:rPr>
                <w:sz w:val="21"/>
              </w:rPr>
            </w:pPr>
            <w:r>
              <w:rPr>
                <w:sz w:val="21"/>
              </w:rPr>
              <w:t>十五</w:t>
            </w:r>
          </w:p>
        </w:tc>
        <w:tc>
          <w:tcPr>
            <w:tcW w:w="1630" w:type="dxa"/>
          </w:tcPr>
          <w:p>
            <w:pPr>
              <w:pStyle w:val="TableParagraph"/>
              <w:spacing w:line="300" w:lineRule="auto" w:before="174"/>
              <w:ind w:left="218" w:right="147"/>
              <w:jc w:val="both"/>
              <w:rPr>
                <w:sz w:val="21"/>
              </w:rPr>
            </w:pPr>
            <w:r>
              <w:rPr>
                <w:sz w:val="21"/>
              </w:rPr>
              <w:t>先天性畸形、变形或染色体异常</w:t>
            </w:r>
          </w:p>
        </w:tc>
        <w:tc>
          <w:tcPr>
            <w:tcW w:w="6763" w:type="dxa"/>
          </w:tcPr>
          <w:p>
            <w:pPr>
              <w:pStyle w:val="TableParagraph"/>
              <w:spacing w:line="300" w:lineRule="auto" w:before="174"/>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1052" w:type="dxa"/>
          </w:tcPr>
          <w:p>
            <w:pPr>
              <w:pStyle w:val="TableParagraph"/>
              <w:spacing w:before="174"/>
              <w:ind w:left="183" w:right="199"/>
              <w:jc w:val="center"/>
              <w:rPr>
                <w:sz w:val="21"/>
              </w:rPr>
            </w:pPr>
            <w:r>
              <w:rPr>
                <w:sz w:val="21"/>
              </w:rPr>
              <w:t>十六</w:t>
            </w:r>
          </w:p>
        </w:tc>
        <w:tc>
          <w:tcPr>
            <w:tcW w:w="1630" w:type="dxa"/>
          </w:tcPr>
          <w:p>
            <w:pPr>
              <w:pStyle w:val="TableParagraph"/>
              <w:spacing w:before="174"/>
              <w:ind w:left="218"/>
              <w:rPr>
                <w:sz w:val="21"/>
              </w:rPr>
            </w:pPr>
            <w:r>
              <w:rPr>
                <w:sz w:val="21"/>
              </w:rPr>
              <w:t>现金价值</w:t>
            </w:r>
          </w:p>
        </w:tc>
        <w:tc>
          <w:tcPr>
            <w:tcW w:w="6763" w:type="dxa"/>
          </w:tcPr>
          <w:p>
            <w:pPr>
              <w:pStyle w:val="TableParagraph"/>
              <w:spacing w:line="300" w:lineRule="auto" w:before="174"/>
              <w:ind w:left="148"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372" w:hRule="atLeast"/>
        </w:trPr>
        <w:tc>
          <w:tcPr>
            <w:tcW w:w="1052" w:type="dxa"/>
          </w:tcPr>
          <w:p>
            <w:pPr>
              <w:pStyle w:val="TableParagraph"/>
              <w:spacing w:before="174"/>
              <w:ind w:left="183" w:right="199"/>
              <w:jc w:val="center"/>
              <w:rPr>
                <w:sz w:val="21"/>
              </w:rPr>
            </w:pPr>
            <w:r>
              <w:rPr>
                <w:sz w:val="21"/>
              </w:rPr>
              <w:t>十七</w:t>
            </w:r>
          </w:p>
        </w:tc>
        <w:tc>
          <w:tcPr>
            <w:tcW w:w="1630" w:type="dxa"/>
          </w:tcPr>
          <w:p>
            <w:pPr>
              <w:pStyle w:val="TableParagraph"/>
              <w:spacing w:before="174"/>
              <w:ind w:left="218"/>
              <w:rPr>
                <w:sz w:val="21"/>
              </w:rPr>
            </w:pPr>
            <w:r>
              <w:rPr>
                <w:sz w:val="21"/>
              </w:rPr>
              <w:t>现金价值余额</w:t>
            </w:r>
          </w:p>
        </w:tc>
        <w:tc>
          <w:tcPr>
            <w:tcW w:w="6763" w:type="dxa"/>
          </w:tcPr>
          <w:p>
            <w:pPr>
              <w:pStyle w:val="TableParagraph"/>
              <w:spacing w:line="300" w:lineRule="auto" w:before="174"/>
              <w:ind w:left="148" w:right="306"/>
              <w:jc w:val="both"/>
              <w:rPr>
                <w:sz w:val="21"/>
              </w:rPr>
            </w:pPr>
            <w:r>
              <w:rPr>
                <w:sz w:val="21"/>
              </w:rPr>
              <w:t>现金价值在扣除借款（包括自动借款）及利息后的余额。若本合同附有其它具有现金价值的附加保险合同，本合同和其附加保险合同的现金价值应合并计算。</w:t>
            </w:r>
          </w:p>
        </w:tc>
      </w:tr>
      <w:tr>
        <w:trPr>
          <w:trHeight w:val="686" w:hRule="atLeast"/>
        </w:trPr>
        <w:tc>
          <w:tcPr>
            <w:tcW w:w="1052" w:type="dxa"/>
          </w:tcPr>
          <w:p>
            <w:pPr>
              <w:pStyle w:val="TableParagraph"/>
              <w:spacing w:before="174"/>
              <w:ind w:left="183" w:right="199"/>
              <w:jc w:val="center"/>
              <w:rPr>
                <w:sz w:val="21"/>
              </w:rPr>
            </w:pPr>
            <w:r>
              <w:rPr>
                <w:sz w:val="21"/>
              </w:rPr>
              <w:t>十八</w:t>
            </w:r>
          </w:p>
        </w:tc>
        <w:tc>
          <w:tcPr>
            <w:tcW w:w="1630" w:type="dxa"/>
          </w:tcPr>
          <w:p>
            <w:pPr>
              <w:pStyle w:val="TableParagraph"/>
              <w:spacing w:before="174"/>
              <w:ind w:left="218"/>
              <w:rPr>
                <w:sz w:val="21"/>
              </w:rPr>
            </w:pPr>
            <w:r>
              <w:rPr>
                <w:sz w:val="21"/>
              </w:rPr>
              <w:t>利息</w:t>
            </w:r>
          </w:p>
        </w:tc>
        <w:tc>
          <w:tcPr>
            <w:tcW w:w="6763" w:type="dxa"/>
          </w:tcPr>
          <w:p>
            <w:pPr>
              <w:pStyle w:val="TableParagraph"/>
              <w:spacing w:before="174"/>
              <w:ind w:left="148"/>
              <w:rPr>
                <w:sz w:val="21"/>
              </w:rPr>
            </w:pPr>
            <w:r>
              <w:rPr>
                <w:sz w:val="21"/>
              </w:rPr>
              <w:t>红利利息按红利累积利率计算，其他利息按借款利率计算。</w:t>
            </w:r>
          </w:p>
        </w:tc>
      </w:tr>
      <w:tr>
        <w:trPr>
          <w:trHeight w:val="1716" w:hRule="atLeast"/>
        </w:trPr>
        <w:tc>
          <w:tcPr>
            <w:tcW w:w="1052" w:type="dxa"/>
          </w:tcPr>
          <w:p>
            <w:pPr>
              <w:pStyle w:val="TableParagraph"/>
              <w:spacing w:before="174"/>
              <w:ind w:left="183" w:right="199"/>
              <w:jc w:val="center"/>
              <w:rPr>
                <w:sz w:val="21"/>
              </w:rPr>
            </w:pPr>
            <w:r>
              <w:rPr>
                <w:sz w:val="21"/>
              </w:rPr>
              <w:t>十九</w:t>
            </w:r>
          </w:p>
        </w:tc>
        <w:tc>
          <w:tcPr>
            <w:tcW w:w="1630" w:type="dxa"/>
          </w:tcPr>
          <w:p>
            <w:pPr>
              <w:pStyle w:val="TableParagraph"/>
              <w:spacing w:before="174"/>
              <w:ind w:left="218"/>
              <w:rPr>
                <w:sz w:val="21"/>
              </w:rPr>
            </w:pPr>
            <w:r>
              <w:rPr>
                <w:sz w:val="21"/>
              </w:rPr>
              <w:t>减额交清保险</w:t>
            </w:r>
          </w:p>
        </w:tc>
        <w:tc>
          <w:tcPr>
            <w:tcW w:w="6763" w:type="dxa"/>
          </w:tcPr>
          <w:p>
            <w:pPr>
              <w:pStyle w:val="TableParagraph"/>
              <w:spacing w:line="300" w:lineRule="auto" w:before="174"/>
              <w:ind w:left="148" w:right="306"/>
              <w:jc w:val="both"/>
              <w:rPr>
                <w:sz w:val="21"/>
              </w:rPr>
            </w:pPr>
            <w:r>
              <w:rPr>
                <w:sz w:val="21"/>
              </w:rPr>
              <w:t>是指投保人以申请“减额交清保险”时本合同的现金价值一次性交清本合同相应降低基本保险金额后的全部保险费。变更后，本合同的基本保险金额相应降低，但合同的保险期间及保险责任范围均不发生改变。</w:t>
            </w:r>
          </w:p>
        </w:tc>
      </w:tr>
      <w:tr>
        <w:trPr>
          <w:trHeight w:val="2745" w:hRule="atLeast"/>
        </w:trPr>
        <w:tc>
          <w:tcPr>
            <w:tcW w:w="1052" w:type="dxa"/>
          </w:tcPr>
          <w:p>
            <w:pPr>
              <w:pStyle w:val="TableParagraph"/>
              <w:spacing w:before="174"/>
              <w:ind w:left="183" w:right="199"/>
              <w:jc w:val="center"/>
              <w:rPr>
                <w:sz w:val="21"/>
              </w:rPr>
            </w:pPr>
            <w:r>
              <w:rPr>
                <w:sz w:val="21"/>
              </w:rPr>
              <w:t>二十</w:t>
            </w:r>
          </w:p>
        </w:tc>
        <w:tc>
          <w:tcPr>
            <w:tcW w:w="1630" w:type="dxa"/>
          </w:tcPr>
          <w:p>
            <w:pPr>
              <w:pStyle w:val="TableParagraph"/>
              <w:spacing w:before="174"/>
              <w:ind w:left="218"/>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具有有效的中华人民共和国《医师资格证书》；</w:t>
            </w:r>
          </w:p>
          <w:p>
            <w:pPr>
              <w:pStyle w:val="TableParagraph"/>
              <w:numPr>
                <w:ilvl w:val="0"/>
                <w:numId w:val="16"/>
              </w:numPr>
              <w:tabs>
                <w:tab w:pos="568" w:val="left" w:leader="none"/>
                <w:tab w:pos="569" w:val="left" w:leader="none"/>
              </w:tabs>
              <w:spacing w:line="300" w:lineRule="auto" w:before="68" w:after="0"/>
              <w:ind w:left="568" w:right="306" w:hanging="420"/>
              <w:jc w:val="left"/>
              <w:rPr>
                <w:sz w:val="21"/>
              </w:rPr>
            </w:pPr>
            <w:r>
              <w:rPr>
                <w:spacing w:val="-3"/>
                <w:sz w:val="21"/>
              </w:rPr>
              <w:t>具有有效的中华人民共和国《医师执业证书》，并按期到相关部门登记注册；</w:t>
            </w:r>
          </w:p>
          <w:p>
            <w:pPr>
              <w:pStyle w:val="TableParagraph"/>
              <w:numPr>
                <w:ilvl w:val="0"/>
                <w:numId w:val="16"/>
              </w:numPr>
              <w:tabs>
                <w:tab w:pos="568" w:val="left" w:leader="none"/>
                <w:tab w:pos="569" w:val="left" w:leader="none"/>
              </w:tabs>
              <w:spacing w:line="300" w:lineRule="auto" w:before="16" w:after="0"/>
              <w:ind w:left="568" w:right="306" w:hanging="420"/>
              <w:jc w:val="left"/>
              <w:rPr>
                <w:sz w:val="21"/>
              </w:rPr>
            </w:pPr>
            <w:r>
              <w:rPr>
                <w:spacing w:val="-3"/>
                <w:sz w:val="21"/>
              </w:rPr>
              <w:t>具有有效的中华人民共和国主治医师或主治医师以上职称的《医师职称证书》；</w:t>
            </w:r>
          </w:p>
          <w:p>
            <w:pPr>
              <w:pStyle w:val="TableParagraph"/>
              <w:numPr>
                <w:ilvl w:val="0"/>
                <w:numId w:val="16"/>
              </w:numPr>
              <w:tabs>
                <w:tab w:pos="568" w:val="left" w:leader="none"/>
                <w:tab w:pos="569" w:val="left" w:leader="none"/>
              </w:tabs>
              <w:spacing w:line="240" w:lineRule="auto" w:before="16" w:after="0"/>
              <w:ind w:left="568" w:right="0" w:hanging="420"/>
              <w:jc w:val="left"/>
              <w:rPr>
                <w:sz w:val="21"/>
              </w:rPr>
            </w:pPr>
            <w:r>
              <w:rPr>
                <w:spacing w:val="-3"/>
                <w:sz w:val="21"/>
              </w:rPr>
              <w:t>在二级或二级以上医院的相应科室从事临床工作三年以上。</w:t>
            </w:r>
          </w:p>
        </w:tc>
      </w:tr>
      <w:tr>
        <w:trPr>
          <w:trHeight w:val="792" w:hRule="atLeast"/>
        </w:trPr>
        <w:tc>
          <w:tcPr>
            <w:tcW w:w="1052" w:type="dxa"/>
          </w:tcPr>
          <w:p>
            <w:pPr>
              <w:pStyle w:val="TableParagraph"/>
              <w:spacing w:before="174"/>
              <w:ind w:left="183" w:right="199"/>
              <w:jc w:val="center"/>
              <w:rPr>
                <w:sz w:val="21"/>
              </w:rPr>
            </w:pPr>
            <w:r>
              <w:rPr>
                <w:sz w:val="21"/>
              </w:rPr>
              <w:t>二十一</w:t>
            </w:r>
          </w:p>
        </w:tc>
        <w:tc>
          <w:tcPr>
            <w:tcW w:w="1630" w:type="dxa"/>
          </w:tcPr>
          <w:p>
            <w:pPr>
              <w:pStyle w:val="TableParagraph"/>
              <w:spacing w:line="340" w:lineRule="atLeast" w:before="109"/>
              <w:ind w:left="218" w:right="147"/>
              <w:rPr>
                <w:sz w:val="21"/>
              </w:rPr>
            </w:pPr>
            <w:r>
              <w:rPr>
                <w:sz w:val="21"/>
              </w:rPr>
              <w:t>肢体机能完全丧失</w:t>
            </w:r>
          </w:p>
        </w:tc>
        <w:tc>
          <w:tcPr>
            <w:tcW w:w="6763" w:type="dxa"/>
          </w:tcPr>
          <w:p>
            <w:pPr>
              <w:pStyle w:val="TableParagraph"/>
              <w:spacing w:line="340" w:lineRule="atLeast" w:before="109"/>
              <w:ind w:left="148" w:right="306"/>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630"/>
        <w:gridCol w:w="6763"/>
      </w:tblGrid>
      <w:tr>
        <w:trPr>
          <w:trHeight w:val="1821" w:hRule="atLeast"/>
        </w:trPr>
        <w:tc>
          <w:tcPr>
            <w:tcW w:w="1052" w:type="dxa"/>
          </w:tcPr>
          <w:p>
            <w:pPr>
              <w:pStyle w:val="TableParagraph"/>
              <w:spacing w:line="211" w:lineRule="exact" w:before="0"/>
              <w:ind w:left="200"/>
              <w:rPr>
                <w:sz w:val="21"/>
              </w:rPr>
            </w:pPr>
            <w:r>
              <w:rPr>
                <w:sz w:val="21"/>
              </w:rPr>
              <w:t>二十二</w:t>
            </w:r>
          </w:p>
        </w:tc>
        <w:tc>
          <w:tcPr>
            <w:tcW w:w="1630" w:type="dxa"/>
          </w:tcPr>
          <w:p>
            <w:pPr>
              <w:pStyle w:val="TableParagraph"/>
              <w:spacing w:line="211" w:lineRule="exact" w:before="0"/>
              <w:ind w:left="218"/>
              <w:rPr>
                <w:sz w:val="21"/>
              </w:rPr>
            </w:pPr>
            <w:r>
              <w:rPr>
                <w:sz w:val="21"/>
              </w:rPr>
              <w:t>语言能力或咀</w:t>
            </w:r>
          </w:p>
          <w:p>
            <w:pPr>
              <w:pStyle w:val="TableParagraph"/>
              <w:spacing w:line="300" w:lineRule="auto"/>
              <w:ind w:left="218" w:right="147"/>
              <w:rPr>
                <w:sz w:val="21"/>
              </w:rPr>
            </w:pPr>
            <w:r>
              <w:rPr>
                <w:sz w:val="21"/>
              </w:rPr>
              <w:t>嚼吞咽能力完全丧失</w:t>
            </w:r>
          </w:p>
        </w:tc>
        <w:tc>
          <w:tcPr>
            <w:tcW w:w="6763" w:type="dxa"/>
          </w:tcPr>
          <w:p>
            <w:pPr>
              <w:pStyle w:val="TableParagraph"/>
              <w:spacing w:line="211" w:lineRule="exact" w:before="0"/>
              <w:ind w:left="148"/>
              <w:rPr>
                <w:sz w:val="21"/>
              </w:rPr>
            </w:pPr>
            <w:r>
              <w:rPr>
                <w:sz w:val="21"/>
              </w:rPr>
              <w:t>语言能力完全丧失，指无法发出四种语音（包括口唇音、齿舌音、口</w:t>
            </w:r>
          </w:p>
          <w:p>
            <w:pPr>
              <w:pStyle w:val="TableParagraph"/>
              <w:spacing w:line="300" w:lineRule="auto"/>
              <w:ind w:left="148" w:right="306"/>
              <w:rPr>
                <w:sz w:val="21"/>
              </w:rPr>
            </w:pPr>
            <w:r>
              <w:rPr>
                <w:sz w:val="21"/>
              </w:rPr>
              <w:t>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1052" w:type="dxa"/>
          </w:tcPr>
          <w:p>
            <w:pPr>
              <w:pStyle w:val="TableParagraph"/>
              <w:spacing w:before="174"/>
              <w:ind w:left="200"/>
              <w:rPr>
                <w:sz w:val="21"/>
              </w:rPr>
            </w:pPr>
            <w:r>
              <w:rPr>
                <w:sz w:val="21"/>
              </w:rPr>
              <w:t>二十三</w:t>
            </w:r>
          </w:p>
        </w:tc>
        <w:tc>
          <w:tcPr>
            <w:tcW w:w="1630" w:type="dxa"/>
          </w:tcPr>
          <w:p>
            <w:pPr>
              <w:pStyle w:val="TableParagraph"/>
              <w:spacing w:line="300" w:lineRule="auto" w:before="174"/>
              <w:ind w:left="218"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1052" w:type="dxa"/>
          </w:tcPr>
          <w:p>
            <w:pPr>
              <w:pStyle w:val="TableParagraph"/>
              <w:spacing w:before="174"/>
              <w:ind w:left="200"/>
              <w:rPr>
                <w:sz w:val="21"/>
              </w:rPr>
            </w:pPr>
            <w:r>
              <w:rPr>
                <w:sz w:val="21"/>
              </w:rPr>
              <w:t>二十四</w:t>
            </w:r>
          </w:p>
        </w:tc>
        <w:tc>
          <w:tcPr>
            <w:tcW w:w="1630" w:type="dxa"/>
          </w:tcPr>
          <w:p>
            <w:pPr>
              <w:pStyle w:val="TableParagraph"/>
              <w:spacing w:before="174"/>
              <w:ind w:left="218"/>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spacing w:before="10"/>
        <w:ind w:left="0"/>
        <w:rPr>
          <w:rFonts w:ascii="Times New Roman"/>
          <w:sz w:val="27"/>
        </w:rPr>
      </w:pPr>
    </w:p>
    <w:p>
      <w:pPr>
        <w:pStyle w:val="Heading1"/>
        <w:spacing w:before="26"/>
      </w:pPr>
      <w:r>
        <w:rPr>
          <w:w w:val="95"/>
        </w:rPr>
        <w:t>附表一</w:t>
      </w:r>
    </w:p>
    <w:p>
      <w:pPr>
        <w:spacing w:line="313" w:lineRule="exact" w:before="0"/>
        <w:ind w:left="3796" w:right="3852" w:firstLine="0"/>
        <w:jc w:val="center"/>
        <w:rPr>
          <w:b/>
          <w:sz w:val="24"/>
        </w:rPr>
      </w:pPr>
      <w:r>
        <w:rPr>
          <w:b/>
          <w:w w:val="95"/>
          <w:sz w:val="24"/>
        </w:rPr>
        <w:t>轻症重大疾病分组表</w:t>
      </w:r>
    </w:p>
    <w:p>
      <w:pPr>
        <w:pStyle w:val="BodyText"/>
        <w:spacing w:before="10"/>
        <w:ind w:left="0"/>
        <w:rPr>
          <w:b/>
          <w:sz w:val="2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8"/>
        <w:gridCol w:w="4758"/>
      </w:tblGrid>
      <w:tr>
        <w:trPr>
          <w:trHeight w:val="311" w:hRule="atLeast"/>
        </w:trPr>
        <w:tc>
          <w:tcPr>
            <w:tcW w:w="4758" w:type="dxa"/>
          </w:tcPr>
          <w:p>
            <w:pPr>
              <w:pStyle w:val="TableParagraph"/>
              <w:spacing w:line="274" w:lineRule="exact" w:before="0"/>
              <w:ind w:left="992" w:right="983"/>
              <w:jc w:val="center"/>
              <w:rPr>
                <w:b/>
                <w:sz w:val="24"/>
              </w:rPr>
            </w:pPr>
            <w:r>
              <w:rPr>
                <w:b/>
                <w:sz w:val="24"/>
              </w:rPr>
              <w:t>组一</w:t>
            </w:r>
          </w:p>
        </w:tc>
        <w:tc>
          <w:tcPr>
            <w:tcW w:w="4758" w:type="dxa"/>
          </w:tcPr>
          <w:p>
            <w:pPr>
              <w:pStyle w:val="TableParagraph"/>
              <w:spacing w:line="274" w:lineRule="exact" w:before="0"/>
              <w:ind w:left="991" w:right="983"/>
              <w:jc w:val="center"/>
              <w:rPr>
                <w:b/>
                <w:sz w:val="24"/>
              </w:rPr>
            </w:pPr>
            <w:r>
              <w:rPr>
                <w:b/>
                <w:sz w:val="24"/>
              </w:rPr>
              <w:t>组二</w:t>
            </w:r>
          </w:p>
        </w:tc>
      </w:tr>
      <w:tr>
        <w:trPr>
          <w:trHeight w:val="311" w:hRule="atLeast"/>
        </w:trPr>
        <w:tc>
          <w:tcPr>
            <w:tcW w:w="4758" w:type="dxa"/>
          </w:tcPr>
          <w:p>
            <w:pPr>
              <w:pStyle w:val="TableParagraph"/>
              <w:spacing w:line="262" w:lineRule="exact" w:before="0"/>
              <w:ind w:left="992" w:right="983"/>
              <w:jc w:val="center"/>
              <w:rPr>
                <w:sz w:val="21"/>
              </w:rPr>
            </w:pPr>
            <w:r>
              <w:rPr>
                <w:sz w:val="21"/>
              </w:rPr>
              <w:t>极早期恶性肿瘤</w:t>
            </w:r>
          </w:p>
        </w:tc>
        <w:tc>
          <w:tcPr>
            <w:tcW w:w="4758" w:type="dxa"/>
          </w:tcPr>
          <w:p>
            <w:pPr>
              <w:pStyle w:val="TableParagraph"/>
              <w:spacing w:line="262" w:lineRule="exact" w:before="0"/>
              <w:ind w:left="994" w:right="983"/>
              <w:jc w:val="center"/>
              <w:rPr>
                <w:sz w:val="21"/>
              </w:rPr>
            </w:pPr>
            <w:r>
              <w:rPr>
                <w:sz w:val="21"/>
              </w:rPr>
              <w:t>较小面积 III 度烧伤</w:t>
            </w:r>
          </w:p>
        </w:tc>
      </w:tr>
      <w:tr>
        <w:trPr>
          <w:trHeight w:val="313" w:hRule="atLeast"/>
        </w:trPr>
        <w:tc>
          <w:tcPr>
            <w:tcW w:w="4758" w:type="dxa"/>
          </w:tcPr>
          <w:p>
            <w:pPr>
              <w:pStyle w:val="TableParagraph"/>
              <w:spacing w:line="265" w:lineRule="exact" w:before="0"/>
              <w:ind w:left="994" w:right="983"/>
              <w:jc w:val="center"/>
              <w:rPr>
                <w:sz w:val="21"/>
              </w:rPr>
            </w:pPr>
            <w:r>
              <w:rPr>
                <w:sz w:val="21"/>
              </w:rPr>
              <w:t>轻微脑中风</w:t>
            </w:r>
          </w:p>
        </w:tc>
        <w:tc>
          <w:tcPr>
            <w:tcW w:w="4758" w:type="dxa"/>
          </w:tcPr>
          <w:p>
            <w:pPr>
              <w:pStyle w:val="TableParagraph"/>
              <w:spacing w:line="265" w:lineRule="exact" w:before="0"/>
              <w:ind w:left="992" w:right="983"/>
              <w:jc w:val="center"/>
              <w:rPr>
                <w:sz w:val="21"/>
              </w:rPr>
            </w:pPr>
            <w:r>
              <w:rPr>
                <w:sz w:val="21"/>
              </w:rPr>
              <w:t>心脏瓣膜介入手术非开胸</w:t>
            </w:r>
          </w:p>
        </w:tc>
      </w:tr>
      <w:tr>
        <w:trPr>
          <w:trHeight w:val="311" w:hRule="atLeast"/>
        </w:trPr>
        <w:tc>
          <w:tcPr>
            <w:tcW w:w="4758" w:type="dxa"/>
          </w:tcPr>
          <w:p>
            <w:pPr>
              <w:pStyle w:val="TableParagraph"/>
              <w:spacing w:line="262" w:lineRule="exact" w:before="0"/>
              <w:ind w:left="992" w:right="983"/>
              <w:jc w:val="center"/>
              <w:rPr>
                <w:sz w:val="21"/>
              </w:rPr>
            </w:pPr>
            <w:r>
              <w:rPr>
                <w:sz w:val="21"/>
              </w:rPr>
              <w:t>冠状动脉介入手术非开胸</w:t>
            </w:r>
          </w:p>
        </w:tc>
        <w:tc>
          <w:tcPr>
            <w:tcW w:w="4758" w:type="dxa"/>
          </w:tcPr>
          <w:p>
            <w:pPr>
              <w:pStyle w:val="TableParagraph"/>
              <w:spacing w:line="262" w:lineRule="exact" w:before="0"/>
              <w:ind w:left="994" w:right="983"/>
              <w:jc w:val="center"/>
              <w:rPr>
                <w:sz w:val="21"/>
              </w:rPr>
            </w:pPr>
            <w:r>
              <w:rPr>
                <w:sz w:val="21"/>
              </w:rPr>
              <w:t>脑垂体瘤、脑囊肿、脑血管瘤</w:t>
            </w:r>
          </w:p>
        </w:tc>
      </w:tr>
      <w:tr>
        <w:trPr>
          <w:trHeight w:val="311" w:hRule="atLeast"/>
        </w:trPr>
        <w:tc>
          <w:tcPr>
            <w:tcW w:w="4758" w:type="dxa"/>
          </w:tcPr>
          <w:p>
            <w:pPr>
              <w:pStyle w:val="TableParagraph"/>
              <w:spacing w:line="262" w:lineRule="exact" w:before="0"/>
              <w:ind w:left="992" w:right="983"/>
              <w:jc w:val="center"/>
              <w:rPr>
                <w:sz w:val="21"/>
              </w:rPr>
            </w:pPr>
            <w:r>
              <w:rPr>
                <w:sz w:val="21"/>
              </w:rPr>
              <w:t>视力严重受损</w:t>
            </w:r>
          </w:p>
        </w:tc>
        <w:tc>
          <w:tcPr>
            <w:tcW w:w="4758" w:type="dxa"/>
          </w:tcPr>
          <w:p>
            <w:pPr>
              <w:pStyle w:val="TableParagraph"/>
              <w:spacing w:line="262" w:lineRule="exact" w:before="0"/>
              <w:ind w:left="991" w:right="983"/>
              <w:jc w:val="center"/>
              <w:rPr>
                <w:sz w:val="21"/>
              </w:rPr>
            </w:pPr>
            <w:r>
              <w:rPr>
                <w:sz w:val="21"/>
              </w:rPr>
              <w:t>脑损伤</w:t>
            </w:r>
          </w:p>
        </w:tc>
      </w:tr>
      <w:tr>
        <w:trPr>
          <w:trHeight w:val="311" w:hRule="atLeast"/>
        </w:trPr>
        <w:tc>
          <w:tcPr>
            <w:tcW w:w="4758" w:type="dxa"/>
          </w:tcPr>
          <w:p>
            <w:pPr>
              <w:pStyle w:val="TableParagraph"/>
              <w:spacing w:line="262" w:lineRule="exact" w:before="0"/>
              <w:ind w:left="992" w:right="983"/>
              <w:jc w:val="center"/>
              <w:rPr>
                <w:sz w:val="21"/>
              </w:rPr>
            </w:pPr>
            <w:r>
              <w:rPr>
                <w:sz w:val="21"/>
              </w:rPr>
              <w:t>急性心肌梗塞</w:t>
            </w:r>
          </w:p>
        </w:tc>
        <w:tc>
          <w:tcPr>
            <w:tcW w:w="4758" w:type="dxa"/>
          </w:tcPr>
          <w:p>
            <w:pPr>
              <w:pStyle w:val="TableParagraph"/>
              <w:spacing w:line="262" w:lineRule="exact" w:before="0"/>
              <w:ind w:left="994" w:right="983"/>
              <w:jc w:val="center"/>
              <w:rPr>
                <w:sz w:val="21"/>
              </w:rPr>
            </w:pPr>
            <w:r>
              <w:rPr>
                <w:sz w:val="21"/>
              </w:rPr>
              <w:t>I 型糖尿病</w:t>
            </w:r>
          </w:p>
        </w:tc>
      </w:tr>
      <w:tr>
        <w:trPr>
          <w:trHeight w:val="311" w:hRule="atLeast"/>
        </w:trPr>
        <w:tc>
          <w:tcPr>
            <w:tcW w:w="4758" w:type="dxa"/>
          </w:tcPr>
          <w:p>
            <w:pPr>
              <w:pStyle w:val="TableParagraph"/>
              <w:spacing w:line="262" w:lineRule="exact" w:before="0"/>
              <w:ind w:left="994" w:right="983"/>
              <w:jc w:val="center"/>
              <w:rPr>
                <w:sz w:val="21"/>
              </w:rPr>
            </w:pPr>
            <w:r>
              <w:rPr>
                <w:sz w:val="21"/>
              </w:rPr>
              <w:t>主动脉内手术非开胸</w:t>
            </w:r>
          </w:p>
        </w:tc>
        <w:tc>
          <w:tcPr>
            <w:tcW w:w="4758" w:type="dxa"/>
          </w:tcPr>
          <w:p>
            <w:pPr>
              <w:pStyle w:val="TableParagraph"/>
              <w:spacing w:line="262" w:lineRule="exact" w:before="0"/>
              <w:ind w:left="991" w:right="983"/>
              <w:jc w:val="center"/>
              <w:rPr>
                <w:sz w:val="21"/>
              </w:rPr>
            </w:pPr>
            <w:r>
              <w:rPr>
                <w:sz w:val="21"/>
              </w:rPr>
              <w:t>单个肢体缺失</w:t>
            </w:r>
          </w:p>
        </w:tc>
      </w:tr>
    </w:tbl>
    <w:sectPr>
      <w:pgSz w:w="11910" w:h="16840"/>
      <w:pgMar w:header="0" w:footer="919" w:top="1580" w:bottom="11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28pt;height:11pt;mso-position-horizontal-relative:page;mso-position-vertical-relative:page;z-index:-38104" type="#_x0000_t202" filled="false" stroked="false">
          <v:textbox inset="0,0,0,0">
            <w:txbxContent>
              <w:p>
                <w:pPr>
                  <w:spacing w:line="200" w:lineRule="exact" w:before="0"/>
                  <w:ind w:left="20" w:right="0" w:firstLine="0"/>
                  <w:jc w:val="left"/>
                  <w:rPr>
                    <w:sz w:val="18"/>
                  </w:rPr>
                </w:pPr>
                <w:r>
                  <w:rPr>
                    <w:sz w:val="18"/>
                  </w:rPr>
                  <w:t>中银三星祥福终身重大疾病保险</w:t>
                </w:r>
              </w:p>
            </w:txbxContent>
          </v:textbox>
          <w10:wrap type="none"/>
        </v:shape>
      </w:pict>
    </w:r>
    <w:r>
      <w:rPr/>
      <w:pict>
        <v:shape style="position:absolute;margin-left:280.329987pt;margin-top:780.961609pt;width:20pt;height:11pt;mso-position-horizontal-relative:page;mso-position-vertical-relative:page;z-index:-380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78.6pt;height:11pt;mso-position-horizontal-relative:page;mso-position-vertical-relative:page;z-index:-3805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z w:val="18"/>
                  </w:rPr>
                  <w:t> 页，共 32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4.183998pt;margin-top:780.961609pt;width:128pt;height:11pt;mso-position-horizontal-relative:page;mso-position-vertical-relative:page;z-index:-38032" type="#_x0000_t202" filled="false" stroked="false">
          <v:textbox inset="0,0,0,0">
            <w:txbxContent>
              <w:p>
                <w:pPr>
                  <w:spacing w:line="200" w:lineRule="exact" w:before="0"/>
                  <w:ind w:left="20" w:right="0" w:firstLine="0"/>
                  <w:jc w:val="left"/>
                  <w:rPr>
                    <w:sz w:val="18"/>
                  </w:rPr>
                </w:pPr>
                <w:r>
                  <w:rPr>
                    <w:sz w:val="18"/>
                  </w:rPr>
                  <w:t>中银三星祥福终身重大疾病保险</w:t>
                </w:r>
              </w:p>
            </w:txbxContent>
          </v:textbox>
          <w10:wrap type="none"/>
        </v:shape>
      </w:pict>
    </w:r>
    <w:r>
      <w:rPr/>
      <w:pict>
        <v:shape style="position:absolute;margin-left:280.329987pt;margin-top:780.961609pt;width:20pt;height:11pt;mso-position-horizontal-relative:page;mso-position-vertical-relative:page;z-index:-3800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3798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11</w:t>
                </w:r>
                <w:r>
                  <w:rPr/>
                  <w:fldChar w:fldCharType="end"/>
                </w:r>
                <w:r>
                  <w:rPr>
                    <w:sz w:val="18"/>
                  </w:rPr>
                  <w:t> 页，共 32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5">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2">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79" w:hanging="420"/>
      </w:pPr>
      <w:rPr>
        <w:rFonts w:hint="default"/>
      </w:rPr>
    </w:lvl>
    <w:lvl w:ilvl="2">
      <w:start w:val="0"/>
      <w:numFmt w:val="bullet"/>
      <w:lvlText w:val="•"/>
      <w:lvlJc w:val="left"/>
      <w:pPr>
        <w:ind w:left="1799" w:hanging="420"/>
      </w:pPr>
      <w:rPr>
        <w:rFonts w:hint="default"/>
      </w:rPr>
    </w:lvl>
    <w:lvl w:ilvl="3">
      <w:start w:val="0"/>
      <w:numFmt w:val="bullet"/>
      <w:lvlText w:val="•"/>
      <w:lvlJc w:val="left"/>
      <w:pPr>
        <w:ind w:left="2419" w:hanging="420"/>
      </w:pPr>
      <w:rPr>
        <w:rFonts w:hint="default"/>
      </w:rPr>
    </w:lvl>
    <w:lvl w:ilvl="4">
      <w:start w:val="0"/>
      <w:numFmt w:val="bullet"/>
      <w:lvlText w:val="•"/>
      <w:lvlJc w:val="left"/>
      <w:pPr>
        <w:ind w:left="3038" w:hanging="420"/>
      </w:pPr>
      <w:rPr>
        <w:rFonts w:hint="default"/>
      </w:rPr>
    </w:lvl>
    <w:lvl w:ilvl="5">
      <w:start w:val="0"/>
      <w:numFmt w:val="bullet"/>
      <w:lvlText w:val="•"/>
      <w:lvlJc w:val="left"/>
      <w:pPr>
        <w:ind w:left="3658" w:hanging="420"/>
      </w:pPr>
      <w:rPr>
        <w:rFonts w:hint="default"/>
      </w:rPr>
    </w:lvl>
    <w:lvl w:ilvl="6">
      <w:start w:val="0"/>
      <w:numFmt w:val="bullet"/>
      <w:lvlText w:val="•"/>
      <w:lvlJc w:val="left"/>
      <w:pPr>
        <w:ind w:left="4278" w:hanging="420"/>
      </w:pPr>
      <w:rPr>
        <w:rFonts w:hint="default"/>
      </w:rPr>
    </w:lvl>
    <w:lvl w:ilvl="7">
      <w:start w:val="0"/>
      <w:numFmt w:val="bullet"/>
      <w:lvlText w:val="•"/>
      <w:lvlJc w:val="left"/>
      <w:pPr>
        <w:ind w:left="4897" w:hanging="420"/>
      </w:pPr>
      <w:rPr>
        <w:rFonts w:hint="default"/>
      </w:rPr>
    </w:lvl>
    <w:lvl w:ilvl="8">
      <w:start w:val="0"/>
      <w:numFmt w:val="bullet"/>
      <w:lvlText w:val="•"/>
      <w:lvlJc w:val="left"/>
      <w:pPr>
        <w:ind w:left="5517" w:hanging="420"/>
      </w:pPr>
      <w:rPr>
        <w:rFonts w:hint="default"/>
      </w:rPr>
    </w:lvl>
  </w:abstractNum>
  <w:abstractNum w:abstractNumId="11">
    <w:multiLevelType w:val="hybridMultilevel"/>
    <w:lvl w:ilvl="0">
      <w:start w:val="10"/>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449" w:hanging="720"/>
      </w:pPr>
      <w:rPr>
        <w:rFonts w:hint="default"/>
      </w:rPr>
    </w:lvl>
    <w:lvl w:ilvl="2">
      <w:start w:val="0"/>
      <w:numFmt w:val="bullet"/>
      <w:lvlText w:val="•"/>
      <w:lvlJc w:val="left"/>
      <w:pPr>
        <w:ind w:left="2039" w:hanging="720"/>
      </w:pPr>
      <w:rPr>
        <w:rFonts w:hint="default"/>
      </w:rPr>
    </w:lvl>
    <w:lvl w:ilvl="3">
      <w:start w:val="0"/>
      <w:numFmt w:val="bullet"/>
      <w:lvlText w:val="•"/>
      <w:lvlJc w:val="left"/>
      <w:pPr>
        <w:ind w:left="2629" w:hanging="720"/>
      </w:pPr>
      <w:rPr>
        <w:rFonts w:hint="default"/>
      </w:rPr>
    </w:lvl>
    <w:lvl w:ilvl="4">
      <w:start w:val="0"/>
      <w:numFmt w:val="bullet"/>
      <w:lvlText w:val="•"/>
      <w:lvlJc w:val="left"/>
      <w:pPr>
        <w:ind w:left="3218" w:hanging="720"/>
      </w:pPr>
      <w:rPr>
        <w:rFonts w:hint="default"/>
      </w:rPr>
    </w:lvl>
    <w:lvl w:ilvl="5">
      <w:start w:val="0"/>
      <w:numFmt w:val="bullet"/>
      <w:lvlText w:val="•"/>
      <w:lvlJc w:val="left"/>
      <w:pPr>
        <w:ind w:left="3808" w:hanging="720"/>
      </w:pPr>
      <w:rPr>
        <w:rFonts w:hint="default"/>
      </w:rPr>
    </w:lvl>
    <w:lvl w:ilvl="6">
      <w:start w:val="0"/>
      <w:numFmt w:val="bullet"/>
      <w:lvlText w:val="•"/>
      <w:lvlJc w:val="left"/>
      <w:pPr>
        <w:ind w:left="4398" w:hanging="720"/>
      </w:pPr>
      <w:rPr>
        <w:rFonts w:hint="default"/>
      </w:rPr>
    </w:lvl>
    <w:lvl w:ilvl="7">
      <w:start w:val="0"/>
      <w:numFmt w:val="bullet"/>
      <w:lvlText w:val="•"/>
      <w:lvlJc w:val="left"/>
      <w:pPr>
        <w:ind w:left="4987" w:hanging="720"/>
      </w:pPr>
      <w:rPr>
        <w:rFonts w:hint="default"/>
      </w:rPr>
    </w:lvl>
    <w:lvl w:ilvl="8">
      <w:start w:val="0"/>
      <w:numFmt w:val="bullet"/>
      <w:lvlText w:val="•"/>
      <w:lvlJc w:val="left"/>
      <w:pPr>
        <w:ind w:left="5577" w:hanging="720"/>
      </w:pPr>
      <w:rPr>
        <w:rFonts w:hint="default"/>
      </w:rPr>
    </w:lvl>
  </w:abstractNum>
  <w:abstractNum w:abstractNumId="10">
    <w:multiLevelType w:val="hybridMultilevel"/>
    <w:lvl w:ilvl="0">
      <w:start w:val="4"/>
      <w:numFmt w:val="decimal"/>
      <w:lvlText w:val="（%1）"/>
      <w:lvlJc w:val="left"/>
      <w:pPr>
        <w:ind w:left="3769" w:hanging="720"/>
        <w:jc w:val="left"/>
      </w:pPr>
      <w:rPr>
        <w:rFonts w:hint="default" w:ascii="宋体" w:hAnsi="宋体" w:eastAsia="宋体" w:cs="宋体"/>
        <w:w w:val="100"/>
        <w:sz w:val="21"/>
        <w:szCs w:val="21"/>
      </w:rPr>
    </w:lvl>
    <w:lvl w:ilvl="1">
      <w:start w:val="0"/>
      <w:numFmt w:val="bullet"/>
      <w:lvlText w:val="•"/>
      <w:lvlJc w:val="left"/>
      <w:pPr>
        <w:ind w:left="4330" w:hanging="720"/>
      </w:pPr>
      <w:rPr>
        <w:rFonts w:hint="default"/>
      </w:rPr>
    </w:lvl>
    <w:lvl w:ilvl="2">
      <w:start w:val="0"/>
      <w:numFmt w:val="bullet"/>
      <w:lvlText w:val="•"/>
      <w:lvlJc w:val="left"/>
      <w:pPr>
        <w:ind w:left="4901" w:hanging="720"/>
      </w:pPr>
      <w:rPr>
        <w:rFonts w:hint="default"/>
      </w:rPr>
    </w:lvl>
    <w:lvl w:ilvl="3">
      <w:start w:val="0"/>
      <w:numFmt w:val="bullet"/>
      <w:lvlText w:val="•"/>
      <w:lvlJc w:val="left"/>
      <w:pPr>
        <w:ind w:left="5471" w:hanging="720"/>
      </w:pPr>
      <w:rPr>
        <w:rFonts w:hint="default"/>
      </w:rPr>
    </w:lvl>
    <w:lvl w:ilvl="4">
      <w:start w:val="0"/>
      <w:numFmt w:val="bullet"/>
      <w:lvlText w:val="•"/>
      <w:lvlJc w:val="left"/>
      <w:pPr>
        <w:ind w:left="6042" w:hanging="720"/>
      </w:pPr>
      <w:rPr>
        <w:rFonts w:hint="default"/>
      </w:rPr>
    </w:lvl>
    <w:lvl w:ilvl="5">
      <w:start w:val="0"/>
      <w:numFmt w:val="bullet"/>
      <w:lvlText w:val="•"/>
      <w:lvlJc w:val="left"/>
      <w:pPr>
        <w:ind w:left="6613" w:hanging="720"/>
      </w:pPr>
      <w:rPr>
        <w:rFonts w:hint="default"/>
      </w:rPr>
    </w:lvl>
    <w:lvl w:ilvl="6">
      <w:start w:val="0"/>
      <w:numFmt w:val="bullet"/>
      <w:lvlText w:val="•"/>
      <w:lvlJc w:val="left"/>
      <w:pPr>
        <w:ind w:left="7183" w:hanging="720"/>
      </w:pPr>
      <w:rPr>
        <w:rFonts w:hint="default"/>
      </w:rPr>
    </w:lvl>
    <w:lvl w:ilvl="7">
      <w:start w:val="0"/>
      <w:numFmt w:val="bullet"/>
      <w:lvlText w:val="•"/>
      <w:lvlJc w:val="left"/>
      <w:pPr>
        <w:ind w:left="7754" w:hanging="720"/>
      </w:pPr>
      <w:rPr>
        <w:rFonts w:hint="default"/>
      </w:rPr>
    </w:lvl>
    <w:lvl w:ilvl="8">
      <w:start w:val="0"/>
      <w:numFmt w:val="bullet"/>
      <w:lvlText w:val="•"/>
      <w:lvlJc w:val="left"/>
      <w:pPr>
        <w:ind w:left="8325" w:hanging="720"/>
      </w:pPr>
      <w:rPr>
        <w:rFonts w:hint="default"/>
      </w:rPr>
    </w:lvl>
  </w:abstractNum>
  <w:abstractNum w:abstractNumId="9">
    <w:multiLevelType w:val="hybridMultilevel"/>
    <w:lvl w:ilvl="0">
      <w:start w:val="1"/>
      <w:numFmt w:val="decimal"/>
      <w:lvlText w:val="（%1）"/>
      <w:lvlJc w:val="left"/>
      <w:pPr>
        <w:ind w:left="893" w:hanging="711"/>
        <w:jc w:val="left"/>
      </w:pPr>
      <w:rPr>
        <w:rFonts w:hint="default" w:ascii="宋体" w:hAnsi="宋体" w:eastAsia="宋体" w:cs="宋体"/>
        <w:w w:val="100"/>
        <w:sz w:val="21"/>
        <w:szCs w:val="21"/>
      </w:rPr>
    </w:lvl>
    <w:lvl w:ilvl="1">
      <w:start w:val="0"/>
      <w:numFmt w:val="bullet"/>
      <w:lvlText w:val="•"/>
      <w:lvlJc w:val="left"/>
      <w:pPr>
        <w:ind w:left="1486" w:hanging="711"/>
      </w:pPr>
      <w:rPr>
        <w:rFonts w:hint="default"/>
      </w:rPr>
    </w:lvl>
    <w:lvl w:ilvl="2">
      <w:start w:val="0"/>
      <w:numFmt w:val="bullet"/>
      <w:lvlText w:val="•"/>
      <w:lvlJc w:val="left"/>
      <w:pPr>
        <w:ind w:left="2072" w:hanging="711"/>
      </w:pPr>
      <w:rPr>
        <w:rFonts w:hint="default"/>
      </w:rPr>
    </w:lvl>
    <w:lvl w:ilvl="3">
      <w:start w:val="0"/>
      <w:numFmt w:val="bullet"/>
      <w:lvlText w:val="•"/>
      <w:lvlJc w:val="left"/>
      <w:pPr>
        <w:ind w:left="2658" w:hanging="711"/>
      </w:pPr>
      <w:rPr>
        <w:rFonts w:hint="default"/>
      </w:rPr>
    </w:lvl>
    <w:lvl w:ilvl="4">
      <w:start w:val="0"/>
      <w:numFmt w:val="bullet"/>
      <w:lvlText w:val="•"/>
      <w:lvlJc w:val="left"/>
      <w:pPr>
        <w:ind w:left="3244" w:hanging="711"/>
      </w:pPr>
      <w:rPr>
        <w:rFonts w:hint="default"/>
      </w:rPr>
    </w:lvl>
    <w:lvl w:ilvl="5">
      <w:start w:val="0"/>
      <w:numFmt w:val="bullet"/>
      <w:lvlText w:val="•"/>
      <w:lvlJc w:val="left"/>
      <w:pPr>
        <w:ind w:left="3831" w:hanging="711"/>
      </w:pPr>
      <w:rPr>
        <w:rFonts w:hint="default"/>
      </w:rPr>
    </w:lvl>
    <w:lvl w:ilvl="6">
      <w:start w:val="0"/>
      <w:numFmt w:val="bullet"/>
      <w:lvlText w:val="•"/>
      <w:lvlJc w:val="left"/>
      <w:pPr>
        <w:ind w:left="4417" w:hanging="711"/>
      </w:pPr>
      <w:rPr>
        <w:rFonts w:hint="default"/>
      </w:rPr>
    </w:lvl>
    <w:lvl w:ilvl="7">
      <w:start w:val="0"/>
      <w:numFmt w:val="bullet"/>
      <w:lvlText w:val="•"/>
      <w:lvlJc w:val="left"/>
      <w:pPr>
        <w:ind w:left="5003" w:hanging="711"/>
      </w:pPr>
      <w:rPr>
        <w:rFonts w:hint="default"/>
      </w:rPr>
    </w:lvl>
    <w:lvl w:ilvl="8">
      <w:start w:val="0"/>
      <w:numFmt w:val="bullet"/>
      <w:lvlText w:val="•"/>
      <w:lvlJc w:val="left"/>
      <w:pPr>
        <w:ind w:left="5589" w:hanging="711"/>
      </w:pPr>
      <w:rPr>
        <w:rFonts w:hint="default"/>
      </w:rPr>
    </w:lvl>
  </w:abstractNum>
  <w:abstractNum w:abstractNumId="8">
    <w:multiLevelType w:val="hybridMultilevel"/>
    <w:lvl w:ilvl="0">
      <w:start w:val="1"/>
      <w:numFmt w:val="decimal"/>
      <w:lvlText w:val="（%1）"/>
      <w:lvlJc w:val="left"/>
      <w:pPr>
        <w:ind w:left="3680" w:hanging="632"/>
        <w:jc w:val="left"/>
      </w:pPr>
      <w:rPr>
        <w:rFonts w:hint="default" w:ascii="宋体" w:hAnsi="宋体" w:eastAsia="宋体" w:cs="宋体"/>
        <w:w w:val="100"/>
        <w:sz w:val="21"/>
        <w:szCs w:val="21"/>
      </w:rPr>
    </w:lvl>
    <w:lvl w:ilvl="1">
      <w:start w:val="0"/>
      <w:numFmt w:val="bullet"/>
      <w:lvlText w:val="•"/>
      <w:lvlJc w:val="left"/>
      <w:pPr>
        <w:ind w:left="4268" w:hanging="632"/>
      </w:pPr>
      <w:rPr>
        <w:rFonts w:hint="default"/>
      </w:rPr>
    </w:lvl>
    <w:lvl w:ilvl="2">
      <w:start w:val="0"/>
      <w:numFmt w:val="bullet"/>
      <w:lvlText w:val="•"/>
      <w:lvlJc w:val="left"/>
      <w:pPr>
        <w:ind w:left="4857" w:hanging="632"/>
      </w:pPr>
      <w:rPr>
        <w:rFonts w:hint="default"/>
      </w:rPr>
    </w:lvl>
    <w:lvl w:ilvl="3">
      <w:start w:val="0"/>
      <w:numFmt w:val="bullet"/>
      <w:lvlText w:val="•"/>
      <w:lvlJc w:val="left"/>
      <w:pPr>
        <w:ind w:left="5445" w:hanging="632"/>
      </w:pPr>
      <w:rPr>
        <w:rFonts w:hint="default"/>
      </w:rPr>
    </w:lvl>
    <w:lvl w:ilvl="4">
      <w:start w:val="0"/>
      <w:numFmt w:val="bullet"/>
      <w:lvlText w:val="•"/>
      <w:lvlJc w:val="left"/>
      <w:pPr>
        <w:ind w:left="6034" w:hanging="632"/>
      </w:pPr>
      <w:rPr>
        <w:rFonts w:hint="default"/>
      </w:rPr>
    </w:lvl>
    <w:lvl w:ilvl="5">
      <w:start w:val="0"/>
      <w:numFmt w:val="bullet"/>
      <w:lvlText w:val="•"/>
      <w:lvlJc w:val="left"/>
      <w:pPr>
        <w:ind w:left="6623" w:hanging="632"/>
      </w:pPr>
      <w:rPr>
        <w:rFonts w:hint="default"/>
      </w:rPr>
    </w:lvl>
    <w:lvl w:ilvl="6">
      <w:start w:val="0"/>
      <w:numFmt w:val="bullet"/>
      <w:lvlText w:val="•"/>
      <w:lvlJc w:val="left"/>
      <w:pPr>
        <w:ind w:left="7211" w:hanging="632"/>
      </w:pPr>
      <w:rPr>
        <w:rFonts w:hint="default"/>
      </w:rPr>
    </w:lvl>
    <w:lvl w:ilvl="7">
      <w:start w:val="0"/>
      <w:numFmt w:val="bullet"/>
      <w:lvlText w:val="•"/>
      <w:lvlJc w:val="left"/>
      <w:pPr>
        <w:ind w:left="7800" w:hanging="632"/>
      </w:pPr>
      <w:rPr>
        <w:rFonts w:hint="default"/>
      </w:rPr>
    </w:lvl>
    <w:lvl w:ilvl="8">
      <w:start w:val="0"/>
      <w:numFmt w:val="bullet"/>
      <w:lvlText w:val="•"/>
      <w:lvlJc w:val="left"/>
      <w:pPr>
        <w:ind w:left="8389" w:hanging="632"/>
      </w:pPr>
      <w:rPr>
        <w:rFonts w:hint="default"/>
      </w:rPr>
    </w:lvl>
  </w:abstractNum>
  <w:abstractNum w:abstractNumId="7">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6">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5">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4">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abstractNum w:abstractNumId="3">
    <w:multiLevelType w:val="hybridMultilevel"/>
    <w:lvl w:ilvl="0">
      <w:start w:val="1"/>
      <w:numFmt w:val="decimal"/>
      <w:lvlText w:val="%1."/>
      <w:lvlJc w:val="left"/>
      <w:pPr>
        <w:ind w:left="149" w:hanging="420"/>
        <w:jc w:val="left"/>
      </w:pPr>
      <w:rPr>
        <w:rFonts w:hint="default" w:ascii="宋体" w:hAnsi="宋体" w:eastAsia="宋体" w:cs="宋体"/>
        <w:w w:val="100"/>
        <w:sz w:val="21"/>
        <w:szCs w:val="21"/>
      </w:rPr>
    </w:lvl>
    <w:lvl w:ilvl="1">
      <w:start w:val="0"/>
      <w:numFmt w:val="bullet"/>
      <w:lvlText w:val="•"/>
      <w:lvlJc w:val="left"/>
      <w:pPr>
        <w:ind w:left="802" w:hanging="420"/>
      </w:pPr>
      <w:rPr>
        <w:rFonts w:hint="default"/>
      </w:rPr>
    </w:lvl>
    <w:lvl w:ilvl="2">
      <w:start w:val="0"/>
      <w:numFmt w:val="bullet"/>
      <w:lvlText w:val="•"/>
      <w:lvlJc w:val="left"/>
      <w:pPr>
        <w:ind w:left="1464" w:hanging="420"/>
      </w:pPr>
      <w:rPr>
        <w:rFonts w:hint="default"/>
      </w:rPr>
    </w:lvl>
    <w:lvl w:ilvl="3">
      <w:start w:val="0"/>
      <w:numFmt w:val="bullet"/>
      <w:lvlText w:val="•"/>
      <w:lvlJc w:val="left"/>
      <w:pPr>
        <w:ind w:left="2126" w:hanging="420"/>
      </w:pPr>
      <w:rPr>
        <w:rFonts w:hint="default"/>
      </w:rPr>
    </w:lvl>
    <w:lvl w:ilvl="4">
      <w:start w:val="0"/>
      <w:numFmt w:val="bullet"/>
      <w:lvlText w:val="•"/>
      <w:lvlJc w:val="left"/>
      <w:pPr>
        <w:ind w:left="2788" w:hanging="420"/>
      </w:pPr>
      <w:rPr>
        <w:rFonts w:hint="default"/>
      </w:rPr>
    </w:lvl>
    <w:lvl w:ilvl="5">
      <w:start w:val="0"/>
      <w:numFmt w:val="bullet"/>
      <w:lvlText w:val="•"/>
      <w:lvlJc w:val="left"/>
      <w:pPr>
        <w:ind w:left="3451" w:hanging="420"/>
      </w:pPr>
      <w:rPr>
        <w:rFonts w:hint="default"/>
      </w:rPr>
    </w:lvl>
    <w:lvl w:ilvl="6">
      <w:start w:val="0"/>
      <w:numFmt w:val="bullet"/>
      <w:lvlText w:val="•"/>
      <w:lvlJc w:val="left"/>
      <w:pPr>
        <w:ind w:left="4113" w:hanging="420"/>
      </w:pPr>
      <w:rPr>
        <w:rFonts w:hint="default"/>
      </w:rPr>
    </w:lvl>
    <w:lvl w:ilvl="7">
      <w:start w:val="0"/>
      <w:numFmt w:val="bullet"/>
      <w:lvlText w:val="•"/>
      <w:lvlJc w:val="left"/>
      <w:pPr>
        <w:ind w:left="4775" w:hanging="420"/>
      </w:pPr>
      <w:rPr>
        <w:rFonts w:hint="default"/>
      </w:rPr>
    </w:lvl>
    <w:lvl w:ilvl="8">
      <w:start w:val="0"/>
      <w:numFmt w:val="bullet"/>
      <w:lvlText w:val="•"/>
      <w:lvlJc w:val="left"/>
      <w:pPr>
        <w:ind w:left="5437" w:hanging="420"/>
      </w:pPr>
      <w:rPr>
        <w:rFonts w:hint="default"/>
      </w:rPr>
    </w:lvl>
  </w:abstractNum>
  <w:abstractNum w:abstractNumId="2">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abstractNum w:abstractNumId="1">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abstractNum w:abstractNumId="0">
    <w:multiLevelType w:val="hybridMultilevel"/>
    <w:lvl w:ilvl="0">
      <w:start w:val="1"/>
      <w:numFmt w:val="decimal"/>
      <w:lvlText w:val="%1."/>
      <w:lvlJc w:val="left"/>
      <w:pPr>
        <w:ind w:left="464" w:hanging="317"/>
        <w:jc w:val="left"/>
      </w:pPr>
      <w:rPr>
        <w:rFonts w:hint="default" w:ascii="宋体" w:hAnsi="宋体" w:eastAsia="宋体" w:cs="宋体"/>
        <w:w w:val="100"/>
        <w:sz w:val="21"/>
        <w:szCs w:val="21"/>
      </w:rPr>
    </w:lvl>
    <w:lvl w:ilvl="1">
      <w:start w:val="0"/>
      <w:numFmt w:val="bullet"/>
      <w:lvlText w:val="•"/>
      <w:lvlJc w:val="left"/>
      <w:pPr>
        <w:ind w:left="1070" w:hanging="317"/>
      </w:pPr>
      <w:rPr>
        <w:rFonts w:hint="default"/>
      </w:rPr>
    </w:lvl>
    <w:lvl w:ilvl="2">
      <w:start w:val="0"/>
      <w:numFmt w:val="bullet"/>
      <w:lvlText w:val="•"/>
      <w:lvlJc w:val="left"/>
      <w:pPr>
        <w:ind w:left="1680" w:hanging="317"/>
      </w:pPr>
      <w:rPr>
        <w:rFonts w:hint="default"/>
      </w:rPr>
    </w:lvl>
    <w:lvl w:ilvl="3">
      <w:start w:val="0"/>
      <w:numFmt w:val="bullet"/>
      <w:lvlText w:val="•"/>
      <w:lvlJc w:val="left"/>
      <w:pPr>
        <w:ind w:left="2290" w:hanging="317"/>
      </w:pPr>
      <w:rPr>
        <w:rFonts w:hint="default"/>
      </w:rPr>
    </w:lvl>
    <w:lvl w:ilvl="4">
      <w:start w:val="0"/>
      <w:numFmt w:val="bullet"/>
      <w:lvlText w:val="•"/>
      <w:lvlJc w:val="left"/>
      <w:pPr>
        <w:ind w:left="2900" w:hanging="317"/>
      </w:pPr>
      <w:rPr>
        <w:rFonts w:hint="default"/>
      </w:rPr>
    </w:lvl>
    <w:lvl w:ilvl="5">
      <w:start w:val="0"/>
      <w:numFmt w:val="bullet"/>
      <w:lvlText w:val="•"/>
      <w:lvlJc w:val="left"/>
      <w:pPr>
        <w:ind w:left="3511" w:hanging="317"/>
      </w:pPr>
      <w:rPr>
        <w:rFonts w:hint="default"/>
      </w:rPr>
    </w:lvl>
    <w:lvl w:ilvl="6">
      <w:start w:val="0"/>
      <w:numFmt w:val="bullet"/>
      <w:lvlText w:val="•"/>
      <w:lvlJc w:val="left"/>
      <w:pPr>
        <w:ind w:left="4121" w:hanging="317"/>
      </w:pPr>
      <w:rPr>
        <w:rFonts w:hint="default"/>
      </w:rPr>
    </w:lvl>
    <w:lvl w:ilvl="7">
      <w:start w:val="0"/>
      <w:numFmt w:val="bullet"/>
      <w:lvlText w:val="•"/>
      <w:lvlJc w:val="left"/>
      <w:pPr>
        <w:ind w:left="4731" w:hanging="317"/>
      </w:pPr>
      <w:rPr>
        <w:rFonts w:hint="default"/>
      </w:rPr>
    </w:lvl>
    <w:lvl w:ilvl="8">
      <w:start w:val="0"/>
      <w:numFmt w:val="bullet"/>
      <w:lvlText w:val="•"/>
      <w:lvlJc w:val="left"/>
      <w:pPr>
        <w:ind w:left="5341" w:hanging="317"/>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spacing w:line="313" w:lineRule="exact"/>
      <w:ind w:left="223"/>
      <w:outlineLvl w:val="1"/>
    </w:pPr>
    <w:rPr>
      <w:rFonts w:ascii="宋体" w:hAnsi="宋体" w:eastAsia="宋体" w:cs="宋体"/>
      <w:b/>
      <w:bCs/>
      <w:sz w:val="24"/>
      <w:szCs w:val="24"/>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2018-10-20T04:24:25Z</dcterms:created>
  <dcterms:modified xsi:type="dcterms:W3CDTF">2018-10-20T04:24:25Z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2015-11-27T00:00:00Z</vt:filetime>
  </property>
  <property fmtid="{D5CDD505-2E9C-101B-9397-08002B2CF9AE}" pid="3" name="Creator">
    <vt:lpwstr>Microsoft® Word 2010</vt:lpwstr>
  </property>
  <property fmtid="{D5CDD505-2E9C-101B-9397-08002B2CF9AE}" pid="4" name="LastSaved">
    <vt:filetime>2018-10-19T00:00:00Z</vt:filetime>
  </property>
</Properties>
</file>