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right="98"/>
        <w:jc w:val="right"/>
      </w:pPr>
      <w:r>
        <w:rPr/>
        <w:drawing>
          <wp:anchor distT="0" distB="0" distL="0" distR="0" allowOverlap="1" layoutInCell="1" locked="0" behindDoc="0" simplePos="0" relativeHeight="1048">
            <wp:simplePos x="0" y="0"/>
            <wp:positionH relativeFrom="page">
              <wp:posOffset>5961888</wp:posOffset>
            </wp:positionH>
            <wp:positionV relativeFrom="paragraph">
              <wp:posOffset>245029</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泰康人寿[2013]疾病保险 047 号</w:t>
      </w:r>
    </w:p>
    <w:p>
      <w:pPr>
        <w:pStyle w:val="BodyText"/>
        <w:rPr>
          <w:sz w:val="20"/>
        </w:rPr>
      </w:pPr>
    </w:p>
    <w:p>
      <w:pPr>
        <w:pStyle w:val="BodyText"/>
        <w:spacing w:before="8"/>
        <w:rPr>
          <w:sz w:val="18"/>
        </w:rPr>
      </w:pPr>
    </w:p>
    <w:p>
      <w:pPr>
        <w:spacing w:after="0"/>
        <w:rPr>
          <w:sz w:val="18"/>
        </w:rPr>
        <w:sectPr>
          <w:type w:val="continuous"/>
          <w:pgSz w:w="11900" w:h="16840"/>
          <w:pgMar w:top="340" w:bottom="280" w:left="680" w:right="380"/>
        </w:sectPr>
      </w:pPr>
    </w:p>
    <w:p>
      <w:pPr>
        <w:pStyle w:val="Heading1"/>
        <w:spacing w:line="508" w:lineRule="exact"/>
        <w:jc w:val="center"/>
      </w:pPr>
      <w:r>
        <w:rPr>
          <w:spacing w:val="-3"/>
        </w:rPr>
        <w:t>泰康 </w:t>
      </w:r>
      <w:r>
        <w:rPr/>
        <w:t>e</w:t>
      </w:r>
      <w:r>
        <w:rPr>
          <w:spacing w:val="-10"/>
        </w:rPr>
        <w:t> 康 </w:t>
      </w:r>
      <w:r>
        <w:rPr/>
        <w:t>B</w:t>
      </w:r>
      <w:r>
        <w:rPr>
          <w:spacing w:val="-5"/>
        </w:rPr>
        <w:t> 款终身重大疾病保险条款</w:t>
      </w:r>
    </w:p>
    <w:p>
      <w:pPr>
        <w:spacing w:before="71"/>
        <w:ind w:left="2670" w:right="0" w:firstLine="0"/>
        <w:jc w:val="center"/>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20"/>
        </w:rPr>
      </w:pPr>
      <w:r>
        <w:rPr/>
        <w:br w:type="column"/>
      </w:r>
      <w:r>
        <w:rPr>
          <w:rFonts w:ascii="微软雅黑"/>
          <w:b/>
          <w:sz w:val="20"/>
        </w:rPr>
      </w:r>
    </w:p>
    <w:p>
      <w:pPr>
        <w:pStyle w:val="BodyText"/>
        <w:spacing w:before="13"/>
        <w:rPr>
          <w:rFonts w:ascii="微软雅黑"/>
          <w:b/>
          <w:sz w:val="26"/>
        </w:rPr>
      </w:pPr>
    </w:p>
    <w:p>
      <w:pPr>
        <w:pStyle w:val="BodyText"/>
        <w:ind w:left="319"/>
      </w:pPr>
      <w:r>
        <w:rPr/>
        <w:t>请扫描以查询验证条款</w:t>
      </w:r>
    </w:p>
    <w:p>
      <w:pPr>
        <w:spacing w:after="0"/>
        <w:sectPr>
          <w:type w:val="continuous"/>
          <w:pgSz w:w="11900" w:h="16840"/>
          <w:pgMar w:top="340" w:bottom="280" w:left="680" w:right="380"/>
          <w:cols w:num="2" w:equalWidth="0">
            <w:col w:w="7879" w:space="40"/>
            <w:col w:w="2921"/>
          </w:cols>
        </w:sectPr>
      </w:pPr>
    </w:p>
    <w:p>
      <w:pPr>
        <w:pStyle w:val="BodyText"/>
        <w:spacing w:before="107"/>
        <w:ind w:left="1071"/>
      </w:pPr>
      <w:r>
        <w:rPr/>
        <w:drawing>
          <wp:anchor distT="0" distB="0" distL="0" distR="0" allowOverlap="1" layoutInCell="1" locked="0" behindDoc="1" simplePos="0" relativeHeight="268401407">
            <wp:simplePos x="0" y="0"/>
            <wp:positionH relativeFrom="page">
              <wp:posOffset>499872</wp:posOffset>
            </wp:positionH>
            <wp:positionV relativeFrom="paragraph">
              <wp:posOffset>315133</wp:posOffset>
            </wp:positionV>
            <wp:extent cx="6562344" cy="771448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62344" cy="7714487"/>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54"/>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已</w:t>
      </w:r>
      <w:r>
        <w:rPr>
          <w:spacing w:val="-63"/>
          <w:w w:val="100"/>
          <w:position w:val="-7"/>
        </w:rPr>
        <w:t>．</w:t>
      </w:r>
      <w:r>
        <w:rPr>
          <w:spacing w:val="-154"/>
          <w:w w:val="100"/>
        </w:rPr>
        <w:t>有</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49"/>
          <w:w w:val="100"/>
        </w:rPr>
        <w:t>的</w:t>
      </w:r>
      <w:r>
        <w:rPr>
          <w:spacing w:val="-63"/>
          <w:w w:val="100"/>
          <w:position w:val="-7"/>
        </w:rPr>
        <w:t>．</w:t>
      </w:r>
      <w:r>
        <w:rPr>
          <w:spacing w:val="-154"/>
          <w:w w:val="100"/>
        </w:rPr>
        <w:t>，</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4"/>
          <w:w w:val="100"/>
        </w:rPr>
        <w:t>约</w:t>
      </w:r>
      <w:r>
        <w:rPr>
          <w:spacing w:val="-63"/>
          <w:w w:val="100"/>
          <w:position w:val="-7"/>
        </w:rPr>
        <w:t>．</w:t>
      </w:r>
      <w:r>
        <w:rPr>
          <w:spacing w:val="-149"/>
          <w:w w:val="100"/>
        </w:rPr>
        <w:t>定</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3"/>
        <w:tabs>
          <w:tab w:pos="1249" w:val="left" w:leader="none"/>
        </w:tabs>
        <w:spacing w:before="84"/>
        <w:ind w:left="241" w:firstLine="0"/>
      </w:pPr>
      <w:r>
        <w:rPr>
          <w:rFonts w:ascii="Arial" w:hAnsi="Arial" w:eastAsia="Arial"/>
          <w:w w:val="105"/>
          <w:position w:val="-11"/>
          <w:sz w:val="52"/>
        </w:rPr>
        <w:t></w:t>
        <w:tab/>
      </w:r>
      <w:r>
        <w:rPr/>
        <w:t>您拥有的重要权益</w:t>
      </w:r>
    </w:p>
    <w:p>
      <w:pPr>
        <w:pStyle w:val="ListParagraph"/>
        <w:numPr>
          <w:ilvl w:val="0"/>
          <w:numId w:val="1"/>
        </w:numPr>
        <w:tabs>
          <w:tab w:pos="1633" w:val="left" w:leader="none"/>
          <w:tab w:pos="1634" w:val="left" w:leader="none"/>
          <w:tab w:pos="9932" w:val="right" w:leader="dot"/>
        </w:tabs>
        <w:spacing w:line="240" w:lineRule="auto" w:before="24" w:after="0"/>
        <w:ind w:left="1633" w:right="0" w:hanging="417"/>
        <w:jc w:val="left"/>
        <w:rPr>
          <w:sz w:val="21"/>
        </w:rPr>
      </w:pPr>
      <w:r>
        <w:rPr>
          <w:sz w:val="21"/>
        </w:rPr>
        <w:t>签收本合</w:t>
      </w:r>
      <w:r>
        <w:rPr>
          <w:spacing w:val="-5"/>
          <w:sz w:val="21"/>
        </w:rPr>
        <w:t>同</w:t>
      </w:r>
      <w:r>
        <w:rPr>
          <w:sz w:val="21"/>
        </w:rPr>
        <w:t>的次日</w:t>
      </w:r>
      <w:r>
        <w:rPr>
          <w:spacing w:val="-5"/>
          <w:sz w:val="21"/>
        </w:rPr>
        <w:t>零</w:t>
      </w:r>
      <w:r>
        <w:rPr>
          <w:sz w:val="21"/>
        </w:rPr>
        <w:t>时起10</w:t>
      </w:r>
      <w:r>
        <w:rPr>
          <w:spacing w:val="-5"/>
          <w:sz w:val="21"/>
        </w:rPr>
        <w:t>日</w:t>
      </w:r>
      <w:r>
        <w:rPr>
          <w:sz w:val="21"/>
        </w:rPr>
        <w:t>（即犹</w:t>
      </w:r>
      <w:r>
        <w:rPr>
          <w:spacing w:val="-5"/>
          <w:sz w:val="21"/>
        </w:rPr>
        <w:t>豫</w:t>
      </w:r>
      <w:r>
        <w:rPr>
          <w:sz w:val="21"/>
        </w:rPr>
        <w:t>期）内</w:t>
      </w:r>
      <w:r>
        <w:rPr>
          <w:spacing w:val="-5"/>
          <w:sz w:val="21"/>
        </w:rPr>
        <w:t>您</w:t>
      </w:r>
      <w:r>
        <w:rPr>
          <w:sz w:val="21"/>
        </w:rPr>
        <w:t>若</w:t>
      </w:r>
      <w:r>
        <w:rPr>
          <w:spacing w:val="-5"/>
          <w:sz w:val="21"/>
        </w:rPr>
        <w:t>要</w:t>
      </w:r>
      <w:r>
        <w:rPr>
          <w:sz w:val="21"/>
        </w:rPr>
        <w:t>求退保，</w:t>
      </w:r>
      <w:r>
        <w:rPr>
          <w:spacing w:val="-5"/>
          <w:sz w:val="21"/>
        </w:rPr>
        <w:t>我</w:t>
      </w:r>
      <w:r>
        <w:rPr>
          <w:sz w:val="21"/>
        </w:rPr>
        <w:t>们仅扣</w:t>
      </w:r>
      <w:r>
        <w:rPr>
          <w:spacing w:val="-5"/>
          <w:sz w:val="21"/>
        </w:rPr>
        <w:t>除</w:t>
      </w:r>
      <w:r>
        <w:rPr>
          <w:sz w:val="21"/>
        </w:rPr>
        <w:t>工本费</w:t>
        <w:tab/>
        <w:t>1.4</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sz w:val="21"/>
        </w:rPr>
        <w:t>本合同提</w:t>
      </w:r>
      <w:r>
        <w:rPr>
          <w:spacing w:val="-5"/>
          <w:sz w:val="21"/>
        </w:rPr>
        <w:t>供</w:t>
      </w:r>
      <w:r>
        <w:rPr>
          <w:sz w:val="21"/>
        </w:rPr>
        <w:t>的保障</w:t>
      </w:r>
      <w:r>
        <w:rPr>
          <w:spacing w:val="-5"/>
          <w:sz w:val="21"/>
        </w:rPr>
        <w:t>在</w:t>
      </w:r>
      <w:r>
        <w:rPr>
          <w:sz w:val="21"/>
        </w:rPr>
        <w:t>保险责</w:t>
      </w:r>
      <w:r>
        <w:rPr>
          <w:spacing w:val="-5"/>
          <w:sz w:val="21"/>
        </w:rPr>
        <w:t>任</w:t>
      </w:r>
      <w:r>
        <w:rPr>
          <w:sz w:val="21"/>
        </w:rPr>
        <w:t>条款中</w:t>
      </w:r>
      <w:r>
        <w:rPr>
          <w:spacing w:val="-5"/>
          <w:sz w:val="21"/>
        </w:rPr>
        <w:t>列</w:t>
      </w:r>
      <w:r>
        <w:rPr>
          <w:sz w:val="21"/>
        </w:rPr>
        <w:t>明</w:t>
        <w:tab/>
        <w:t>2.4</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sz w:val="21"/>
        </w:rPr>
        <w:t>您有退保</w:t>
      </w:r>
      <w:r>
        <w:rPr>
          <w:spacing w:val="-5"/>
          <w:sz w:val="21"/>
        </w:rPr>
        <w:t>的</w:t>
      </w:r>
      <w:r>
        <w:rPr>
          <w:sz w:val="21"/>
        </w:rPr>
        <w:t>权利</w:t>
        <w:tab/>
        <w:t>7.1</w:t>
      </w:r>
    </w:p>
    <w:p>
      <w:pPr>
        <w:pStyle w:val="Heading3"/>
        <w:tabs>
          <w:tab w:pos="1249" w:val="left" w:leader="none"/>
        </w:tabs>
        <w:spacing w:before="25"/>
        <w:ind w:left="241" w:firstLine="0"/>
      </w:pPr>
      <w:r>
        <w:rPr>
          <w:rFonts w:ascii="Arial" w:hAnsi="Arial" w:eastAsia="Arial"/>
          <w:w w:val="105"/>
          <w:position w:val="-11"/>
          <w:sz w:val="52"/>
        </w:rPr>
        <w:t></w:t>
        <w:tab/>
      </w:r>
      <w:r>
        <w:rPr/>
        <w:t>您应当特别注意的事项</w:t>
      </w:r>
    </w:p>
    <w:p>
      <w:pPr>
        <w:pStyle w:val="ListParagraph"/>
        <w:numPr>
          <w:ilvl w:val="0"/>
          <w:numId w:val="1"/>
        </w:numPr>
        <w:tabs>
          <w:tab w:pos="1633" w:val="left" w:leader="none"/>
          <w:tab w:pos="1634" w:val="left" w:leader="none"/>
          <w:tab w:pos="9932" w:val="right" w:leader="dot"/>
        </w:tabs>
        <w:spacing w:line="240" w:lineRule="auto" w:before="24" w:after="0"/>
        <w:ind w:left="1633" w:right="0" w:hanging="417"/>
        <w:jc w:val="left"/>
        <w:rPr>
          <w:sz w:val="21"/>
        </w:rPr>
      </w:pPr>
      <w:r>
        <w:rPr>
          <w:rFonts w:ascii="黑体" w:eastAsia="黑体" w:hint="eastAsia"/>
          <w:sz w:val="21"/>
        </w:rPr>
        <w:t>在某些情</w:t>
      </w:r>
      <w:r>
        <w:rPr>
          <w:rFonts w:ascii="黑体" w:eastAsia="黑体" w:hint="eastAsia"/>
          <w:spacing w:val="-5"/>
          <w:sz w:val="21"/>
        </w:rPr>
        <w:t>况</w:t>
      </w:r>
      <w:r>
        <w:rPr>
          <w:rFonts w:ascii="黑体" w:eastAsia="黑体" w:hint="eastAsia"/>
          <w:sz w:val="21"/>
        </w:rPr>
        <w:t>下，我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tab/>
      </w:r>
      <w:r>
        <w:rPr>
          <w:sz w:val="21"/>
        </w:rPr>
        <w:t>2.5</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rFonts w:ascii="黑体" w:eastAsia="黑体" w:hint="eastAsia"/>
          <w:sz w:val="21"/>
        </w:rPr>
        <w:t>保险事故</w:t>
      </w:r>
      <w:r>
        <w:rPr>
          <w:rFonts w:ascii="黑体" w:eastAsia="黑体" w:hint="eastAsia"/>
          <w:spacing w:val="-5"/>
          <w:sz w:val="21"/>
        </w:rPr>
        <w:t>发</w:t>
      </w:r>
      <w:r>
        <w:rPr>
          <w:rFonts w:ascii="黑体" w:eastAsia="黑体" w:hint="eastAsia"/>
          <w:sz w:val="21"/>
        </w:rPr>
        <w:t>Th后请</w:t>
      </w:r>
      <w:r>
        <w:rPr>
          <w:rFonts w:ascii="黑体" w:eastAsia="黑体" w:hint="eastAsia"/>
          <w:spacing w:val="-5"/>
          <w:sz w:val="21"/>
        </w:rPr>
        <w:t>您</w:t>
      </w:r>
      <w:r>
        <w:rPr>
          <w:rFonts w:ascii="黑体" w:eastAsia="黑体" w:hint="eastAsia"/>
          <w:sz w:val="21"/>
        </w:rPr>
        <w:t>及时通</w:t>
      </w:r>
      <w:r>
        <w:rPr>
          <w:rFonts w:ascii="黑体" w:eastAsia="黑体" w:hint="eastAsia"/>
          <w:spacing w:val="-5"/>
          <w:sz w:val="21"/>
        </w:rPr>
        <w:t>知</w:t>
      </w:r>
      <w:r>
        <w:rPr>
          <w:rFonts w:ascii="黑体" w:eastAsia="黑体" w:hint="eastAsia"/>
          <w:sz w:val="21"/>
        </w:rPr>
        <w:t>我们</w:t>
        <w:tab/>
      </w:r>
      <w:r>
        <w:rPr>
          <w:sz w:val="21"/>
        </w:rPr>
        <w:t>3.2</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rFonts w:ascii="黑体" w:eastAsia="黑体" w:hint="eastAsia"/>
          <w:sz w:val="21"/>
        </w:rPr>
        <w:t>您应当按</w:t>
      </w:r>
      <w:r>
        <w:rPr>
          <w:rFonts w:ascii="黑体" w:eastAsia="黑体" w:hint="eastAsia"/>
          <w:spacing w:val="-5"/>
          <w:sz w:val="21"/>
        </w:rPr>
        <w:t>时</w:t>
      </w:r>
      <w:r>
        <w:rPr>
          <w:rFonts w:ascii="黑体" w:eastAsia="黑体" w:hint="eastAsia"/>
          <w:sz w:val="21"/>
        </w:rPr>
        <w:t>交纳保</w:t>
      </w:r>
      <w:r>
        <w:rPr>
          <w:rFonts w:ascii="黑体" w:eastAsia="黑体" w:hint="eastAsia"/>
          <w:spacing w:val="-5"/>
          <w:sz w:val="21"/>
        </w:rPr>
        <w:t>险</w:t>
      </w:r>
      <w:r>
        <w:rPr>
          <w:rFonts w:ascii="黑体" w:eastAsia="黑体" w:hint="eastAsia"/>
          <w:sz w:val="21"/>
        </w:rPr>
        <w:t>费</w:t>
        <w:tab/>
      </w:r>
      <w:r>
        <w:rPr>
          <w:sz w:val="21"/>
        </w:rPr>
        <w:t>4.1</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rFonts w:ascii="黑体" w:eastAsia="黑体" w:hint="eastAsia"/>
          <w:sz w:val="21"/>
        </w:rPr>
        <w:t>退保会给</w:t>
      </w:r>
      <w:r>
        <w:rPr>
          <w:rFonts w:ascii="黑体" w:eastAsia="黑体" w:hint="eastAsia"/>
          <w:spacing w:val="-5"/>
          <w:sz w:val="21"/>
        </w:rPr>
        <w:t>您</w:t>
      </w:r>
      <w:r>
        <w:rPr>
          <w:rFonts w:ascii="黑体" w:eastAsia="黑体" w:hint="eastAsia"/>
          <w:sz w:val="21"/>
        </w:rPr>
        <w:t>造成一</w:t>
      </w:r>
      <w:r>
        <w:rPr>
          <w:rFonts w:ascii="黑体" w:eastAsia="黑体" w:hint="eastAsia"/>
          <w:spacing w:val="-5"/>
          <w:sz w:val="21"/>
        </w:rPr>
        <w:t>定</w:t>
      </w:r>
      <w:r>
        <w:rPr>
          <w:rFonts w:ascii="黑体" w:eastAsia="黑体" w:hint="eastAsia"/>
          <w:sz w:val="21"/>
        </w:rPr>
        <w:t>的损失</w:t>
      </w:r>
      <w:r>
        <w:rPr>
          <w:rFonts w:ascii="黑体" w:eastAsia="黑体" w:hint="eastAsia"/>
          <w:spacing w:val="-5"/>
          <w:sz w:val="21"/>
        </w:rPr>
        <w:t>，</w:t>
      </w:r>
      <w:r>
        <w:rPr>
          <w:rFonts w:ascii="黑体" w:eastAsia="黑体" w:hint="eastAsia"/>
          <w:sz w:val="21"/>
        </w:rPr>
        <w:t>请您慎</w:t>
      </w:r>
      <w:r>
        <w:rPr>
          <w:rFonts w:ascii="黑体" w:eastAsia="黑体" w:hint="eastAsia"/>
          <w:spacing w:val="-5"/>
          <w:sz w:val="21"/>
        </w:rPr>
        <w:t>重</w:t>
      </w:r>
      <w:r>
        <w:rPr>
          <w:rFonts w:ascii="黑体" w:eastAsia="黑体" w:hint="eastAsia"/>
          <w:sz w:val="21"/>
        </w:rPr>
        <w:t>决策</w:t>
        <w:tab/>
      </w:r>
      <w:r>
        <w:rPr>
          <w:sz w:val="21"/>
        </w:rPr>
        <w:t>7.1</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rFonts w:ascii="黑体" w:eastAsia="黑体" w:hint="eastAsia"/>
          <w:sz w:val="21"/>
        </w:rPr>
        <w:t>您有如实</w:t>
      </w:r>
      <w:r>
        <w:rPr>
          <w:rFonts w:ascii="黑体" w:eastAsia="黑体" w:hint="eastAsia"/>
          <w:spacing w:val="-5"/>
          <w:sz w:val="21"/>
        </w:rPr>
        <w:t>告</w:t>
      </w:r>
      <w:r>
        <w:rPr>
          <w:rFonts w:ascii="黑体" w:eastAsia="黑体" w:hint="eastAsia"/>
          <w:sz w:val="21"/>
        </w:rPr>
        <w:t>知的义务</w:t>
        <w:tab/>
      </w:r>
      <w:r>
        <w:rPr>
          <w:sz w:val="21"/>
        </w:rPr>
        <w:t>8.1</w:t>
      </w:r>
    </w:p>
    <w:p>
      <w:pPr>
        <w:pStyle w:val="ListParagraph"/>
        <w:numPr>
          <w:ilvl w:val="0"/>
          <w:numId w:val="1"/>
        </w:numPr>
        <w:tabs>
          <w:tab w:pos="1633" w:val="left" w:leader="none"/>
          <w:tab w:pos="1634" w:val="left" w:leader="none"/>
          <w:tab w:pos="9721" w:val="right" w:leader="dot"/>
        </w:tabs>
        <w:spacing w:line="240" w:lineRule="auto" w:before="22" w:after="0"/>
        <w:ind w:left="1633" w:right="0" w:hanging="417"/>
        <w:jc w:val="left"/>
        <w:rPr>
          <w:sz w:val="21"/>
        </w:rPr>
      </w:pPr>
      <w:r>
        <w:rPr>
          <w:rFonts w:ascii="黑体" w:eastAsia="黑体" w:hint="eastAsia"/>
          <w:sz w:val="21"/>
        </w:rPr>
        <w:t>本合同对</w:t>
      </w:r>
      <w:r>
        <w:rPr>
          <w:rFonts w:ascii="黑体" w:eastAsia="黑体" w:hint="eastAsia"/>
          <w:spacing w:val="-5"/>
          <w:sz w:val="21"/>
        </w:rPr>
        <w:t>重</w:t>
      </w:r>
      <w:r>
        <w:rPr>
          <w:rFonts w:ascii="黑体" w:eastAsia="黑体" w:hint="eastAsia"/>
          <w:sz w:val="21"/>
        </w:rPr>
        <w:t>大疾病</w:t>
      </w:r>
      <w:r>
        <w:rPr>
          <w:rFonts w:ascii="黑体" w:eastAsia="黑体" w:hint="eastAsia"/>
          <w:spacing w:val="-5"/>
          <w:sz w:val="21"/>
        </w:rPr>
        <w:t>进</w:t>
      </w:r>
      <w:r>
        <w:rPr>
          <w:rFonts w:ascii="黑体" w:eastAsia="黑体" w:hint="eastAsia"/>
          <w:sz w:val="21"/>
        </w:rPr>
        <w:t>行了明</w:t>
      </w:r>
      <w:r>
        <w:rPr>
          <w:rFonts w:ascii="黑体" w:eastAsia="黑体" w:hint="eastAsia"/>
          <w:spacing w:val="-5"/>
          <w:sz w:val="21"/>
        </w:rPr>
        <w:t>确</w:t>
      </w:r>
      <w:r>
        <w:rPr>
          <w:rFonts w:ascii="黑体" w:eastAsia="黑体" w:hint="eastAsia"/>
          <w:sz w:val="21"/>
        </w:rPr>
        <w:t>定义，</w:t>
      </w:r>
      <w:r>
        <w:rPr>
          <w:rFonts w:ascii="黑体" w:eastAsia="黑体" w:hint="eastAsia"/>
          <w:spacing w:val="-5"/>
          <w:sz w:val="21"/>
        </w:rPr>
        <w:t>请</w:t>
      </w:r>
      <w:r>
        <w:rPr>
          <w:rFonts w:ascii="黑体" w:eastAsia="黑体" w:hint="eastAsia"/>
          <w:sz w:val="21"/>
        </w:rPr>
        <w:t>您仔细</w:t>
      </w:r>
      <w:r>
        <w:rPr>
          <w:rFonts w:ascii="黑体" w:eastAsia="黑体" w:hint="eastAsia"/>
          <w:spacing w:val="-5"/>
          <w:sz w:val="21"/>
        </w:rPr>
        <w:t>阅</w:t>
      </w:r>
      <w:r>
        <w:rPr>
          <w:rFonts w:ascii="黑体" w:eastAsia="黑体" w:hint="eastAsia"/>
          <w:sz w:val="21"/>
        </w:rPr>
        <w:t>读</w:t>
        <w:tab/>
      </w:r>
      <w:r>
        <w:rPr>
          <w:sz w:val="21"/>
        </w:rPr>
        <w:t>9</w:t>
      </w:r>
    </w:p>
    <w:p>
      <w:pPr>
        <w:pStyle w:val="ListParagraph"/>
        <w:numPr>
          <w:ilvl w:val="0"/>
          <w:numId w:val="1"/>
        </w:numPr>
        <w:tabs>
          <w:tab w:pos="1633" w:val="left" w:leader="none"/>
          <w:tab w:pos="1634" w:val="left" w:leader="none"/>
          <w:tab w:pos="9827" w:val="right" w:leader="dot"/>
        </w:tabs>
        <w:spacing w:line="240" w:lineRule="auto" w:before="22" w:after="0"/>
        <w:ind w:left="1633" w:right="0" w:hanging="417"/>
        <w:jc w:val="left"/>
        <w:rPr>
          <w:sz w:val="21"/>
        </w:rPr>
      </w:pPr>
      <w:r>
        <w:rPr>
          <w:rFonts w:ascii="黑体" w:eastAsia="黑体" w:hint="eastAsia"/>
          <w:sz w:val="21"/>
        </w:rPr>
        <w:t>我们对一</w:t>
      </w:r>
      <w:r>
        <w:rPr>
          <w:rFonts w:ascii="黑体" w:eastAsia="黑体" w:hint="eastAsia"/>
          <w:spacing w:val="-5"/>
          <w:sz w:val="21"/>
        </w:rPr>
        <w:t>些</w:t>
      </w:r>
      <w:r>
        <w:rPr>
          <w:rFonts w:ascii="黑体" w:eastAsia="黑体" w:hint="eastAsia"/>
          <w:sz w:val="21"/>
        </w:rPr>
        <w:t>重要术</w:t>
      </w:r>
      <w:r>
        <w:rPr>
          <w:rFonts w:ascii="黑体" w:eastAsia="黑体" w:hint="eastAsia"/>
          <w:spacing w:val="-5"/>
          <w:sz w:val="21"/>
        </w:rPr>
        <w:t>语</w:t>
      </w:r>
      <w:r>
        <w:rPr>
          <w:rFonts w:ascii="黑体" w:eastAsia="黑体" w:hint="eastAsia"/>
          <w:sz w:val="21"/>
        </w:rPr>
        <w:t>进行了</w:t>
      </w:r>
      <w:r>
        <w:rPr>
          <w:rFonts w:ascii="黑体" w:eastAsia="黑体" w:hint="eastAsia"/>
          <w:spacing w:val="-5"/>
          <w:sz w:val="21"/>
        </w:rPr>
        <w:t>解</w:t>
      </w:r>
      <w:r>
        <w:rPr>
          <w:rFonts w:ascii="黑体" w:eastAsia="黑体" w:hint="eastAsia"/>
          <w:sz w:val="21"/>
        </w:rPr>
        <w:t>释，并</w:t>
      </w:r>
      <w:r>
        <w:rPr>
          <w:rFonts w:ascii="黑体" w:eastAsia="黑体" w:hint="eastAsia"/>
          <w:spacing w:val="-5"/>
          <w:sz w:val="21"/>
        </w:rPr>
        <w:t>作</w:t>
      </w:r>
      <w:r>
        <w:rPr>
          <w:rFonts w:ascii="黑体" w:eastAsia="黑体" w:hint="eastAsia"/>
          <w:sz w:val="21"/>
        </w:rPr>
        <w:t>了显著</w:t>
      </w:r>
      <w:r>
        <w:rPr>
          <w:rFonts w:ascii="黑体" w:eastAsia="黑体" w:hint="eastAsia"/>
          <w:spacing w:val="-5"/>
          <w:sz w:val="21"/>
        </w:rPr>
        <w:t>标</w:t>
      </w:r>
      <w:r>
        <w:rPr>
          <w:rFonts w:ascii="黑体" w:eastAsia="黑体" w:hint="eastAsia"/>
          <w:sz w:val="21"/>
        </w:rPr>
        <w:t>识</w:t>
      </w:r>
      <w:r>
        <w:rPr>
          <w:rFonts w:ascii="黑体" w:eastAsia="黑体" w:hint="eastAsia"/>
          <w:spacing w:val="-5"/>
          <w:sz w:val="21"/>
        </w:rPr>
        <w:t>，</w:t>
      </w:r>
      <w:r>
        <w:rPr>
          <w:rFonts w:ascii="黑体" w:eastAsia="黑体" w:hint="eastAsia"/>
          <w:sz w:val="21"/>
        </w:rPr>
        <w:t>请您注意</w:t>
        <w:tab/>
      </w:r>
      <w:r>
        <w:rPr>
          <w:sz w:val="21"/>
        </w:rPr>
        <w:t>10</w:t>
      </w:r>
    </w:p>
    <w:p>
      <w:pPr>
        <w:tabs>
          <w:tab w:pos="1249" w:val="left" w:leader="none"/>
        </w:tabs>
        <w:spacing w:before="25"/>
        <w:ind w:left="241"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49" w:val="left" w:leader="none"/>
        </w:tabs>
        <w:spacing w:before="26"/>
        <w:ind w:left="241"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1"/>
        <w:rPr>
          <w:rFonts w:ascii="Microsoft JhengHei"/>
          <w:b/>
          <w:sz w:val="3"/>
        </w:rPr>
      </w:pP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4"/>
        <w:gridCol w:w="3372"/>
        <w:gridCol w:w="876"/>
        <w:gridCol w:w="2627"/>
      </w:tblGrid>
      <w:tr>
        <w:trPr>
          <w:trHeight w:val="242" w:hRule="atLeast"/>
        </w:trPr>
        <w:tc>
          <w:tcPr>
            <w:tcW w:w="3074" w:type="dxa"/>
          </w:tcPr>
          <w:p>
            <w:pPr>
              <w:pStyle w:val="TableParagraph"/>
              <w:spacing w:line="222" w:lineRule="exact"/>
              <w:ind w:left="50"/>
              <w:rPr>
                <w:rFonts w:ascii="Microsoft JhengHei" w:eastAsia="Microsoft JhengHei" w:hint="eastAsia"/>
                <w:b/>
                <w:sz w:val="21"/>
              </w:rPr>
            </w:pPr>
            <w:r>
              <w:rPr>
                <w:rFonts w:ascii="Microsoft JhengHei" w:eastAsia="Microsoft JhengHei" w:hint="eastAsia"/>
                <w:b/>
                <w:sz w:val="21"/>
              </w:rPr>
              <w:t>1.您与我们订立的合同</w:t>
            </w:r>
          </w:p>
        </w:tc>
        <w:tc>
          <w:tcPr>
            <w:tcW w:w="3372" w:type="dxa"/>
          </w:tcPr>
          <w:p>
            <w:pPr>
              <w:pStyle w:val="TableParagraph"/>
              <w:spacing w:line="211" w:lineRule="exact"/>
              <w:ind w:left="288"/>
              <w:rPr>
                <w:sz w:val="21"/>
              </w:rPr>
            </w:pPr>
            <w:r>
              <w:rPr>
                <w:sz w:val="21"/>
              </w:rPr>
              <w:t>5.1 现金价值</w:t>
            </w:r>
          </w:p>
        </w:tc>
        <w:tc>
          <w:tcPr>
            <w:tcW w:w="876" w:type="dxa"/>
          </w:tcPr>
          <w:p>
            <w:pPr>
              <w:pStyle w:val="TableParagraph"/>
              <w:spacing w:line="211" w:lineRule="exact"/>
              <w:ind w:left="348"/>
              <w:rPr>
                <w:sz w:val="21"/>
              </w:rPr>
            </w:pPr>
            <w:r>
              <w:rPr>
                <w:sz w:val="21"/>
              </w:rPr>
              <w:t>10.6</w:t>
            </w:r>
          </w:p>
        </w:tc>
        <w:tc>
          <w:tcPr>
            <w:tcW w:w="2627" w:type="dxa"/>
          </w:tcPr>
          <w:p>
            <w:pPr>
              <w:pStyle w:val="TableParagraph"/>
              <w:spacing w:line="211" w:lineRule="exact"/>
              <w:rPr>
                <w:sz w:val="21"/>
              </w:rPr>
            </w:pPr>
            <w:r>
              <w:rPr>
                <w:sz w:val="21"/>
              </w:rPr>
              <w:t>医院</w:t>
            </w:r>
          </w:p>
        </w:tc>
      </w:tr>
      <w:tr>
        <w:trPr>
          <w:trHeight w:val="271" w:hRule="atLeast"/>
        </w:trPr>
        <w:tc>
          <w:tcPr>
            <w:tcW w:w="3074" w:type="dxa"/>
          </w:tcPr>
          <w:p>
            <w:pPr>
              <w:pStyle w:val="TableParagraph"/>
              <w:spacing w:line="242" w:lineRule="exact"/>
              <w:ind w:left="155"/>
              <w:rPr>
                <w:sz w:val="21"/>
              </w:rPr>
            </w:pPr>
            <w:r>
              <w:rPr>
                <w:sz w:val="21"/>
              </w:rPr>
              <w:t>1.1 合同构成</w:t>
            </w:r>
          </w:p>
        </w:tc>
        <w:tc>
          <w:tcPr>
            <w:tcW w:w="3372" w:type="dxa"/>
          </w:tcPr>
          <w:p>
            <w:pPr>
              <w:pStyle w:val="TableParagraph"/>
              <w:spacing w:line="251" w:lineRule="exact"/>
              <w:ind w:left="182"/>
              <w:rPr>
                <w:rFonts w:ascii="Microsoft JhengHei" w:eastAsia="Microsoft JhengHei" w:hint="eastAsia"/>
                <w:b/>
                <w:sz w:val="21"/>
              </w:rPr>
            </w:pPr>
            <w:r>
              <w:rPr>
                <w:rFonts w:ascii="Microsoft JhengHei" w:eastAsia="Microsoft JhengHei" w:hint="eastAsia"/>
                <w:b/>
                <w:sz w:val="21"/>
              </w:rPr>
              <w:t>6.合同效力的中止及恢复</w:t>
            </w:r>
          </w:p>
        </w:tc>
        <w:tc>
          <w:tcPr>
            <w:tcW w:w="876" w:type="dxa"/>
          </w:tcPr>
          <w:p>
            <w:pPr>
              <w:pStyle w:val="TableParagraph"/>
              <w:spacing w:line="242" w:lineRule="exact"/>
              <w:ind w:left="348"/>
              <w:rPr>
                <w:sz w:val="21"/>
              </w:rPr>
            </w:pPr>
            <w:r>
              <w:rPr>
                <w:sz w:val="21"/>
              </w:rPr>
              <w:t>10.7</w:t>
            </w:r>
          </w:p>
        </w:tc>
        <w:tc>
          <w:tcPr>
            <w:tcW w:w="2627" w:type="dxa"/>
          </w:tcPr>
          <w:p>
            <w:pPr>
              <w:pStyle w:val="TableParagraph"/>
              <w:spacing w:line="242" w:lineRule="exact"/>
              <w:rPr>
                <w:sz w:val="21"/>
              </w:rPr>
            </w:pPr>
            <w:r>
              <w:rPr>
                <w:sz w:val="21"/>
              </w:rPr>
              <w:t>初次确诊</w:t>
            </w:r>
          </w:p>
        </w:tc>
      </w:tr>
      <w:tr>
        <w:trPr>
          <w:trHeight w:val="271" w:hRule="atLeast"/>
        </w:trPr>
        <w:tc>
          <w:tcPr>
            <w:tcW w:w="3074" w:type="dxa"/>
          </w:tcPr>
          <w:p>
            <w:pPr>
              <w:pStyle w:val="TableParagraph"/>
              <w:spacing w:line="240" w:lineRule="exact"/>
              <w:ind w:left="155"/>
              <w:rPr>
                <w:sz w:val="21"/>
              </w:rPr>
            </w:pPr>
            <w:r>
              <w:rPr>
                <w:sz w:val="21"/>
              </w:rPr>
              <w:t>1.2 合同成立及生效</w:t>
            </w:r>
          </w:p>
        </w:tc>
        <w:tc>
          <w:tcPr>
            <w:tcW w:w="3372" w:type="dxa"/>
          </w:tcPr>
          <w:p>
            <w:pPr>
              <w:pStyle w:val="TableParagraph"/>
              <w:spacing w:line="240" w:lineRule="exact"/>
              <w:ind w:left="288"/>
              <w:rPr>
                <w:sz w:val="21"/>
              </w:rPr>
            </w:pPr>
            <w:r>
              <w:rPr>
                <w:sz w:val="21"/>
              </w:rPr>
              <w:t>6.1 效力中止</w:t>
            </w:r>
          </w:p>
        </w:tc>
        <w:tc>
          <w:tcPr>
            <w:tcW w:w="876" w:type="dxa"/>
          </w:tcPr>
          <w:p>
            <w:pPr>
              <w:pStyle w:val="TableParagraph"/>
              <w:spacing w:line="240" w:lineRule="exact"/>
              <w:ind w:left="348"/>
              <w:rPr>
                <w:sz w:val="21"/>
              </w:rPr>
            </w:pPr>
            <w:r>
              <w:rPr>
                <w:sz w:val="21"/>
              </w:rPr>
              <w:t>10.8</w:t>
            </w:r>
          </w:p>
        </w:tc>
        <w:tc>
          <w:tcPr>
            <w:tcW w:w="2627" w:type="dxa"/>
          </w:tcPr>
          <w:p>
            <w:pPr>
              <w:pStyle w:val="TableParagraph"/>
              <w:spacing w:line="240" w:lineRule="exact"/>
              <w:rPr>
                <w:sz w:val="21"/>
              </w:rPr>
            </w:pPr>
            <w:r>
              <w:rPr>
                <w:sz w:val="21"/>
              </w:rPr>
              <w:t>意外伤害</w:t>
            </w:r>
          </w:p>
        </w:tc>
      </w:tr>
      <w:tr>
        <w:trPr>
          <w:trHeight w:val="273" w:hRule="atLeast"/>
        </w:trPr>
        <w:tc>
          <w:tcPr>
            <w:tcW w:w="3074" w:type="dxa"/>
          </w:tcPr>
          <w:p>
            <w:pPr>
              <w:pStyle w:val="TableParagraph"/>
              <w:spacing w:line="242" w:lineRule="exact"/>
              <w:ind w:left="155"/>
              <w:rPr>
                <w:sz w:val="21"/>
              </w:rPr>
            </w:pPr>
            <w:r>
              <w:rPr>
                <w:sz w:val="21"/>
              </w:rPr>
              <w:t>1.3 投保年龄</w:t>
            </w:r>
          </w:p>
        </w:tc>
        <w:tc>
          <w:tcPr>
            <w:tcW w:w="3372" w:type="dxa"/>
          </w:tcPr>
          <w:p>
            <w:pPr>
              <w:pStyle w:val="TableParagraph"/>
              <w:spacing w:line="242" w:lineRule="exact"/>
              <w:ind w:left="288"/>
              <w:rPr>
                <w:sz w:val="21"/>
              </w:rPr>
            </w:pPr>
            <w:r>
              <w:rPr>
                <w:sz w:val="21"/>
              </w:rPr>
              <w:t>6.2 效力恢复</w:t>
            </w:r>
          </w:p>
        </w:tc>
        <w:tc>
          <w:tcPr>
            <w:tcW w:w="876" w:type="dxa"/>
          </w:tcPr>
          <w:p>
            <w:pPr>
              <w:pStyle w:val="TableParagraph"/>
              <w:spacing w:line="242" w:lineRule="exact"/>
              <w:ind w:left="348"/>
              <w:rPr>
                <w:sz w:val="21"/>
              </w:rPr>
            </w:pPr>
            <w:r>
              <w:rPr>
                <w:sz w:val="21"/>
              </w:rPr>
              <w:t>10.9</w:t>
            </w:r>
          </w:p>
        </w:tc>
        <w:tc>
          <w:tcPr>
            <w:tcW w:w="2627" w:type="dxa"/>
          </w:tcPr>
          <w:p>
            <w:pPr>
              <w:pStyle w:val="TableParagraph"/>
              <w:spacing w:line="242" w:lineRule="exact"/>
              <w:rPr>
                <w:sz w:val="21"/>
              </w:rPr>
            </w:pPr>
            <w:r>
              <w:rPr>
                <w:sz w:val="21"/>
              </w:rPr>
              <w:t>毒品</w:t>
            </w:r>
          </w:p>
        </w:tc>
      </w:tr>
      <w:tr>
        <w:trPr>
          <w:trHeight w:val="273" w:hRule="atLeast"/>
        </w:trPr>
        <w:tc>
          <w:tcPr>
            <w:tcW w:w="3074" w:type="dxa"/>
          </w:tcPr>
          <w:p>
            <w:pPr>
              <w:pStyle w:val="TableParagraph"/>
              <w:spacing w:line="242" w:lineRule="exact"/>
              <w:ind w:left="155"/>
              <w:rPr>
                <w:sz w:val="21"/>
              </w:rPr>
            </w:pPr>
            <w:r>
              <w:rPr>
                <w:sz w:val="21"/>
              </w:rPr>
              <w:t>1.4 犹豫期</w:t>
            </w:r>
          </w:p>
        </w:tc>
        <w:tc>
          <w:tcPr>
            <w:tcW w:w="3372" w:type="dxa"/>
          </w:tcPr>
          <w:p>
            <w:pPr>
              <w:pStyle w:val="TableParagraph"/>
              <w:spacing w:line="254" w:lineRule="exact"/>
              <w:ind w:left="182"/>
              <w:rPr>
                <w:rFonts w:ascii="Microsoft JhengHei" w:eastAsia="Microsoft JhengHei" w:hint="eastAsia"/>
                <w:b/>
                <w:sz w:val="21"/>
              </w:rPr>
            </w:pPr>
            <w:r>
              <w:rPr>
                <w:rFonts w:ascii="Microsoft JhengHei" w:eastAsia="Microsoft JhengHei" w:hint="eastAsia"/>
                <w:b/>
                <w:sz w:val="21"/>
              </w:rPr>
              <w:t>7.合同解除</w:t>
            </w:r>
          </w:p>
        </w:tc>
        <w:tc>
          <w:tcPr>
            <w:tcW w:w="876" w:type="dxa"/>
          </w:tcPr>
          <w:p>
            <w:pPr>
              <w:pStyle w:val="TableParagraph"/>
              <w:spacing w:line="242" w:lineRule="exact"/>
              <w:ind w:left="348"/>
              <w:rPr>
                <w:sz w:val="21"/>
              </w:rPr>
            </w:pPr>
            <w:r>
              <w:rPr>
                <w:sz w:val="21"/>
              </w:rPr>
              <w:t>10.10</w:t>
            </w:r>
          </w:p>
        </w:tc>
        <w:tc>
          <w:tcPr>
            <w:tcW w:w="2627" w:type="dxa"/>
          </w:tcPr>
          <w:p>
            <w:pPr>
              <w:pStyle w:val="TableParagraph"/>
              <w:spacing w:line="242" w:lineRule="exact"/>
              <w:ind w:left="105"/>
              <w:rPr>
                <w:sz w:val="21"/>
              </w:rPr>
            </w:pPr>
            <w:r>
              <w:rPr>
                <w:sz w:val="21"/>
              </w:rPr>
              <w:t>酒后驾驶</w:t>
            </w:r>
          </w:p>
        </w:tc>
      </w:tr>
      <w:tr>
        <w:trPr>
          <w:trHeight w:val="271" w:hRule="atLeast"/>
        </w:trPr>
        <w:tc>
          <w:tcPr>
            <w:tcW w:w="3074" w:type="dxa"/>
          </w:tcPr>
          <w:p>
            <w:pPr>
              <w:pStyle w:val="TableParagraph"/>
              <w:spacing w:line="251" w:lineRule="exact"/>
              <w:ind w:left="50"/>
              <w:rPr>
                <w:rFonts w:ascii="Microsoft JhengHei" w:eastAsia="Microsoft JhengHei" w:hint="eastAsia"/>
                <w:b/>
                <w:sz w:val="21"/>
              </w:rPr>
            </w:pPr>
            <w:r>
              <w:rPr>
                <w:rFonts w:ascii="Microsoft JhengHei" w:eastAsia="Microsoft JhengHei" w:hint="eastAsia"/>
                <w:b/>
                <w:sz w:val="21"/>
              </w:rPr>
              <w:t>2.我们提供的保障</w:t>
            </w:r>
          </w:p>
        </w:tc>
        <w:tc>
          <w:tcPr>
            <w:tcW w:w="3372" w:type="dxa"/>
          </w:tcPr>
          <w:p>
            <w:pPr>
              <w:pStyle w:val="TableParagraph"/>
              <w:spacing w:line="242" w:lineRule="exact"/>
              <w:ind w:left="288"/>
              <w:rPr>
                <w:sz w:val="21"/>
              </w:rPr>
            </w:pPr>
            <w:r>
              <w:rPr>
                <w:sz w:val="21"/>
              </w:rPr>
              <w:t>7.1 您解除合同的手续及风险</w:t>
            </w:r>
          </w:p>
        </w:tc>
        <w:tc>
          <w:tcPr>
            <w:tcW w:w="876" w:type="dxa"/>
          </w:tcPr>
          <w:p>
            <w:pPr>
              <w:pStyle w:val="TableParagraph"/>
              <w:spacing w:line="242" w:lineRule="exact"/>
              <w:ind w:left="348"/>
              <w:rPr>
                <w:sz w:val="21"/>
              </w:rPr>
            </w:pPr>
            <w:r>
              <w:rPr>
                <w:sz w:val="21"/>
              </w:rPr>
              <w:t>10.11</w:t>
            </w:r>
          </w:p>
        </w:tc>
        <w:tc>
          <w:tcPr>
            <w:tcW w:w="2627" w:type="dxa"/>
          </w:tcPr>
          <w:p>
            <w:pPr>
              <w:pStyle w:val="TableParagraph"/>
              <w:spacing w:line="242" w:lineRule="exact"/>
              <w:ind w:left="105"/>
              <w:rPr>
                <w:sz w:val="21"/>
              </w:rPr>
            </w:pPr>
            <w:r>
              <w:rPr>
                <w:sz w:val="21"/>
              </w:rPr>
              <w:t>无合法有效驾驶证驾驶</w:t>
            </w:r>
          </w:p>
        </w:tc>
      </w:tr>
      <w:tr>
        <w:trPr>
          <w:trHeight w:val="271" w:hRule="atLeast"/>
        </w:trPr>
        <w:tc>
          <w:tcPr>
            <w:tcW w:w="3074" w:type="dxa"/>
          </w:tcPr>
          <w:p>
            <w:pPr>
              <w:pStyle w:val="TableParagraph"/>
              <w:spacing w:line="240" w:lineRule="exact"/>
              <w:ind w:left="155"/>
              <w:rPr>
                <w:sz w:val="21"/>
              </w:rPr>
            </w:pPr>
            <w:r>
              <w:rPr>
                <w:sz w:val="21"/>
              </w:rPr>
              <w:t>2.1 保险金额</w:t>
            </w:r>
          </w:p>
        </w:tc>
        <w:tc>
          <w:tcPr>
            <w:tcW w:w="3372" w:type="dxa"/>
          </w:tcPr>
          <w:p>
            <w:pPr>
              <w:pStyle w:val="TableParagraph"/>
              <w:spacing w:line="251" w:lineRule="exact"/>
              <w:ind w:left="182"/>
              <w:rPr>
                <w:rFonts w:ascii="Microsoft JhengHei" w:eastAsia="Microsoft JhengHei" w:hint="eastAsia"/>
                <w:b/>
                <w:sz w:val="21"/>
              </w:rPr>
            </w:pPr>
            <w:r>
              <w:rPr>
                <w:rFonts w:ascii="Microsoft JhengHei" w:eastAsia="Microsoft JhengHei" w:hint="eastAsia"/>
                <w:b/>
                <w:sz w:val="21"/>
              </w:rPr>
              <w:t>8.其他需要关注的事项</w:t>
            </w:r>
          </w:p>
        </w:tc>
        <w:tc>
          <w:tcPr>
            <w:tcW w:w="876" w:type="dxa"/>
          </w:tcPr>
          <w:p>
            <w:pPr>
              <w:pStyle w:val="TableParagraph"/>
              <w:spacing w:line="240" w:lineRule="exact"/>
              <w:ind w:left="348"/>
              <w:rPr>
                <w:sz w:val="21"/>
              </w:rPr>
            </w:pPr>
            <w:r>
              <w:rPr>
                <w:sz w:val="21"/>
              </w:rPr>
              <w:t>10.12</w:t>
            </w:r>
          </w:p>
        </w:tc>
        <w:tc>
          <w:tcPr>
            <w:tcW w:w="2627" w:type="dxa"/>
          </w:tcPr>
          <w:p>
            <w:pPr>
              <w:pStyle w:val="TableParagraph"/>
              <w:spacing w:line="240" w:lineRule="exact"/>
              <w:ind w:left="105"/>
              <w:rPr>
                <w:sz w:val="21"/>
              </w:rPr>
            </w:pPr>
            <w:r>
              <w:rPr>
                <w:sz w:val="21"/>
              </w:rPr>
              <w:t>无合法有效行驶证</w:t>
            </w:r>
          </w:p>
        </w:tc>
      </w:tr>
      <w:tr>
        <w:trPr>
          <w:trHeight w:val="273" w:hRule="atLeast"/>
        </w:trPr>
        <w:tc>
          <w:tcPr>
            <w:tcW w:w="3074" w:type="dxa"/>
          </w:tcPr>
          <w:p>
            <w:pPr>
              <w:pStyle w:val="TableParagraph"/>
              <w:spacing w:line="242" w:lineRule="exact"/>
              <w:ind w:left="155"/>
              <w:rPr>
                <w:sz w:val="21"/>
              </w:rPr>
            </w:pPr>
            <w:r>
              <w:rPr>
                <w:sz w:val="21"/>
              </w:rPr>
              <w:t>2.2 未成年人身故保险金限制</w:t>
            </w:r>
          </w:p>
        </w:tc>
        <w:tc>
          <w:tcPr>
            <w:tcW w:w="3372" w:type="dxa"/>
          </w:tcPr>
          <w:p>
            <w:pPr>
              <w:pStyle w:val="TableParagraph"/>
              <w:spacing w:line="242" w:lineRule="exact"/>
              <w:ind w:left="288"/>
              <w:rPr>
                <w:sz w:val="21"/>
              </w:rPr>
            </w:pPr>
            <w:r>
              <w:rPr>
                <w:sz w:val="21"/>
              </w:rPr>
              <w:t>8.1 明确说明与如实告知</w:t>
            </w:r>
          </w:p>
        </w:tc>
        <w:tc>
          <w:tcPr>
            <w:tcW w:w="876" w:type="dxa"/>
          </w:tcPr>
          <w:p>
            <w:pPr>
              <w:pStyle w:val="TableParagraph"/>
              <w:spacing w:line="242" w:lineRule="exact"/>
              <w:ind w:left="348"/>
              <w:rPr>
                <w:sz w:val="21"/>
              </w:rPr>
            </w:pPr>
            <w:r>
              <w:rPr>
                <w:sz w:val="21"/>
              </w:rPr>
              <w:t>10.13</w:t>
            </w:r>
          </w:p>
        </w:tc>
        <w:tc>
          <w:tcPr>
            <w:tcW w:w="2627" w:type="dxa"/>
          </w:tcPr>
          <w:p>
            <w:pPr>
              <w:pStyle w:val="TableParagraph"/>
              <w:spacing w:line="242" w:lineRule="exact"/>
              <w:ind w:left="105"/>
              <w:rPr>
                <w:sz w:val="21"/>
              </w:rPr>
            </w:pPr>
            <w:r>
              <w:rPr>
                <w:sz w:val="21"/>
              </w:rPr>
              <w:t>机动车</w:t>
            </w:r>
          </w:p>
        </w:tc>
      </w:tr>
      <w:tr>
        <w:trPr>
          <w:trHeight w:val="273" w:hRule="atLeast"/>
        </w:trPr>
        <w:tc>
          <w:tcPr>
            <w:tcW w:w="3074" w:type="dxa"/>
          </w:tcPr>
          <w:p>
            <w:pPr>
              <w:pStyle w:val="TableParagraph"/>
              <w:spacing w:line="242" w:lineRule="exact"/>
              <w:ind w:left="155"/>
              <w:rPr>
                <w:sz w:val="21"/>
              </w:rPr>
            </w:pPr>
            <w:r>
              <w:rPr>
                <w:sz w:val="21"/>
              </w:rPr>
              <w:t>2.3 保险期间</w:t>
            </w:r>
          </w:p>
        </w:tc>
        <w:tc>
          <w:tcPr>
            <w:tcW w:w="3372" w:type="dxa"/>
          </w:tcPr>
          <w:p>
            <w:pPr>
              <w:pStyle w:val="TableParagraph"/>
              <w:spacing w:line="242" w:lineRule="exact"/>
              <w:ind w:left="288"/>
              <w:rPr>
                <w:sz w:val="21"/>
              </w:rPr>
            </w:pPr>
            <w:r>
              <w:rPr>
                <w:sz w:val="21"/>
              </w:rPr>
              <w:t>8.2 我们合同解除权的限制</w:t>
            </w:r>
          </w:p>
        </w:tc>
        <w:tc>
          <w:tcPr>
            <w:tcW w:w="876" w:type="dxa"/>
          </w:tcPr>
          <w:p>
            <w:pPr>
              <w:pStyle w:val="TableParagraph"/>
              <w:spacing w:line="242" w:lineRule="exact"/>
              <w:ind w:left="348"/>
              <w:rPr>
                <w:sz w:val="21"/>
              </w:rPr>
            </w:pPr>
            <w:r>
              <w:rPr>
                <w:sz w:val="21"/>
              </w:rPr>
              <w:t>10.14</w:t>
            </w:r>
          </w:p>
        </w:tc>
        <w:tc>
          <w:tcPr>
            <w:tcW w:w="2627" w:type="dxa"/>
          </w:tcPr>
          <w:p>
            <w:pPr>
              <w:pStyle w:val="TableParagraph"/>
              <w:spacing w:line="242" w:lineRule="exact"/>
              <w:ind w:right="47"/>
              <w:jc w:val="right"/>
              <w:rPr>
                <w:sz w:val="21"/>
              </w:rPr>
            </w:pPr>
            <w:r>
              <w:rPr>
                <w:sz w:val="21"/>
              </w:rPr>
              <w:t>感染艾滋病病毒或者患艾</w:t>
            </w:r>
          </w:p>
        </w:tc>
      </w:tr>
      <w:tr>
        <w:trPr>
          <w:trHeight w:val="271" w:hRule="atLeast"/>
        </w:trPr>
        <w:tc>
          <w:tcPr>
            <w:tcW w:w="3074" w:type="dxa"/>
          </w:tcPr>
          <w:p>
            <w:pPr>
              <w:pStyle w:val="TableParagraph"/>
              <w:spacing w:line="242" w:lineRule="exact"/>
              <w:ind w:left="155"/>
              <w:rPr>
                <w:sz w:val="21"/>
              </w:rPr>
            </w:pPr>
            <w:r>
              <w:rPr>
                <w:sz w:val="21"/>
              </w:rPr>
              <w:t>2.4 保险责任</w:t>
            </w:r>
          </w:p>
        </w:tc>
        <w:tc>
          <w:tcPr>
            <w:tcW w:w="3372" w:type="dxa"/>
          </w:tcPr>
          <w:p>
            <w:pPr>
              <w:pStyle w:val="TableParagraph"/>
              <w:spacing w:line="242" w:lineRule="exact"/>
              <w:ind w:left="288"/>
              <w:rPr>
                <w:sz w:val="21"/>
              </w:rPr>
            </w:pPr>
            <w:r>
              <w:rPr>
                <w:sz w:val="21"/>
              </w:rPr>
              <w:t>8.3 年龄性别错误</w:t>
            </w:r>
          </w:p>
        </w:tc>
        <w:tc>
          <w:tcPr>
            <w:tcW w:w="876" w:type="dxa"/>
          </w:tcPr>
          <w:p>
            <w:pPr>
              <w:pStyle w:val="TableParagraph"/>
              <w:rPr>
                <w:rFonts w:ascii="Times New Roman"/>
                <w:sz w:val="20"/>
              </w:rPr>
            </w:pPr>
          </w:p>
        </w:tc>
        <w:tc>
          <w:tcPr>
            <w:tcW w:w="2627" w:type="dxa"/>
          </w:tcPr>
          <w:p>
            <w:pPr>
              <w:pStyle w:val="TableParagraph"/>
              <w:spacing w:line="242" w:lineRule="exact"/>
              <w:ind w:left="105"/>
              <w:rPr>
                <w:sz w:val="21"/>
              </w:rPr>
            </w:pPr>
            <w:r>
              <w:rPr>
                <w:sz w:val="21"/>
              </w:rPr>
              <w:t>滋病</w:t>
            </w:r>
          </w:p>
        </w:tc>
      </w:tr>
      <w:tr>
        <w:trPr>
          <w:trHeight w:val="271" w:hRule="atLeast"/>
        </w:trPr>
        <w:tc>
          <w:tcPr>
            <w:tcW w:w="3074" w:type="dxa"/>
          </w:tcPr>
          <w:p>
            <w:pPr>
              <w:pStyle w:val="TableParagraph"/>
              <w:spacing w:line="240" w:lineRule="exact"/>
              <w:ind w:left="155"/>
              <w:rPr>
                <w:sz w:val="21"/>
              </w:rPr>
            </w:pPr>
            <w:r>
              <w:rPr>
                <w:sz w:val="21"/>
              </w:rPr>
              <w:t>2.5 责任免除</w:t>
            </w:r>
          </w:p>
        </w:tc>
        <w:tc>
          <w:tcPr>
            <w:tcW w:w="3372" w:type="dxa"/>
          </w:tcPr>
          <w:p>
            <w:pPr>
              <w:pStyle w:val="TableParagraph"/>
              <w:spacing w:line="240" w:lineRule="exact"/>
              <w:ind w:left="288"/>
              <w:rPr>
                <w:sz w:val="21"/>
              </w:rPr>
            </w:pPr>
            <w:r>
              <w:rPr>
                <w:sz w:val="21"/>
              </w:rPr>
              <w:t>8.4 未还款项</w:t>
            </w:r>
          </w:p>
        </w:tc>
        <w:tc>
          <w:tcPr>
            <w:tcW w:w="876" w:type="dxa"/>
          </w:tcPr>
          <w:p>
            <w:pPr>
              <w:pStyle w:val="TableParagraph"/>
              <w:spacing w:line="240" w:lineRule="exact"/>
              <w:ind w:left="348"/>
              <w:rPr>
                <w:sz w:val="21"/>
              </w:rPr>
            </w:pPr>
            <w:r>
              <w:rPr>
                <w:sz w:val="21"/>
              </w:rPr>
              <w:t>10.15</w:t>
            </w:r>
          </w:p>
        </w:tc>
        <w:tc>
          <w:tcPr>
            <w:tcW w:w="2627" w:type="dxa"/>
          </w:tcPr>
          <w:p>
            <w:pPr>
              <w:pStyle w:val="TableParagraph"/>
              <w:spacing w:line="240" w:lineRule="exact"/>
              <w:ind w:left="105"/>
              <w:rPr>
                <w:sz w:val="21"/>
              </w:rPr>
            </w:pPr>
            <w:r>
              <w:rPr>
                <w:sz w:val="21"/>
              </w:rPr>
              <w:t>遗传性疾病</w:t>
            </w:r>
          </w:p>
        </w:tc>
      </w:tr>
      <w:tr>
        <w:trPr>
          <w:trHeight w:val="273" w:hRule="atLeast"/>
        </w:trPr>
        <w:tc>
          <w:tcPr>
            <w:tcW w:w="3074" w:type="dxa"/>
          </w:tcPr>
          <w:p>
            <w:pPr>
              <w:pStyle w:val="TableParagraph"/>
              <w:spacing w:line="254" w:lineRule="exact"/>
              <w:ind w:left="50"/>
              <w:rPr>
                <w:rFonts w:ascii="Microsoft JhengHei" w:eastAsia="Microsoft JhengHei" w:hint="eastAsia"/>
                <w:b/>
                <w:sz w:val="21"/>
              </w:rPr>
            </w:pPr>
            <w:r>
              <w:rPr>
                <w:rFonts w:ascii="Microsoft JhengHei" w:eastAsia="Microsoft JhengHei" w:hint="eastAsia"/>
                <w:b/>
                <w:sz w:val="21"/>
              </w:rPr>
              <w:t>3.保险金的申请</w:t>
            </w:r>
          </w:p>
        </w:tc>
        <w:tc>
          <w:tcPr>
            <w:tcW w:w="3372" w:type="dxa"/>
          </w:tcPr>
          <w:p>
            <w:pPr>
              <w:pStyle w:val="TableParagraph"/>
              <w:spacing w:line="242" w:lineRule="exact"/>
              <w:ind w:left="288"/>
              <w:rPr>
                <w:sz w:val="21"/>
              </w:rPr>
            </w:pPr>
            <w:r>
              <w:rPr>
                <w:sz w:val="21"/>
              </w:rPr>
              <w:t>8.5 合同内容变更</w:t>
            </w:r>
          </w:p>
        </w:tc>
        <w:tc>
          <w:tcPr>
            <w:tcW w:w="876" w:type="dxa"/>
          </w:tcPr>
          <w:p>
            <w:pPr>
              <w:pStyle w:val="TableParagraph"/>
              <w:spacing w:line="242" w:lineRule="exact"/>
              <w:ind w:left="348"/>
              <w:rPr>
                <w:sz w:val="21"/>
              </w:rPr>
            </w:pPr>
            <w:r>
              <w:rPr>
                <w:sz w:val="21"/>
              </w:rPr>
              <w:t>10.16</w:t>
            </w:r>
          </w:p>
        </w:tc>
        <w:tc>
          <w:tcPr>
            <w:tcW w:w="2627" w:type="dxa"/>
          </w:tcPr>
          <w:p>
            <w:pPr>
              <w:pStyle w:val="TableParagraph"/>
              <w:spacing w:line="242" w:lineRule="exact"/>
              <w:ind w:right="47"/>
              <w:jc w:val="right"/>
              <w:rPr>
                <w:sz w:val="21"/>
              </w:rPr>
            </w:pPr>
            <w:r>
              <w:rPr>
                <w:sz w:val="21"/>
              </w:rPr>
              <w:t>先天性畸形、变形或者染色</w:t>
            </w:r>
          </w:p>
        </w:tc>
      </w:tr>
      <w:tr>
        <w:trPr>
          <w:trHeight w:val="273" w:hRule="atLeast"/>
        </w:trPr>
        <w:tc>
          <w:tcPr>
            <w:tcW w:w="3074" w:type="dxa"/>
          </w:tcPr>
          <w:p>
            <w:pPr>
              <w:pStyle w:val="TableParagraph"/>
              <w:spacing w:line="242" w:lineRule="exact"/>
              <w:ind w:left="155"/>
              <w:rPr>
                <w:sz w:val="21"/>
              </w:rPr>
            </w:pPr>
            <w:r>
              <w:rPr>
                <w:sz w:val="21"/>
              </w:rPr>
              <w:t>3.1 受益人</w:t>
            </w:r>
          </w:p>
        </w:tc>
        <w:tc>
          <w:tcPr>
            <w:tcW w:w="3372" w:type="dxa"/>
          </w:tcPr>
          <w:p>
            <w:pPr>
              <w:pStyle w:val="TableParagraph"/>
              <w:spacing w:line="242" w:lineRule="exact"/>
              <w:ind w:left="288"/>
              <w:rPr>
                <w:sz w:val="21"/>
              </w:rPr>
            </w:pPr>
            <w:r>
              <w:rPr>
                <w:sz w:val="21"/>
              </w:rPr>
              <w:t>8.6 联系方式变更</w:t>
            </w:r>
          </w:p>
        </w:tc>
        <w:tc>
          <w:tcPr>
            <w:tcW w:w="876" w:type="dxa"/>
          </w:tcPr>
          <w:p>
            <w:pPr>
              <w:pStyle w:val="TableParagraph"/>
              <w:rPr>
                <w:rFonts w:ascii="Times New Roman"/>
                <w:sz w:val="20"/>
              </w:rPr>
            </w:pPr>
          </w:p>
        </w:tc>
        <w:tc>
          <w:tcPr>
            <w:tcW w:w="2627" w:type="dxa"/>
          </w:tcPr>
          <w:p>
            <w:pPr>
              <w:pStyle w:val="TableParagraph"/>
              <w:spacing w:line="242" w:lineRule="exact"/>
              <w:ind w:left="105"/>
              <w:rPr>
                <w:sz w:val="21"/>
              </w:rPr>
            </w:pPr>
            <w:r>
              <w:rPr>
                <w:sz w:val="21"/>
              </w:rPr>
              <w:t>体异常</w:t>
            </w:r>
          </w:p>
        </w:tc>
      </w:tr>
      <w:tr>
        <w:trPr>
          <w:trHeight w:val="271" w:hRule="atLeast"/>
        </w:trPr>
        <w:tc>
          <w:tcPr>
            <w:tcW w:w="3074" w:type="dxa"/>
          </w:tcPr>
          <w:p>
            <w:pPr>
              <w:pStyle w:val="TableParagraph"/>
              <w:spacing w:line="242" w:lineRule="exact"/>
              <w:ind w:left="155"/>
              <w:rPr>
                <w:sz w:val="21"/>
              </w:rPr>
            </w:pPr>
            <w:r>
              <w:rPr>
                <w:sz w:val="21"/>
              </w:rPr>
              <w:t>3.2 保险事故通知</w:t>
            </w:r>
          </w:p>
        </w:tc>
        <w:tc>
          <w:tcPr>
            <w:tcW w:w="3372" w:type="dxa"/>
          </w:tcPr>
          <w:p>
            <w:pPr>
              <w:pStyle w:val="TableParagraph"/>
              <w:spacing w:line="242" w:lineRule="exact"/>
              <w:ind w:left="288"/>
              <w:rPr>
                <w:sz w:val="21"/>
              </w:rPr>
            </w:pPr>
            <w:r>
              <w:rPr>
                <w:sz w:val="21"/>
              </w:rPr>
              <w:t>8.7 争议处理</w:t>
            </w:r>
          </w:p>
        </w:tc>
        <w:tc>
          <w:tcPr>
            <w:tcW w:w="876" w:type="dxa"/>
          </w:tcPr>
          <w:p>
            <w:pPr>
              <w:pStyle w:val="TableParagraph"/>
              <w:spacing w:line="242" w:lineRule="exact"/>
              <w:ind w:left="348"/>
              <w:rPr>
                <w:sz w:val="21"/>
              </w:rPr>
            </w:pPr>
            <w:r>
              <w:rPr>
                <w:sz w:val="21"/>
              </w:rPr>
              <w:t>10.17</w:t>
            </w:r>
          </w:p>
        </w:tc>
        <w:tc>
          <w:tcPr>
            <w:tcW w:w="2627" w:type="dxa"/>
          </w:tcPr>
          <w:p>
            <w:pPr>
              <w:pStyle w:val="TableParagraph"/>
              <w:spacing w:line="242" w:lineRule="exact"/>
              <w:ind w:left="105"/>
              <w:rPr>
                <w:sz w:val="21"/>
              </w:rPr>
            </w:pPr>
            <w:r>
              <w:rPr>
                <w:sz w:val="21"/>
              </w:rPr>
              <w:t>现金价值</w:t>
            </w:r>
          </w:p>
        </w:tc>
      </w:tr>
      <w:tr>
        <w:trPr>
          <w:trHeight w:val="271" w:hRule="atLeast"/>
        </w:trPr>
        <w:tc>
          <w:tcPr>
            <w:tcW w:w="3074" w:type="dxa"/>
          </w:tcPr>
          <w:p>
            <w:pPr>
              <w:pStyle w:val="TableParagraph"/>
              <w:spacing w:line="240" w:lineRule="exact"/>
              <w:ind w:left="155"/>
              <w:rPr>
                <w:sz w:val="21"/>
              </w:rPr>
            </w:pPr>
            <w:r>
              <w:rPr>
                <w:sz w:val="21"/>
              </w:rPr>
              <w:t>3.3 保险金申请</w:t>
            </w:r>
          </w:p>
        </w:tc>
        <w:tc>
          <w:tcPr>
            <w:tcW w:w="3372" w:type="dxa"/>
          </w:tcPr>
          <w:p>
            <w:pPr>
              <w:pStyle w:val="TableParagraph"/>
              <w:spacing w:line="240" w:lineRule="exact"/>
              <w:ind w:left="288"/>
              <w:rPr>
                <w:sz w:val="21"/>
              </w:rPr>
            </w:pPr>
            <w:r>
              <w:rPr>
                <w:sz w:val="21"/>
              </w:rPr>
              <w:t>8.8 保险事故鉴定</w:t>
            </w:r>
          </w:p>
        </w:tc>
        <w:tc>
          <w:tcPr>
            <w:tcW w:w="876" w:type="dxa"/>
          </w:tcPr>
          <w:p>
            <w:pPr>
              <w:pStyle w:val="TableParagraph"/>
              <w:spacing w:line="240" w:lineRule="exact"/>
              <w:ind w:left="348"/>
              <w:rPr>
                <w:sz w:val="21"/>
              </w:rPr>
            </w:pPr>
            <w:r>
              <w:rPr>
                <w:sz w:val="21"/>
              </w:rPr>
              <w:t>10.18</w:t>
            </w:r>
          </w:p>
        </w:tc>
        <w:tc>
          <w:tcPr>
            <w:tcW w:w="2627" w:type="dxa"/>
          </w:tcPr>
          <w:p>
            <w:pPr>
              <w:pStyle w:val="TableParagraph"/>
              <w:spacing w:line="240" w:lineRule="exact"/>
              <w:ind w:left="105"/>
              <w:rPr>
                <w:sz w:val="21"/>
              </w:rPr>
            </w:pPr>
            <w:r>
              <w:rPr>
                <w:sz w:val="21"/>
              </w:rPr>
              <w:t>专科医生</w:t>
            </w:r>
          </w:p>
        </w:tc>
      </w:tr>
      <w:tr>
        <w:trPr>
          <w:trHeight w:val="273" w:hRule="atLeast"/>
        </w:trPr>
        <w:tc>
          <w:tcPr>
            <w:tcW w:w="3074" w:type="dxa"/>
          </w:tcPr>
          <w:p>
            <w:pPr>
              <w:pStyle w:val="TableParagraph"/>
              <w:spacing w:line="242" w:lineRule="exact"/>
              <w:ind w:left="155"/>
              <w:rPr>
                <w:sz w:val="21"/>
              </w:rPr>
            </w:pPr>
            <w:r>
              <w:rPr>
                <w:sz w:val="21"/>
              </w:rPr>
              <w:t>3.4 保险金给付</w:t>
            </w:r>
          </w:p>
        </w:tc>
        <w:tc>
          <w:tcPr>
            <w:tcW w:w="3372" w:type="dxa"/>
          </w:tcPr>
          <w:p>
            <w:pPr>
              <w:pStyle w:val="TableParagraph"/>
              <w:spacing w:line="254" w:lineRule="exact"/>
              <w:ind w:left="182"/>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w w:val="100"/>
                <w:sz w:val="21"/>
              </w:rPr>
              <w:t>重大疾病定义</w:t>
            </w:r>
          </w:p>
        </w:tc>
        <w:tc>
          <w:tcPr>
            <w:tcW w:w="876" w:type="dxa"/>
          </w:tcPr>
          <w:p>
            <w:pPr>
              <w:pStyle w:val="TableParagraph"/>
              <w:spacing w:line="242" w:lineRule="exact"/>
              <w:ind w:left="348"/>
              <w:rPr>
                <w:sz w:val="21"/>
              </w:rPr>
            </w:pPr>
            <w:r>
              <w:rPr>
                <w:sz w:val="21"/>
              </w:rPr>
              <w:t>10.19</w:t>
            </w:r>
          </w:p>
        </w:tc>
        <w:tc>
          <w:tcPr>
            <w:tcW w:w="2627" w:type="dxa"/>
          </w:tcPr>
          <w:p>
            <w:pPr>
              <w:pStyle w:val="TableParagraph"/>
              <w:spacing w:line="242" w:lineRule="exact"/>
              <w:ind w:left="105"/>
              <w:rPr>
                <w:sz w:val="21"/>
              </w:rPr>
            </w:pPr>
            <w:r>
              <w:rPr>
                <w:sz w:val="21"/>
              </w:rPr>
              <w:t>欠交保险费的次数</w:t>
            </w:r>
          </w:p>
        </w:tc>
      </w:tr>
      <w:tr>
        <w:trPr>
          <w:trHeight w:val="271" w:hRule="atLeast"/>
        </w:trPr>
        <w:tc>
          <w:tcPr>
            <w:tcW w:w="3074" w:type="dxa"/>
          </w:tcPr>
          <w:p>
            <w:pPr>
              <w:pStyle w:val="TableParagraph"/>
              <w:spacing w:line="242" w:lineRule="exact"/>
              <w:ind w:left="155"/>
              <w:rPr>
                <w:sz w:val="21"/>
              </w:rPr>
            </w:pPr>
            <w:r>
              <w:rPr>
                <w:sz w:val="21"/>
              </w:rPr>
              <w:t>3.5 宣告死亡处理</w:t>
            </w:r>
          </w:p>
        </w:tc>
        <w:tc>
          <w:tcPr>
            <w:tcW w:w="3372" w:type="dxa"/>
          </w:tcPr>
          <w:p>
            <w:pPr>
              <w:pStyle w:val="TableParagraph"/>
              <w:spacing w:line="251" w:lineRule="exact"/>
              <w:ind w:left="182"/>
              <w:rPr>
                <w:rFonts w:ascii="Microsoft JhengHei" w:eastAsia="Microsoft JhengHei" w:hint="eastAsia"/>
                <w:b/>
                <w:sz w:val="21"/>
              </w:rPr>
            </w:pPr>
            <w:r>
              <w:rPr>
                <w:rFonts w:ascii="Microsoft JhengHei" w:eastAsia="Microsoft JhengHei" w:hint="eastAsia"/>
                <w:b/>
                <w:sz w:val="21"/>
              </w:rPr>
              <w:t>10.释义</w:t>
            </w:r>
          </w:p>
        </w:tc>
        <w:tc>
          <w:tcPr>
            <w:tcW w:w="876" w:type="dxa"/>
          </w:tcPr>
          <w:p>
            <w:pPr>
              <w:pStyle w:val="TableParagraph"/>
              <w:spacing w:line="242" w:lineRule="exact"/>
              <w:ind w:left="348"/>
              <w:rPr>
                <w:sz w:val="21"/>
              </w:rPr>
            </w:pPr>
            <w:r>
              <w:rPr>
                <w:sz w:val="21"/>
              </w:rPr>
              <w:t>10.20</w:t>
            </w:r>
          </w:p>
        </w:tc>
        <w:tc>
          <w:tcPr>
            <w:tcW w:w="2627" w:type="dxa"/>
          </w:tcPr>
          <w:p>
            <w:pPr>
              <w:pStyle w:val="TableParagraph"/>
              <w:spacing w:line="242" w:lineRule="exact"/>
              <w:ind w:left="105"/>
              <w:rPr>
                <w:sz w:val="21"/>
              </w:rPr>
            </w:pPr>
            <w:r>
              <w:rPr>
                <w:sz w:val="21"/>
              </w:rPr>
              <w:t>利息</w:t>
            </w:r>
          </w:p>
        </w:tc>
      </w:tr>
      <w:tr>
        <w:trPr>
          <w:trHeight w:val="271" w:hRule="atLeast"/>
        </w:trPr>
        <w:tc>
          <w:tcPr>
            <w:tcW w:w="3074" w:type="dxa"/>
          </w:tcPr>
          <w:p>
            <w:pPr>
              <w:pStyle w:val="TableParagraph"/>
              <w:spacing w:line="240" w:lineRule="exact"/>
              <w:ind w:left="155"/>
              <w:rPr>
                <w:sz w:val="21"/>
              </w:rPr>
            </w:pPr>
            <w:r>
              <w:rPr>
                <w:sz w:val="21"/>
              </w:rPr>
              <w:t>3.6 诉讼时效</w:t>
            </w:r>
          </w:p>
        </w:tc>
        <w:tc>
          <w:tcPr>
            <w:tcW w:w="3372" w:type="dxa"/>
          </w:tcPr>
          <w:p>
            <w:pPr>
              <w:pStyle w:val="TableParagraph"/>
              <w:spacing w:line="240" w:lineRule="exact"/>
              <w:ind w:left="288"/>
              <w:rPr>
                <w:sz w:val="21"/>
              </w:rPr>
            </w:pPr>
            <w:r>
              <w:rPr>
                <w:sz w:val="21"/>
              </w:rPr>
              <w:t>10.1 合法有效</w:t>
            </w:r>
          </w:p>
        </w:tc>
        <w:tc>
          <w:tcPr>
            <w:tcW w:w="876" w:type="dxa"/>
          </w:tcPr>
          <w:p>
            <w:pPr>
              <w:pStyle w:val="TableParagraph"/>
              <w:spacing w:line="240" w:lineRule="exact"/>
              <w:ind w:left="348"/>
              <w:rPr>
                <w:sz w:val="21"/>
              </w:rPr>
            </w:pPr>
            <w:r>
              <w:rPr>
                <w:sz w:val="21"/>
              </w:rPr>
              <w:t>10.21</w:t>
            </w:r>
          </w:p>
        </w:tc>
        <w:tc>
          <w:tcPr>
            <w:tcW w:w="2627" w:type="dxa"/>
          </w:tcPr>
          <w:p>
            <w:pPr>
              <w:pStyle w:val="TableParagraph"/>
              <w:spacing w:line="240" w:lineRule="exact"/>
              <w:ind w:left="105"/>
              <w:rPr>
                <w:sz w:val="21"/>
              </w:rPr>
            </w:pPr>
            <w:r>
              <w:rPr>
                <w:sz w:val="21"/>
              </w:rPr>
              <w:t>肢体机能完全丧失</w:t>
            </w:r>
          </w:p>
        </w:tc>
      </w:tr>
      <w:tr>
        <w:trPr>
          <w:trHeight w:val="273" w:hRule="atLeast"/>
        </w:trPr>
        <w:tc>
          <w:tcPr>
            <w:tcW w:w="3074" w:type="dxa"/>
          </w:tcPr>
          <w:p>
            <w:pPr>
              <w:pStyle w:val="TableParagraph"/>
              <w:spacing w:line="254" w:lineRule="exact"/>
              <w:ind w:left="50"/>
              <w:rPr>
                <w:rFonts w:ascii="Microsoft JhengHei" w:eastAsia="Microsoft JhengHei" w:hint="eastAsia"/>
                <w:b/>
                <w:sz w:val="21"/>
              </w:rPr>
            </w:pPr>
            <w:r>
              <w:rPr>
                <w:rFonts w:ascii="Microsoft JhengHei" w:eastAsia="Microsoft JhengHei" w:hint="eastAsia"/>
                <w:b/>
                <w:sz w:val="21"/>
              </w:rPr>
              <w:t>4.保险费的交纳</w:t>
            </w:r>
          </w:p>
        </w:tc>
        <w:tc>
          <w:tcPr>
            <w:tcW w:w="3372" w:type="dxa"/>
          </w:tcPr>
          <w:p>
            <w:pPr>
              <w:pStyle w:val="TableParagraph"/>
              <w:spacing w:line="242" w:lineRule="exact"/>
              <w:ind w:left="288"/>
              <w:rPr>
                <w:sz w:val="21"/>
              </w:rPr>
            </w:pPr>
            <w:r>
              <w:rPr>
                <w:sz w:val="21"/>
              </w:rPr>
              <w:t>10.2 保单年度</w:t>
            </w:r>
          </w:p>
        </w:tc>
        <w:tc>
          <w:tcPr>
            <w:tcW w:w="876" w:type="dxa"/>
          </w:tcPr>
          <w:p>
            <w:pPr>
              <w:pStyle w:val="TableParagraph"/>
              <w:spacing w:line="242" w:lineRule="exact"/>
              <w:ind w:left="348"/>
              <w:rPr>
                <w:sz w:val="21"/>
              </w:rPr>
            </w:pPr>
            <w:r>
              <w:rPr>
                <w:sz w:val="21"/>
              </w:rPr>
              <w:t>10.22</w:t>
            </w:r>
          </w:p>
        </w:tc>
        <w:tc>
          <w:tcPr>
            <w:tcW w:w="2627" w:type="dxa"/>
          </w:tcPr>
          <w:p>
            <w:pPr>
              <w:pStyle w:val="TableParagraph"/>
              <w:spacing w:line="242" w:lineRule="exact"/>
              <w:ind w:right="47"/>
              <w:jc w:val="right"/>
              <w:rPr>
                <w:sz w:val="21"/>
              </w:rPr>
            </w:pPr>
            <w:r>
              <w:rPr>
                <w:sz w:val="21"/>
              </w:rPr>
              <w:t>语言能力或咀嚼吞咽能力</w:t>
            </w:r>
          </w:p>
        </w:tc>
      </w:tr>
      <w:tr>
        <w:trPr>
          <w:trHeight w:val="273" w:hRule="atLeast"/>
        </w:trPr>
        <w:tc>
          <w:tcPr>
            <w:tcW w:w="3074" w:type="dxa"/>
          </w:tcPr>
          <w:p>
            <w:pPr>
              <w:pStyle w:val="TableParagraph"/>
              <w:spacing w:line="242" w:lineRule="exact"/>
              <w:ind w:left="155"/>
              <w:rPr>
                <w:sz w:val="21"/>
              </w:rPr>
            </w:pPr>
            <w:r>
              <w:rPr>
                <w:sz w:val="21"/>
              </w:rPr>
              <w:t>4.1 保险费的交纳</w:t>
            </w:r>
          </w:p>
        </w:tc>
        <w:tc>
          <w:tcPr>
            <w:tcW w:w="3372" w:type="dxa"/>
          </w:tcPr>
          <w:p>
            <w:pPr>
              <w:pStyle w:val="TableParagraph"/>
              <w:spacing w:line="242" w:lineRule="exact"/>
              <w:ind w:left="288"/>
              <w:rPr>
                <w:sz w:val="21"/>
              </w:rPr>
            </w:pPr>
            <w:r>
              <w:rPr>
                <w:sz w:val="21"/>
              </w:rPr>
              <w:t>10.3 保险费约定交纳日</w:t>
            </w:r>
          </w:p>
        </w:tc>
        <w:tc>
          <w:tcPr>
            <w:tcW w:w="876" w:type="dxa"/>
          </w:tcPr>
          <w:p>
            <w:pPr>
              <w:pStyle w:val="TableParagraph"/>
              <w:rPr>
                <w:rFonts w:ascii="Times New Roman"/>
                <w:sz w:val="20"/>
              </w:rPr>
            </w:pPr>
          </w:p>
        </w:tc>
        <w:tc>
          <w:tcPr>
            <w:tcW w:w="2627" w:type="dxa"/>
          </w:tcPr>
          <w:p>
            <w:pPr>
              <w:pStyle w:val="TableParagraph"/>
              <w:spacing w:line="242" w:lineRule="exact"/>
              <w:ind w:left="105"/>
              <w:rPr>
                <w:sz w:val="21"/>
              </w:rPr>
            </w:pPr>
            <w:r>
              <w:rPr>
                <w:sz w:val="21"/>
              </w:rPr>
              <w:t>完全丧失</w:t>
            </w:r>
          </w:p>
        </w:tc>
      </w:tr>
      <w:tr>
        <w:trPr>
          <w:trHeight w:val="271" w:hRule="atLeast"/>
        </w:trPr>
        <w:tc>
          <w:tcPr>
            <w:tcW w:w="3074" w:type="dxa"/>
          </w:tcPr>
          <w:p>
            <w:pPr>
              <w:pStyle w:val="TableParagraph"/>
              <w:spacing w:line="242" w:lineRule="exact"/>
              <w:ind w:left="155"/>
              <w:rPr>
                <w:sz w:val="21"/>
              </w:rPr>
            </w:pPr>
            <w:r>
              <w:rPr>
                <w:sz w:val="21"/>
              </w:rPr>
              <w:t>4.2 宽限期</w:t>
            </w:r>
          </w:p>
        </w:tc>
        <w:tc>
          <w:tcPr>
            <w:tcW w:w="3372" w:type="dxa"/>
          </w:tcPr>
          <w:p>
            <w:pPr>
              <w:pStyle w:val="TableParagraph"/>
              <w:spacing w:line="242" w:lineRule="exact"/>
              <w:ind w:left="288"/>
              <w:rPr>
                <w:sz w:val="21"/>
              </w:rPr>
            </w:pPr>
            <w:r>
              <w:rPr>
                <w:sz w:val="21"/>
              </w:rPr>
              <w:t>10.4 周岁</w:t>
            </w:r>
          </w:p>
        </w:tc>
        <w:tc>
          <w:tcPr>
            <w:tcW w:w="876" w:type="dxa"/>
          </w:tcPr>
          <w:p>
            <w:pPr>
              <w:pStyle w:val="TableParagraph"/>
              <w:spacing w:line="242" w:lineRule="exact"/>
              <w:ind w:left="348"/>
              <w:rPr>
                <w:sz w:val="21"/>
              </w:rPr>
            </w:pPr>
            <w:r>
              <w:rPr>
                <w:sz w:val="21"/>
              </w:rPr>
              <w:t>10.23</w:t>
            </w:r>
          </w:p>
        </w:tc>
        <w:tc>
          <w:tcPr>
            <w:tcW w:w="2627" w:type="dxa"/>
          </w:tcPr>
          <w:p>
            <w:pPr>
              <w:pStyle w:val="TableParagraph"/>
              <w:spacing w:line="242" w:lineRule="exact"/>
              <w:ind w:left="105"/>
              <w:rPr>
                <w:sz w:val="21"/>
              </w:rPr>
            </w:pPr>
            <w:r>
              <w:rPr>
                <w:sz w:val="21"/>
              </w:rPr>
              <w:t>六项基本日常生活活动</w:t>
            </w:r>
          </w:p>
        </w:tc>
      </w:tr>
      <w:tr>
        <w:trPr>
          <w:trHeight w:val="239" w:hRule="atLeast"/>
        </w:trPr>
        <w:tc>
          <w:tcPr>
            <w:tcW w:w="3074" w:type="dxa"/>
          </w:tcPr>
          <w:p>
            <w:pPr>
              <w:pStyle w:val="TableParagraph"/>
              <w:spacing w:line="220" w:lineRule="exact"/>
              <w:ind w:left="50"/>
              <w:rPr>
                <w:rFonts w:ascii="Microsoft JhengHei" w:eastAsia="Microsoft JhengHei" w:hint="eastAsia"/>
                <w:b/>
                <w:sz w:val="21"/>
              </w:rPr>
            </w:pPr>
            <w:r>
              <w:rPr>
                <w:rFonts w:ascii="Microsoft JhengHei" w:eastAsia="Microsoft JhengHei" w:hint="eastAsia"/>
                <w:b/>
                <w:sz w:val="21"/>
              </w:rPr>
              <w:t>5.现金价值权益</w:t>
            </w:r>
          </w:p>
        </w:tc>
        <w:tc>
          <w:tcPr>
            <w:tcW w:w="3372" w:type="dxa"/>
          </w:tcPr>
          <w:p>
            <w:pPr>
              <w:pStyle w:val="TableParagraph"/>
              <w:spacing w:line="220" w:lineRule="exact"/>
              <w:ind w:left="288"/>
              <w:rPr>
                <w:sz w:val="21"/>
              </w:rPr>
            </w:pPr>
            <w:r>
              <w:rPr>
                <w:sz w:val="21"/>
              </w:rPr>
              <w:t>10.5 有效身份证件</w:t>
            </w:r>
          </w:p>
        </w:tc>
        <w:tc>
          <w:tcPr>
            <w:tcW w:w="876" w:type="dxa"/>
          </w:tcPr>
          <w:p>
            <w:pPr>
              <w:pStyle w:val="TableParagraph"/>
              <w:spacing w:line="220" w:lineRule="exact"/>
              <w:ind w:left="348"/>
              <w:rPr>
                <w:sz w:val="21"/>
              </w:rPr>
            </w:pPr>
            <w:r>
              <w:rPr>
                <w:sz w:val="21"/>
              </w:rPr>
              <w:t>10.24</w:t>
            </w:r>
          </w:p>
        </w:tc>
        <w:tc>
          <w:tcPr>
            <w:tcW w:w="2627" w:type="dxa"/>
          </w:tcPr>
          <w:p>
            <w:pPr>
              <w:pStyle w:val="TableParagraph"/>
              <w:spacing w:line="220" w:lineRule="exact"/>
              <w:ind w:left="105"/>
              <w:rPr>
                <w:sz w:val="21"/>
              </w:rPr>
            </w:pPr>
            <w:r>
              <w:rPr>
                <w:sz w:val="21"/>
              </w:rPr>
              <w:t>永久不可逆</w:t>
            </w:r>
          </w:p>
        </w:tc>
      </w:tr>
    </w:tbl>
    <w:p>
      <w:pPr>
        <w:spacing w:after="0" w:line="220" w:lineRule="exact"/>
        <w:rPr>
          <w:sz w:val="21"/>
        </w:rPr>
        <w:sectPr>
          <w:type w:val="continuous"/>
          <w:pgSz w:w="11900" w:h="16840"/>
          <w:pgMar w:top="340" w:bottom="280" w:left="680" w:right="380"/>
        </w:sectPr>
      </w:pPr>
    </w:p>
    <w:p>
      <w:pPr>
        <w:pStyle w:val="Heading1"/>
        <w:spacing w:line="481" w:lineRule="exact"/>
        <w:ind w:left="3232"/>
      </w:pPr>
      <w:r>
        <w:rPr/>
        <w:t>泰康人寿保险股份有限公司</w:t>
      </w:r>
    </w:p>
    <w:p>
      <w:pPr>
        <w:spacing w:before="71"/>
        <w:ind w:left="2550" w:right="0" w:firstLine="0"/>
        <w:jc w:val="left"/>
        <w:rPr>
          <w:rFonts w:ascii="微软雅黑" w:eastAsia="微软雅黑" w:hint="eastAsia"/>
          <w:b/>
          <w:sz w:val="32"/>
        </w:rPr>
      </w:pPr>
      <w:r>
        <w:rPr>
          <w:rFonts w:ascii="微软雅黑" w:eastAsia="微软雅黑" w:hint="eastAsia"/>
          <w:b/>
          <w:sz w:val="32"/>
        </w:rPr>
        <w:t>泰康 e 康 B 款终身重大疾病保险条款</w:t>
      </w:r>
    </w:p>
    <w:p>
      <w:pPr>
        <w:pStyle w:val="BodyText"/>
        <w:rPr>
          <w:rFonts w:ascii="微软雅黑"/>
          <w:b/>
          <w:sz w:val="24"/>
        </w:rPr>
      </w:pPr>
    </w:p>
    <w:p>
      <w:pPr>
        <w:pStyle w:val="BodyText"/>
        <w:spacing w:line="273" w:lineRule="auto"/>
        <w:ind w:left="222" w:right="351"/>
        <w:jc w:val="both"/>
      </w:pPr>
      <w:r>
        <w:rPr>
          <w:spacing w:val="-5"/>
        </w:rPr>
        <w:t>在本条款中，“您”指投保人，“我们”、“本公司”均指在电子保险单上签章的泰康人寿保险股份有限公</w:t>
      </w:r>
      <w:r>
        <w:rPr>
          <w:spacing w:val="-13"/>
          <w:w w:val="100"/>
        </w:rPr>
        <w:t>司的分公司，“本合同”指您与我们之间订立的“泰康</w:t>
      </w:r>
      <w:r>
        <w:rPr>
          <w:spacing w:val="-13"/>
        </w:rPr>
        <w:t> </w:t>
      </w:r>
      <w:r>
        <w:rPr>
          <w:w w:val="100"/>
        </w:rPr>
        <w:t>e</w:t>
      </w:r>
      <w:r>
        <w:rPr>
          <w:spacing w:val="-53"/>
        </w:rPr>
        <w:t> </w:t>
      </w:r>
      <w:r>
        <w:rPr>
          <w:w w:val="100"/>
        </w:rPr>
        <w:t>康</w:t>
      </w:r>
      <w:r>
        <w:rPr>
          <w:spacing w:val="-53"/>
        </w:rPr>
        <w:t> </w:t>
      </w:r>
      <w:r>
        <w:rPr>
          <w:w w:val="100"/>
        </w:rPr>
        <w:t>B</w:t>
      </w:r>
      <w:r>
        <w:rPr>
          <w:spacing w:val="-53"/>
        </w:rPr>
        <w:t> </w:t>
      </w:r>
      <w:r>
        <w:rPr>
          <w:spacing w:val="-13"/>
          <w:w w:val="100"/>
        </w:rPr>
        <w:t>款终身重大疾病保险合同”，“被保险人”指本</w:t>
      </w:r>
      <w:r>
        <w:rPr>
          <w:spacing w:val="-5"/>
        </w:rPr>
        <w:t>合同的被保险人，投保人、被保险人的姓名在电子保险单上载明。</w:t>
      </w:r>
    </w:p>
    <w:p>
      <w:pPr>
        <w:pStyle w:val="BodyText"/>
        <w:spacing w:before="7"/>
        <w:rPr>
          <w:sz w:val="26"/>
        </w:rPr>
      </w:pPr>
    </w:p>
    <w:p>
      <w:pPr>
        <w:pStyle w:val="Heading2"/>
        <w:numPr>
          <w:ilvl w:val="0"/>
          <w:numId w:val="2"/>
        </w:numPr>
        <w:tabs>
          <w:tab w:pos="1177" w:val="left" w:leader="none"/>
          <w:tab w:pos="1178" w:val="left" w:leader="none"/>
        </w:tabs>
        <w:spacing w:line="240" w:lineRule="auto" w:before="0" w:after="0"/>
        <w:ind w:left="1177" w:right="0" w:hanging="955"/>
        <w:jc w:val="both"/>
      </w:pPr>
      <w:r>
        <w:rPr/>
        <w:pict>
          <v:group style="position:absolute;margin-left:45.599998pt;margin-top:27.673674pt;width:511pt;height:1pt;mso-position-horizontal-relative:page;mso-position-vertical-relative:paragraph;z-index:1072;mso-wrap-distance-left:0;mso-wrap-distance-right:0" coordorigin="912,553" coordsize="10220,20">
            <v:line style="position:absolute" from="912,563" to="1872,563" stroked="true" strokeweight=".96pt" strokecolor="#000000">
              <v:stroke dashstyle="solid"/>
            </v:line>
            <v:rect style="position:absolute;left:1872;top:553;width:20;height:20" filled="true" fillcolor="#000000" stroked="false">
              <v:fill type="solid"/>
            </v:rect>
            <v:line style="position:absolute" from="1891,563" to="3653,563" stroked="true" strokeweight=".96pt" strokecolor="#000000">
              <v:stroke dashstyle="solid"/>
            </v:line>
            <v:rect style="position:absolute;left:3652;top:553;width:20;height:20" filled="true" fillcolor="#000000" stroked="false">
              <v:fill type="solid"/>
            </v:rect>
            <v:line style="position:absolute" from="3672,563" to="11131,563"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177" w:val="left" w:leader="none"/>
          <w:tab w:pos="1178" w:val="left" w:leader="none"/>
          <w:tab w:pos="2958" w:val="left" w:leader="none"/>
        </w:tabs>
        <w:spacing w:line="201" w:lineRule="auto" w:before="28" w:after="0"/>
        <w:ind w:left="2958" w:right="106" w:hanging="2736"/>
        <w:jc w:val="left"/>
        <w:rPr>
          <w:sz w:val="21"/>
        </w:rPr>
      </w:pPr>
      <w:r>
        <w:rPr>
          <w:rFonts w:ascii="Microsoft JhengHei" w:eastAsia="Microsoft JhengHei" w:hint="eastAsia"/>
          <w:b/>
          <w:sz w:val="21"/>
        </w:rPr>
        <w:t>合同构成</w:t>
        <w:tab/>
      </w:r>
      <w:r>
        <w:rPr>
          <w:spacing w:val="-1"/>
          <w:sz w:val="21"/>
        </w:rPr>
        <w:t>本</w:t>
      </w:r>
      <w:r>
        <w:rPr>
          <w:sz w:val="21"/>
        </w:rPr>
        <w:t>合同是</w:t>
      </w:r>
      <w:r>
        <w:rPr>
          <w:spacing w:val="-5"/>
          <w:sz w:val="21"/>
        </w:rPr>
        <w:t>您</w:t>
      </w:r>
      <w:r>
        <w:rPr>
          <w:sz w:val="21"/>
        </w:rPr>
        <w:t>与我们</w:t>
      </w:r>
      <w:r>
        <w:rPr>
          <w:spacing w:val="-5"/>
          <w:sz w:val="21"/>
        </w:rPr>
        <w:t>约</w:t>
      </w:r>
      <w:r>
        <w:rPr>
          <w:sz w:val="21"/>
        </w:rPr>
        <w:t>定保险</w:t>
      </w:r>
      <w:r>
        <w:rPr>
          <w:spacing w:val="-5"/>
          <w:sz w:val="21"/>
        </w:rPr>
        <w:t>权</w:t>
      </w:r>
      <w:r>
        <w:rPr>
          <w:sz w:val="21"/>
        </w:rPr>
        <w:t>利义务</w:t>
      </w:r>
      <w:r>
        <w:rPr>
          <w:spacing w:val="-5"/>
          <w:sz w:val="21"/>
        </w:rPr>
        <w:t>关</w:t>
      </w:r>
      <w:r>
        <w:rPr>
          <w:sz w:val="21"/>
        </w:rPr>
        <w:t>系的协</w:t>
      </w:r>
      <w:r>
        <w:rPr>
          <w:spacing w:val="-5"/>
          <w:sz w:val="21"/>
        </w:rPr>
        <w:t>议</w:t>
      </w:r>
      <w:r>
        <w:rPr>
          <w:spacing w:val="-44"/>
          <w:sz w:val="21"/>
        </w:rPr>
        <w:t>，</w:t>
      </w:r>
      <w:r>
        <w:rPr>
          <w:spacing w:val="-5"/>
          <w:sz w:val="21"/>
        </w:rPr>
        <w:t>包</w:t>
      </w:r>
      <w:r>
        <w:rPr>
          <w:sz w:val="21"/>
        </w:rPr>
        <w:t>括本保险</w:t>
      </w:r>
      <w:r>
        <w:rPr>
          <w:spacing w:val="-5"/>
          <w:sz w:val="21"/>
        </w:rPr>
        <w:t>条</w:t>
      </w:r>
      <w:r>
        <w:rPr>
          <w:sz w:val="21"/>
        </w:rPr>
        <w:t>款</w:t>
      </w:r>
      <w:r>
        <w:rPr>
          <w:spacing w:val="-44"/>
          <w:sz w:val="21"/>
        </w:rPr>
        <w:t>、</w:t>
      </w:r>
      <w:r>
        <w:rPr>
          <w:sz w:val="21"/>
        </w:rPr>
        <w:t>电</w:t>
      </w:r>
      <w:r>
        <w:rPr>
          <w:spacing w:val="-5"/>
          <w:sz w:val="21"/>
        </w:rPr>
        <w:t>子</w:t>
      </w:r>
      <w:r>
        <w:rPr>
          <w:sz w:val="21"/>
        </w:rPr>
        <w:t>保险单 或者其他</w:t>
      </w:r>
      <w:r>
        <w:rPr>
          <w:spacing w:val="-5"/>
          <w:sz w:val="21"/>
        </w:rPr>
        <w:t>保</w:t>
      </w:r>
      <w:r>
        <w:rPr>
          <w:sz w:val="21"/>
        </w:rPr>
        <w:t>险凭证</w:t>
      </w:r>
      <w:r>
        <w:rPr>
          <w:spacing w:val="-63"/>
          <w:sz w:val="21"/>
        </w:rPr>
        <w:t>、</w:t>
      </w:r>
      <w:r>
        <w:rPr>
          <w:spacing w:val="-5"/>
          <w:sz w:val="21"/>
        </w:rPr>
        <w:t>电</w:t>
      </w:r>
      <w:r>
        <w:rPr>
          <w:sz w:val="21"/>
        </w:rPr>
        <w:t>子投保</w:t>
      </w:r>
      <w:r>
        <w:rPr>
          <w:spacing w:val="-5"/>
          <w:sz w:val="21"/>
        </w:rPr>
        <w:t>单</w:t>
      </w:r>
      <w:r>
        <w:rPr>
          <w:spacing w:val="-63"/>
          <w:sz w:val="21"/>
        </w:rPr>
        <w:t>、</w:t>
      </w:r>
      <w:r>
        <w:rPr>
          <w:sz w:val="21"/>
        </w:rPr>
        <w:t>与本</w:t>
      </w:r>
      <w:r>
        <w:rPr>
          <w:spacing w:val="-5"/>
          <w:sz w:val="21"/>
        </w:rPr>
        <w:t>合</w:t>
      </w:r>
      <w:r>
        <w:rPr>
          <w:sz w:val="21"/>
        </w:rPr>
        <w:t>同有关</w:t>
      </w:r>
      <w:r>
        <w:rPr>
          <w:spacing w:val="-5"/>
          <w:sz w:val="21"/>
        </w:rPr>
        <w:t>的投</w:t>
      </w:r>
      <w:r>
        <w:rPr>
          <w:sz w:val="21"/>
        </w:rPr>
        <w:t>保文件</w:t>
      </w:r>
      <w:r>
        <w:rPr>
          <w:spacing w:val="-68"/>
          <w:sz w:val="21"/>
        </w:rPr>
        <w:t>、</w:t>
      </w:r>
      <w:r>
        <w:rPr>
          <w:rFonts w:ascii="Microsoft JhengHei" w:eastAsia="Microsoft JhengHei" w:hint="eastAsia"/>
          <w:b/>
          <w:sz w:val="21"/>
        </w:rPr>
        <w:t>合法有</w:t>
      </w:r>
      <w:r>
        <w:rPr>
          <w:rFonts w:ascii="Microsoft JhengHei" w:eastAsia="Microsoft JhengHei" w:hint="eastAsia"/>
          <w:b/>
          <w:spacing w:val="-58"/>
          <w:sz w:val="21"/>
        </w:rPr>
        <w:t>效</w:t>
      </w:r>
      <w:r>
        <w:rPr>
          <w:spacing w:val="-5"/>
          <w:sz w:val="21"/>
        </w:rPr>
        <w:t>（</w:t>
      </w:r>
      <w:r>
        <w:rPr>
          <w:sz w:val="21"/>
        </w:rPr>
        <w:t>见</w:t>
      </w:r>
      <w:r>
        <w:rPr>
          <w:spacing w:val="-13"/>
          <w:sz w:val="21"/>
        </w:rPr>
        <w:t> </w:t>
      </w:r>
      <w:r>
        <w:rPr>
          <w:sz w:val="21"/>
        </w:rPr>
        <w:t>10.1）</w:t>
      </w:r>
    </w:p>
    <w:p>
      <w:pPr>
        <w:pStyle w:val="BodyText"/>
        <w:spacing w:before="13"/>
        <w:ind w:left="2958"/>
      </w:pPr>
      <w:r>
        <w:rPr/>
        <w:t>的声明、批注、批单及其他您与我们共同认可的书面或者电子协议。</w:t>
      </w:r>
    </w:p>
    <w:p>
      <w:pPr>
        <w:pStyle w:val="BodyText"/>
        <w:spacing w:before="10"/>
        <w:rPr>
          <w:sz w:val="16"/>
        </w:rPr>
      </w:pPr>
    </w:p>
    <w:p>
      <w:pPr>
        <w:pStyle w:val="ListParagraph"/>
        <w:numPr>
          <w:ilvl w:val="1"/>
          <w:numId w:val="2"/>
        </w:numPr>
        <w:tabs>
          <w:tab w:pos="1177" w:val="left" w:leader="none"/>
          <w:tab w:pos="1178" w:val="left" w:leader="none"/>
          <w:tab w:pos="2958" w:val="left" w:leader="none"/>
        </w:tabs>
        <w:spacing w:line="240" w:lineRule="auto" w:before="0" w:after="0"/>
        <w:ind w:left="2958" w:right="0" w:hanging="2736"/>
        <w:jc w:val="left"/>
        <w:rPr>
          <w:sz w:val="21"/>
        </w:rPr>
      </w:pPr>
      <w:r>
        <w:rPr>
          <w:rFonts w:ascii="Microsoft JhengHei" w:eastAsia="Microsoft JhengHei" w:hint="eastAsia"/>
          <w:b/>
          <w:sz w:val="21"/>
        </w:rPr>
        <w:t>合同成立及生效</w:t>
        <w:tab/>
      </w:r>
      <w:r>
        <w:rPr>
          <w:sz w:val="21"/>
        </w:rPr>
        <w:t>您提出保</w:t>
      </w:r>
      <w:r>
        <w:rPr>
          <w:spacing w:val="-5"/>
          <w:sz w:val="21"/>
        </w:rPr>
        <w:t>险</w:t>
      </w:r>
      <w:r>
        <w:rPr>
          <w:sz w:val="21"/>
        </w:rPr>
        <w:t>申请且</w:t>
      </w:r>
      <w:r>
        <w:rPr>
          <w:spacing w:val="-5"/>
          <w:sz w:val="21"/>
        </w:rPr>
        <w:t>我</w:t>
      </w:r>
      <w:r>
        <w:rPr>
          <w:sz w:val="21"/>
        </w:rPr>
        <w:t>们同意</w:t>
      </w:r>
      <w:r>
        <w:rPr>
          <w:spacing w:val="-5"/>
          <w:sz w:val="21"/>
        </w:rPr>
        <w:t>承</w:t>
      </w:r>
      <w:r>
        <w:rPr>
          <w:sz w:val="21"/>
        </w:rPr>
        <w:t>保，本</w:t>
      </w:r>
      <w:r>
        <w:rPr>
          <w:spacing w:val="-5"/>
          <w:sz w:val="21"/>
        </w:rPr>
        <w:t>合</w:t>
      </w:r>
      <w:r>
        <w:rPr>
          <w:sz w:val="21"/>
        </w:rPr>
        <w:t>同成立。</w:t>
      </w:r>
    </w:p>
    <w:p>
      <w:pPr>
        <w:pStyle w:val="BodyText"/>
        <w:spacing w:line="336" w:lineRule="exact" w:before="27"/>
        <w:ind w:left="2958"/>
      </w:pPr>
      <w:r>
        <w:rPr>
          <w:spacing w:val="-5"/>
          <w:w w:val="100"/>
        </w:rPr>
        <w:t>本合同的成立日、生效日以电子保险单记载的日期为准。</w:t>
      </w:r>
      <w:r>
        <w:rPr>
          <w:rFonts w:ascii="Microsoft JhengHei" w:eastAsia="Microsoft JhengHei" w:hint="eastAsia"/>
          <w:b/>
          <w:w w:val="100"/>
        </w:rPr>
        <w:t>保单年度</w:t>
      </w:r>
      <w:r>
        <w:rPr>
          <w:w w:val="100"/>
        </w:rPr>
        <w:t>（见</w:t>
      </w:r>
      <w:r>
        <w:rPr>
          <w:spacing w:val="-57"/>
        </w:rPr>
        <w:t> </w:t>
      </w:r>
      <w:r>
        <w:rPr>
          <w:w w:val="100"/>
        </w:rPr>
        <w:t>10.2</w:t>
      </w:r>
      <w:r>
        <w:rPr>
          <w:spacing w:val="-106"/>
          <w:w w:val="100"/>
        </w:rPr>
        <w:t>）</w:t>
      </w:r>
      <w:r>
        <w:rPr>
          <w:w w:val="100"/>
        </w:rPr>
        <w:t>、</w:t>
      </w:r>
    </w:p>
    <w:p>
      <w:pPr>
        <w:spacing w:line="336" w:lineRule="exact" w:before="0"/>
        <w:ind w:left="2958" w:right="0" w:firstLine="0"/>
        <w:jc w:val="left"/>
        <w:rPr>
          <w:sz w:val="21"/>
        </w:rPr>
      </w:pPr>
      <w:r>
        <w:rPr>
          <w:rFonts w:ascii="Microsoft JhengHei" w:eastAsia="Microsoft JhengHei" w:hint="eastAsia"/>
          <w:b/>
          <w:sz w:val="21"/>
        </w:rPr>
        <w:t>保险费约定交纳日</w:t>
      </w:r>
      <w:r>
        <w:rPr>
          <w:sz w:val="21"/>
        </w:rPr>
        <w:t>（见 10.3）均依据本合同的生效日为基础进行计算。</w:t>
      </w:r>
    </w:p>
    <w:p>
      <w:pPr>
        <w:pStyle w:val="BodyText"/>
        <w:rPr>
          <w:sz w:val="15"/>
        </w:rPr>
      </w:pPr>
    </w:p>
    <w:p>
      <w:pPr>
        <w:pStyle w:val="ListParagraph"/>
        <w:numPr>
          <w:ilvl w:val="1"/>
          <w:numId w:val="2"/>
        </w:numPr>
        <w:tabs>
          <w:tab w:pos="1177" w:val="left" w:leader="none"/>
          <w:tab w:pos="1178" w:val="left" w:leader="none"/>
          <w:tab w:pos="2958" w:val="left" w:leader="none"/>
        </w:tabs>
        <w:spacing w:line="240" w:lineRule="auto" w:before="0" w:after="0"/>
        <w:ind w:left="2958" w:right="0" w:hanging="2736"/>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10.4）计算。</w:t>
      </w:r>
    </w:p>
    <w:p>
      <w:pPr>
        <w:pStyle w:val="BodyText"/>
        <w:spacing w:before="12"/>
        <w:rPr>
          <w:sz w:val="14"/>
        </w:rPr>
      </w:pPr>
    </w:p>
    <w:p>
      <w:pPr>
        <w:pStyle w:val="ListParagraph"/>
        <w:numPr>
          <w:ilvl w:val="1"/>
          <w:numId w:val="2"/>
        </w:numPr>
        <w:tabs>
          <w:tab w:pos="1177" w:val="left" w:leader="none"/>
          <w:tab w:pos="1178" w:val="left" w:leader="none"/>
          <w:tab w:pos="2958" w:val="left" w:leader="none"/>
        </w:tabs>
        <w:spacing w:line="256" w:lineRule="auto" w:before="0" w:after="0"/>
        <w:ind w:left="2958" w:right="126" w:hanging="2736"/>
        <w:jc w:val="left"/>
        <w:rPr>
          <w:rFonts w:ascii="黑体" w:eastAsia="黑体" w:hint="eastAsia"/>
          <w:sz w:val="21"/>
        </w:rPr>
      </w:pPr>
      <w:r>
        <w:rPr>
          <w:rFonts w:ascii="Microsoft JhengHei" w:eastAsia="Microsoft JhengHei" w:hint="eastAsia"/>
          <w:b/>
          <w:sz w:val="21"/>
        </w:rPr>
        <w:t>犹豫期</w:t>
        <w:tab/>
      </w:r>
      <w:r>
        <w:rPr>
          <w:sz w:val="21"/>
        </w:rPr>
        <w:t>自您签收</w:t>
      </w:r>
      <w:r>
        <w:rPr>
          <w:spacing w:val="-5"/>
          <w:sz w:val="21"/>
        </w:rPr>
        <w:t>本</w:t>
      </w:r>
      <w:r>
        <w:rPr>
          <w:sz w:val="21"/>
        </w:rPr>
        <w:t>合同的</w:t>
      </w:r>
      <w:r>
        <w:rPr>
          <w:spacing w:val="-5"/>
          <w:sz w:val="21"/>
        </w:rPr>
        <w:t>次</w:t>
      </w:r>
      <w:r>
        <w:rPr>
          <w:sz w:val="21"/>
        </w:rPr>
        <w:t>日零时</w:t>
      </w:r>
      <w:r>
        <w:rPr>
          <w:spacing w:val="-5"/>
          <w:sz w:val="21"/>
        </w:rPr>
        <w:t>起</w:t>
      </w:r>
      <w:r>
        <w:rPr>
          <w:sz w:val="21"/>
        </w:rPr>
        <w:t>，有</w:t>
      </w:r>
      <w:r>
        <w:rPr>
          <w:spacing w:val="-23"/>
          <w:sz w:val="21"/>
        </w:rPr>
        <w:t> </w:t>
      </w:r>
      <w:r>
        <w:rPr>
          <w:sz w:val="21"/>
        </w:rPr>
        <w:t>10</w:t>
      </w:r>
      <w:r>
        <w:rPr>
          <w:spacing w:val="-30"/>
          <w:sz w:val="21"/>
        </w:rPr>
        <w:t> </w:t>
      </w:r>
      <w:r>
        <w:rPr>
          <w:sz w:val="21"/>
        </w:rPr>
        <w:t>日的犹</w:t>
      </w:r>
      <w:r>
        <w:rPr>
          <w:spacing w:val="-5"/>
          <w:sz w:val="21"/>
        </w:rPr>
        <w:t>豫</w:t>
      </w:r>
      <w:r>
        <w:rPr>
          <w:sz w:val="21"/>
        </w:rPr>
        <w:t>期</w:t>
      </w:r>
      <w:r>
        <w:rPr>
          <w:spacing w:val="-5"/>
          <w:sz w:val="21"/>
        </w:rPr>
        <w:t>。</w:t>
      </w:r>
      <w:r>
        <w:rPr>
          <w:sz w:val="21"/>
        </w:rPr>
        <w:t>在此期间</w:t>
      </w:r>
      <w:r>
        <w:rPr>
          <w:spacing w:val="-5"/>
          <w:sz w:val="21"/>
        </w:rPr>
        <w:t>，</w:t>
      </w:r>
      <w:r>
        <w:rPr>
          <w:sz w:val="21"/>
        </w:rPr>
        <w:t>请您认</w:t>
      </w:r>
      <w:r>
        <w:rPr>
          <w:spacing w:val="-5"/>
          <w:sz w:val="21"/>
        </w:rPr>
        <w:t>真</w:t>
      </w:r>
      <w:r>
        <w:rPr>
          <w:sz w:val="21"/>
        </w:rPr>
        <w:t>审视本合同，如</w:t>
      </w:r>
      <w:r>
        <w:rPr>
          <w:spacing w:val="-5"/>
          <w:sz w:val="21"/>
        </w:rPr>
        <w:t>果</w:t>
      </w:r>
      <w:r>
        <w:rPr>
          <w:sz w:val="21"/>
        </w:rPr>
        <w:t>您认为</w:t>
      </w:r>
      <w:r>
        <w:rPr>
          <w:spacing w:val="-5"/>
          <w:sz w:val="21"/>
        </w:rPr>
        <w:t>本</w:t>
      </w:r>
      <w:r>
        <w:rPr>
          <w:sz w:val="21"/>
        </w:rPr>
        <w:t>合同与</w:t>
      </w:r>
      <w:r>
        <w:rPr>
          <w:spacing w:val="-5"/>
          <w:sz w:val="21"/>
        </w:rPr>
        <w:t>您</w:t>
      </w:r>
      <w:r>
        <w:rPr>
          <w:sz w:val="21"/>
        </w:rPr>
        <w:t>的需求</w:t>
      </w:r>
      <w:r>
        <w:rPr>
          <w:spacing w:val="-5"/>
          <w:sz w:val="21"/>
        </w:rPr>
        <w:t>不</w:t>
      </w:r>
      <w:r>
        <w:rPr>
          <w:sz w:val="21"/>
        </w:rPr>
        <w:t>相符，</w:t>
      </w:r>
      <w:r>
        <w:rPr>
          <w:spacing w:val="-5"/>
          <w:sz w:val="21"/>
        </w:rPr>
        <w:t>您</w:t>
      </w:r>
      <w:r>
        <w:rPr>
          <w:sz w:val="21"/>
        </w:rPr>
        <w:t>可</w:t>
      </w:r>
      <w:r>
        <w:rPr>
          <w:spacing w:val="-5"/>
          <w:sz w:val="21"/>
        </w:rPr>
        <w:t>以</w:t>
      </w:r>
      <w:r>
        <w:rPr>
          <w:sz w:val="21"/>
        </w:rPr>
        <w:t>在此期间</w:t>
      </w:r>
      <w:r>
        <w:rPr>
          <w:spacing w:val="-5"/>
          <w:sz w:val="21"/>
        </w:rPr>
        <w:t>提</w:t>
      </w:r>
      <w:r>
        <w:rPr>
          <w:sz w:val="21"/>
        </w:rPr>
        <w:t>出解除</w:t>
      </w:r>
      <w:r>
        <w:rPr>
          <w:spacing w:val="-5"/>
          <w:sz w:val="21"/>
        </w:rPr>
        <w:t>本</w:t>
      </w:r>
      <w:r>
        <w:rPr>
          <w:sz w:val="21"/>
        </w:rPr>
        <w:t>合同， 我们将在</w:t>
      </w:r>
      <w:r>
        <w:rPr>
          <w:rFonts w:ascii="黑体" w:eastAsia="黑体" w:hint="eastAsia"/>
          <w:spacing w:val="-5"/>
          <w:sz w:val="21"/>
        </w:rPr>
        <w:t>扣</w:t>
      </w:r>
      <w:r>
        <w:rPr>
          <w:rFonts w:ascii="黑体" w:eastAsia="黑体" w:hint="eastAsia"/>
          <w:sz w:val="21"/>
        </w:rPr>
        <w:t>除不超过</w:t>
      </w:r>
      <w:r>
        <w:rPr>
          <w:rFonts w:ascii="黑体" w:eastAsia="黑体" w:hint="eastAsia"/>
          <w:spacing w:val="-43"/>
          <w:sz w:val="21"/>
        </w:rPr>
        <w:t> </w:t>
      </w:r>
      <w:r>
        <w:rPr>
          <w:rFonts w:ascii="黑体" w:eastAsia="黑体" w:hint="eastAsia"/>
          <w:sz w:val="21"/>
        </w:rPr>
        <w:t>10</w:t>
      </w:r>
      <w:r>
        <w:rPr>
          <w:rFonts w:ascii="黑体" w:eastAsia="黑体" w:hint="eastAsia"/>
          <w:spacing w:val="-38"/>
          <w:sz w:val="21"/>
        </w:rPr>
        <w:t> </w:t>
      </w:r>
      <w:r>
        <w:rPr>
          <w:rFonts w:ascii="黑体" w:eastAsia="黑体" w:hint="eastAsia"/>
          <w:sz w:val="21"/>
        </w:rPr>
        <w:t>元的</w:t>
      </w:r>
      <w:r>
        <w:rPr>
          <w:rFonts w:ascii="黑体" w:eastAsia="黑体" w:hint="eastAsia"/>
          <w:spacing w:val="-5"/>
          <w:sz w:val="21"/>
        </w:rPr>
        <w:t>工</w:t>
      </w:r>
      <w:r>
        <w:rPr>
          <w:rFonts w:ascii="黑体" w:eastAsia="黑体" w:hint="eastAsia"/>
          <w:sz w:val="21"/>
        </w:rPr>
        <w:t>本费后</w:t>
      </w:r>
      <w:r>
        <w:rPr>
          <w:rFonts w:ascii="黑体" w:eastAsia="黑体" w:hint="eastAsia"/>
          <w:spacing w:val="-5"/>
          <w:sz w:val="21"/>
        </w:rPr>
        <w:t>向</w:t>
      </w:r>
      <w:r>
        <w:rPr>
          <w:rFonts w:ascii="黑体" w:eastAsia="黑体" w:hint="eastAsia"/>
          <w:sz w:val="21"/>
        </w:rPr>
        <w:t>您无</w:t>
      </w:r>
      <w:r>
        <w:rPr>
          <w:rFonts w:ascii="黑体" w:eastAsia="黑体" w:hint="eastAsia"/>
          <w:spacing w:val="-5"/>
          <w:sz w:val="21"/>
        </w:rPr>
        <w:t>息</w:t>
      </w:r>
      <w:r>
        <w:rPr>
          <w:rFonts w:ascii="黑体" w:eastAsia="黑体" w:hint="eastAsia"/>
          <w:sz w:val="21"/>
        </w:rPr>
        <w:t>退</w:t>
      </w:r>
      <w:r>
        <w:rPr>
          <w:rFonts w:ascii="黑体" w:eastAsia="黑体" w:hint="eastAsia"/>
          <w:spacing w:val="-5"/>
          <w:sz w:val="21"/>
        </w:rPr>
        <w:t>还</w:t>
      </w:r>
      <w:r>
        <w:rPr>
          <w:rFonts w:ascii="黑体" w:eastAsia="黑体" w:hint="eastAsia"/>
          <w:sz w:val="21"/>
        </w:rPr>
        <w:t>保险费。</w:t>
      </w:r>
    </w:p>
    <w:p>
      <w:pPr>
        <w:pStyle w:val="BodyText"/>
        <w:spacing w:line="259" w:lineRule="auto" w:before="36"/>
        <w:ind w:left="2958" w:right="106"/>
        <w:rPr>
          <w:rFonts w:ascii="黑体" w:eastAsia="黑体" w:hint="eastAsia"/>
        </w:rPr>
      </w:pPr>
      <w:r>
        <w:rPr>
          <w:spacing w:val="-10"/>
          <w:w w:val="100"/>
        </w:rPr>
        <w:t>解除本合同时，您须填写解除合同申请书，并提供您的</w:t>
      </w:r>
      <w:r>
        <w:rPr>
          <w:rFonts w:ascii="Microsoft JhengHei" w:eastAsia="Microsoft JhengHei" w:hint="eastAsia"/>
          <w:b/>
          <w:spacing w:val="-8"/>
          <w:w w:val="100"/>
        </w:rPr>
        <w:t>有效身份证件</w:t>
      </w:r>
      <w:r>
        <w:rPr>
          <w:w w:val="100"/>
        </w:rPr>
        <w:t>（见</w:t>
      </w:r>
      <w:r>
        <w:rPr>
          <w:spacing w:val="-53"/>
        </w:rPr>
        <w:t> </w:t>
      </w:r>
      <w:r>
        <w:rPr>
          <w:spacing w:val="-5"/>
          <w:w w:val="100"/>
        </w:rPr>
        <w:t>1</w:t>
      </w:r>
      <w:r>
        <w:rPr>
          <w:w w:val="100"/>
        </w:rPr>
        <w:t>0</w:t>
      </w:r>
      <w:r>
        <w:rPr>
          <w:spacing w:val="-1"/>
          <w:w w:val="100"/>
        </w:rPr>
        <w:t>.</w:t>
      </w:r>
      <w:r>
        <w:rPr>
          <w:w w:val="100"/>
        </w:rPr>
        <w:t>5</w:t>
      </w:r>
      <w:r>
        <w:rPr>
          <w:spacing w:val="-106"/>
          <w:w w:val="100"/>
        </w:rPr>
        <w:t>）</w:t>
      </w:r>
      <w:r>
        <w:rPr>
          <w:w w:val="100"/>
        </w:rPr>
        <w:t>。</w:t>
      </w:r>
      <w:r>
        <w:rPr>
          <w:rFonts w:ascii="黑体" w:eastAsia="黑体" w:hint="eastAsia"/>
          <w:spacing w:val="-8"/>
        </w:rPr>
        <w:t>自我们收到您的解除合同申请书时起，本合同即被解除，对于本合同解除前发</w:t>
      </w:r>
      <w:r>
        <w:rPr>
          <w:rFonts w:ascii="黑体" w:eastAsia="黑体" w:hint="eastAsia"/>
        </w:rPr>
        <w:t>Th </w:t>
      </w:r>
      <w:r>
        <w:rPr>
          <w:rFonts w:ascii="黑体" w:eastAsia="黑体" w:hint="eastAsia"/>
          <w:spacing w:val="-4"/>
        </w:rPr>
        <w:t>的保险事故，我们不承担给付保险金的责任。</w:t>
      </w:r>
    </w:p>
    <w:p>
      <w:pPr>
        <w:pStyle w:val="BodyText"/>
        <w:spacing w:before="6"/>
        <w:rPr>
          <w:rFonts w:ascii="黑体"/>
          <w:sz w:val="16"/>
        </w:rPr>
      </w:pPr>
    </w:p>
    <w:p>
      <w:pPr>
        <w:pStyle w:val="Heading2"/>
        <w:numPr>
          <w:ilvl w:val="0"/>
          <w:numId w:val="2"/>
        </w:numPr>
        <w:tabs>
          <w:tab w:pos="1177" w:val="left" w:leader="none"/>
          <w:tab w:pos="1178" w:val="left" w:leader="none"/>
        </w:tabs>
        <w:spacing w:line="240" w:lineRule="auto" w:before="0" w:after="0"/>
        <w:ind w:left="1177" w:right="0" w:hanging="955"/>
        <w:jc w:val="left"/>
      </w:pPr>
      <w:r>
        <w:rPr/>
        <w:pict>
          <v:group style="position:absolute;margin-left:45.599998pt;margin-top:27.673647pt;width:511pt;height:1pt;mso-position-horizontal-relative:page;mso-position-vertical-relative:paragraph;z-index:1096;mso-wrap-distance-left:0;mso-wrap-distance-right:0" coordorigin="912,553" coordsize="10220,20">
            <v:line style="position:absolute" from="912,563" to="1872,563" stroked="true" strokeweight=".96pt" strokecolor="#000000">
              <v:stroke dashstyle="solid"/>
            </v:line>
            <v:rect style="position:absolute;left:1872;top:553;width:20;height:20" filled="true" fillcolor="#000000" stroked="false">
              <v:fill type="solid"/>
            </v:rect>
            <v:line style="position:absolute" from="1891,563" to="3653,563" stroked="true" strokeweight=".96pt" strokecolor="#000000">
              <v:stroke dashstyle="solid"/>
            </v:line>
            <v:rect style="position:absolute;left:3652;top:553;width:20;height:20" filled="true" fillcolor="#000000" stroked="false">
              <v:fill type="solid"/>
            </v:rect>
            <v:line style="position:absolute" from="3672,563" to="11131,563" stroked="true" strokeweight=".96pt" strokecolor="#000000">
              <v:stroke dashstyle="solid"/>
            </v:line>
            <w10:wrap type="topAndBottom"/>
          </v:group>
        </w:pict>
      </w:r>
      <w:r>
        <w:rPr/>
        <w:t>我们提供的保障</w:t>
      </w:r>
    </w:p>
    <w:p>
      <w:pPr>
        <w:pStyle w:val="BodyText"/>
        <w:spacing w:before="10"/>
        <w:rPr>
          <w:rFonts w:ascii="Microsoft JhengHei"/>
          <w:b/>
          <w:sz w:val="8"/>
        </w:rPr>
      </w:pPr>
    </w:p>
    <w:p>
      <w:pPr>
        <w:pStyle w:val="ListParagraph"/>
        <w:numPr>
          <w:ilvl w:val="1"/>
          <w:numId w:val="2"/>
        </w:numPr>
        <w:tabs>
          <w:tab w:pos="1177" w:val="left" w:leader="none"/>
          <w:tab w:pos="1178" w:val="left" w:leader="none"/>
          <w:tab w:pos="2958" w:val="left" w:leader="none"/>
        </w:tabs>
        <w:spacing w:line="336" w:lineRule="exact" w:before="0" w:after="0"/>
        <w:ind w:left="1177" w:right="0" w:hanging="955"/>
        <w:jc w:val="left"/>
        <w:rPr>
          <w:sz w:val="21"/>
        </w:rPr>
      </w:pPr>
      <w:r>
        <w:rPr>
          <w:rFonts w:ascii="Microsoft JhengHei" w:eastAsia="Microsoft JhengHei" w:hint="eastAsia"/>
          <w:b/>
          <w:sz w:val="21"/>
        </w:rPr>
        <w:t>保险金额</w:t>
        <w:tab/>
      </w:r>
      <w:r>
        <w:rPr>
          <w:spacing w:val="-1"/>
          <w:sz w:val="21"/>
        </w:rPr>
        <w:t>本合</w:t>
      </w:r>
      <w:r>
        <w:rPr>
          <w:sz w:val="21"/>
        </w:rPr>
        <w:t>同的</w:t>
      </w:r>
      <w:r>
        <w:rPr>
          <w:spacing w:val="-5"/>
          <w:sz w:val="21"/>
        </w:rPr>
        <w:t>保</w:t>
      </w:r>
      <w:r>
        <w:rPr>
          <w:sz w:val="21"/>
        </w:rPr>
        <w:t>险金额</w:t>
      </w:r>
      <w:r>
        <w:rPr>
          <w:spacing w:val="-5"/>
          <w:sz w:val="21"/>
        </w:rPr>
        <w:t>由</w:t>
      </w:r>
      <w:r>
        <w:rPr>
          <w:sz w:val="21"/>
        </w:rPr>
        <w:t>您在投</w:t>
      </w:r>
      <w:r>
        <w:rPr>
          <w:spacing w:val="-5"/>
          <w:sz w:val="21"/>
        </w:rPr>
        <w:t>保</w:t>
      </w:r>
      <w:r>
        <w:rPr>
          <w:sz w:val="21"/>
        </w:rPr>
        <w:t>时与我</w:t>
      </w:r>
      <w:r>
        <w:rPr>
          <w:spacing w:val="-5"/>
          <w:sz w:val="21"/>
        </w:rPr>
        <w:t>们</w:t>
      </w:r>
      <w:r>
        <w:rPr>
          <w:sz w:val="21"/>
        </w:rPr>
        <w:t>约定，</w:t>
      </w:r>
      <w:r>
        <w:rPr>
          <w:spacing w:val="-5"/>
          <w:sz w:val="21"/>
        </w:rPr>
        <w:t>并</w:t>
      </w:r>
      <w:r>
        <w:rPr>
          <w:sz w:val="21"/>
        </w:rPr>
        <w:t>在</w:t>
      </w:r>
      <w:r>
        <w:rPr>
          <w:spacing w:val="-5"/>
          <w:sz w:val="21"/>
        </w:rPr>
        <w:t>电</w:t>
      </w:r>
      <w:r>
        <w:rPr>
          <w:sz w:val="21"/>
        </w:rPr>
        <w:t>子保险单</w:t>
      </w:r>
      <w:r>
        <w:rPr>
          <w:spacing w:val="-5"/>
          <w:sz w:val="21"/>
        </w:rPr>
        <w:t>上</w:t>
      </w:r>
      <w:r>
        <w:rPr>
          <w:sz w:val="21"/>
        </w:rPr>
        <w:t>载明。</w:t>
      </w:r>
    </w:p>
    <w:p>
      <w:pPr>
        <w:pStyle w:val="BodyText"/>
        <w:spacing w:before="4"/>
        <w:rPr>
          <w:sz w:val="17"/>
        </w:rPr>
      </w:pPr>
    </w:p>
    <w:p>
      <w:pPr>
        <w:spacing w:after="0"/>
        <w:rPr>
          <w:sz w:val="17"/>
        </w:rPr>
        <w:sectPr>
          <w:pgSz w:w="11900" w:h="16840"/>
          <w:pgMar w:top="1160" w:bottom="280" w:left="800" w:right="660"/>
        </w:sectPr>
      </w:pPr>
    </w:p>
    <w:p>
      <w:pPr>
        <w:pStyle w:val="Heading3"/>
        <w:numPr>
          <w:ilvl w:val="1"/>
          <w:numId w:val="2"/>
        </w:numPr>
        <w:tabs>
          <w:tab w:pos="1177" w:val="left" w:leader="none"/>
          <w:tab w:pos="1178" w:val="left" w:leader="none"/>
        </w:tabs>
        <w:spacing w:line="201" w:lineRule="auto" w:before="28" w:after="0"/>
        <w:ind w:left="1177" w:right="0" w:hanging="955"/>
        <w:jc w:val="left"/>
      </w:pPr>
      <w:r>
        <w:rPr/>
        <w:t>未成年人身故保险金限制</w:t>
      </w:r>
    </w:p>
    <w:p>
      <w:pPr>
        <w:pStyle w:val="BodyText"/>
        <w:spacing w:line="271" w:lineRule="auto" w:before="36"/>
        <w:ind w:left="222" w:right="212"/>
        <w:jc w:val="both"/>
        <w:rPr>
          <w:rFonts w:ascii="黑体" w:eastAsia="黑体" w:hint="eastAsia"/>
        </w:rPr>
      </w:pPr>
      <w:r>
        <w:rPr/>
        <w:br w:type="column"/>
      </w:r>
      <w:r>
        <w:rPr>
          <w:rFonts w:ascii="黑体" w:eastAsia="黑体" w:hint="eastAsia"/>
          <w:spacing w:val="-9"/>
        </w:rPr>
        <w:t>为未成年子女投保的人身保险，因被保险人身故给付的身故保险金总和最高不得</w:t>
      </w:r>
      <w:r>
        <w:rPr>
          <w:rFonts w:ascii="黑体" w:eastAsia="黑体" w:hint="eastAsia"/>
          <w:spacing w:val="-12"/>
        </w:rPr>
        <w:t>超过国务院保险监督管理机构规定的限额，身故保险金总和的约定也不得超过前述限额。</w:t>
      </w:r>
    </w:p>
    <w:p>
      <w:pPr>
        <w:spacing w:after="0" w:line="271" w:lineRule="auto"/>
        <w:jc w:val="both"/>
        <w:rPr>
          <w:rFonts w:ascii="黑体" w:eastAsia="黑体" w:hint="eastAsia"/>
        </w:rPr>
        <w:sectPr>
          <w:type w:val="continuous"/>
          <w:pgSz w:w="11900" w:h="16840"/>
          <w:pgMar w:top="340" w:bottom="280" w:left="800" w:right="660"/>
          <w:cols w:num="2" w:equalWidth="0">
            <w:col w:w="2656" w:space="80"/>
            <w:col w:w="7704"/>
          </w:cols>
        </w:sectPr>
      </w:pPr>
    </w:p>
    <w:p>
      <w:pPr>
        <w:pStyle w:val="BodyText"/>
        <w:spacing w:before="6"/>
        <w:rPr>
          <w:rFonts w:ascii="黑体"/>
          <w:sz w:val="14"/>
        </w:rPr>
      </w:pPr>
    </w:p>
    <w:p>
      <w:pPr>
        <w:pStyle w:val="ListParagraph"/>
        <w:numPr>
          <w:ilvl w:val="1"/>
          <w:numId w:val="2"/>
        </w:numPr>
        <w:tabs>
          <w:tab w:pos="1177" w:val="left" w:leader="none"/>
          <w:tab w:pos="1178" w:val="left" w:leader="none"/>
          <w:tab w:pos="2958" w:val="left" w:leader="none"/>
        </w:tabs>
        <w:spacing w:line="308" w:lineRule="exact" w:before="35" w:after="0"/>
        <w:ind w:left="2958" w:right="212" w:hanging="2736"/>
        <w:jc w:val="left"/>
        <w:rPr>
          <w:sz w:val="21"/>
        </w:rPr>
      </w:pPr>
      <w:r>
        <w:rPr>
          <w:rFonts w:ascii="Microsoft JhengHei" w:eastAsia="Microsoft JhengHei" w:hint="eastAsia"/>
          <w:b/>
          <w:sz w:val="21"/>
        </w:rPr>
        <w:t>保险期间</w:t>
        <w:tab/>
      </w:r>
      <w:r>
        <w:rPr>
          <w:spacing w:val="-1"/>
          <w:sz w:val="21"/>
        </w:rPr>
        <w:t>本合</w:t>
      </w:r>
      <w:r>
        <w:rPr>
          <w:sz w:val="21"/>
        </w:rPr>
        <w:t>同的</w:t>
      </w:r>
      <w:r>
        <w:rPr>
          <w:spacing w:val="-5"/>
          <w:sz w:val="21"/>
        </w:rPr>
        <w:t>保</w:t>
      </w:r>
      <w:r>
        <w:rPr>
          <w:sz w:val="21"/>
        </w:rPr>
        <w:t>险期间</w:t>
      </w:r>
      <w:r>
        <w:rPr>
          <w:spacing w:val="-5"/>
          <w:sz w:val="21"/>
        </w:rPr>
        <w:t>为</w:t>
      </w:r>
      <w:r>
        <w:rPr>
          <w:sz w:val="21"/>
        </w:rPr>
        <w:t>被保险</w:t>
      </w:r>
      <w:r>
        <w:rPr>
          <w:spacing w:val="-5"/>
          <w:sz w:val="21"/>
        </w:rPr>
        <w:t>人</w:t>
      </w:r>
      <w:r>
        <w:rPr>
          <w:sz w:val="21"/>
        </w:rPr>
        <w:t>终身</w:t>
      </w:r>
      <w:r>
        <w:rPr>
          <w:spacing w:val="-44"/>
          <w:sz w:val="21"/>
        </w:rPr>
        <w:t>，</w:t>
      </w:r>
      <w:r>
        <w:rPr>
          <w:spacing w:val="-5"/>
          <w:sz w:val="21"/>
        </w:rPr>
        <w:t>自</w:t>
      </w:r>
      <w:r>
        <w:rPr>
          <w:sz w:val="21"/>
        </w:rPr>
        <w:t>本合同</w:t>
      </w:r>
      <w:r>
        <w:rPr>
          <w:spacing w:val="-5"/>
          <w:sz w:val="21"/>
        </w:rPr>
        <w:t>生</w:t>
      </w:r>
      <w:r>
        <w:rPr>
          <w:sz w:val="21"/>
        </w:rPr>
        <w:t>效</w:t>
      </w:r>
      <w:r>
        <w:rPr>
          <w:spacing w:val="-5"/>
          <w:sz w:val="21"/>
        </w:rPr>
        <w:t>日</w:t>
      </w:r>
      <w:r>
        <w:rPr>
          <w:sz w:val="21"/>
        </w:rPr>
        <w:t>零时开始</w:t>
      </w:r>
      <w:r>
        <w:rPr>
          <w:spacing w:val="-44"/>
          <w:sz w:val="21"/>
        </w:rPr>
        <w:t>，</w:t>
      </w:r>
      <w:r>
        <w:rPr>
          <w:spacing w:val="-5"/>
          <w:sz w:val="21"/>
        </w:rPr>
        <w:t>至</w:t>
      </w:r>
      <w:r>
        <w:rPr>
          <w:sz w:val="21"/>
        </w:rPr>
        <w:t>被保</w:t>
      </w:r>
      <w:r>
        <w:rPr>
          <w:spacing w:val="-5"/>
          <w:sz w:val="21"/>
        </w:rPr>
        <w:t>险</w:t>
      </w:r>
      <w:r>
        <w:rPr>
          <w:sz w:val="21"/>
        </w:rPr>
        <w:t>人身故 时止。</w:t>
      </w:r>
    </w:p>
    <w:p>
      <w:pPr>
        <w:pStyle w:val="BodyText"/>
        <w:spacing w:before="4"/>
        <w:rPr>
          <w:sz w:val="14"/>
        </w:rPr>
      </w:pPr>
    </w:p>
    <w:p>
      <w:pPr>
        <w:pStyle w:val="ListParagraph"/>
        <w:numPr>
          <w:ilvl w:val="1"/>
          <w:numId w:val="2"/>
        </w:numPr>
        <w:tabs>
          <w:tab w:pos="1177" w:val="left" w:leader="none"/>
          <w:tab w:pos="1178" w:val="left" w:leader="none"/>
          <w:tab w:pos="2958" w:val="left" w:leader="none"/>
        </w:tabs>
        <w:spacing w:line="240" w:lineRule="auto" w:before="0" w:after="0"/>
        <w:ind w:left="1177" w:right="0" w:hanging="955"/>
        <w:jc w:val="left"/>
        <w:rPr>
          <w:sz w:val="21"/>
        </w:rPr>
      </w:pPr>
      <w:r>
        <w:rPr>
          <w:rFonts w:ascii="Microsoft JhengHei" w:eastAsia="Microsoft JhengHei" w:hint="eastAsia"/>
          <w:b/>
          <w:sz w:val="21"/>
        </w:rPr>
        <w:t>保险责任</w:t>
        <w:tab/>
      </w:r>
      <w:r>
        <w:rPr>
          <w:sz w:val="21"/>
        </w:rPr>
        <w:t>在本合同</w:t>
      </w:r>
      <w:r>
        <w:rPr>
          <w:spacing w:val="-5"/>
          <w:sz w:val="21"/>
        </w:rPr>
        <w:t>保</w:t>
      </w:r>
      <w:r>
        <w:rPr>
          <w:sz w:val="21"/>
        </w:rPr>
        <w:t>险期间</w:t>
      </w:r>
      <w:r>
        <w:rPr>
          <w:spacing w:val="-5"/>
          <w:sz w:val="21"/>
        </w:rPr>
        <w:t>内</w:t>
      </w:r>
      <w:r>
        <w:rPr>
          <w:sz w:val="21"/>
        </w:rPr>
        <w:t>，我们</w:t>
      </w:r>
      <w:r>
        <w:rPr>
          <w:spacing w:val="-5"/>
          <w:sz w:val="21"/>
        </w:rPr>
        <w:t>承</w:t>
      </w:r>
      <w:r>
        <w:rPr>
          <w:sz w:val="21"/>
        </w:rPr>
        <w:t>担下列</w:t>
      </w:r>
      <w:r>
        <w:rPr>
          <w:spacing w:val="-5"/>
          <w:sz w:val="21"/>
        </w:rPr>
        <w:t>保</w:t>
      </w:r>
      <w:r>
        <w:rPr>
          <w:sz w:val="21"/>
        </w:rPr>
        <w:t>险责任：</w:t>
      </w:r>
    </w:p>
    <w:p>
      <w:pPr>
        <w:pStyle w:val="BodyText"/>
        <w:spacing w:before="12"/>
        <w:rPr>
          <w:sz w:val="14"/>
        </w:rPr>
      </w:pPr>
    </w:p>
    <w:p>
      <w:pPr>
        <w:pStyle w:val="BodyText"/>
        <w:tabs>
          <w:tab w:pos="2958" w:val="left" w:leader="none"/>
        </w:tabs>
        <w:spacing w:line="336" w:lineRule="exact"/>
        <w:ind w:left="1177"/>
      </w:pPr>
      <w:r>
        <w:rPr>
          <w:rFonts w:ascii="Microsoft JhengHei" w:eastAsia="Microsoft JhengHei" w:hint="eastAsia"/>
          <w:b/>
        </w:rPr>
        <w:t>重大疾病保险金</w:t>
        <w:tab/>
      </w:r>
      <w:r>
        <w:rPr>
          <w:rFonts w:ascii="黑体" w:eastAsia="黑体" w:hint="eastAsia"/>
        </w:rPr>
        <w:t>被保险人</w:t>
      </w:r>
      <w:r>
        <w:rPr>
          <w:rFonts w:ascii="黑体" w:eastAsia="黑体" w:hint="eastAsia"/>
          <w:spacing w:val="-5"/>
        </w:rPr>
        <w:t>于</w:t>
      </w:r>
      <w:r>
        <w:rPr>
          <w:rFonts w:ascii="黑体" w:eastAsia="黑体" w:hint="eastAsia"/>
        </w:rPr>
        <w:t>本合同</w:t>
      </w:r>
      <w:r>
        <w:rPr>
          <w:rFonts w:ascii="黑体" w:eastAsia="黑体" w:hint="eastAsia"/>
          <w:spacing w:val="-3"/>
        </w:rPr>
        <w:t>Th</w:t>
      </w:r>
      <w:r>
        <w:rPr>
          <w:rFonts w:ascii="黑体" w:eastAsia="黑体" w:hint="eastAsia"/>
          <w:spacing w:val="-20"/>
        </w:rPr>
        <w:t>效</w:t>
      </w:r>
      <w:r>
        <w:rPr>
          <w:rFonts w:ascii="黑体" w:eastAsia="黑体" w:hint="eastAsia"/>
          <w:spacing w:val="-5"/>
        </w:rPr>
        <w:t>（</w:t>
      </w:r>
      <w:r>
        <w:rPr>
          <w:rFonts w:ascii="黑体" w:eastAsia="黑体" w:hint="eastAsia"/>
        </w:rPr>
        <w:t>若曾复</w:t>
      </w:r>
      <w:r>
        <w:rPr>
          <w:rFonts w:ascii="黑体" w:eastAsia="黑体" w:hint="eastAsia"/>
          <w:spacing w:val="-5"/>
        </w:rPr>
        <w:t>效</w:t>
      </w:r>
      <w:r>
        <w:rPr>
          <w:rFonts w:ascii="黑体" w:eastAsia="黑体" w:hint="eastAsia"/>
          <w:spacing w:val="-20"/>
        </w:rPr>
        <w:t>，</w:t>
      </w:r>
      <w:r>
        <w:rPr>
          <w:rFonts w:ascii="黑体" w:eastAsia="黑体" w:hint="eastAsia"/>
          <w:spacing w:val="-5"/>
        </w:rPr>
        <w:t>则</w:t>
      </w:r>
      <w:r>
        <w:rPr>
          <w:rFonts w:ascii="黑体" w:eastAsia="黑体" w:hint="eastAsia"/>
        </w:rPr>
        <w:t>自本合</w:t>
      </w:r>
      <w:r>
        <w:rPr>
          <w:rFonts w:ascii="黑体" w:eastAsia="黑体" w:hint="eastAsia"/>
          <w:spacing w:val="-5"/>
        </w:rPr>
        <w:t>同</w:t>
      </w:r>
      <w:r>
        <w:rPr>
          <w:rFonts w:ascii="黑体" w:eastAsia="黑体" w:hint="eastAsia"/>
        </w:rPr>
        <w:t>最</w:t>
      </w:r>
      <w:r>
        <w:rPr>
          <w:rFonts w:ascii="黑体" w:eastAsia="黑体" w:hint="eastAsia"/>
          <w:spacing w:val="-5"/>
        </w:rPr>
        <w:t>后</w:t>
      </w:r>
      <w:r>
        <w:rPr>
          <w:rFonts w:ascii="黑体" w:eastAsia="黑体" w:hint="eastAsia"/>
        </w:rPr>
        <w:t>复效</w:t>
      </w:r>
      <w:r>
        <w:rPr>
          <w:rFonts w:ascii="黑体" w:eastAsia="黑体" w:hint="eastAsia"/>
          <w:spacing w:val="-24"/>
        </w:rPr>
        <w:t>）</w:t>
      </w:r>
      <w:r>
        <w:rPr>
          <w:rFonts w:ascii="黑体" w:eastAsia="黑体" w:hint="eastAsia"/>
        </w:rPr>
        <w:t>之日起</w:t>
      </w:r>
      <w:r>
        <w:rPr>
          <w:rFonts w:ascii="黑体" w:eastAsia="黑体" w:hint="eastAsia"/>
          <w:spacing w:val="-36"/>
        </w:rPr>
        <w:t> </w:t>
      </w:r>
      <w:r>
        <w:rPr>
          <w:rFonts w:ascii="黑体" w:eastAsia="黑体" w:hint="eastAsia"/>
        </w:rPr>
        <w:t>180</w:t>
      </w:r>
      <w:r>
        <w:rPr>
          <w:rFonts w:ascii="黑体" w:eastAsia="黑体" w:hint="eastAsia"/>
          <w:spacing w:val="-36"/>
        </w:rPr>
        <w:t> </w:t>
      </w:r>
      <w:r>
        <w:rPr>
          <w:rFonts w:ascii="黑体" w:eastAsia="黑体" w:hint="eastAsia"/>
        </w:rPr>
        <w:t>日</w:t>
      </w:r>
      <w:r>
        <w:rPr>
          <w:rFonts w:ascii="黑体" w:eastAsia="黑体" w:hint="eastAsia"/>
          <w:spacing w:val="-5"/>
        </w:rPr>
        <w:t>内</w:t>
      </w:r>
      <w:r>
        <w:rPr>
          <w:rFonts w:ascii="黑体" w:eastAsia="黑体" w:hint="eastAsia"/>
          <w:spacing w:val="-20"/>
        </w:rPr>
        <w:t>，</w:t>
      </w:r>
      <w:r>
        <w:rPr/>
        <w:t>经</w:t>
      </w:r>
    </w:p>
    <w:p>
      <w:pPr>
        <w:pStyle w:val="BodyText"/>
        <w:spacing w:line="312" w:lineRule="exact" w:before="33"/>
        <w:ind w:left="2958" w:right="212"/>
        <w:jc w:val="both"/>
      </w:pPr>
      <w:r>
        <w:rPr>
          <w:rFonts w:ascii="Microsoft JhengHei" w:eastAsia="Microsoft JhengHei" w:hint="eastAsia"/>
          <w:b/>
          <w:spacing w:val="-3"/>
        </w:rPr>
        <w:t>医院</w:t>
      </w:r>
      <w:r>
        <w:rPr/>
        <w:t>（</w:t>
      </w:r>
      <w:r>
        <w:rPr>
          <w:spacing w:val="-23"/>
        </w:rPr>
        <w:t>见 </w:t>
      </w:r>
      <w:r>
        <w:rPr>
          <w:spacing w:val="-4"/>
        </w:rPr>
        <w:t>10.6）</w:t>
      </w:r>
      <w:r>
        <w:rPr>
          <w:rFonts w:ascii="Microsoft JhengHei" w:eastAsia="Microsoft JhengHei" w:hint="eastAsia"/>
          <w:b/>
          <w:spacing w:val="-2"/>
        </w:rPr>
        <w:t>初次确诊</w:t>
      </w:r>
      <w:r>
        <w:rPr>
          <w:spacing w:val="-5"/>
        </w:rPr>
        <w:t>（</w:t>
      </w:r>
      <w:r>
        <w:rPr>
          <w:spacing w:val="-23"/>
        </w:rPr>
        <w:t>见 </w:t>
      </w:r>
      <w:r>
        <w:rPr/>
        <w:t>10.7）</w:t>
      </w:r>
      <w:r>
        <w:rPr>
          <w:spacing w:val="-5"/>
        </w:rPr>
        <w:t>非因</w:t>
      </w:r>
      <w:r>
        <w:rPr>
          <w:rFonts w:ascii="Microsoft JhengHei" w:eastAsia="Microsoft JhengHei" w:hint="eastAsia"/>
          <w:b/>
          <w:spacing w:val="-2"/>
        </w:rPr>
        <w:t>意外伤害</w:t>
      </w:r>
      <w:r>
        <w:rPr>
          <w:spacing w:val="-5"/>
        </w:rPr>
        <w:t>（</w:t>
      </w:r>
      <w:r>
        <w:rPr>
          <w:spacing w:val="-23"/>
        </w:rPr>
        <w:t>见 </w:t>
      </w:r>
      <w:r>
        <w:rPr/>
        <w:t>10.8）</w:t>
      </w:r>
      <w:r>
        <w:rPr>
          <w:spacing w:val="-2"/>
        </w:rPr>
        <w:t>导致罹患</w:t>
      </w:r>
      <w:r>
        <w:rPr>
          <w:rFonts w:ascii="黑体" w:eastAsia="黑体" w:hint="eastAsia"/>
        </w:rPr>
        <w:t>本合同</w:t>
      </w:r>
      <w:r>
        <w:rPr>
          <w:rFonts w:ascii="黑体" w:eastAsia="黑体" w:hint="eastAsia"/>
          <w:w w:val="100"/>
        </w:rPr>
        <w:t>所定义的重大疾病</w:t>
      </w:r>
      <w:r>
        <w:rPr>
          <w:w w:val="100"/>
        </w:rPr>
        <w:t>（</w:t>
      </w:r>
      <w:r>
        <w:rPr>
          <w:spacing w:val="-2"/>
          <w:w w:val="100"/>
        </w:rPr>
        <w:t>无论一种或者多种</w:t>
      </w:r>
      <w:r>
        <w:rPr>
          <w:spacing w:val="-111"/>
          <w:w w:val="100"/>
        </w:rPr>
        <w:t>）</w:t>
      </w:r>
      <w:r>
        <w:rPr>
          <w:spacing w:val="-3"/>
          <w:w w:val="100"/>
        </w:rPr>
        <w:t>，我们按您已交纳的本合同的保险费数</w:t>
      </w:r>
      <w:r>
        <w:rPr>
          <w:spacing w:val="-5"/>
        </w:rPr>
        <w:t>额向重大疾病保险金受益人给付重大疾病保险金，本合同终止。</w:t>
      </w:r>
    </w:p>
    <w:p>
      <w:pPr>
        <w:pStyle w:val="BodyText"/>
        <w:spacing w:before="86"/>
        <w:ind w:left="2958"/>
        <w:jc w:val="both"/>
      </w:pPr>
      <w:r>
        <w:rPr/>
        <w:t>被保险人经医院初次确诊因意外伤害导致罹患</w:t>
      </w:r>
      <w:r>
        <w:rPr>
          <w:rFonts w:ascii="黑体" w:eastAsia="黑体" w:hint="eastAsia"/>
        </w:rPr>
        <w:t>本合同所定义的重大疾病</w:t>
      </w:r>
      <w:r>
        <w:rPr/>
        <w:t>（无论一</w:t>
      </w:r>
    </w:p>
    <w:p>
      <w:pPr>
        <w:spacing w:after="0"/>
        <w:jc w:val="both"/>
        <w:sectPr>
          <w:type w:val="continuous"/>
          <w:pgSz w:w="11900" w:h="16840"/>
          <w:pgMar w:top="340" w:bottom="280" w:left="800" w:right="660"/>
        </w:sectPr>
      </w:pPr>
    </w:p>
    <w:p>
      <w:pPr>
        <w:pStyle w:val="BodyText"/>
        <w:spacing w:line="273" w:lineRule="auto" w:before="19"/>
        <w:ind w:left="2958" w:right="212"/>
        <w:jc w:val="both"/>
      </w:pPr>
      <w:r>
        <w:rPr/>
        <w:t>种或者多种</w:t>
      </w:r>
      <w:r>
        <w:rPr>
          <w:spacing w:val="-73"/>
        </w:rPr>
        <w:t>）</w:t>
      </w:r>
      <w:r>
        <w:rPr>
          <w:spacing w:val="-27"/>
        </w:rPr>
        <w:t>，或者</w:t>
      </w:r>
      <w:r>
        <w:rPr>
          <w:rFonts w:ascii="黑体" w:eastAsia="黑体" w:hint="eastAsia"/>
          <w:spacing w:val="-2"/>
        </w:rPr>
        <w:t>于本合同</w:t>
      </w:r>
      <w:r>
        <w:rPr>
          <w:rFonts w:ascii="黑体" w:eastAsia="黑体" w:hint="eastAsia"/>
        </w:rPr>
        <w:t>Th</w:t>
      </w:r>
      <w:r>
        <w:rPr>
          <w:rFonts w:ascii="黑体" w:eastAsia="黑体" w:hint="eastAsia"/>
          <w:spacing w:val="-34"/>
        </w:rPr>
        <w:t>效</w:t>
      </w:r>
      <w:r>
        <w:rPr>
          <w:rFonts w:ascii="黑体" w:eastAsia="黑体" w:hint="eastAsia"/>
          <w:spacing w:val="-5"/>
        </w:rPr>
        <w:t>（</w:t>
      </w:r>
      <w:r>
        <w:rPr>
          <w:rFonts w:ascii="黑体" w:eastAsia="黑体" w:hint="eastAsia"/>
          <w:spacing w:val="-8"/>
        </w:rPr>
        <w:t>若曾复效，则自本合同最后复效</w:t>
      </w:r>
      <w:r>
        <w:rPr>
          <w:rFonts w:ascii="黑体" w:eastAsia="黑体" w:hint="eastAsia"/>
          <w:spacing w:val="-34"/>
        </w:rPr>
        <w:t>）</w:t>
      </w:r>
      <w:r>
        <w:rPr>
          <w:rFonts w:ascii="黑体" w:eastAsia="黑体" w:hint="eastAsia"/>
          <w:spacing w:val="-7"/>
        </w:rPr>
        <w:t>之日起 </w:t>
      </w:r>
      <w:r>
        <w:rPr>
          <w:rFonts w:ascii="黑体" w:eastAsia="黑体" w:hint="eastAsia"/>
        </w:rPr>
        <w:t>180 </w:t>
      </w:r>
      <w:r>
        <w:rPr>
          <w:rFonts w:ascii="黑体" w:eastAsia="黑体" w:hint="eastAsia"/>
          <w:spacing w:val="-2"/>
        </w:rPr>
        <w:t>日后经医院初次确诊</w:t>
      </w:r>
      <w:r>
        <w:rPr>
          <w:spacing w:val="-3"/>
        </w:rPr>
        <w:t>非因意外伤害导致罹患</w:t>
      </w:r>
      <w:r>
        <w:rPr>
          <w:rFonts w:ascii="黑体" w:eastAsia="黑体" w:hint="eastAsia"/>
          <w:spacing w:val="-12"/>
        </w:rPr>
        <w:t>本合同所定义的重大疾病</w:t>
      </w:r>
      <w:r>
        <w:rPr/>
        <w:t>（</w:t>
      </w:r>
      <w:r>
        <w:rPr>
          <w:spacing w:val="-2"/>
        </w:rPr>
        <w:t>无论一种</w:t>
      </w:r>
      <w:r>
        <w:rPr>
          <w:spacing w:val="-2"/>
          <w:w w:val="100"/>
        </w:rPr>
        <w:t>或者多种</w:t>
      </w:r>
      <w:r>
        <w:rPr>
          <w:spacing w:val="-106"/>
          <w:w w:val="100"/>
        </w:rPr>
        <w:t>）</w:t>
      </w:r>
      <w:r>
        <w:rPr>
          <w:spacing w:val="-5"/>
          <w:w w:val="100"/>
        </w:rPr>
        <w:t>，我们按本合同保险金额向重大疾病保险金受益人给付重大疾病保险</w:t>
      </w:r>
      <w:r>
        <w:rPr>
          <w:spacing w:val="-5"/>
        </w:rPr>
        <w:t>金，本合同终止。</w:t>
      </w:r>
    </w:p>
    <w:p>
      <w:pPr>
        <w:pStyle w:val="BodyText"/>
        <w:spacing w:before="89"/>
        <w:ind w:left="2958"/>
        <w:rPr>
          <w:rFonts w:ascii="黑体" w:hAnsi="黑体" w:eastAsia="黑体" w:hint="eastAsia"/>
        </w:rPr>
      </w:pPr>
      <w:r>
        <w:rPr>
          <w:rFonts w:ascii="黑体" w:hAnsi="黑体" w:eastAsia="黑体" w:hint="eastAsia"/>
        </w:rPr>
        <w:t>本合同所定义的重大疾病载明于本合同“9.重大疾病定义”。</w:t>
      </w:r>
    </w:p>
    <w:p>
      <w:pPr>
        <w:pStyle w:val="BodyText"/>
        <w:spacing w:before="10"/>
        <w:rPr>
          <w:rFonts w:ascii="黑体"/>
          <w:sz w:val="16"/>
        </w:rPr>
      </w:pPr>
    </w:p>
    <w:p>
      <w:pPr>
        <w:pStyle w:val="BodyText"/>
        <w:tabs>
          <w:tab w:pos="2958" w:val="left" w:leader="none"/>
        </w:tabs>
        <w:spacing w:line="256" w:lineRule="auto"/>
        <w:ind w:left="2958" w:right="212" w:hanging="1781"/>
        <w:jc w:val="both"/>
      </w:pPr>
      <w:r>
        <w:rPr>
          <w:rFonts w:ascii="Microsoft JhengHei" w:eastAsia="Microsoft JhengHei" w:hint="eastAsia"/>
          <w:b/>
        </w:rPr>
        <w:t>身故保险金</w:t>
        <w:tab/>
      </w:r>
      <w:r>
        <w:rPr>
          <w:rFonts w:ascii="黑体" w:eastAsia="黑体" w:hint="eastAsia"/>
        </w:rPr>
        <w:t>被保险人</w:t>
      </w:r>
      <w:r>
        <w:rPr>
          <w:rFonts w:ascii="黑体" w:eastAsia="黑体" w:hint="eastAsia"/>
          <w:spacing w:val="-5"/>
        </w:rPr>
        <w:t>于</w:t>
      </w:r>
      <w:r>
        <w:rPr>
          <w:rFonts w:ascii="黑体" w:eastAsia="黑体" w:hint="eastAsia"/>
        </w:rPr>
        <w:t>本合同</w:t>
      </w:r>
      <w:r>
        <w:rPr>
          <w:rFonts w:ascii="黑体" w:eastAsia="黑体" w:hint="eastAsia"/>
          <w:spacing w:val="-3"/>
        </w:rPr>
        <w:t>Th</w:t>
      </w:r>
      <w:r>
        <w:rPr>
          <w:rFonts w:ascii="黑体" w:eastAsia="黑体" w:hint="eastAsia"/>
          <w:spacing w:val="-20"/>
        </w:rPr>
        <w:t>效</w:t>
      </w:r>
      <w:r>
        <w:rPr>
          <w:rFonts w:ascii="黑体" w:eastAsia="黑体" w:hint="eastAsia"/>
          <w:spacing w:val="-5"/>
        </w:rPr>
        <w:t>（</w:t>
      </w:r>
      <w:r>
        <w:rPr>
          <w:rFonts w:ascii="黑体" w:eastAsia="黑体" w:hint="eastAsia"/>
        </w:rPr>
        <w:t>若曾复</w:t>
      </w:r>
      <w:r>
        <w:rPr>
          <w:rFonts w:ascii="黑体" w:eastAsia="黑体" w:hint="eastAsia"/>
          <w:spacing w:val="-5"/>
        </w:rPr>
        <w:t>效</w:t>
      </w:r>
      <w:r>
        <w:rPr>
          <w:rFonts w:ascii="黑体" w:eastAsia="黑体" w:hint="eastAsia"/>
          <w:spacing w:val="-20"/>
        </w:rPr>
        <w:t>，</w:t>
      </w:r>
      <w:r>
        <w:rPr>
          <w:rFonts w:ascii="黑体" w:eastAsia="黑体" w:hint="eastAsia"/>
          <w:spacing w:val="-5"/>
        </w:rPr>
        <w:t>则</w:t>
      </w:r>
      <w:r>
        <w:rPr>
          <w:rFonts w:ascii="黑体" w:eastAsia="黑体" w:hint="eastAsia"/>
        </w:rPr>
        <w:t>自本合</w:t>
      </w:r>
      <w:r>
        <w:rPr>
          <w:rFonts w:ascii="黑体" w:eastAsia="黑体" w:hint="eastAsia"/>
          <w:spacing w:val="-5"/>
        </w:rPr>
        <w:t>同</w:t>
      </w:r>
      <w:r>
        <w:rPr>
          <w:rFonts w:ascii="黑体" w:eastAsia="黑体" w:hint="eastAsia"/>
        </w:rPr>
        <w:t>最</w:t>
      </w:r>
      <w:r>
        <w:rPr>
          <w:rFonts w:ascii="黑体" w:eastAsia="黑体" w:hint="eastAsia"/>
          <w:spacing w:val="-5"/>
        </w:rPr>
        <w:t>后</w:t>
      </w:r>
      <w:r>
        <w:rPr>
          <w:rFonts w:ascii="黑体" w:eastAsia="黑体" w:hint="eastAsia"/>
        </w:rPr>
        <w:t>复效</w:t>
      </w:r>
      <w:r>
        <w:rPr>
          <w:rFonts w:ascii="黑体" w:eastAsia="黑体" w:hint="eastAsia"/>
          <w:spacing w:val="-24"/>
        </w:rPr>
        <w:t>）</w:t>
      </w:r>
      <w:r>
        <w:rPr>
          <w:rFonts w:ascii="黑体" w:eastAsia="黑体" w:hint="eastAsia"/>
        </w:rPr>
        <w:t>之日起</w:t>
      </w:r>
      <w:r>
        <w:rPr>
          <w:rFonts w:ascii="黑体" w:eastAsia="黑体" w:hint="eastAsia"/>
          <w:spacing w:val="-36"/>
        </w:rPr>
        <w:t> </w:t>
      </w:r>
      <w:r>
        <w:rPr>
          <w:rFonts w:ascii="黑体" w:eastAsia="黑体" w:hint="eastAsia"/>
        </w:rPr>
        <w:t>180</w:t>
      </w:r>
      <w:r>
        <w:rPr>
          <w:rFonts w:ascii="黑体" w:eastAsia="黑体" w:hint="eastAsia"/>
          <w:spacing w:val="-36"/>
        </w:rPr>
        <w:t> </w:t>
      </w:r>
      <w:r>
        <w:rPr>
          <w:rFonts w:ascii="黑体" w:eastAsia="黑体" w:hint="eastAsia"/>
        </w:rPr>
        <w:t>日</w:t>
      </w:r>
      <w:r>
        <w:rPr>
          <w:rFonts w:ascii="黑体" w:eastAsia="黑体" w:hint="eastAsia"/>
          <w:spacing w:val="-5"/>
        </w:rPr>
        <w:t>内</w:t>
      </w:r>
      <w:r>
        <w:rPr>
          <w:spacing w:val="-20"/>
        </w:rPr>
        <w:t>，</w:t>
      </w:r>
      <w:r>
        <w:rPr/>
        <w:t>非因意外伤</w:t>
      </w:r>
      <w:r>
        <w:rPr>
          <w:spacing w:val="-5"/>
        </w:rPr>
        <w:t>害</w:t>
      </w:r>
      <w:r>
        <w:rPr/>
        <w:t>导致身故</w:t>
      </w:r>
      <w:r>
        <w:rPr>
          <w:spacing w:val="-92"/>
        </w:rPr>
        <w:t>，</w:t>
      </w:r>
      <w:r>
        <w:rPr/>
        <w:t>我们</w:t>
      </w:r>
      <w:r>
        <w:rPr>
          <w:spacing w:val="-5"/>
        </w:rPr>
        <w:t>按</w:t>
      </w:r>
      <w:r>
        <w:rPr/>
        <w:t>您已交</w:t>
      </w:r>
      <w:r>
        <w:rPr>
          <w:spacing w:val="-5"/>
        </w:rPr>
        <w:t>纳</w:t>
      </w:r>
      <w:r>
        <w:rPr/>
        <w:t>的本合</w:t>
      </w:r>
      <w:r>
        <w:rPr>
          <w:spacing w:val="-5"/>
        </w:rPr>
        <w:t>同</w:t>
      </w:r>
      <w:r>
        <w:rPr/>
        <w:t>的</w:t>
      </w:r>
      <w:r>
        <w:rPr>
          <w:spacing w:val="-5"/>
        </w:rPr>
        <w:t>保</w:t>
      </w:r>
      <w:r>
        <w:rPr/>
        <w:t>险费数额</w:t>
      </w:r>
      <w:r>
        <w:rPr>
          <w:spacing w:val="-5"/>
        </w:rPr>
        <w:t>向</w:t>
      </w:r>
      <w:r>
        <w:rPr/>
        <w:t>身故保</w:t>
      </w:r>
      <w:r>
        <w:rPr>
          <w:spacing w:val="-5"/>
        </w:rPr>
        <w:t>险</w:t>
      </w:r>
      <w:r>
        <w:rPr/>
        <w:t>金受益人给付身</w:t>
      </w:r>
      <w:r>
        <w:rPr>
          <w:spacing w:val="-5"/>
        </w:rPr>
        <w:t>故</w:t>
      </w:r>
      <w:r>
        <w:rPr/>
        <w:t>保险金</w:t>
      </w:r>
      <w:r>
        <w:rPr>
          <w:spacing w:val="-5"/>
        </w:rPr>
        <w:t>，</w:t>
      </w:r>
      <w:r>
        <w:rPr/>
        <w:t>本合同</w:t>
      </w:r>
      <w:r>
        <w:rPr>
          <w:spacing w:val="-5"/>
        </w:rPr>
        <w:t>终</w:t>
      </w:r>
      <w:r>
        <w:rPr/>
        <w:t>止。</w:t>
      </w:r>
    </w:p>
    <w:p>
      <w:pPr>
        <w:pStyle w:val="BodyText"/>
        <w:spacing w:line="271" w:lineRule="auto" w:before="103"/>
        <w:ind w:left="2958" w:right="212"/>
        <w:jc w:val="both"/>
      </w:pPr>
      <w:r>
        <w:rPr>
          <w:spacing w:val="-7"/>
        </w:rPr>
        <w:t>被保险人因意外伤害导致身故，或者于本合同生效</w:t>
      </w:r>
      <w:r>
        <w:rPr>
          <w:spacing w:val="-5"/>
        </w:rPr>
        <w:t>（</w:t>
      </w:r>
      <w:r>
        <w:rPr>
          <w:spacing w:val="-6"/>
        </w:rPr>
        <w:t>若曾复效，则自本合同最后复效</w:t>
      </w:r>
      <w:r>
        <w:rPr>
          <w:spacing w:val="-44"/>
        </w:rPr>
        <w:t>）</w:t>
      </w:r>
      <w:r>
        <w:rPr>
          <w:spacing w:val="-11"/>
        </w:rPr>
        <w:t>之日起 </w:t>
      </w:r>
      <w:r>
        <w:rPr/>
        <w:t>180</w:t>
      </w:r>
      <w:r>
        <w:rPr>
          <w:spacing w:val="-10"/>
        </w:rPr>
        <w:t> 日后非因意外伤害导致身故，我们按本合同保险金额向身故保</w:t>
      </w:r>
      <w:r>
        <w:rPr>
          <w:spacing w:val="-7"/>
        </w:rPr>
        <w:t>险金受益人给付身故保险金，本合同终止。</w:t>
      </w:r>
    </w:p>
    <w:p>
      <w:pPr>
        <w:pStyle w:val="BodyText"/>
        <w:rPr>
          <w:sz w:val="15"/>
        </w:rPr>
      </w:pPr>
    </w:p>
    <w:p>
      <w:pPr>
        <w:pStyle w:val="ListParagraph"/>
        <w:numPr>
          <w:ilvl w:val="1"/>
          <w:numId w:val="2"/>
        </w:numPr>
        <w:tabs>
          <w:tab w:pos="1177" w:val="left" w:leader="none"/>
          <w:tab w:pos="1178" w:val="left" w:leader="none"/>
          <w:tab w:pos="2958" w:val="left" w:leader="none"/>
        </w:tabs>
        <w:spacing w:line="256" w:lineRule="auto" w:before="1" w:after="0"/>
        <w:ind w:left="2958" w:right="212" w:hanging="2736"/>
        <w:jc w:val="both"/>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w:t>
      </w:r>
      <w:r>
        <w:rPr>
          <w:rFonts w:ascii="黑体" w:eastAsia="黑体" w:hint="eastAsia"/>
          <w:spacing w:val="-20"/>
          <w:sz w:val="21"/>
        </w:rPr>
        <w:t>第</w:t>
      </w:r>
      <w:r>
        <w:rPr>
          <w:rFonts w:ascii="黑体" w:eastAsia="黑体" w:hint="eastAsia"/>
          <w:spacing w:val="-7"/>
          <w:sz w:val="21"/>
        </w:rPr>
        <w:t>（1）</w:t>
      </w:r>
      <w:r>
        <w:rPr>
          <w:rFonts w:ascii="黑体" w:eastAsia="黑体" w:hint="eastAsia"/>
          <w:sz w:val="21"/>
        </w:rPr>
        <w:t>至</w:t>
      </w:r>
      <w:r>
        <w:rPr>
          <w:rFonts w:ascii="黑体" w:eastAsia="黑体" w:hint="eastAsia"/>
          <w:spacing w:val="-20"/>
          <w:sz w:val="21"/>
        </w:rPr>
        <w:t>第</w:t>
      </w:r>
      <w:r>
        <w:rPr>
          <w:rFonts w:ascii="黑体" w:eastAsia="黑体" w:hint="eastAsia"/>
          <w:spacing w:val="-7"/>
          <w:sz w:val="21"/>
        </w:rPr>
        <w:t>（7）</w:t>
      </w:r>
      <w:r>
        <w:rPr>
          <w:rFonts w:ascii="黑体" w:eastAsia="黑体" w:hint="eastAsia"/>
          <w:spacing w:val="-5"/>
          <w:sz w:val="21"/>
        </w:rPr>
        <w:t>项</w:t>
      </w:r>
      <w:r>
        <w:rPr>
          <w:rFonts w:ascii="黑体" w:eastAsia="黑体" w:hint="eastAsia"/>
          <w:sz w:val="21"/>
        </w:rPr>
        <w:t>情形之</w:t>
      </w:r>
      <w:r>
        <w:rPr>
          <w:rFonts w:ascii="黑体" w:eastAsia="黑体" w:hint="eastAsia"/>
          <w:spacing w:val="-5"/>
          <w:sz w:val="21"/>
        </w:rPr>
        <w:t>一</w:t>
      </w:r>
      <w:r>
        <w:rPr>
          <w:rFonts w:ascii="黑体" w:eastAsia="黑体" w:hint="eastAsia"/>
          <w:sz w:val="21"/>
        </w:rPr>
        <w:t>导致被</w:t>
      </w:r>
      <w:r>
        <w:rPr>
          <w:rFonts w:ascii="黑体" w:eastAsia="黑体" w:hint="eastAsia"/>
          <w:spacing w:val="-5"/>
          <w:sz w:val="21"/>
        </w:rPr>
        <w:t>保</w:t>
      </w:r>
      <w:r>
        <w:rPr>
          <w:rFonts w:ascii="黑体" w:eastAsia="黑体" w:hint="eastAsia"/>
          <w:sz w:val="21"/>
        </w:rPr>
        <w:t>险人</w:t>
      </w:r>
      <w:r>
        <w:rPr>
          <w:rFonts w:ascii="黑体" w:eastAsia="黑体" w:hint="eastAsia"/>
          <w:spacing w:val="-5"/>
          <w:sz w:val="21"/>
        </w:rPr>
        <w:t>身</w:t>
      </w:r>
      <w:r>
        <w:rPr>
          <w:rFonts w:ascii="黑体" w:eastAsia="黑体" w:hint="eastAsia"/>
          <w:sz w:val="21"/>
        </w:rPr>
        <w:t>故的</w:t>
      </w:r>
      <w:r>
        <w:rPr>
          <w:rFonts w:ascii="黑体" w:eastAsia="黑体" w:hint="eastAsia"/>
          <w:spacing w:val="-20"/>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担给付</w:t>
      </w:r>
      <w:r>
        <w:rPr>
          <w:rFonts w:ascii="黑体" w:eastAsia="黑体" w:hint="eastAsia"/>
          <w:spacing w:val="-5"/>
          <w:sz w:val="21"/>
        </w:rPr>
        <w:t>身</w:t>
      </w:r>
      <w:r>
        <w:rPr>
          <w:rFonts w:ascii="黑体" w:eastAsia="黑体" w:hint="eastAsia"/>
          <w:sz w:val="21"/>
        </w:rPr>
        <w:t>故 </w:t>
      </w:r>
      <w:r>
        <w:rPr>
          <w:rFonts w:ascii="黑体" w:eastAsia="黑体" w:hint="eastAsia"/>
          <w:spacing w:val="-1"/>
          <w:sz w:val="21"/>
        </w:rPr>
        <w:t>保险金</w:t>
      </w:r>
      <w:r>
        <w:rPr>
          <w:rFonts w:ascii="黑体" w:eastAsia="黑体" w:hint="eastAsia"/>
          <w:sz w:val="21"/>
        </w:rPr>
        <w:t>的责任；因下</w:t>
      </w:r>
      <w:r>
        <w:rPr>
          <w:rFonts w:ascii="黑体" w:eastAsia="黑体" w:hint="eastAsia"/>
          <w:spacing w:val="-5"/>
          <w:sz w:val="21"/>
        </w:rPr>
        <w:t>列</w:t>
      </w:r>
      <w:r>
        <w:rPr>
          <w:rFonts w:ascii="黑体" w:eastAsia="黑体" w:hint="eastAsia"/>
          <w:sz w:val="21"/>
        </w:rPr>
        <w:t>第（2）至第（10）项情形</w:t>
      </w:r>
      <w:r>
        <w:rPr>
          <w:rFonts w:ascii="黑体" w:eastAsia="黑体" w:hint="eastAsia"/>
          <w:spacing w:val="-5"/>
          <w:sz w:val="21"/>
        </w:rPr>
        <w:t>之</w:t>
      </w:r>
      <w:r>
        <w:rPr>
          <w:rFonts w:ascii="黑体" w:eastAsia="黑体" w:hint="eastAsia"/>
          <w:sz w:val="21"/>
        </w:rPr>
        <w:t>一导致被保险人发Th</w:t>
      </w:r>
      <w:r>
        <w:rPr>
          <w:rFonts w:ascii="黑体" w:eastAsia="黑体" w:hint="eastAsia"/>
          <w:spacing w:val="-5"/>
          <w:sz w:val="21"/>
        </w:rPr>
        <w:t>本</w:t>
      </w:r>
      <w:r>
        <w:rPr>
          <w:rFonts w:ascii="黑体" w:eastAsia="黑体" w:hint="eastAsia"/>
          <w:sz w:val="21"/>
        </w:rPr>
        <w:t>合同定义的重</w:t>
      </w:r>
      <w:r>
        <w:rPr>
          <w:rFonts w:ascii="黑体" w:eastAsia="黑体" w:hint="eastAsia"/>
          <w:spacing w:val="-5"/>
          <w:sz w:val="21"/>
        </w:rPr>
        <w:t>大</w:t>
      </w:r>
      <w:r>
        <w:rPr>
          <w:rFonts w:ascii="黑体" w:eastAsia="黑体" w:hint="eastAsia"/>
          <w:sz w:val="21"/>
        </w:rPr>
        <w:t>疾病的</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担给付</w:t>
      </w:r>
      <w:r>
        <w:rPr>
          <w:rFonts w:ascii="黑体" w:eastAsia="黑体" w:hint="eastAsia"/>
          <w:spacing w:val="-5"/>
          <w:sz w:val="21"/>
        </w:rPr>
        <w:t>重</w:t>
      </w:r>
      <w:r>
        <w:rPr>
          <w:rFonts w:ascii="黑体" w:eastAsia="黑体" w:hint="eastAsia"/>
          <w:sz w:val="21"/>
        </w:rPr>
        <w:t>大疾病</w:t>
      </w:r>
      <w:r>
        <w:rPr>
          <w:rFonts w:ascii="黑体" w:eastAsia="黑体" w:hint="eastAsia"/>
          <w:spacing w:val="-5"/>
          <w:sz w:val="21"/>
        </w:rPr>
        <w:t>保</w:t>
      </w:r>
      <w:r>
        <w:rPr>
          <w:rFonts w:ascii="黑体" w:eastAsia="黑体" w:hint="eastAsia"/>
          <w:sz w:val="21"/>
        </w:rPr>
        <w:t>险</w:t>
      </w:r>
      <w:r>
        <w:rPr>
          <w:rFonts w:ascii="黑体" w:eastAsia="黑体" w:hint="eastAsia"/>
          <w:spacing w:val="-5"/>
          <w:sz w:val="21"/>
        </w:rPr>
        <w:t>金</w:t>
      </w:r>
      <w:r>
        <w:rPr>
          <w:rFonts w:ascii="黑体" w:eastAsia="黑体" w:hint="eastAsia"/>
          <w:sz w:val="21"/>
        </w:rPr>
        <w:t>的责任：</w:t>
      </w:r>
    </w:p>
    <w:p>
      <w:pPr>
        <w:pStyle w:val="ListParagraph"/>
        <w:numPr>
          <w:ilvl w:val="2"/>
          <w:numId w:val="2"/>
        </w:numPr>
        <w:tabs>
          <w:tab w:pos="3679" w:val="left" w:leader="none"/>
        </w:tabs>
        <w:spacing w:line="240" w:lineRule="auto" w:before="75" w:after="0"/>
        <w:ind w:left="3678" w:right="246" w:hanging="720"/>
        <w:jc w:val="left"/>
        <w:rPr>
          <w:rFonts w:ascii="黑体" w:eastAsia="黑体" w:hint="eastAsia"/>
          <w:sz w:val="21"/>
        </w:rPr>
      </w:pPr>
      <w:r>
        <w:rPr>
          <w:rFonts w:ascii="黑体" w:eastAsia="黑体" w:hint="eastAsia"/>
          <w:spacing w:val="-2"/>
          <w:sz w:val="21"/>
        </w:rPr>
        <w:t>被保险人在本合同成立</w:t>
      </w:r>
      <w:r>
        <w:rPr>
          <w:rFonts w:ascii="黑体" w:eastAsia="黑体" w:hint="eastAsia"/>
          <w:sz w:val="21"/>
        </w:rPr>
        <w:t>（</w:t>
      </w:r>
      <w:r>
        <w:rPr>
          <w:rFonts w:ascii="黑体" w:eastAsia="黑体" w:hint="eastAsia"/>
          <w:spacing w:val="-5"/>
          <w:sz w:val="21"/>
        </w:rPr>
        <w:t>若曾复效，则自本合同最后复效</w:t>
      </w:r>
      <w:r>
        <w:rPr>
          <w:rFonts w:ascii="黑体" w:eastAsia="黑体" w:hint="eastAsia"/>
          <w:sz w:val="21"/>
        </w:rPr>
        <w:t>）</w:t>
      </w:r>
      <w:r>
        <w:rPr>
          <w:rFonts w:ascii="黑体" w:eastAsia="黑体" w:hint="eastAsia"/>
          <w:spacing w:val="-10"/>
          <w:sz w:val="21"/>
        </w:rPr>
        <w:t>之日起 </w:t>
      </w:r>
      <w:r>
        <w:rPr>
          <w:rFonts w:ascii="黑体" w:eastAsia="黑体" w:hint="eastAsia"/>
          <w:sz w:val="21"/>
        </w:rPr>
        <w:t>2</w:t>
      </w:r>
      <w:r>
        <w:rPr>
          <w:rFonts w:ascii="黑体" w:eastAsia="黑体" w:hint="eastAsia"/>
          <w:spacing w:val="-21"/>
          <w:sz w:val="21"/>
        </w:rPr>
        <w:t> 年</w:t>
      </w:r>
      <w:r>
        <w:rPr>
          <w:rFonts w:ascii="黑体" w:eastAsia="黑体" w:hint="eastAsia"/>
          <w:spacing w:val="-5"/>
          <w:sz w:val="21"/>
        </w:rPr>
        <w:t>内自杀，但被保险人自杀时为无民事行为能力人的除外；</w:t>
      </w:r>
    </w:p>
    <w:p>
      <w:pPr>
        <w:pStyle w:val="ListParagraph"/>
        <w:numPr>
          <w:ilvl w:val="2"/>
          <w:numId w:val="2"/>
        </w:numPr>
        <w:tabs>
          <w:tab w:pos="3679" w:val="left" w:leader="none"/>
        </w:tabs>
        <w:spacing w:line="240" w:lineRule="auto" w:before="104" w:after="0"/>
        <w:ind w:left="3678" w:right="0" w:hanging="720"/>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679" w:val="left" w:leader="none"/>
        </w:tabs>
        <w:spacing w:line="240" w:lineRule="auto" w:before="85" w:after="0"/>
        <w:ind w:left="3678" w:right="0" w:hanging="720"/>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ListParagraph"/>
        <w:numPr>
          <w:ilvl w:val="2"/>
          <w:numId w:val="2"/>
        </w:numPr>
        <w:tabs>
          <w:tab w:pos="3679" w:val="left" w:leader="none"/>
        </w:tabs>
        <w:spacing w:line="358" w:lineRule="exact" w:before="8" w:after="0"/>
        <w:ind w:left="3678" w:right="0" w:hanging="720"/>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10.9</w:t>
      </w:r>
      <w:r>
        <w:rPr>
          <w:rFonts w:ascii="黑体" w:eastAsia="黑体" w:hint="eastAsia"/>
          <w:spacing w:val="-111"/>
          <w:w w:val="100"/>
          <w:sz w:val="21"/>
        </w:rPr>
        <w:t>）</w:t>
      </w:r>
      <w:r>
        <w:rPr>
          <w:rFonts w:ascii="黑体" w:eastAsia="黑体" w:hint="eastAsia"/>
          <w:w w:val="100"/>
          <w:sz w:val="21"/>
        </w:rPr>
        <w:t>；</w:t>
      </w:r>
    </w:p>
    <w:p>
      <w:pPr>
        <w:pStyle w:val="ListParagraph"/>
        <w:numPr>
          <w:ilvl w:val="2"/>
          <w:numId w:val="2"/>
        </w:numPr>
        <w:tabs>
          <w:tab w:pos="3679" w:val="left" w:leader="none"/>
        </w:tabs>
        <w:spacing w:line="180" w:lineRule="auto" w:before="83" w:after="0"/>
        <w:ind w:left="3678" w:right="246" w:hanging="720"/>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5"/>
          <w:sz w:val="21"/>
        </w:rPr>
        <w:t> </w:t>
      </w:r>
      <w:r>
        <w:rPr>
          <w:rFonts w:ascii="黑体" w:eastAsia="黑体" w:hint="eastAsia"/>
          <w:w w:val="100"/>
          <w:sz w:val="21"/>
        </w:rPr>
        <w:t>10</w:t>
      </w:r>
      <w:r>
        <w:rPr>
          <w:rFonts w:ascii="黑体" w:eastAsia="黑体" w:hint="eastAsia"/>
          <w:spacing w:val="-5"/>
          <w:w w:val="100"/>
          <w:sz w:val="21"/>
        </w:rPr>
        <w:t>.</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
          <w:sz w:val="21"/>
        </w:rPr>
        <w:t> </w:t>
      </w:r>
      <w:r>
        <w:rPr>
          <w:rFonts w:ascii="黑体" w:eastAsia="黑体" w:hint="eastAsia"/>
          <w:w w:val="100"/>
          <w:sz w:val="21"/>
        </w:rPr>
        <w:t>10.1</w:t>
      </w:r>
      <w:r>
        <w:rPr>
          <w:rFonts w:ascii="黑体" w:eastAsia="黑体" w:hint="eastAsia"/>
          <w:spacing w:val="-5"/>
          <w:w w:val="100"/>
          <w:sz w:val="21"/>
        </w:rPr>
        <w:t>1</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2"/>
          <w:w w:val="100"/>
          <w:sz w:val="21"/>
        </w:rPr>
        <w:t>或者驾驶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spacing w:val="-5"/>
          <w:w w:val="100"/>
          <w:sz w:val="21"/>
        </w:rPr>
        <w:t>1</w:t>
      </w:r>
      <w:r>
        <w:rPr>
          <w:rFonts w:ascii="黑体" w:eastAsia="黑体" w:hint="eastAsia"/>
          <w:w w:val="100"/>
          <w:sz w:val="21"/>
        </w:rPr>
        <w:t>0.</w:t>
      </w:r>
      <w:r>
        <w:rPr>
          <w:rFonts w:ascii="黑体" w:eastAsia="黑体" w:hint="eastAsia"/>
          <w:spacing w:val="-1"/>
          <w:w w:val="100"/>
          <w:sz w:val="21"/>
        </w:rPr>
        <w:t>1</w:t>
      </w:r>
      <w:r>
        <w:rPr>
          <w:rFonts w:ascii="黑体" w:eastAsia="黑体" w:hint="eastAsia"/>
          <w:w w:val="100"/>
          <w:sz w:val="21"/>
        </w:rPr>
        <w:t>2）</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10.13</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679" w:val="left" w:leader="none"/>
        </w:tabs>
        <w:spacing w:line="240" w:lineRule="auto" w:before="51" w:after="0"/>
        <w:ind w:left="3678" w:right="0" w:hanging="720"/>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2"/>
        </w:numPr>
        <w:tabs>
          <w:tab w:pos="3679" w:val="left" w:leader="none"/>
        </w:tabs>
        <w:spacing w:line="240" w:lineRule="auto" w:before="75" w:after="0"/>
        <w:ind w:left="3678" w:right="0" w:hanging="720"/>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679" w:val="left" w:leader="none"/>
        </w:tabs>
        <w:spacing w:line="240" w:lineRule="auto" w:before="75" w:after="0"/>
        <w:ind w:left="3678" w:right="0" w:hanging="720"/>
        <w:jc w:val="left"/>
        <w:rPr>
          <w:rFonts w:ascii="黑体" w:eastAsia="黑体" w:hint="eastAsia"/>
          <w:sz w:val="21"/>
        </w:rPr>
      </w:pPr>
      <w:r>
        <w:rPr>
          <w:rFonts w:ascii="黑体" w:eastAsia="黑体" w:hint="eastAsia"/>
          <w:spacing w:val="-1"/>
          <w:sz w:val="21"/>
        </w:rPr>
        <w:t>被保险人故意自伤；</w:t>
      </w:r>
    </w:p>
    <w:p>
      <w:pPr>
        <w:pStyle w:val="ListParagraph"/>
        <w:numPr>
          <w:ilvl w:val="2"/>
          <w:numId w:val="2"/>
        </w:numPr>
        <w:tabs>
          <w:tab w:pos="3679" w:val="left" w:leader="none"/>
        </w:tabs>
        <w:spacing w:line="358" w:lineRule="exact" w:before="8" w:after="0"/>
        <w:ind w:left="3678" w:right="0" w:hanging="720"/>
        <w:jc w:val="left"/>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感染艾滋病病毒或者患艾滋病</w:t>
      </w:r>
      <w:r>
        <w:rPr>
          <w:rFonts w:ascii="黑体" w:eastAsia="黑体" w:hint="eastAsia"/>
          <w:spacing w:val="-13"/>
          <w:sz w:val="21"/>
        </w:rPr>
        <w:t>(见 </w:t>
      </w:r>
      <w:r>
        <w:rPr>
          <w:rFonts w:ascii="黑体" w:eastAsia="黑体" w:hint="eastAsia"/>
          <w:sz w:val="21"/>
        </w:rPr>
        <w:t>10.14)；</w:t>
      </w:r>
    </w:p>
    <w:p>
      <w:pPr>
        <w:pStyle w:val="ListParagraph"/>
        <w:numPr>
          <w:ilvl w:val="2"/>
          <w:numId w:val="2"/>
        </w:numPr>
        <w:tabs>
          <w:tab w:pos="3679" w:val="left" w:leader="none"/>
        </w:tabs>
        <w:spacing w:line="220" w:lineRule="auto" w:before="21" w:after="0"/>
        <w:ind w:left="3678" w:right="135" w:hanging="720"/>
        <w:jc w:val="left"/>
        <w:rPr>
          <w:rFonts w:ascii="黑体" w:eastAsia="黑体" w:hint="eastAsia"/>
          <w:sz w:val="21"/>
        </w:rPr>
      </w:pPr>
      <w:r>
        <w:rPr>
          <w:rFonts w:ascii="Microsoft JhengHei" w:eastAsia="Microsoft JhengHei" w:hint="eastAsia"/>
          <w:b/>
          <w:spacing w:val="-11"/>
          <w:w w:val="100"/>
          <w:sz w:val="21"/>
        </w:rPr>
        <w:t>遗传性疾病</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10.15</w:t>
      </w:r>
      <w:r>
        <w:rPr>
          <w:rFonts w:ascii="黑体" w:eastAsia="黑体" w:hint="eastAsia"/>
          <w:spacing w:val="-106"/>
          <w:w w:val="100"/>
          <w:sz w:val="21"/>
        </w:rPr>
        <w:t>）</w:t>
      </w:r>
      <w:r>
        <w:rPr>
          <w:rFonts w:ascii="黑体" w:eastAsia="黑体" w:hint="eastAsia"/>
          <w:spacing w:val="-63"/>
          <w:w w:val="100"/>
          <w:sz w:val="21"/>
        </w:rPr>
        <w:t>，</w:t>
      </w:r>
      <w:r>
        <w:rPr>
          <w:rFonts w:ascii="Microsoft JhengHei" w:eastAsia="Microsoft JhengHei" w:hint="eastAsia"/>
          <w:b/>
          <w:spacing w:val="-11"/>
          <w:w w:val="100"/>
          <w:sz w:val="21"/>
        </w:rPr>
        <w:t>先天性畸形、变形或者染色体异常</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10.16</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2"/>
          <w:sz w:val="21"/>
        </w:rPr>
        <w:t>但本合同有特别约定的除外。</w:t>
      </w:r>
    </w:p>
    <w:p>
      <w:pPr>
        <w:pStyle w:val="BodyText"/>
        <w:spacing w:line="312" w:lineRule="exact" w:before="95"/>
        <w:ind w:left="2958" w:right="212"/>
        <w:jc w:val="both"/>
        <w:rPr>
          <w:rFonts w:ascii="黑体" w:eastAsia="黑体" w:hint="eastAsia"/>
        </w:rPr>
      </w:pPr>
      <w:r>
        <w:rPr>
          <w:rFonts w:ascii="黑体" w:eastAsia="黑体" w:hint="eastAsia"/>
        </w:rPr>
        <w:t>因上述第（2）</w:t>
      </w:r>
      <w:r>
        <w:rPr>
          <w:rFonts w:ascii="黑体" w:eastAsia="黑体" w:hint="eastAsia"/>
          <w:spacing w:val="-5"/>
        </w:rPr>
        <w:t>项情形导致被保险人身故的，本合同终止，我们向身故保险金受</w:t>
      </w:r>
      <w:r>
        <w:rPr>
          <w:rFonts w:ascii="黑体" w:eastAsia="黑体" w:hint="eastAsia"/>
          <w:spacing w:val="-5"/>
          <w:w w:val="100"/>
        </w:rPr>
        <w:t>益人给付本合同终止时的</w:t>
      </w:r>
      <w:r>
        <w:rPr>
          <w:rFonts w:ascii="Microsoft JhengHei" w:eastAsia="Microsoft JhengHei" w:hint="eastAsia"/>
          <w:b/>
          <w:w w:val="100"/>
        </w:rPr>
        <w:t>现金价值</w:t>
      </w:r>
      <w:r>
        <w:rPr>
          <w:rFonts w:ascii="黑体" w:eastAsia="黑体" w:hint="eastAsia"/>
          <w:w w:val="100"/>
        </w:rPr>
        <w:t>（见</w:t>
      </w:r>
      <w:r>
        <w:rPr>
          <w:rFonts w:ascii="黑体" w:eastAsia="黑体" w:hint="eastAsia"/>
        </w:rPr>
        <w:t> </w:t>
      </w:r>
      <w:r>
        <w:rPr>
          <w:rFonts w:ascii="黑体" w:eastAsia="黑体" w:hint="eastAsia"/>
          <w:w w:val="100"/>
        </w:rPr>
        <w:t>1</w:t>
      </w:r>
      <w:r>
        <w:rPr>
          <w:rFonts w:ascii="黑体" w:eastAsia="黑体" w:hint="eastAsia"/>
          <w:spacing w:val="-5"/>
          <w:w w:val="100"/>
        </w:rPr>
        <w:t>0</w:t>
      </w:r>
      <w:r>
        <w:rPr>
          <w:rFonts w:ascii="黑体" w:eastAsia="黑体" w:hint="eastAsia"/>
          <w:w w:val="100"/>
        </w:rPr>
        <w:t>.</w:t>
      </w:r>
      <w:r>
        <w:rPr>
          <w:rFonts w:ascii="黑体" w:eastAsia="黑体" w:hint="eastAsia"/>
          <w:spacing w:val="-1"/>
          <w:w w:val="100"/>
        </w:rPr>
        <w:t>1</w:t>
      </w:r>
      <w:r>
        <w:rPr>
          <w:rFonts w:ascii="黑体" w:eastAsia="黑体" w:hint="eastAsia"/>
          <w:w w:val="100"/>
        </w:rPr>
        <w:t>7</w:t>
      </w:r>
      <w:r>
        <w:rPr>
          <w:rFonts w:ascii="黑体" w:eastAsia="黑体" w:hint="eastAsia"/>
          <w:spacing w:val="-106"/>
          <w:w w:val="100"/>
        </w:rPr>
        <w:t>）</w:t>
      </w:r>
      <w:r>
        <w:rPr>
          <w:rFonts w:ascii="黑体" w:eastAsia="黑体" w:hint="eastAsia"/>
          <w:spacing w:val="-2"/>
          <w:w w:val="100"/>
        </w:rPr>
        <w:t>；因上述第</w:t>
      </w:r>
      <w:r>
        <w:rPr>
          <w:rFonts w:ascii="黑体" w:eastAsia="黑体" w:hint="eastAsia"/>
          <w:w w:val="100"/>
        </w:rPr>
        <w:t>（1）</w:t>
      </w:r>
      <w:r>
        <w:rPr>
          <w:rFonts w:ascii="黑体" w:eastAsia="黑体" w:hint="eastAsia"/>
          <w:spacing w:val="-2"/>
          <w:w w:val="100"/>
        </w:rPr>
        <w:t>项以及第</w:t>
      </w:r>
      <w:r>
        <w:rPr>
          <w:rFonts w:ascii="黑体" w:eastAsia="黑体" w:hint="eastAsia"/>
          <w:w w:val="100"/>
        </w:rPr>
        <w:t>（3）</w:t>
      </w:r>
      <w:r>
        <w:rPr>
          <w:rFonts w:ascii="黑体" w:eastAsia="黑体" w:hint="eastAsia"/>
        </w:rPr>
        <w:t>至第（7）</w:t>
      </w:r>
      <w:r>
        <w:rPr>
          <w:rFonts w:ascii="黑体" w:eastAsia="黑体" w:hint="eastAsia"/>
          <w:spacing w:val="-4"/>
        </w:rPr>
        <w:t>项中任一情形导致被保险人身故的，本合同终止，我们向您退还本合</w:t>
      </w:r>
      <w:r>
        <w:rPr>
          <w:rFonts w:ascii="黑体" w:eastAsia="黑体" w:hint="eastAsia"/>
          <w:spacing w:val="-5"/>
        </w:rPr>
        <w:t>同终止时的现金价值。</w:t>
      </w:r>
    </w:p>
    <w:p>
      <w:pPr>
        <w:pStyle w:val="BodyText"/>
        <w:spacing w:line="271" w:lineRule="auto" w:before="86"/>
        <w:ind w:left="2958" w:right="106"/>
        <w:rPr>
          <w:rFonts w:ascii="黑体" w:eastAsia="黑体" w:hint="eastAsia"/>
        </w:rPr>
      </w:pPr>
      <w:r>
        <w:rPr>
          <w:rFonts w:ascii="黑体" w:eastAsia="黑体" w:hint="eastAsia"/>
          <w:spacing w:val="-8"/>
        </w:rPr>
        <w:t>因上述第</w:t>
      </w:r>
      <w:r>
        <w:rPr>
          <w:rFonts w:ascii="黑体" w:eastAsia="黑体" w:hint="eastAsia"/>
          <w:spacing w:val="-12"/>
        </w:rPr>
        <w:t>（2）</w:t>
      </w:r>
      <w:r>
        <w:rPr>
          <w:rFonts w:ascii="黑体" w:eastAsia="黑体" w:hint="eastAsia"/>
          <w:spacing w:val="-3"/>
        </w:rPr>
        <w:t>项情形导致被保险人发Th</w:t>
      </w:r>
      <w:r>
        <w:rPr>
          <w:rFonts w:ascii="黑体" w:eastAsia="黑体" w:hint="eastAsia"/>
          <w:spacing w:val="-7"/>
        </w:rPr>
        <w:t>本合同定义的重大疾病的，本合同终止， </w:t>
      </w:r>
      <w:r>
        <w:rPr>
          <w:rFonts w:ascii="黑体" w:eastAsia="黑体" w:hint="eastAsia"/>
          <w:spacing w:val="-6"/>
        </w:rPr>
        <w:t>我们向重大疾病保险金受益人给付本合同终止时的现金价值；因上述第</w:t>
      </w:r>
      <w:r>
        <w:rPr>
          <w:rFonts w:ascii="黑体" w:eastAsia="黑体" w:hint="eastAsia"/>
        </w:rPr>
        <w:t>（3）至 </w:t>
      </w:r>
      <w:r>
        <w:rPr>
          <w:rFonts w:ascii="黑体" w:eastAsia="黑体" w:hint="eastAsia"/>
          <w:spacing w:val="-63"/>
        </w:rPr>
        <w:t>第</w:t>
      </w:r>
      <w:r>
        <w:rPr>
          <w:rFonts w:ascii="黑体" w:eastAsia="黑体" w:hint="eastAsia"/>
          <w:spacing w:val="-17"/>
        </w:rPr>
        <w:t>（10）</w:t>
      </w:r>
      <w:r>
        <w:rPr>
          <w:rFonts w:ascii="黑体" w:eastAsia="黑体" w:hint="eastAsia"/>
          <w:spacing w:val="-4"/>
        </w:rPr>
        <w:t>项中任一情形导致被保险人发</w:t>
      </w:r>
      <w:r>
        <w:rPr>
          <w:rFonts w:ascii="黑体" w:eastAsia="黑体" w:hint="eastAsia"/>
        </w:rPr>
        <w:t>Th</w:t>
      </w:r>
      <w:r>
        <w:rPr>
          <w:rFonts w:ascii="黑体" w:eastAsia="黑体" w:hint="eastAsia"/>
          <w:spacing w:val="-10"/>
        </w:rPr>
        <w:t>本合同定义的重大疾病的，本合同终止， </w:t>
      </w:r>
      <w:r>
        <w:rPr>
          <w:rFonts w:ascii="黑体" w:eastAsia="黑体" w:hint="eastAsia"/>
          <w:spacing w:val="-7"/>
        </w:rPr>
        <w:t>我们向您退还本合同终止时的现金价值。</w:t>
      </w:r>
    </w:p>
    <w:p>
      <w:pPr>
        <w:pStyle w:val="BodyText"/>
        <w:spacing w:before="9"/>
        <w:rPr>
          <w:rFonts w:ascii="黑体"/>
          <w:sz w:val="15"/>
        </w:rPr>
      </w:pPr>
    </w:p>
    <w:p>
      <w:pPr>
        <w:pStyle w:val="Heading2"/>
        <w:numPr>
          <w:ilvl w:val="0"/>
          <w:numId w:val="2"/>
        </w:numPr>
        <w:tabs>
          <w:tab w:pos="1177" w:val="left" w:leader="none"/>
          <w:tab w:pos="1178" w:val="left" w:leader="none"/>
        </w:tabs>
        <w:spacing w:line="240" w:lineRule="auto" w:before="0" w:after="0"/>
        <w:ind w:left="1177" w:right="0" w:hanging="955"/>
        <w:jc w:val="left"/>
      </w:pPr>
      <w:r>
        <w:rPr/>
        <w:pict>
          <v:group style="position:absolute;margin-left:45.599998pt;margin-top:27.673651pt;width:511pt;height:1pt;mso-position-horizontal-relative:page;mso-position-vertical-relative:paragraph;z-index:1120;mso-wrap-distance-left:0;mso-wrap-distance-right:0" coordorigin="912,553" coordsize="10220,20">
            <v:line style="position:absolute" from="912,563" to="1872,563" stroked="true" strokeweight=".96pt" strokecolor="#000000">
              <v:stroke dashstyle="solid"/>
            </v:line>
            <v:rect style="position:absolute;left:1872;top:553;width:20;height:20" filled="true" fillcolor="#000000" stroked="false">
              <v:fill type="solid"/>
            </v:rect>
            <v:line style="position:absolute" from="1891,563" to="3653,563" stroked="true" strokeweight=".96pt" strokecolor="#000000">
              <v:stroke dashstyle="solid"/>
            </v:line>
            <v:rect style="position:absolute;left:3652;top:553;width:20;height:20" filled="true" fillcolor="#000000" stroked="false">
              <v:fill type="solid"/>
            </v:rect>
            <v:line style="position:absolute" from="3672,563" to="11131,563" stroked="true" strokeweight=".96pt" strokecolor="#000000">
              <v:stroke dashstyle="solid"/>
            </v:line>
            <w10:wrap type="topAndBottom"/>
          </v:group>
        </w:pict>
      </w:r>
      <w:r>
        <w:rPr/>
        <w:t>保险金的申请</w:t>
      </w:r>
    </w:p>
    <w:p>
      <w:pPr>
        <w:pStyle w:val="BodyText"/>
        <w:spacing w:before="15"/>
        <w:rPr>
          <w:rFonts w:ascii="Microsoft JhengHei"/>
          <w:b/>
          <w:sz w:val="8"/>
        </w:rPr>
      </w:pPr>
    </w:p>
    <w:p>
      <w:pPr>
        <w:pStyle w:val="ListParagraph"/>
        <w:numPr>
          <w:ilvl w:val="1"/>
          <w:numId w:val="2"/>
        </w:numPr>
        <w:tabs>
          <w:tab w:pos="1177" w:val="left" w:leader="none"/>
          <w:tab w:pos="1178" w:val="left" w:leader="none"/>
          <w:tab w:pos="2958" w:val="left" w:leader="none"/>
        </w:tabs>
        <w:spacing w:line="308" w:lineRule="exact" w:before="35" w:after="0"/>
        <w:ind w:left="2958" w:right="212" w:hanging="2736"/>
        <w:jc w:val="left"/>
        <w:rPr>
          <w:sz w:val="21"/>
        </w:rPr>
      </w:pPr>
      <w:r>
        <w:rPr>
          <w:rFonts w:ascii="Microsoft JhengHei" w:eastAsia="Microsoft JhengHei" w:hint="eastAsia"/>
          <w:b/>
          <w:sz w:val="21"/>
        </w:rPr>
        <w:t>受益人</w:t>
        <w:tab/>
      </w:r>
      <w:r>
        <w:rPr>
          <w:sz w:val="21"/>
        </w:rPr>
        <w:t>您或者被</w:t>
      </w:r>
      <w:r>
        <w:rPr>
          <w:spacing w:val="-5"/>
          <w:sz w:val="21"/>
        </w:rPr>
        <w:t>保</w:t>
      </w:r>
      <w:r>
        <w:rPr>
          <w:sz w:val="21"/>
        </w:rPr>
        <w:t>险人可</w:t>
      </w:r>
      <w:r>
        <w:rPr>
          <w:spacing w:val="-5"/>
          <w:sz w:val="21"/>
        </w:rPr>
        <w:t>以</w:t>
      </w:r>
      <w:r>
        <w:rPr>
          <w:sz w:val="21"/>
        </w:rPr>
        <w:t>指定一</w:t>
      </w:r>
      <w:r>
        <w:rPr>
          <w:spacing w:val="-5"/>
          <w:sz w:val="21"/>
        </w:rPr>
        <w:t>人</w:t>
      </w:r>
      <w:r>
        <w:rPr>
          <w:sz w:val="21"/>
        </w:rPr>
        <w:t>或者多</w:t>
      </w:r>
      <w:r>
        <w:rPr>
          <w:spacing w:val="-5"/>
          <w:sz w:val="21"/>
        </w:rPr>
        <w:t>人</w:t>
      </w:r>
      <w:r>
        <w:rPr>
          <w:sz w:val="21"/>
        </w:rPr>
        <w:t>为身故</w:t>
      </w:r>
      <w:r>
        <w:rPr>
          <w:spacing w:val="-5"/>
          <w:sz w:val="21"/>
        </w:rPr>
        <w:t>保</w:t>
      </w:r>
      <w:r>
        <w:rPr>
          <w:sz w:val="21"/>
        </w:rPr>
        <w:t>险</w:t>
      </w:r>
      <w:r>
        <w:rPr>
          <w:spacing w:val="-5"/>
          <w:sz w:val="21"/>
        </w:rPr>
        <w:t>金</w:t>
      </w:r>
      <w:r>
        <w:rPr>
          <w:sz w:val="21"/>
        </w:rPr>
        <w:t>受益人</w:t>
      </w:r>
      <w:r>
        <w:rPr>
          <w:spacing w:val="-87"/>
          <w:sz w:val="21"/>
        </w:rPr>
        <w:t>。</w:t>
      </w:r>
      <w:r>
        <w:rPr>
          <w:sz w:val="21"/>
        </w:rPr>
        <w:t>身</w:t>
      </w:r>
      <w:r>
        <w:rPr>
          <w:spacing w:val="-5"/>
          <w:sz w:val="21"/>
        </w:rPr>
        <w:t>故</w:t>
      </w:r>
      <w:r>
        <w:rPr>
          <w:sz w:val="21"/>
        </w:rPr>
        <w:t>保险金</w:t>
      </w:r>
      <w:r>
        <w:rPr>
          <w:spacing w:val="-5"/>
          <w:sz w:val="21"/>
        </w:rPr>
        <w:t>受</w:t>
      </w:r>
      <w:r>
        <w:rPr>
          <w:sz w:val="21"/>
        </w:rPr>
        <w:t>益人 为多人时</w:t>
      </w:r>
      <w:r>
        <w:rPr>
          <w:spacing w:val="-34"/>
          <w:sz w:val="21"/>
        </w:rPr>
        <w:t>，</w:t>
      </w:r>
      <w:r>
        <w:rPr>
          <w:sz w:val="21"/>
        </w:rPr>
        <w:t>可以确</w:t>
      </w:r>
      <w:r>
        <w:rPr>
          <w:spacing w:val="-5"/>
          <w:sz w:val="21"/>
        </w:rPr>
        <w:t>定</w:t>
      </w:r>
      <w:r>
        <w:rPr>
          <w:sz w:val="21"/>
        </w:rPr>
        <w:t>受益人</w:t>
      </w:r>
      <w:r>
        <w:rPr>
          <w:spacing w:val="-5"/>
          <w:sz w:val="21"/>
        </w:rPr>
        <w:t>顺</w:t>
      </w:r>
      <w:r>
        <w:rPr>
          <w:sz w:val="21"/>
        </w:rPr>
        <w:t>序和受</w:t>
      </w:r>
      <w:r>
        <w:rPr>
          <w:spacing w:val="-5"/>
          <w:sz w:val="21"/>
        </w:rPr>
        <w:t>益</w:t>
      </w:r>
      <w:r>
        <w:rPr>
          <w:sz w:val="21"/>
        </w:rPr>
        <w:t>份额</w:t>
      </w:r>
      <w:r>
        <w:rPr>
          <w:spacing w:val="-29"/>
          <w:sz w:val="21"/>
        </w:rPr>
        <w:t>；</w:t>
      </w:r>
      <w:r>
        <w:rPr>
          <w:spacing w:val="-5"/>
          <w:sz w:val="21"/>
        </w:rPr>
        <w:t>如</w:t>
      </w:r>
      <w:r>
        <w:rPr>
          <w:sz w:val="21"/>
        </w:rPr>
        <w:t>果</w:t>
      </w:r>
      <w:r>
        <w:rPr>
          <w:spacing w:val="-5"/>
          <w:sz w:val="21"/>
        </w:rPr>
        <w:t>没</w:t>
      </w:r>
      <w:r>
        <w:rPr>
          <w:sz w:val="21"/>
        </w:rPr>
        <w:t>有确定份</w:t>
      </w:r>
      <w:r>
        <w:rPr>
          <w:spacing w:val="-5"/>
          <w:sz w:val="21"/>
        </w:rPr>
        <w:t>额</w:t>
      </w:r>
      <w:r>
        <w:rPr>
          <w:spacing w:val="-29"/>
          <w:sz w:val="21"/>
        </w:rPr>
        <w:t>，</w:t>
      </w:r>
      <w:r>
        <w:rPr>
          <w:sz w:val="21"/>
        </w:rPr>
        <w:t>各身</w:t>
      </w:r>
      <w:r>
        <w:rPr>
          <w:spacing w:val="-5"/>
          <w:sz w:val="21"/>
        </w:rPr>
        <w:t>故</w:t>
      </w:r>
      <w:r>
        <w:rPr>
          <w:sz w:val="21"/>
        </w:rPr>
        <w:t>保险金</w:t>
      </w:r>
    </w:p>
    <w:p>
      <w:pPr>
        <w:pStyle w:val="BodyText"/>
        <w:spacing w:before="4"/>
        <w:ind w:left="2958"/>
      </w:pPr>
      <w:r>
        <w:rPr/>
        <w:t>受益人按照相等份额享有受益权。</w:t>
      </w:r>
    </w:p>
    <w:p>
      <w:pPr>
        <w:pStyle w:val="BodyText"/>
        <w:spacing w:before="118"/>
        <w:ind w:left="2958"/>
      </w:pPr>
      <w:r>
        <w:rPr/>
        <w:t>被保险人为无民事行为能力人或者限制民事行为能力人的，可以依法由其监护人</w:t>
      </w:r>
    </w:p>
    <w:p>
      <w:pPr>
        <w:spacing w:after="0"/>
        <w:sectPr>
          <w:pgSz w:w="11900" w:h="16840"/>
          <w:pgMar w:top="1100" w:bottom="280" w:left="800" w:right="660"/>
        </w:sectPr>
      </w:pPr>
    </w:p>
    <w:p>
      <w:pPr>
        <w:pStyle w:val="BodyText"/>
        <w:spacing w:before="19"/>
        <w:ind w:left="2898"/>
      </w:pPr>
      <w:r>
        <w:rPr/>
        <w:t>指定身故保险金受益人。</w:t>
      </w:r>
    </w:p>
    <w:p>
      <w:pPr>
        <w:pStyle w:val="BodyText"/>
        <w:spacing w:line="271" w:lineRule="auto" w:before="118"/>
        <w:ind w:left="2898" w:right="252"/>
        <w:jc w:val="both"/>
      </w:pPr>
      <w:r>
        <w:rPr>
          <w:spacing w:val="-8"/>
        </w:rPr>
        <w:t>您或者被保险人在被保险人身故前可以变更身故保险金受益人、受益顺序或者受</w:t>
      </w:r>
      <w:r>
        <w:rPr>
          <w:spacing w:val="-12"/>
        </w:rPr>
        <w:t>益份额，并书面通知我们。我们收到变更的书面通知后，将及时在电子保险单或</w:t>
      </w:r>
      <w:r>
        <w:rPr>
          <w:spacing w:val="-13"/>
        </w:rPr>
        <w:t>者其他保险凭证上批注或者附贴批单，变更的生效时间以批注或者批单中载明的时间为准。</w:t>
      </w:r>
    </w:p>
    <w:p>
      <w:pPr>
        <w:pStyle w:val="BodyText"/>
        <w:spacing w:line="273" w:lineRule="auto" w:before="91"/>
        <w:ind w:left="2898" w:right="252"/>
        <w:jc w:val="both"/>
      </w:pPr>
      <w:r>
        <w:rPr>
          <w:spacing w:val="-8"/>
        </w:rPr>
        <w:t>您在指定和变更身故保险金受益人、受益顺序或者受益份额时，必须经过被保险人同意。</w:t>
      </w:r>
    </w:p>
    <w:p>
      <w:pPr>
        <w:pStyle w:val="BodyText"/>
        <w:spacing w:line="268" w:lineRule="auto" w:before="89"/>
        <w:ind w:left="2898" w:right="252"/>
        <w:jc w:val="both"/>
      </w:pPr>
      <w:r>
        <w:rPr>
          <w:spacing w:val="-8"/>
        </w:rPr>
        <w:t>被保险人身故后，有下列情形之一的，身故保险金作为被保险人的遗产，由我们</w:t>
      </w:r>
      <w:r>
        <w:rPr>
          <w:spacing w:val="-6"/>
        </w:rPr>
        <w:t>依照《中华人民共和国继承法》的规定履行给付身故保险金的义务：</w:t>
      </w:r>
    </w:p>
    <w:p>
      <w:pPr>
        <w:pStyle w:val="ListParagraph"/>
        <w:numPr>
          <w:ilvl w:val="0"/>
          <w:numId w:val="3"/>
        </w:numPr>
        <w:tabs>
          <w:tab w:pos="3619" w:val="left" w:leader="none"/>
        </w:tabs>
        <w:spacing w:line="268" w:lineRule="auto" w:before="93" w:after="0"/>
        <w:ind w:left="3618" w:right="253" w:hanging="720"/>
        <w:jc w:val="left"/>
        <w:rPr>
          <w:sz w:val="21"/>
        </w:rPr>
      </w:pPr>
      <w:r>
        <w:rPr>
          <w:sz w:val="21"/>
        </w:rPr>
        <w:t>没有指定身故保险金受益人的，或者身故保险金受益人指定不明无法确定的；</w:t>
      </w:r>
    </w:p>
    <w:p>
      <w:pPr>
        <w:pStyle w:val="ListParagraph"/>
        <w:numPr>
          <w:ilvl w:val="0"/>
          <w:numId w:val="3"/>
        </w:numPr>
        <w:tabs>
          <w:tab w:pos="3619" w:val="left" w:leader="none"/>
        </w:tabs>
        <w:spacing w:line="240" w:lineRule="auto" w:before="93" w:after="0"/>
        <w:ind w:left="3618" w:right="0" w:hanging="720"/>
        <w:jc w:val="left"/>
        <w:rPr>
          <w:sz w:val="21"/>
        </w:rPr>
      </w:pPr>
      <w:r>
        <w:rPr>
          <w:spacing w:val="-5"/>
          <w:sz w:val="21"/>
        </w:rPr>
        <w:t>身故保险金受益人先于被保险人身故，没有其他身故保险金受益人的；</w:t>
      </w:r>
    </w:p>
    <w:p>
      <w:pPr>
        <w:pStyle w:val="ListParagraph"/>
        <w:numPr>
          <w:ilvl w:val="0"/>
          <w:numId w:val="3"/>
        </w:numPr>
        <w:tabs>
          <w:tab w:pos="3619" w:val="left" w:leader="none"/>
        </w:tabs>
        <w:spacing w:line="273" w:lineRule="auto" w:before="114" w:after="0"/>
        <w:ind w:left="3618" w:right="252" w:hanging="720"/>
        <w:jc w:val="left"/>
        <w:rPr>
          <w:sz w:val="21"/>
        </w:rPr>
      </w:pPr>
      <w:r>
        <w:rPr>
          <w:sz w:val="21"/>
        </w:rPr>
        <w:t>身故保险金受益人依法丧失受益权或者放弃受益权，没有其他身故保险</w:t>
      </w:r>
      <w:r>
        <w:rPr>
          <w:spacing w:val="-1"/>
          <w:sz w:val="21"/>
        </w:rPr>
        <w:t>金受益人的。</w:t>
      </w:r>
    </w:p>
    <w:p>
      <w:pPr>
        <w:pStyle w:val="BodyText"/>
        <w:spacing w:before="9"/>
        <w:rPr>
          <w:sz w:val="1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949"/>
        <w:gridCol w:w="7555"/>
      </w:tblGrid>
      <w:tr>
        <w:trPr>
          <w:trHeight w:val="259" w:hRule="atLeast"/>
        </w:trPr>
        <w:tc>
          <w:tcPr>
            <w:tcW w:w="2635" w:type="dxa"/>
            <w:gridSpan w:val="2"/>
            <w:vMerge w:val="restart"/>
          </w:tcPr>
          <w:p>
            <w:pPr>
              <w:pStyle w:val="TableParagraph"/>
              <w:rPr>
                <w:rFonts w:ascii="Times New Roman"/>
                <w:sz w:val="20"/>
              </w:rPr>
            </w:pPr>
          </w:p>
        </w:tc>
        <w:tc>
          <w:tcPr>
            <w:tcW w:w="7555" w:type="dxa"/>
          </w:tcPr>
          <w:p>
            <w:pPr>
              <w:pStyle w:val="TableParagraph"/>
              <w:spacing w:line="211" w:lineRule="exact"/>
              <w:ind w:right="48"/>
              <w:jc w:val="right"/>
              <w:rPr>
                <w:rFonts w:ascii="黑体" w:eastAsia="黑体" w:hint="eastAsia"/>
                <w:sz w:val="21"/>
              </w:rPr>
            </w:pPr>
            <w:r>
              <w:rPr>
                <w:rFonts w:ascii="黑体" w:eastAsia="黑体" w:hint="eastAsia"/>
                <w:sz w:val="21"/>
              </w:rPr>
              <w:t>身故保险金受益人与被保险人在同一事件中身故，且不能确定身故先后顺序的，</w:t>
            </w:r>
          </w:p>
        </w:tc>
      </w:tr>
      <w:tr>
        <w:trPr>
          <w:trHeight w:val="350" w:hRule="atLeast"/>
        </w:trPr>
        <w:tc>
          <w:tcPr>
            <w:tcW w:w="2635" w:type="dxa"/>
            <w:gridSpan w:val="2"/>
            <w:vMerge/>
            <w:tcBorders>
              <w:top w:val="nil"/>
            </w:tcBorders>
          </w:tcPr>
          <w:p>
            <w:pPr>
              <w:rPr>
                <w:sz w:val="2"/>
                <w:szCs w:val="2"/>
              </w:rPr>
            </w:pPr>
          </w:p>
        </w:tc>
        <w:tc>
          <w:tcPr>
            <w:tcW w:w="7555" w:type="dxa"/>
          </w:tcPr>
          <w:p>
            <w:pPr>
              <w:pStyle w:val="TableParagraph"/>
              <w:spacing w:line="259" w:lineRule="exact"/>
              <w:ind w:left="150"/>
              <w:rPr>
                <w:rFonts w:ascii="黑体" w:eastAsia="黑体" w:hint="eastAsia"/>
                <w:sz w:val="21"/>
              </w:rPr>
            </w:pPr>
            <w:r>
              <w:rPr>
                <w:rFonts w:ascii="黑体" w:eastAsia="黑体" w:hint="eastAsia"/>
                <w:sz w:val="21"/>
              </w:rPr>
              <w:t>推定身故保险金受益人身故在先。</w:t>
            </w:r>
          </w:p>
        </w:tc>
      </w:tr>
      <w:tr>
        <w:trPr>
          <w:trHeight w:val="350" w:hRule="atLeast"/>
        </w:trPr>
        <w:tc>
          <w:tcPr>
            <w:tcW w:w="2635" w:type="dxa"/>
            <w:gridSpan w:val="2"/>
            <w:vMerge/>
            <w:tcBorders>
              <w:top w:val="nil"/>
            </w:tcBorders>
          </w:tcPr>
          <w:p>
            <w:pPr>
              <w:rPr>
                <w:sz w:val="2"/>
                <w:szCs w:val="2"/>
              </w:rPr>
            </w:pPr>
          </w:p>
        </w:tc>
        <w:tc>
          <w:tcPr>
            <w:tcW w:w="7555" w:type="dxa"/>
          </w:tcPr>
          <w:p>
            <w:pPr>
              <w:pStyle w:val="TableParagraph"/>
              <w:spacing w:before="27"/>
              <w:ind w:right="48"/>
              <w:jc w:val="right"/>
              <w:rPr>
                <w:rFonts w:ascii="黑体" w:eastAsia="黑体" w:hint="eastAsia"/>
                <w:sz w:val="21"/>
              </w:rPr>
            </w:pPr>
            <w:r>
              <w:rPr>
                <w:rFonts w:ascii="黑体" w:eastAsia="黑体" w:hint="eastAsia"/>
                <w:sz w:val="21"/>
              </w:rPr>
              <w:t>受益人故意造成被保险人死亡、伤残、疾病的，或者故意杀害被保险人未遂的，</w:t>
            </w:r>
          </w:p>
        </w:tc>
      </w:tr>
      <w:tr>
        <w:trPr>
          <w:trHeight w:val="350" w:hRule="atLeast"/>
        </w:trPr>
        <w:tc>
          <w:tcPr>
            <w:tcW w:w="2635" w:type="dxa"/>
            <w:gridSpan w:val="2"/>
            <w:vMerge/>
            <w:tcBorders>
              <w:top w:val="nil"/>
            </w:tcBorders>
          </w:tcPr>
          <w:p>
            <w:pPr>
              <w:rPr>
                <w:sz w:val="2"/>
                <w:szCs w:val="2"/>
              </w:rPr>
            </w:pPr>
          </w:p>
        </w:tc>
        <w:tc>
          <w:tcPr>
            <w:tcW w:w="7555" w:type="dxa"/>
          </w:tcPr>
          <w:p>
            <w:pPr>
              <w:pStyle w:val="TableParagraph"/>
              <w:spacing w:line="259" w:lineRule="exact"/>
              <w:ind w:left="150"/>
              <w:rPr>
                <w:rFonts w:ascii="黑体" w:eastAsia="黑体" w:hint="eastAsia"/>
                <w:sz w:val="21"/>
              </w:rPr>
            </w:pPr>
            <w:r>
              <w:rPr>
                <w:rFonts w:ascii="黑体" w:eastAsia="黑体" w:hint="eastAsia"/>
                <w:sz w:val="21"/>
              </w:rPr>
              <w:t>该受益人丧失受益权。</w:t>
            </w:r>
          </w:p>
        </w:tc>
      </w:tr>
      <w:tr>
        <w:trPr>
          <w:trHeight w:val="474" w:hRule="atLeast"/>
        </w:trPr>
        <w:tc>
          <w:tcPr>
            <w:tcW w:w="2635" w:type="dxa"/>
            <w:gridSpan w:val="2"/>
            <w:vMerge/>
            <w:tcBorders>
              <w:top w:val="nil"/>
            </w:tcBorders>
          </w:tcPr>
          <w:p>
            <w:pPr>
              <w:rPr>
                <w:sz w:val="2"/>
                <w:szCs w:val="2"/>
              </w:rPr>
            </w:pPr>
          </w:p>
        </w:tc>
        <w:tc>
          <w:tcPr>
            <w:tcW w:w="7555" w:type="dxa"/>
          </w:tcPr>
          <w:p>
            <w:pPr>
              <w:pStyle w:val="TableParagraph"/>
              <w:spacing w:before="27"/>
              <w:ind w:left="150"/>
              <w:rPr>
                <w:sz w:val="21"/>
              </w:rPr>
            </w:pPr>
            <w:r>
              <w:rPr>
                <w:sz w:val="21"/>
              </w:rPr>
              <w:t>除另有指定外，重大疾病保险金受益人为被保险人本人。</w:t>
            </w:r>
          </w:p>
        </w:tc>
      </w:tr>
      <w:tr>
        <w:trPr>
          <w:trHeight w:val="747" w:hRule="atLeast"/>
        </w:trPr>
        <w:tc>
          <w:tcPr>
            <w:tcW w:w="686" w:type="dxa"/>
          </w:tcPr>
          <w:p>
            <w:pPr>
              <w:pStyle w:val="TableParagraph"/>
              <w:spacing w:before="48"/>
              <w:ind w:left="50"/>
              <w:rPr>
                <w:rFonts w:ascii="Microsoft JhengHei"/>
                <w:b/>
                <w:sz w:val="21"/>
              </w:rPr>
            </w:pPr>
            <w:r>
              <w:rPr>
                <w:rFonts w:ascii="Microsoft JhengHei"/>
                <w:b/>
                <w:w w:val="105"/>
                <w:sz w:val="21"/>
              </w:rPr>
              <w:t>3.2</w:t>
            </w:r>
          </w:p>
        </w:tc>
        <w:tc>
          <w:tcPr>
            <w:tcW w:w="1949" w:type="dxa"/>
          </w:tcPr>
          <w:p>
            <w:pPr>
              <w:pStyle w:val="TableParagraph"/>
              <w:spacing w:before="48"/>
              <w:ind w:left="319"/>
              <w:rPr>
                <w:rFonts w:ascii="Microsoft JhengHei" w:eastAsia="Microsoft JhengHei" w:hint="eastAsia"/>
                <w:b/>
                <w:sz w:val="21"/>
              </w:rPr>
            </w:pPr>
            <w:r>
              <w:rPr>
                <w:rFonts w:ascii="Microsoft JhengHei" w:eastAsia="Microsoft JhengHei" w:hint="eastAsia"/>
                <w:b/>
                <w:sz w:val="21"/>
              </w:rPr>
              <w:t>保险事故通知</w:t>
            </w:r>
          </w:p>
        </w:tc>
        <w:tc>
          <w:tcPr>
            <w:tcW w:w="7555" w:type="dxa"/>
          </w:tcPr>
          <w:p>
            <w:pPr>
              <w:pStyle w:val="TableParagraph"/>
              <w:spacing w:line="266" w:lineRule="auto" w:before="103"/>
              <w:ind w:left="150" w:right="134"/>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8"/>
                <w:sz w:val="21"/>
              </w:rPr>
              <w:t>后应当在 </w:t>
            </w:r>
            <w:r>
              <w:rPr>
                <w:rFonts w:ascii="黑体" w:eastAsia="黑体" w:hint="eastAsia"/>
                <w:sz w:val="21"/>
              </w:rPr>
              <w:t>10</w:t>
            </w:r>
            <w:r>
              <w:rPr>
                <w:rFonts w:ascii="黑体" w:eastAsia="黑体" w:hint="eastAsia"/>
                <w:spacing w:val="-7"/>
                <w:sz w:val="21"/>
              </w:rPr>
              <w:t> 日内通知我们</w:t>
            </w:r>
            <w:r>
              <w:rPr>
                <w:sz w:val="22"/>
              </w:rPr>
              <w:t>。</w:t>
            </w:r>
            <w:r>
              <w:rPr>
                <w:rFonts w:ascii="黑体" w:eastAsia="黑体" w:hint="eastAsia"/>
                <w:spacing w:val="-3"/>
                <w:sz w:val="21"/>
              </w:rPr>
              <w:t>故意或者因重大过</w:t>
            </w:r>
            <w:r>
              <w:rPr>
                <w:rFonts w:ascii="黑体" w:eastAsia="黑体" w:hint="eastAsia"/>
                <w:spacing w:val="-10"/>
                <w:sz w:val="21"/>
              </w:rPr>
              <w:t>失未及时通知，致使保险事故的性质、原因、损失程度等难以确定的，我们对无</w:t>
            </w:r>
          </w:p>
        </w:tc>
      </w:tr>
      <w:tr>
        <w:trPr>
          <w:trHeight w:val="312"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61" w:lineRule="exact"/>
              <w:ind w:left="150"/>
              <w:rPr>
                <w:rFonts w:ascii="黑体" w:eastAsia="黑体" w:hint="eastAsia"/>
                <w:sz w:val="21"/>
              </w:rPr>
            </w:pPr>
            <w:r>
              <w:rPr>
                <w:rFonts w:ascii="黑体" w:eastAsia="黑体" w:hint="eastAsia"/>
                <w:sz w:val="21"/>
              </w:rPr>
              <w:t>法确定的部分不承担给付保险金的责任，但我们通过其他途径已经及时知道或者</w:t>
            </w:r>
          </w:p>
        </w:tc>
      </w:tr>
      <w:tr>
        <w:trPr>
          <w:trHeight w:val="312"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61" w:lineRule="exact"/>
              <w:ind w:left="150"/>
              <w:rPr>
                <w:rFonts w:ascii="黑体" w:eastAsia="黑体" w:hint="eastAsia"/>
                <w:sz w:val="21"/>
              </w:rPr>
            </w:pPr>
            <w:r>
              <w:rPr>
                <w:rFonts w:ascii="黑体" w:eastAsia="黑体" w:hint="eastAsia"/>
                <w:sz w:val="21"/>
              </w:rPr>
              <w:t>应当及时知道保险事故发Th或者虽未及时通知但不影响我们确定保险事故的性</w:t>
            </w:r>
          </w:p>
        </w:tc>
      </w:tr>
      <w:tr>
        <w:trPr>
          <w:trHeight w:val="439"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61" w:lineRule="exact"/>
              <w:ind w:left="150"/>
              <w:rPr>
                <w:rFonts w:ascii="黑体" w:eastAsia="黑体" w:hint="eastAsia"/>
                <w:sz w:val="21"/>
              </w:rPr>
            </w:pPr>
            <w:r>
              <w:rPr>
                <w:rFonts w:ascii="黑体" w:eastAsia="黑体" w:hint="eastAsia"/>
                <w:sz w:val="21"/>
              </w:rPr>
              <w:t>质、原因、损失程度的除外。</w:t>
            </w:r>
          </w:p>
        </w:tc>
      </w:tr>
      <w:tr>
        <w:trPr>
          <w:trHeight w:val="561" w:hRule="atLeast"/>
        </w:trPr>
        <w:tc>
          <w:tcPr>
            <w:tcW w:w="686" w:type="dxa"/>
          </w:tcPr>
          <w:p>
            <w:pPr>
              <w:pStyle w:val="TableParagraph"/>
              <w:spacing w:before="47"/>
              <w:ind w:left="50"/>
              <w:rPr>
                <w:rFonts w:ascii="Microsoft JhengHei"/>
                <w:b/>
                <w:sz w:val="21"/>
              </w:rPr>
            </w:pPr>
            <w:r>
              <w:rPr>
                <w:rFonts w:ascii="Microsoft JhengHei"/>
                <w:b/>
                <w:w w:val="105"/>
                <w:sz w:val="21"/>
              </w:rPr>
              <w:t>3.3</w:t>
            </w:r>
          </w:p>
        </w:tc>
        <w:tc>
          <w:tcPr>
            <w:tcW w:w="1949" w:type="dxa"/>
          </w:tcPr>
          <w:p>
            <w:pPr>
              <w:pStyle w:val="TableParagraph"/>
              <w:spacing w:before="47"/>
              <w:ind w:left="319"/>
              <w:rPr>
                <w:rFonts w:ascii="Microsoft JhengHei" w:eastAsia="Microsoft JhengHei" w:hint="eastAsia"/>
                <w:b/>
                <w:sz w:val="21"/>
              </w:rPr>
            </w:pPr>
            <w:r>
              <w:rPr>
                <w:rFonts w:ascii="Microsoft JhengHei" w:eastAsia="Microsoft JhengHei" w:hint="eastAsia"/>
                <w:b/>
                <w:sz w:val="21"/>
              </w:rPr>
              <w:t>保险金申请</w:t>
            </w:r>
          </w:p>
        </w:tc>
        <w:tc>
          <w:tcPr>
            <w:tcW w:w="7555" w:type="dxa"/>
          </w:tcPr>
          <w:p>
            <w:pPr>
              <w:pStyle w:val="TableParagraph"/>
              <w:spacing w:before="114"/>
              <w:ind w:left="150"/>
              <w:rPr>
                <w:sz w:val="21"/>
              </w:rPr>
            </w:pPr>
            <w:r>
              <w:rPr>
                <w:sz w:val="21"/>
              </w:rPr>
              <w:t>在申请保险金时，请按照下列方式办理：</w:t>
            </w:r>
          </w:p>
        </w:tc>
      </w:tr>
      <w:tr>
        <w:trPr>
          <w:trHeight w:val="432" w:hRule="atLeast"/>
        </w:trPr>
        <w:tc>
          <w:tcPr>
            <w:tcW w:w="686" w:type="dxa"/>
          </w:tcPr>
          <w:p>
            <w:pPr>
              <w:pStyle w:val="TableParagraph"/>
              <w:rPr>
                <w:rFonts w:ascii="Times New Roman"/>
                <w:sz w:val="20"/>
              </w:rPr>
            </w:pPr>
          </w:p>
        </w:tc>
        <w:tc>
          <w:tcPr>
            <w:tcW w:w="1949" w:type="dxa"/>
          </w:tcPr>
          <w:p>
            <w:pPr>
              <w:pStyle w:val="TableParagraph"/>
              <w:spacing w:before="42"/>
              <w:ind w:left="319"/>
              <w:rPr>
                <w:rFonts w:ascii="Microsoft JhengHei" w:eastAsia="Microsoft JhengHei" w:hint="eastAsia"/>
                <w:b/>
                <w:sz w:val="21"/>
              </w:rPr>
            </w:pPr>
            <w:r>
              <w:rPr>
                <w:rFonts w:ascii="Microsoft JhengHei" w:eastAsia="Microsoft JhengHei" w:hint="eastAsia"/>
                <w:b/>
                <w:sz w:val="21"/>
              </w:rPr>
              <w:t>重大疾病保险金</w:t>
            </w:r>
          </w:p>
        </w:tc>
        <w:tc>
          <w:tcPr>
            <w:tcW w:w="7555" w:type="dxa"/>
          </w:tcPr>
          <w:p>
            <w:pPr>
              <w:pStyle w:val="TableParagraph"/>
              <w:spacing w:before="109"/>
              <w:ind w:left="150"/>
              <w:rPr>
                <w:sz w:val="21"/>
              </w:rPr>
            </w:pPr>
            <w:r>
              <w:rPr>
                <w:sz w:val="21"/>
              </w:rPr>
              <w:t>重大疾病保险金受益人作为申请人须填写领取保险金申请书，并须提供下列证明</w:t>
            </w:r>
          </w:p>
        </w:tc>
      </w:tr>
      <w:tr>
        <w:trPr>
          <w:trHeight w:val="350" w:hRule="atLeast"/>
        </w:trPr>
        <w:tc>
          <w:tcPr>
            <w:tcW w:w="686" w:type="dxa"/>
          </w:tcPr>
          <w:p>
            <w:pPr>
              <w:pStyle w:val="TableParagraph"/>
              <w:rPr>
                <w:rFonts w:ascii="Times New Roman"/>
                <w:sz w:val="20"/>
              </w:rPr>
            </w:pPr>
          </w:p>
        </w:tc>
        <w:tc>
          <w:tcPr>
            <w:tcW w:w="1949" w:type="dxa"/>
          </w:tcPr>
          <w:p>
            <w:pPr>
              <w:pStyle w:val="TableParagraph"/>
              <w:spacing w:line="283" w:lineRule="exact"/>
              <w:ind w:left="319"/>
              <w:rPr>
                <w:rFonts w:ascii="Microsoft JhengHei" w:eastAsia="Microsoft JhengHei" w:hint="eastAsia"/>
                <w:b/>
                <w:sz w:val="21"/>
              </w:rPr>
            </w:pPr>
            <w:r>
              <w:rPr>
                <w:rFonts w:ascii="Microsoft JhengHei" w:eastAsia="Microsoft JhengHei" w:hint="eastAsia"/>
                <w:b/>
                <w:sz w:val="21"/>
              </w:rPr>
              <w:t>申请</w:t>
            </w:r>
          </w:p>
        </w:tc>
        <w:tc>
          <w:tcPr>
            <w:tcW w:w="7555" w:type="dxa"/>
          </w:tcPr>
          <w:p>
            <w:pPr>
              <w:pStyle w:val="TableParagraph"/>
              <w:spacing w:line="259" w:lineRule="exact"/>
              <w:ind w:left="150"/>
              <w:rPr>
                <w:sz w:val="21"/>
              </w:rPr>
            </w:pPr>
            <w:r>
              <w:rPr>
                <w:sz w:val="21"/>
              </w:rPr>
              <w:t>和资料的原件：</w:t>
            </w:r>
          </w:p>
        </w:tc>
      </w:tr>
      <w:tr>
        <w:trPr>
          <w:trHeight w:val="393"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before="27"/>
              <w:ind w:left="150"/>
              <w:rPr>
                <w:sz w:val="21"/>
              </w:rPr>
            </w:pPr>
            <w:r>
              <w:rPr>
                <w:sz w:val="21"/>
              </w:rPr>
              <w:t>（1）</w:t>
              <w:tab/>
            </w:r>
            <w:r>
              <w:rPr>
                <w:spacing w:val="-5"/>
                <w:sz w:val="21"/>
              </w:rPr>
              <w:t>重大疾病保险金受益人的有效身份证件；</w:t>
            </w:r>
          </w:p>
        </w:tc>
      </w:tr>
      <w:tr>
        <w:trPr>
          <w:trHeight w:val="350"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line="326" w:lineRule="exact"/>
              <w:ind w:left="150"/>
              <w:rPr>
                <w:sz w:val="21"/>
              </w:rPr>
            </w:pPr>
            <w:r>
              <w:rPr>
                <w:sz w:val="21"/>
              </w:rPr>
              <w:t>（2）</w:t>
              <w:tab/>
            </w:r>
            <w:r>
              <w:rPr>
                <w:spacing w:val="-2"/>
                <w:sz w:val="21"/>
              </w:rPr>
              <w:t>由医院</w:t>
            </w:r>
            <w:r>
              <w:rPr>
                <w:rFonts w:ascii="Microsoft JhengHei" w:eastAsia="Microsoft JhengHei" w:hint="eastAsia"/>
                <w:b/>
                <w:sz w:val="21"/>
              </w:rPr>
              <w:t>专科医生</w:t>
            </w:r>
            <w:r>
              <w:rPr>
                <w:spacing w:val="10"/>
                <w:sz w:val="21"/>
              </w:rPr>
              <w:t>(见 </w:t>
            </w:r>
            <w:r>
              <w:rPr>
                <w:sz w:val="21"/>
              </w:rPr>
              <w:t>10.18)</w:t>
            </w:r>
            <w:r>
              <w:rPr>
                <w:spacing w:val="-4"/>
                <w:sz w:val="21"/>
              </w:rPr>
              <w:t>出具的被保险人的疾病诊断证明书，以及由</w:t>
            </w:r>
          </w:p>
        </w:tc>
      </w:tr>
      <w:tr>
        <w:trPr>
          <w:trHeight w:val="309"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59" w:lineRule="exact"/>
              <w:ind w:right="135"/>
              <w:jc w:val="right"/>
              <w:rPr>
                <w:sz w:val="21"/>
              </w:rPr>
            </w:pPr>
            <w:r>
              <w:rPr>
                <w:sz w:val="21"/>
              </w:rPr>
              <w:t>医院出具的与该疾病诊断证明书相关的病理显微镜检查、血液检验及其</w:t>
            </w:r>
          </w:p>
        </w:tc>
      </w:tr>
      <w:tr>
        <w:trPr>
          <w:trHeight w:val="352"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61" w:lineRule="exact"/>
              <w:ind w:left="870"/>
              <w:rPr>
                <w:sz w:val="21"/>
              </w:rPr>
            </w:pPr>
            <w:r>
              <w:rPr>
                <w:sz w:val="21"/>
              </w:rPr>
              <w:t>他科学方法检验报告；</w:t>
            </w:r>
          </w:p>
        </w:tc>
      </w:tr>
      <w:tr>
        <w:trPr>
          <w:trHeight w:val="477"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before="27"/>
              <w:ind w:left="150"/>
              <w:rPr>
                <w:sz w:val="21"/>
              </w:rPr>
            </w:pPr>
            <w:r>
              <w:rPr>
                <w:sz w:val="21"/>
              </w:rPr>
              <w:t>（3）</w:t>
              <w:tab/>
            </w:r>
            <w:r>
              <w:rPr>
                <w:spacing w:val="-5"/>
                <w:sz w:val="21"/>
              </w:rPr>
              <w:t>所能提供的与确认保险事故的性质、原因等有关的其他证明和资料。</w:t>
            </w:r>
          </w:p>
        </w:tc>
      </w:tr>
      <w:tr>
        <w:trPr>
          <w:trHeight w:val="434" w:hRule="atLeast"/>
        </w:trPr>
        <w:tc>
          <w:tcPr>
            <w:tcW w:w="686" w:type="dxa"/>
          </w:tcPr>
          <w:p>
            <w:pPr>
              <w:pStyle w:val="TableParagraph"/>
              <w:rPr>
                <w:rFonts w:ascii="Times New Roman"/>
                <w:sz w:val="20"/>
              </w:rPr>
            </w:pPr>
          </w:p>
        </w:tc>
        <w:tc>
          <w:tcPr>
            <w:tcW w:w="1949" w:type="dxa"/>
          </w:tcPr>
          <w:p>
            <w:pPr>
              <w:pStyle w:val="TableParagraph"/>
              <w:spacing w:before="44"/>
              <w:ind w:left="319"/>
              <w:rPr>
                <w:rFonts w:ascii="Microsoft JhengHei" w:eastAsia="Microsoft JhengHei" w:hint="eastAsia"/>
                <w:b/>
                <w:sz w:val="21"/>
              </w:rPr>
            </w:pPr>
            <w:r>
              <w:rPr>
                <w:rFonts w:ascii="Microsoft JhengHei" w:eastAsia="Microsoft JhengHei" w:hint="eastAsia"/>
                <w:b/>
                <w:sz w:val="21"/>
              </w:rPr>
              <w:t>身故保险金申请</w:t>
            </w:r>
          </w:p>
        </w:tc>
        <w:tc>
          <w:tcPr>
            <w:tcW w:w="7555" w:type="dxa"/>
          </w:tcPr>
          <w:p>
            <w:pPr>
              <w:pStyle w:val="TableParagraph"/>
              <w:spacing w:before="111"/>
              <w:ind w:left="150"/>
              <w:rPr>
                <w:sz w:val="21"/>
              </w:rPr>
            </w:pPr>
            <w:r>
              <w:rPr>
                <w:sz w:val="21"/>
              </w:rPr>
              <w:t>身故保险金受益人作为申请人须填写领取保险金申请书，并须提供下列证明和资</w:t>
            </w:r>
          </w:p>
        </w:tc>
      </w:tr>
      <w:tr>
        <w:trPr>
          <w:trHeight w:val="350"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59" w:lineRule="exact"/>
              <w:ind w:left="150"/>
              <w:rPr>
                <w:sz w:val="21"/>
              </w:rPr>
            </w:pPr>
            <w:r>
              <w:rPr>
                <w:sz w:val="21"/>
              </w:rPr>
              <w:t>料的原件：</w:t>
            </w:r>
          </w:p>
        </w:tc>
      </w:tr>
      <w:tr>
        <w:trPr>
          <w:trHeight w:val="391"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before="27"/>
              <w:ind w:left="150"/>
              <w:rPr>
                <w:sz w:val="21"/>
              </w:rPr>
            </w:pPr>
            <w:r>
              <w:rPr>
                <w:sz w:val="21"/>
              </w:rPr>
              <w:t>（1）</w:t>
              <w:tab/>
            </w:r>
            <w:r>
              <w:rPr>
                <w:spacing w:val="-5"/>
                <w:sz w:val="21"/>
              </w:rPr>
              <w:t>身故保险金受益人的有效身份证件；</w:t>
            </w:r>
          </w:p>
        </w:tc>
      </w:tr>
      <w:tr>
        <w:trPr>
          <w:trHeight w:val="348"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before="25"/>
              <w:ind w:left="150"/>
              <w:rPr>
                <w:sz w:val="21"/>
              </w:rPr>
            </w:pPr>
            <w:r>
              <w:rPr>
                <w:sz w:val="21"/>
              </w:rPr>
              <w:t>（2）</w:t>
              <w:tab/>
            </w:r>
            <w:r>
              <w:rPr>
                <w:spacing w:val="-4"/>
                <w:sz w:val="21"/>
              </w:rPr>
              <w:t>国务院卫生行政部门规定的医疗机构、公安部门或者其他有权机构出具</w:t>
            </w:r>
          </w:p>
        </w:tc>
      </w:tr>
      <w:tr>
        <w:trPr>
          <w:trHeight w:val="350"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59" w:lineRule="exact"/>
              <w:ind w:left="870"/>
              <w:rPr>
                <w:sz w:val="21"/>
              </w:rPr>
            </w:pPr>
            <w:r>
              <w:rPr>
                <w:sz w:val="21"/>
              </w:rPr>
              <w:t>的被保险人的死亡证明；</w:t>
            </w:r>
          </w:p>
        </w:tc>
      </w:tr>
      <w:tr>
        <w:trPr>
          <w:trHeight w:val="302"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line="255" w:lineRule="exact" w:before="27"/>
              <w:ind w:left="150"/>
              <w:rPr>
                <w:sz w:val="21"/>
              </w:rPr>
            </w:pPr>
            <w:r>
              <w:rPr>
                <w:sz w:val="21"/>
              </w:rPr>
              <w:t>（3）</w:t>
              <w:tab/>
            </w:r>
            <w:r>
              <w:rPr>
                <w:spacing w:val="-5"/>
                <w:sz w:val="21"/>
              </w:rPr>
              <w:t>所能提供的与确认保险事故的性质、原因等有关的其他证明和资料。</w:t>
            </w:r>
          </w:p>
        </w:tc>
      </w:tr>
    </w:tbl>
    <w:p>
      <w:pPr>
        <w:spacing w:after="0" w:line="255" w:lineRule="exact"/>
        <w:rPr>
          <w:sz w:val="21"/>
        </w:rPr>
        <w:sectPr>
          <w:pgSz w:w="11900" w:h="16840"/>
          <w:pgMar w:top="1100" w:bottom="280" w:left="860" w:right="6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932"/>
        <w:gridCol w:w="7541"/>
      </w:tblGrid>
      <w:tr>
        <w:trPr>
          <w:trHeight w:val="609" w:hRule="atLeast"/>
        </w:trPr>
        <w:tc>
          <w:tcPr>
            <w:tcW w:w="746" w:type="dxa"/>
          </w:tcPr>
          <w:p>
            <w:pPr>
              <w:pStyle w:val="TableParagraph"/>
              <w:rPr>
                <w:rFonts w:ascii="Times New Roman"/>
                <w:sz w:val="20"/>
              </w:rPr>
            </w:pPr>
          </w:p>
        </w:tc>
        <w:tc>
          <w:tcPr>
            <w:tcW w:w="1932" w:type="dxa"/>
          </w:tcPr>
          <w:p>
            <w:pPr>
              <w:pStyle w:val="TableParagraph"/>
              <w:spacing w:line="235" w:lineRule="exact"/>
              <w:ind w:left="319"/>
              <w:rPr>
                <w:rFonts w:ascii="Microsoft JhengHei" w:eastAsia="Microsoft JhengHei" w:hint="eastAsia"/>
                <w:b/>
                <w:sz w:val="21"/>
              </w:rPr>
            </w:pPr>
            <w:r>
              <w:rPr>
                <w:rFonts w:ascii="Microsoft JhengHei" w:eastAsia="Microsoft JhengHei" w:hint="eastAsia"/>
                <w:b/>
                <w:sz w:val="21"/>
              </w:rPr>
              <w:t>特别注意事项</w:t>
            </w:r>
          </w:p>
        </w:tc>
        <w:tc>
          <w:tcPr>
            <w:tcW w:w="7541" w:type="dxa"/>
          </w:tcPr>
          <w:p>
            <w:pPr>
              <w:pStyle w:val="TableParagraph"/>
              <w:spacing w:line="211" w:lineRule="exact"/>
              <w:ind w:left="168"/>
              <w:rPr>
                <w:sz w:val="21"/>
              </w:rPr>
            </w:pPr>
            <w:r>
              <w:rPr>
                <w:sz w:val="21"/>
              </w:rPr>
              <w:t>以上证明和资料不完整的，我们将及时一次性通知受益人补充提供有关的证明和</w:t>
            </w:r>
          </w:p>
          <w:p>
            <w:pPr>
              <w:pStyle w:val="TableParagraph"/>
              <w:spacing w:before="32"/>
              <w:ind w:left="168"/>
              <w:rPr>
                <w:sz w:val="21"/>
              </w:rPr>
            </w:pPr>
            <w:r>
              <w:rPr>
                <w:sz w:val="21"/>
              </w:rPr>
              <w:t>资料。</w:t>
            </w:r>
          </w:p>
        </w:tc>
      </w:tr>
      <w:tr>
        <w:trPr>
          <w:trHeight w:val="705"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3" w:lineRule="auto" w:before="27"/>
              <w:ind w:left="168" w:right="103"/>
              <w:rPr>
                <w:sz w:val="21"/>
              </w:rPr>
            </w:pPr>
            <w:r>
              <w:rPr>
                <w:spacing w:val="-10"/>
                <w:sz w:val="21"/>
              </w:rPr>
              <w:t>委托他人领取保险金时，受托人还必须提供本人的有效身份证件及委托人亲笔签</w:t>
            </w:r>
            <w:r>
              <w:rPr>
                <w:spacing w:val="-7"/>
                <w:sz w:val="21"/>
              </w:rPr>
              <w:t>名的授权委托书。</w:t>
            </w:r>
          </w:p>
        </w:tc>
      </w:tr>
      <w:tr>
        <w:trPr>
          <w:trHeight w:val="700"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68" w:lineRule="auto" w:before="27"/>
              <w:ind w:left="168" w:right="103"/>
              <w:rPr>
                <w:sz w:val="21"/>
              </w:rPr>
            </w:pPr>
            <w:r>
              <w:rPr>
                <w:spacing w:val="-9"/>
                <w:sz w:val="21"/>
              </w:rPr>
              <w:t>保险金作为被保险人遗产时，继承人还必须提供可证明其合法继承权的相关权利文件。</w:t>
            </w:r>
          </w:p>
        </w:tc>
      </w:tr>
      <w:tr>
        <w:trPr>
          <w:trHeight w:val="1012"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1" w:lineRule="auto" w:before="27"/>
              <w:ind w:left="168" w:right="103"/>
              <w:jc w:val="both"/>
              <w:rPr>
                <w:sz w:val="21"/>
              </w:rPr>
            </w:pPr>
            <w:r>
              <w:rPr>
                <w:spacing w:val="-8"/>
                <w:sz w:val="21"/>
              </w:rPr>
              <w:t>受益人或者继承人为无民事行为能力人或者限制民事行为能力人时，由其合法监</w:t>
            </w:r>
            <w:r>
              <w:rPr>
                <w:spacing w:val="-13"/>
                <w:sz w:val="21"/>
              </w:rPr>
              <w:t>护人代其申请领取保险金，其合法监护人还必须提供受益人或者继承人为无民事</w:t>
            </w:r>
            <w:r>
              <w:rPr>
                <w:spacing w:val="-5"/>
                <w:sz w:val="21"/>
              </w:rPr>
              <w:t>行为能力人或者限制民事行为能力人的证明和监护人具有合法监护权的证明。</w:t>
            </w:r>
          </w:p>
        </w:tc>
      </w:tr>
      <w:tr>
        <w:trPr>
          <w:trHeight w:val="1636"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1" w:lineRule="auto" w:before="27"/>
              <w:ind w:left="168" w:right="103"/>
              <w:jc w:val="both"/>
              <w:rPr>
                <w:sz w:val="21"/>
              </w:rPr>
            </w:pPr>
            <w:r>
              <w:rPr>
                <w:spacing w:val="-8"/>
                <w:sz w:val="21"/>
              </w:rPr>
              <w:t>如果重大疾病保险金受益人已向我们书面申领重大疾病保险金，但在实际领取重</w:t>
            </w:r>
            <w:r>
              <w:rPr>
                <w:spacing w:val="-12"/>
                <w:sz w:val="21"/>
              </w:rPr>
              <w:t>大疾病保险金前被保险人身故，</w:t>
            </w:r>
            <w:r>
              <w:rPr>
                <w:rFonts w:ascii="黑体" w:eastAsia="黑体" w:hint="eastAsia"/>
                <w:spacing w:val="-5"/>
                <w:sz w:val="21"/>
              </w:rPr>
              <w:t>我们仅承担向重大疾病保险金受益人给付重大疾</w:t>
            </w:r>
            <w:r>
              <w:rPr>
                <w:rFonts w:ascii="黑体" w:eastAsia="黑体" w:hint="eastAsia"/>
                <w:spacing w:val="-11"/>
                <w:sz w:val="21"/>
              </w:rPr>
              <w:t>病保险金的责任，而不再承担本合同约定的给付身故保险金的责任。</w:t>
            </w:r>
            <w:r>
              <w:rPr>
                <w:spacing w:val="-2"/>
                <w:sz w:val="21"/>
              </w:rPr>
              <w:t>如果重大疾</w:t>
            </w:r>
            <w:r>
              <w:rPr>
                <w:spacing w:val="-10"/>
                <w:sz w:val="21"/>
              </w:rPr>
              <w:t>病保险金受益人为被保险人本人，重大疾病保险金将作为被保险人的遗产，由我</w:t>
            </w:r>
            <w:r>
              <w:rPr>
                <w:spacing w:val="-4"/>
                <w:sz w:val="21"/>
              </w:rPr>
              <w:t>们向被保险人的合法继承人给付。</w:t>
            </w:r>
          </w:p>
        </w:tc>
      </w:tr>
      <w:tr>
        <w:trPr>
          <w:trHeight w:val="1101"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3" w:lineRule="auto" w:before="27"/>
              <w:ind w:left="168" w:right="99"/>
              <w:jc w:val="both"/>
              <w:rPr>
                <w:rFonts w:ascii="黑体" w:eastAsia="黑体" w:hint="eastAsia"/>
                <w:sz w:val="21"/>
              </w:rPr>
            </w:pPr>
            <w:r>
              <w:rPr>
                <w:sz w:val="21"/>
              </w:rPr>
              <w:t>如果在重大疾病保险金受益人提出申领重大疾病保险金书面申请之前被保险人</w:t>
            </w:r>
            <w:r>
              <w:rPr>
                <w:spacing w:val="-15"/>
                <w:sz w:val="21"/>
              </w:rPr>
              <w:t>身故，</w:t>
            </w:r>
            <w:r>
              <w:rPr>
                <w:rFonts w:ascii="黑体" w:eastAsia="黑体" w:hint="eastAsia"/>
                <w:spacing w:val="-7"/>
                <w:sz w:val="21"/>
              </w:rPr>
              <w:t>我们仅承担向身故保险金受益人给付身故保险金的责任，而不再承担本合</w:t>
            </w:r>
            <w:r>
              <w:rPr>
                <w:rFonts w:ascii="黑体" w:eastAsia="黑体" w:hint="eastAsia"/>
                <w:spacing w:val="-4"/>
                <w:sz w:val="21"/>
              </w:rPr>
              <w:t>同约定的给付重大疾病保险金的责任。</w:t>
            </w:r>
          </w:p>
        </w:tc>
      </w:tr>
      <w:tr>
        <w:trPr>
          <w:trHeight w:val="1096" w:hRule="atLeast"/>
        </w:trPr>
        <w:tc>
          <w:tcPr>
            <w:tcW w:w="746" w:type="dxa"/>
          </w:tcPr>
          <w:p>
            <w:pPr>
              <w:pStyle w:val="TableParagraph"/>
              <w:spacing w:before="44"/>
              <w:ind w:left="110"/>
              <w:rPr>
                <w:rFonts w:ascii="Microsoft JhengHei"/>
                <w:b/>
                <w:sz w:val="21"/>
              </w:rPr>
            </w:pPr>
            <w:r>
              <w:rPr>
                <w:rFonts w:ascii="Microsoft JhengHei"/>
                <w:b/>
                <w:w w:val="105"/>
                <w:sz w:val="21"/>
              </w:rPr>
              <w:t>3.4</w:t>
            </w:r>
          </w:p>
        </w:tc>
        <w:tc>
          <w:tcPr>
            <w:tcW w:w="1932" w:type="dxa"/>
          </w:tcPr>
          <w:p>
            <w:pPr>
              <w:pStyle w:val="TableParagraph"/>
              <w:spacing w:before="44"/>
              <w:ind w:left="319"/>
              <w:rPr>
                <w:rFonts w:ascii="Microsoft JhengHei" w:eastAsia="Microsoft JhengHei" w:hint="eastAsia"/>
                <w:b/>
                <w:sz w:val="21"/>
              </w:rPr>
            </w:pPr>
            <w:r>
              <w:rPr>
                <w:rFonts w:ascii="Microsoft JhengHei" w:eastAsia="Microsoft JhengHei" w:hint="eastAsia"/>
                <w:b/>
                <w:sz w:val="21"/>
              </w:rPr>
              <w:t>保险金给付</w:t>
            </w:r>
          </w:p>
        </w:tc>
        <w:tc>
          <w:tcPr>
            <w:tcW w:w="7541" w:type="dxa"/>
          </w:tcPr>
          <w:p>
            <w:pPr>
              <w:pStyle w:val="TableParagraph"/>
              <w:spacing w:before="111"/>
              <w:ind w:left="168"/>
              <w:rPr>
                <w:sz w:val="21"/>
              </w:rPr>
            </w:pPr>
            <w:r>
              <w:rPr>
                <w:spacing w:val="-10"/>
                <w:sz w:val="21"/>
              </w:rPr>
              <w:t>我们在收到领取保险金申请书及本合同约定的证明和资料后，将在 </w:t>
            </w:r>
            <w:r>
              <w:rPr>
                <w:sz w:val="21"/>
              </w:rPr>
              <w:t>5</w:t>
            </w:r>
            <w:r>
              <w:rPr>
                <w:spacing w:val="-8"/>
                <w:sz w:val="21"/>
              </w:rPr>
              <w:t> 日内作出核</w:t>
            </w:r>
          </w:p>
          <w:p>
            <w:pPr>
              <w:pStyle w:val="TableParagraph"/>
              <w:spacing w:before="32"/>
              <w:ind w:left="168"/>
              <w:rPr>
                <w:sz w:val="21"/>
              </w:rPr>
            </w:pPr>
            <w:r>
              <w:rPr>
                <w:sz w:val="21"/>
              </w:rPr>
              <w:t>定；情形复杂的，在 30 日内作出核定。对属于保险责任的，我们在与受益人达</w:t>
            </w:r>
          </w:p>
          <w:p>
            <w:pPr>
              <w:pStyle w:val="TableParagraph"/>
              <w:spacing w:before="37"/>
              <w:ind w:left="168"/>
              <w:rPr>
                <w:sz w:val="21"/>
              </w:rPr>
            </w:pPr>
            <w:r>
              <w:rPr>
                <w:sz w:val="21"/>
              </w:rPr>
              <w:t>成给付保险金的协议后 10 日内，履行给付保险金义务。</w:t>
            </w:r>
          </w:p>
        </w:tc>
      </w:tr>
      <w:tr>
        <w:trPr>
          <w:trHeight w:val="1017"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3" w:lineRule="auto" w:before="27"/>
              <w:ind w:left="168" w:right="103"/>
              <w:jc w:val="both"/>
              <w:rPr>
                <w:rFonts w:ascii="黑体" w:eastAsia="黑体" w:hint="eastAsia"/>
                <w:sz w:val="21"/>
              </w:rPr>
            </w:pPr>
            <w:r>
              <w:rPr>
                <w:spacing w:val="-7"/>
                <w:sz w:val="21"/>
              </w:rPr>
              <w:t>我们未及时履行前款约定义务的，对属于保险责任的，除支付保险金外，应当赔</w:t>
            </w:r>
            <w:r>
              <w:rPr>
                <w:spacing w:val="-9"/>
                <w:sz w:val="21"/>
              </w:rPr>
              <w:t>偿受益人因此受到的利息损失。</w:t>
            </w:r>
            <w:r>
              <w:rPr>
                <w:rFonts w:ascii="黑体" w:eastAsia="黑体" w:hint="eastAsia"/>
                <w:spacing w:val="-8"/>
                <w:sz w:val="21"/>
              </w:rPr>
              <w:t>利息按照我们确定的利率按单利计算，且我们确</w:t>
            </w:r>
            <w:r>
              <w:rPr>
                <w:rFonts w:ascii="黑体" w:eastAsia="黑体" w:hint="eastAsia"/>
                <w:spacing w:val="-6"/>
                <w:sz w:val="21"/>
              </w:rPr>
              <w:t>定的利率不低于中国人民银行公布的金融机构人民币活期存款基准利率。</w:t>
            </w:r>
          </w:p>
        </w:tc>
      </w:tr>
      <w:tr>
        <w:trPr>
          <w:trHeight w:val="700"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68" w:lineRule="auto" w:before="27"/>
              <w:ind w:left="168" w:right="103"/>
              <w:rPr>
                <w:sz w:val="21"/>
              </w:rPr>
            </w:pPr>
            <w:r>
              <w:rPr>
                <w:spacing w:val="-12"/>
                <w:sz w:val="21"/>
              </w:rPr>
              <w:t>对不属于保险责任的，我们自作出核定之日起 </w:t>
            </w:r>
            <w:r>
              <w:rPr>
                <w:sz w:val="21"/>
              </w:rPr>
              <w:t>3</w:t>
            </w:r>
            <w:r>
              <w:rPr>
                <w:spacing w:val="-8"/>
                <w:sz w:val="21"/>
              </w:rPr>
              <w:t> 日内向受益人发出拒绝给付保险</w:t>
            </w:r>
            <w:r>
              <w:rPr>
                <w:spacing w:val="-6"/>
                <w:sz w:val="21"/>
              </w:rPr>
              <w:t>金通知书并说明理由。</w:t>
            </w:r>
          </w:p>
        </w:tc>
      </w:tr>
      <w:tr>
        <w:trPr>
          <w:trHeight w:val="1099"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1" w:lineRule="auto" w:before="27"/>
              <w:ind w:left="168" w:right="103"/>
              <w:jc w:val="both"/>
              <w:rPr>
                <w:sz w:val="21"/>
              </w:rPr>
            </w:pPr>
            <w:r>
              <w:rPr>
                <w:spacing w:val="-6"/>
                <w:sz w:val="21"/>
              </w:rPr>
              <w:t>我们在收到领取保险金申请书及有关证明和资料之日起 </w:t>
            </w:r>
            <w:r>
              <w:rPr>
                <w:sz w:val="21"/>
              </w:rPr>
              <w:t>60</w:t>
            </w:r>
            <w:r>
              <w:rPr>
                <w:spacing w:val="-6"/>
                <w:sz w:val="21"/>
              </w:rPr>
              <w:t> 日内，对给付保险金</w:t>
            </w:r>
            <w:r>
              <w:rPr>
                <w:spacing w:val="-11"/>
                <w:sz w:val="21"/>
              </w:rPr>
              <w:t>的数额不能确定的，根据已有证明和资料可以确定的数额先予支付；我们最终确</w:t>
            </w:r>
            <w:r>
              <w:rPr>
                <w:spacing w:val="-7"/>
                <w:sz w:val="21"/>
              </w:rPr>
              <w:t>定给付保险金的数额后，将支付相应的差额。</w:t>
            </w:r>
          </w:p>
        </w:tc>
      </w:tr>
      <w:tr>
        <w:trPr>
          <w:trHeight w:val="787" w:hRule="atLeast"/>
        </w:trPr>
        <w:tc>
          <w:tcPr>
            <w:tcW w:w="746" w:type="dxa"/>
          </w:tcPr>
          <w:p>
            <w:pPr>
              <w:pStyle w:val="TableParagraph"/>
              <w:spacing w:before="47"/>
              <w:ind w:left="110"/>
              <w:rPr>
                <w:rFonts w:ascii="Microsoft JhengHei"/>
                <w:b/>
                <w:sz w:val="21"/>
              </w:rPr>
            </w:pPr>
            <w:r>
              <w:rPr>
                <w:rFonts w:ascii="Microsoft JhengHei"/>
                <w:b/>
                <w:w w:val="105"/>
                <w:sz w:val="21"/>
              </w:rPr>
              <w:t>3.5</w:t>
            </w:r>
          </w:p>
        </w:tc>
        <w:tc>
          <w:tcPr>
            <w:tcW w:w="1932" w:type="dxa"/>
          </w:tcPr>
          <w:p>
            <w:pPr>
              <w:pStyle w:val="TableParagraph"/>
              <w:spacing w:before="47"/>
              <w:ind w:left="319"/>
              <w:rPr>
                <w:rFonts w:ascii="Microsoft JhengHei" w:eastAsia="Microsoft JhengHei" w:hint="eastAsia"/>
                <w:b/>
                <w:sz w:val="21"/>
              </w:rPr>
            </w:pPr>
            <w:r>
              <w:rPr>
                <w:rFonts w:ascii="Microsoft JhengHei" w:eastAsia="Microsoft JhengHei" w:hint="eastAsia"/>
                <w:b/>
                <w:sz w:val="21"/>
              </w:rPr>
              <w:t>宣告死亡处理</w:t>
            </w:r>
          </w:p>
        </w:tc>
        <w:tc>
          <w:tcPr>
            <w:tcW w:w="7541" w:type="dxa"/>
          </w:tcPr>
          <w:p>
            <w:pPr>
              <w:pStyle w:val="TableParagraph"/>
              <w:spacing w:line="268" w:lineRule="auto" w:before="114"/>
              <w:ind w:left="168" w:right="103"/>
              <w:rPr>
                <w:sz w:val="21"/>
              </w:rPr>
            </w:pPr>
            <w:r>
              <w:rPr>
                <w:spacing w:val="-9"/>
                <w:sz w:val="21"/>
              </w:rPr>
              <w:t>在本合同有效期内，如果被保险人被法院宣告死亡，我们以法院判决宣告之日作</w:t>
            </w:r>
            <w:r>
              <w:rPr>
                <w:spacing w:val="-5"/>
                <w:sz w:val="21"/>
              </w:rPr>
              <w:t>为被保险人的死亡时间，按本合同的约定给付身故保险金，本合同终止。</w:t>
            </w:r>
          </w:p>
        </w:tc>
      </w:tr>
      <w:tr>
        <w:trPr>
          <w:trHeight w:val="1096"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1" w:lineRule="auto" w:before="27"/>
              <w:ind w:left="168" w:right="103"/>
              <w:jc w:val="both"/>
              <w:rPr>
                <w:sz w:val="21"/>
              </w:rPr>
            </w:pPr>
            <w:r>
              <w:rPr>
                <w:spacing w:val="-9"/>
                <w:sz w:val="21"/>
              </w:rPr>
              <w:t>如果被保险人在宣告死亡后重新出现或者确知其没有死亡，身故保险金受益人应</w:t>
            </w:r>
            <w:r>
              <w:rPr>
                <w:spacing w:val="-12"/>
                <w:sz w:val="21"/>
              </w:rPr>
              <w:t>在知道后 </w:t>
            </w:r>
            <w:r>
              <w:rPr>
                <w:rFonts w:ascii="黑体" w:eastAsia="黑体" w:hint="eastAsia"/>
                <w:sz w:val="21"/>
              </w:rPr>
              <w:t>30</w:t>
            </w:r>
            <w:r>
              <w:rPr>
                <w:rFonts w:ascii="黑体" w:eastAsia="黑体" w:hint="eastAsia"/>
                <w:spacing w:val="-7"/>
                <w:sz w:val="21"/>
              </w:rPr>
              <w:t> 日内向我们退还已领取的身故保险金</w:t>
            </w:r>
            <w:r>
              <w:rPr>
                <w:spacing w:val="-4"/>
                <w:sz w:val="21"/>
              </w:rPr>
              <w:t>，在前述情形下，本合同的效</w:t>
            </w:r>
            <w:r>
              <w:rPr>
                <w:spacing w:val="-5"/>
                <w:sz w:val="21"/>
              </w:rPr>
              <w:t>力依法确定。</w:t>
            </w:r>
          </w:p>
        </w:tc>
      </w:tr>
      <w:tr>
        <w:trPr>
          <w:trHeight w:val="789" w:hRule="atLeast"/>
        </w:trPr>
        <w:tc>
          <w:tcPr>
            <w:tcW w:w="746" w:type="dxa"/>
          </w:tcPr>
          <w:p>
            <w:pPr>
              <w:pStyle w:val="TableParagraph"/>
              <w:spacing w:before="44"/>
              <w:ind w:left="110"/>
              <w:rPr>
                <w:rFonts w:ascii="Microsoft JhengHei"/>
                <w:b/>
                <w:sz w:val="21"/>
              </w:rPr>
            </w:pPr>
            <w:r>
              <w:rPr>
                <w:rFonts w:ascii="Microsoft JhengHei"/>
                <w:b/>
                <w:w w:val="105"/>
                <w:sz w:val="21"/>
              </w:rPr>
              <w:t>3.6</w:t>
            </w:r>
          </w:p>
        </w:tc>
        <w:tc>
          <w:tcPr>
            <w:tcW w:w="1932" w:type="dxa"/>
          </w:tcPr>
          <w:p>
            <w:pPr>
              <w:pStyle w:val="TableParagraph"/>
              <w:spacing w:before="44"/>
              <w:ind w:left="319"/>
              <w:rPr>
                <w:rFonts w:ascii="Microsoft JhengHei" w:eastAsia="Microsoft JhengHei" w:hint="eastAsia"/>
                <w:b/>
                <w:sz w:val="21"/>
              </w:rPr>
            </w:pPr>
            <w:r>
              <w:rPr>
                <w:rFonts w:ascii="Microsoft JhengHei" w:eastAsia="Microsoft JhengHei" w:hint="eastAsia"/>
                <w:b/>
                <w:sz w:val="21"/>
              </w:rPr>
              <w:t>诉讼时效</w:t>
            </w:r>
          </w:p>
        </w:tc>
        <w:tc>
          <w:tcPr>
            <w:tcW w:w="7541" w:type="dxa"/>
          </w:tcPr>
          <w:p>
            <w:pPr>
              <w:pStyle w:val="TableParagraph"/>
              <w:spacing w:line="273" w:lineRule="auto" w:before="111"/>
              <w:ind w:left="168" w:right="103"/>
              <w:rPr>
                <w:sz w:val="21"/>
              </w:rPr>
            </w:pPr>
            <w:r>
              <w:rPr>
                <w:spacing w:val="-7"/>
                <w:sz w:val="21"/>
              </w:rPr>
              <w:t>权利人向我们申请给付重大疾病保险金的诉讼时效期间为 </w:t>
            </w:r>
            <w:r>
              <w:rPr>
                <w:sz w:val="21"/>
              </w:rPr>
              <w:t>2</w:t>
            </w:r>
            <w:r>
              <w:rPr>
                <w:spacing w:val="-15"/>
                <w:sz w:val="21"/>
              </w:rPr>
              <w:t> 年，自其知道或者应</w:t>
            </w:r>
            <w:r>
              <w:rPr>
                <w:spacing w:val="-9"/>
                <w:sz w:val="21"/>
              </w:rPr>
              <w:t>当知道保险事故发生之日起计算。</w:t>
            </w:r>
          </w:p>
        </w:tc>
      </w:tr>
      <w:tr>
        <w:trPr>
          <w:trHeight w:val="801"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68" w:lineRule="auto" w:before="27"/>
              <w:ind w:left="168" w:right="103"/>
              <w:rPr>
                <w:sz w:val="21"/>
              </w:rPr>
            </w:pPr>
            <w:r>
              <w:rPr>
                <w:spacing w:val="-7"/>
                <w:sz w:val="21"/>
              </w:rPr>
              <w:t>权利人向我们申请给付身故保险金的诉讼时效期间为 </w:t>
            </w:r>
            <w:r>
              <w:rPr>
                <w:sz w:val="21"/>
              </w:rPr>
              <w:t>5</w:t>
            </w:r>
            <w:r>
              <w:rPr>
                <w:spacing w:val="-13"/>
                <w:sz w:val="21"/>
              </w:rPr>
              <w:t> 年，自其知道或者应当知</w:t>
            </w:r>
            <w:r>
              <w:rPr>
                <w:spacing w:val="-8"/>
                <w:sz w:val="21"/>
              </w:rPr>
              <w:t>道保险事故发生之日起计算。</w:t>
            </w:r>
          </w:p>
        </w:tc>
      </w:tr>
      <w:tr>
        <w:trPr>
          <w:trHeight w:val="599" w:hRule="atLeast"/>
        </w:trPr>
        <w:tc>
          <w:tcPr>
            <w:tcW w:w="746" w:type="dxa"/>
            <w:tcBorders>
              <w:bottom w:val="single" w:sz="8" w:space="0" w:color="000000"/>
            </w:tcBorders>
          </w:tcPr>
          <w:p>
            <w:pPr>
              <w:pStyle w:val="TableParagraph"/>
              <w:spacing w:before="41"/>
              <w:ind w:left="110"/>
              <w:rPr>
                <w:rFonts w:ascii="Microsoft JhengHei"/>
                <w:b/>
                <w:sz w:val="24"/>
              </w:rPr>
            </w:pPr>
            <w:r>
              <w:rPr>
                <w:rFonts w:ascii="Microsoft JhengHei"/>
                <w:b/>
                <w:w w:val="120"/>
                <w:sz w:val="24"/>
              </w:rPr>
              <w:t>4.</w:t>
            </w:r>
          </w:p>
        </w:tc>
        <w:tc>
          <w:tcPr>
            <w:tcW w:w="1932" w:type="dxa"/>
            <w:tcBorders>
              <w:bottom w:val="single" w:sz="8" w:space="0" w:color="000000"/>
            </w:tcBorders>
          </w:tcPr>
          <w:p>
            <w:pPr>
              <w:pStyle w:val="TableParagraph"/>
              <w:spacing w:before="41"/>
              <w:ind w:left="319"/>
              <w:rPr>
                <w:rFonts w:ascii="Microsoft JhengHei" w:eastAsia="Microsoft JhengHei" w:hint="eastAsia"/>
                <w:b/>
                <w:sz w:val="24"/>
              </w:rPr>
            </w:pPr>
            <w:r>
              <w:rPr>
                <w:rFonts w:ascii="Microsoft JhengHei" w:eastAsia="Microsoft JhengHei" w:hint="eastAsia"/>
                <w:b/>
                <w:sz w:val="24"/>
              </w:rPr>
              <w:t>保险费的交纳</w:t>
            </w:r>
          </w:p>
        </w:tc>
        <w:tc>
          <w:tcPr>
            <w:tcW w:w="7541" w:type="dxa"/>
            <w:tcBorders>
              <w:bottom w:val="single" w:sz="8" w:space="0" w:color="000000"/>
            </w:tcBorders>
          </w:tcPr>
          <w:p>
            <w:pPr>
              <w:pStyle w:val="TableParagraph"/>
              <w:rPr>
                <w:rFonts w:ascii="Times New Roman"/>
                <w:sz w:val="20"/>
              </w:rPr>
            </w:pPr>
          </w:p>
        </w:tc>
      </w:tr>
      <w:tr>
        <w:trPr>
          <w:trHeight w:val="490" w:hRule="atLeast"/>
        </w:trPr>
        <w:tc>
          <w:tcPr>
            <w:tcW w:w="746" w:type="dxa"/>
            <w:tcBorders>
              <w:top w:val="single" w:sz="8" w:space="0" w:color="000000"/>
            </w:tcBorders>
          </w:tcPr>
          <w:p>
            <w:pPr>
              <w:pStyle w:val="TableParagraph"/>
              <w:spacing w:line="322" w:lineRule="exact" w:before="148"/>
              <w:ind w:left="110"/>
              <w:rPr>
                <w:rFonts w:ascii="Microsoft JhengHei"/>
                <w:b/>
                <w:sz w:val="21"/>
              </w:rPr>
            </w:pPr>
            <w:r>
              <w:rPr>
                <w:rFonts w:ascii="Microsoft JhengHei"/>
                <w:b/>
                <w:w w:val="105"/>
                <w:sz w:val="21"/>
              </w:rPr>
              <w:t>4.1</w:t>
            </w:r>
          </w:p>
        </w:tc>
        <w:tc>
          <w:tcPr>
            <w:tcW w:w="1932" w:type="dxa"/>
            <w:tcBorders>
              <w:top w:val="single" w:sz="8" w:space="0" w:color="000000"/>
            </w:tcBorders>
          </w:tcPr>
          <w:p>
            <w:pPr>
              <w:pStyle w:val="TableParagraph"/>
              <w:spacing w:line="322" w:lineRule="exact" w:before="148"/>
              <w:ind w:left="319"/>
              <w:rPr>
                <w:rFonts w:ascii="Microsoft JhengHei" w:eastAsia="Microsoft JhengHei" w:hint="eastAsia"/>
                <w:b/>
                <w:sz w:val="21"/>
              </w:rPr>
            </w:pPr>
            <w:r>
              <w:rPr>
                <w:rFonts w:ascii="Microsoft JhengHei" w:eastAsia="Microsoft JhengHei" w:hint="eastAsia"/>
                <w:b/>
                <w:sz w:val="21"/>
              </w:rPr>
              <w:t>保险费的交纳</w:t>
            </w:r>
          </w:p>
        </w:tc>
        <w:tc>
          <w:tcPr>
            <w:tcW w:w="7541" w:type="dxa"/>
            <w:tcBorders>
              <w:top w:val="single" w:sz="8" w:space="0" w:color="000000"/>
            </w:tcBorders>
          </w:tcPr>
          <w:p>
            <w:pPr>
              <w:pStyle w:val="TableParagraph"/>
              <w:spacing w:before="5"/>
              <w:rPr>
                <w:sz w:val="16"/>
              </w:rPr>
            </w:pPr>
          </w:p>
          <w:p>
            <w:pPr>
              <w:pStyle w:val="TableParagraph"/>
              <w:spacing w:line="255" w:lineRule="exact"/>
              <w:ind w:left="168"/>
              <w:rPr>
                <w:sz w:val="21"/>
              </w:rPr>
            </w:pPr>
            <w:r>
              <w:rPr>
                <w:sz w:val="21"/>
              </w:rPr>
              <w:t>本合同的交费方式和交费期间由您在投保时与我们约定，并在电子保险单上载</w:t>
            </w:r>
          </w:p>
        </w:tc>
      </w:tr>
    </w:tbl>
    <w:p>
      <w:pPr>
        <w:spacing w:after="0" w:line="255" w:lineRule="exact"/>
        <w:rPr>
          <w:sz w:val="21"/>
        </w:rPr>
        <w:sectPr>
          <w:pgSz w:w="11900" w:h="16840"/>
          <w:pgMar w:top="1260" w:bottom="280" w:left="800" w:right="660"/>
        </w:sectPr>
      </w:pPr>
    </w:p>
    <w:p>
      <w:pPr>
        <w:pStyle w:val="BodyText"/>
        <w:spacing w:before="19"/>
        <w:ind w:left="2958"/>
      </w:pPr>
      <w:r>
        <w:rPr/>
        <w:t>明。</w:t>
      </w:r>
    </w:p>
    <w:p>
      <w:pPr>
        <w:pStyle w:val="BodyText"/>
        <w:spacing w:line="268" w:lineRule="auto" w:before="118"/>
        <w:ind w:left="2958" w:right="212"/>
      </w:pPr>
      <w:r>
        <w:rPr>
          <w:spacing w:val="-9"/>
        </w:rPr>
        <w:t>分期支付保险费的，在交纳首期保险费后，您应当在每个保险费约定交纳日交纳</w:t>
      </w:r>
      <w:r>
        <w:rPr>
          <w:spacing w:val="-7"/>
        </w:rPr>
        <w:t>其余各期的保险费。</w:t>
      </w:r>
    </w:p>
    <w:p>
      <w:pPr>
        <w:pStyle w:val="BodyText"/>
        <w:spacing w:before="3"/>
        <w:rPr>
          <w:sz w:val="15"/>
        </w:rPr>
      </w:pPr>
    </w:p>
    <w:p>
      <w:pPr>
        <w:pStyle w:val="BodyText"/>
        <w:tabs>
          <w:tab w:pos="1177" w:val="left" w:leader="none"/>
          <w:tab w:pos="2958" w:val="left" w:leader="none"/>
        </w:tabs>
        <w:spacing w:line="256" w:lineRule="auto"/>
        <w:ind w:left="2958" w:right="212" w:hanging="2736"/>
        <w:jc w:val="both"/>
        <w:rPr>
          <w:rFonts w:ascii="黑体" w:eastAsia="黑体" w:hint="eastAsia"/>
        </w:rPr>
      </w:pPr>
      <w:r>
        <w:rPr>
          <w:rFonts w:ascii="Microsoft JhengHei" w:eastAsia="Microsoft JhengHei" w:hint="eastAsia"/>
          <w:b/>
        </w:rPr>
        <w:t>4.2</w:t>
        <w:tab/>
        <w:t>宽限期</w:t>
        <w:tab/>
      </w:r>
      <w:r>
        <w:rPr/>
        <w:t>如果您到</w:t>
      </w:r>
      <w:r>
        <w:rPr>
          <w:spacing w:val="-5"/>
        </w:rPr>
        <w:t>期</w:t>
      </w:r>
      <w:r>
        <w:rPr/>
        <w:t>未交纳</w:t>
      </w:r>
      <w:r>
        <w:rPr>
          <w:spacing w:val="-5"/>
        </w:rPr>
        <w:t>保</w:t>
      </w:r>
      <w:r>
        <w:rPr/>
        <w:t>险费，</w:t>
      </w:r>
      <w:r>
        <w:rPr>
          <w:spacing w:val="-5"/>
        </w:rPr>
        <w:t>自</w:t>
      </w:r>
      <w:r>
        <w:rPr/>
        <w:t>保险费</w:t>
      </w:r>
      <w:r>
        <w:rPr>
          <w:spacing w:val="-5"/>
        </w:rPr>
        <w:t>约</w:t>
      </w:r>
      <w:r>
        <w:rPr/>
        <w:t>定交纳</w:t>
      </w:r>
      <w:r>
        <w:rPr>
          <w:spacing w:val="-5"/>
        </w:rPr>
        <w:t>日</w:t>
      </w:r>
      <w:r>
        <w:rPr/>
        <w:t>的</w:t>
      </w:r>
      <w:r>
        <w:rPr>
          <w:spacing w:val="-5"/>
        </w:rPr>
        <w:t>次</w:t>
      </w:r>
      <w:r>
        <w:rPr/>
        <w:t>日零时起</w:t>
      </w:r>
      <w:r>
        <w:rPr>
          <w:spacing w:val="-24"/>
        </w:rPr>
        <w:t> </w:t>
      </w:r>
      <w:r>
        <w:rPr/>
        <w:t>60</w:t>
      </w:r>
      <w:r>
        <w:rPr>
          <w:spacing w:val="-30"/>
        </w:rPr>
        <w:t> </w:t>
      </w:r>
      <w:r>
        <w:rPr/>
        <w:t>日为保</w:t>
      </w:r>
      <w:r>
        <w:rPr>
          <w:spacing w:val="-5"/>
        </w:rPr>
        <w:t>险</w:t>
      </w:r>
      <w:r>
        <w:rPr/>
        <w:t>费交纳的宽限</w:t>
      </w:r>
      <w:r>
        <w:rPr>
          <w:spacing w:val="-5"/>
        </w:rPr>
        <w:t>期</w:t>
      </w:r>
      <w:r>
        <w:rPr>
          <w:spacing w:val="-29"/>
        </w:rPr>
        <w:t>。</w:t>
      </w:r>
      <w:r>
        <w:rPr/>
        <w:t>宽限</w:t>
      </w:r>
      <w:r>
        <w:rPr>
          <w:spacing w:val="-5"/>
        </w:rPr>
        <w:t>期</w:t>
      </w:r>
      <w:r>
        <w:rPr/>
        <w:t>内发生</w:t>
      </w:r>
      <w:r>
        <w:rPr>
          <w:spacing w:val="-5"/>
        </w:rPr>
        <w:t>的</w:t>
      </w:r>
      <w:r>
        <w:rPr/>
        <w:t>保险事</w:t>
      </w:r>
      <w:r>
        <w:rPr>
          <w:spacing w:val="-5"/>
        </w:rPr>
        <w:t>故</w:t>
      </w:r>
      <w:r>
        <w:rPr>
          <w:spacing w:val="-29"/>
        </w:rPr>
        <w:t>，</w:t>
      </w:r>
      <w:r>
        <w:rPr/>
        <w:t>我们</w:t>
      </w:r>
      <w:r>
        <w:rPr>
          <w:spacing w:val="-5"/>
        </w:rPr>
        <w:t>仍</w:t>
      </w:r>
      <w:r>
        <w:rPr/>
        <w:t>承</w:t>
      </w:r>
      <w:r>
        <w:rPr>
          <w:spacing w:val="-5"/>
        </w:rPr>
        <w:t>担</w:t>
      </w:r>
      <w:r>
        <w:rPr/>
        <w:t>保险责任</w:t>
      </w:r>
      <w:r>
        <w:rPr>
          <w:spacing w:val="-34"/>
        </w:rPr>
        <w:t>，</w:t>
      </w:r>
      <w:r>
        <w:rPr>
          <w:rFonts w:ascii="黑体" w:eastAsia="黑体" w:hint="eastAsia"/>
        </w:rPr>
        <w:t>但在给</w:t>
      </w:r>
      <w:r>
        <w:rPr>
          <w:rFonts w:ascii="黑体" w:eastAsia="黑体" w:hint="eastAsia"/>
          <w:spacing w:val="-5"/>
        </w:rPr>
        <w:t>付</w:t>
      </w:r>
      <w:r>
        <w:rPr>
          <w:rFonts w:ascii="黑体" w:eastAsia="黑体" w:hint="eastAsia"/>
        </w:rPr>
        <w:t>保险金时会扣除</w:t>
      </w:r>
      <w:r>
        <w:rPr>
          <w:rFonts w:ascii="黑体" w:eastAsia="黑体" w:hint="eastAsia"/>
          <w:spacing w:val="-5"/>
        </w:rPr>
        <w:t>您</w:t>
      </w:r>
      <w:r>
        <w:rPr>
          <w:rFonts w:ascii="黑体" w:eastAsia="黑体" w:hint="eastAsia"/>
        </w:rPr>
        <w:t>欠交的</w:t>
      </w:r>
      <w:r>
        <w:rPr>
          <w:rFonts w:ascii="黑体" w:eastAsia="黑体" w:hint="eastAsia"/>
          <w:spacing w:val="-5"/>
        </w:rPr>
        <w:t>保</w:t>
      </w:r>
      <w:r>
        <w:rPr>
          <w:rFonts w:ascii="黑体" w:eastAsia="黑体" w:hint="eastAsia"/>
        </w:rPr>
        <w:t>险费，</w:t>
      </w:r>
      <w:r>
        <w:rPr>
          <w:rFonts w:ascii="黑体" w:eastAsia="黑体" w:hint="eastAsia"/>
          <w:spacing w:val="-5"/>
        </w:rPr>
        <w:t>其</w:t>
      </w:r>
      <w:r>
        <w:rPr>
          <w:rFonts w:ascii="黑体" w:eastAsia="黑体" w:hint="eastAsia"/>
        </w:rPr>
        <w:t>数额根</w:t>
      </w:r>
      <w:r>
        <w:rPr>
          <w:rFonts w:ascii="黑体" w:eastAsia="黑体" w:hint="eastAsia"/>
          <w:spacing w:val="-5"/>
        </w:rPr>
        <w:t>据</w:t>
      </w:r>
      <w:r>
        <w:rPr>
          <w:rFonts w:ascii="黑体" w:eastAsia="黑体" w:hint="eastAsia"/>
        </w:rPr>
        <w:t>下列公</w:t>
      </w:r>
      <w:r>
        <w:rPr>
          <w:rFonts w:ascii="黑体" w:eastAsia="黑体" w:hint="eastAsia"/>
          <w:spacing w:val="-5"/>
        </w:rPr>
        <w:t>式</w:t>
      </w:r>
      <w:r>
        <w:rPr>
          <w:rFonts w:ascii="黑体" w:eastAsia="黑体" w:hint="eastAsia"/>
        </w:rPr>
        <w:t>确</w:t>
      </w:r>
      <w:r>
        <w:rPr>
          <w:rFonts w:ascii="黑体" w:eastAsia="黑体" w:hint="eastAsia"/>
          <w:spacing w:val="-5"/>
        </w:rPr>
        <w:t>定</w:t>
      </w:r>
      <w:r>
        <w:rPr>
          <w:rFonts w:ascii="黑体" w:eastAsia="黑体" w:hint="eastAsia"/>
        </w:rPr>
        <w:t>：</w:t>
      </w:r>
    </w:p>
    <w:p>
      <w:pPr>
        <w:pStyle w:val="BodyText"/>
        <w:spacing w:line="244" w:lineRule="auto" w:before="37"/>
        <w:ind w:left="2958" w:right="207"/>
        <w:rPr>
          <w:rFonts w:ascii="黑体" w:hAnsi="黑体" w:eastAsia="黑体" w:hint="eastAsia"/>
        </w:rPr>
      </w:pPr>
      <w:r>
        <w:rPr>
          <w:rFonts w:ascii="黑体" w:hAnsi="黑体" w:eastAsia="黑体" w:hint="eastAsia"/>
        </w:rPr>
        <w:t>欠交的保险费=电子保险单中载明的每期保险费数额×</w:t>
      </w:r>
      <w:r>
        <w:rPr>
          <w:rFonts w:ascii="Microsoft JhengHei" w:hAnsi="Microsoft JhengHei" w:eastAsia="Microsoft JhengHei" w:hint="eastAsia"/>
          <w:b/>
        </w:rPr>
        <w:t>欠交保险费的次数</w:t>
      </w:r>
      <w:r>
        <w:rPr>
          <w:rFonts w:ascii="黑体" w:hAnsi="黑体" w:eastAsia="黑体" w:hint="eastAsia"/>
        </w:rPr>
        <w:t>（见10.19）</w:t>
      </w:r>
    </w:p>
    <w:p>
      <w:pPr>
        <w:pStyle w:val="BodyText"/>
        <w:spacing w:line="273" w:lineRule="auto" w:before="114"/>
        <w:ind w:left="2958" w:right="212"/>
        <w:rPr>
          <w:rFonts w:ascii="黑体" w:eastAsia="黑体" w:hint="eastAsia"/>
        </w:rPr>
      </w:pPr>
      <w:r>
        <w:rPr>
          <w:rFonts w:ascii="黑体" w:eastAsia="黑体" w:hint="eastAsia"/>
          <w:spacing w:val="-6"/>
        </w:rPr>
        <w:t>如果您在宽限期内未交纳保险费，则本合同自宽限期满日的 </w:t>
      </w:r>
      <w:r>
        <w:rPr>
          <w:rFonts w:ascii="黑体" w:eastAsia="黑体" w:hint="eastAsia"/>
        </w:rPr>
        <w:t>24</w:t>
      </w:r>
      <w:r>
        <w:rPr>
          <w:rFonts w:ascii="黑体" w:eastAsia="黑体" w:hint="eastAsia"/>
          <w:spacing w:val="-6"/>
        </w:rPr>
        <w:t> 时起效力中止， </w:t>
      </w:r>
      <w:r>
        <w:rPr>
          <w:rFonts w:ascii="黑体" w:eastAsia="黑体" w:hint="eastAsia"/>
          <w:spacing w:val="-5"/>
        </w:rPr>
        <w:t>但本合同另有约定的除外。</w:t>
      </w:r>
    </w:p>
    <w:p>
      <w:pPr>
        <w:pStyle w:val="BodyText"/>
        <w:spacing w:before="6"/>
        <w:rPr>
          <w:rFonts w:ascii="黑体"/>
          <w:sz w:val="15"/>
        </w:rPr>
      </w:pPr>
    </w:p>
    <w:p>
      <w:pPr>
        <w:pStyle w:val="Heading2"/>
        <w:numPr>
          <w:ilvl w:val="0"/>
          <w:numId w:val="4"/>
        </w:numPr>
        <w:tabs>
          <w:tab w:pos="1177" w:val="left" w:leader="none"/>
          <w:tab w:pos="1178" w:val="left" w:leader="none"/>
        </w:tabs>
        <w:spacing w:line="240" w:lineRule="auto" w:before="1" w:after="0"/>
        <w:ind w:left="1177" w:right="0" w:hanging="955"/>
        <w:jc w:val="left"/>
      </w:pPr>
      <w:r>
        <w:rPr/>
        <w:pict>
          <v:group style="position:absolute;margin-left:45.599998pt;margin-top:27.723621pt;width:511pt;height:1pt;mso-position-horizontal-relative:page;mso-position-vertical-relative:paragraph;z-index:1144;mso-wrap-distance-left:0;mso-wrap-distance-right:0" coordorigin="912,554" coordsize="10220,20">
            <v:line style="position:absolute" from="912,564" to="1872,564" stroked="true" strokeweight=".96pt" strokecolor="#000000">
              <v:stroke dashstyle="solid"/>
            </v:line>
            <v:rect style="position:absolute;left:1872;top:554;width:20;height:20" filled="true" fillcolor="#000000" stroked="false">
              <v:fill type="solid"/>
            </v:rect>
            <v:line style="position:absolute" from="1891,564" to="3653,564" stroked="true" strokeweight=".96pt" strokecolor="#000000">
              <v:stroke dashstyle="solid"/>
            </v:line>
            <v:rect style="position:absolute;left:3652;top:554;width:20;height:20" filled="true" fillcolor="#000000" stroked="false">
              <v:fill type="solid"/>
            </v:rect>
            <v:line style="position:absolute" from="3672,564" to="11131,564" stroked="true" strokeweight=".96pt" strokecolor="#000000">
              <v:stroke dashstyle="solid"/>
            </v:line>
            <w10:wrap type="topAndBottom"/>
          </v:group>
        </w:pict>
      </w:r>
      <w:r>
        <w:rPr/>
        <w:t>现金价值权益</w:t>
      </w:r>
    </w:p>
    <w:p>
      <w:pPr>
        <w:pStyle w:val="BodyText"/>
        <w:spacing w:before="15"/>
        <w:rPr>
          <w:rFonts w:ascii="Microsoft JhengHei"/>
          <w:b/>
          <w:sz w:val="8"/>
        </w:rPr>
      </w:pPr>
    </w:p>
    <w:p>
      <w:pPr>
        <w:pStyle w:val="ListParagraph"/>
        <w:numPr>
          <w:ilvl w:val="1"/>
          <w:numId w:val="4"/>
        </w:numPr>
        <w:tabs>
          <w:tab w:pos="1177" w:val="left" w:leader="none"/>
          <w:tab w:pos="1178" w:val="left" w:leader="none"/>
          <w:tab w:pos="2958" w:val="left" w:leader="none"/>
        </w:tabs>
        <w:spacing w:line="308" w:lineRule="exact" w:before="35" w:after="0"/>
        <w:ind w:left="2958" w:right="212" w:hanging="2736"/>
        <w:jc w:val="left"/>
        <w:rPr>
          <w:rFonts w:ascii="黑体" w:eastAsia="黑体" w:hint="eastAsia"/>
          <w:sz w:val="21"/>
        </w:rPr>
      </w:pPr>
      <w:r>
        <w:rPr>
          <w:rFonts w:ascii="Microsoft JhengHei" w:eastAsia="Microsoft JhengHei" w:hint="eastAsia"/>
          <w:b/>
          <w:sz w:val="21"/>
        </w:rPr>
        <w:t>现金价值</w:t>
        <w:tab/>
      </w:r>
      <w:r>
        <w:rPr>
          <w:rFonts w:ascii="黑体" w:eastAsia="黑体" w:hint="eastAsia"/>
          <w:sz w:val="21"/>
        </w:rPr>
        <w:t>本合同保</w:t>
      </w:r>
      <w:r>
        <w:rPr>
          <w:rFonts w:ascii="黑体" w:eastAsia="黑体" w:hint="eastAsia"/>
          <w:spacing w:val="-5"/>
          <w:sz w:val="21"/>
        </w:rPr>
        <w:t>单</w:t>
      </w:r>
      <w:r>
        <w:rPr>
          <w:rFonts w:ascii="黑体" w:eastAsia="黑体" w:hint="eastAsia"/>
          <w:sz w:val="21"/>
        </w:rPr>
        <w:t>年度末</w:t>
      </w:r>
      <w:r>
        <w:rPr>
          <w:rFonts w:ascii="黑体" w:eastAsia="黑体" w:hint="eastAsia"/>
          <w:spacing w:val="-5"/>
          <w:sz w:val="21"/>
        </w:rPr>
        <w:t>的</w:t>
      </w:r>
      <w:r>
        <w:rPr>
          <w:rFonts w:ascii="黑体" w:eastAsia="黑体" w:hint="eastAsia"/>
          <w:sz w:val="21"/>
        </w:rPr>
        <w:t>现金价</w:t>
      </w:r>
      <w:r>
        <w:rPr>
          <w:rFonts w:ascii="黑体" w:eastAsia="黑体" w:hint="eastAsia"/>
          <w:spacing w:val="-5"/>
          <w:sz w:val="21"/>
        </w:rPr>
        <w:t>值</w:t>
      </w:r>
      <w:r>
        <w:rPr>
          <w:rFonts w:ascii="黑体" w:eastAsia="黑体" w:hint="eastAsia"/>
          <w:sz w:val="21"/>
        </w:rPr>
        <w:t>在电子</w:t>
      </w:r>
      <w:r>
        <w:rPr>
          <w:rFonts w:ascii="黑体" w:eastAsia="黑体" w:hint="eastAsia"/>
          <w:spacing w:val="-5"/>
          <w:sz w:val="21"/>
        </w:rPr>
        <w:t>保</w:t>
      </w:r>
      <w:r>
        <w:rPr>
          <w:rFonts w:ascii="黑体" w:eastAsia="黑体" w:hint="eastAsia"/>
          <w:sz w:val="21"/>
        </w:rPr>
        <w:t>险单上</w:t>
      </w:r>
      <w:r>
        <w:rPr>
          <w:rFonts w:ascii="黑体" w:eastAsia="黑体" w:hint="eastAsia"/>
          <w:spacing w:val="-5"/>
          <w:sz w:val="21"/>
        </w:rPr>
        <w:t>载</w:t>
      </w:r>
      <w:r>
        <w:rPr>
          <w:rFonts w:ascii="黑体" w:eastAsia="黑体" w:hint="eastAsia"/>
          <w:sz w:val="21"/>
        </w:rPr>
        <w:t>明</w:t>
      </w:r>
      <w:r>
        <w:rPr>
          <w:rFonts w:ascii="黑体" w:eastAsia="黑体" w:hint="eastAsia"/>
          <w:spacing w:val="-92"/>
          <w:sz w:val="21"/>
        </w:rPr>
        <w:t>，</w:t>
      </w:r>
      <w:r>
        <w:rPr>
          <w:rFonts w:ascii="黑体" w:eastAsia="黑体" w:hint="eastAsia"/>
          <w:sz w:val="21"/>
        </w:rPr>
        <w:t>保单年度</w:t>
      </w:r>
      <w:r>
        <w:rPr>
          <w:rFonts w:ascii="黑体" w:eastAsia="黑体" w:hint="eastAsia"/>
          <w:spacing w:val="-5"/>
          <w:sz w:val="21"/>
        </w:rPr>
        <w:t>内</w:t>
      </w:r>
      <w:r>
        <w:rPr>
          <w:rFonts w:ascii="黑体" w:eastAsia="黑体" w:hint="eastAsia"/>
          <w:sz w:val="21"/>
        </w:rPr>
        <w:t>的现金</w:t>
      </w:r>
      <w:r>
        <w:rPr>
          <w:rFonts w:ascii="黑体" w:eastAsia="黑体" w:hint="eastAsia"/>
          <w:spacing w:val="-5"/>
          <w:sz w:val="21"/>
        </w:rPr>
        <w:t>价</w:t>
      </w:r>
      <w:r>
        <w:rPr>
          <w:rFonts w:ascii="黑体" w:eastAsia="黑体" w:hint="eastAsia"/>
          <w:sz w:val="21"/>
        </w:rPr>
        <w:t>值您可 以向我们</w:t>
      </w:r>
      <w:r>
        <w:rPr>
          <w:rFonts w:ascii="黑体" w:eastAsia="黑体" w:hint="eastAsia"/>
          <w:spacing w:val="-5"/>
          <w:sz w:val="21"/>
        </w:rPr>
        <w:t>咨</w:t>
      </w:r>
      <w:r>
        <w:rPr>
          <w:rFonts w:ascii="黑体" w:eastAsia="黑体" w:hint="eastAsia"/>
          <w:sz w:val="21"/>
        </w:rPr>
        <w:t>询。</w:t>
      </w:r>
    </w:p>
    <w:p>
      <w:pPr>
        <w:pStyle w:val="BodyText"/>
        <w:spacing w:before="8"/>
        <w:rPr>
          <w:rFonts w:ascii="黑体"/>
          <w:sz w:val="18"/>
        </w:rPr>
      </w:pPr>
    </w:p>
    <w:p>
      <w:pPr>
        <w:pStyle w:val="Heading2"/>
        <w:numPr>
          <w:ilvl w:val="0"/>
          <w:numId w:val="4"/>
        </w:numPr>
        <w:tabs>
          <w:tab w:pos="1177" w:val="left" w:leader="none"/>
          <w:tab w:pos="1178" w:val="left" w:leader="none"/>
        </w:tabs>
        <w:spacing w:line="240" w:lineRule="auto" w:before="0" w:after="0"/>
        <w:ind w:left="1177" w:right="0" w:hanging="955"/>
        <w:jc w:val="left"/>
      </w:pPr>
      <w:r>
        <w:rPr/>
        <w:pict>
          <v:group style="position:absolute;margin-left:45.599998pt;margin-top:25.513655pt;width:511pt;height:1pt;mso-position-horizontal-relative:page;mso-position-vertical-relative:paragraph;z-index:1168;mso-wrap-distance-left:0;mso-wrap-distance-right:0" coordorigin="912,510" coordsize="10220,20">
            <v:line style="position:absolute" from="912,520" to="1872,520" stroked="true" strokeweight=".96pt" strokecolor="#000000">
              <v:stroke dashstyle="solid"/>
            </v:line>
            <v:rect style="position:absolute;left:1872;top:510;width:20;height:20" filled="true" fillcolor="#000000" stroked="false">
              <v:fill type="solid"/>
            </v:rect>
            <v:line style="position:absolute" from="1891,520" to="3653,520" stroked="true" strokeweight=".96pt" strokecolor="#000000">
              <v:stroke dashstyle="solid"/>
            </v:line>
            <v:rect style="position:absolute;left:3652;top:510;width:20;height:20" filled="true" fillcolor="#000000" stroked="false">
              <v:fill type="solid"/>
            </v:rect>
            <v:line style="position:absolute" from="3672,520" to="11131,520" stroked="true" strokeweight=".96pt" strokecolor="#000000">
              <v:stroke dashstyle="solid"/>
            </v:line>
            <w10:wrap type="topAndBottom"/>
          </v:group>
        </w:pict>
      </w:r>
      <w:r>
        <w:rPr/>
        <w:t>合同效力的中止及恢复</w:t>
      </w:r>
    </w:p>
    <w:p>
      <w:pPr>
        <w:pStyle w:val="BodyText"/>
        <w:spacing w:before="15"/>
        <w:rPr>
          <w:rFonts w:ascii="Microsoft JhengHei"/>
          <w:b/>
          <w:sz w:val="8"/>
        </w:rPr>
      </w:pPr>
    </w:p>
    <w:p>
      <w:pPr>
        <w:pStyle w:val="ListParagraph"/>
        <w:numPr>
          <w:ilvl w:val="1"/>
          <w:numId w:val="4"/>
        </w:numPr>
        <w:tabs>
          <w:tab w:pos="1177" w:val="left" w:leader="none"/>
          <w:tab w:pos="1178" w:val="left" w:leader="none"/>
          <w:tab w:pos="2958" w:val="left" w:leader="none"/>
        </w:tabs>
        <w:spacing w:line="335" w:lineRule="exact" w:before="0" w:after="0"/>
        <w:ind w:left="2958" w:right="0" w:hanging="2736"/>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在本合同</w:t>
      </w:r>
      <w:r>
        <w:rPr>
          <w:rFonts w:ascii="黑体" w:eastAsia="黑体" w:hint="eastAsia"/>
          <w:spacing w:val="-5"/>
          <w:sz w:val="21"/>
        </w:rPr>
        <w:t>效</w:t>
      </w:r>
      <w:r>
        <w:rPr>
          <w:rFonts w:ascii="黑体" w:eastAsia="黑体" w:hint="eastAsia"/>
          <w:sz w:val="21"/>
        </w:rPr>
        <w:t>力中止</w:t>
      </w:r>
      <w:r>
        <w:rPr>
          <w:rFonts w:ascii="黑体" w:eastAsia="黑体" w:hint="eastAsia"/>
          <w:spacing w:val="-5"/>
          <w:sz w:val="21"/>
        </w:rPr>
        <w:t>期</w:t>
      </w:r>
      <w:r>
        <w:rPr>
          <w:rFonts w:ascii="黑体" w:eastAsia="黑体" w:hint="eastAsia"/>
          <w:sz w:val="21"/>
        </w:rPr>
        <w:t>间，我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r>
    </w:p>
    <w:p>
      <w:pPr>
        <w:pStyle w:val="BodyText"/>
        <w:spacing w:before="8"/>
        <w:rPr>
          <w:rFonts w:ascii="黑体"/>
          <w:sz w:val="14"/>
        </w:rPr>
      </w:pPr>
    </w:p>
    <w:p>
      <w:pPr>
        <w:pStyle w:val="ListParagraph"/>
        <w:numPr>
          <w:ilvl w:val="1"/>
          <w:numId w:val="4"/>
        </w:numPr>
        <w:tabs>
          <w:tab w:pos="1177" w:val="left" w:leader="none"/>
          <w:tab w:pos="1178" w:val="left" w:leader="none"/>
          <w:tab w:pos="2958" w:val="left" w:leader="none"/>
        </w:tabs>
        <w:spacing w:line="249" w:lineRule="auto" w:before="0" w:after="0"/>
        <w:ind w:left="2958" w:right="106" w:hanging="2736"/>
        <w:jc w:val="left"/>
        <w:rPr>
          <w:sz w:val="21"/>
        </w:rPr>
      </w:pPr>
      <w:r>
        <w:rPr>
          <w:rFonts w:ascii="Microsoft JhengHei" w:eastAsia="Microsoft JhengHei" w:hint="eastAsia"/>
          <w:b/>
          <w:sz w:val="21"/>
        </w:rPr>
        <w:t>效力恢复</w:t>
        <w:tab/>
      </w:r>
      <w:r>
        <w:rPr>
          <w:sz w:val="21"/>
        </w:rPr>
        <w:t>本合同效</w:t>
      </w:r>
      <w:r>
        <w:rPr>
          <w:spacing w:val="-5"/>
          <w:sz w:val="21"/>
        </w:rPr>
        <w:t>力</w:t>
      </w:r>
      <w:r>
        <w:rPr>
          <w:sz w:val="21"/>
        </w:rPr>
        <w:t>中止之</w:t>
      </w:r>
      <w:r>
        <w:rPr>
          <w:spacing w:val="-5"/>
          <w:sz w:val="21"/>
        </w:rPr>
        <w:t>日</w:t>
      </w:r>
      <w:r>
        <w:rPr>
          <w:sz w:val="21"/>
        </w:rPr>
        <w:t>起</w:t>
      </w:r>
      <w:r>
        <w:rPr>
          <w:spacing w:val="-34"/>
          <w:sz w:val="21"/>
        </w:rPr>
        <w:t> </w:t>
      </w:r>
      <w:r>
        <w:rPr>
          <w:sz w:val="21"/>
        </w:rPr>
        <w:t>2</w:t>
      </w:r>
      <w:r>
        <w:rPr>
          <w:spacing w:val="-34"/>
          <w:sz w:val="21"/>
        </w:rPr>
        <w:t> </w:t>
      </w:r>
      <w:r>
        <w:rPr>
          <w:sz w:val="21"/>
        </w:rPr>
        <w:t>年</w:t>
      </w:r>
      <w:r>
        <w:rPr>
          <w:spacing w:val="-5"/>
          <w:sz w:val="21"/>
        </w:rPr>
        <w:t>内</w:t>
      </w:r>
      <w:r>
        <w:rPr>
          <w:spacing w:val="-44"/>
          <w:sz w:val="21"/>
        </w:rPr>
        <w:t>，</w:t>
      </w:r>
      <w:r>
        <w:rPr>
          <w:sz w:val="21"/>
        </w:rPr>
        <w:t>您可</w:t>
      </w:r>
      <w:r>
        <w:rPr>
          <w:spacing w:val="-5"/>
          <w:sz w:val="21"/>
        </w:rPr>
        <w:t>以</w:t>
      </w:r>
      <w:r>
        <w:rPr>
          <w:sz w:val="21"/>
        </w:rPr>
        <w:t>申请恢</w:t>
      </w:r>
      <w:r>
        <w:rPr>
          <w:spacing w:val="-5"/>
          <w:sz w:val="21"/>
        </w:rPr>
        <w:t>复</w:t>
      </w:r>
      <w:r>
        <w:rPr>
          <w:sz w:val="21"/>
        </w:rPr>
        <w:t>合</w:t>
      </w:r>
      <w:r>
        <w:rPr>
          <w:spacing w:val="-5"/>
          <w:sz w:val="21"/>
        </w:rPr>
        <w:t>同</w:t>
      </w:r>
      <w:r>
        <w:rPr>
          <w:sz w:val="21"/>
        </w:rPr>
        <w:t>效力</w:t>
      </w:r>
      <w:r>
        <w:rPr>
          <w:spacing w:val="-44"/>
          <w:sz w:val="21"/>
        </w:rPr>
        <w:t>。</w:t>
      </w:r>
      <w:r>
        <w:rPr>
          <w:sz w:val="21"/>
        </w:rPr>
        <w:t>经您</w:t>
      </w:r>
      <w:r>
        <w:rPr>
          <w:spacing w:val="-5"/>
          <w:sz w:val="21"/>
        </w:rPr>
        <w:t>与</w:t>
      </w:r>
      <w:r>
        <w:rPr>
          <w:sz w:val="21"/>
        </w:rPr>
        <w:t>我们</w:t>
      </w:r>
      <w:r>
        <w:rPr>
          <w:spacing w:val="-5"/>
          <w:sz w:val="21"/>
        </w:rPr>
        <w:t>协</w:t>
      </w:r>
      <w:r>
        <w:rPr>
          <w:sz w:val="21"/>
        </w:rPr>
        <w:t>商并就</w:t>
      </w:r>
      <w:r>
        <w:rPr>
          <w:spacing w:val="-1"/>
          <w:sz w:val="21"/>
        </w:rPr>
        <w:t>恢</w:t>
      </w:r>
      <w:r>
        <w:rPr>
          <w:sz w:val="21"/>
        </w:rPr>
        <w:t>复本合</w:t>
      </w:r>
      <w:r>
        <w:rPr>
          <w:spacing w:val="-5"/>
          <w:sz w:val="21"/>
        </w:rPr>
        <w:t>同</w:t>
      </w:r>
      <w:r>
        <w:rPr>
          <w:sz w:val="21"/>
        </w:rPr>
        <w:t>效力达</w:t>
      </w:r>
      <w:r>
        <w:rPr>
          <w:spacing w:val="-5"/>
          <w:sz w:val="21"/>
        </w:rPr>
        <w:t>成</w:t>
      </w:r>
      <w:r>
        <w:rPr>
          <w:sz w:val="21"/>
        </w:rPr>
        <w:t>一致同</w:t>
      </w:r>
      <w:r>
        <w:rPr>
          <w:spacing w:val="-5"/>
          <w:sz w:val="21"/>
        </w:rPr>
        <w:t>意</w:t>
      </w:r>
      <w:r>
        <w:rPr>
          <w:sz w:val="21"/>
        </w:rPr>
        <w:t>的协议</w:t>
      </w:r>
      <w:r>
        <w:rPr>
          <w:spacing w:val="-101"/>
          <w:sz w:val="21"/>
        </w:rPr>
        <w:t>，</w:t>
      </w:r>
      <w:r>
        <w:rPr>
          <w:sz w:val="21"/>
        </w:rPr>
        <w:t>自您补</w:t>
      </w:r>
      <w:r>
        <w:rPr>
          <w:spacing w:val="-5"/>
          <w:sz w:val="21"/>
        </w:rPr>
        <w:t>交</w:t>
      </w:r>
      <w:r>
        <w:rPr>
          <w:sz w:val="21"/>
        </w:rPr>
        <w:t>保</w:t>
      </w:r>
      <w:r>
        <w:rPr>
          <w:spacing w:val="-5"/>
          <w:sz w:val="21"/>
        </w:rPr>
        <w:t>险</w:t>
      </w:r>
      <w:r>
        <w:rPr>
          <w:sz w:val="21"/>
        </w:rPr>
        <w:t>费之日起</w:t>
      </w:r>
      <w:r>
        <w:rPr>
          <w:spacing w:val="-96"/>
          <w:sz w:val="21"/>
        </w:rPr>
        <w:t>，</w:t>
      </w:r>
      <w:r>
        <w:rPr>
          <w:spacing w:val="-5"/>
          <w:sz w:val="21"/>
        </w:rPr>
        <w:t>本</w:t>
      </w:r>
      <w:r>
        <w:rPr>
          <w:sz w:val="21"/>
        </w:rPr>
        <w:t>合同效</w:t>
      </w:r>
      <w:r>
        <w:rPr>
          <w:spacing w:val="-5"/>
          <w:sz w:val="21"/>
        </w:rPr>
        <w:t>力</w:t>
      </w:r>
      <w:r>
        <w:rPr>
          <w:sz w:val="21"/>
        </w:rPr>
        <w:t>恢复。</w:t>
      </w:r>
    </w:p>
    <w:p>
      <w:pPr>
        <w:pStyle w:val="BodyText"/>
        <w:spacing w:line="271" w:lineRule="auto" w:before="110"/>
        <w:ind w:left="2958" w:right="212"/>
        <w:jc w:val="both"/>
      </w:pPr>
      <w:r>
        <w:rPr>
          <w:rFonts w:ascii="黑体" w:eastAsia="黑体" w:hint="eastAsia"/>
        </w:rPr>
        <w:t>自本合同效力中止之日起满 2</w:t>
      </w:r>
      <w:r>
        <w:rPr>
          <w:rFonts w:ascii="黑体" w:eastAsia="黑体" w:hint="eastAsia"/>
          <w:spacing w:val="-2"/>
        </w:rPr>
        <w:t> 年您和我们未就恢复本合同效力达成一致同意的协议</w:t>
      </w:r>
      <w:r>
        <w:rPr>
          <w:spacing w:val="-11"/>
        </w:rPr>
        <w:t>，我们有权解除本合同。我们解除本合同的，我们向您退还本合同中止之日</w:t>
      </w:r>
      <w:r>
        <w:rPr>
          <w:spacing w:val="-9"/>
        </w:rPr>
        <w:t>的现金价值。</w:t>
      </w:r>
    </w:p>
    <w:p>
      <w:pPr>
        <w:pStyle w:val="BodyText"/>
        <w:spacing w:before="9"/>
        <w:rPr>
          <w:sz w:val="15"/>
        </w:rPr>
      </w:pPr>
    </w:p>
    <w:p>
      <w:pPr>
        <w:pStyle w:val="Heading2"/>
        <w:numPr>
          <w:ilvl w:val="0"/>
          <w:numId w:val="4"/>
        </w:numPr>
        <w:tabs>
          <w:tab w:pos="1177" w:val="left" w:leader="none"/>
          <w:tab w:pos="1178" w:val="left" w:leader="none"/>
        </w:tabs>
        <w:spacing w:line="240" w:lineRule="auto" w:before="0" w:after="0"/>
        <w:ind w:left="1177" w:right="0" w:hanging="955"/>
        <w:jc w:val="left"/>
      </w:pPr>
      <w:r>
        <w:rPr/>
        <w:t>合同解除</w:t>
      </w:r>
    </w:p>
    <w:p>
      <w:pPr>
        <w:pStyle w:val="BodyText"/>
        <w:spacing w:before="14"/>
        <w:rPr>
          <w:rFonts w:ascii="Microsoft JhengHei"/>
          <w:b/>
          <w:sz w:val="5"/>
        </w:rPr>
      </w:pPr>
      <w:r>
        <w:rPr/>
        <w:pict>
          <v:group style="position:absolute;margin-left:45.599998pt;margin-top:7.022457pt;width:511pt;height:1pt;mso-position-horizontal-relative:page;mso-position-vertical-relative:paragraph;z-index:1192;mso-wrap-distance-left:0;mso-wrap-distance-right:0" coordorigin="912,140" coordsize="10220,20">
            <v:line style="position:absolute" from="912,150" to="1872,150" stroked="true" strokeweight=".96pt" strokecolor="#000000">
              <v:stroke dashstyle="solid"/>
            </v:line>
            <v:rect style="position:absolute;left:1872;top:140;width:20;height:20" filled="true" fillcolor="#000000" stroked="false">
              <v:fill type="solid"/>
            </v:rect>
            <v:line style="position:absolute" from="1891,150" to="3653,150" stroked="true" strokeweight=".96pt" strokecolor="#000000">
              <v:stroke dashstyle="solid"/>
            </v:line>
            <v:rect style="position:absolute;left:3652;top:140;width:20;height:20" filled="true" fillcolor="#000000" stroked="false">
              <v:fill type="solid"/>
            </v:rect>
            <v:line style="position:absolute" from="3672,150" to="11131,150"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pgSz w:w="11900" w:h="16840"/>
          <w:pgMar w:top="1100" w:bottom="280" w:left="800" w:right="660"/>
        </w:sectPr>
      </w:pPr>
    </w:p>
    <w:p>
      <w:pPr>
        <w:pStyle w:val="Heading3"/>
        <w:numPr>
          <w:ilvl w:val="1"/>
          <w:numId w:val="4"/>
        </w:numPr>
        <w:tabs>
          <w:tab w:pos="1177" w:val="left" w:leader="none"/>
          <w:tab w:pos="1178" w:val="left" w:leader="none"/>
        </w:tabs>
        <w:spacing w:line="201" w:lineRule="auto" w:before="28" w:after="0"/>
        <w:ind w:left="1177" w:right="0" w:hanging="955"/>
        <w:jc w:val="left"/>
      </w:pPr>
      <w:r>
        <w:rPr/>
        <w:t>您解除合同的手续及风险</w:t>
      </w:r>
    </w:p>
    <w:p>
      <w:pPr>
        <w:pStyle w:val="BodyText"/>
        <w:spacing w:line="268" w:lineRule="auto" w:before="37"/>
        <w:ind w:left="222" w:right="212"/>
      </w:pPr>
      <w:r>
        <w:rPr/>
        <w:br w:type="column"/>
      </w:r>
      <w:r>
        <w:rPr>
          <w:spacing w:val="-8"/>
        </w:rPr>
        <w:t>如果被保险人未发生保险事故，且您在犹豫期后要求解除本合同，请填写解除合</w:t>
      </w:r>
      <w:r>
        <w:rPr>
          <w:spacing w:val="-6"/>
        </w:rPr>
        <w:t>同申请书并向我们提供您的有效身份证件。</w:t>
      </w:r>
    </w:p>
    <w:p>
      <w:pPr>
        <w:pStyle w:val="BodyText"/>
        <w:spacing w:line="268" w:lineRule="auto" w:before="93"/>
        <w:ind w:left="222" w:right="212"/>
      </w:pPr>
      <w:r>
        <w:rPr>
          <w:spacing w:val="-8"/>
        </w:rPr>
        <w:t>自我们收到解除合同申请书时起，本合同终止，</w:t>
      </w:r>
      <w:r>
        <w:rPr>
          <w:rFonts w:ascii="黑体" w:eastAsia="黑体" w:hint="eastAsia"/>
          <w:spacing w:val="-4"/>
        </w:rPr>
        <w:t>我们自收到解除合同申请书之日</w:t>
      </w:r>
      <w:r>
        <w:rPr>
          <w:rFonts w:ascii="黑体" w:eastAsia="黑体" w:hint="eastAsia"/>
          <w:spacing w:val="-23"/>
        </w:rPr>
        <w:t>起 </w:t>
      </w:r>
      <w:r>
        <w:rPr>
          <w:rFonts w:ascii="黑体" w:eastAsia="黑体" w:hint="eastAsia"/>
        </w:rPr>
        <w:t>30</w:t>
      </w:r>
      <w:r>
        <w:rPr>
          <w:rFonts w:ascii="黑体" w:eastAsia="黑体" w:hint="eastAsia"/>
          <w:spacing w:val="-8"/>
        </w:rPr>
        <w:t> 日内向您退还本合同终止时的现金价值</w:t>
      </w:r>
      <w:r>
        <w:rPr/>
        <w:t>。</w:t>
      </w:r>
    </w:p>
    <w:p>
      <w:pPr>
        <w:pStyle w:val="BodyText"/>
        <w:spacing w:before="93"/>
        <w:ind w:left="222"/>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00" w:h="16840"/>
          <w:pgMar w:top="340" w:bottom="280" w:left="800" w:right="660"/>
          <w:cols w:num="2" w:equalWidth="0">
            <w:col w:w="2656" w:space="80"/>
            <w:col w:w="7704"/>
          </w:cols>
        </w:sectPr>
      </w:pPr>
    </w:p>
    <w:p>
      <w:pPr>
        <w:pStyle w:val="BodyText"/>
        <w:spacing w:before="8"/>
        <w:rPr>
          <w:rFonts w:ascii="黑体"/>
        </w:rPr>
      </w:pPr>
    </w:p>
    <w:p>
      <w:pPr>
        <w:pStyle w:val="Heading2"/>
        <w:numPr>
          <w:ilvl w:val="0"/>
          <w:numId w:val="4"/>
        </w:numPr>
        <w:tabs>
          <w:tab w:pos="1177" w:val="left" w:leader="none"/>
          <w:tab w:pos="1178" w:val="left" w:leader="none"/>
        </w:tabs>
        <w:spacing w:line="368" w:lineRule="exact" w:before="0" w:after="0"/>
        <w:ind w:left="1177" w:right="0" w:hanging="955"/>
        <w:jc w:val="left"/>
      </w:pPr>
      <w:r>
        <w:rPr/>
        <w:pict>
          <v:group style="position:absolute;margin-left:45.599998pt;margin-top:25.189011pt;width:511pt;height:1pt;mso-position-horizontal-relative:page;mso-position-vertical-relative:paragraph;z-index:1216;mso-wrap-distance-left:0;mso-wrap-distance-right:0" coordorigin="912,504" coordsize="10220,20">
            <v:line style="position:absolute" from="912,513" to="1872,513" stroked="true" strokeweight=".96pt" strokecolor="#000000">
              <v:stroke dashstyle="solid"/>
            </v:line>
            <v:rect style="position:absolute;left:1872;top:503;width:20;height:20" filled="true" fillcolor="#000000" stroked="false">
              <v:fill type="solid"/>
            </v:rect>
            <v:line style="position:absolute" from="1891,513" to="3653,513" stroked="true" strokeweight=".96pt" strokecolor="#000000">
              <v:stroke dashstyle="solid"/>
            </v:line>
            <v:rect style="position:absolute;left:3652;top:503;width:20;height:20" filled="true" fillcolor="#000000" stroked="false">
              <v:fill type="solid"/>
            </v:rect>
            <v:line style="position:absolute" from="3672,513" to="11131,513" stroked="true" strokeweight=".96pt" strokecolor="#000000">
              <v:stroke dashstyle="solid"/>
            </v:line>
            <w10:wrap type="topAndBottom"/>
          </v:group>
        </w:pict>
      </w:r>
      <w:r>
        <w:rPr/>
        <w:t>其他需要关注的事项</w:t>
      </w:r>
    </w:p>
    <w:p>
      <w:pPr>
        <w:pStyle w:val="BodyText"/>
        <w:spacing w:before="15"/>
        <w:rPr>
          <w:rFonts w:ascii="Microsoft JhengHei"/>
          <w:b/>
          <w:sz w:val="8"/>
        </w:rPr>
      </w:pPr>
    </w:p>
    <w:p>
      <w:pPr>
        <w:spacing w:after="0"/>
        <w:rPr>
          <w:rFonts w:ascii="Microsoft JhengHei"/>
          <w:sz w:val="8"/>
        </w:rPr>
        <w:sectPr>
          <w:type w:val="continuous"/>
          <w:pgSz w:w="11900" w:h="16840"/>
          <w:pgMar w:top="340" w:bottom="280" w:left="800" w:right="660"/>
        </w:sectPr>
      </w:pPr>
    </w:p>
    <w:p>
      <w:pPr>
        <w:pStyle w:val="Heading3"/>
        <w:numPr>
          <w:ilvl w:val="1"/>
          <w:numId w:val="4"/>
        </w:numPr>
        <w:tabs>
          <w:tab w:pos="1177" w:val="left" w:leader="none"/>
          <w:tab w:pos="1178" w:val="left" w:leader="none"/>
        </w:tabs>
        <w:spacing w:line="201" w:lineRule="auto" w:before="28" w:after="0"/>
        <w:ind w:left="1177" w:right="0" w:hanging="955"/>
        <w:jc w:val="left"/>
      </w:pPr>
      <w:r>
        <w:rPr/>
        <w:t>明确说明与如实告知</w:t>
      </w:r>
    </w:p>
    <w:p>
      <w:pPr>
        <w:pStyle w:val="BodyText"/>
        <w:spacing w:line="271" w:lineRule="auto" w:before="36"/>
        <w:ind w:left="222" w:right="212"/>
        <w:jc w:val="both"/>
      </w:pPr>
      <w:r>
        <w:rPr/>
        <w:br w:type="column"/>
      </w:r>
      <w:r>
        <w:rPr>
          <w:spacing w:val="-9"/>
        </w:rPr>
        <w:t>订立本合同时，我们应当向您明确说明本合同的内容。对保险条款中免除我们责</w:t>
      </w:r>
      <w:r>
        <w:rPr>
          <w:spacing w:val="-12"/>
        </w:rPr>
        <w:t>任的条款，我们在订立合同时应当在电子投保单、电子保险单或者其他保险凭证</w:t>
      </w:r>
      <w:r>
        <w:rPr>
          <w:spacing w:val="-14"/>
        </w:rPr>
        <w:t>上作出足以引起您注意的提示，并对该条款的内容以书面或者口头形式向您作出</w:t>
      </w:r>
      <w:r>
        <w:rPr>
          <w:spacing w:val="-9"/>
        </w:rPr>
        <w:t>明确说明，未作提示或者明确说明的，该条款不产生效力。</w:t>
      </w:r>
    </w:p>
    <w:p>
      <w:pPr>
        <w:pStyle w:val="BodyText"/>
        <w:spacing w:before="91"/>
        <w:ind w:left="222"/>
      </w:pPr>
      <w:r>
        <w:rPr/>
        <w:t>我们会就您和被保险人的有关情况提出书面询问，您应当如实告知。</w:t>
      </w:r>
    </w:p>
    <w:p>
      <w:pPr>
        <w:pStyle w:val="BodyText"/>
        <w:spacing w:line="268" w:lineRule="auto" w:before="114"/>
        <w:ind w:left="222" w:right="212"/>
        <w:jc w:val="both"/>
        <w:rPr>
          <w:rFonts w:ascii="黑体" w:eastAsia="黑体" w:hint="eastAsia"/>
        </w:rPr>
      </w:pPr>
      <w:r>
        <w:rPr>
          <w:rFonts w:ascii="黑体" w:eastAsia="黑体" w:hint="eastAsia"/>
          <w:spacing w:val="-9"/>
        </w:rPr>
        <w:t>如果您故意或者因重大过失未履行前款约定的如实告知义务，足以影响我们决定</w:t>
      </w:r>
      <w:r>
        <w:rPr>
          <w:rFonts w:ascii="黑体" w:eastAsia="黑体" w:hint="eastAsia"/>
          <w:spacing w:val="-5"/>
        </w:rPr>
        <w:t>是否同意承保或者提高保险费率的，我们有权解除本合同。</w:t>
      </w:r>
    </w:p>
    <w:p>
      <w:pPr>
        <w:spacing w:after="0" w:line="268" w:lineRule="auto"/>
        <w:jc w:val="both"/>
        <w:rPr>
          <w:rFonts w:ascii="黑体" w:eastAsia="黑体" w:hint="eastAsia"/>
        </w:rPr>
        <w:sectPr>
          <w:type w:val="continuous"/>
          <w:pgSz w:w="11900" w:h="16840"/>
          <w:pgMar w:top="340" w:bottom="280" w:left="800" w:right="660"/>
          <w:cols w:num="2" w:equalWidth="0">
            <w:col w:w="2656" w:space="80"/>
            <w:col w:w="7704"/>
          </w:cols>
        </w:sectPr>
      </w:pPr>
    </w:p>
    <w:p>
      <w:pPr>
        <w:pStyle w:val="BodyText"/>
        <w:spacing w:line="268" w:lineRule="auto" w:before="21"/>
        <w:ind w:left="2838" w:right="152"/>
        <w:jc w:val="both"/>
        <w:rPr>
          <w:rFonts w:ascii="黑体" w:eastAsia="黑体" w:hint="eastAsia"/>
        </w:rPr>
      </w:pPr>
      <w:r>
        <w:rPr>
          <w:rFonts w:ascii="黑体" w:eastAsia="黑体" w:hint="eastAsia"/>
          <w:spacing w:val="-6"/>
        </w:rPr>
        <w:t>如果您故意不履行如实告知义务，对于本合同解除前发</w:t>
      </w:r>
      <w:r>
        <w:rPr>
          <w:rFonts w:ascii="黑体" w:eastAsia="黑体" w:hint="eastAsia"/>
        </w:rPr>
        <w:t>Th</w:t>
      </w:r>
      <w:r>
        <w:rPr>
          <w:rFonts w:ascii="黑体" w:eastAsia="黑体" w:hint="eastAsia"/>
          <w:spacing w:val="-8"/>
        </w:rPr>
        <w:t>的保险事故，我们不承</w:t>
      </w:r>
      <w:r>
        <w:rPr>
          <w:rFonts w:ascii="黑体" w:eastAsia="黑体" w:hint="eastAsia"/>
          <w:spacing w:val="-6"/>
        </w:rPr>
        <w:t>担给付保险金的责任，并不退还保险费。</w:t>
      </w:r>
    </w:p>
    <w:p>
      <w:pPr>
        <w:pStyle w:val="BodyText"/>
        <w:spacing w:line="273" w:lineRule="auto" w:before="93"/>
        <w:ind w:left="2838" w:right="152"/>
        <w:jc w:val="both"/>
        <w:rPr>
          <w:rFonts w:ascii="黑体" w:eastAsia="黑体" w:hint="eastAsia"/>
        </w:rPr>
      </w:pPr>
      <w:r>
        <w:rPr>
          <w:rFonts w:ascii="黑体" w:eastAsia="黑体" w:hint="eastAsia"/>
          <w:spacing w:val="-7"/>
        </w:rPr>
        <w:t>如果您因重大过失未履行如实告知义务，对保险事故的发</w:t>
      </w:r>
      <w:r>
        <w:rPr>
          <w:rFonts w:ascii="黑体" w:eastAsia="黑体" w:hint="eastAsia"/>
        </w:rPr>
        <w:t>Th</w:t>
      </w:r>
      <w:r>
        <w:rPr>
          <w:rFonts w:ascii="黑体" w:eastAsia="黑体" w:hint="eastAsia"/>
          <w:spacing w:val="-8"/>
        </w:rPr>
        <w:t>有严重影响的，对于</w:t>
      </w:r>
      <w:r>
        <w:rPr>
          <w:rFonts w:ascii="黑体" w:eastAsia="黑体" w:hint="eastAsia"/>
          <w:spacing w:val="-6"/>
        </w:rPr>
        <w:t>本合同解除前发</w:t>
      </w:r>
      <w:r>
        <w:rPr>
          <w:rFonts w:ascii="黑体" w:eastAsia="黑体" w:hint="eastAsia"/>
        </w:rPr>
        <w:t>Th</w:t>
      </w:r>
      <w:r>
        <w:rPr>
          <w:rFonts w:ascii="黑体" w:eastAsia="黑体" w:hint="eastAsia"/>
          <w:spacing w:val="-10"/>
        </w:rPr>
        <w:t>的保险事故，我们不承担给付保险金的责任，但应当向您退还保险费。</w:t>
      </w:r>
    </w:p>
    <w:p>
      <w:pPr>
        <w:pStyle w:val="BodyText"/>
        <w:spacing w:line="268" w:lineRule="auto" w:before="89"/>
        <w:ind w:left="2838" w:right="152"/>
        <w:jc w:val="both"/>
      </w:pPr>
      <w:r>
        <w:rPr>
          <w:spacing w:val="-9"/>
        </w:rPr>
        <w:t>我们在合同订立时已经知道您未如实告知的情况的，我们不得解除合同；发生保</w:t>
      </w:r>
      <w:r>
        <w:rPr>
          <w:spacing w:val="-7"/>
        </w:rPr>
        <w:t>险事故的，我们承担给付保险金的责任。</w:t>
      </w:r>
    </w:p>
    <w:p>
      <w:pPr>
        <w:pStyle w:val="BodyText"/>
        <w:spacing w:line="268" w:lineRule="auto" w:before="93"/>
        <w:ind w:left="2838" w:right="148"/>
        <w:jc w:val="both"/>
      </w:pPr>
      <w:r>
        <w:rPr/>
        <w:t>您通过我们同意或者认可的网站向我们在线提交的电子信息与您向我们提交的书面文件具有相同的法律效力。</w:t>
      </w:r>
    </w:p>
    <w:p>
      <w:pPr>
        <w:pStyle w:val="BodyText"/>
        <w:spacing w:before="7"/>
        <w:rPr>
          <w:sz w:val="17"/>
        </w:rPr>
      </w:pPr>
    </w:p>
    <w:p>
      <w:pPr>
        <w:spacing w:after="0"/>
        <w:rPr>
          <w:sz w:val="17"/>
        </w:rPr>
        <w:sectPr>
          <w:pgSz w:w="11900" w:h="16840"/>
          <w:pgMar w:top="1180" w:bottom="280" w:left="920" w:right="720"/>
        </w:sectPr>
      </w:pPr>
    </w:p>
    <w:p>
      <w:pPr>
        <w:pStyle w:val="Heading3"/>
        <w:numPr>
          <w:ilvl w:val="1"/>
          <w:numId w:val="4"/>
        </w:numPr>
        <w:tabs>
          <w:tab w:pos="1057" w:val="left" w:leader="none"/>
          <w:tab w:pos="1058" w:val="left" w:leader="none"/>
        </w:tabs>
        <w:spacing w:line="201" w:lineRule="auto" w:before="28" w:after="0"/>
        <w:ind w:left="1057" w:right="0" w:hanging="955"/>
        <w:jc w:val="left"/>
      </w:pPr>
      <w:r>
        <w:rPr/>
        <w:t>我们合同解除权的限制</w:t>
      </w:r>
    </w:p>
    <w:p>
      <w:pPr>
        <w:pStyle w:val="BodyText"/>
        <w:spacing w:before="36"/>
        <w:ind w:left="102"/>
      </w:pPr>
      <w:r>
        <w:rPr/>
        <w:br w:type="column"/>
      </w:r>
      <w:r>
        <w:rPr/>
        <w:t>前款约定的合同解除权，自我们知道有解除事由之日起，超过 30 日不行使而消</w:t>
      </w:r>
    </w:p>
    <w:p>
      <w:pPr>
        <w:pStyle w:val="BodyText"/>
        <w:spacing w:line="273" w:lineRule="auto" w:before="32"/>
        <w:ind w:left="102" w:right="152"/>
      </w:pPr>
      <w:r>
        <w:rPr>
          <w:spacing w:val="-8"/>
        </w:rPr>
        <w:t>灭。自本合同成立之日起超过 </w:t>
      </w:r>
      <w:r>
        <w:rPr/>
        <w:t>2</w:t>
      </w:r>
      <w:r>
        <w:rPr>
          <w:spacing w:val="-13"/>
        </w:rPr>
        <w:t> 年的，我们不得解除合同；发生保险事故的，我</w:t>
      </w:r>
      <w:r>
        <w:rPr>
          <w:spacing w:val="-8"/>
        </w:rPr>
        <w:t>们承担给付保险金的责任。</w:t>
      </w:r>
    </w:p>
    <w:p>
      <w:pPr>
        <w:spacing w:after="0" w:line="273" w:lineRule="auto"/>
        <w:sectPr>
          <w:type w:val="continuous"/>
          <w:pgSz w:w="11900" w:h="16840"/>
          <w:pgMar w:top="340" w:bottom="280" w:left="920" w:right="720"/>
          <w:cols w:num="2" w:equalWidth="0">
            <w:col w:w="2536" w:space="200"/>
            <w:col w:w="7524"/>
          </w:cols>
        </w:sectPr>
      </w:pPr>
    </w:p>
    <w:p>
      <w:pPr>
        <w:pStyle w:val="BodyText"/>
        <w:spacing w:before="11"/>
        <w:rPr>
          <w:sz w:val="16"/>
        </w:rPr>
      </w:pPr>
    </w:p>
    <w:p>
      <w:pPr>
        <w:pStyle w:val="ListParagraph"/>
        <w:numPr>
          <w:ilvl w:val="1"/>
          <w:numId w:val="4"/>
        </w:numPr>
        <w:tabs>
          <w:tab w:pos="1057" w:val="left" w:leader="none"/>
          <w:tab w:pos="1058" w:val="left" w:leader="none"/>
        </w:tabs>
        <w:spacing w:line="312" w:lineRule="exact" w:before="32" w:after="0"/>
        <w:ind w:left="2838" w:right="152" w:hanging="2736"/>
        <w:jc w:val="both"/>
        <w:rPr>
          <w:sz w:val="21"/>
        </w:rPr>
      </w:pPr>
      <w:r>
        <w:rPr>
          <w:rFonts w:ascii="Microsoft JhengHei" w:eastAsia="Microsoft JhengHei" w:hint="eastAsia"/>
          <w:b/>
          <w:spacing w:val="1"/>
          <w:sz w:val="21"/>
        </w:rPr>
        <w:t>年龄性别错误       </w:t>
      </w:r>
      <w:r>
        <w:rPr>
          <w:spacing w:val="-10"/>
          <w:sz w:val="21"/>
        </w:rPr>
        <w:t>您在申请投保时，应将与有效身份证件相符的被保险人的出生日期和性别在电子</w:t>
      </w:r>
      <w:r>
        <w:rPr>
          <w:spacing w:val="-7"/>
          <w:sz w:val="21"/>
        </w:rPr>
        <w:t>投保单上填明，如果发生错误按照下列方式办理：</w:t>
      </w:r>
    </w:p>
    <w:p>
      <w:pPr>
        <w:pStyle w:val="ListParagraph"/>
        <w:numPr>
          <w:ilvl w:val="2"/>
          <w:numId w:val="4"/>
        </w:numPr>
        <w:tabs>
          <w:tab w:pos="3578" w:val="left" w:leader="none"/>
        </w:tabs>
        <w:spacing w:line="271" w:lineRule="auto" w:before="85" w:after="0"/>
        <w:ind w:left="3558" w:right="152" w:hanging="720"/>
        <w:jc w:val="both"/>
        <w:rPr>
          <w:sz w:val="21"/>
        </w:rPr>
      </w:pPr>
      <w:r>
        <w:rPr>
          <w:rFonts w:ascii="黑体" w:hAnsi="黑体" w:eastAsia="黑体" w:hint="eastAsia"/>
          <w:spacing w:val="-4"/>
          <w:sz w:val="21"/>
        </w:rPr>
        <w:t>您申报的被保险人年龄不真实，并且其真实年龄不符合本合同约定投保年龄限制的，我们有权解除本合同。对于解除本合同的，本合同自解除之日起终止，我们向您退还本合同终止时的现金价值。对于本合同解除前发Th的保险事故，我们不承担给付保险金的责任。我们行使合同解除</w:t>
      </w:r>
      <w:r>
        <w:rPr>
          <w:rFonts w:ascii="黑体" w:hAnsi="黑体" w:eastAsia="黑体" w:hint="eastAsia"/>
          <w:spacing w:val="-5"/>
          <w:sz w:val="21"/>
        </w:rPr>
        <w:t>权适用“我们合同解除权的限制”的约定</w:t>
      </w:r>
      <w:r>
        <w:rPr>
          <w:sz w:val="21"/>
        </w:rPr>
        <w:t>。</w:t>
      </w:r>
    </w:p>
    <w:p>
      <w:pPr>
        <w:pStyle w:val="ListParagraph"/>
        <w:numPr>
          <w:ilvl w:val="2"/>
          <w:numId w:val="4"/>
        </w:numPr>
        <w:tabs>
          <w:tab w:pos="3578" w:val="left" w:leader="none"/>
        </w:tabs>
        <w:spacing w:line="271" w:lineRule="auto" w:before="91" w:after="0"/>
        <w:ind w:left="3558" w:right="152" w:hanging="720"/>
        <w:jc w:val="both"/>
        <w:rPr>
          <w:sz w:val="21"/>
        </w:rPr>
      </w:pPr>
      <w:r>
        <w:rPr>
          <w:spacing w:val="-4"/>
          <w:sz w:val="21"/>
        </w:rPr>
        <w:t>您申报的被保险人年龄或者性别不真实，致使您实交保险费少于应交保险费的，我们有权更正并要求您补交保险费。</w:t>
      </w:r>
      <w:r>
        <w:rPr>
          <w:rFonts w:ascii="黑体" w:eastAsia="黑体" w:hint="eastAsia"/>
          <w:spacing w:val="-4"/>
          <w:sz w:val="21"/>
        </w:rPr>
        <w:t>如果已经发Th保险事故， </w:t>
      </w:r>
      <w:r>
        <w:rPr>
          <w:rFonts w:ascii="黑体" w:eastAsia="黑体" w:hint="eastAsia"/>
          <w:spacing w:val="-5"/>
          <w:sz w:val="21"/>
        </w:rPr>
        <w:t>在给付保险金时按实交保险费和应交保险费的比例给付。</w:t>
      </w:r>
    </w:p>
    <w:p>
      <w:pPr>
        <w:pStyle w:val="ListParagraph"/>
        <w:numPr>
          <w:ilvl w:val="2"/>
          <w:numId w:val="4"/>
        </w:numPr>
        <w:tabs>
          <w:tab w:pos="3578" w:val="left" w:leader="none"/>
        </w:tabs>
        <w:spacing w:line="268" w:lineRule="auto" w:before="91" w:after="0"/>
        <w:ind w:left="3558" w:right="152" w:hanging="720"/>
        <w:jc w:val="both"/>
        <w:rPr>
          <w:sz w:val="21"/>
        </w:rPr>
      </w:pPr>
      <w:r>
        <w:rPr>
          <w:spacing w:val="-3"/>
          <w:sz w:val="21"/>
        </w:rPr>
        <w:t>您申报的被保险人年龄或者性别不真实，致使</w:t>
      </w:r>
      <w:r>
        <w:rPr>
          <w:rFonts w:ascii="黑体" w:eastAsia="黑体" w:hint="eastAsia"/>
          <w:spacing w:val="-1"/>
          <w:sz w:val="21"/>
        </w:rPr>
        <w:t>您实交保险费多于应交保</w:t>
      </w:r>
      <w:r>
        <w:rPr>
          <w:rFonts w:ascii="黑体" w:eastAsia="黑体" w:hint="eastAsia"/>
          <w:spacing w:val="-5"/>
          <w:sz w:val="21"/>
        </w:rPr>
        <w:t>险费的，我们向您无息退还多收的保险费。</w:t>
      </w:r>
    </w:p>
    <w:p>
      <w:pPr>
        <w:pStyle w:val="BodyText"/>
        <w:spacing w:before="9"/>
        <w:rPr>
          <w:rFonts w:ascii="黑体"/>
          <w:sz w:val="19"/>
        </w:rPr>
      </w:pPr>
    </w:p>
    <w:p>
      <w:pPr>
        <w:pStyle w:val="ListParagraph"/>
        <w:numPr>
          <w:ilvl w:val="1"/>
          <w:numId w:val="4"/>
        </w:numPr>
        <w:tabs>
          <w:tab w:pos="1057" w:val="left" w:leader="none"/>
          <w:tab w:pos="1058" w:val="left" w:leader="none"/>
          <w:tab w:pos="2838" w:val="left" w:leader="none"/>
        </w:tabs>
        <w:spacing w:line="201" w:lineRule="auto" w:before="0" w:after="0"/>
        <w:ind w:left="2838" w:right="118" w:hanging="2736"/>
        <w:jc w:val="both"/>
        <w:rPr>
          <w:rFonts w:ascii="黑体" w:eastAsia="黑体" w:hint="eastAsia"/>
          <w:sz w:val="21"/>
        </w:rPr>
      </w:pPr>
      <w:r>
        <w:rPr>
          <w:rFonts w:ascii="Microsoft JhengHei" w:eastAsia="Microsoft JhengHei" w:hint="eastAsia"/>
          <w:b/>
          <w:sz w:val="21"/>
        </w:rPr>
        <w:t>未还款项</w:t>
        <w:tab/>
      </w:r>
      <w:r>
        <w:rPr>
          <w:rFonts w:ascii="黑体" w:eastAsia="黑体" w:hint="eastAsia"/>
          <w:spacing w:val="-1"/>
          <w:sz w:val="21"/>
        </w:rPr>
        <w:t>我</w:t>
      </w:r>
      <w:r>
        <w:rPr>
          <w:rFonts w:ascii="黑体" w:eastAsia="黑体" w:hint="eastAsia"/>
          <w:sz w:val="21"/>
        </w:rPr>
        <w:t>们在给</w:t>
      </w:r>
      <w:r>
        <w:rPr>
          <w:rFonts w:ascii="黑体" w:eastAsia="黑体" w:hint="eastAsia"/>
          <w:spacing w:val="-5"/>
          <w:sz w:val="21"/>
        </w:rPr>
        <w:t>付</w:t>
      </w:r>
      <w:r>
        <w:rPr>
          <w:rFonts w:ascii="黑体" w:eastAsia="黑体" w:hint="eastAsia"/>
          <w:sz w:val="21"/>
        </w:rPr>
        <w:t>各项保</w:t>
      </w:r>
      <w:r>
        <w:rPr>
          <w:rFonts w:ascii="黑体" w:eastAsia="黑体" w:hint="eastAsia"/>
          <w:spacing w:val="-5"/>
          <w:sz w:val="21"/>
        </w:rPr>
        <w:t>险</w:t>
      </w:r>
      <w:r>
        <w:rPr>
          <w:rFonts w:ascii="黑体" w:eastAsia="黑体" w:hint="eastAsia"/>
          <w:sz w:val="21"/>
        </w:rPr>
        <w:t>金</w:t>
      </w:r>
      <w:r>
        <w:rPr>
          <w:rFonts w:ascii="黑体" w:eastAsia="黑体" w:hint="eastAsia"/>
          <w:spacing w:val="-44"/>
          <w:sz w:val="21"/>
        </w:rPr>
        <w:t>、</w:t>
      </w:r>
      <w:r>
        <w:rPr>
          <w:rFonts w:ascii="黑体" w:eastAsia="黑体" w:hint="eastAsia"/>
          <w:sz w:val="21"/>
        </w:rPr>
        <w:t>退</w:t>
      </w:r>
      <w:r>
        <w:rPr>
          <w:rFonts w:ascii="黑体" w:eastAsia="黑体" w:hint="eastAsia"/>
          <w:spacing w:val="-5"/>
          <w:sz w:val="21"/>
        </w:rPr>
        <w:t>还</w:t>
      </w:r>
      <w:r>
        <w:rPr>
          <w:rFonts w:ascii="黑体" w:eastAsia="黑体" w:hint="eastAsia"/>
          <w:sz w:val="21"/>
        </w:rPr>
        <w:t>现金价</w:t>
      </w:r>
      <w:r>
        <w:rPr>
          <w:rFonts w:ascii="黑体" w:eastAsia="黑体" w:hint="eastAsia"/>
          <w:spacing w:val="-5"/>
          <w:sz w:val="21"/>
        </w:rPr>
        <w:t>值</w:t>
      </w:r>
      <w:r>
        <w:rPr>
          <w:rFonts w:ascii="黑体" w:eastAsia="黑体" w:hint="eastAsia"/>
          <w:sz w:val="21"/>
        </w:rPr>
        <w:t>或者返</w:t>
      </w:r>
      <w:r>
        <w:rPr>
          <w:rFonts w:ascii="黑体" w:eastAsia="黑体" w:hint="eastAsia"/>
          <w:spacing w:val="-5"/>
          <w:sz w:val="21"/>
        </w:rPr>
        <w:t>还</w:t>
      </w:r>
      <w:r>
        <w:rPr>
          <w:rFonts w:ascii="黑体" w:eastAsia="黑体" w:hint="eastAsia"/>
          <w:sz w:val="21"/>
        </w:rPr>
        <w:t>保</w:t>
      </w:r>
      <w:r>
        <w:rPr>
          <w:rFonts w:ascii="黑体" w:eastAsia="黑体" w:hint="eastAsia"/>
          <w:spacing w:val="-5"/>
          <w:sz w:val="21"/>
        </w:rPr>
        <w:t>险</w:t>
      </w:r>
      <w:r>
        <w:rPr>
          <w:rFonts w:ascii="黑体" w:eastAsia="黑体" w:hint="eastAsia"/>
          <w:sz w:val="21"/>
        </w:rPr>
        <w:t>费时</w:t>
      </w:r>
      <w:r>
        <w:rPr>
          <w:rFonts w:ascii="黑体" w:eastAsia="黑体" w:hint="eastAsia"/>
          <w:spacing w:val="-44"/>
          <w:sz w:val="21"/>
        </w:rPr>
        <w:t>，</w:t>
      </w:r>
      <w:r>
        <w:rPr>
          <w:rFonts w:ascii="黑体" w:eastAsia="黑体" w:hint="eastAsia"/>
          <w:sz w:val="21"/>
        </w:rPr>
        <w:t>如果</w:t>
      </w:r>
      <w:r>
        <w:rPr>
          <w:rFonts w:ascii="黑体" w:eastAsia="黑体" w:hint="eastAsia"/>
          <w:spacing w:val="-5"/>
          <w:sz w:val="21"/>
        </w:rPr>
        <w:t>您</w:t>
      </w:r>
      <w:r>
        <w:rPr>
          <w:rFonts w:ascii="黑体" w:eastAsia="黑体" w:hint="eastAsia"/>
          <w:sz w:val="21"/>
        </w:rPr>
        <w:t>有欠</w:t>
      </w:r>
      <w:r>
        <w:rPr>
          <w:rFonts w:ascii="黑体" w:eastAsia="黑体" w:hint="eastAsia"/>
          <w:spacing w:val="-5"/>
          <w:sz w:val="21"/>
        </w:rPr>
        <w:t>交</w:t>
      </w:r>
      <w:r>
        <w:rPr>
          <w:rFonts w:ascii="黑体" w:eastAsia="黑体" w:hint="eastAsia"/>
          <w:sz w:val="21"/>
        </w:rPr>
        <w:t>的保险 费或者其</w:t>
      </w:r>
      <w:r>
        <w:rPr>
          <w:rFonts w:ascii="黑体" w:eastAsia="黑体" w:hint="eastAsia"/>
          <w:spacing w:val="-5"/>
          <w:sz w:val="21"/>
        </w:rPr>
        <w:t>他</w:t>
      </w:r>
      <w:r>
        <w:rPr>
          <w:rFonts w:ascii="黑体" w:eastAsia="黑体" w:hint="eastAsia"/>
          <w:sz w:val="21"/>
        </w:rPr>
        <w:t>各项欠</w:t>
      </w:r>
      <w:r>
        <w:rPr>
          <w:rFonts w:ascii="黑体" w:eastAsia="黑体" w:hint="eastAsia"/>
          <w:spacing w:val="-5"/>
          <w:sz w:val="21"/>
        </w:rPr>
        <w:t>款</w:t>
      </w:r>
      <w:r>
        <w:rPr>
          <w:rFonts w:ascii="黑体" w:eastAsia="黑体" w:hint="eastAsia"/>
          <w:sz w:val="21"/>
        </w:rPr>
        <w:t>，我们</w:t>
      </w:r>
      <w:r>
        <w:rPr>
          <w:rFonts w:ascii="黑体" w:eastAsia="黑体" w:hint="eastAsia"/>
          <w:spacing w:val="-5"/>
          <w:sz w:val="21"/>
        </w:rPr>
        <w:t>在</w:t>
      </w:r>
      <w:r>
        <w:rPr>
          <w:rFonts w:ascii="黑体" w:eastAsia="黑体" w:hint="eastAsia"/>
          <w:sz w:val="21"/>
        </w:rPr>
        <w:t>扣除上</w:t>
      </w:r>
      <w:r>
        <w:rPr>
          <w:rFonts w:ascii="黑体" w:eastAsia="黑体" w:hint="eastAsia"/>
          <w:spacing w:val="-5"/>
          <w:sz w:val="21"/>
        </w:rPr>
        <w:t>述</w:t>
      </w:r>
      <w:r>
        <w:rPr>
          <w:rFonts w:ascii="黑体" w:eastAsia="黑体" w:hint="eastAsia"/>
          <w:sz w:val="21"/>
        </w:rPr>
        <w:t>各项欠</w:t>
      </w:r>
      <w:r>
        <w:rPr>
          <w:rFonts w:ascii="黑体" w:eastAsia="黑体" w:hint="eastAsia"/>
          <w:spacing w:val="-5"/>
          <w:sz w:val="21"/>
        </w:rPr>
        <w:t>款</w:t>
      </w:r>
      <w:r>
        <w:rPr>
          <w:rFonts w:ascii="黑体" w:eastAsia="黑体" w:hint="eastAsia"/>
          <w:sz w:val="21"/>
        </w:rPr>
        <w:t>及</w:t>
      </w:r>
      <w:r>
        <w:rPr>
          <w:rFonts w:ascii="黑体" w:eastAsia="黑体" w:hint="eastAsia"/>
          <w:spacing w:val="-5"/>
          <w:sz w:val="21"/>
        </w:rPr>
        <w:t>应</w:t>
      </w:r>
      <w:r>
        <w:rPr>
          <w:rFonts w:ascii="黑体" w:eastAsia="黑体" w:hint="eastAsia"/>
          <w:sz w:val="21"/>
        </w:rPr>
        <w:t>付</w:t>
      </w:r>
      <w:r>
        <w:rPr>
          <w:rFonts w:ascii="Microsoft JhengHei" w:eastAsia="Microsoft JhengHei" w:hint="eastAsia"/>
          <w:b/>
          <w:sz w:val="21"/>
        </w:rPr>
        <w:t>利息</w:t>
      </w:r>
      <w:r>
        <w:rPr>
          <w:rFonts w:ascii="黑体" w:eastAsia="黑体" w:hint="eastAsia"/>
          <w:sz w:val="21"/>
        </w:rPr>
        <w:t>(见</w:t>
      </w:r>
      <w:r>
        <w:rPr>
          <w:rFonts w:ascii="黑体" w:eastAsia="黑体" w:hint="eastAsia"/>
          <w:spacing w:val="-21"/>
          <w:sz w:val="21"/>
        </w:rPr>
        <w:t> </w:t>
      </w:r>
      <w:r>
        <w:rPr>
          <w:rFonts w:ascii="黑体" w:eastAsia="黑体" w:hint="eastAsia"/>
          <w:sz w:val="21"/>
        </w:rPr>
        <w:t>10.20)后给</w:t>
      </w:r>
      <w:r>
        <w:rPr>
          <w:rFonts w:ascii="黑体" w:eastAsia="黑体" w:hint="eastAsia"/>
          <w:spacing w:val="-5"/>
          <w:sz w:val="21"/>
        </w:rPr>
        <w:t>付</w:t>
      </w:r>
      <w:r>
        <w:rPr>
          <w:rFonts w:ascii="黑体" w:eastAsia="黑体" w:hint="eastAsia"/>
          <w:sz w:val="21"/>
        </w:rPr>
        <w:t>。</w:t>
      </w:r>
    </w:p>
    <w:p>
      <w:pPr>
        <w:pStyle w:val="BodyText"/>
        <w:spacing w:before="12"/>
        <w:rPr>
          <w:rFonts w:ascii="黑体"/>
          <w:sz w:val="14"/>
        </w:rPr>
      </w:pPr>
    </w:p>
    <w:p>
      <w:pPr>
        <w:pStyle w:val="ListParagraph"/>
        <w:numPr>
          <w:ilvl w:val="1"/>
          <w:numId w:val="4"/>
        </w:numPr>
        <w:tabs>
          <w:tab w:pos="1057" w:val="left" w:leader="none"/>
          <w:tab w:pos="1058" w:val="left" w:leader="none"/>
        </w:tabs>
        <w:spacing w:line="259" w:lineRule="auto" w:before="1" w:after="0"/>
        <w:ind w:left="2838" w:right="152" w:hanging="2736"/>
        <w:jc w:val="both"/>
        <w:rPr>
          <w:sz w:val="21"/>
        </w:rPr>
      </w:pPr>
      <w:r>
        <w:rPr>
          <w:rFonts w:ascii="Microsoft JhengHei" w:eastAsia="Microsoft JhengHei" w:hint="eastAsia"/>
          <w:b/>
          <w:spacing w:val="1"/>
          <w:sz w:val="21"/>
        </w:rPr>
        <w:t>合同内容变更       </w:t>
      </w:r>
      <w:r>
        <w:rPr>
          <w:spacing w:val="-8"/>
          <w:sz w:val="21"/>
        </w:rPr>
        <w:t>在本合同有效期内，经您与我们协商一致，可以变更本合同的有关内容。变更本</w:t>
      </w:r>
      <w:r>
        <w:rPr>
          <w:spacing w:val="-12"/>
          <w:sz w:val="21"/>
        </w:rPr>
        <w:t>合同的，应当由我们在电子保险单或者其他保险凭证上批注或者附贴批单，或者</w:t>
      </w:r>
      <w:r>
        <w:rPr>
          <w:spacing w:val="-8"/>
          <w:sz w:val="21"/>
        </w:rPr>
        <w:t>由您与我们订立书面的变更协议。</w:t>
      </w:r>
    </w:p>
    <w:p>
      <w:pPr>
        <w:pStyle w:val="BodyText"/>
        <w:spacing w:line="268" w:lineRule="auto" w:before="102"/>
        <w:ind w:left="2838" w:right="152"/>
      </w:pPr>
      <w:r>
        <w:rPr>
          <w:spacing w:val="-9"/>
        </w:rPr>
        <w:t>您通过我们同意或者认可的网站对本合同进行变更，视为您的书面申请，您向我</w:t>
      </w:r>
      <w:r>
        <w:rPr>
          <w:spacing w:val="-7"/>
        </w:rPr>
        <w:t>们在线提交的电子信息与您向我们提交的书面文件具有相同的法律效力。</w:t>
      </w:r>
    </w:p>
    <w:p>
      <w:pPr>
        <w:pStyle w:val="BodyText"/>
        <w:spacing w:before="11"/>
        <w:rPr>
          <w:sz w:val="14"/>
        </w:rPr>
      </w:pPr>
    </w:p>
    <w:p>
      <w:pPr>
        <w:pStyle w:val="ListParagraph"/>
        <w:numPr>
          <w:ilvl w:val="1"/>
          <w:numId w:val="4"/>
        </w:numPr>
        <w:tabs>
          <w:tab w:pos="1057" w:val="left" w:leader="none"/>
          <w:tab w:pos="1058" w:val="left" w:leader="none"/>
        </w:tabs>
        <w:spacing w:line="264" w:lineRule="auto" w:before="0" w:after="0"/>
        <w:ind w:left="2838" w:right="152" w:hanging="2736"/>
        <w:jc w:val="both"/>
        <w:rPr>
          <w:rFonts w:ascii="黑体" w:eastAsia="黑体" w:hint="eastAsia"/>
          <w:sz w:val="21"/>
        </w:rPr>
      </w:pPr>
      <w:r>
        <w:rPr>
          <w:rFonts w:ascii="Microsoft JhengHei" w:eastAsia="Microsoft JhengHei" w:hint="eastAsia"/>
          <w:b/>
          <w:spacing w:val="1"/>
          <w:sz w:val="21"/>
        </w:rPr>
        <w:t>联系方式变更       </w:t>
      </w:r>
      <w:r>
        <w:rPr>
          <w:spacing w:val="-8"/>
          <w:sz w:val="21"/>
        </w:rPr>
        <w:t>为了保障您的合法权益，您的住所、通讯地址或者电话等联系方式变更时，请及</w:t>
      </w:r>
      <w:r>
        <w:rPr>
          <w:spacing w:val="-10"/>
          <w:sz w:val="21"/>
        </w:rPr>
        <w:t>时以书面形式或者双方认可的其他形式通知我们。</w:t>
      </w:r>
      <w:r>
        <w:rPr>
          <w:rFonts w:ascii="黑体" w:eastAsia="黑体" w:hint="eastAsia"/>
          <w:spacing w:val="-4"/>
          <w:sz w:val="21"/>
        </w:rPr>
        <w:t>如果您未以书面形式或者双方</w:t>
      </w:r>
      <w:r>
        <w:rPr>
          <w:rFonts w:ascii="黑体" w:eastAsia="黑体" w:hint="eastAsia"/>
          <w:spacing w:val="-12"/>
          <w:sz w:val="21"/>
        </w:rPr>
        <w:t>认可的其他形式通知我们，我们按本合同载明的最后住所或者通讯地址发送的有</w:t>
      </w:r>
      <w:r>
        <w:rPr>
          <w:rFonts w:ascii="黑体" w:eastAsia="黑体" w:hint="eastAsia"/>
          <w:spacing w:val="-8"/>
          <w:sz w:val="21"/>
        </w:rPr>
        <w:t>关通知，均视为已送达给您。</w:t>
      </w:r>
    </w:p>
    <w:p>
      <w:pPr>
        <w:pStyle w:val="BodyText"/>
        <w:spacing w:before="2"/>
        <w:rPr>
          <w:rFonts w:ascii="黑体"/>
          <w:sz w:val="15"/>
        </w:rPr>
      </w:pPr>
    </w:p>
    <w:p>
      <w:pPr>
        <w:pStyle w:val="ListParagraph"/>
        <w:numPr>
          <w:ilvl w:val="1"/>
          <w:numId w:val="4"/>
        </w:numPr>
        <w:tabs>
          <w:tab w:pos="1057" w:val="left" w:leader="none"/>
          <w:tab w:pos="1058" w:val="left" w:leader="none"/>
          <w:tab w:pos="2838" w:val="left" w:leader="none"/>
        </w:tabs>
        <w:spacing w:line="244" w:lineRule="auto" w:before="0" w:after="0"/>
        <w:ind w:left="2838" w:right="152" w:hanging="2736"/>
        <w:jc w:val="both"/>
        <w:rPr>
          <w:sz w:val="21"/>
        </w:rPr>
      </w:pPr>
      <w:r>
        <w:rPr>
          <w:rFonts w:ascii="Microsoft JhengHei" w:eastAsia="Microsoft JhengHei" w:hint="eastAsia"/>
          <w:b/>
          <w:sz w:val="21"/>
        </w:rPr>
        <w:t>争议处理</w:t>
        <w:tab/>
      </w:r>
      <w:r>
        <w:rPr>
          <w:sz w:val="21"/>
        </w:rPr>
        <w:t>本合同履</w:t>
      </w:r>
      <w:r>
        <w:rPr>
          <w:spacing w:val="-5"/>
          <w:sz w:val="21"/>
        </w:rPr>
        <w:t>行</w:t>
      </w:r>
      <w:r>
        <w:rPr>
          <w:sz w:val="21"/>
        </w:rPr>
        <w:t>过程中</w:t>
      </w:r>
      <w:r>
        <w:rPr>
          <w:spacing w:val="-48"/>
          <w:sz w:val="21"/>
        </w:rPr>
        <w:t>，</w:t>
      </w:r>
      <w:r>
        <w:rPr>
          <w:sz w:val="21"/>
        </w:rPr>
        <w:t>双方发</w:t>
      </w:r>
      <w:r>
        <w:rPr>
          <w:spacing w:val="-5"/>
          <w:sz w:val="21"/>
        </w:rPr>
        <w:t>生</w:t>
      </w:r>
      <w:r>
        <w:rPr>
          <w:sz w:val="21"/>
        </w:rPr>
        <w:t>争议时</w:t>
      </w:r>
      <w:r>
        <w:rPr>
          <w:spacing w:val="-48"/>
          <w:sz w:val="21"/>
        </w:rPr>
        <w:t>，</w:t>
      </w:r>
      <w:r>
        <w:rPr>
          <w:sz w:val="21"/>
        </w:rPr>
        <w:t>可以从</w:t>
      </w:r>
      <w:r>
        <w:rPr>
          <w:spacing w:val="-5"/>
          <w:sz w:val="21"/>
        </w:rPr>
        <w:t>下</w:t>
      </w:r>
      <w:r>
        <w:rPr>
          <w:sz w:val="21"/>
        </w:rPr>
        <w:t>列</w:t>
      </w:r>
      <w:r>
        <w:rPr>
          <w:spacing w:val="-5"/>
          <w:sz w:val="21"/>
        </w:rPr>
        <w:t>两</w:t>
      </w:r>
      <w:r>
        <w:rPr>
          <w:sz w:val="21"/>
        </w:rPr>
        <w:t>种方式中</w:t>
      </w:r>
      <w:r>
        <w:rPr>
          <w:spacing w:val="-5"/>
          <w:sz w:val="21"/>
        </w:rPr>
        <w:t>选</w:t>
      </w:r>
      <w:r>
        <w:rPr>
          <w:sz w:val="21"/>
        </w:rPr>
        <w:t>择一种</w:t>
      </w:r>
      <w:r>
        <w:rPr>
          <w:spacing w:val="-5"/>
          <w:sz w:val="21"/>
        </w:rPr>
        <w:t>争</w:t>
      </w:r>
      <w:r>
        <w:rPr>
          <w:sz w:val="21"/>
        </w:rPr>
        <w:t>议处理 方式：</w:t>
      </w:r>
    </w:p>
    <w:p>
      <w:pPr>
        <w:pStyle w:val="BodyText"/>
        <w:tabs>
          <w:tab w:pos="10157" w:val="left" w:leader="none"/>
        </w:tabs>
        <w:spacing w:line="268" w:lineRule="auto" w:before="114"/>
        <w:ind w:left="3558" w:right="99" w:hanging="720"/>
        <w:jc w:val="both"/>
      </w:pPr>
      <w:r>
        <w:rPr/>
        <w:t>（1）</w:t>
      </w:r>
      <w:r>
        <w:rPr>
          <w:spacing w:val="10"/>
        </w:rPr>
        <w:t> </w:t>
      </w:r>
      <w:r>
        <w:rPr/>
        <w:t>因履行</w:t>
      </w:r>
      <w:r>
        <w:rPr>
          <w:spacing w:val="-5"/>
        </w:rPr>
        <w:t>本</w:t>
      </w:r>
      <w:r>
        <w:rPr/>
        <w:t>合同发</w:t>
      </w:r>
      <w:r>
        <w:rPr>
          <w:spacing w:val="-5"/>
        </w:rPr>
        <w:t>生</w:t>
      </w:r>
      <w:r>
        <w:rPr/>
        <w:t>的争</w:t>
      </w:r>
      <w:r>
        <w:rPr>
          <w:spacing w:val="-5"/>
        </w:rPr>
        <w:t>议</w:t>
      </w:r>
      <w:r>
        <w:rPr>
          <w:spacing w:val="-20"/>
        </w:rPr>
        <w:t>，</w:t>
      </w:r>
      <w:r>
        <w:rPr/>
        <w:t>由</w:t>
      </w:r>
      <w:r>
        <w:rPr>
          <w:spacing w:val="-5"/>
        </w:rPr>
        <w:t>双</w:t>
      </w:r>
      <w:r>
        <w:rPr/>
        <w:t>方协商</w:t>
      </w:r>
      <w:r>
        <w:rPr>
          <w:spacing w:val="-5"/>
        </w:rPr>
        <w:t>解</w:t>
      </w:r>
      <w:r>
        <w:rPr/>
        <w:t>决</w:t>
      </w:r>
      <w:r>
        <w:rPr>
          <w:spacing w:val="-24"/>
        </w:rPr>
        <w:t>，</w:t>
      </w:r>
      <w:r>
        <w:rPr/>
        <w:t>协商不成</w:t>
      </w:r>
      <w:r>
        <w:rPr>
          <w:spacing w:val="-5"/>
        </w:rPr>
        <w:t>的</w:t>
      </w:r>
      <w:r>
        <w:rPr>
          <w:spacing w:val="-20"/>
        </w:rPr>
        <w:t>，</w:t>
      </w:r>
      <w:r>
        <w:rPr>
          <w:spacing w:val="-5"/>
        </w:rPr>
        <w:t>提</w:t>
      </w:r>
      <w:r>
        <w:rPr/>
        <w:t>交</w:t>
      </w:r>
      <w:r>
        <w:rPr>
          <w:rFonts w:ascii="Times New Roman" w:eastAsia="Times New Roman"/>
          <w:w w:val="100"/>
          <w:u w:val="single"/>
        </w:rPr>
        <w:t> </w:t>
      </w:r>
      <w:r>
        <w:rPr>
          <w:rFonts w:ascii="Times New Roman" w:eastAsia="Times New Roman"/>
          <w:u w:val="single"/>
        </w:rPr>
        <w:tab/>
      </w:r>
      <w:r>
        <w:rPr>
          <w:w w:val="100"/>
        </w:rPr>
        <w:t>      </w:t>
      </w:r>
      <w:r>
        <w:rPr/>
        <w:t>仲裁委员</w:t>
      </w:r>
      <w:r>
        <w:rPr>
          <w:spacing w:val="-5"/>
        </w:rPr>
        <w:t>会</w:t>
      </w:r>
      <w:r>
        <w:rPr/>
        <w:t>仲裁；</w:t>
      </w:r>
    </w:p>
    <w:p>
      <w:pPr>
        <w:spacing w:after="0" w:line="268" w:lineRule="auto"/>
        <w:jc w:val="both"/>
        <w:sectPr>
          <w:type w:val="continuous"/>
          <w:pgSz w:w="11900" w:h="16840"/>
          <w:pgMar w:top="340" w:bottom="280" w:left="920" w:right="720"/>
        </w:sectPr>
      </w:pPr>
    </w:p>
    <w:p>
      <w:pPr>
        <w:pStyle w:val="BodyText"/>
        <w:tabs>
          <w:tab w:pos="3697" w:val="left" w:leader="none"/>
        </w:tabs>
        <w:spacing w:line="268" w:lineRule="auto" w:before="21"/>
        <w:ind w:left="3678" w:right="212" w:hanging="720"/>
      </w:pPr>
      <w:r>
        <w:rPr/>
        <w:t>（2）</w:t>
        <w:tab/>
        <w:tab/>
      </w:r>
      <w:r>
        <w:rPr>
          <w:spacing w:val="-4"/>
        </w:rPr>
        <w:t>因履行本合同发生的争议，由双方协商解决，协商不成的，依法向人民 法院起诉。</w:t>
      </w:r>
    </w:p>
    <w:p>
      <w:pPr>
        <w:pStyle w:val="BodyText"/>
        <w:spacing w:before="3"/>
        <w:rPr>
          <w:sz w:val="15"/>
        </w:rPr>
      </w:pPr>
    </w:p>
    <w:p>
      <w:pPr>
        <w:pStyle w:val="ListParagraph"/>
        <w:numPr>
          <w:ilvl w:val="1"/>
          <w:numId w:val="4"/>
        </w:numPr>
        <w:tabs>
          <w:tab w:pos="1177" w:val="left" w:leader="none"/>
          <w:tab w:pos="1178" w:val="left" w:leader="none"/>
          <w:tab w:pos="2958" w:val="left" w:leader="none"/>
        </w:tabs>
        <w:spacing w:line="244" w:lineRule="auto" w:before="0" w:after="0"/>
        <w:ind w:left="2958" w:right="212" w:hanging="2736"/>
        <w:jc w:val="left"/>
        <w:rPr>
          <w:sz w:val="21"/>
        </w:rPr>
      </w:pPr>
      <w:r>
        <w:rPr>
          <w:rFonts w:ascii="Microsoft JhengHei" w:eastAsia="Microsoft JhengHei" w:hint="eastAsia"/>
          <w:b/>
          <w:sz w:val="21"/>
        </w:rPr>
        <w:t>保险事故鉴定</w:t>
        <w:tab/>
      </w:r>
      <w:r>
        <w:rPr>
          <w:sz w:val="21"/>
        </w:rPr>
        <w:t>如果被保</w:t>
      </w:r>
      <w:r>
        <w:rPr>
          <w:spacing w:val="-5"/>
          <w:sz w:val="21"/>
        </w:rPr>
        <w:t>险</w:t>
      </w:r>
      <w:r>
        <w:rPr>
          <w:sz w:val="21"/>
        </w:rPr>
        <w:t>人发生</w:t>
      </w:r>
      <w:r>
        <w:rPr>
          <w:spacing w:val="-5"/>
          <w:sz w:val="21"/>
        </w:rPr>
        <w:t>保</w:t>
      </w:r>
      <w:r>
        <w:rPr>
          <w:sz w:val="21"/>
        </w:rPr>
        <w:t>险事故</w:t>
      </w:r>
      <w:r>
        <w:rPr>
          <w:spacing w:val="-92"/>
          <w:sz w:val="21"/>
        </w:rPr>
        <w:t>，</w:t>
      </w:r>
      <w:r>
        <w:rPr>
          <w:sz w:val="21"/>
        </w:rPr>
        <w:t>您和我</w:t>
      </w:r>
      <w:r>
        <w:rPr>
          <w:spacing w:val="-5"/>
          <w:sz w:val="21"/>
        </w:rPr>
        <w:t>们</w:t>
      </w:r>
      <w:r>
        <w:rPr>
          <w:sz w:val="21"/>
        </w:rPr>
        <w:t>均可以</w:t>
      </w:r>
      <w:r>
        <w:rPr>
          <w:spacing w:val="-5"/>
          <w:sz w:val="21"/>
        </w:rPr>
        <w:t>委</w:t>
      </w:r>
      <w:r>
        <w:rPr>
          <w:sz w:val="21"/>
        </w:rPr>
        <w:t>托</w:t>
      </w:r>
      <w:r>
        <w:rPr>
          <w:spacing w:val="-5"/>
          <w:sz w:val="21"/>
        </w:rPr>
        <w:t>保</w:t>
      </w:r>
      <w:r>
        <w:rPr>
          <w:sz w:val="21"/>
        </w:rPr>
        <w:t>险公估机</w:t>
      </w:r>
      <w:r>
        <w:rPr>
          <w:spacing w:val="-5"/>
          <w:sz w:val="21"/>
        </w:rPr>
        <w:t>构</w:t>
      </w:r>
      <w:r>
        <w:rPr>
          <w:sz w:val="21"/>
        </w:rPr>
        <w:t>等依法</w:t>
      </w:r>
      <w:r>
        <w:rPr>
          <w:spacing w:val="-5"/>
          <w:sz w:val="21"/>
        </w:rPr>
        <w:t>设</w:t>
      </w:r>
      <w:r>
        <w:rPr>
          <w:sz w:val="21"/>
        </w:rPr>
        <w:t>立的独 立评估机</w:t>
      </w:r>
      <w:r>
        <w:rPr>
          <w:spacing w:val="-5"/>
          <w:sz w:val="21"/>
        </w:rPr>
        <w:t>构</w:t>
      </w:r>
      <w:r>
        <w:rPr>
          <w:sz w:val="21"/>
        </w:rPr>
        <w:t>或者具</w:t>
      </w:r>
      <w:r>
        <w:rPr>
          <w:spacing w:val="-5"/>
          <w:sz w:val="21"/>
        </w:rPr>
        <w:t>有</w:t>
      </w:r>
      <w:r>
        <w:rPr>
          <w:sz w:val="21"/>
        </w:rPr>
        <w:t>相关专</w:t>
      </w:r>
      <w:r>
        <w:rPr>
          <w:spacing w:val="-5"/>
          <w:sz w:val="21"/>
        </w:rPr>
        <w:t>业</w:t>
      </w:r>
      <w:r>
        <w:rPr>
          <w:sz w:val="21"/>
        </w:rPr>
        <w:t>知识的</w:t>
      </w:r>
      <w:r>
        <w:rPr>
          <w:spacing w:val="-5"/>
          <w:sz w:val="21"/>
        </w:rPr>
        <w:t>人</w:t>
      </w:r>
      <w:r>
        <w:rPr>
          <w:sz w:val="21"/>
        </w:rPr>
        <w:t>员，对</w:t>
      </w:r>
      <w:r>
        <w:rPr>
          <w:spacing w:val="-5"/>
          <w:sz w:val="21"/>
        </w:rPr>
        <w:t>保</w:t>
      </w:r>
      <w:r>
        <w:rPr>
          <w:sz w:val="21"/>
        </w:rPr>
        <w:t>险</w:t>
      </w:r>
      <w:r>
        <w:rPr>
          <w:spacing w:val="-5"/>
          <w:sz w:val="21"/>
        </w:rPr>
        <w:t>事</w:t>
      </w:r>
      <w:r>
        <w:rPr>
          <w:sz w:val="21"/>
        </w:rPr>
        <w:t>故进行评</w:t>
      </w:r>
      <w:r>
        <w:rPr>
          <w:spacing w:val="-5"/>
          <w:sz w:val="21"/>
        </w:rPr>
        <w:t>估</w:t>
      </w:r>
      <w:r>
        <w:rPr>
          <w:sz w:val="21"/>
        </w:rPr>
        <w:t>和鉴定。</w:t>
      </w:r>
    </w:p>
    <w:p>
      <w:pPr>
        <w:pStyle w:val="BodyText"/>
        <w:spacing w:before="6"/>
        <w:rPr>
          <w:sz w:val="17"/>
        </w:rPr>
      </w:pPr>
    </w:p>
    <w:p>
      <w:pPr>
        <w:pStyle w:val="Heading2"/>
        <w:numPr>
          <w:ilvl w:val="0"/>
          <w:numId w:val="4"/>
        </w:numPr>
        <w:tabs>
          <w:tab w:pos="1177" w:val="left" w:leader="none"/>
          <w:tab w:pos="1178" w:val="left" w:leader="none"/>
        </w:tabs>
        <w:spacing w:line="240" w:lineRule="auto" w:before="0" w:after="0"/>
        <w:ind w:left="1177" w:right="0" w:hanging="955"/>
        <w:jc w:val="left"/>
      </w:pPr>
      <w:r>
        <w:rPr/>
        <w:t>重大疾病定义</w:t>
      </w:r>
    </w:p>
    <w:p>
      <w:pPr>
        <w:pStyle w:val="BodyText"/>
        <w:spacing w:before="14"/>
        <w:rPr>
          <w:rFonts w:ascii="Microsoft JhengHei"/>
          <w:b/>
          <w:sz w:val="5"/>
        </w:rPr>
      </w:pPr>
      <w:r>
        <w:rPr/>
        <w:pict>
          <v:group style="position:absolute;margin-left:45.599998pt;margin-top:7.018708pt;width:511pt;height:.5pt;mso-position-horizontal-relative:page;mso-position-vertical-relative:paragraph;z-index:1240;mso-wrap-distance-left:0;mso-wrap-distance-right:0" coordorigin="912,140" coordsize="10220,10">
            <v:line style="position:absolute" from="912,145" to="1872,145" stroked="true" strokeweight=".48pt" strokecolor="#000000">
              <v:stroke dashstyle="solid"/>
            </v:line>
            <v:rect style="position:absolute;left:1872;top:140;width:10;height:10" filled="true" fillcolor="#000000" stroked="false">
              <v:fill type="solid"/>
            </v:rect>
            <v:line style="position:absolute" from="1882,145" to="3653,145" stroked="true" strokeweight=".48pt" strokecolor="#000000">
              <v:stroke dashstyle="solid"/>
            </v:line>
            <v:rect style="position:absolute;left:3652;top:140;width:10;height:10" filled="true" fillcolor="#000000" stroked="false">
              <v:fill type="solid"/>
            </v:rect>
            <v:line style="position:absolute" from="3662,145" to="11131,145" stroked="true" strokeweight=".48pt" strokecolor="#000000">
              <v:stroke dashstyle="solid"/>
            </v:line>
            <w10:wrap type="topAndBottom"/>
          </v:group>
        </w:pict>
      </w:r>
    </w:p>
    <w:p>
      <w:pPr>
        <w:pStyle w:val="BodyText"/>
        <w:spacing w:before="3"/>
        <w:rPr>
          <w:rFonts w:ascii="Microsoft JhengHei"/>
          <w:b/>
          <w:sz w:val="9"/>
        </w:rPr>
      </w:pPr>
    </w:p>
    <w:p>
      <w:pPr>
        <w:pStyle w:val="BodyText"/>
        <w:spacing w:line="271" w:lineRule="auto" w:before="36"/>
        <w:ind w:left="2958" w:right="126"/>
      </w:pPr>
      <w:r>
        <w:rPr>
          <w:spacing w:val="-6"/>
        </w:rPr>
        <w:t>本合同所定义的重大疾病共有 </w:t>
      </w:r>
      <w:r>
        <w:rPr/>
        <w:t>32</w:t>
      </w:r>
      <w:r>
        <w:rPr>
          <w:spacing w:val="-28"/>
        </w:rPr>
        <w:t> 种，其中第 </w:t>
      </w:r>
      <w:r>
        <w:rPr/>
        <w:t>1</w:t>
      </w:r>
      <w:r>
        <w:rPr>
          <w:spacing w:val="-34"/>
        </w:rPr>
        <w:t> 至 </w:t>
      </w:r>
      <w:r>
        <w:rPr/>
        <w:t>25</w:t>
      </w:r>
      <w:r>
        <w:rPr>
          <w:spacing w:val="-8"/>
        </w:rPr>
        <w:t> 种重大疾病为中国保险行业</w:t>
      </w:r>
      <w:r>
        <w:rPr>
          <w:spacing w:val="-8"/>
          <w:w w:val="100"/>
        </w:rPr>
        <w:t>协会颁布的《重大疾病保险的疾病定义使用规范</w:t>
      </w:r>
      <w:r>
        <w:rPr>
          <w:spacing w:val="-130"/>
          <w:w w:val="100"/>
        </w:rPr>
        <w:t>》</w:t>
      </w:r>
      <w:r>
        <w:rPr>
          <w:spacing w:val="-1"/>
          <w:w w:val="100"/>
        </w:rPr>
        <w:t>（</w:t>
      </w:r>
      <w:r>
        <w:rPr>
          <w:spacing w:val="-20"/>
          <w:w w:val="100"/>
        </w:rPr>
        <w:t>以下简称“规范”）</w:t>
      </w:r>
      <w:r>
        <w:rPr>
          <w:spacing w:val="-2"/>
          <w:w w:val="100"/>
        </w:rPr>
        <w:t>规定的疾</w:t>
      </w:r>
      <w:r>
        <w:rPr>
          <w:spacing w:val="-7"/>
        </w:rPr>
        <w:t>病，且疾病名称和疾病定义与“规范”一致，第 </w:t>
      </w:r>
      <w:r>
        <w:rPr/>
        <w:t>26</w:t>
      </w:r>
      <w:r>
        <w:rPr>
          <w:spacing w:val="-31"/>
        </w:rPr>
        <w:t> 至 </w:t>
      </w:r>
      <w:r>
        <w:rPr/>
        <w:t>32</w:t>
      </w:r>
      <w:r>
        <w:rPr>
          <w:spacing w:val="-8"/>
        </w:rPr>
        <w:t> 种重大疾病为“规范” </w:t>
      </w:r>
      <w:r>
        <w:rPr>
          <w:spacing w:val="-6"/>
        </w:rPr>
        <w:t>规定范围之外的疾病。</w:t>
      </w:r>
    </w:p>
    <w:p>
      <w:pPr>
        <w:pStyle w:val="BodyText"/>
        <w:rPr>
          <w:sz w:val="15"/>
        </w:rPr>
      </w:pPr>
    </w:p>
    <w:p>
      <w:pPr>
        <w:pStyle w:val="ListParagraph"/>
        <w:numPr>
          <w:ilvl w:val="1"/>
          <w:numId w:val="4"/>
        </w:numPr>
        <w:tabs>
          <w:tab w:pos="1177" w:val="left" w:leader="none"/>
          <w:tab w:pos="1178" w:val="left" w:leader="none"/>
          <w:tab w:pos="2958" w:val="left" w:leader="none"/>
        </w:tabs>
        <w:spacing w:line="261" w:lineRule="auto" w:before="1" w:after="0"/>
        <w:ind w:left="2958" w:right="106" w:hanging="2736"/>
        <w:jc w:val="left"/>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w:t>
      </w:r>
      <w:r>
        <w:rPr>
          <w:spacing w:val="-44"/>
          <w:sz w:val="21"/>
        </w:rPr>
        <w:t>，</w:t>
      </w:r>
      <w:r>
        <w:rPr>
          <w:sz w:val="21"/>
        </w:rPr>
        <w:t>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44"/>
          <w:sz w:val="21"/>
        </w:rPr>
        <w:t>，</w:t>
      </w:r>
      <w:r>
        <w:rPr>
          <w:spacing w:val="-5"/>
          <w:sz w:val="21"/>
        </w:rPr>
        <w:t>可</w:t>
      </w:r>
      <w:r>
        <w:rPr>
          <w:sz w:val="21"/>
        </w:rPr>
        <w:t>以经血 管</w:t>
      </w:r>
      <w:r>
        <w:rPr>
          <w:spacing w:val="-96"/>
          <w:sz w:val="21"/>
        </w:rPr>
        <w:t>、</w:t>
      </w:r>
      <w:r>
        <w:rPr>
          <w:sz w:val="21"/>
        </w:rPr>
        <w:t>淋巴管</w:t>
      </w:r>
      <w:r>
        <w:rPr>
          <w:spacing w:val="-5"/>
          <w:sz w:val="21"/>
        </w:rPr>
        <w:t>和</w:t>
      </w:r>
      <w:r>
        <w:rPr>
          <w:sz w:val="21"/>
        </w:rPr>
        <w:t>体腔扩</w:t>
      </w:r>
      <w:r>
        <w:rPr>
          <w:spacing w:val="-5"/>
          <w:sz w:val="21"/>
        </w:rPr>
        <w:t>散</w:t>
      </w:r>
      <w:r>
        <w:rPr>
          <w:sz w:val="21"/>
        </w:rPr>
        <w:t>转移到</w:t>
      </w:r>
      <w:r>
        <w:rPr>
          <w:spacing w:val="-5"/>
          <w:sz w:val="21"/>
        </w:rPr>
        <w:t>身</w:t>
      </w:r>
      <w:r>
        <w:rPr>
          <w:sz w:val="21"/>
        </w:rPr>
        <w:t>体其</w:t>
      </w:r>
      <w:r>
        <w:rPr>
          <w:spacing w:val="-5"/>
          <w:sz w:val="21"/>
        </w:rPr>
        <w:t>他</w:t>
      </w:r>
      <w:r>
        <w:rPr>
          <w:sz w:val="21"/>
        </w:rPr>
        <w:t>部位的</w:t>
      </w:r>
      <w:r>
        <w:rPr>
          <w:spacing w:val="-5"/>
          <w:sz w:val="21"/>
        </w:rPr>
        <w:t>疾</w:t>
      </w:r>
      <w:r>
        <w:rPr>
          <w:sz w:val="21"/>
        </w:rPr>
        <w:t>病</w:t>
      </w:r>
      <w:r>
        <w:rPr>
          <w:spacing w:val="-96"/>
          <w:sz w:val="21"/>
        </w:rPr>
        <w:t>。</w:t>
      </w:r>
      <w:r>
        <w:rPr>
          <w:spacing w:val="-5"/>
          <w:sz w:val="21"/>
        </w:rPr>
        <w:t>经</w:t>
      </w:r>
      <w:r>
        <w:rPr>
          <w:sz w:val="21"/>
        </w:rPr>
        <w:t>病理学检</w:t>
      </w:r>
      <w:r>
        <w:rPr>
          <w:spacing w:val="-5"/>
          <w:sz w:val="21"/>
        </w:rPr>
        <w:t>查</w:t>
      </w:r>
      <w:r>
        <w:rPr>
          <w:sz w:val="21"/>
        </w:rPr>
        <w:t>结果明</w:t>
      </w:r>
      <w:r>
        <w:rPr>
          <w:spacing w:val="-5"/>
          <w:sz w:val="21"/>
        </w:rPr>
        <w:t>确</w:t>
      </w:r>
      <w:r>
        <w:rPr>
          <w:sz w:val="21"/>
        </w:rPr>
        <w:t>诊断， 临床诊断属于世界卫生</w:t>
      </w:r>
      <w:r>
        <w:rPr>
          <w:spacing w:val="-5"/>
          <w:sz w:val="21"/>
        </w:rPr>
        <w:t>组</w:t>
      </w:r>
      <w:r>
        <w:rPr>
          <w:sz w:val="21"/>
        </w:rPr>
        <w:t>织《疾病和有</w:t>
      </w:r>
      <w:r>
        <w:rPr>
          <w:spacing w:val="-5"/>
          <w:sz w:val="21"/>
        </w:rPr>
        <w:t>关</w:t>
      </w:r>
      <w:r>
        <w:rPr>
          <w:sz w:val="21"/>
        </w:rPr>
        <w:t>健康问题</w:t>
      </w:r>
      <w:r>
        <w:rPr>
          <w:spacing w:val="-5"/>
          <w:sz w:val="21"/>
        </w:rPr>
        <w:t>的</w:t>
      </w:r>
      <w:r>
        <w:rPr>
          <w:sz w:val="21"/>
        </w:rPr>
        <w:t>国际统计分类</w:t>
      </w:r>
      <w:r>
        <w:rPr>
          <w:spacing w:val="-106"/>
          <w:sz w:val="21"/>
        </w:rPr>
        <w:t>》</w:t>
      </w:r>
      <w:r>
        <w:rPr>
          <w:sz w:val="21"/>
        </w:rPr>
        <w:t>（ICD-10） 的恶性肿</w:t>
      </w:r>
      <w:r>
        <w:rPr>
          <w:spacing w:val="-5"/>
          <w:sz w:val="21"/>
        </w:rPr>
        <w:t>瘤</w:t>
      </w:r>
      <w:r>
        <w:rPr>
          <w:sz w:val="21"/>
        </w:rPr>
        <w:t>范畴。</w:t>
      </w:r>
    </w:p>
    <w:p>
      <w:pPr>
        <w:pStyle w:val="BodyText"/>
        <w:spacing w:before="100"/>
        <w:ind w:left="2958"/>
        <w:rPr>
          <w:rFonts w:ascii="黑体" w:eastAsia="黑体" w:hint="eastAsia"/>
        </w:rPr>
      </w:pPr>
      <w:r>
        <w:rPr>
          <w:rFonts w:ascii="黑体" w:eastAsia="黑体" w:hint="eastAsia"/>
        </w:rPr>
        <w:t>下列疾病不在保障范围内：</w:t>
      </w:r>
    </w:p>
    <w:p>
      <w:pPr>
        <w:pStyle w:val="ListParagraph"/>
        <w:numPr>
          <w:ilvl w:val="0"/>
          <w:numId w:val="5"/>
        </w:numPr>
        <w:tabs>
          <w:tab w:pos="3697" w:val="left" w:leader="none"/>
          <w:tab w:pos="3698" w:val="left" w:leader="none"/>
        </w:tabs>
        <w:spacing w:line="240" w:lineRule="auto" w:before="114" w:after="0"/>
        <w:ind w:left="3697" w:right="0" w:hanging="739"/>
        <w:jc w:val="left"/>
        <w:rPr>
          <w:rFonts w:ascii="黑体" w:eastAsia="黑体" w:hint="eastAsia"/>
          <w:sz w:val="21"/>
        </w:rPr>
      </w:pPr>
      <w:r>
        <w:rPr>
          <w:rFonts w:ascii="黑体" w:eastAsia="黑体" w:hint="eastAsia"/>
          <w:spacing w:val="-2"/>
          <w:sz w:val="21"/>
        </w:rPr>
        <w:t>原位癌；</w:t>
      </w:r>
    </w:p>
    <w:p>
      <w:pPr>
        <w:pStyle w:val="ListParagraph"/>
        <w:numPr>
          <w:ilvl w:val="0"/>
          <w:numId w:val="5"/>
        </w:numPr>
        <w:tabs>
          <w:tab w:pos="3697" w:val="left" w:leader="none"/>
          <w:tab w:pos="3698" w:val="left" w:leader="none"/>
        </w:tabs>
        <w:spacing w:line="240" w:lineRule="auto" w:before="118" w:after="0"/>
        <w:ind w:left="3697" w:right="0" w:hanging="739"/>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0"/>
          <w:numId w:val="5"/>
        </w:numPr>
        <w:tabs>
          <w:tab w:pos="3697" w:val="left" w:leader="none"/>
          <w:tab w:pos="3698" w:val="left" w:leader="none"/>
        </w:tabs>
        <w:spacing w:line="240" w:lineRule="auto" w:before="113" w:after="0"/>
        <w:ind w:left="3697" w:right="0" w:hanging="739"/>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5"/>
        </w:numPr>
        <w:tabs>
          <w:tab w:pos="3697" w:val="left" w:leader="none"/>
          <w:tab w:pos="3698" w:val="left" w:leader="none"/>
        </w:tabs>
        <w:spacing w:line="240" w:lineRule="auto" w:before="113" w:after="0"/>
        <w:ind w:left="3697" w:right="0" w:hanging="739"/>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5"/>
        </w:numPr>
        <w:tabs>
          <w:tab w:pos="3697" w:val="left" w:leader="none"/>
          <w:tab w:pos="3698" w:val="left" w:leader="none"/>
        </w:tabs>
        <w:spacing w:line="240" w:lineRule="auto" w:before="113" w:after="0"/>
        <w:ind w:left="3697" w:right="0" w:hanging="739"/>
        <w:jc w:val="left"/>
        <w:rPr>
          <w:rFonts w:ascii="黑体" w:eastAsia="黑体" w:hint="eastAsia"/>
          <w:sz w:val="21"/>
        </w:rPr>
      </w:pPr>
      <w:r>
        <w:rPr>
          <w:rFonts w:ascii="黑体" w:eastAsia="黑体" w:hint="eastAsia"/>
          <w:position w:val="1"/>
          <w:sz w:val="21"/>
        </w:rPr>
        <w:t>TNM</w:t>
      </w:r>
      <w:r>
        <w:rPr>
          <w:rFonts w:ascii="黑体" w:eastAsia="黑体" w:hint="eastAsia"/>
          <w:spacing w:val="-21"/>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6"/>
          <w:sz w:val="11"/>
        </w:rPr>
        <w:t> </w:t>
      </w:r>
      <w:r>
        <w:rPr>
          <w:rFonts w:ascii="黑体" w:eastAsia="黑体" w:hint="eastAsia"/>
          <w:spacing w:val="-4"/>
          <w:position w:val="1"/>
          <w:sz w:val="21"/>
        </w:rPr>
        <w:t>期或更轻分期的前列腺癌；</w:t>
      </w:r>
    </w:p>
    <w:p>
      <w:pPr>
        <w:pStyle w:val="ListParagraph"/>
        <w:numPr>
          <w:ilvl w:val="0"/>
          <w:numId w:val="5"/>
        </w:numPr>
        <w:tabs>
          <w:tab w:pos="3697" w:val="left" w:leader="none"/>
          <w:tab w:pos="3698" w:val="left" w:leader="none"/>
        </w:tabs>
        <w:spacing w:line="240" w:lineRule="auto" w:before="119" w:after="0"/>
        <w:ind w:left="3697" w:right="0" w:hanging="739"/>
        <w:jc w:val="left"/>
        <w:rPr>
          <w:rFonts w:ascii="黑体" w:eastAsia="黑体" w:hint="eastAsia"/>
          <w:sz w:val="21"/>
        </w:rPr>
      </w:pPr>
      <w:r>
        <w:rPr>
          <w:rFonts w:ascii="黑体" w:eastAsia="黑体" w:hint="eastAsia"/>
          <w:spacing w:val="-5"/>
          <w:sz w:val="21"/>
        </w:rPr>
        <w:t>感染艾滋病病毒或患艾滋病期间所患恶性肿瘤。</w:t>
      </w:r>
    </w:p>
    <w:p>
      <w:pPr>
        <w:pStyle w:val="BodyText"/>
        <w:spacing w:before="5"/>
        <w:rPr>
          <w:rFonts w:ascii="黑体"/>
          <w:sz w:val="16"/>
        </w:rPr>
      </w:pPr>
    </w:p>
    <w:p>
      <w:pPr>
        <w:pStyle w:val="ListParagraph"/>
        <w:numPr>
          <w:ilvl w:val="1"/>
          <w:numId w:val="4"/>
        </w:numPr>
        <w:tabs>
          <w:tab w:pos="1177" w:val="left" w:leader="none"/>
          <w:tab w:pos="1178" w:val="left" w:leader="none"/>
          <w:tab w:pos="2958" w:val="left" w:leader="none"/>
        </w:tabs>
        <w:spacing w:line="244" w:lineRule="auto" w:before="0" w:after="0"/>
        <w:ind w:left="2958" w:right="212" w:hanging="2736"/>
        <w:jc w:val="left"/>
        <w:rPr>
          <w:rFonts w:ascii="黑体" w:eastAsia="黑体" w:hint="eastAsia"/>
          <w:sz w:val="21"/>
        </w:rPr>
      </w:pPr>
      <w:r>
        <w:rPr>
          <w:rFonts w:ascii="Microsoft JhengHei" w:eastAsia="Microsoft JhengHei" w:hint="eastAsia"/>
          <w:b/>
          <w:sz w:val="21"/>
        </w:rPr>
        <w:t>急性心肌梗塞</w:t>
        <w:tab/>
      </w:r>
      <w:r>
        <w:rPr>
          <w:sz w:val="21"/>
        </w:rPr>
        <w:t>指因冠状</w:t>
      </w:r>
      <w:r>
        <w:rPr>
          <w:spacing w:val="-5"/>
          <w:sz w:val="21"/>
        </w:rPr>
        <w:t>动</w:t>
      </w:r>
      <w:r>
        <w:rPr>
          <w:sz w:val="21"/>
        </w:rPr>
        <w:t>脉阻塞</w:t>
      </w:r>
      <w:r>
        <w:rPr>
          <w:spacing w:val="-5"/>
          <w:sz w:val="21"/>
        </w:rPr>
        <w:t>导</w:t>
      </w:r>
      <w:r>
        <w:rPr>
          <w:sz w:val="21"/>
        </w:rPr>
        <w:t>致的相</w:t>
      </w:r>
      <w:r>
        <w:rPr>
          <w:spacing w:val="-5"/>
          <w:sz w:val="21"/>
        </w:rPr>
        <w:t>应</w:t>
      </w:r>
      <w:r>
        <w:rPr>
          <w:sz w:val="21"/>
        </w:rPr>
        <w:t>区域供</w:t>
      </w:r>
      <w:r>
        <w:rPr>
          <w:spacing w:val="-5"/>
          <w:sz w:val="21"/>
        </w:rPr>
        <w:t>血</w:t>
      </w:r>
      <w:r>
        <w:rPr>
          <w:sz w:val="21"/>
        </w:rPr>
        <w:t>不足造</w:t>
      </w:r>
      <w:r>
        <w:rPr>
          <w:spacing w:val="-5"/>
          <w:sz w:val="21"/>
        </w:rPr>
        <w:t>成</w:t>
      </w:r>
      <w:r>
        <w:rPr>
          <w:sz w:val="21"/>
        </w:rPr>
        <w:t>部</w:t>
      </w:r>
      <w:r>
        <w:rPr>
          <w:spacing w:val="-5"/>
          <w:sz w:val="21"/>
        </w:rPr>
        <w:t>分</w:t>
      </w:r>
      <w:r>
        <w:rPr>
          <w:sz w:val="21"/>
        </w:rPr>
        <w:t>心肌坏死</w:t>
      </w:r>
      <w:r>
        <w:rPr>
          <w:spacing w:val="-87"/>
          <w:sz w:val="21"/>
        </w:rPr>
        <w:t>。</w:t>
      </w:r>
      <w:r>
        <w:rPr>
          <w:rFonts w:ascii="黑体" w:eastAsia="黑体" w:hint="eastAsia"/>
          <w:spacing w:val="-5"/>
          <w:sz w:val="21"/>
        </w:rPr>
        <w:t>须</w:t>
      </w:r>
      <w:r>
        <w:rPr>
          <w:rFonts w:ascii="黑体" w:eastAsia="黑体" w:hint="eastAsia"/>
          <w:sz w:val="21"/>
        </w:rPr>
        <w:t>满足下</w:t>
      </w:r>
      <w:r>
        <w:rPr>
          <w:rFonts w:ascii="黑体" w:eastAsia="黑体" w:hint="eastAsia"/>
          <w:spacing w:val="-5"/>
          <w:sz w:val="21"/>
        </w:rPr>
        <w:t>列</w:t>
      </w:r>
      <w:r>
        <w:rPr>
          <w:rFonts w:ascii="黑体" w:eastAsia="黑体" w:hint="eastAsia"/>
          <w:sz w:val="21"/>
        </w:rPr>
        <w:t>至少 三项条件：</w:t>
      </w:r>
    </w:p>
    <w:p>
      <w:pPr>
        <w:pStyle w:val="ListParagraph"/>
        <w:numPr>
          <w:ilvl w:val="0"/>
          <w:numId w:val="6"/>
        </w:numPr>
        <w:tabs>
          <w:tab w:pos="3697" w:val="left" w:leader="none"/>
          <w:tab w:pos="3698" w:val="left" w:leader="none"/>
        </w:tabs>
        <w:spacing w:line="240" w:lineRule="auto" w:before="114" w:after="0"/>
        <w:ind w:left="3659" w:right="0" w:hanging="701"/>
        <w:jc w:val="left"/>
        <w:rPr>
          <w:rFonts w:ascii="黑体" w:eastAsia="黑体" w:hint="eastAsia"/>
          <w:sz w:val="21"/>
        </w:rPr>
      </w:pPr>
      <w:r>
        <w:rPr>
          <w:rFonts w:ascii="黑体" w:eastAsia="黑体" w:hint="eastAsia"/>
          <w:spacing w:val="-5"/>
          <w:sz w:val="21"/>
        </w:rPr>
        <w:t>典型临床表现，例如急性胸痛等；</w:t>
      </w:r>
    </w:p>
    <w:p>
      <w:pPr>
        <w:pStyle w:val="ListParagraph"/>
        <w:numPr>
          <w:ilvl w:val="0"/>
          <w:numId w:val="6"/>
        </w:numPr>
        <w:tabs>
          <w:tab w:pos="3697" w:val="left" w:leader="none"/>
          <w:tab w:pos="3698" w:val="left" w:leader="none"/>
        </w:tabs>
        <w:spacing w:line="240" w:lineRule="auto" w:before="118" w:after="0"/>
        <w:ind w:left="3659" w:right="0" w:hanging="701"/>
        <w:jc w:val="left"/>
        <w:rPr>
          <w:rFonts w:ascii="黑体" w:eastAsia="黑体" w:hint="eastAsia"/>
          <w:sz w:val="21"/>
        </w:rPr>
      </w:pPr>
      <w:r>
        <w:rPr>
          <w:rFonts w:ascii="黑体" w:eastAsia="黑体" w:hint="eastAsia"/>
          <w:spacing w:val="-5"/>
          <w:sz w:val="21"/>
        </w:rPr>
        <w:t>新近的心电图改变提示急性心肌梗塞；</w:t>
      </w:r>
    </w:p>
    <w:p>
      <w:pPr>
        <w:pStyle w:val="ListParagraph"/>
        <w:numPr>
          <w:ilvl w:val="0"/>
          <w:numId w:val="6"/>
        </w:numPr>
        <w:tabs>
          <w:tab w:pos="3678" w:val="left" w:leader="none"/>
          <w:tab w:pos="3679" w:val="left" w:leader="none"/>
        </w:tabs>
        <w:spacing w:line="268" w:lineRule="auto" w:before="113" w:after="0"/>
        <w:ind w:left="3659" w:right="212" w:hanging="720"/>
        <w:jc w:val="left"/>
        <w:rPr>
          <w:rFonts w:ascii="黑体" w:eastAsia="黑体" w:hint="eastAsia"/>
          <w:sz w:val="21"/>
        </w:rPr>
      </w:pPr>
      <w:r>
        <w:rPr>
          <w:rFonts w:ascii="黑体" w:eastAsia="黑体" w:hint="eastAsia"/>
          <w:sz w:val="21"/>
        </w:rPr>
        <w:t>心肌酶或肌钙蛋白有诊断意义的升高，或呈符合急性心肌梗塞的动态性变化；</w:t>
      </w:r>
    </w:p>
    <w:p>
      <w:pPr>
        <w:pStyle w:val="ListParagraph"/>
        <w:numPr>
          <w:ilvl w:val="0"/>
          <w:numId w:val="6"/>
        </w:numPr>
        <w:tabs>
          <w:tab w:pos="3650" w:val="left" w:leader="none"/>
        </w:tabs>
        <w:spacing w:line="240" w:lineRule="auto" w:before="93" w:after="0"/>
        <w:ind w:left="3649" w:right="0" w:hanging="691"/>
        <w:jc w:val="left"/>
        <w:rPr>
          <w:rFonts w:ascii="黑体" w:hAnsi="黑体" w:eastAsia="黑体" w:hint="eastAsia"/>
          <w:sz w:val="21"/>
        </w:rPr>
      </w:pPr>
      <w:r>
        <w:rPr/>
        <w:drawing>
          <wp:anchor distT="0" distB="0" distL="0" distR="0" allowOverlap="1" layoutInCell="1" locked="0" behindDoc="1" simplePos="0" relativeHeight="268401647">
            <wp:simplePos x="0" y="0"/>
            <wp:positionH relativeFrom="page">
              <wp:posOffset>6870292</wp:posOffset>
            </wp:positionH>
            <wp:positionV relativeFrom="paragraph">
              <wp:posOffset>122728</wp:posOffset>
            </wp:positionV>
            <wp:extent cx="60324" cy="889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0324" cy="88900"/>
                    </a:xfrm>
                    <a:prstGeom prst="rect">
                      <a:avLst/>
                    </a:prstGeom>
                  </pic:spPr>
                </pic:pic>
              </a:graphicData>
            </a:graphic>
          </wp:anchor>
        </w:drawing>
      </w:r>
      <w:r>
        <w:rPr>
          <w:rFonts w:ascii="黑体" w:hAnsi="黑体" w:eastAsia="黑体" w:hint="eastAsia"/>
          <w:spacing w:val="-14"/>
          <w:sz w:val="21"/>
        </w:rPr>
        <w:t>发病 </w:t>
      </w:r>
      <w:r>
        <w:rPr>
          <w:rFonts w:ascii="黑体" w:hAnsi="黑体" w:eastAsia="黑体" w:hint="eastAsia"/>
          <w:sz w:val="21"/>
        </w:rPr>
        <w:t>90</w:t>
      </w:r>
      <w:r>
        <w:rPr>
          <w:rFonts w:ascii="黑体" w:hAnsi="黑体" w:eastAsia="黑体" w:hint="eastAsia"/>
          <w:spacing w:val="-16"/>
          <w:sz w:val="21"/>
        </w:rPr>
        <w:t> 天后，经检查证实左心室功能降低，如左心室射血分数低于 </w:t>
      </w:r>
      <w:r>
        <w:rPr>
          <w:rFonts w:ascii="黑体" w:hAnsi="黑体" w:eastAsia="黑体" w:hint="eastAsia"/>
          <w:sz w:val="21"/>
        </w:rPr>
        <w:t>50。</w:t>
      </w:r>
    </w:p>
    <w:p>
      <w:pPr>
        <w:pStyle w:val="BodyText"/>
        <w:spacing w:before="10"/>
        <w:rPr>
          <w:rFonts w:ascii="黑体"/>
          <w:sz w:val="16"/>
        </w:rPr>
      </w:pPr>
    </w:p>
    <w:p>
      <w:pPr>
        <w:pStyle w:val="ListParagraph"/>
        <w:numPr>
          <w:ilvl w:val="1"/>
          <w:numId w:val="4"/>
        </w:numPr>
        <w:tabs>
          <w:tab w:pos="1177" w:val="left" w:leader="none"/>
          <w:tab w:pos="1178" w:val="left" w:leader="none"/>
        </w:tabs>
        <w:spacing w:line="256" w:lineRule="auto" w:before="0" w:after="0"/>
        <w:ind w:left="2958" w:right="212" w:hanging="2736"/>
        <w:jc w:val="both"/>
        <w:rPr>
          <w:rFonts w:ascii="黑体" w:eastAsia="黑体" w:hint="eastAsia"/>
          <w:sz w:val="21"/>
        </w:rPr>
      </w:pPr>
      <w:r>
        <w:rPr>
          <w:rFonts w:ascii="Microsoft JhengHei" w:eastAsia="Microsoft JhengHei" w:hint="eastAsia"/>
          <w:b/>
          <w:spacing w:val="1"/>
          <w:sz w:val="21"/>
        </w:rPr>
        <w:t>脑中风后遗症       </w:t>
      </w:r>
      <w:r>
        <w:rPr>
          <w:spacing w:val="-9"/>
          <w:sz w:val="21"/>
        </w:rPr>
        <w:t>指因脑血管的突发病变引起脑血管出血、栓塞或梗塞，并导致神经系统永久性的</w:t>
      </w:r>
      <w:r>
        <w:rPr>
          <w:spacing w:val="-14"/>
          <w:sz w:val="21"/>
        </w:rPr>
        <w:t>功能障碍。</w:t>
      </w:r>
      <w:r>
        <w:rPr>
          <w:rFonts w:ascii="黑体" w:eastAsia="黑体" w:hint="eastAsia"/>
          <w:spacing w:val="-8"/>
          <w:sz w:val="21"/>
        </w:rPr>
        <w:t>神经系统永久性的功能障碍，指疾病确诊 </w:t>
      </w:r>
      <w:r>
        <w:rPr>
          <w:rFonts w:ascii="黑体" w:eastAsia="黑体" w:hint="eastAsia"/>
          <w:sz w:val="21"/>
        </w:rPr>
        <w:t>180</w:t>
      </w:r>
      <w:r>
        <w:rPr>
          <w:rFonts w:ascii="黑体" w:eastAsia="黑体" w:hint="eastAsia"/>
          <w:spacing w:val="-10"/>
          <w:sz w:val="21"/>
        </w:rPr>
        <w:t> 天后，仍遗留下列一种</w:t>
      </w:r>
      <w:r>
        <w:rPr>
          <w:rFonts w:ascii="黑体" w:eastAsia="黑体" w:hint="eastAsia"/>
          <w:spacing w:val="-7"/>
          <w:sz w:val="21"/>
        </w:rPr>
        <w:t>或一种以上障碍：</w:t>
      </w:r>
    </w:p>
    <w:p>
      <w:pPr>
        <w:pStyle w:val="ListParagraph"/>
        <w:numPr>
          <w:ilvl w:val="0"/>
          <w:numId w:val="7"/>
        </w:numPr>
        <w:tabs>
          <w:tab w:pos="3697" w:val="left" w:leader="none"/>
          <w:tab w:pos="3698" w:val="left" w:leader="none"/>
        </w:tabs>
        <w:spacing w:line="240" w:lineRule="auto" w:before="37" w:after="0"/>
        <w:ind w:left="3625" w:right="0" w:hanging="667"/>
        <w:jc w:val="left"/>
        <w:rPr>
          <w:rFonts w:ascii="黑体" w:eastAsia="黑体" w:hint="eastAsia"/>
          <w:sz w:val="21"/>
        </w:rPr>
      </w:pPr>
      <w:r>
        <w:rPr>
          <w:rFonts w:ascii="黑体" w:eastAsia="黑体" w:hint="eastAsia"/>
          <w:spacing w:val="-4"/>
          <w:sz w:val="21"/>
        </w:rPr>
        <w:t>一肢或一肢以上</w:t>
      </w:r>
      <w:r>
        <w:rPr>
          <w:rFonts w:ascii="Microsoft JhengHei" w:eastAsia="Microsoft JhengHei" w:hint="eastAsia"/>
          <w:b/>
          <w:sz w:val="21"/>
        </w:rPr>
        <w:t>肢体机能完全丧失</w:t>
      </w:r>
      <w:r>
        <w:rPr>
          <w:rFonts w:ascii="黑体" w:eastAsia="黑体" w:hint="eastAsia"/>
          <w:spacing w:val="-14"/>
          <w:sz w:val="21"/>
        </w:rPr>
        <w:t>(见 </w:t>
      </w:r>
      <w:r>
        <w:rPr>
          <w:rFonts w:ascii="黑体" w:eastAsia="黑体" w:hint="eastAsia"/>
          <w:sz w:val="21"/>
        </w:rPr>
        <w:t>10.21)；</w:t>
      </w:r>
    </w:p>
    <w:p>
      <w:pPr>
        <w:pStyle w:val="ListParagraph"/>
        <w:numPr>
          <w:ilvl w:val="0"/>
          <w:numId w:val="7"/>
        </w:numPr>
        <w:tabs>
          <w:tab w:pos="3692" w:val="left" w:leader="none"/>
          <w:tab w:pos="3693" w:val="left" w:leader="none"/>
        </w:tabs>
        <w:spacing w:line="240" w:lineRule="auto" w:before="23" w:after="0"/>
        <w:ind w:left="3692" w:right="0" w:hanging="734"/>
        <w:jc w:val="left"/>
        <w:rPr>
          <w:rFonts w:ascii="黑体" w:eastAsia="黑体" w:hint="eastAsia"/>
          <w:sz w:val="21"/>
        </w:rPr>
      </w:pPr>
      <w:r>
        <w:rPr>
          <w:rFonts w:ascii="Microsoft JhengHei" w:eastAsia="Microsoft JhengHei" w:hint="eastAsia"/>
          <w:b/>
          <w:sz w:val="21"/>
        </w:rPr>
        <w:t>语言能力或咀嚼吞咽能力完全丧失</w:t>
      </w:r>
      <w:r>
        <w:rPr>
          <w:rFonts w:ascii="黑体" w:eastAsia="黑体" w:hint="eastAsia"/>
          <w:spacing w:val="-14"/>
          <w:sz w:val="21"/>
        </w:rPr>
        <w:t>(见 </w:t>
      </w:r>
      <w:r>
        <w:rPr>
          <w:rFonts w:ascii="黑体" w:eastAsia="黑体" w:hint="eastAsia"/>
          <w:sz w:val="21"/>
        </w:rPr>
        <w:t>10.22)；</w:t>
      </w:r>
    </w:p>
    <w:p>
      <w:pPr>
        <w:pStyle w:val="ListParagraph"/>
        <w:numPr>
          <w:ilvl w:val="0"/>
          <w:numId w:val="7"/>
        </w:numPr>
        <w:tabs>
          <w:tab w:pos="3616" w:val="left" w:leader="none"/>
        </w:tabs>
        <w:spacing w:line="244" w:lineRule="auto" w:before="27" w:after="0"/>
        <w:ind w:left="3625" w:right="212" w:hanging="686"/>
        <w:jc w:val="left"/>
        <w:rPr>
          <w:rFonts w:ascii="黑体" w:eastAsia="黑体" w:hint="eastAsia"/>
          <w:sz w:val="21"/>
        </w:rPr>
      </w:pPr>
      <w:r>
        <w:rPr>
          <w:rFonts w:ascii="黑体" w:eastAsia="黑体" w:hint="eastAsia"/>
          <w:spacing w:val="-3"/>
          <w:sz w:val="21"/>
        </w:rPr>
        <w:t>自主</w:t>
      </w:r>
      <w:r>
        <w:rPr>
          <w:rFonts w:ascii="黑体" w:eastAsia="黑体" w:hint="eastAsia"/>
          <w:sz w:val="21"/>
        </w:rPr>
        <w:t>Th</w:t>
      </w:r>
      <w:r>
        <w:rPr>
          <w:rFonts w:ascii="黑体" w:eastAsia="黑体" w:hint="eastAsia"/>
          <w:spacing w:val="-10"/>
          <w:sz w:val="21"/>
        </w:rPr>
        <w:t>活能力完全丧失，无法独立完成</w:t>
      </w:r>
      <w:r>
        <w:rPr>
          <w:rFonts w:ascii="Microsoft JhengHei" w:eastAsia="Microsoft JhengHei" w:hint="eastAsia"/>
          <w:b/>
          <w:sz w:val="21"/>
        </w:rPr>
        <w:t>六项基本日常Th活活动</w:t>
      </w:r>
      <w:r>
        <w:rPr>
          <w:rFonts w:ascii="黑体" w:eastAsia="黑体" w:hint="eastAsia"/>
          <w:spacing w:val="-23"/>
          <w:sz w:val="21"/>
        </w:rPr>
        <w:t>(见 </w:t>
      </w:r>
      <w:r>
        <w:rPr>
          <w:rFonts w:ascii="黑体" w:eastAsia="黑体" w:hint="eastAsia"/>
          <w:sz w:val="21"/>
        </w:rPr>
        <w:t>10.23) </w:t>
      </w:r>
      <w:r>
        <w:rPr>
          <w:rFonts w:ascii="黑体" w:eastAsia="黑体" w:hint="eastAsia"/>
          <w:spacing w:val="-2"/>
          <w:sz w:val="21"/>
        </w:rPr>
        <w:t>中的三项或三项以上。</w:t>
      </w:r>
    </w:p>
    <w:p>
      <w:pPr>
        <w:pStyle w:val="BodyText"/>
        <w:spacing w:before="10"/>
        <w:rPr>
          <w:rFonts w:ascii="黑体"/>
          <w:sz w:val="18"/>
        </w:rPr>
      </w:pPr>
    </w:p>
    <w:p>
      <w:pPr>
        <w:spacing w:after="0"/>
        <w:rPr>
          <w:rFonts w:ascii="黑体"/>
          <w:sz w:val="18"/>
        </w:rPr>
        <w:sectPr>
          <w:pgSz w:w="11900" w:h="16840"/>
          <w:pgMar w:top="1180" w:bottom="280" w:left="800" w:right="660"/>
        </w:sectPr>
      </w:pPr>
    </w:p>
    <w:p>
      <w:pPr>
        <w:pStyle w:val="Heading3"/>
        <w:numPr>
          <w:ilvl w:val="1"/>
          <w:numId w:val="4"/>
        </w:numPr>
        <w:tabs>
          <w:tab w:pos="1177" w:val="left" w:leader="none"/>
          <w:tab w:pos="1178" w:val="left" w:leader="none"/>
        </w:tabs>
        <w:spacing w:line="204" w:lineRule="auto" w:before="24" w:after="0"/>
        <w:ind w:left="1177" w:right="0" w:hanging="955"/>
        <w:jc w:val="left"/>
      </w:pPr>
      <w:r>
        <w:rPr/>
        <w:t>重大器官移植术或造血干细胞移</w:t>
      </w:r>
    </w:p>
    <w:p>
      <w:pPr>
        <w:pStyle w:val="BodyText"/>
        <w:spacing w:line="273" w:lineRule="auto" w:before="36"/>
        <w:ind w:left="222" w:right="212"/>
        <w:rPr>
          <w:rFonts w:ascii="黑体" w:eastAsia="黑体" w:hint="eastAsia"/>
        </w:rPr>
      </w:pPr>
      <w:r>
        <w:rPr/>
        <w:br w:type="column"/>
      </w:r>
      <w:r>
        <w:rPr>
          <w:rFonts w:ascii="黑体" w:eastAsia="黑体" w:hint="eastAsia"/>
          <w:spacing w:val="-8"/>
        </w:rPr>
        <w:t>重大器官移植术，指因相应器官功能衰竭，已经实施了肾脏、肝脏、心脏或肺脏</w:t>
      </w:r>
      <w:r>
        <w:rPr>
          <w:rFonts w:ascii="黑体" w:eastAsia="黑体" w:hint="eastAsia"/>
          <w:spacing w:val="-6"/>
        </w:rPr>
        <w:t>的异体移植手术。</w:t>
      </w:r>
    </w:p>
    <w:p>
      <w:pPr>
        <w:spacing w:after="0" w:line="273" w:lineRule="auto"/>
        <w:rPr>
          <w:rFonts w:ascii="黑体" w:eastAsia="黑体" w:hint="eastAsia"/>
        </w:rPr>
        <w:sectPr>
          <w:type w:val="continuous"/>
          <w:pgSz w:w="11900" w:h="16840"/>
          <w:pgMar w:top="340" w:bottom="280" w:left="800" w:right="660"/>
          <w:cols w:num="2" w:equalWidth="0">
            <w:col w:w="2656" w:space="80"/>
            <w:col w:w="7704"/>
          </w:cols>
        </w:sectPr>
      </w:pPr>
    </w:p>
    <w:p>
      <w:pPr>
        <w:pStyle w:val="BodyText"/>
        <w:tabs>
          <w:tab w:pos="2898" w:val="left" w:leader="none"/>
        </w:tabs>
        <w:spacing w:line="376" w:lineRule="exact"/>
        <w:ind w:left="1117"/>
        <w:rPr>
          <w:rFonts w:ascii="黑体" w:eastAsia="黑体" w:hint="eastAsia"/>
        </w:rPr>
      </w:pPr>
      <w:r>
        <w:rPr>
          <w:rFonts w:ascii="Microsoft JhengHei" w:eastAsia="Microsoft JhengHei" w:hint="eastAsia"/>
          <w:b/>
          <w:position w:val="8"/>
        </w:rPr>
        <w:t>植术</w:t>
        <w:tab/>
      </w:r>
      <w:r>
        <w:rPr/>
        <w:t>造血干细</w:t>
      </w:r>
      <w:r>
        <w:rPr>
          <w:spacing w:val="-5"/>
        </w:rPr>
        <w:t>胞</w:t>
      </w:r>
      <w:r>
        <w:rPr/>
        <w:t>移植术</w:t>
      </w:r>
      <w:r>
        <w:rPr>
          <w:spacing w:val="-48"/>
        </w:rPr>
        <w:t>，</w:t>
      </w:r>
      <w:r>
        <w:rPr/>
        <w:t>指因造</w:t>
      </w:r>
      <w:r>
        <w:rPr>
          <w:spacing w:val="-5"/>
        </w:rPr>
        <w:t>血</w:t>
      </w:r>
      <w:r>
        <w:rPr/>
        <w:t>功能损</w:t>
      </w:r>
      <w:r>
        <w:rPr>
          <w:spacing w:val="-5"/>
        </w:rPr>
        <w:t>害</w:t>
      </w:r>
      <w:r>
        <w:rPr/>
        <w:t>或造血</w:t>
      </w:r>
      <w:r>
        <w:rPr>
          <w:spacing w:val="-5"/>
        </w:rPr>
        <w:t>系</w:t>
      </w:r>
      <w:r>
        <w:rPr/>
        <w:t>统</w:t>
      </w:r>
      <w:r>
        <w:rPr>
          <w:spacing w:val="-5"/>
        </w:rPr>
        <w:t>恶</w:t>
      </w:r>
      <w:r>
        <w:rPr/>
        <w:t>性肿瘤</w:t>
      </w:r>
      <w:r>
        <w:rPr>
          <w:spacing w:val="-44"/>
        </w:rPr>
        <w:t>，</w:t>
      </w:r>
      <w:r>
        <w:rPr>
          <w:rFonts w:ascii="黑体" w:eastAsia="黑体" w:hint="eastAsia"/>
        </w:rPr>
        <w:t>已</w:t>
      </w:r>
      <w:r>
        <w:rPr>
          <w:rFonts w:ascii="黑体" w:eastAsia="黑体" w:hint="eastAsia"/>
          <w:spacing w:val="-5"/>
        </w:rPr>
        <w:t>经</w:t>
      </w:r>
      <w:r>
        <w:rPr>
          <w:rFonts w:ascii="黑体" w:eastAsia="黑体" w:hint="eastAsia"/>
        </w:rPr>
        <w:t>实施</w:t>
      </w:r>
      <w:r>
        <w:rPr>
          <w:rFonts w:ascii="黑体" w:eastAsia="黑体" w:hint="eastAsia"/>
          <w:spacing w:val="-5"/>
        </w:rPr>
        <w:t>了</w:t>
      </w:r>
      <w:r>
        <w:rPr>
          <w:rFonts w:ascii="黑体" w:eastAsia="黑体" w:hint="eastAsia"/>
        </w:rPr>
        <w:t>造血干</w:t>
      </w:r>
    </w:p>
    <w:p>
      <w:pPr>
        <w:pStyle w:val="BodyText"/>
        <w:spacing w:line="273" w:lineRule="auto" w:before="32"/>
        <w:ind w:left="2898" w:right="272"/>
        <w:rPr>
          <w:rFonts w:ascii="黑体" w:eastAsia="黑体" w:hint="eastAsia"/>
        </w:rPr>
      </w:pPr>
      <w:r>
        <w:rPr>
          <w:rFonts w:ascii="黑体" w:eastAsia="黑体" w:hint="eastAsia"/>
          <w:spacing w:val="-15"/>
        </w:rPr>
        <w:t>细胞</w:t>
      </w:r>
      <w:r>
        <w:rPr>
          <w:rFonts w:ascii="黑体" w:eastAsia="黑体" w:hint="eastAsia"/>
        </w:rPr>
        <w:t>（</w:t>
      </w:r>
      <w:r>
        <w:rPr>
          <w:rFonts w:ascii="黑体" w:eastAsia="黑体" w:hint="eastAsia"/>
          <w:spacing w:val="-7"/>
        </w:rPr>
        <w:t>包括骨髓造血干细胞、外周血造血干细胞和脐血造血干细胞</w:t>
      </w:r>
      <w:r>
        <w:rPr>
          <w:rFonts w:ascii="黑体" w:eastAsia="黑体" w:hint="eastAsia"/>
          <w:spacing w:val="-29"/>
        </w:rPr>
        <w:t>）</w:t>
      </w:r>
      <w:r>
        <w:rPr>
          <w:rFonts w:ascii="黑体" w:eastAsia="黑体" w:hint="eastAsia"/>
          <w:spacing w:val="-2"/>
        </w:rPr>
        <w:t>的异体移植手术。</w:t>
      </w:r>
    </w:p>
    <w:p>
      <w:pPr>
        <w:pStyle w:val="BodyText"/>
        <w:spacing w:before="3"/>
        <w:rPr>
          <w:rFonts w:ascii="黑体"/>
          <w:sz w:val="17"/>
        </w:rPr>
      </w:pPr>
    </w:p>
    <w:p>
      <w:pPr>
        <w:spacing w:after="0"/>
        <w:rPr>
          <w:rFonts w:ascii="黑体"/>
          <w:sz w:val="17"/>
        </w:rPr>
        <w:sectPr>
          <w:pgSz w:w="11900" w:h="16840"/>
          <w:pgMar w:top="1100" w:bottom="280" w:left="860" w:right="600"/>
        </w:sectPr>
      </w:pPr>
    </w:p>
    <w:p>
      <w:pPr>
        <w:pStyle w:val="Heading3"/>
        <w:numPr>
          <w:ilvl w:val="1"/>
          <w:numId w:val="4"/>
        </w:numPr>
        <w:tabs>
          <w:tab w:pos="1117" w:val="left" w:leader="none"/>
          <w:tab w:pos="1118" w:val="left" w:leader="none"/>
        </w:tabs>
        <w:spacing w:line="306" w:lineRule="exact" w:before="0" w:after="0"/>
        <w:ind w:left="1117" w:right="0" w:hanging="955"/>
        <w:jc w:val="left"/>
      </w:pPr>
      <w:r>
        <w:rPr/>
        <w:t>冠状动脉搭桥术</w:t>
      </w:r>
    </w:p>
    <w:p>
      <w:pPr>
        <w:spacing w:line="204" w:lineRule="auto" w:before="25"/>
        <w:ind w:left="1117" w:right="0" w:firstLine="0"/>
        <w:jc w:val="left"/>
        <w:rPr>
          <w:rFonts w:ascii="Microsoft JhengHei" w:eastAsia="Microsoft JhengHei" w:hint="eastAsia"/>
          <w:b/>
          <w:sz w:val="21"/>
        </w:rPr>
      </w:pPr>
      <w:r>
        <w:rPr>
          <w:rFonts w:ascii="Microsoft JhengHei" w:eastAsia="Microsoft JhengHei" w:hint="eastAsia"/>
          <w:b/>
          <w:sz w:val="21"/>
        </w:rPr>
        <w:t>（或称冠状动脉旁路移植术）</w:t>
      </w:r>
    </w:p>
    <w:p>
      <w:pPr>
        <w:pStyle w:val="BodyText"/>
        <w:spacing w:before="36"/>
        <w:ind w:left="162"/>
        <w:rPr>
          <w:rFonts w:ascii="黑体" w:eastAsia="黑体" w:hint="eastAsia"/>
        </w:rPr>
      </w:pPr>
      <w:r>
        <w:rPr/>
        <w:br w:type="column"/>
      </w:r>
      <w:r>
        <w:rPr>
          <w:rFonts w:ascii="黑体" w:eastAsia="黑体" w:hint="eastAsia"/>
        </w:rPr>
        <w:t>指为治疗严重的冠心病，实际实施了开胸进行的冠状动脉血管旁路移植的手术。</w:t>
      </w:r>
    </w:p>
    <w:p>
      <w:pPr>
        <w:pStyle w:val="BodyText"/>
        <w:spacing w:line="268" w:lineRule="auto" w:before="113"/>
        <w:ind w:left="162" w:right="272"/>
        <w:rPr>
          <w:rFonts w:ascii="黑体" w:eastAsia="黑体" w:hint="eastAsia"/>
        </w:rPr>
      </w:pPr>
      <w:r>
        <w:rPr>
          <w:rFonts w:ascii="黑体" w:eastAsia="黑体" w:hint="eastAsia"/>
          <w:spacing w:val="-9"/>
        </w:rPr>
        <w:t>冠状动脉支架植入术、心导管球囊扩张术、激光射频技术及其他非开胸的介入手</w:t>
      </w:r>
      <w:r>
        <w:rPr>
          <w:rFonts w:ascii="黑体" w:eastAsia="黑体" w:hint="eastAsia"/>
          <w:spacing w:val="-7"/>
        </w:rPr>
        <w:t>术、腔镜手术不在保障范围内。</w:t>
      </w:r>
    </w:p>
    <w:p>
      <w:pPr>
        <w:spacing w:after="0" w:line="268" w:lineRule="auto"/>
        <w:rPr>
          <w:rFonts w:ascii="黑体" w:eastAsia="黑体" w:hint="eastAsia"/>
        </w:rPr>
        <w:sectPr>
          <w:type w:val="continuous"/>
          <w:pgSz w:w="11900" w:h="16840"/>
          <w:pgMar w:top="340" w:bottom="280" w:left="860" w:right="600"/>
          <w:cols w:num="2" w:equalWidth="0">
            <w:col w:w="2596" w:space="140"/>
            <w:col w:w="7704"/>
          </w:cols>
        </w:sectPr>
      </w:pPr>
    </w:p>
    <w:p>
      <w:pPr>
        <w:pStyle w:val="BodyText"/>
        <w:spacing w:before="7"/>
        <w:rPr>
          <w:rFonts w:ascii="黑体"/>
          <w:sz w:val="17"/>
        </w:rPr>
      </w:pPr>
    </w:p>
    <w:p>
      <w:pPr>
        <w:spacing w:after="0"/>
        <w:rPr>
          <w:rFonts w:ascii="黑体"/>
          <w:sz w:val="17"/>
        </w:rPr>
        <w:sectPr>
          <w:type w:val="continuous"/>
          <w:pgSz w:w="11900" w:h="16840"/>
          <w:pgMar w:top="340" w:bottom="280" w:left="860" w:right="600"/>
        </w:sectPr>
      </w:pPr>
    </w:p>
    <w:p>
      <w:pPr>
        <w:pStyle w:val="Heading3"/>
        <w:numPr>
          <w:ilvl w:val="1"/>
          <w:numId w:val="4"/>
        </w:numPr>
        <w:tabs>
          <w:tab w:pos="1117" w:val="left" w:leader="none"/>
          <w:tab w:pos="1118" w:val="left" w:leader="none"/>
        </w:tabs>
        <w:spacing w:line="204" w:lineRule="auto" w:before="24" w:after="0"/>
        <w:ind w:left="1117" w:right="0" w:hanging="955"/>
        <w:jc w:val="both"/>
      </w:pPr>
      <w:r>
        <w:rPr/>
        <w:t>终末期肾病（或称慢性肾功能衰竭尿毒症期）</w:t>
      </w:r>
    </w:p>
    <w:p>
      <w:pPr>
        <w:pStyle w:val="BodyText"/>
        <w:spacing w:line="268" w:lineRule="auto" w:before="36"/>
        <w:ind w:left="162" w:right="272"/>
        <w:rPr>
          <w:rFonts w:ascii="黑体" w:eastAsia="黑体" w:hint="eastAsia"/>
        </w:rPr>
      </w:pPr>
      <w:r>
        <w:rPr/>
        <w:br w:type="column"/>
      </w:r>
      <w:r>
        <w:rPr>
          <w:rFonts w:ascii="黑体" w:eastAsia="黑体" w:hint="eastAsia"/>
          <w:spacing w:val="-6"/>
        </w:rPr>
        <w:t>指双肾功能慢性不可逆性衰竭，达到尿毒症期，经诊断后已经进行了至少 </w:t>
      </w:r>
      <w:r>
        <w:rPr>
          <w:rFonts w:ascii="黑体" w:eastAsia="黑体" w:hint="eastAsia"/>
        </w:rPr>
        <w:t>90</w:t>
      </w:r>
      <w:r>
        <w:rPr>
          <w:rFonts w:ascii="黑体" w:eastAsia="黑体" w:hint="eastAsia"/>
          <w:spacing w:val="-12"/>
        </w:rPr>
        <w:t> 天</w:t>
      </w:r>
      <w:r>
        <w:rPr>
          <w:rFonts w:ascii="黑体" w:eastAsia="黑体" w:hint="eastAsia"/>
          <w:spacing w:val="-8"/>
        </w:rPr>
        <w:t>的规律性透析治疗或实施了肾脏移植手术。</w:t>
      </w:r>
    </w:p>
    <w:p>
      <w:pPr>
        <w:spacing w:after="0" w:line="268" w:lineRule="auto"/>
        <w:rPr>
          <w:rFonts w:ascii="黑体" w:eastAsia="黑体" w:hint="eastAsia"/>
        </w:rPr>
        <w:sectPr>
          <w:type w:val="continuous"/>
          <w:pgSz w:w="11900" w:h="16840"/>
          <w:pgMar w:top="340" w:bottom="280" w:left="860" w:right="600"/>
          <w:cols w:num="2" w:equalWidth="0">
            <w:col w:w="2596" w:space="140"/>
            <w:col w:w="7704"/>
          </w:cols>
        </w:sectPr>
      </w:pPr>
    </w:p>
    <w:p>
      <w:pPr>
        <w:pStyle w:val="BodyText"/>
        <w:spacing w:before="3"/>
        <w:rPr>
          <w:rFonts w:ascii="黑体"/>
          <w:sz w:val="17"/>
        </w:rPr>
      </w:pPr>
    </w:p>
    <w:p>
      <w:pPr>
        <w:pStyle w:val="ListParagraph"/>
        <w:numPr>
          <w:ilvl w:val="1"/>
          <w:numId w:val="4"/>
        </w:numPr>
        <w:tabs>
          <w:tab w:pos="1117" w:val="left" w:leader="none"/>
          <w:tab w:pos="1118" w:val="left" w:leader="none"/>
          <w:tab w:pos="2898" w:val="left" w:leader="none"/>
        </w:tabs>
        <w:spacing w:line="312" w:lineRule="exact" w:before="33" w:after="0"/>
        <w:ind w:left="2898" w:right="272" w:hanging="2736"/>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w:t>
      </w:r>
      <w:r>
        <w:rPr>
          <w:spacing w:val="-87"/>
          <w:sz w:val="21"/>
        </w:rPr>
        <w:t>端</w:t>
      </w:r>
      <w:r>
        <w:rPr>
          <w:sz w:val="21"/>
        </w:rPr>
        <w:t>（靠</w:t>
      </w:r>
      <w:r>
        <w:rPr>
          <w:spacing w:val="-5"/>
          <w:sz w:val="21"/>
        </w:rPr>
        <w:t>近</w:t>
      </w:r>
      <w:r>
        <w:rPr>
          <w:sz w:val="21"/>
        </w:rPr>
        <w:t>躯干 端）以上</w:t>
      </w:r>
      <w:r>
        <w:rPr>
          <w:spacing w:val="-5"/>
          <w:sz w:val="21"/>
        </w:rPr>
        <w:t>完</w:t>
      </w:r>
      <w:r>
        <w:rPr>
          <w:sz w:val="21"/>
        </w:rPr>
        <w:t>全性断</w:t>
      </w:r>
      <w:r>
        <w:rPr>
          <w:spacing w:val="-5"/>
          <w:sz w:val="21"/>
        </w:rPr>
        <w:t>离</w:t>
      </w:r>
      <w:r>
        <w:rPr>
          <w:sz w:val="21"/>
        </w:rPr>
        <w:t>。</w:t>
      </w:r>
    </w:p>
    <w:p>
      <w:pPr>
        <w:pStyle w:val="BodyText"/>
        <w:spacing w:before="8"/>
        <w:rPr>
          <w:sz w:val="16"/>
        </w:rPr>
      </w:pPr>
    </w:p>
    <w:p>
      <w:pPr>
        <w:spacing w:after="0"/>
        <w:rPr>
          <w:sz w:val="16"/>
        </w:rPr>
        <w:sectPr>
          <w:type w:val="continuous"/>
          <w:pgSz w:w="11900" w:h="16840"/>
          <w:pgMar w:top="340" w:bottom="280" w:left="860" w:right="600"/>
        </w:sectPr>
      </w:pPr>
    </w:p>
    <w:p>
      <w:pPr>
        <w:pStyle w:val="Heading3"/>
        <w:numPr>
          <w:ilvl w:val="1"/>
          <w:numId w:val="4"/>
        </w:numPr>
        <w:tabs>
          <w:tab w:pos="1117" w:val="left" w:leader="none"/>
          <w:tab w:pos="1118" w:val="left" w:leader="none"/>
        </w:tabs>
        <w:spacing w:line="201" w:lineRule="auto" w:before="28" w:after="0"/>
        <w:ind w:left="1117" w:right="0" w:hanging="955"/>
        <w:jc w:val="left"/>
      </w:pPr>
      <w:r>
        <w:rPr/>
        <w:t>急性或亚急性重症肝炎</w:t>
      </w:r>
    </w:p>
    <w:p>
      <w:pPr>
        <w:pStyle w:val="BodyText"/>
        <w:spacing w:line="268" w:lineRule="auto" w:before="36"/>
        <w:ind w:left="162" w:right="272"/>
        <w:rPr>
          <w:rFonts w:ascii="黑体" w:eastAsia="黑体" w:hint="eastAsia"/>
        </w:rPr>
      </w:pPr>
      <w:r>
        <w:rPr/>
        <w:br w:type="column"/>
      </w:r>
      <w:r>
        <w:rPr>
          <w:spacing w:val="-8"/>
        </w:rPr>
        <w:t>指因肝炎病毒感染引起肝脏组织弥漫性坏死，导致急性肝功能衰竭，且经血清学或病毒学</w:t>
      </w:r>
      <w:r>
        <w:rPr>
          <w:rFonts w:ascii="黑体" w:eastAsia="黑体" w:hint="eastAsia"/>
          <w:spacing w:val="-5"/>
        </w:rPr>
        <w:t>检查证实，并须满足下列全部条件：</w:t>
      </w:r>
    </w:p>
    <w:p>
      <w:pPr>
        <w:pStyle w:val="ListParagraph"/>
        <w:numPr>
          <w:ilvl w:val="0"/>
          <w:numId w:val="8"/>
        </w:numPr>
        <w:tabs>
          <w:tab w:pos="901" w:val="left" w:leader="none"/>
          <w:tab w:pos="902" w:val="left" w:leader="none"/>
        </w:tabs>
        <w:spacing w:line="240" w:lineRule="auto" w:before="93" w:after="0"/>
        <w:ind w:left="901" w:right="0" w:hanging="739"/>
        <w:jc w:val="left"/>
        <w:rPr>
          <w:rFonts w:ascii="黑体" w:eastAsia="黑体" w:hint="eastAsia"/>
          <w:sz w:val="21"/>
        </w:rPr>
      </w:pPr>
      <w:r>
        <w:rPr>
          <w:rFonts w:ascii="黑体" w:eastAsia="黑体" w:hint="eastAsia"/>
          <w:spacing w:val="-4"/>
          <w:sz w:val="21"/>
        </w:rPr>
        <w:t>重度黄疸或黄疸迅速加重；</w:t>
      </w:r>
    </w:p>
    <w:p>
      <w:pPr>
        <w:pStyle w:val="ListParagraph"/>
        <w:numPr>
          <w:ilvl w:val="0"/>
          <w:numId w:val="8"/>
        </w:numPr>
        <w:tabs>
          <w:tab w:pos="901" w:val="left" w:leader="none"/>
          <w:tab w:pos="902" w:val="left" w:leader="none"/>
        </w:tabs>
        <w:spacing w:line="240" w:lineRule="auto" w:before="119" w:after="0"/>
        <w:ind w:left="901" w:right="0" w:hanging="739"/>
        <w:jc w:val="left"/>
        <w:rPr>
          <w:rFonts w:ascii="黑体" w:eastAsia="黑体" w:hint="eastAsia"/>
          <w:sz w:val="21"/>
        </w:rPr>
      </w:pPr>
      <w:r>
        <w:rPr>
          <w:rFonts w:ascii="黑体" w:eastAsia="黑体" w:hint="eastAsia"/>
          <w:spacing w:val="-2"/>
          <w:sz w:val="21"/>
        </w:rPr>
        <w:t>肝性脑病；</w:t>
      </w:r>
    </w:p>
    <w:p>
      <w:pPr>
        <w:pStyle w:val="ListParagraph"/>
        <w:numPr>
          <w:ilvl w:val="0"/>
          <w:numId w:val="8"/>
        </w:numPr>
        <w:tabs>
          <w:tab w:pos="901" w:val="left" w:leader="none"/>
          <w:tab w:pos="902" w:val="left" w:leader="none"/>
        </w:tabs>
        <w:spacing w:line="240" w:lineRule="auto" w:before="114" w:after="0"/>
        <w:ind w:left="901" w:right="0" w:hanging="739"/>
        <w:jc w:val="left"/>
        <w:rPr>
          <w:rFonts w:ascii="黑体" w:eastAsia="黑体" w:hint="eastAsia"/>
          <w:sz w:val="21"/>
        </w:rPr>
      </w:pPr>
      <w:r>
        <w:rPr>
          <w:rFonts w:ascii="黑体" w:eastAsia="黑体" w:hint="eastAsia"/>
          <w:sz w:val="21"/>
        </w:rPr>
        <w:t>B</w:t>
      </w:r>
      <w:r>
        <w:rPr>
          <w:rFonts w:ascii="黑体" w:eastAsia="黑体" w:hint="eastAsia"/>
          <w:spacing w:val="-7"/>
          <w:sz w:val="21"/>
        </w:rPr>
        <w:t> 超或其他影像学检查显示肝脏体积急速萎缩；</w:t>
      </w:r>
    </w:p>
    <w:p>
      <w:pPr>
        <w:pStyle w:val="ListParagraph"/>
        <w:numPr>
          <w:ilvl w:val="0"/>
          <w:numId w:val="8"/>
        </w:numPr>
        <w:tabs>
          <w:tab w:pos="901" w:val="left" w:leader="none"/>
          <w:tab w:pos="902" w:val="left" w:leader="none"/>
        </w:tabs>
        <w:spacing w:line="240" w:lineRule="auto" w:before="114" w:after="0"/>
        <w:ind w:left="901" w:right="0" w:hanging="739"/>
        <w:jc w:val="left"/>
        <w:rPr>
          <w:rFonts w:ascii="黑体" w:eastAsia="黑体" w:hint="eastAsia"/>
          <w:sz w:val="21"/>
        </w:rPr>
      </w:pPr>
      <w:r>
        <w:rPr>
          <w:rFonts w:ascii="黑体" w:eastAsia="黑体" w:hint="eastAsia"/>
          <w:spacing w:val="-4"/>
          <w:sz w:val="21"/>
        </w:rPr>
        <w:t>肝功能指标进行性恶化。</w:t>
      </w:r>
    </w:p>
    <w:p>
      <w:pPr>
        <w:spacing w:after="0" w:line="240" w:lineRule="auto"/>
        <w:jc w:val="left"/>
        <w:rPr>
          <w:rFonts w:ascii="黑体" w:eastAsia="黑体" w:hint="eastAsia"/>
          <w:sz w:val="21"/>
        </w:rPr>
        <w:sectPr>
          <w:type w:val="continuous"/>
          <w:pgSz w:w="11900" w:h="16840"/>
          <w:pgMar w:top="340" w:bottom="280" w:left="860" w:right="600"/>
          <w:cols w:num="2" w:equalWidth="0">
            <w:col w:w="2596" w:space="140"/>
            <w:col w:w="7704"/>
          </w:cols>
        </w:sectPr>
      </w:pPr>
    </w:p>
    <w:p>
      <w:pPr>
        <w:pStyle w:val="BodyText"/>
        <w:spacing w:before="10"/>
        <w:rPr>
          <w:rFonts w:ascii="黑体"/>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896"/>
        <w:gridCol w:w="7574"/>
      </w:tblGrid>
      <w:tr>
        <w:trPr>
          <w:trHeight w:val="259" w:hRule="atLeast"/>
        </w:trPr>
        <w:tc>
          <w:tcPr>
            <w:tcW w:w="739" w:type="dxa"/>
          </w:tcPr>
          <w:p>
            <w:pPr>
              <w:pStyle w:val="TableParagraph"/>
              <w:spacing w:line="235" w:lineRule="exact"/>
              <w:ind w:left="50"/>
              <w:rPr>
                <w:rFonts w:ascii="Microsoft JhengHei"/>
                <w:b/>
                <w:sz w:val="21"/>
              </w:rPr>
            </w:pPr>
            <w:r>
              <w:rPr>
                <w:rFonts w:ascii="Microsoft JhengHei"/>
                <w:b/>
                <w:w w:val="105"/>
                <w:sz w:val="21"/>
              </w:rPr>
              <w:t>9.9</w:t>
            </w:r>
          </w:p>
        </w:tc>
        <w:tc>
          <w:tcPr>
            <w:tcW w:w="1896" w:type="dxa"/>
          </w:tcPr>
          <w:p>
            <w:pPr>
              <w:pStyle w:val="TableParagraph"/>
              <w:spacing w:line="235" w:lineRule="exact"/>
              <w:ind w:left="266"/>
              <w:rPr>
                <w:rFonts w:ascii="Microsoft JhengHei" w:eastAsia="Microsoft JhengHei" w:hint="eastAsia"/>
                <w:b/>
                <w:sz w:val="21"/>
              </w:rPr>
            </w:pPr>
            <w:r>
              <w:rPr>
                <w:rFonts w:ascii="Microsoft JhengHei" w:eastAsia="Microsoft JhengHei" w:hint="eastAsia"/>
                <w:b/>
                <w:sz w:val="21"/>
              </w:rPr>
              <w:t>良性脑肿瘤</w:t>
            </w:r>
          </w:p>
        </w:tc>
        <w:tc>
          <w:tcPr>
            <w:tcW w:w="7574" w:type="dxa"/>
          </w:tcPr>
          <w:p>
            <w:pPr>
              <w:pStyle w:val="TableParagraph"/>
              <w:spacing w:line="211" w:lineRule="exact"/>
              <w:ind w:left="150"/>
              <w:rPr>
                <w:rFonts w:ascii="黑体" w:eastAsia="黑体" w:hint="eastAsia"/>
                <w:sz w:val="21"/>
              </w:rPr>
            </w:pPr>
            <w:r>
              <w:rPr>
                <w:spacing w:val="-11"/>
                <w:sz w:val="21"/>
              </w:rPr>
              <w:t>指脑的良性肿瘤，</w:t>
            </w:r>
            <w:r>
              <w:rPr>
                <w:rFonts w:ascii="黑体" w:eastAsia="黑体" w:hint="eastAsia"/>
                <w:spacing w:val="-12"/>
                <w:sz w:val="21"/>
              </w:rPr>
              <w:t>已经引起颅内压增高，临床表现为视神经乳头水肿、精神症状、</w:t>
            </w:r>
          </w:p>
        </w:tc>
      </w:tr>
      <w:tr>
        <w:trPr>
          <w:trHeight w:val="309" w:hRule="atLeast"/>
        </w:trPr>
        <w:tc>
          <w:tcPr>
            <w:tcW w:w="739" w:type="dxa"/>
          </w:tcPr>
          <w:p>
            <w:pPr>
              <w:pStyle w:val="TableParagraph"/>
              <w:rPr>
                <w:rFonts w:ascii="Times New Roman"/>
                <w:sz w:val="20"/>
              </w:rPr>
            </w:pPr>
          </w:p>
        </w:tc>
        <w:tc>
          <w:tcPr>
            <w:tcW w:w="1896" w:type="dxa"/>
          </w:tcPr>
          <w:p>
            <w:pPr>
              <w:pStyle w:val="TableParagraph"/>
              <w:rPr>
                <w:rFonts w:ascii="Times New Roman"/>
                <w:sz w:val="20"/>
              </w:rPr>
            </w:pPr>
          </w:p>
        </w:tc>
        <w:tc>
          <w:tcPr>
            <w:tcW w:w="7574" w:type="dxa"/>
          </w:tcPr>
          <w:p>
            <w:pPr>
              <w:pStyle w:val="TableParagraph"/>
              <w:spacing w:line="259" w:lineRule="exact"/>
              <w:ind w:left="150"/>
              <w:rPr>
                <w:sz w:val="21"/>
              </w:rPr>
            </w:pPr>
            <w:r>
              <w:rPr>
                <w:rFonts w:ascii="黑体" w:eastAsia="黑体" w:hint="eastAsia"/>
                <w:spacing w:val="-1"/>
                <w:w w:val="100"/>
                <w:sz w:val="21"/>
              </w:rPr>
              <w:t>癫痫及运动感觉障碍等，并危及</w:t>
            </w:r>
            <w:r>
              <w:rPr>
                <w:rFonts w:ascii="黑体" w:eastAsia="黑体" w:hint="eastAsia"/>
                <w:w w:val="100"/>
                <w:sz w:val="21"/>
              </w:rPr>
              <w:t>Th</w:t>
            </w:r>
            <w:r>
              <w:rPr>
                <w:rFonts w:ascii="黑体" w:eastAsia="黑体" w:hint="eastAsia"/>
                <w:spacing w:val="-3"/>
                <w:w w:val="100"/>
                <w:sz w:val="21"/>
              </w:rPr>
              <w:t>命。</w:t>
            </w:r>
            <w:r>
              <w:rPr>
                <w:spacing w:val="-1"/>
                <w:w w:val="100"/>
                <w:sz w:val="21"/>
              </w:rPr>
              <w:t>须由头颅断层扫描</w:t>
            </w:r>
            <w:r>
              <w:rPr>
                <w:w w:val="100"/>
                <w:sz w:val="21"/>
              </w:rPr>
              <w:t>（CT</w:t>
            </w:r>
            <w:r>
              <w:rPr>
                <w:spacing w:val="-106"/>
                <w:w w:val="100"/>
                <w:sz w:val="21"/>
              </w:rPr>
              <w:t>）</w:t>
            </w:r>
            <w:r>
              <w:rPr>
                <w:spacing w:val="-2"/>
                <w:w w:val="100"/>
                <w:sz w:val="21"/>
              </w:rPr>
              <w:t>、核磁共振检查</w:t>
            </w:r>
          </w:p>
        </w:tc>
      </w:tr>
      <w:tr>
        <w:trPr>
          <w:trHeight w:val="312" w:hRule="atLeast"/>
        </w:trPr>
        <w:tc>
          <w:tcPr>
            <w:tcW w:w="739" w:type="dxa"/>
          </w:tcPr>
          <w:p>
            <w:pPr>
              <w:pStyle w:val="TableParagraph"/>
              <w:rPr>
                <w:rFonts w:ascii="Times New Roman"/>
                <w:sz w:val="20"/>
              </w:rPr>
            </w:pPr>
          </w:p>
        </w:tc>
        <w:tc>
          <w:tcPr>
            <w:tcW w:w="1896" w:type="dxa"/>
          </w:tcPr>
          <w:p>
            <w:pPr>
              <w:pStyle w:val="TableParagraph"/>
              <w:rPr>
                <w:rFonts w:ascii="Times New Roman"/>
                <w:sz w:val="20"/>
              </w:rPr>
            </w:pPr>
          </w:p>
        </w:tc>
        <w:tc>
          <w:tcPr>
            <w:tcW w:w="7574" w:type="dxa"/>
          </w:tcPr>
          <w:p>
            <w:pPr>
              <w:pStyle w:val="TableParagraph"/>
              <w:spacing w:line="261" w:lineRule="exact"/>
              <w:ind w:left="150"/>
              <w:rPr>
                <w:rFonts w:ascii="黑体" w:eastAsia="黑体" w:hint="eastAsia"/>
                <w:sz w:val="21"/>
              </w:rPr>
            </w:pPr>
            <w:r>
              <w:rPr>
                <w:sz w:val="21"/>
              </w:rPr>
              <w:t>（MRI）或正电子发射断层扫描（PET）等影像学检查证实，</w:t>
            </w:r>
            <w:r>
              <w:rPr>
                <w:rFonts w:ascii="黑体" w:eastAsia="黑体" w:hint="eastAsia"/>
                <w:sz w:val="21"/>
              </w:rPr>
              <w:t>并须满足下列至少一</w:t>
            </w:r>
          </w:p>
        </w:tc>
      </w:tr>
      <w:tr>
        <w:trPr>
          <w:trHeight w:val="1610" w:hRule="atLeast"/>
        </w:trPr>
        <w:tc>
          <w:tcPr>
            <w:tcW w:w="739" w:type="dxa"/>
          </w:tcPr>
          <w:p>
            <w:pPr>
              <w:pStyle w:val="TableParagraph"/>
              <w:rPr>
                <w:rFonts w:ascii="Times New Roman"/>
                <w:sz w:val="20"/>
              </w:rPr>
            </w:pPr>
          </w:p>
        </w:tc>
        <w:tc>
          <w:tcPr>
            <w:tcW w:w="1896" w:type="dxa"/>
          </w:tcPr>
          <w:p>
            <w:pPr>
              <w:pStyle w:val="TableParagraph"/>
              <w:rPr>
                <w:rFonts w:ascii="Times New Roman"/>
                <w:sz w:val="20"/>
              </w:rPr>
            </w:pPr>
          </w:p>
        </w:tc>
        <w:tc>
          <w:tcPr>
            <w:tcW w:w="7574" w:type="dxa"/>
          </w:tcPr>
          <w:p>
            <w:pPr>
              <w:pStyle w:val="TableParagraph"/>
              <w:spacing w:line="261" w:lineRule="exact"/>
              <w:ind w:left="150"/>
              <w:rPr>
                <w:rFonts w:ascii="黑体" w:eastAsia="黑体" w:hint="eastAsia"/>
                <w:sz w:val="21"/>
              </w:rPr>
            </w:pPr>
            <w:r>
              <w:rPr>
                <w:rFonts w:ascii="黑体" w:eastAsia="黑体" w:hint="eastAsia"/>
                <w:sz w:val="21"/>
              </w:rPr>
              <w:t>项条件：</w:t>
            </w:r>
          </w:p>
          <w:p>
            <w:pPr>
              <w:pStyle w:val="TableParagraph"/>
              <w:numPr>
                <w:ilvl w:val="0"/>
                <w:numId w:val="9"/>
              </w:numPr>
              <w:tabs>
                <w:tab w:pos="890" w:val="left" w:leader="none"/>
                <w:tab w:pos="891" w:val="left" w:leader="none"/>
              </w:tabs>
              <w:spacing w:line="240" w:lineRule="auto" w:before="118" w:after="0"/>
              <w:ind w:left="890" w:right="0" w:hanging="739"/>
              <w:jc w:val="left"/>
              <w:rPr>
                <w:rFonts w:ascii="黑体" w:eastAsia="黑体" w:hint="eastAsia"/>
                <w:sz w:val="21"/>
              </w:rPr>
            </w:pPr>
            <w:r>
              <w:rPr>
                <w:rFonts w:ascii="黑体" w:eastAsia="黑体" w:hint="eastAsia"/>
                <w:spacing w:val="-5"/>
                <w:sz w:val="21"/>
              </w:rPr>
              <w:t>实际实施了开颅进行的脑肿瘤完全切除或部分切除的手术；</w:t>
            </w:r>
          </w:p>
          <w:p>
            <w:pPr>
              <w:pStyle w:val="TableParagraph"/>
              <w:numPr>
                <w:ilvl w:val="0"/>
                <w:numId w:val="9"/>
              </w:numPr>
              <w:tabs>
                <w:tab w:pos="890" w:val="left" w:leader="none"/>
                <w:tab w:pos="891" w:val="left" w:leader="none"/>
              </w:tabs>
              <w:spacing w:line="240" w:lineRule="auto" w:before="113" w:after="0"/>
              <w:ind w:left="890" w:right="0" w:hanging="739"/>
              <w:jc w:val="left"/>
              <w:rPr>
                <w:rFonts w:ascii="黑体" w:eastAsia="黑体" w:hint="eastAsia"/>
                <w:sz w:val="21"/>
              </w:rPr>
            </w:pPr>
            <w:r>
              <w:rPr>
                <w:rFonts w:ascii="黑体" w:eastAsia="黑体" w:hint="eastAsia"/>
                <w:spacing w:val="-5"/>
                <w:sz w:val="21"/>
              </w:rPr>
              <w:t>实际实施了对脑肿瘤进行的放射治疗。</w:t>
            </w:r>
          </w:p>
          <w:p>
            <w:pPr>
              <w:pStyle w:val="TableParagraph"/>
              <w:spacing w:before="118"/>
              <w:ind w:left="150"/>
              <w:rPr>
                <w:rFonts w:ascii="黑体" w:eastAsia="黑体" w:hint="eastAsia"/>
                <w:sz w:val="21"/>
              </w:rPr>
            </w:pPr>
            <w:r>
              <w:rPr>
                <w:rFonts w:ascii="黑体" w:eastAsia="黑体" w:hint="eastAsia"/>
                <w:sz w:val="21"/>
              </w:rPr>
              <w:t>脑垂体瘤、脑囊肿、脑血管性疾病不在保障范围内。</w:t>
            </w:r>
          </w:p>
        </w:tc>
      </w:tr>
      <w:tr>
        <w:trPr>
          <w:trHeight w:val="383" w:hRule="atLeast"/>
        </w:trPr>
        <w:tc>
          <w:tcPr>
            <w:tcW w:w="739" w:type="dxa"/>
          </w:tcPr>
          <w:p>
            <w:pPr>
              <w:pStyle w:val="TableParagraph"/>
              <w:spacing w:line="322" w:lineRule="exact" w:before="42"/>
              <w:ind w:left="50"/>
              <w:rPr>
                <w:rFonts w:ascii="Microsoft JhengHei"/>
                <w:b/>
                <w:sz w:val="21"/>
              </w:rPr>
            </w:pPr>
            <w:r>
              <w:rPr>
                <w:rFonts w:ascii="Microsoft JhengHei"/>
                <w:b/>
                <w:sz w:val="21"/>
              </w:rPr>
              <w:t>9.10</w:t>
            </w:r>
          </w:p>
        </w:tc>
        <w:tc>
          <w:tcPr>
            <w:tcW w:w="1896" w:type="dxa"/>
          </w:tcPr>
          <w:p>
            <w:pPr>
              <w:pStyle w:val="TableParagraph"/>
              <w:spacing w:line="322" w:lineRule="exact" w:before="42"/>
              <w:ind w:left="266"/>
              <w:rPr>
                <w:rFonts w:ascii="Microsoft JhengHei" w:eastAsia="Microsoft JhengHei" w:hint="eastAsia"/>
                <w:b/>
                <w:sz w:val="21"/>
              </w:rPr>
            </w:pPr>
            <w:r>
              <w:rPr>
                <w:rFonts w:ascii="Microsoft JhengHei" w:eastAsia="Microsoft JhengHei" w:hint="eastAsia"/>
                <w:b/>
                <w:sz w:val="21"/>
              </w:rPr>
              <w:t>慢性肝功能衰竭</w:t>
            </w:r>
          </w:p>
        </w:tc>
        <w:tc>
          <w:tcPr>
            <w:tcW w:w="7574" w:type="dxa"/>
          </w:tcPr>
          <w:p>
            <w:pPr>
              <w:pStyle w:val="TableParagraph"/>
              <w:spacing w:line="255" w:lineRule="exact" w:before="109"/>
              <w:ind w:left="150"/>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spacing w:after="0" w:line="255" w:lineRule="exact"/>
        <w:rPr>
          <w:rFonts w:ascii="黑体" w:eastAsia="黑体" w:hint="eastAsia"/>
          <w:sz w:val="21"/>
        </w:rPr>
        <w:sectPr>
          <w:type w:val="continuous"/>
          <w:pgSz w:w="11900" w:h="16840"/>
          <w:pgMar w:top="340" w:bottom="280" w:left="860" w:right="600"/>
        </w:sectPr>
      </w:pPr>
    </w:p>
    <w:p>
      <w:pPr>
        <w:pStyle w:val="Heading3"/>
        <w:spacing w:line="331" w:lineRule="exact"/>
        <w:ind w:left="1117" w:firstLine="0"/>
      </w:pPr>
      <w:r>
        <w:rPr/>
        <w:t>失代偿期</w:t>
      </w:r>
    </w:p>
    <w:p>
      <w:pPr>
        <w:pStyle w:val="ListParagraph"/>
        <w:numPr>
          <w:ilvl w:val="1"/>
          <w:numId w:val="8"/>
        </w:numPr>
        <w:tabs>
          <w:tab w:pos="1635" w:val="left" w:leader="none"/>
          <w:tab w:pos="1636" w:val="left" w:leader="none"/>
        </w:tabs>
        <w:spacing w:line="240" w:lineRule="auto" w:before="114" w:after="0"/>
        <w:ind w:left="896" w:right="0" w:firstLine="0"/>
        <w:jc w:val="left"/>
        <w:rPr>
          <w:rFonts w:ascii="黑体" w:eastAsia="黑体" w:hint="eastAsia"/>
          <w:sz w:val="21"/>
        </w:rPr>
      </w:pPr>
      <w:r>
        <w:rPr>
          <w:rFonts w:ascii="黑体" w:eastAsia="黑体" w:hint="eastAsia"/>
          <w:w w:val="100"/>
          <w:sz w:val="21"/>
        </w:rPr>
        <w:br w:type="column"/>
      </w:r>
      <w:r>
        <w:rPr>
          <w:rFonts w:ascii="黑体" w:eastAsia="黑体" w:hint="eastAsia"/>
          <w:spacing w:val="-2"/>
          <w:sz w:val="21"/>
        </w:rPr>
        <w:t>持续性黄疸；</w:t>
      </w:r>
    </w:p>
    <w:p>
      <w:pPr>
        <w:pStyle w:val="ListParagraph"/>
        <w:numPr>
          <w:ilvl w:val="1"/>
          <w:numId w:val="8"/>
        </w:numPr>
        <w:tabs>
          <w:tab w:pos="1635" w:val="left" w:leader="none"/>
          <w:tab w:pos="1636" w:val="left" w:leader="none"/>
        </w:tabs>
        <w:spacing w:line="240" w:lineRule="auto" w:before="119" w:after="0"/>
        <w:ind w:left="896" w:right="0" w:firstLine="0"/>
        <w:jc w:val="left"/>
        <w:rPr>
          <w:rFonts w:ascii="黑体" w:eastAsia="黑体" w:hint="eastAsia"/>
          <w:sz w:val="21"/>
        </w:rPr>
      </w:pPr>
      <w:r>
        <w:rPr>
          <w:rFonts w:ascii="黑体" w:eastAsia="黑体" w:hint="eastAsia"/>
          <w:spacing w:val="-2"/>
          <w:sz w:val="21"/>
        </w:rPr>
        <w:t>腹水；</w:t>
      </w:r>
    </w:p>
    <w:p>
      <w:pPr>
        <w:pStyle w:val="ListParagraph"/>
        <w:numPr>
          <w:ilvl w:val="1"/>
          <w:numId w:val="8"/>
        </w:numPr>
        <w:tabs>
          <w:tab w:pos="1635" w:val="left" w:leader="none"/>
          <w:tab w:pos="1636" w:val="left" w:leader="none"/>
        </w:tabs>
        <w:spacing w:line="240" w:lineRule="auto" w:before="114" w:after="0"/>
        <w:ind w:left="896" w:right="0" w:firstLine="0"/>
        <w:jc w:val="left"/>
        <w:rPr>
          <w:rFonts w:ascii="黑体" w:eastAsia="黑体" w:hint="eastAsia"/>
          <w:sz w:val="21"/>
        </w:rPr>
      </w:pPr>
      <w:r>
        <w:rPr>
          <w:rFonts w:ascii="黑体" w:eastAsia="黑体" w:hint="eastAsia"/>
          <w:spacing w:val="-2"/>
          <w:sz w:val="21"/>
        </w:rPr>
        <w:t>肝性脑病；</w:t>
      </w:r>
    </w:p>
    <w:p>
      <w:pPr>
        <w:pStyle w:val="ListParagraph"/>
        <w:numPr>
          <w:ilvl w:val="1"/>
          <w:numId w:val="8"/>
        </w:numPr>
        <w:tabs>
          <w:tab w:pos="1635" w:val="left" w:leader="none"/>
          <w:tab w:pos="1636" w:val="left" w:leader="none"/>
        </w:tabs>
        <w:spacing w:line="338" w:lineRule="auto" w:before="114" w:after="0"/>
        <w:ind w:left="896" w:right="2182" w:firstLine="0"/>
        <w:jc w:val="left"/>
        <w:rPr>
          <w:rFonts w:ascii="黑体" w:eastAsia="黑体" w:hint="eastAsia"/>
          <w:sz w:val="21"/>
        </w:rPr>
      </w:pPr>
      <w:r>
        <w:rPr>
          <w:rFonts w:ascii="黑体" w:eastAsia="黑体" w:hint="eastAsia"/>
          <w:spacing w:val="-5"/>
          <w:sz w:val="21"/>
        </w:rPr>
        <w:t>充血性脾肿大伴脾功能亢进或食管胃底静脉曲张。因酗酒或药物滥用导致的肝功能衰竭不在保障范围内。</w:t>
      </w:r>
    </w:p>
    <w:p>
      <w:pPr>
        <w:spacing w:after="0" w:line="338" w:lineRule="auto"/>
        <w:jc w:val="left"/>
        <w:rPr>
          <w:rFonts w:ascii="黑体" w:eastAsia="黑体" w:hint="eastAsia"/>
          <w:sz w:val="21"/>
        </w:rPr>
        <w:sectPr>
          <w:type w:val="continuous"/>
          <w:pgSz w:w="11900" w:h="16840"/>
          <w:pgMar w:top="340" w:bottom="280" w:left="860" w:right="600"/>
          <w:cols w:num="2" w:equalWidth="0">
            <w:col w:w="1963" w:space="40"/>
            <w:col w:w="8437"/>
          </w:cols>
        </w:sectPr>
      </w:pPr>
    </w:p>
    <w:p>
      <w:pPr>
        <w:pStyle w:val="BodyText"/>
        <w:spacing w:before="7"/>
        <w:rPr>
          <w:rFonts w:ascii="黑体"/>
          <w:sz w:val="12"/>
        </w:rPr>
      </w:pPr>
    </w:p>
    <w:p>
      <w:pPr>
        <w:spacing w:after="0"/>
        <w:rPr>
          <w:rFonts w:ascii="黑体"/>
          <w:sz w:val="12"/>
        </w:rPr>
        <w:sectPr>
          <w:type w:val="continuous"/>
          <w:pgSz w:w="11900" w:h="16840"/>
          <w:pgMar w:top="340" w:bottom="280" w:left="860" w:right="600"/>
        </w:sectPr>
      </w:pPr>
    </w:p>
    <w:p>
      <w:pPr>
        <w:pStyle w:val="Heading3"/>
        <w:numPr>
          <w:ilvl w:val="1"/>
          <w:numId w:val="10"/>
        </w:numPr>
        <w:tabs>
          <w:tab w:pos="1117" w:val="left" w:leader="none"/>
          <w:tab w:pos="1118" w:val="left" w:leader="none"/>
        </w:tabs>
        <w:spacing w:line="201" w:lineRule="auto" w:before="28" w:after="0"/>
        <w:ind w:left="1117" w:right="0" w:hanging="955"/>
        <w:jc w:val="left"/>
      </w:pPr>
      <w:r>
        <w:rPr/>
        <w:t>脑炎后遗症或脑膜炎后遗症</w:t>
      </w:r>
    </w:p>
    <w:p>
      <w:pPr>
        <w:pStyle w:val="BodyText"/>
        <w:spacing w:line="268" w:lineRule="auto" w:before="36"/>
        <w:ind w:left="162" w:right="272"/>
        <w:rPr>
          <w:rFonts w:ascii="黑体" w:eastAsia="黑体" w:hint="eastAsia"/>
        </w:rPr>
      </w:pPr>
      <w:r>
        <w:rPr/>
        <w:br w:type="column"/>
      </w:r>
      <w:r>
        <w:rPr>
          <w:spacing w:val="-9"/>
        </w:rPr>
        <w:t>指因患脑炎或脑膜炎导致的神经系统永久性的功能障碍。神经系统永久性的功能障碍，</w:t>
      </w:r>
      <w:r>
        <w:rPr>
          <w:rFonts w:ascii="黑体" w:eastAsia="黑体" w:hint="eastAsia"/>
          <w:spacing w:val="-10"/>
        </w:rPr>
        <w:t>指疾病确诊 </w:t>
      </w:r>
      <w:r>
        <w:rPr>
          <w:rFonts w:ascii="黑体" w:eastAsia="黑体" w:hint="eastAsia"/>
        </w:rPr>
        <w:t>180</w:t>
      </w:r>
      <w:r>
        <w:rPr>
          <w:rFonts w:ascii="黑体" w:eastAsia="黑体" w:hint="eastAsia"/>
          <w:spacing w:val="-8"/>
        </w:rPr>
        <w:t> 天后，仍遗留下列一种或一种以上障碍：</w:t>
      </w:r>
    </w:p>
    <w:p>
      <w:pPr>
        <w:pStyle w:val="ListParagraph"/>
        <w:numPr>
          <w:ilvl w:val="0"/>
          <w:numId w:val="11"/>
        </w:numPr>
        <w:tabs>
          <w:tab w:pos="901" w:val="left" w:leader="none"/>
          <w:tab w:pos="902" w:val="left" w:leader="none"/>
        </w:tabs>
        <w:spacing w:line="240" w:lineRule="auto" w:before="93" w:after="0"/>
        <w:ind w:left="896" w:right="0" w:hanging="734"/>
        <w:jc w:val="left"/>
        <w:rPr>
          <w:rFonts w:ascii="黑体" w:eastAsia="黑体" w:hint="eastAsia"/>
          <w:sz w:val="21"/>
        </w:rPr>
      </w:pPr>
      <w:r>
        <w:rPr>
          <w:rFonts w:ascii="黑体" w:eastAsia="黑体" w:hint="eastAsia"/>
          <w:spacing w:val="-5"/>
          <w:sz w:val="21"/>
        </w:rPr>
        <w:t>一肢或一肢以上肢体机能完全丧失；</w:t>
      </w:r>
    </w:p>
    <w:p>
      <w:pPr>
        <w:pStyle w:val="ListParagraph"/>
        <w:numPr>
          <w:ilvl w:val="0"/>
          <w:numId w:val="11"/>
        </w:numPr>
        <w:tabs>
          <w:tab w:pos="901" w:val="left" w:leader="none"/>
          <w:tab w:pos="902" w:val="left" w:leader="none"/>
        </w:tabs>
        <w:spacing w:line="240" w:lineRule="auto" w:before="119" w:after="0"/>
        <w:ind w:left="896" w:right="0" w:hanging="734"/>
        <w:jc w:val="left"/>
        <w:rPr>
          <w:rFonts w:ascii="黑体" w:eastAsia="黑体" w:hint="eastAsia"/>
          <w:sz w:val="21"/>
        </w:rPr>
      </w:pPr>
      <w:r>
        <w:rPr>
          <w:rFonts w:ascii="黑体" w:eastAsia="黑体" w:hint="eastAsia"/>
          <w:spacing w:val="-5"/>
          <w:sz w:val="21"/>
        </w:rPr>
        <w:t>语言能力或咀嚼吞咽能力完全丧失；</w:t>
      </w:r>
    </w:p>
    <w:p>
      <w:pPr>
        <w:pStyle w:val="ListParagraph"/>
        <w:numPr>
          <w:ilvl w:val="0"/>
          <w:numId w:val="11"/>
        </w:numPr>
        <w:tabs>
          <w:tab w:pos="901" w:val="left" w:leader="none"/>
          <w:tab w:pos="902" w:val="left" w:leader="none"/>
        </w:tabs>
        <w:spacing w:line="268" w:lineRule="auto" w:before="114" w:after="0"/>
        <w:ind w:left="896" w:right="272" w:hanging="734"/>
        <w:jc w:val="left"/>
        <w:rPr>
          <w:rFonts w:ascii="黑体" w:eastAsia="黑体" w:hint="eastAsia"/>
          <w:sz w:val="21"/>
        </w:rPr>
      </w:pPr>
      <w:r>
        <w:rPr>
          <w:rFonts w:ascii="黑体" w:eastAsia="黑体" w:hint="eastAsia"/>
          <w:sz w:val="21"/>
        </w:rPr>
        <w:t>自主Th</w:t>
      </w:r>
      <w:r>
        <w:rPr>
          <w:rFonts w:ascii="黑体" w:eastAsia="黑体" w:hint="eastAsia"/>
          <w:spacing w:val="-3"/>
          <w:sz w:val="21"/>
        </w:rPr>
        <w:t>活能力完全丧失，无法独立完成六项基本日常</w:t>
      </w:r>
      <w:r>
        <w:rPr>
          <w:rFonts w:ascii="黑体" w:eastAsia="黑体" w:hint="eastAsia"/>
          <w:sz w:val="21"/>
        </w:rPr>
        <w:t>Th</w:t>
      </w:r>
      <w:r>
        <w:rPr>
          <w:rFonts w:ascii="黑体" w:eastAsia="黑体" w:hint="eastAsia"/>
          <w:spacing w:val="-1"/>
          <w:sz w:val="21"/>
        </w:rPr>
        <w:t>活活动中的三项</w:t>
      </w:r>
      <w:r>
        <w:rPr>
          <w:rFonts w:ascii="黑体" w:eastAsia="黑体" w:hint="eastAsia"/>
          <w:spacing w:val="-2"/>
          <w:sz w:val="21"/>
        </w:rPr>
        <w:t>或三项以上。</w:t>
      </w:r>
    </w:p>
    <w:p>
      <w:pPr>
        <w:spacing w:after="0" w:line="268" w:lineRule="auto"/>
        <w:jc w:val="left"/>
        <w:rPr>
          <w:rFonts w:ascii="黑体" w:eastAsia="黑体" w:hint="eastAsia"/>
          <w:sz w:val="21"/>
        </w:rPr>
        <w:sectPr>
          <w:type w:val="continuous"/>
          <w:pgSz w:w="11900" w:h="16840"/>
          <w:pgMar w:top="340" w:bottom="280" w:left="860" w:right="600"/>
          <w:cols w:num="2" w:equalWidth="0">
            <w:col w:w="2596" w:space="140"/>
            <w:col w:w="7704"/>
          </w:cols>
        </w:sectPr>
      </w:pPr>
    </w:p>
    <w:p>
      <w:pPr>
        <w:pStyle w:val="ListParagraph"/>
        <w:numPr>
          <w:ilvl w:val="1"/>
          <w:numId w:val="10"/>
        </w:numPr>
        <w:tabs>
          <w:tab w:pos="1057" w:val="left" w:leader="none"/>
          <w:tab w:pos="1058" w:val="left" w:leader="none"/>
          <w:tab w:pos="2838" w:val="left" w:leader="none"/>
        </w:tabs>
        <w:spacing w:line="308" w:lineRule="exact" w:before="20" w:after="0"/>
        <w:ind w:left="2838" w:right="212" w:hanging="2736"/>
        <w:jc w:val="left"/>
        <w:rPr>
          <w:sz w:val="21"/>
        </w:rPr>
      </w:pPr>
      <w:r>
        <w:rPr>
          <w:rFonts w:ascii="Microsoft JhengHei" w:eastAsia="Microsoft JhengHei" w:hint="eastAsia"/>
          <w:b/>
          <w:sz w:val="21"/>
        </w:rPr>
        <w:t>深度昏迷</w:t>
        <w:tab/>
      </w:r>
      <w:r>
        <w:rPr>
          <w:spacing w:val="-1"/>
          <w:sz w:val="21"/>
        </w:rPr>
        <w:t>指</w:t>
      </w:r>
      <w:r>
        <w:rPr>
          <w:sz w:val="21"/>
        </w:rPr>
        <w:t>因疾病</w:t>
      </w:r>
      <w:r>
        <w:rPr>
          <w:spacing w:val="-5"/>
          <w:sz w:val="21"/>
        </w:rPr>
        <w:t>或</w:t>
      </w:r>
      <w:r>
        <w:rPr>
          <w:sz w:val="21"/>
        </w:rPr>
        <w:t>意外伤</w:t>
      </w:r>
      <w:r>
        <w:rPr>
          <w:spacing w:val="-5"/>
          <w:sz w:val="21"/>
        </w:rPr>
        <w:t>害</w:t>
      </w:r>
      <w:r>
        <w:rPr>
          <w:sz w:val="21"/>
        </w:rPr>
        <w:t>导致意</w:t>
      </w:r>
      <w:r>
        <w:rPr>
          <w:spacing w:val="-5"/>
          <w:sz w:val="21"/>
        </w:rPr>
        <w:t>识</w:t>
      </w:r>
      <w:r>
        <w:rPr>
          <w:sz w:val="21"/>
        </w:rPr>
        <w:t>丧失</w:t>
      </w:r>
      <w:r>
        <w:rPr>
          <w:spacing w:val="-44"/>
          <w:sz w:val="21"/>
        </w:rPr>
        <w:t>，</w:t>
      </w:r>
      <w:r>
        <w:rPr>
          <w:spacing w:val="-5"/>
          <w:sz w:val="21"/>
        </w:rPr>
        <w:t>对</w:t>
      </w:r>
      <w:r>
        <w:rPr>
          <w:sz w:val="21"/>
        </w:rPr>
        <w:t>外界刺</w:t>
      </w:r>
      <w:r>
        <w:rPr>
          <w:spacing w:val="-5"/>
          <w:sz w:val="21"/>
        </w:rPr>
        <w:t>激</w:t>
      </w:r>
      <w:r>
        <w:rPr>
          <w:sz w:val="21"/>
        </w:rPr>
        <w:t>和</w:t>
      </w:r>
      <w:r>
        <w:rPr>
          <w:spacing w:val="-5"/>
          <w:sz w:val="21"/>
        </w:rPr>
        <w:t>体</w:t>
      </w:r>
      <w:r>
        <w:rPr>
          <w:sz w:val="21"/>
        </w:rPr>
        <w:t>内需求均</w:t>
      </w:r>
      <w:r>
        <w:rPr>
          <w:spacing w:val="-5"/>
          <w:sz w:val="21"/>
        </w:rPr>
        <w:t>无</w:t>
      </w:r>
      <w:r>
        <w:rPr>
          <w:sz w:val="21"/>
        </w:rPr>
        <w:t>反应</w:t>
      </w:r>
      <w:r>
        <w:rPr>
          <w:spacing w:val="-44"/>
          <w:sz w:val="21"/>
        </w:rPr>
        <w:t>，</w:t>
      </w:r>
      <w:r>
        <w:rPr>
          <w:spacing w:val="-5"/>
          <w:sz w:val="21"/>
        </w:rPr>
        <w:t>昏</w:t>
      </w:r>
      <w:r>
        <w:rPr>
          <w:sz w:val="21"/>
        </w:rPr>
        <w:t>迷程度 按照格拉</w:t>
      </w:r>
      <w:r>
        <w:rPr>
          <w:spacing w:val="-5"/>
          <w:sz w:val="21"/>
        </w:rPr>
        <w:t>斯</w:t>
      </w:r>
      <w:r>
        <w:rPr>
          <w:sz w:val="21"/>
        </w:rPr>
        <w:t>哥昏迷</w:t>
      </w:r>
      <w:r>
        <w:rPr>
          <w:spacing w:val="-5"/>
          <w:sz w:val="21"/>
        </w:rPr>
        <w:t>分</w:t>
      </w:r>
      <w:r>
        <w:rPr>
          <w:sz w:val="21"/>
        </w:rPr>
        <w:t>级（Glasgow</w:t>
      </w:r>
      <w:r>
        <w:rPr>
          <w:spacing w:val="-38"/>
          <w:sz w:val="21"/>
        </w:rPr>
        <w:t> </w:t>
      </w:r>
      <w:r>
        <w:rPr>
          <w:sz w:val="21"/>
        </w:rPr>
        <w:t>coma</w:t>
      </w:r>
      <w:r>
        <w:rPr>
          <w:spacing w:val="-44"/>
          <w:sz w:val="21"/>
        </w:rPr>
        <w:t> </w:t>
      </w:r>
      <w:r>
        <w:rPr>
          <w:sz w:val="21"/>
        </w:rPr>
        <w:t>scale）结</w:t>
      </w:r>
      <w:r>
        <w:rPr>
          <w:spacing w:val="-5"/>
          <w:sz w:val="21"/>
        </w:rPr>
        <w:t>果</w:t>
      </w:r>
      <w:r>
        <w:rPr>
          <w:sz w:val="21"/>
        </w:rPr>
        <w:t>为</w:t>
      </w:r>
      <w:r>
        <w:rPr>
          <w:spacing w:val="-49"/>
          <w:sz w:val="21"/>
        </w:rPr>
        <w:t> </w:t>
      </w:r>
      <w:r>
        <w:rPr>
          <w:sz w:val="21"/>
        </w:rPr>
        <w:t>5</w:t>
      </w:r>
      <w:r>
        <w:rPr>
          <w:spacing w:val="-49"/>
          <w:sz w:val="21"/>
        </w:rPr>
        <w:t> </w:t>
      </w:r>
      <w:r>
        <w:rPr>
          <w:sz w:val="21"/>
        </w:rPr>
        <w:t>分或</w:t>
      </w:r>
      <w:r>
        <w:rPr>
          <w:spacing w:val="-49"/>
          <w:sz w:val="21"/>
        </w:rPr>
        <w:t> </w:t>
      </w:r>
      <w:r>
        <w:rPr>
          <w:sz w:val="21"/>
        </w:rPr>
        <w:t>5</w:t>
      </w:r>
      <w:r>
        <w:rPr>
          <w:spacing w:val="-53"/>
          <w:sz w:val="21"/>
        </w:rPr>
        <w:t> </w:t>
      </w:r>
      <w:r>
        <w:rPr>
          <w:sz w:val="21"/>
        </w:rPr>
        <w:t>分以下</w:t>
      </w:r>
      <w:r>
        <w:rPr>
          <w:spacing w:val="-5"/>
          <w:sz w:val="21"/>
        </w:rPr>
        <w:t>，</w:t>
      </w:r>
      <w:r>
        <w:rPr>
          <w:sz w:val="21"/>
        </w:rPr>
        <w:t>且已经</w:t>
      </w:r>
    </w:p>
    <w:p>
      <w:pPr>
        <w:pStyle w:val="BodyText"/>
        <w:spacing w:before="5"/>
        <w:ind w:left="2838"/>
      </w:pPr>
      <w:r>
        <w:rPr/>
        <w:t>持续使用呼吸机及其他生命维持系统 96 小时以上。</w:t>
      </w:r>
    </w:p>
    <w:p>
      <w:pPr>
        <w:pStyle w:val="BodyText"/>
        <w:spacing w:before="118"/>
        <w:ind w:left="2838"/>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6"/>
        </w:rPr>
      </w:pPr>
    </w:p>
    <w:p>
      <w:pPr>
        <w:pStyle w:val="ListParagraph"/>
        <w:numPr>
          <w:ilvl w:val="1"/>
          <w:numId w:val="10"/>
        </w:numPr>
        <w:tabs>
          <w:tab w:pos="1057" w:val="left" w:leader="none"/>
          <w:tab w:pos="1058" w:val="left" w:leader="none"/>
          <w:tab w:pos="2838" w:val="left" w:leader="none"/>
        </w:tabs>
        <w:spacing w:line="240" w:lineRule="auto" w:before="1" w:after="0"/>
        <w:ind w:left="1057" w:right="0" w:hanging="955"/>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3"/>
          <w:sz w:val="21"/>
        </w:rPr>
        <w:t> </w:t>
      </w:r>
      <w:r>
        <w:rPr>
          <w:sz w:val="21"/>
        </w:rPr>
        <w:t>10.24)性丧失</w:t>
      </w:r>
      <w:r>
        <w:rPr>
          <w:spacing w:val="-5"/>
          <w:sz w:val="21"/>
        </w:rPr>
        <w:t>，</w:t>
      </w:r>
      <w:r>
        <w:rPr>
          <w:sz w:val="21"/>
        </w:rPr>
        <w:t>在</w:t>
      </w:r>
      <w:r>
        <w:rPr>
          <w:spacing w:val="-43"/>
          <w:sz w:val="21"/>
        </w:rPr>
        <w:t> </w:t>
      </w:r>
      <w:r>
        <w:rPr>
          <w:sz w:val="21"/>
        </w:rPr>
        <w:t>500</w:t>
      </w:r>
      <w:r>
        <w:rPr>
          <w:spacing w:val="-43"/>
          <w:sz w:val="21"/>
        </w:rPr>
        <w:t> </w:t>
      </w:r>
      <w:r>
        <w:rPr>
          <w:spacing w:val="-5"/>
          <w:sz w:val="21"/>
        </w:rPr>
        <w:t>赫</w:t>
      </w:r>
      <w:r>
        <w:rPr>
          <w:sz w:val="21"/>
        </w:rPr>
        <w:t>兹、</w:t>
      </w:r>
    </w:p>
    <w:p>
      <w:pPr>
        <w:pStyle w:val="BodyText"/>
        <w:spacing w:line="273" w:lineRule="auto" w:before="8"/>
        <w:ind w:left="2838" w:right="102"/>
      </w:pPr>
      <w:r>
        <w:rPr/>
        <w:t>1000</w:t>
      </w:r>
      <w:r>
        <w:rPr>
          <w:spacing w:val="-20"/>
        </w:rPr>
        <w:t> 赫兹和 </w:t>
      </w:r>
      <w:r>
        <w:rPr/>
        <w:t>2000</w:t>
      </w:r>
      <w:r>
        <w:rPr>
          <w:spacing w:val="-13"/>
        </w:rPr>
        <w:t> 赫兹语音频率下，平均听阈大于 </w:t>
      </w:r>
      <w:r>
        <w:rPr/>
        <w:t>90</w:t>
      </w:r>
      <w:r>
        <w:rPr>
          <w:spacing w:val="-10"/>
        </w:rPr>
        <w:t> 分贝，且经纯音听力测试、</w:t>
      </w:r>
      <w:r>
        <w:rPr>
          <w:spacing w:val="-7"/>
        </w:rPr>
        <w:t>声导抗检测或听觉诱发电位检测等证实。</w:t>
      </w:r>
    </w:p>
    <w:p>
      <w:pPr>
        <w:pStyle w:val="BodyText"/>
        <w:spacing w:before="11"/>
        <w:rPr>
          <w:sz w:val="14"/>
        </w:rPr>
      </w:pPr>
    </w:p>
    <w:p>
      <w:pPr>
        <w:pStyle w:val="ListParagraph"/>
        <w:numPr>
          <w:ilvl w:val="1"/>
          <w:numId w:val="10"/>
        </w:numPr>
        <w:tabs>
          <w:tab w:pos="1057" w:val="left" w:leader="none"/>
          <w:tab w:pos="1058" w:val="left" w:leader="none"/>
          <w:tab w:pos="2838" w:val="left" w:leader="none"/>
        </w:tabs>
        <w:spacing w:line="244" w:lineRule="auto" w:before="0" w:after="0"/>
        <w:ind w:left="2838" w:right="212" w:hanging="2736"/>
        <w:jc w:val="left"/>
        <w:rPr>
          <w:rFonts w:ascii="黑体" w:eastAsia="黑体" w:hint="eastAsia"/>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87"/>
          <w:sz w:val="21"/>
        </w:rPr>
        <w:t>，</w:t>
      </w:r>
      <w:r>
        <w:rPr>
          <w:rFonts w:ascii="黑体" w:eastAsia="黑体" w:hint="eastAsia"/>
          <w:sz w:val="21"/>
        </w:rPr>
        <w:t>双眼中较</w:t>
      </w:r>
      <w:r>
        <w:rPr>
          <w:rFonts w:ascii="黑体" w:eastAsia="黑体" w:hint="eastAsia"/>
          <w:spacing w:val="-5"/>
          <w:sz w:val="21"/>
        </w:rPr>
        <w:t>好</w:t>
      </w:r>
      <w:r>
        <w:rPr>
          <w:rFonts w:ascii="黑体" w:eastAsia="黑体" w:hint="eastAsia"/>
          <w:sz w:val="21"/>
        </w:rPr>
        <w:t>眼须满</w:t>
      </w:r>
      <w:r>
        <w:rPr>
          <w:rFonts w:ascii="黑体" w:eastAsia="黑体" w:hint="eastAsia"/>
          <w:spacing w:val="-5"/>
          <w:sz w:val="21"/>
        </w:rPr>
        <w:t>足</w:t>
      </w:r>
      <w:r>
        <w:rPr>
          <w:rFonts w:ascii="黑体" w:eastAsia="黑体" w:hint="eastAsia"/>
          <w:sz w:val="21"/>
        </w:rPr>
        <w:t>下列 至少一项</w:t>
      </w:r>
      <w:r>
        <w:rPr>
          <w:rFonts w:ascii="黑体" w:eastAsia="黑体" w:hint="eastAsia"/>
          <w:spacing w:val="-5"/>
          <w:sz w:val="21"/>
        </w:rPr>
        <w:t>条</w:t>
      </w:r>
      <w:r>
        <w:rPr>
          <w:rFonts w:ascii="黑体" w:eastAsia="黑体" w:hint="eastAsia"/>
          <w:sz w:val="21"/>
        </w:rPr>
        <w:t>件：</w:t>
      </w:r>
    </w:p>
    <w:p>
      <w:pPr>
        <w:pStyle w:val="ListParagraph"/>
        <w:numPr>
          <w:ilvl w:val="2"/>
          <w:numId w:val="10"/>
        </w:numPr>
        <w:tabs>
          <w:tab w:pos="3577" w:val="left" w:leader="none"/>
          <w:tab w:pos="3578" w:val="left" w:leader="none"/>
        </w:tabs>
        <w:spacing w:line="240" w:lineRule="auto" w:before="114" w:after="0"/>
        <w:ind w:left="3558" w:right="0" w:hanging="720"/>
        <w:jc w:val="left"/>
        <w:rPr>
          <w:rFonts w:ascii="黑体" w:eastAsia="黑体" w:hint="eastAsia"/>
          <w:sz w:val="21"/>
        </w:rPr>
      </w:pPr>
      <w:r>
        <w:rPr>
          <w:rFonts w:ascii="黑体" w:eastAsia="黑体" w:hint="eastAsia"/>
          <w:spacing w:val="-3"/>
          <w:sz w:val="21"/>
        </w:rPr>
        <w:t>眼球缺失或摘除；</w:t>
      </w:r>
    </w:p>
    <w:p>
      <w:pPr>
        <w:pStyle w:val="ListParagraph"/>
        <w:numPr>
          <w:ilvl w:val="2"/>
          <w:numId w:val="10"/>
        </w:numPr>
        <w:tabs>
          <w:tab w:pos="3567" w:val="left" w:leader="none"/>
          <w:tab w:pos="3568" w:val="left" w:leader="none"/>
        </w:tabs>
        <w:spacing w:line="273" w:lineRule="auto" w:before="114" w:after="0"/>
        <w:ind w:left="3558" w:right="212" w:hanging="720"/>
        <w:jc w:val="left"/>
        <w:rPr>
          <w:rFonts w:ascii="黑体" w:eastAsia="黑体" w:hint="eastAsia"/>
          <w:sz w:val="21"/>
        </w:rPr>
      </w:pPr>
      <w:r>
        <w:rPr>
          <w:rFonts w:ascii="黑体" w:eastAsia="黑体" w:hint="eastAsia"/>
          <w:spacing w:val="-6"/>
          <w:sz w:val="21"/>
        </w:rPr>
        <w:t>矫正视力低于 </w:t>
      </w:r>
      <w:r>
        <w:rPr>
          <w:rFonts w:ascii="黑体" w:eastAsia="黑体" w:hint="eastAsia"/>
          <w:spacing w:val="-3"/>
          <w:sz w:val="21"/>
        </w:rPr>
        <w:t>0.02（</w:t>
      </w:r>
      <w:r>
        <w:rPr>
          <w:rFonts w:ascii="黑体" w:eastAsia="黑体" w:hint="eastAsia"/>
          <w:spacing w:val="-6"/>
          <w:sz w:val="21"/>
        </w:rPr>
        <w:t>采用国际标准视力表，如果使用其他视力表应进行</w:t>
      </w:r>
      <w:r>
        <w:rPr>
          <w:rFonts w:ascii="黑体" w:eastAsia="黑体" w:hint="eastAsia"/>
          <w:spacing w:val="-6"/>
          <w:w w:val="100"/>
          <w:sz w:val="21"/>
        </w:rPr>
        <w:t>换算</w:t>
      </w:r>
      <w:r>
        <w:rPr>
          <w:rFonts w:ascii="黑体" w:eastAsia="黑体" w:hint="eastAsia"/>
          <w:spacing w:val="-106"/>
          <w:w w:val="100"/>
          <w:sz w:val="21"/>
        </w:rPr>
        <w:t>）</w:t>
      </w:r>
      <w:r>
        <w:rPr>
          <w:rFonts w:ascii="黑体" w:eastAsia="黑体" w:hint="eastAsia"/>
          <w:w w:val="100"/>
          <w:sz w:val="21"/>
        </w:rPr>
        <w:t>；</w:t>
      </w:r>
    </w:p>
    <w:p>
      <w:pPr>
        <w:pStyle w:val="ListParagraph"/>
        <w:numPr>
          <w:ilvl w:val="2"/>
          <w:numId w:val="10"/>
        </w:numPr>
        <w:tabs>
          <w:tab w:pos="3577" w:val="left" w:leader="none"/>
          <w:tab w:pos="3578" w:val="left" w:leader="none"/>
        </w:tabs>
        <w:spacing w:line="240" w:lineRule="auto" w:before="89" w:after="0"/>
        <w:ind w:left="3558" w:right="0" w:hanging="720"/>
        <w:jc w:val="left"/>
        <w:rPr>
          <w:rFonts w:ascii="黑体" w:eastAsia="黑体" w:hint="eastAsia"/>
          <w:sz w:val="21"/>
        </w:rPr>
      </w:pPr>
      <w:r>
        <w:rPr>
          <w:rFonts w:ascii="黑体" w:eastAsia="黑体" w:hint="eastAsia"/>
          <w:spacing w:val="-10"/>
          <w:sz w:val="21"/>
        </w:rPr>
        <w:t>视野半径小于 </w:t>
      </w:r>
      <w:r>
        <w:rPr>
          <w:rFonts w:ascii="黑体" w:eastAsia="黑体" w:hint="eastAsia"/>
          <w:sz w:val="21"/>
        </w:rPr>
        <w:t>5</w:t>
      </w:r>
      <w:r>
        <w:rPr>
          <w:rFonts w:ascii="黑体" w:eastAsia="黑体" w:hint="eastAsia"/>
          <w:spacing w:val="-17"/>
          <w:sz w:val="21"/>
        </w:rPr>
        <w:t> 度。</w:t>
      </w:r>
    </w:p>
    <w:p>
      <w:pPr>
        <w:pStyle w:val="BodyText"/>
        <w:spacing w:before="5"/>
        <w:rPr>
          <w:rFonts w:ascii="黑体"/>
          <w:sz w:val="16"/>
        </w:rPr>
      </w:pPr>
    </w:p>
    <w:p>
      <w:pPr>
        <w:pStyle w:val="ListParagraph"/>
        <w:numPr>
          <w:ilvl w:val="1"/>
          <w:numId w:val="10"/>
        </w:numPr>
        <w:tabs>
          <w:tab w:pos="1058" w:val="left" w:leader="none"/>
          <w:tab w:pos="2838" w:val="left" w:leader="none"/>
        </w:tabs>
        <w:spacing w:line="256" w:lineRule="auto" w:before="0" w:after="0"/>
        <w:ind w:left="2838" w:right="212" w:hanging="2736"/>
        <w:jc w:val="both"/>
        <w:rPr>
          <w:rFonts w:ascii="黑体" w:eastAsia="黑体" w:hint="eastAsia"/>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久完全丧失</w:t>
      </w:r>
      <w:r>
        <w:rPr>
          <w:spacing w:val="-92"/>
          <w:sz w:val="21"/>
        </w:rPr>
        <w:t>。</w:t>
      </w:r>
      <w:r>
        <w:rPr>
          <w:sz w:val="21"/>
        </w:rPr>
        <w:t>肢体机</w:t>
      </w:r>
      <w:r>
        <w:rPr>
          <w:spacing w:val="-5"/>
          <w:sz w:val="21"/>
        </w:rPr>
        <w:t>能</w:t>
      </w:r>
      <w:r>
        <w:rPr>
          <w:sz w:val="21"/>
        </w:rPr>
        <w:t>永久 完全丧失</w:t>
      </w:r>
      <w:r>
        <w:rPr>
          <w:spacing w:val="-44"/>
          <w:sz w:val="21"/>
        </w:rPr>
        <w:t>，</w:t>
      </w:r>
      <w:r>
        <w:rPr>
          <w:rFonts w:ascii="黑体" w:eastAsia="黑体" w:hint="eastAsia"/>
          <w:spacing w:val="-5"/>
          <w:sz w:val="21"/>
        </w:rPr>
        <w:t>指</w:t>
      </w:r>
      <w:r>
        <w:rPr>
          <w:rFonts w:ascii="黑体" w:eastAsia="黑体" w:hint="eastAsia"/>
          <w:sz w:val="21"/>
        </w:rPr>
        <w:t>疾病</w:t>
      </w:r>
      <w:r>
        <w:rPr>
          <w:rFonts w:ascii="黑体" w:eastAsia="黑体" w:hint="eastAsia"/>
          <w:spacing w:val="-5"/>
          <w:sz w:val="21"/>
        </w:rPr>
        <w:t>确</w:t>
      </w:r>
      <w:r>
        <w:rPr>
          <w:rFonts w:ascii="黑体" w:eastAsia="黑体" w:hint="eastAsia"/>
          <w:sz w:val="21"/>
        </w:rPr>
        <w:t>诊</w:t>
      </w:r>
      <w:r>
        <w:rPr>
          <w:rFonts w:ascii="黑体" w:eastAsia="黑体" w:hint="eastAsia"/>
          <w:spacing w:val="-44"/>
          <w:sz w:val="21"/>
        </w:rPr>
        <w:t> </w:t>
      </w:r>
      <w:r>
        <w:rPr>
          <w:rFonts w:ascii="黑体" w:eastAsia="黑体" w:hint="eastAsia"/>
          <w:sz w:val="21"/>
        </w:rPr>
        <w:t>180</w:t>
      </w:r>
      <w:r>
        <w:rPr>
          <w:rFonts w:ascii="黑体" w:eastAsia="黑体" w:hint="eastAsia"/>
          <w:spacing w:val="-44"/>
          <w:sz w:val="21"/>
        </w:rPr>
        <w:t> </w:t>
      </w:r>
      <w:r>
        <w:rPr>
          <w:rFonts w:ascii="黑体" w:eastAsia="黑体" w:hint="eastAsia"/>
          <w:spacing w:val="-5"/>
          <w:sz w:val="21"/>
        </w:rPr>
        <w:t>天</w:t>
      </w:r>
      <w:r>
        <w:rPr>
          <w:rFonts w:ascii="黑体" w:eastAsia="黑体" w:hint="eastAsia"/>
          <w:sz w:val="21"/>
        </w:rPr>
        <w:t>后或意</w:t>
      </w:r>
      <w:r>
        <w:rPr>
          <w:rFonts w:ascii="黑体" w:eastAsia="黑体" w:hint="eastAsia"/>
          <w:spacing w:val="-5"/>
          <w:sz w:val="21"/>
        </w:rPr>
        <w:t>外</w:t>
      </w:r>
      <w:r>
        <w:rPr>
          <w:rFonts w:ascii="黑体" w:eastAsia="黑体" w:hint="eastAsia"/>
          <w:sz w:val="21"/>
        </w:rPr>
        <w:t>伤害发Th</w:t>
      </w:r>
      <w:r>
        <w:rPr>
          <w:rFonts w:ascii="黑体" w:eastAsia="黑体" w:hint="eastAsia"/>
          <w:spacing w:val="-48"/>
          <w:sz w:val="21"/>
        </w:rPr>
        <w:t> </w:t>
      </w:r>
      <w:r>
        <w:rPr>
          <w:rFonts w:ascii="黑体" w:eastAsia="黑体" w:hint="eastAsia"/>
          <w:sz w:val="21"/>
        </w:rPr>
        <w:t>180</w:t>
      </w:r>
      <w:r>
        <w:rPr>
          <w:rFonts w:ascii="黑体" w:eastAsia="黑体" w:hint="eastAsia"/>
          <w:spacing w:val="-48"/>
          <w:sz w:val="21"/>
        </w:rPr>
        <w:t> </w:t>
      </w:r>
      <w:r>
        <w:rPr>
          <w:rFonts w:ascii="黑体" w:eastAsia="黑体" w:hint="eastAsia"/>
          <w:sz w:val="21"/>
        </w:rPr>
        <w:t>天后</w:t>
      </w:r>
      <w:r>
        <w:rPr>
          <w:rFonts w:ascii="黑体" w:eastAsia="黑体" w:hint="eastAsia"/>
          <w:spacing w:val="-44"/>
          <w:sz w:val="21"/>
        </w:rPr>
        <w:t>，</w:t>
      </w:r>
      <w:r>
        <w:rPr>
          <w:rFonts w:ascii="黑体" w:eastAsia="黑体" w:hint="eastAsia"/>
          <w:sz w:val="21"/>
        </w:rPr>
        <w:t>每肢</w:t>
      </w:r>
      <w:r>
        <w:rPr>
          <w:rFonts w:ascii="黑体" w:eastAsia="黑体" w:hint="eastAsia"/>
          <w:spacing w:val="-5"/>
          <w:sz w:val="21"/>
        </w:rPr>
        <w:t>三</w:t>
      </w:r>
      <w:r>
        <w:rPr>
          <w:rFonts w:ascii="黑体" w:eastAsia="黑体" w:hint="eastAsia"/>
          <w:sz w:val="21"/>
        </w:rPr>
        <w:t>大关</w:t>
      </w:r>
      <w:r>
        <w:rPr>
          <w:rFonts w:ascii="黑体" w:eastAsia="黑体" w:hint="eastAsia"/>
          <w:spacing w:val="-5"/>
          <w:sz w:val="21"/>
        </w:rPr>
        <w:t>节</w:t>
      </w:r>
      <w:r>
        <w:rPr>
          <w:rFonts w:ascii="黑体" w:eastAsia="黑体" w:hint="eastAsia"/>
          <w:sz w:val="21"/>
        </w:rPr>
        <w:t>中的两大关节仍</w:t>
      </w:r>
      <w:r>
        <w:rPr>
          <w:rFonts w:ascii="黑体" w:eastAsia="黑体" w:hint="eastAsia"/>
          <w:spacing w:val="-5"/>
          <w:sz w:val="21"/>
        </w:rPr>
        <w:t>然</w:t>
      </w:r>
      <w:r>
        <w:rPr>
          <w:rFonts w:ascii="黑体" w:eastAsia="黑体" w:hint="eastAsia"/>
          <w:sz w:val="21"/>
        </w:rPr>
        <w:t>完全僵</w:t>
      </w:r>
      <w:r>
        <w:rPr>
          <w:rFonts w:ascii="黑体" w:eastAsia="黑体" w:hint="eastAsia"/>
          <w:spacing w:val="-5"/>
          <w:sz w:val="21"/>
        </w:rPr>
        <w:t>硬</w:t>
      </w:r>
      <w:r>
        <w:rPr>
          <w:rFonts w:ascii="黑体" w:eastAsia="黑体" w:hint="eastAsia"/>
          <w:sz w:val="21"/>
        </w:rPr>
        <w:t>，或不</w:t>
      </w:r>
      <w:r>
        <w:rPr>
          <w:rFonts w:ascii="黑体" w:eastAsia="黑体" w:hint="eastAsia"/>
          <w:spacing w:val="-5"/>
          <w:sz w:val="21"/>
        </w:rPr>
        <w:t>能</w:t>
      </w:r>
      <w:r>
        <w:rPr>
          <w:rFonts w:ascii="黑体" w:eastAsia="黑体" w:hint="eastAsia"/>
          <w:sz w:val="21"/>
        </w:rPr>
        <w:t>随意识</w:t>
      </w:r>
      <w:r>
        <w:rPr>
          <w:rFonts w:ascii="黑体" w:eastAsia="黑体" w:hint="eastAsia"/>
          <w:spacing w:val="-5"/>
          <w:sz w:val="21"/>
        </w:rPr>
        <w:t>活</w:t>
      </w:r>
      <w:r>
        <w:rPr>
          <w:rFonts w:ascii="黑体" w:eastAsia="黑体" w:hint="eastAsia"/>
          <w:sz w:val="21"/>
        </w:rPr>
        <w:t>动。</w:t>
      </w:r>
    </w:p>
    <w:p>
      <w:pPr>
        <w:pStyle w:val="BodyText"/>
        <w:rPr>
          <w:rFonts w:ascii="黑体"/>
          <w:sz w:val="16"/>
        </w:rPr>
      </w:pPr>
    </w:p>
    <w:p>
      <w:pPr>
        <w:pStyle w:val="ListParagraph"/>
        <w:numPr>
          <w:ilvl w:val="1"/>
          <w:numId w:val="10"/>
        </w:numPr>
        <w:tabs>
          <w:tab w:pos="1057" w:val="left" w:leader="none"/>
          <w:tab w:pos="1058" w:val="left" w:leader="none"/>
          <w:tab w:pos="2838" w:val="left" w:leader="none"/>
        </w:tabs>
        <w:spacing w:line="240" w:lineRule="auto" w:before="0" w:after="0"/>
        <w:ind w:left="1057" w:right="0" w:hanging="955"/>
        <w:jc w:val="left"/>
        <w:rPr>
          <w:rFonts w:ascii="黑体" w:eastAsia="黑体" w:hint="eastAsia"/>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w:t>
      </w:r>
      <w:r>
        <w:rPr>
          <w:rFonts w:ascii="黑体" w:eastAsia="黑体" w:hint="eastAsia"/>
          <w:sz w:val="21"/>
        </w:rPr>
        <w:t>实</w:t>
      </w:r>
      <w:r>
        <w:rPr>
          <w:rFonts w:ascii="黑体" w:eastAsia="黑体" w:hint="eastAsia"/>
          <w:spacing w:val="-5"/>
          <w:sz w:val="21"/>
        </w:rPr>
        <w:t>际</w:t>
      </w:r>
      <w:r>
        <w:rPr>
          <w:rFonts w:ascii="黑体" w:eastAsia="黑体" w:hint="eastAsia"/>
          <w:sz w:val="21"/>
        </w:rPr>
        <w:t>实施了</w:t>
      </w:r>
      <w:r>
        <w:rPr>
          <w:rFonts w:ascii="黑体" w:eastAsia="黑体" w:hint="eastAsia"/>
          <w:spacing w:val="-5"/>
          <w:sz w:val="21"/>
        </w:rPr>
        <w:t>开</w:t>
      </w:r>
      <w:r>
        <w:rPr>
          <w:rFonts w:ascii="黑体" w:eastAsia="黑体" w:hint="eastAsia"/>
          <w:sz w:val="21"/>
        </w:rPr>
        <w:t>胸进行</w:t>
      </w:r>
      <w:r>
        <w:rPr>
          <w:rFonts w:ascii="黑体" w:eastAsia="黑体" w:hint="eastAsia"/>
          <w:spacing w:val="-5"/>
          <w:sz w:val="21"/>
        </w:rPr>
        <w:t>的</w:t>
      </w:r>
      <w:r>
        <w:rPr>
          <w:rFonts w:ascii="黑体" w:eastAsia="黑体" w:hint="eastAsia"/>
          <w:sz w:val="21"/>
        </w:rPr>
        <w:t>心</w:t>
      </w:r>
      <w:r>
        <w:rPr>
          <w:rFonts w:ascii="黑体" w:eastAsia="黑体" w:hint="eastAsia"/>
          <w:spacing w:val="-5"/>
          <w:sz w:val="21"/>
        </w:rPr>
        <w:t>脏</w:t>
      </w:r>
      <w:r>
        <w:rPr>
          <w:rFonts w:ascii="黑体" w:eastAsia="黑体" w:hint="eastAsia"/>
          <w:sz w:val="21"/>
        </w:rPr>
        <w:t>瓣膜置换</w:t>
      </w:r>
      <w:r>
        <w:rPr>
          <w:rFonts w:ascii="黑体" w:eastAsia="黑体" w:hint="eastAsia"/>
          <w:spacing w:val="-5"/>
          <w:sz w:val="21"/>
        </w:rPr>
        <w:t>或</w:t>
      </w:r>
      <w:r>
        <w:rPr>
          <w:rFonts w:ascii="黑体" w:eastAsia="黑体" w:hint="eastAsia"/>
          <w:sz w:val="21"/>
        </w:rPr>
        <w:t>修复的</w:t>
      </w:r>
      <w:r>
        <w:rPr>
          <w:rFonts w:ascii="黑体" w:eastAsia="黑体" w:hint="eastAsia"/>
          <w:spacing w:val="-5"/>
          <w:sz w:val="21"/>
        </w:rPr>
        <w:t>手</w:t>
      </w:r>
      <w:r>
        <w:rPr>
          <w:rFonts w:ascii="黑体" w:eastAsia="黑体" w:hint="eastAsia"/>
          <w:sz w:val="21"/>
        </w:rPr>
        <w:t>术。</w:t>
      </w:r>
    </w:p>
    <w:p>
      <w:pPr>
        <w:pStyle w:val="BodyText"/>
        <w:spacing w:before="3"/>
        <w:rPr>
          <w:rFonts w:ascii="黑体"/>
          <w:sz w:val="17"/>
        </w:rPr>
      </w:pPr>
    </w:p>
    <w:p>
      <w:pPr>
        <w:spacing w:after="0"/>
        <w:rPr>
          <w:rFonts w:ascii="黑体"/>
          <w:sz w:val="17"/>
        </w:rPr>
        <w:sectPr>
          <w:pgSz w:w="11900" w:h="16840"/>
          <w:pgMar w:top="1180" w:bottom="280" w:left="920" w:right="660"/>
        </w:sectPr>
      </w:pPr>
    </w:p>
    <w:p>
      <w:pPr>
        <w:pStyle w:val="Heading3"/>
        <w:numPr>
          <w:ilvl w:val="1"/>
          <w:numId w:val="10"/>
        </w:numPr>
        <w:tabs>
          <w:tab w:pos="1057" w:val="left" w:leader="none"/>
          <w:tab w:pos="1058" w:val="left" w:leader="none"/>
        </w:tabs>
        <w:spacing w:line="201" w:lineRule="auto" w:before="29" w:after="0"/>
        <w:ind w:left="1057" w:right="0" w:hanging="955"/>
        <w:jc w:val="left"/>
      </w:pPr>
      <w:r>
        <w:rPr/>
        <w:t>严重阿尔茨海默病</w:t>
      </w:r>
    </w:p>
    <w:p>
      <w:pPr>
        <w:pStyle w:val="BodyText"/>
        <w:spacing w:line="271" w:lineRule="auto" w:before="37"/>
        <w:ind w:left="102" w:right="212"/>
        <w:jc w:val="both"/>
      </w:pPr>
      <w:r>
        <w:rPr/>
        <w:br w:type="column"/>
      </w:r>
      <w:r>
        <w:rPr>
          <w:spacing w:val="-9"/>
        </w:rPr>
        <w:t>指因大脑进行性、不可逆性改变导致智能严重衰退或丧失，临床表现为明显的认</w:t>
      </w:r>
      <w:r>
        <w:rPr>
          <w:spacing w:val="-13"/>
        </w:rPr>
        <w:t>知能力障碍、行为异常和社交能力减退，其日常生活必须持续受到他人监护。须</w:t>
      </w:r>
      <w:r>
        <w:rPr>
          <w:spacing w:val="-13"/>
          <w:w w:val="100"/>
        </w:rPr>
        <w:t>由头颅断层扫描（CT</w:t>
      </w:r>
      <w:r>
        <w:rPr>
          <w:spacing w:val="-106"/>
          <w:w w:val="100"/>
        </w:rPr>
        <w:t>）</w:t>
      </w:r>
      <w:r>
        <w:rPr>
          <w:spacing w:val="-2"/>
          <w:w w:val="100"/>
        </w:rPr>
        <w:t>、核磁共振检查</w:t>
      </w:r>
      <w:r>
        <w:rPr>
          <w:w w:val="100"/>
        </w:rPr>
        <w:t>（</w:t>
      </w:r>
      <w:r>
        <w:rPr>
          <w:spacing w:val="-5"/>
          <w:w w:val="100"/>
        </w:rPr>
        <w:t>M</w:t>
      </w:r>
      <w:r>
        <w:rPr>
          <w:w w:val="100"/>
        </w:rPr>
        <w:t>R</w:t>
      </w:r>
      <w:r>
        <w:rPr>
          <w:spacing w:val="-1"/>
          <w:w w:val="100"/>
        </w:rPr>
        <w:t>I</w:t>
      </w:r>
      <w:r>
        <w:rPr>
          <w:w w:val="100"/>
        </w:rPr>
        <w:t>）</w:t>
      </w:r>
      <w:r>
        <w:rPr>
          <w:spacing w:val="-2"/>
          <w:w w:val="100"/>
        </w:rPr>
        <w:t>或正电子发射断层扫描</w:t>
      </w:r>
      <w:r>
        <w:rPr>
          <w:w w:val="100"/>
        </w:rPr>
        <w:t>（PET</w:t>
      </w:r>
      <w:r>
        <w:rPr>
          <w:spacing w:val="-5"/>
          <w:w w:val="100"/>
        </w:rPr>
        <w:t>）</w:t>
      </w:r>
      <w:r>
        <w:rPr>
          <w:w w:val="100"/>
        </w:rPr>
        <w:t>等</w:t>
      </w:r>
      <w:r>
        <w:rPr>
          <w:spacing w:val="-9"/>
        </w:rPr>
        <w:t>影像学检查证实，且自主生活能力完全丧失，无法独立完成六项基本日常生活活</w:t>
      </w:r>
      <w:r>
        <w:rPr>
          <w:spacing w:val="-7"/>
        </w:rPr>
        <w:t>动中的三项或三项以上。</w:t>
      </w:r>
    </w:p>
    <w:p>
      <w:pPr>
        <w:pStyle w:val="BodyText"/>
        <w:spacing w:before="91"/>
        <w:ind w:left="102"/>
        <w:jc w:val="both"/>
        <w:rPr>
          <w:rFonts w:ascii="黑体" w:eastAsia="黑体" w:hint="eastAsia"/>
        </w:rPr>
      </w:pPr>
      <w:r>
        <w:rPr>
          <w:rFonts w:ascii="黑体" w:eastAsia="黑体" w:hint="eastAsia"/>
        </w:rPr>
        <w:t>神经官能症和精神疾病不在保障范围内。</w:t>
      </w:r>
    </w:p>
    <w:p>
      <w:pPr>
        <w:pStyle w:val="BodyText"/>
        <w:spacing w:before="113"/>
        <w:ind w:left="102"/>
        <w:jc w:val="both"/>
        <w:rPr>
          <w:rFonts w:ascii="黑体" w:eastAsia="黑体" w:hint="eastAsia"/>
        </w:rPr>
      </w:pPr>
      <w:r>
        <w:rPr>
          <w:rFonts w:ascii="黑体" w:eastAsia="黑体" w:hint="eastAsia"/>
        </w:rPr>
        <w:t>我们只对被保险人在 65 周岁前被确诊患有本病承担保险责任。</w:t>
      </w:r>
    </w:p>
    <w:p>
      <w:pPr>
        <w:spacing w:after="0"/>
        <w:jc w:val="both"/>
        <w:rPr>
          <w:rFonts w:ascii="黑体" w:eastAsia="黑体" w:hint="eastAsia"/>
        </w:rPr>
        <w:sectPr>
          <w:type w:val="continuous"/>
          <w:pgSz w:w="11900" w:h="16840"/>
          <w:pgMar w:top="340" w:bottom="280" w:left="920" w:right="660"/>
          <w:cols w:num="2" w:equalWidth="0">
            <w:col w:w="2536" w:space="200"/>
            <w:col w:w="7584"/>
          </w:cols>
        </w:sectPr>
      </w:pPr>
    </w:p>
    <w:p>
      <w:pPr>
        <w:pStyle w:val="BodyText"/>
        <w:spacing w:before="1"/>
        <w:rPr>
          <w:rFonts w:ascii="黑体"/>
          <w:sz w:val="19"/>
        </w:rPr>
      </w:pPr>
    </w:p>
    <w:p>
      <w:pPr>
        <w:pStyle w:val="ListParagraph"/>
        <w:numPr>
          <w:ilvl w:val="1"/>
          <w:numId w:val="10"/>
        </w:numPr>
        <w:tabs>
          <w:tab w:pos="1057" w:val="left" w:leader="none"/>
          <w:tab w:pos="1058" w:val="left" w:leader="none"/>
          <w:tab w:pos="2838" w:val="left" w:leader="none"/>
        </w:tabs>
        <w:spacing w:line="308" w:lineRule="exact" w:before="35" w:after="0"/>
        <w:ind w:left="2838" w:right="106" w:hanging="2736"/>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44"/>
          <w:sz w:val="21"/>
        </w:rPr>
        <w:t>，</w:t>
      </w:r>
      <w:r>
        <w:rPr>
          <w:spacing w:val="-5"/>
          <w:sz w:val="21"/>
        </w:rPr>
        <w:t>引</w:t>
      </w:r>
      <w:r>
        <w:rPr>
          <w:sz w:val="21"/>
        </w:rPr>
        <w:t>起脑重</w:t>
      </w:r>
      <w:r>
        <w:rPr>
          <w:spacing w:val="-5"/>
          <w:sz w:val="21"/>
        </w:rPr>
        <w:t>要</w:t>
      </w:r>
      <w:r>
        <w:rPr>
          <w:sz w:val="21"/>
        </w:rPr>
        <w:t>部位损</w:t>
      </w:r>
      <w:r>
        <w:rPr>
          <w:spacing w:val="-5"/>
          <w:sz w:val="21"/>
        </w:rPr>
        <w:t>伤</w:t>
      </w:r>
      <w:r>
        <w:rPr>
          <w:spacing w:val="-44"/>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48"/>
          <w:w w:val="100"/>
          <w:sz w:val="21"/>
        </w:rPr>
        <w:t>。</w:t>
      </w:r>
      <w:r>
        <w:rPr>
          <w:w w:val="100"/>
          <w:sz w:val="21"/>
        </w:rPr>
        <w:t>须</w:t>
      </w:r>
      <w:r>
        <w:rPr>
          <w:spacing w:val="-5"/>
          <w:w w:val="100"/>
          <w:sz w:val="21"/>
        </w:rPr>
        <w:t>由</w:t>
      </w:r>
      <w:r>
        <w:rPr>
          <w:w w:val="100"/>
          <w:sz w:val="21"/>
        </w:rPr>
        <w:t>头颅断</w:t>
      </w:r>
      <w:r>
        <w:rPr>
          <w:spacing w:val="-5"/>
          <w:w w:val="100"/>
          <w:sz w:val="21"/>
        </w:rPr>
        <w:t>层</w:t>
      </w:r>
      <w:r>
        <w:rPr>
          <w:w w:val="100"/>
          <w:sz w:val="21"/>
        </w:rPr>
        <w:t>扫</w:t>
      </w:r>
      <w:r>
        <w:rPr>
          <w:spacing w:val="-48"/>
          <w:w w:val="100"/>
          <w:sz w:val="21"/>
        </w:rPr>
        <w:t>描</w:t>
      </w:r>
      <w:r>
        <w:rPr>
          <w:spacing w:val="-5"/>
          <w:w w:val="100"/>
          <w:sz w:val="21"/>
        </w:rPr>
        <w:t>（</w:t>
      </w:r>
      <w:r>
        <w:rPr>
          <w:w w:val="100"/>
          <w:sz w:val="21"/>
        </w:rPr>
        <w:t>CT</w:t>
      </w:r>
      <w:r>
        <w:rPr>
          <w:spacing w:val="-106"/>
          <w:w w:val="100"/>
          <w:sz w:val="21"/>
        </w:rPr>
        <w:t>）</w:t>
      </w:r>
      <w:r>
        <w:rPr>
          <w:spacing w:val="-53"/>
          <w:w w:val="100"/>
          <w:sz w:val="21"/>
        </w:rPr>
        <w:t>、</w:t>
      </w:r>
      <w:r>
        <w:rPr>
          <w:w w:val="100"/>
          <w:sz w:val="21"/>
        </w:rPr>
        <w:t>核磁共</w:t>
      </w:r>
      <w:r>
        <w:rPr>
          <w:spacing w:val="-5"/>
          <w:w w:val="100"/>
          <w:sz w:val="21"/>
        </w:rPr>
        <w:t>振</w:t>
      </w:r>
      <w:r>
        <w:rPr>
          <w:w w:val="100"/>
          <w:sz w:val="21"/>
        </w:rPr>
        <w:t>检</w:t>
      </w:r>
      <w:r>
        <w:rPr>
          <w:spacing w:val="-48"/>
          <w:w w:val="100"/>
          <w:sz w:val="21"/>
        </w:rPr>
        <w:t>查</w:t>
      </w:r>
      <w:r>
        <w:rPr>
          <w:w w:val="100"/>
          <w:sz w:val="21"/>
        </w:rPr>
        <w:t>（</w:t>
      </w:r>
      <w:r>
        <w:rPr>
          <w:spacing w:val="-5"/>
          <w:w w:val="100"/>
          <w:sz w:val="21"/>
        </w:rPr>
        <w:t>M</w:t>
      </w:r>
      <w:r>
        <w:rPr>
          <w:w w:val="100"/>
          <w:sz w:val="21"/>
        </w:rPr>
        <w:t>R</w:t>
      </w:r>
      <w:r>
        <w:rPr>
          <w:spacing w:val="-1"/>
          <w:w w:val="100"/>
          <w:sz w:val="21"/>
        </w:rPr>
        <w:t>I</w:t>
      </w:r>
      <w:r>
        <w:rPr>
          <w:spacing w:val="-53"/>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53"/>
          <w:w w:val="100"/>
          <w:sz w:val="21"/>
        </w:rPr>
        <w:t>描</w:t>
      </w:r>
      <w:r>
        <w:rPr>
          <w:w w:val="100"/>
          <w:sz w:val="21"/>
        </w:rPr>
        <w:t>（PET）</w:t>
      </w:r>
    </w:p>
    <w:p>
      <w:pPr>
        <w:pStyle w:val="BodyText"/>
        <w:spacing w:line="273" w:lineRule="auto" w:before="4"/>
        <w:ind w:left="2838" w:right="212"/>
        <w:rPr>
          <w:rFonts w:ascii="黑体" w:eastAsia="黑体" w:hint="eastAsia"/>
        </w:rPr>
      </w:pPr>
      <w:r>
        <w:rPr>
          <w:spacing w:val="-7"/>
        </w:rPr>
        <w:t>等影像学检查证实。神经系统永久性的功能障碍，</w:t>
      </w:r>
      <w:r>
        <w:rPr>
          <w:rFonts w:ascii="黑体" w:eastAsia="黑体" w:hint="eastAsia"/>
          <w:spacing w:val="-9"/>
        </w:rPr>
        <w:t>指脑损伤 </w:t>
      </w:r>
      <w:r>
        <w:rPr>
          <w:rFonts w:ascii="黑体" w:eastAsia="黑体" w:hint="eastAsia"/>
        </w:rPr>
        <w:t>180</w:t>
      </w:r>
      <w:r>
        <w:rPr>
          <w:rFonts w:ascii="黑体" w:eastAsia="黑体" w:hint="eastAsia"/>
          <w:spacing w:val="-11"/>
        </w:rPr>
        <w:t> 天后，仍遗留下</w:t>
      </w:r>
      <w:r>
        <w:rPr>
          <w:rFonts w:ascii="黑体" w:eastAsia="黑体" w:hint="eastAsia"/>
          <w:spacing w:val="-7"/>
        </w:rPr>
        <w:t>列一种或一种以上障碍：</w:t>
      </w:r>
    </w:p>
    <w:p>
      <w:pPr>
        <w:pStyle w:val="ListParagraph"/>
        <w:numPr>
          <w:ilvl w:val="0"/>
          <w:numId w:val="12"/>
        </w:numPr>
        <w:tabs>
          <w:tab w:pos="3577" w:val="left" w:leader="none"/>
          <w:tab w:pos="3578" w:val="left" w:leader="none"/>
        </w:tabs>
        <w:spacing w:line="240" w:lineRule="auto" w:before="88" w:after="0"/>
        <w:ind w:left="3572" w:right="0" w:hanging="734"/>
        <w:jc w:val="left"/>
        <w:rPr>
          <w:rFonts w:ascii="黑体" w:eastAsia="黑体" w:hint="eastAsia"/>
          <w:sz w:val="21"/>
        </w:rPr>
      </w:pPr>
      <w:r>
        <w:rPr>
          <w:rFonts w:ascii="黑体" w:eastAsia="黑体" w:hint="eastAsia"/>
          <w:spacing w:val="-5"/>
          <w:sz w:val="21"/>
        </w:rPr>
        <w:t>一肢或一肢以上肢体机能完全丧失；</w:t>
      </w:r>
    </w:p>
    <w:p>
      <w:pPr>
        <w:pStyle w:val="ListParagraph"/>
        <w:numPr>
          <w:ilvl w:val="0"/>
          <w:numId w:val="12"/>
        </w:numPr>
        <w:tabs>
          <w:tab w:pos="3577" w:val="left" w:leader="none"/>
          <w:tab w:pos="3578" w:val="left" w:leader="none"/>
        </w:tabs>
        <w:spacing w:line="240" w:lineRule="auto" w:before="113" w:after="0"/>
        <w:ind w:left="3572" w:right="0" w:hanging="734"/>
        <w:jc w:val="left"/>
        <w:rPr>
          <w:rFonts w:ascii="黑体" w:eastAsia="黑体" w:hint="eastAsia"/>
          <w:sz w:val="21"/>
        </w:rPr>
      </w:pPr>
      <w:r>
        <w:rPr>
          <w:rFonts w:ascii="黑体" w:eastAsia="黑体" w:hint="eastAsia"/>
          <w:spacing w:val="-5"/>
          <w:sz w:val="21"/>
        </w:rPr>
        <w:t>语言能力或咀嚼吞咽能力完全丧失；</w:t>
      </w:r>
    </w:p>
    <w:p>
      <w:pPr>
        <w:pStyle w:val="ListParagraph"/>
        <w:numPr>
          <w:ilvl w:val="0"/>
          <w:numId w:val="12"/>
        </w:numPr>
        <w:tabs>
          <w:tab w:pos="3577" w:val="left" w:leader="none"/>
          <w:tab w:pos="3578" w:val="left" w:leader="none"/>
        </w:tabs>
        <w:spacing w:line="273" w:lineRule="auto" w:before="113" w:after="0"/>
        <w:ind w:left="3572" w:right="212" w:hanging="734"/>
        <w:jc w:val="left"/>
        <w:rPr>
          <w:rFonts w:ascii="黑体" w:eastAsia="黑体" w:hint="eastAsia"/>
          <w:sz w:val="21"/>
        </w:rPr>
      </w:pPr>
      <w:r>
        <w:rPr>
          <w:rFonts w:ascii="黑体" w:eastAsia="黑体" w:hint="eastAsia"/>
          <w:sz w:val="21"/>
        </w:rPr>
        <w:t>自主Th</w:t>
      </w:r>
      <w:r>
        <w:rPr>
          <w:rFonts w:ascii="黑体" w:eastAsia="黑体" w:hint="eastAsia"/>
          <w:spacing w:val="-3"/>
          <w:sz w:val="21"/>
        </w:rPr>
        <w:t>活能力完全丧失，无法独立完成六项基本日常</w:t>
      </w:r>
      <w:r>
        <w:rPr>
          <w:rFonts w:ascii="黑体" w:eastAsia="黑体" w:hint="eastAsia"/>
          <w:sz w:val="21"/>
        </w:rPr>
        <w:t>Th</w:t>
      </w:r>
      <w:r>
        <w:rPr>
          <w:rFonts w:ascii="黑体" w:eastAsia="黑体" w:hint="eastAsia"/>
          <w:spacing w:val="-1"/>
          <w:sz w:val="21"/>
        </w:rPr>
        <w:t>活活动中的三项</w:t>
      </w:r>
      <w:r>
        <w:rPr>
          <w:rFonts w:ascii="黑体" w:eastAsia="黑体" w:hint="eastAsia"/>
          <w:spacing w:val="-2"/>
          <w:sz w:val="21"/>
        </w:rPr>
        <w:t>或三项以上。</w:t>
      </w:r>
    </w:p>
    <w:p>
      <w:pPr>
        <w:pStyle w:val="BodyText"/>
        <w:spacing w:before="6"/>
        <w:rPr>
          <w:rFonts w:ascii="黑体"/>
          <w:sz w:val="14"/>
        </w:rPr>
      </w:pPr>
    </w:p>
    <w:p>
      <w:pPr>
        <w:pStyle w:val="ListParagraph"/>
        <w:numPr>
          <w:ilvl w:val="1"/>
          <w:numId w:val="10"/>
        </w:numPr>
        <w:tabs>
          <w:tab w:pos="1057" w:val="left" w:leader="none"/>
          <w:tab w:pos="1058" w:val="left" w:leader="none"/>
          <w:tab w:pos="2838" w:val="left" w:leader="none"/>
        </w:tabs>
        <w:spacing w:line="244" w:lineRule="auto" w:before="0" w:after="0"/>
        <w:ind w:left="2838" w:right="212" w:hanging="2736"/>
        <w:jc w:val="left"/>
        <w:rPr>
          <w:rFonts w:ascii="黑体" w:eastAsia="黑体" w:hint="eastAsia"/>
          <w:sz w:val="21"/>
        </w:rPr>
      </w:pPr>
      <w:r>
        <w:rPr>
          <w:rFonts w:ascii="Microsoft JhengHei" w:eastAsia="Microsoft JhengHei" w:hint="eastAsia"/>
          <w:b/>
          <w:sz w:val="21"/>
        </w:rPr>
        <w:t>严重帕金森病</w:t>
        <w:tab/>
      </w:r>
      <w:r>
        <w:rPr>
          <w:spacing w:val="-1"/>
          <w:sz w:val="21"/>
        </w:rPr>
        <w:t>是</w:t>
      </w:r>
      <w:r>
        <w:rPr>
          <w:sz w:val="21"/>
        </w:rPr>
        <w:t>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29"/>
          <w:sz w:val="21"/>
        </w:rPr>
        <w:t>，</w:t>
      </w:r>
      <w:r>
        <w:rPr>
          <w:spacing w:val="-5"/>
          <w:sz w:val="21"/>
        </w:rPr>
        <w:t>临</w:t>
      </w:r>
      <w:r>
        <w:rPr>
          <w:sz w:val="21"/>
        </w:rPr>
        <w:t>床表现</w:t>
      </w:r>
      <w:r>
        <w:rPr>
          <w:spacing w:val="-5"/>
          <w:sz w:val="21"/>
        </w:rPr>
        <w:t>为</w:t>
      </w:r>
      <w:r>
        <w:rPr>
          <w:sz w:val="21"/>
        </w:rPr>
        <w:t>震</w:t>
      </w:r>
      <w:r>
        <w:rPr>
          <w:spacing w:val="-5"/>
          <w:sz w:val="21"/>
        </w:rPr>
        <w:t>颤</w:t>
      </w:r>
      <w:r>
        <w:rPr>
          <w:sz w:val="21"/>
        </w:rPr>
        <w:t>麻痹</w:t>
      </w:r>
      <w:r>
        <w:rPr>
          <w:spacing w:val="-29"/>
          <w:sz w:val="21"/>
        </w:rPr>
        <w:t>、</w:t>
      </w:r>
      <w:r>
        <w:rPr>
          <w:sz w:val="21"/>
        </w:rPr>
        <w:t>共</w:t>
      </w:r>
      <w:r>
        <w:rPr>
          <w:spacing w:val="-5"/>
          <w:sz w:val="21"/>
        </w:rPr>
        <w:t>济</w:t>
      </w:r>
      <w:r>
        <w:rPr>
          <w:sz w:val="21"/>
        </w:rPr>
        <w:t>失调等</w:t>
      </w:r>
      <w:r>
        <w:rPr>
          <w:spacing w:val="-34"/>
          <w:sz w:val="21"/>
        </w:rPr>
        <w:t>。</w:t>
      </w:r>
      <w:r>
        <w:rPr>
          <w:rFonts w:ascii="黑体" w:eastAsia="黑体" w:hint="eastAsia"/>
          <w:sz w:val="21"/>
        </w:rPr>
        <w:t>须满足 下列全部</w:t>
      </w:r>
      <w:r>
        <w:rPr>
          <w:rFonts w:ascii="黑体" w:eastAsia="黑体" w:hint="eastAsia"/>
          <w:spacing w:val="-5"/>
          <w:sz w:val="21"/>
        </w:rPr>
        <w:t>条</w:t>
      </w:r>
      <w:r>
        <w:rPr>
          <w:rFonts w:ascii="黑体" w:eastAsia="黑体" w:hint="eastAsia"/>
          <w:sz w:val="21"/>
        </w:rPr>
        <w:t>件：</w:t>
      </w:r>
    </w:p>
    <w:p>
      <w:pPr>
        <w:pStyle w:val="ListParagraph"/>
        <w:numPr>
          <w:ilvl w:val="0"/>
          <w:numId w:val="13"/>
        </w:numPr>
        <w:tabs>
          <w:tab w:pos="3577" w:val="left" w:leader="none"/>
          <w:tab w:pos="3578" w:val="left" w:leader="none"/>
        </w:tabs>
        <w:spacing w:line="240" w:lineRule="auto" w:before="114" w:after="0"/>
        <w:ind w:left="3558" w:right="0" w:hanging="720"/>
        <w:jc w:val="left"/>
        <w:rPr>
          <w:rFonts w:ascii="黑体" w:eastAsia="黑体" w:hint="eastAsia"/>
          <w:sz w:val="21"/>
        </w:rPr>
      </w:pPr>
      <w:r>
        <w:rPr>
          <w:rFonts w:ascii="黑体" w:eastAsia="黑体" w:hint="eastAsia"/>
          <w:spacing w:val="-4"/>
          <w:sz w:val="21"/>
        </w:rPr>
        <w:t>药物治疗无法控制病情；</w:t>
      </w:r>
    </w:p>
    <w:p>
      <w:pPr>
        <w:pStyle w:val="ListParagraph"/>
        <w:numPr>
          <w:ilvl w:val="0"/>
          <w:numId w:val="13"/>
        </w:numPr>
        <w:tabs>
          <w:tab w:pos="3577" w:val="left" w:leader="none"/>
          <w:tab w:pos="3578" w:val="left" w:leader="none"/>
        </w:tabs>
        <w:spacing w:line="268" w:lineRule="auto" w:before="119" w:after="0"/>
        <w:ind w:left="3558" w:right="212" w:hanging="720"/>
        <w:jc w:val="left"/>
        <w:rPr>
          <w:rFonts w:ascii="黑体" w:eastAsia="黑体" w:hint="eastAsia"/>
          <w:sz w:val="21"/>
        </w:rPr>
      </w:pPr>
      <w:r>
        <w:rPr>
          <w:rFonts w:ascii="黑体" w:eastAsia="黑体" w:hint="eastAsia"/>
          <w:sz w:val="21"/>
        </w:rPr>
        <w:t>自主Th</w:t>
      </w:r>
      <w:r>
        <w:rPr>
          <w:rFonts w:ascii="黑体" w:eastAsia="黑体" w:hint="eastAsia"/>
          <w:spacing w:val="-3"/>
          <w:sz w:val="21"/>
        </w:rPr>
        <w:t>活能力完全丧失，无法独立完成六项基本日常</w:t>
      </w:r>
      <w:r>
        <w:rPr>
          <w:rFonts w:ascii="黑体" w:eastAsia="黑体" w:hint="eastAsia"/>
          <w:sz w:val="21"/>
        </w:rPr>
        <w:t>Th</w:t>
      </w:r>
      <w:r>
        <w:rPr>
          <w:rFonts w:ascii="黑体" w:eastAsia="黑体" w:hint="eastAsia"/>
          <w:spacing w:val="-1"/>
          <w:sz w:val="21"/>
        </w:rPr>
        <w:t>活活动中的三项</w:t>
      </w:r>
      <w:r>
        <w:rPr>
          <w:rFonts w:ascii="黑体" w:eastAsia="黑体" w:hint="eastAsia"/>
          <w:spacing w:val="-2"/>
          <w:sz w:val="21"/>
        </w:rPr>
        <w:t>或三项以上。</w:t>
      </w:r>
    </w:p>
    <w:p>
      <w:pPr>
        <w:spacing w:after="0" w:line="268" w:lineRule="auto"/>
        <w:jc w:val="left"/>
        <w:rPr>
          <w:rFonts w:ascii="黑体" w:eastAsia="黑体" w:hint="eastAsia"/>
          <w:sz w:val="21"/>
        </w:rPr>
        <w:sectPr>
          <w:type w:val="continuous"/>
          <w:pgSz w:w="11900" w:h="16840"/>
          <w:pgMar w:top="340" w:bottom="280" w:left="920" w:right="660"/>
        </w:sectPr>
      </w:pPr>
    </w:p>
    <w:p>
      <w:pPr>
        <w:pStyle w:val="BodyText"/>
        <w:spacing w:before="21"/>
        <w:ind w:left="2838"/>
        <w:rPr>
          <w:rFonts w:ascii="黑体" w:eastAsia="黑体" w:hint="eastAsia"/>
        </w:rPr>
      </w:pPr>
      <w:r>
        <w:rPr>
          <w:rFonts w:ascii="黑体" w:eastAsia="黑体" w:hint="eastAsia"/>
        </w:rPr>
        <w:t>继发性帕金森综合征不在保障范围内。</w:t>
      </w:r>
    </w:p>
    <w:p>
      <w:pPr>
        <w:pStyle w:val="BodyText"/>
        <w:spacing w:before="114"/>
        <w:ind w:left="2838"/>
        <w:rPr>
          <w:rFonts w:ascii="黑体" w:eastAsia="黑体" w:hint="eastAsia"/>
        </w:rPr>
      </w:pPr>
      <w:r>
        <w:rPr>
          <w:rFonts w:ascii="黑体" w:eastAsia="黑体" w:hint="eastAsia"/>
        </w:rPr>
        <w:t>我们只对被保险人在 65 周岁前被确诊患有本病承担保险责任。</w:t>
      </w:r>
    </w:p>
    <w:p>
      <w:pPr>
        <w:pStyle w:val="BodyText"/>
        <w:spacing w:before="10"/>
        <w:rPr>
          <w:rFonts w:ascii="黑体"/>
          <w:sz w:val="16"/>
        </w:rPr>
      </w:pPr>
    </w:p>
    <w:p>
      <w:pPr>
        <w:pStyle w:val="ListParagraph"/>
        <w:numPr>
          <w:ilvl w:val="1"/>
          <w:numId w:val="10"/>
        </w:numPr>
        <w:tabs>
          <w:tab w:pos="1057" w:val="left" w:leader="none"/>
          <w:tab w:pos="1058" w:val="left" w:leader="none"/>
          <w:tab w:pos="2838" w:val="left" w:leader="none"/>
        </w:tabs>
        <w:spacing w:line="240" w:lineRule="auto" w:before="0" w:after="0"/>
        <w:ind w:left="1057" w:right="0" w:hanging="955"/>
        <w:jc w:val="left"/>
        <w:rPr>
          <w:rFonts w:ascii="黑体" w:hAnsi="黑体" w:eastAsia="黑体" w:hint="eastAsia"/>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rFonts w:ascii="黑体" w:hAnsi="黑体" w:eastAsia="黑体" w:hint="eastAsia"/>
          <w:sz w:val="21"/>
        </w:rPr>
        <w:t>且Ⅲ度</w:t>
      </w:r>
      <w:r>
        <w:rPr>
          <w:rFonts w:ascii="黑体" w:hAnsi="黑体" w:eastAsia="黑体" w:hint="eastAsia"/>
          <w:spacing w:val="-5"/>
          <w:sz w:val="21"/>
        </w:rPr>
        <w:t>烧</w:t>
      </w:r>
      <w:r>
        <w:rPr>
          <w:rFonts w:ascii="黑体" w:hAnsi="黑体" w:eastAsia="黑体" w:hint="eastAsia"/>
          <w:sz w:val="21"/>
        </w:rPr>
        <w:t>伤的面</w:t>
      </w:r>
      <w:r>
        <w:rPr>
          <w:rFonts w:ascii="黑体" w:hAnsi="黑体" w:eastAsia="黑体" w:hint="eastAsia"/>
          <w:spacing w:val="-5"/>
          <w:sz w:val="21"/>
        </w:rPr>
        <w:t>积</w:t>
      </w:r>
      <w:r>
        <w:rPr>
          <w:rFonts w:ascii="黑体" w:hAnsi="黑体" w:eastAsia="黑体" w:hint="eastAsia"/>
          <w:sz w:val="21"/>
        </w:rPr>
        <w:t>达到全</w:t>
      </w:r>
      <w:r>
        <w:rPr>
          <w:rFonts w:ascii="黑体" w:hAnsi="黑体" w:eastAsia="黑体" w:hint="eastAsia"/>
          <w:spacing w:val="-5"/>
          <w:sz w:val="21"/>
        </w:rPr>
        <w:t>身</w:t>
      </w:r>
      <w:r>
        <w:rPr>
          <w:rFonts w:ascii="黑体" w:hAnsi="黑体" w:eastAsia="黑体" w:hint="eastAsia"/>
          <w:sz w:val="21"/>
        </w:rPr>
        <w:t>体</w:t>
      </w:r>
      <w:r>
        <w:rPr>
          <w:rFonts w:ascii="黑体" w:hAnsi="黑体" w:eastAsia="黑体" w:hint="eastAsia"/>
          <w:spacing w:val="-5"/>
          <w:sz w:val="21"/>
        </w:rPr>
        <w:t>表</w:t>
      </w:r>
      <w:r>
        <w:rPr>
          <w:rFonts w:ascii="黑体" w:hAnsi="黑体" w:eastAsia="黑体" w:hint="eastAsia"/>
          <w:sz w:val="21"/>
        </w:rPr>
        <w:t>面积的</w:t>
      </w:r>
      <w:r>
        <w:rPr>
          <w:rFonts w:ascii="黑体" w:hAnsi="黑体" w:eastAsia="黑体" w:hint="eastAsia"/>
          <w:spacing w:val="-27"/>
          <w:sz w:val="21"/>
        </w:rPr>
        <w:t> </w:t>
      </w:r>
      <w:r>
        <w:rPr>
          <w:rFonts w:ascii="黑体" w:hAnsi="黑体" w:eastAsia="黑体" w:hint="eastAsia"/>
          <w:sz w:val="21"/>
        </w:rPr>
        <w:t>20％或</w:t>
      </w:r>
      <w:r>
        <w:rPr>
          <w:rFonts w:ascii="黑体" w:hAnsi="黑体" w:eastAsia="黑体" w:hint="eastAsia"/>
          <w:spacing w:val="-27"/>
          <w:sz w:val="21"/>
        </w:rPr>
        <w:t> </w:t>
      </w:r>
      <w:r>
        <w:rPr>
          <w:rFonts w:ascii="黑体" w:hAnsi="黑体" w:eastAsia="黑体" w:hint="eastAsia"/>
          <w:sz w:val="21"/>
        </w:rPr>
        <w:t>20％</w:t>
      </w:r>
      <w:r>
        <w:rPr>
          <w:rFonts w:ascii="黑体" w:hAnsi="黑体" w:eastAsia="黑体" w:hint="eastAsia"/>
          <w:spacing w:val="-5"/>
          <w:sz w:val="21"/>
        </w:rPr>
        <w:t>以</w:t>
      </w:r>
      <w:r>
        <w:rPr>
          <w:rFonts w:ascii="黑体" w:hAnsi="黑体" w:eastAsia="黑体" w:hint="eastAsia"/>
          <w:sz w:val="21"/>
        </w:rPr>
        <w:t>上。</w:t>
      </w:r>
    </w:p>
    <w:p>
      <w:pPr>
        <w:pStyle w:val="BodyText"/>
        <w:spacing w:before="7"/>
        <w:ind w:left="2838"/>
      </w:pPr>
      <w:r>
        <w:rPr/>
        <w:t>体表面积根据《中国新九分法》计算。</w:t>
      </w:r>
    </w:p>
    <w:p>
      <w:pPr>
        <w:pStyle w:val="BodyText"/>
        <w:spacing w:before="5"/>
        <w:rPr>
          <w:sz w:val="19"/>
        </w:rPr>
      </w:pPr>
    </w:p>
    <w:p>
      <w:pPr>
        <w:spacing w:after="0"/>
        <w:rPr>
          <w:sz w:val="19"/>
        </w:rPr>
        <w:sectPr>
          <w:pgSz w:w="11900" w:h="16840"/>
          <w:pgMar w:top="1180" w:bottom="280" w:left="920" w:right="660"/>
        </w:sectPr>
      </w:pPr>
    </w:p>
    <w:p>
      <w:pPr>
        <w:pStyle w:val="Heading3"/>
        <w:numPr>
          <w:ilvl w:val="1"/>
          <w:numId w:val="10"/>
        </w:numPr>
        <w:tabs>
          <w:tab w:pos="1057" w:val="left" w:leader="none"/>
          <w:tab w:pos="1058" w:val="left" w:leader="none"/>
        </w:tabs>
        <w:spacing w:line="201" w:lineRule="auto" w:before="29" w:after="0"/>
        <w:ind w:left="1057" w:right="0" w:hanging="955"/>
        <w:jc w:val="left"/>
      </w:pPr>
      <w:r>
        <w:rPr/>
        <w:t>严重原发性肺动脉高压</w:t>
      </w:r>
    </w:p>
    <w:p>
      <w:pPr>
        <w:pStyle w:val="BodyText"/>
        <w:spacing w:line="268" w:lineRule="auto" w:before="37"/>
        <w:ind w:left="102" w:right="208"/>
      </w:pPr>
      <w:r>
        <w:rPr/>
        <w:br w:type="column"/>
      </w:r>
      <w:r>
        <w:rPr>
          <w:spacing w:val="-8"/>
        </w:rPr>
        <w:t>指不明原因的肺动脉压力持续性增高，进行性发展而导致的慢性疾病，已经造成</w:t>
      </w:r>
      <w:r>
        <w:rPr/>
        <w:t>永久不可逆性的体力活动能力受限，达到美国纽约心脏病学会心功能状态分级</w:t>
      </w:r>
    </w:p>
    <w:p>
      <w:pPr>
        <w:pStyle w:val="BodyText"/>
        <w:spacing w:before="11"/>
        <w:ind w:left="102"/>
      </w:pPr>
      <w:r>
        <w:rPr/>
        <w:t>IV 级，且静息状态下肺动脉平均压超过 30mmHg。</w:t>
      </w:r>
    </w:p>
    <w:p>
      <w:pPr>
        <w:spacing w:after="0"/>
        <w:sectPr>
          <w:type w:val="continuous"/>
          <w:pgSz w:w="11900" w:h="16840"/>
          <w:pgMar w:top="340" w:bottom="280" w:left="920" w:right="660"/>
          <w:cols w:num="2" w:equalWidth="0">
            <w:col w:w="2536" w:space="200"/>
            <w:col w:w="7584"/>
          </w:cols>
        </w:sectPr>
      </w:pPr>
    </w:p>
    <w:p>
      <w:pPr>
        <w:pStyle w:val="BodyText"/>
        <w:spacing w:before="1"/>
        <w:rPr>
          <w:sz w:val="19"/>
        </w:rPr>
      </w:pPr>
    </w:p>
    <w:p>
      <w:pPr>
        <w:spacing w:after="0"/>
        <w:rPr>
          <w:sz w:val="19"/>
        </w:rPr>
        <w:sectPr>
          <w:type w:val="continuous"/>
          <w:pgSz w:w="11900" w:h="16840"/>
          <w:pgMar w:top="340" w:bottom="280" w:left="920" w:right="660"/>
        </w:sectPr>
      </w:pPr>
    </w:p>
    <w:p>
      <w:pPr>
        <w:pStyle w:val="Heading3"/>
        <w:numPr>
          <w:ilvl w:val="1"/>
          <w:numId w:val="10"/>
        </w:numPr>
        <w:tabs>
          <w:tab w:pos="1057" w:val="left" w:leader="none"/>
          <w:tab w:pos="1058" w:val="left" w:leader="none"/>
        </w:tabs>
        <w:spacing w:line="204" w:lineRule="auto" w:before="24" w:after="0"/>
        <w:ind w:left="1057" w:right="0" w:hanging="955"/>
        <w:jc w:val="left"/>
      </w:pPr>
      <w:r>
        <w:rPr/>
        <w:t>严重运动神经元病</w:t>
      </w:r>
    </w:p>
    <w:p>
      <w:pPr>
        <w:pStyle w:val="BodyText"/>
        <w:spacing w:line="273" w:lineRule="auto" w:before="36"/>
        <w:ind w:left="102" w:right="126"/>
        <w:jc w:val="both"/>
      </w:pPr>
      <w:r>
        <w:rPr/>
        <w:br w:type="column"/>
      </w:r>
      <w:r>
        <w:rPr>
          <w:spacing w:val="-9"/>
        </w:rPr>
        <w:t>是一组中枢神经系统运动神经元的进行性变性疾病，包括进行性脊肌萎缩症、进</w:t>
      </w:r>
      <w:r>
        <w:rPr>
          <w:spacing w:val="-12"/>
        </w:rPr>
        <w:t>行性延髓麻痹症、原发性侧索硬化症、肌萎缩性侧索硬化症。须满足自主生活能</w:t>
      </w:r>
      <w:r>
        <w:rPr>
          <w:spacing w:val="-8"/>
        </w:rPr>
        <w:t>力完全丧失，无法独立完成六项基本日常生活活动中的三项或三项以上的条件。</w:t>
      </w:r>
    </w:p>
    <w:p>
      <w:pPr>
        <w:spacing w:after="0" w:line="273" w:lineRule="auto"/>
        <w:jc w:val="both"/>
        <w:sectPr>
          <w:type w:val="continuous"/>
          <w:pgSz w:w="11900" w:h="16840"/>
          <w:pgMar w:top="340" w:bottom="280" w:left="920" w:right="660"/>
          <w:cols w:num="2" w:equalWidth="0">
            <w:col w:w="2536" w:space="200"/>
            <w:col w:w="7584"/>
          </w:cols>
        </w:sectPr>
      </w:pPr>
    </w:p>
    <w:p>
      <w:pPr>
        <w:pStyle w:val="BodyText"/>
        <w:spacing w:before="11"/>
        <w:rPr>
          <w:sz w:val="16"/>
        </w:rPr>
      </w:pPr>
    </w:p>
    <w:p>
      <w:pPr>
        <w:pStyle w:val="ListParagraph"/>
        <w:numPr>
          <w:ilvl w:val="1"/>
          <w:numId w:val="10"/>
        </w:numPr>
        <w:tabs>
          <w:tab w:pos="1057" w:val="left" w:leader="none"/>
          <w:tab w:pos="1058" w:val="left" w:leader="none"/>
          <w:tab w:pos="2838" w:val="left" w:leader="none"/>
        </w:tabs>
        <w:spacing w:line="308" w:lineRule="exact" w:before="35" w:after="0"/>
        <w:ind w:left="2838" w:right="212" w:hanging="2736"/>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5"/>
          <w:sz w:val="21"/>
        </w:rPr>
        <w:t>经</w:t>
      </w:r>
      <w:r>
        <w:rPr>
          <w:sz w:val="21"/>
        </w:rPr>
        <w:t>过</w:t>
      </w:r>
      <w:r>
        <w:rPr>
          <w:spacing w:val="-5"/>
          <w:sz w:val="21"/>
        </w:rPr>
        <w:t>积</w:t>
      </w:r>
      <w:r>
        <w:rPr>
          <w:sz w:val="21"/>
        </w:rPr>
        <w:t>极治疗至少</w:t>
      </w:r>
      <w:r>
        <w:rPr>
          <w:spacing w:val="-24"/>
          <w:sz w:val="21"/>
        </w:rPr>
        <w:t> </w:t>
      </w:r>
      <w:r>
        <w:rPr>
          <w:spacing w:val="-3"/>
          <w:sz w:val="21"/>
        </w:rPr>
        <w:t>12</w:t>
      </w:r>
      <w:r>
        <w:rPr>
          <w:spacing w:val="-24"/>
          <w:sz w:val="21"/>
        </w:rPr>
        <w:t> </w:t>
      </w:r>
      <w:r>
        <w:rPr>
          <w:sz w:val="21"/>
        </w:rPr>
        <w:t>个月</w:t>
      </w:r>
      <w:r>
        <w:rPr>
          <w:spacing w:val="-5"/>
          <w:sz w:val="21"/>
        </w:rPr>
        <w:t>（</w:t>
      </w:r>
      <w:r>
        <w:rPr>
          <w:sz w:val="21"/>
        </w:rPr>
        <w:t>声带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86"/>
        <w:ind w:left="2838"/>
        <w:rPr>
          <w:rFonts w:ascii="黑体" w:eastAsia="黑体" w:hint="eastAsia"/>
        </w:rPr>
      </w:pPr>
      <w:r>
        <w:rPr>
          <w:rFonts w:ascii="黑体" w:eastAsia="黑体" w:hint="eastAsia"/>
        </w:rPr>
        <w:t>精神心理因素所致的语言能力丧失不在保障范围内。</w:t>
      </w:r>
    </w:p>
    <w:p>
      <w:pPr>
        <w:pStyle w:val="BodyText"/>
        <w:spacing w:before="1"/>
        <w:rPr>
          <w:rFonts w:ascii="黑体"/>
          <w:sz w:val="19"/>
        </w:rPr>
      </w:pPr>
    </w:p>
    <w:p>
      <w:pPr>
        <w:spacing w:after="0"/>
        <w:rPr>
          <w:rFonts w:ascii="黑体"/>
          <w:sz w:val="19"/>
        </w:rPr>
        <w:sectPr>
          <w:type w:val="continuous"/>
          <w:pgSz w:w="11900" w:h="16840"/>
          <w:pgMar w:top="340" w:bottom="280" w:left="920" w:right="660"/>
        </w:sectPr>
      </w:pPr>
    </w:p>
    <w:p>
      <w:pPr>
        <w:pStyle w:val="Heading3"/>
        <w:numPr>
          <w:ilvl w:val="1"/>
          <w:numId w:val="10"/>
        </w:numPr>
        <w:tabs>
          <w:tab w:pos="1057" w:val="left" w:leader="none"/>
          <w:tab w:pos="1058" w:val="left" w:leader="none"/>
        </w:tabs>
        <w:spacing w:line="201" w:lineRule="auto" w:before="28" w:after="0"/>
        <w:ind w:left="1057" w:right="0" w:hanging="955"/>
        <w:jc w:val="left"/>
      </w:pPr>
      <w:r>
        <w:rPr/>
        <w:t>重型再生障碍性贫血</w:t>
      </w:r>
    </w:p>
    <w:p>
      <w:pPr>
        <w:pStyle w:val="BodyText"/>
        <w:spacing w:before="37"/>
        <w:ind w:left="102"/>
      </w:pPr>
      <w:r>
        <w:rPr/>
        <w:br w:type="column"/>
      </w:r>
      <w:r>
        <w:rPr/>
        <w:t>指因骨髓造血功能慢性持续性衰竭导致的贫血、中性粒细胞减少及血小板减少。</w:t>
      </w:r>
    </w:p>
    <w:p>
      <w:pPr>
        <w:pStyle w:val="BodyText"/>
        <w:spacing w:before="32"/>
        <w:ind w:left="102"/>
        <w:rPr>
          <w:rFonts w:ascii="黑体" w:eastAsia="黑体" w:hint="eastAsia"/>
        </w:rPr>
      </w:pPr>
      <w:r>
        <w:rPr>
          <w:rFonts w:ascii="黑体" w:eastAsia="黑体" w:hint="eastAsia"/>
        </w:rPr>
        <w:t>须满足下列全部条件：</w:t>
      </w:r>
    </w:p>
    <w:p>
      <w:pPr>
        <w:pStyle w:val="ListParagraph"/>
        <w:numPr>
          <w:ilvl w:val="0"/>
          <w:numId w:val="14"/>
        </w:numPr>
        <w:tabs>
          <w:tab w:pos="841" w:val="left" w:leader="none"/>
          <w:tab w:pos="842" w:val="left" w:leader="none"/>
        </w:tabs>
        <w:spacing w:line="240" w:lineRule="auto" w:before="118" w:after="0"/>
        <w:ind w:left="841" w:right="0" w:hanging="739"/>
        <w:jc w:val="left"/>
        <w:rPr>
          <w:rFonts w:ascii="黑体" w:eastAsia="黑体" w:hint="eastAsia"/>
          <w:sz w:val="21"/>
        </w:rPr>
      </w:pPr>
      <w:r>
        <w:rPr>
          <w:rFonts w:ascii="黑体" w:eastAsia="黑体" w:hint="eastAsia"/>
          <w:spacing w:val="-5"/>
          <w:sz w:val="21"/>
        </w:rPr>
        <w:t>骨髓穿刺检查或骨髓活检结果支持诊断；</w:t>
      </w:r>
    </w:p>
    <w:p>
      <w:pPr>
        <w:pStyle w:val="ListParagraph"/>
        <w:numPr>
          <w:ilvl w:val="0"/>
          <w:numId w:val="14"/>
        </w:numPr>
        <w:tabs>
          <w:tab w:pos="841" w:val="left" w:leader="none"/>
          <w:tab w:pos="842" w:val="left" w:leader="none"/>
        </w:tabs>
        <w:spacing w:line="240" w:lineRule="auto" w:before="118" w:after="0"/>
        <w:ind w:left="841" w:right="0" w:hanging="739"/>
        <w:jc w:val="left"/>
        <w:rPr>
          <w:rFonts w:ascii="黑体" w:eastAsia="黑体" w:hint="eastAsia"/>
          <w:sz w:val="21"/>
        </w:rPr>
      </w:pPr>
      <w:r>
        <w:rPr>
          <w:rFonts w:ascii="黑体" w:eastAsia="黑体" w:hint="eastAsia"/>
          <w:spacing w:val="-4"/>
          <w:sz w:val="21"/>
        </w:rPr>
        <w:t>外周血象须具备以下三项条件：</w:t>
      </w:r>
    </w:p>
    <w:p>
      <w:pPr>
        <w:pStyle w:val="BodyText"/>
        <w:spacing w:before="113"/>
        <w:ind w:left="942"/>
        <w:rPr>
          <w:rFonts w:ascii="黑体" w:hAnsi="黑体" w:eastAsia="黑体" w:hint="eastAsia"/>
        </w:rPr>
      </w:pPr>
      <w:r>
        <w:rPr>
          <w:rFonts w:ascii="黑体" w:hAnsi="黑体" w:eastAsia="黑体" w:hint="eastAsia"/>
        </w:rPr>
        <w:t>① 中性粒细胞绝对值≤0.5×10</w:t>
      </w:r>
      <w:r>
        <w:rPr>
          <w:rFonts w:ascii="黑体" w:hAnsi="黑体" w:eastAsia="黑体" w:hint="eastAsia"/>
          <w:position w:val="11"/>
          <w:sz w:val="11"/>
        </w:rPr>
        <w:t>9</w:t>
      </w:r>
      <w:r>
        <w:rPr>
          <w:rFonts w:ascii="黑体" w:hAnsi="黑体" w:eastAsia="黑体" w:hint="eastAsia"/>
        </w:rPr>
        <w:t>/L；</w:t>
      </w:r>
    </w:p>
    <w:p>
      <w:pPr>
        <w:pStyle w:val="BodyText"/>
        <w:spacing w:before="113"/>
        <w:ind w:left="942"/>
        <w:rPr>
          <w:rFonts w:ascii="黑体" w:hAnsi="黑体" w:eastAsia="黑体" w:hint="eastAsia"/>
        </w:rPr>
      </w:pPr>
      <w:r>
        <w:rPr/>
        <w:drawing>
          <wp:anchor distT="0" distB="0" distL="0" distR="0" allowOverlap="1" layoutInCell="1" locked="0" behindDoc="1" simplePos="0" relativeHeight="268401671">
            <wp:simplePos x="0" y="0"/>
            <wp:positionH relativeFrom="page">
              <wp:posOffset>3992993</wp:posOffset>
            </wp:positionH>
            <wp:positionV relativeFrom="paragraph">
              <wp:posOffset>135428</wp:posOffset>
            </wp:positionV>
            <wp:extent cx="60324" cy="88900"/>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60324" cy="88900"/>
                    </a:xfrm>
                    <a:prstGeom prst="rect">
                      <a:avLst/>
                    </a:prstGeom>
                  </pic:spPr>
                </pic:pic>
              </a:graphicData>
            </a:graphic>
          </wp:anchor>
        </w:drawing>
      </w:r>
      <w:r>
        <w:rPr>
          <w:rFonts w:ascii="黑体" w:hAnsi="黑体" w:eastAsia="黑体" w:hint="eastAsia"/>
        </w:rPr>
        <w:t>② 网织红细胞＜1；</w:t>
      </w:r>
    </w:p>
    <w:p>
      <w:pPr>
        <w:pStyle w:val="BodyText"/>
        <w:spacing w:before="113"/>
        <w:ind w:left="942"/>
        <w:rPr>
          <w:rFonts w:ascii="黑体" w:hAnsi="黑体" w:eastAsia="黑体" w:hint="eastAsia"/>
        </w:rPr>
      </w:pPr>
      <w:r>
        <w:rPr>
          <w:rFonts w:ascii="黑体" w:hAnsi="黑体" w:eastAsia="黑体" w:hint="eastAsia"/>
        </w:rPr>
        <w:t>③ 血小板绝对值≤20×10</w:t>
      </w:r>
      <w:r>
        <w:rPr>
          <w:rFonts w:ascii="黑体" w:hAnsi="黑体" w:eastAsia="黑体" w:hint="eastAsia"/>
          <w:position w:val="11"/>
          <w:sz w:val="11"/>
        </w:rPr>
        <w:t>9</w:t>
      </w:r>
      <w:r>
        <w:rPr>
          <w:rFonts w:ascii="黑体" w:hAnsi="黑体" w:eastAsia="黑体" w:hint="eastAsia"/>
        </w:rPr>
        <w:t>/L。</w:t>
      </w:r>
    </w:p>
    <w:p>
      <w:pPr>
        <w:spacing w:after="0"/>
        <w:rPr>
          <w:rFonts w:ascii="黑体" w:hAnsi="黑体" w:eastAsia="黑体" w:hint="eastAsia"/>
        </w:rPr>
        <w:sectPr>
          <w:type w:val="continuous"/>
          <w:pgSz w:w="11900" w:h="16840"/>
          <w:pgMar w:top="340" w:bottom="280" w:left="920" w:right="660"/>
          <w:cols w:num="2" w:equalWidth="0">
            <w:col w:w="2536" w:space="200"/>
            <w:col w:w="7584"/>
          </w:cols>
        </w:sectPr>
      </w:pPr>
    </w:p>
    <w:p>
      <w:pPr>
        <w:pStyle w:val="BodyText"/>
        <w:spacing w:before="1"/>
        <w:rPr>
          <w:rFonts w:ascii="黑体"/>
          <w:sz w:val="19"/>
        </w:rPr>
      </w:pPr>
    </w:p>
    <w:p>
      <w:pPr>
        <w:pStyle w:val="ListParagraph"/>
        <w:numPr>
          <w:ilvl w:val="1"/>
          <w:numId w:val="10"/>
        </w:numPr>
        <w:tabs>
          <w:tab w:pos="1057" w:val="left" w:leader="none"/>
          <w:tab w:pos="1058" w:val="left" w:leader="none"/>
          <w:tab w:pos="2838" w:val="left" w:leader="none"/>
        </w:tabs>
        <w:spacing w:line="308" w:lineRule="exact" w:before="35" w:after="0"/>
        <w:ind w:left="2838" w:right="212" w:hanging="2736"/>
        <w:jc w:val="left"/>
        <w:rPr>
          <w:rFonts w:ascii="黑体" w:eastAsia="黑体" w:hint="eastAsia"/>
          <w:sz w:val="21"/>
        </w:rPr>
      </w:pPr>
      <w:r>
        <w:rPr>
          <w:rFonts w:ascii="Microsoft JhengHei" w:eastAsia="Microsoft JhengHei" w:hint="eastAsia"/>
          <w:b/>
          <w:sz w:val="21"/>
        </w:rPr>
        <w:t>主动脉手术</w:t>
        <w:tab/>
      </w:r>
      <w:r>
        <w:rPr>
          <w:rFonts w:ascii="黑体" w:eastAsia="黑体" w:hint="eastAsia"/>
          <w:sz w:val="21"/>
        </w:rPr>
        <w:t>指为治疗</w:t>
      </w:r>
      <w:r>
        <w:rPr>
          <w:rFonts w:ascii="黑体" w:eastAsia="黑体" w:hint="eastAsia"/>
          <w:spacing w:val="-5"/>
          <w:sz w:val="21"/>
        </w:rPr>
        <w:t>主</w:t>
      </w:r>
      <w:r>
        <w:rPr>
          <w:rFonts w:ascii="黑体" w:eastAsia="黑体" w:hint="eastAsia"/>
          <w:sz w:val="21"/>
        </w:rPr>
        <w:t>动脉疾</w:t>
      </w:r>
      <w:r>
        <w:rPr>
          <w:rFonts w:ascii="黑体" w:eastAsia="黑体" w:hint="eastAsia"/>
          <w:spacing w:val="-5"/>
          <w:sz w:val="21"/>
        </w:rPr>
        <w:t>病</w:t>
      </w:r>
      <w:r>
        <w:rPr>
          <w:rFonts w:ascii="黑体" w:eastAsia="黑体" w:hint="eastAsia"/>
          <w:spacing w:val="-29"/>
          <w:sz w:val="21"/>
        </w:rPr>
        <w:t>，</w:t>
      </w:r>
      <w:r>
        <w:rPr>
          <w:rFonts w:ascii="黑体" w:eastAsia="黑体" w:hint="eastAsia"/>
          <w:sz w:val="21"/>
        </w:rPr>
        <w:t>实际</w:t>
      </w:r>
      <w:r>
        <w:rPr>
          <w:rFonts w:ascii="黑体" w:eastAsia="黑体" w:hint="eastAsia"/>
          <w:spacing w:val="-5"/>
          <w:sz w:val="21"/>
        </w:rPr>
        <w:t>实</w:t>
      </w:r>
      <w:r>
        <w:rPr>
          <w:rFonts w:ascii="黑体" w:eastAsia="黑体" w:hint="eastAsia"/>
          <w:sz w:val="21"/>
        </w:rPr>
        <w:t>施了开</w:t>
      </w:r>
      <w:r>
        <w:rPr>
          <w:rFonts w:ascii="黑体" w:eastAsia="黑体" w:hint="eastAsia"/>
          <w:spacing w:val="-5"/>
          <w:sz w:val="21"/>
        </w:rPr>
        <w:t>胸</w:t>
      </w:r>
      <w:r>
        <w:rPr>
          <w:rFonts w:ascii="黑体" w:eastAsia="黑体" w:hint="eastAsia"/>
          <w:sz w:val="21"/>
        </w:rPr>
        <w:t>或开腹</w:t>
      </w:r>
      <w:r>
        <w:rPr>
          <w:rFonts w:ascii="黑体" w:eastAsia="黑体" w:hint="eastAsia"/>
          <w:spacing w:val="-5"/>
          <w:sz w:val="21"/>
        </w:rPr>
        <w:t>进</w:t>
      </w:r>
      <w:r>
        <w:rPr>
          <w:rFonts w:ascii="黑体" w:eastAsia="黑体" w:hint="eastAsia"/>
          <w:sz w:val="21"/>
        </w:rPr>
        <w:t>行</w:t>
      </w:r>
      <w:r>
        <w:rPr>
          <w:rFonts w:ascii="黑体" w:eastAsia="黑体" w:hint="eastAsia"/>
          <w:spacing w:val="-5"/>
          <w:sz w:val="21"/>
        </w:rPr>
        <w:t>的</w:t>
      </w:r>
      <w:r>
        <w:rPr>
          <w:rFonts w:ascii="黑体" w:eastAsia="黑体" w:hint="eastAsia"/>
          <w:sz w:val="21"/>
        </w:rPr>
        <w:t>切除</w:t>
      </w:r>
      <w:r>
        <w:rPr>
          <w:rFonts w:ascii="黑体" w:eastAsia="黑体" w:hint="eastAsia"/>
          <w:spacing w:val="-29"/>
          <w:sz w:val="21"/>
        </w:rPr>
        <w:t>、</w:t>
      </w:r>
      <w:r>
        <w:rPr>
          <w:rFonts w:ascii="黑体" w:eastAsia="黑体" w:hint="eastAsia"/>
          <w:sz w:val="21"/>
        </w:rPr>
        <w:t>置换</w:t>
      </w:r>
      <w:r>
        <w:rPr>
          <w:rFonts w:ascii="黑体" w:eastAsia="黑体" w:hint="eastAsia"/>
          <w:spacing w:val="-34"/>
          <w:sz w:val="21"/>
        </w:rPr>
        <w:t>、</w:t>
      </w:r>
      <w:r>
        <w:rPr>
          <w:rFonts w:ascii="黑体" w:eastAsia="黑体" w:hint="eastAsia"/>
          <w:sz w:val="21"/>
        </w:rPr>
        <w:t>修补</w:t>
      </w:r>
      <w:r>
        <w:rPr>
          <w:rFonts w:ascii="黑体" w:eastAsia="黑体" w:hint="eastAsia"/>
          <w:spacing w:val="-5"/>
          <w:sz w:val="21"/>
        </w:rPr>
        <w:t>病</w:t>
      </w:r>
      <w:r>
        <w:rPr>
          <w:rFonts w:ascii="黑体" w:eastAsia="黑体" w:hint="eastAsia"/>
          <w:sz w:val="21"/>
        </w:rPr>
        <w:t>损主动 脉血管的</w:t>
      </w:r>
      <w:r>
        <w:rPr>
          <w:rFonts w:ascii="黑体" w:eastAsia="黑体" w:hint="eastAsia"/>
          <w:spacing w:val="-5"/>
          <w:sz w:val="21"/>
        </w:rPr>
        <w:t>手</w:t>
      </w:r>
      <w:r>
        <w:rPr>
          <w:rFonts w:ascii="黑体" w:eastAsia="黑体" w:hint="eastAsia"/>
          <w:sz w:val="21"/>
        </w:rPr>
        <w:t>术</w:t>
      </w:r>
      <w:r>
        <w:rPr>
          <w:rFonts w:ascii="黑体" w:eastAsia="黑体" w:hint="eastAsia"/>
          <w:spacing w:val="-44"/>
          <w:sz w:val="21"/>
        </w:rPr>
        <w:t>。</w:t>
      </w:r>
      <w:r>
        <w:rPr>
          <w:rFonts w:ascii="黑体" w:eastAsia="黑体" w:hint="eastAsia"/>
          <w:sz w:val="21"/>
        </w:rPr>
        <w:t>主</w:t>
      </w:r>
      <w:r>
        <w:rPr>
          <w:rFonts w:ascii="黑体" w:eastAsia="黑体" w:hint="eastAsia"/>
          <w:spacing w:val="-5"/>
          <w:sz w:val="21"/>
        </w:rPr>
        <w:t>动</w:t>
      </w:r>
      <w:r>
        <w:rPr>
          <w:rFonts w:ascii="黑体" w:eastAsia="黑体" w:hint="eastAsia"/>
          <w:sz w:val="21"/>
        </w:rPr>
        <w:t>脉指胸</w:t>
      </w:r>
      <w:r>
        <w:rPr>
          <w:rFonts w:ascii="黑体" w:eastAsia="黑体" w:hint="eastAsia"/>
          <w:spacing w:val="-5"/>
          <w:sz w:val="21"/>
        </w:rPr>
        <w:t>主</w:t>
      </w:r>
      <w:r>
        <w:rPr>
          <w:rFonts w:ascii="黑体" w:eastAsia="黑体" w:hint="eastAsia"/>
          <w:sz w:val="21"/>
        </w:rPr>
        <w:t>动脉和</w:t>
      </w:r>
      <w:r>
        <w:rPr>
          <w:rFonts w:ascii="黑体" w:eastAsia="黑体" w:hint="eastAsia"/>
          <w:spacing w:val="-5"/>
          <w:sz w:val="21"/>
        </w:rPr>
        <w:t>腹</w:t>
      </w:r>
      <w:r>
        <w:rPr>
          <w:rFonts w:ascii="黑体" w:eastAsia="黑体" w:hint="eastAsia"/>
          <w:sz w:val="21"/>
        </w:rPr>
        <w:t>主动脉</w:t>
      </w:r>
      <w:r>
        <w:rPr>
          <w:rFonts w:ascii="黑体" w:eastAsia="黑体" w:hint="eastAsia"/>
          <w:spacing w:val="-48"/>
          <w:sz w:val="21"/>
        </w:rPr>
        <w:t>，</w:t>
      </w:r>
      <w:r>
        <w:rPr>
          <w:rFonts w:ascii="黑体" w:eastAsia="黑体" w:hint="eastAsia"/>
          <w:sz w:val="21"/>
        </w:rPr>
        <w:t>不</w:t>
      </w:r>
      <w:r>
        <w:rPr>
          <w:rFonts w:ascii="黑体" w:eastAsia="黑体" w:hint="eastAsia"/>
          <w:spacing w:val="-5"/>
          <w:sz w:val="21"/>
        </w:rPr>
        <w:t>包</w:t>
      </w:r>
      <w:r>
        <w:rPr>
          <w:rFonts w:ascii="黑体" w:eastAsia="黑体" w:hint="eastAsia"/>
          <w:sz w:val="21"/>
        </w:rPr>
        <w:t>括胸主动</w:t>
      </w:r>
      <w:r>
        <w:rPr>
          <w:rFonts w:ascii="黑体" w:eastAsia="黑体" w:hint="eastAsia"/>
          <w:spacing w:val="-5"/>
          <w:sz w:val="21"/>
        </w:rPr>
        <w:t>脉</w:t>
      </w:r>
      <w:r>
        <w:rPr>
          <w:rFonts w:ascii="黑体" w:eastAsia="黑体" w:hint="eastAsia"/>
          <w:sz w:val="21"/>
        </w:rPr>
        <w:t>和腹主</w:t>
      </w:r>
      <w:r>
        <w:rPr>
          <w:rFonts w:ascii="黑体" w:eastAsia="黑体" w:hint="eastAsia"/>
          <w:spacing w:val="-5"/>
          <w:sz w:val="21"/>
        </w:rPr>
        <w:t>动</w:t>
      </w:r>
      <w:r>
        <w:rPr>
          <w:rFonts w:ascii="黑体" w:eastAsia="黑体" w:hint="eastAsia"/>
          <w:sz w:val="21"/>
        </w:rPr>
        <w:t>脉的分</w:t>
      </w:r>
    </w:p>
    <w:p>
      <w:pPr>
        <w:pStyle w:val="BodyText"/>
        <w:spacing w:before="4"/>
        <w:ind w:left="2838"/>
        <w:rPr>
          <w:rFonts w:ascii="黑体" w:eastAsia="黑体" w:hint="eastAsia"/>
        </w:rPr>
      </w:pPr>
      <w:r>
        <w:rPr>
          <w:rFonts w:ascii="黑体" w:eastAsia="黑体" w:hint="eastAsia"/>
        </w:rPr>
        <w:t>支血管。</w:t>
      </w:r>
    </w:p>
    <w:p>
      <w:pPr>
        <w:pStyle w:val="BodyText"/>
        <w:spacing w:before="118"/>
        <w:ind w:left="2838"/>
        <w:rPr>
          <w:rFonts w:ascii="黑体" w:eastAsia="黑体" w:hint="eastAsia"/>
        </w:rPr>
      </w:pPr>
      <w:r>
        <w:rPr>
          <w:rFonts w:ascii="黑体" w:eastAsia="黑体" w:hint="eastAsia"/>
        </w:rPr>
        <w:t>动脉内血管成形术不在保障范围内。</w:t>
      </w:r>
    </w:p>
    <w:p>
      <w:pPr>
        <w:pStyle w:val="BodyText"/>
        <w:spacing w:before="10"/>
        <w:rPr>
          <w:rFonts w:ascii="黑体"/>
          <w:sz w:val="16"/>
        </w:rPr>
      </w:pPr>
    </w:p>
    <w:p>
      <w:pPr>
        <w:pStyle w:val="ListParagraph"/>
        <w:numPr>
          <w:ilvl w:val="1"/>
          <w:numId w:val="10"/>
        </w:numPr>
        <w:tabs>
          <w:tab w:pos="1057" w:val="left" w:leader="none"/>
          <w:tab w:pos="1058" w:val="left" w:leader="none"/>
          <w:tab w:pos="2838" w:val="left" w:leader="none"/>
        </w:tabs>
        <w:spacing w:line="244" w:lineRule="auto" w:before="0" w:after="0"/>
        <w:ind w:left="2838" w:right="212" w:hanging="2736"/>
        <w:jc w:val="left"/>
        <w:rPr>
          <w:sz w:val="21"/>
        </w:rPr>
      </w:pPr>
      <w:r>
        <w:rPr>
          <w:rFonts w:ascii="Microsoft JhengHei" w:eastAsia="Microsoft JhengHei" w:hint="eastAsia"/>
          <w:b/>
          <w:sz w:val="21"/>
        </w:rPr>
        <w:t>多发性硬化</w:t>
        <w:tab/>
      </w:r>
      <w:r>
        <w:rPr>
          <w:sz w:val="21"/>
        </w:rPr>
        <w:t>被保险人</w:t>
      </w:r>
      <w:r>
        <w:rPr>
          <w:spacing w:val="-5"/>
          <w:sz w:val="21"/>
        </w:rPr>
        <w:t>因</w:t>
      </w:r>
      <w:r>
        <w:rPr>
          <w:sz w:val="21"/>
        </w:rPr>
        <w:t>脑及脊</w:t>
      </w:r>
      <w:r>
        <w:rPr>
          <w:spacing w:val="-5"/>
          <w:sz w:val="21"/>
        </w:rPr>
        <w:t>髓</w:t>
      </w:r>
      <w:r>
        <w:rPr>
          <w:sz w:val="21"/>
        </w:rPr>
        <w:t>内的脱</w:t>
      </w:r>
      <w:r>
        <w:rPr>
          <w:spacing w:val="-5"/>
          <w:sz w:val="21"/>
        </w:rPr>
        <w:t>髓</w:t>
      </w:r>
      <w:r>
        <w:rPr>
          <w:sz w:val="21"/>
        </w:rPr>
        <w:t>鞘病变</w:t>
      </w:r>
      <w:r>
        <w:rPr>
          <w:spacing w:val="-5"/>
          <w:sz w:val="21"/>
        </w:rPr>
        <w:t>而</w:t>
      </w:r>
      <w:r>
        <w:rPr>
          <w:sz w:val="21"/>
        </w:rPr>
        <w:t>出现神</w:t>
      </w:r>
      <w:r>
        <w:rPr>
          <w:spacing w:val="-5"/>
          <w:sz w:val="21"/>
        </w:rPr>
        <w:t>经</w:t>
      </w:r>
      <w:r>
        <w:rPr>
          <w:sz w:val="21"/>
        </w:rPr>
        <w:t>系</w:t>
      </w:r>
      <w:r>
        <w:rPr>
          <w:spacing w:val="-5"/>
          <w:sz w:val="21"/>
        </w:rPr>
        <w:t>统</w:t>
      </w:r>
      <w:r>
        <w:rPr>
          <w:sz w:val="21"/>
        </w:rPr>
        <w:t>多灶</w:t>
      </w:r>
      <w:r>
        <w:rPr>
          <w:spacing w:val="-101"/>
          <w:sz w:val="21"/>
        </w:rPr>
        <w:t>性</w:t>
      </w:r>
      <w:r>
        <w:rPr>
          <w:sz w:val="21"/>
        </w:rPr>
        <w:t>（多发性</w:t>
      </w:r>
      <w:r>
        <w:rPr>
          <w:spacing w:val="-101"/>
          <w:sz w:val="21"/>
        </w:rPr>
        <w:t>）</w:t>
      </w:r>
      <w:r>
        <w:rPr>
          <w:spacing w:val="-5"/>
          <w:sz w:val="21"/>
        </w:rPr>
        <w:t>多</w:t>
      </w:r>
      <w:r>
        <w:rPr>
          <w:sz w:val="21"/>
        </w:rPr>
        <w:t>时</w:t>
      </w:r>
      <w:r>
        <w:rPr>
          <w:spacing w:val="-101"/>
          <w:sz w:val="21"/>
        </w:rPr>
        <w:t>相</w:t>
      </w:r>
      <w:r>
        <w:rPr>
          <w:sz w:val="21"/>
        </w:rPr>
        <w:t>（至 少</w:t>
      </w:r>
      <w:r>
        <w:rPr>
          <w:spacing w:val="-34"/>
          <w:sz w:val="21"/>
        </w:rPr>
        <w:t> </w:t>
      </w:r>
      <w:r>
        <w:rPr>
          <w:sz w:val="21"/>
        </w:rPr>
        <w:t>6</w:t>
      </w:r>
      <w:r>
        <w:rPr>
          <w:spacing w:val="-34"/>
          <w:sz w:val="21"/>
        </w:rPr>
        <w:t> </w:t>
      </w:r>
      <w:r>
        <w:rPr>
          <w:sz w:val="21"/>
        </w:rPr>
        <w:t>个月</w:t>
      </w:r>
      <w:r>
        <w:rPr>
          <w:spacing w:val="-5"/>
          <w:sz w:val="21"/>
        </w:rPr>
        <w:t>以</w:t>
      </w:r>
      <w:r>
        <w:rPr>
          <w:sz w:val="21"/>
        </w:rPr>
        <w:t>内有一</w:t>
      </w:r>
      <w:r>
        <w:rPr>
          <w:spacing w:val="-5"/>
          <w:sz w:val="21"/>
        </w:rPr>
        <w:t>次</w:t>
      </w:r>
      <w:r>
        <w:rPr>
          <w:sz w:val="21"/>
        </w:rPr>
        <w:t>以</w:t>
      </w:r>
      <w:r>
        <w:rPr>
          <w:spacing w:val="-24"/>
          <w:sz w:val="21"/>
        </w:rPr>
        <w:t>上</w:t>
      </w:r>
      <w:r>
        <w:rPr>
          <w:sz w:val="21"/>
        </w:rPr>
        <w:t>（不包</w:t>
      </w:r>
      <w:r>
        <w:rPr>
          <w:spacing w:val="-5"/>
          <w:sz w:val="21"/>
        </w:rPr>
        <w:t>含</w:t>
      </w:r>
      <w:r>
        <w:rPr>
          <w:sz w:val="21"/>
        </w:rPr>
        <w:t>一</w:t>
      </w:r>
      <w:r>
        <w:rPr>
          <w:spacing w:val="-5"/>
          <w:sz w:val="21"/>
        </w:rPr>
        <w:t>次</w:t>
      </w:r>
      <w:r>
        <w:rPr>
          <w:spacing w:val="-20"/>
          <w:sz w:val="21"/>
        </w:rPr>
        <w:t>）</w:t>
      </w:r>
      <w:r>
        <w:rPr>
          <w:sz w:val="21"/>
        </w:rPr>
        <w:t>的发</w:t>
      </w:r>
      <w:r>
        <w:rPr>
          <w:spacing w:val="-5"/>
          <w:sz w:val="21"/>
        </w:rPr>
        <w:t>作</w:t>
      </w:r>
      <w:r>
        <w:rPr>
          <w:spacing w:val="-20"/>
          <w:sz w:val="21"/>
        </w:rPr>
        <w:t>）</w:t>
      </w:r>
      <w:r>
        <w:rPr>
          <w:spacing w:val="-5"/>
          <w:sz w:val="21"/>
        </w:rPr>
        <w:t>的</w:t>
      </w:r>
      <w:r>
        <w:rPr>
          <w:sz w:val="21"/>
        </w:rPr>
        <w:t>病变</w:t>
      </w:r>
      <w:r>
        <w:rPr>
          <w:spacing w:val="-24"/>
          <w:sz w:val="21"/>
        </w:rPr>
        <w:t>，</w:t>
      </w:r>
      <w:r>
        <w:rPr>
          <w:sz w:val="21"/>
        </w:rPr>
        <w:t>须由计</w:t>
      </w:r>
      <w:r>
        <w:rPr>
          <w:spacing w:val="-5"/>
          <w:sz w:val="21"/>
        </w:rPr>
        <w:t>算</w:t>
      </w:r>
      <w:r>
        <w:rPr>
          <w:sz w:val="21"/>
        </w:rPr>
        <w:t>机断层</w:t>
      </w:r>
      <w:r>
        <w:rPr>
          <w:spacing w:val="-5"/>
          <w:sz w:val="21"/>
        </w:rPr>
        <w:t>扫</w:t>
      </w:r>
      <w:r>
        <w:rPr>
          <w:sz w:val="21"/>
        </w:rPr>
        <w:t>描</w:t>
      </w:r>
    </w:p>
    <w:p>
      <w:pPr>
        <w:pStyle w:val="BodyText"/>
        <w:spacing w:line="273" w:lineRule="auto" w:before="32"/>
        <w:ind w:left="2838" w:right="106"/>
      </w:pPr>
      <w:r>
        <w:rPr>
          <w:w w:val="100"/>
        </w:rPr>
        <w:t>（CT</w:t>
      </w:r>
      <w:r>
        <w:rPr>
          <w:spacing w:val="-106"/>
          <w:w w:val="100"/>
        </w:rPr>
        <w:t>）</w:t>
      </w:r>
      <w:r>
        <w:rPr>
          <w:spacing w:val="-8"/>
          <w:w w:val="100"/>
        </w:rPr>
        <w:t>、核磁共振检查</w:t>
      </w:r>
      <w:r>
        <w:rPr>
          <w:w w:val="100"/>
        </w:rPr>
        <w:t>（MRI</w:t>
      </w:r>
      <w:r>
        <w:rPr>
          <w:spacing w:val="-20"/>
          <w:w w:val="100"/>
        </w:rPr>
        <w:t>）</w:t>
      </w:r>
      <w:r>
        <w:rPr>
          <w:spacing w:val="-7"/>
          <w:w w:val="100"/>
        </w:rPr>
        <w:t>或正电子发射断层扫描</w:t>
      </w:r>
      <w:r>
        <w:rPr>
          <w:w w:val="100"/>
        </w:rPr>
        <w:t>（PET</w:t>
      </w:r>
      <w:r>
        <w:rPr>
          <w:spacing w:val="-20"/>
          <w:w w:val="100"/>
        </w:rPr>
        <w:t>）</w:t>
      </w:r>
      <w:r>
        <w:rPr>
          <w:spacing w:val="-1"/>
          <w:w w:val="100"/>
        </w:rPr>
        <w:t>等影像学检查证实，</w:t>
      </w:r>
      <w:r>
        <w:rPr>
          <w:spacing w:val="-10"/>
        </w:rPr>
        <w:t>且已经造成自主生活能力完全丧失，无法独立完成六项基本日常生活活动中的三</w:t>
      </w:r>
      <w:r>
        <w:rPr>
          <w:spacing w:val="-11"/>
        </w:rPr>
        <w:t>项或三项以上，持续至少 </w:t>
      </w:r>
      <w:r>
        <w:rPr/>
        <w:t>180</w:t>
      </w:r>
      <w:r>
        <w:rPr>
          <w:spacing w:val="-17"/>
        </w:rPr>
        <w:t> 天。</w:t>
      </w:r>
    </w:p>
    <w:p>
      <w:pPr>
        <w:pStyle w:val="BodyText"/>
        <w:spacing w:before="11"/>
        <w:rPr>
          <w:sz w:val="14"/>
        </w:rPr>
      </w:pPr>
    </w:p>
    <w:p>
      <w:pPr>
        <w:pStyle w:val="ListParagraph"/>
        <w:numPr>
          <w:ilvl w:val="1"/>
          <w:numId w:val="10"/>
        </w:numPr>
        <w:tabs>
          <w:tab w:pos="1057" w:val="left" w:leader="none"/>
          <w:tab w:pos="1058" w:val="left" w:leader="none"/>
          <w:tab w:pos="2838" w:val="left" w:leader="none"/>
        </w:tabs>
        <w:spacing w:line="240" w:lineRule="auto" w:before="0" w:after="0"/>
        <w:ind w:left="1057" w:right="0" w:hanging="955"/>
        <w:jc w:val="left"/>
        <w:rPr>
          <w:rFonts w:ascii="黑体" w:eastAsia="黑体" w:hint="eastAsia"/>
          <w:sz w:val="21"/>
        </w:rPr>
      </w:pPr>
      <w:r>
        <w:rPr>
          <w:rFonts w:ascii="Microsoft JhengHei" w:eastAsia="Microsoft JhengHei" w:hint="eastAsia"/>
          <w:b/>
          <w:sz w:val="21"/>
        </w:rPr>
        <w:t>终末期肺病</w:t>
        <w:tab/>
      </w:r>
      <w:r>
        <w:rPr>
          <w:sz w:val="21"/>
        </w:rPr>
        <w:t>被保险人</w:t>
      </w:r>
      <w:r>
        <w:rPr>
          <w:spacing w:val="-5"/>
          <w:sz w:val="21"/>
        </w:rPr>
        <w:t>患</w:t>
      </w:r>
      <w:r>
        <w:rPr>
          <w:sz w:val="21"/>
        </w:rPr>
        <w:t>有终末</w:t>
      </w:r>
      <w:r>
        <w:rPr>
          <w:spacing w:val="-5"/>
          <w:sz w:val="21"/>
        </w:rPr>
        <w:t>期</w:t>
      </w:r>
      <w:r>
        <w:rPr>
          <w:sz w:val="21"/>
        </w:rPr>
        <w:t>肺病而</w:t>
      </w:r>
      <w:r>
        <w:rPr>
          <w:spacing w:val="-5"/>
          <w:sz w:val="21"/>
        </w:rPr>
        <w:t>出</w:t>
      </w:r>
      <w:r>
        <w:rPr>
          <w:sz w:val="21"/>
        </w:rPr>
        <w:t>现慢性</w:t>
      </w:r>
      <w:r>
        <w:rPr>
          <w:spacing w:val="-5"/>
          <w:sz w:val="21"/>
        </w:rPr>
        <w:t>呼</w:t>
      </w:r>
      <w:r>
        <w:rPr>
          <w:sz w:val="21"/>
        </w:rPr>
        <w:t>吸功能</w:t>
      </w:r>
      <w:r>
        <w:rPr>
          <w:spacing w:val="-5"/>
          <w:sz w:val="21"/>
        </w:rPr>
        <w:t>衰</w:t>
      </w:r>
      <w:r>
        <w:rPr>
          <w:sz w:val="21"/>
        </w:rPr>
        <w:t>竭</w:t>
      </w:r>
      <w:r>
        <w:rPr>
          <w:spacing w:val="-5"/>
          <w:sz w:val="21"/>
        </w:rPr>
        <w:t>，</w:t>
      </w:r>
      <w:r>
        <w:rPr>
          <w:rFonts w:ascii="黑体" w:eastAsia="黑体" w:hint="eastAsia"/>
          <w:sz w:val="21"/>
        </w:rPr>
        <w:t>须满足下</w:t>
      </w:r>
      <w:r>
        <w:rPr>
          <w:rFonts w:ascii="黑体" w:eastAsia="黑体" w:hint="eastAsia"/>
          <w:spacing w:val="-5"/>
          <w:sz w:val="21"/>
        </w:rPr>
        <w:t>列</w:t>
      </w:r>
      <w:r>
        <w:rPr>
          <w:rFonts w:ascii="黑体" w:eastAsia="黑体" w:hint="eastAsia"/>
          <w:sz w:val="21"/>
        </w:rPr>
        <w:t>全部条</w:t>
      </w:r>
      <w:r>
        <w:rPr>
          <w:rFonts w:ascii="黑体" w:eastAsia="黑体" w:hint="eastAsia"/>
          <w:spacing w:val="-5"/>
          <w:sz w:val="21"/>
        </w:rPr>
        <w:t>件</w:t>
      </w:r>
      <w:r>
        <w:rPr>
          <w:rFonts w:ascii="黑体" w:eastAsia="黑体" w:hint="eastAsia"/>
          <w:sz w:val="21"/>
        </w:rPr>
        <w:t>：</w:t>
      </w:r>
    </w:p>
    <w:p>
      <w:pPr>
        <w:pStyle w:val="ListParagraph"/>
        <w:numPr>
          <w:ilvl w:val="0"/>
          <w:numId w:val="15"/>
        </w:numPr>
        <w:tabs>
          <w:tab w:pos="3577" w:val="left" w:leader="none"/>
          <w:tab w:pos="3578" w:val="left" w:leader="none"/>
        </w:tabs>
        <w:spacing w:line="240" w:lineRule="auto" w:before="89" w:after="0"/>
        <w:ind w:left="3577" w:right="0" w:hanging="739"/>
        <w:jc w:val="left"/>
        <w:rPr>
          <w:sz w:val="21"/>
        </w:rPr>
      </w:pPr>
      <w:r>
        <w:rPr>
          <w:spacing w:val="-10"/>
          <w:sz w:val="21"/>
        </w:rPr>
        <w:t>肺功能测试其 </w:t>
      </w:r>
      <w:r>
        <w:rPr>
          <w:sz w:val="21"/>
        </w:rPr>
        <w:t>FEV1</w:t>
      </w:r>
      <w:r>
        <w:rPr>
          <w:spacing w:val="-19"/>
          <w:sz w:val="21"/>
        </w:rPr>
        <w:t> 持续低于 </w:t>
      </w:r>
      <w:r>
        <w:rPr>
          <w:sz w:val="21"/>
        </w:rPr>
        <w:t>0.75</w:t>
      </w:r>
      <w:r>
        <w:rPr>
          <w:spacing w:val="-17"/>
          <w:sz w:val="21"/>
        </w:rPr>
        <w:t> 升；</w:t>
      </w:r>
    </w:p>
    <w:p>
      <w:pPr>
        <w:pStyle w:val="ListParagraph"/>
        <w:numPr>
          <w:ilvl w:val="0"/>
          <w:numId w:val="15"/>
        </w:numPr>
        <w:tabs>
          <w:tab w:pos="3577" w:val="left" w:leader="none"/>
          <w:tab w:pos="3578" w:val="left" w:leader="none"/>
        </w:tabs>
        <w:spacing w:line="240" w:lineRule="auto" w:before="113" w:after="0"/>
        <w:ind w:left="3577" w:right="0" w:hanging="739"/>
        <w:jc w:val="left"/>
        <w:rPr>
          <w:sz w:val="21"/>
        </w:rPr>
      </w:pPr>
      <w:r>
        <w:rPr>
          <w:spacing w:val="-5"/>
          <w:sz w:val="21"/>
        </w:rPr>
        <w:t>病人缺氧必须广泛而持续地进行输氧治疗；</w:t>
      </w:r>
    </w:p>
    <w:p>
      <w:pPr>
        <w:pStyle w:val="ListParagraph"/>
        <w:numPr>
          <w:ilvl w:val="0"/>
          <w:numId w:val="15"/>
        </w:numPr>
        <w:tabs>
          <w:tab w:pos="3577" w:val="left" w:leader="none"/>
          <w:tab w:pos="3578" w:val="left" w:leader="none"/>
        </w:tabs>
        <w:spacing w:line="240" w:lineRule="auto" w:before="113" w:after="0"/>
        <w:ind w:left="3577" w:right="0" w:hanging="739"/>
        <w:jc w:val="left"/>
        <w:rPr>
          <w:sz w:val="21"/>
        </w:rPr>
      </w:pPr>
      <w:r>
        <w:rPr>
          <w:spacing w:val="-8"/>
          <w:sz w:val="21"/>
        </w:rPr>
        <w:t>动脉血气分析氧分压低于 </w:t>
      </w:r>
      <w:r>
        <w:rPr>
          <w:sz w:val="21"/>
        </w:rPr>
        <w:t>55mmHg。</w:t>
      </w:r>
    </w:p>
    <w:p>
      <w:pPr>
        <w:pStyle w:val="BodyText"/>
        <w:spacing w:before="118"/>
        <w:ind w:left="2838"/>
        <w:rPr>
          <w:rFonts w:ascii="黑体" w:eastAsia="黑体" w:hint="eastAsia"/>
        </w:rPr>
      </w:pPr>
      <w:r>
        <w:rPr>
          <w:rFonts w:ascii="黑体" w:eastAsia="黑体" w:hint="eastAsia"/>
        </w:rPr>
        <w:t>理赔时必须提供以上三项相应的证明文件或检查报告。</w:t>
      </w:r>
    </w:p>
    <w:p>
      <w:pPr>
        <w:pStyle w:val="BodyText"/>
        <w:spacing w:before="5"/>
        <w:rPr>
          <w:rFonts w:ascii="黑体"/>
          <w:sz w:val="16"/>
        </w:rPr>
      </w:pPr>
    </w:p>
    <w:p>
      <w:pPr>
        <w:pStyle w:val="ListParagraph"/>
        <w:numPr>
          <w:ilvl w:val="1"/>
          <w:numId w:val="10"/>
        </w:numPr>
        <w:tabs>
          <w:tab w:pos="1057" w:val="left" w:leader="none"/>
          <w:tab w:pos="1058" w:val="left" w:leader="none"/>
          <w:tab w:pos="2838" w:val="left" w:leader="none"/>
        </w:tabs>
        <w:spacing w:line="244" w:lineRule="auto" w:before="0" w:after="0"/>
        <w:ind w:left="2838" w:right="209" w:hanging="2736"/>
        <w:jc w:val="left"/>
        <w:rPr>
          <w:sz w:val="21"/>
        </w:rPr>
      </w:pPr>
      <w:r>
        <w:rPr>
          <w:rFonts w:ascii="Microsoft JhengHei" w:eastAsia="Microsoft JhengHei" w:hint="eastAsia"/>
          <w:b/>
          <w:sz w:val="21"/>
        </w:rPr>
        <w:t>颅脑手术</w:t>
        <w:tab/>
      </w:r>
      <w:r>
        <w:rPr>
          <w:spacing w:val="2"/>
          <w:sz w:val="21"/>
        </w:rPr>
        <w:t>被保</w:t>
      </w:r>
      <w:r>
        <w:rPr>
          <w:sz w:val="21"/>
        </w:rPr>
        <w:t>险</w:t>
      </w:r>
      <w:r>
        <w:rPr>
          <w:spacing w:val="2"/>
          <w:sz w:val="21"/>
        </w:rPr>
        <w:t>人</w:t>
      </w:r>
      <w:r>
        <w:rPr>
          <w:sz w:val="21"/>
        </w:rPr>
        <w:t>确</w:t>
      </w:r>
      <w:r>
        <w:rPr>
          <w:rFonts w:ascii="黑体" w:eastAsia="黑体" w:hint="eastAsia"/>
          <w:spacing w:val="2"/>
          <w:sz w:val="21"/>
        </w:rPr>
        <w:t>已</w:t>
      </w:r>
      <w:r>
        <w:rPr>
          <w:rFonts w:ascii="黑体" w:eastAsia="黑体" w:hint="eastAsia"/>
          <w:sz w:val="21"/>
        </w:rPr>
        <w:t>实</w:t>
      </w:r>
      <w:r>
        <w:rPr>
          <w:rFonts w:ascii="黑体" w:eastAsia="黑体" w:hint="eastAsia"/>
          <w:spacing w:val="2"/>
          <w:sz w:val="21"/>
        </w:rPr>
        <w:t>施</w:t>
      </w:r>
      <w:r>
        <w:rPr>
          <w:rFonts w:ascii="黑体" w:eastAsia="黑体" w:hint="eastAsia"/>
          <w:sz w:val="21"/>
        </w:rPr>
        <w:t>全</w:t>
      </w:r>
      <w:r>
        <w:rPr>
          <w:rFonts w:ascii="黑体" w:eastAsia="黑体" w:hint="eastAsia"/>
          <w:spacing w:val="2"/>
          <w:sz w:val="21"/>
        </w:rPr>
        <w:t>麻</w:t>
      </w:r>
      <w:r>
        <w:rPr>
          <w:rFonts w:ascii="黑体" w:eastAsia="黑体" w:hint="eastAsia"/>
          <w:sz w:val="21"/>
        </w:rPr>
        <w:t>下</w:t>
      </w:r>
      <w:r>
        <w:rPr>
          <w:rFonts w:ascii="黑体" w:eastAsia="黑体" w:hint="eastAsia"/>
          <w:spacing w:val="2"/>
          <w:sz w:val="21"/>
        </w:rPr>
        <w:t>的</w:t>
      </w:r>
      <w:r>
        <w:rPr>
          <w:rFonts w:ascii="黑体" w:eastAsia="黑体" w:hint="eastAsia"/>
          <w:sz w:val="21"/>
        </w:rPr>
        <w:t>开</w:t>
      </w:r>
      <w:r>
        <w:rPr>
          <w:rFonts w:ascii="黑体" w:eastAsia="黑体" w:hint="eastAsia"/>
          <w:spacing w:val="2"/>
          <w:sz w:val="21"/>
        </w:rPr>
        <w:t>颅</w:t>
      </w:r>
      <w:r>
        <w:rPr>
          <w:rFonts w:ascii="黑体" w:eastAsia="黑体" w:hint="eastAsia"/>
          <w:sz w:val="21"/>
        </w:rPr>
        <w:t>手</w:t>
      </w:r>
      <w:r>
        <w:rPr>
          <w:rFonts w:ascii="黑体" w:eastAsia="黑体" w:hint="eastAsia"/>
          <w:spacing w:val="5"/>
          <w:sz w:val="21"/>
        </w:rPr>
        <w:t>术</w:t>
      </w:r>
      <w:r>
        <w:rPr>
          <w:sz w:val="21"/>
        </w:rPr>
        <w:t>（</w:t>
      </w:r>
      <w:r>
        <w:rPr>
          <w:spacing w:val="2"/>
          <w:sz w:val="21"/>
        </w:rPr>
        <w:t>不包</w:t>
      </w:r>
      <w:r>
        <w:rPr>
          <w:sz w:val="21"/>
        </w:rPr>
        <w:t>括</w:t>
      </w:r>
      <w:r>
        <w:rPr>
          <w:spacing w:val="2"/>
          <w:sz w:val="21"/>
        </w:rPr>
        <w:t>颅</w:t>
      </w:r>
      <w:r>
        <w:rPr>
          <w:sz w:val="21"/>
        </w:rPr>
        <w:t>骨</w:t>
      </w:r>
      <w:r>
        <w:rPr>
          <w:spacing w:val="2"/>
          <w:sz w:val="21"/>
        </w:rPr>
        <w:t>钻孔</w:t>
      </w:r>
      <w:r>
        <w:rPr>
          <w:sz w:val="21"/>
        </w:rPr>
        <w:t>手</w:t>
      </w:r>
      <w:r>
        <w:rPr>
          <w:spacing w:val="2"/>
          <w:sz w:val="21"/>
        </w:rPr>
        <w:t>术</w:t>
      </w:r>
      <w:r>
        <w:rPr>
          <w:sz w:val="21"/>
        </w:rPr>
        <w:t>和</w:t>
      </w:r>
      <w:r>
        <w:rPr>
          <w:spacing w:val="2"/>
          <w:sz w:val="21"/>
        </w:rPr>
        <w:t>经</w:t>
      </w:r>
      <w:r>
        <w:rPr>
          <w:sz w:val="21"/>
        </w:rPr>
        <w:t>鼻</w:t>
      </w:r>
      <w:r>
        <w:rPr>
          <w:spacing w:val="2"/>
          <w:sz w:val="21"/>
        </w:rPr>
        <w:t>蝶</w:t>
      </w:r>
      <w:r>
        <w:rPr>
          <w:sz w:val="21"/>
        </w:rPr>
        <w:t>窦</w:t>
      </w:r>
      <w:r>
        <w:rPr>
          <w:spacing w:val="2"/>
          <w:sz w:val="21"/>
        </w:rPr>
        <w:t>入颅</w:t>
      </w:r>
      <w:r>
        <w:rPr>
          <w:sz w:val="21"/>
        </w:rPr>
        <w:t>手 术</w:t>
      </w:r>
      <w:r>
        <w:rPr>
          <w:spacing w:val="-106"/>
          <w:sz w:val="21"/>
        </w:rPr>
        <w:t>）</w:t>
      </w:r>
      <w:r>
        <w:rPr>
          <w:sz w:val="21"/>
        </w:rPr>
        <w:t>。</w:t>
      </w:r>
    </w:p>
    <w:p>
      <w:pPr>
        <w:spacing w:after="0" w:line="244" w:lineRule="auto"/>
        <w:jc w:val="left"/>
        <w:rPr>
          <w:sz w:val="21"/>
        </w:rPr>
        <w:sectPr>
          <w:type w:val="continuous"/>
          <w:pgSz w:w="11900" w:h="16840"/>
          <w:pgMar w:top="340" w:bottom="280" w:left="920" w:right="660"/>
        </w:sectPr>
      </w:pPr>
    </w:p>
    <w:p>
      <w:pPr>
        <w:pStyle w:val="BodyText"/>
        <w:spacing w:before="21"/>
        <w:ind w:left="2958"/>
        <w:rPr>
          <w:rFonts w:ascii="黑体" w:eastAsia="黑体" w:hint="eastAsia"/>
        </w:rPr>
      </w:pPr>
      <w:r>
        <w:rPr>
          <w:rFonts w:ascii="黑体" w:eastAsia="黑体" w:hint="eastAsia"/>
        </w:rPr>
        <w:t>因外伤而实施的脑外科手术不在保障范围之内。</w:t>
      </w:r>
    </w:p>
    <w:p>
      <w:pPr>
        <w:pStyle w:val="BodyText"/>
        <w:spacing w:before="114"/>
        <w:ind w:left="2958"/>
        <w:rPr>
          <w:rFonts w:ascii="黑体" w:eastAsia="黑体" w:hint="eastAsia"/>
        </w:rPr>
      </w:pPr>
      <w:r>
        <w:rPr>
          <w:rFonts w:ascii="黑体" w:eastAsia="黑体" w:hint="eastAsia"/>
        </w:rPr>
        <w:t>理赔时必须提供由神经外科医Th出具的诊断书及手术报告。</w:t>
      </w:r>
    </w:p>
    <w:p>
      <w:pPr>
        <w:pStyle w:val="BodyText"/>
        <w:spacing w:before="10"/>
        <w:rPr>
          <w:rFonts w:ascii="黑体"/>
          <w:sz w:val="16"/>
        </w:rPr>
      </w:pPr>
    </w:p>
    <w:p>
      <w:pPr>
        <w:pStyle w:val="ListParagraph"/>
        <w:numPr>
          <w:ilvl w:val="1"/>
          <w:numId w:val="10"/>
        </w:numPr>
        <w:tabs>
          <w:tab w:pos="1177" w:val="left" w:leader="none"/>
          <w:tab w:pos="1178" w:val="left" w:leader="none"/>
          <w:tab w:pos="2958" w:val="left" w:leader="none"/>
        </w:tabs>
        <w:spacing w:line="244" w:lineRule="auto" w:before="0" w:after="0"/>
        <w:ind w:left="2958" w:right="211" w:hanging="2736"/>
        <w:jc w:val="left"/>
        <w:rPr>
          <w:sz w:val="21"/>
        </w:rPr>
      </w:pPr>
      <w:r>
        <w:rPr>
          <w:rFonts w:ascii="Microsoft JhengHei" w:eastAsia="Microsoft JhengHei" w:hint="eastAsia"/>
          <w:b/>
          <w:sz w:val="21"/>
        </w:rPr>
        <w:t>脊髓灰质炎</w:t>
        <w:tab/>
      </w:r>
      <w:r>
        <w:rPr>
          <w:spacing w:val="2"/>
          <w:sz w:val="21"/>
        </w:rPr>
        <w:t>指由</w:t>
      </w:r>
      <w:r>
        <w:rPr>
          <w:sz w:val="21"/>
        </w:rPr>
        <w:t>我</w:t>
      </w:r>
      <w:r>
        <w:rPr>
          <w:spacing w:val="2"/>
          <w:sz w:val="21"/>
        </w:rPr>
        <w:t>们</w:t>
      </w:r>
      <w:r>
        <w:rPr>
          <w:sz w:val="21"/>
        </w:rPr>
        <w:t>认</w:t>
      </w:r>
      <w:r>
        <w:rPr>
          <w:spacing w:val="2"/>
          <w:sz w:val="21"/>
        </w:rPr>
        <w:t>可</w:t>
      </w:r>
      <w:r>
        <w:rPr>
          <w:sz w:val="21"/>
        </w:rPr>
        <w:t>的</w:t>
      </w:r>
      <w:r>
        <w:rPr>
          <w:spacing w:val="2"/>
          <w:sz w:val="21"/>
        </w:rPr>
        <w:t>神</w:t>
      </w:r>
      <w:r>
        <w:rPr>
          <w:sz w:val="21"/>
        </w:rPr>
        <w:t>经</w:t>
      </w:r>
      <w:r>
        <w:rPr>
          <w:spacing w:val="2"/>
          <w:sz w:val="21"/>
        </w:rPr>
        <w:t>专</w:t>
      </w:r>
      <w:r>
        <w:rPr>
          <w:sz w:val="21"/>
        </w:rPr>
        <w:t>科</w:t>
      </w:r>
      <w:r>
        <w:rPr>
          <w:spacing w:val="2"/>
          <w:sz w:val="21"/>
        </w:rPr>
        <w:t>医</w:t>
      </w:r>
      <w:r>
        <w:rPr>
          <w:sz w:val="21"/>
        </w:rPr>
        <w:t>生</w:t>
      </w:r>
      <w:r>
        <w:rPr>
          <w:spacing w:val="2"/>
          <w:sz w:val="21"/>
        </w:rPr>
        <w:t>确</w:t>
      </w:r>
      <w:r>
        <w:rPr>
          <w:sz w:val="21"/>
        </w:rPr>
        <w:t>认</w:t>
      </w:r>
      <w:r>
        <w:rPr>
          <w:spacing w:val="2"/>
          <w:sz w:val="21"/>
        </w:rPr>
        <w:t>是</w:t>
      </w:r>
      <w:r>
        <w:rPr>
          <w:sz w:val="21"/>
        </w:rPr>
        <w:t>因</w:t>
      </w:r>
      <w:r>
        <w:rPr>
          <w:spacing w:val="2"/>
          <w:sz w:val="21"/>
        </w:rPr>
        <w:t>脊髓</w:t>
      </w:r>
      <w:r>
        <w:rPr>
          <w:sz w:val="21"/>
        </w:rPr>
        <w:t>灰</w:t>
      </w:r>
      <w:r>
        <w:rPr>
          <w:spacing w:val="2"/>
          <w:sz w:val="21"/>
        </w:rPr>
        <w:t>质</w:t>
      </w:r>
      <w:r>
        <w:rPr>
          <w:sz w:val="21"/>
        </w:rPr>
        <w:t>病</w:t>
      </w:r>
      <w:r>
        <w:rPr>
          <w:spacing w:val="2"/>
          <w:sz w:val="21"/>
        </w:rPr>
        <w:t>毒感</w:t>
      </w:r>
      <w:r>
        <w:rPr>
          <w:sz w:val="21"/>
        </w:rPr>
        <w:t>染</w:t>
      </w:r>
      <w:r>
        <w:rPr>
          <w:spacing w:val="2"/>
          <w:sz w:val="21"/>
        </w:rPr>
        <w:t>以</w:t>
      </w:r>
      <w:r>
        <w:rPr>
          <w:sz w:val="21"/>
        </w:rPr>
        <w:t>致</w:t>
      </w:r>
      <w:r>
        <w:rPr>
          <w:spacing w:val="2"/>
          <w:sz w:val="21"/>
        </w:rPr>
        <w:t>表</w:t>
      </w:r>
      <w:r>
        <w:rPr>
          <w:sz w:val="21"/>
        </w:rPr>
        <w:t>现</w:t>
      </w:r>
      <w:r>
        <w:rPr>
          <w:spacing w:val="2"/>
          <w:sz w:val="21"/>
        </w:rPr>
        <w:t>出</w:t>
      </w:r>
      <w:r>
        <w:rPr>
          <w:sz w:val="21"/>
        </w:rPr>
        <w:t>运</w:t>
      </w:r>
      <w:r>
        <w:rPr>
          <w:spacing w:val="2"/>
          <w:sz w:val="21"/>
        </w:rPr>
        <w:t>动功</w:t>
      </w:r>
      <w:r>
        <w:rPr>
          <w:sz w:val="21"/>
        </w:rPr>
        <w:t>能 障碍或呼</w:t>
      </w:r>
      <w:r>
        <w:rPr>
          <w:spacing w:val="-5"/>
          <w:sz w:val="21"/>
        </w:rPr>
        <w:t>吸</w:t>
      </w:r>
      <w:r>
        <w:rPr>
          <w:sz w:val="21"/>
        </w:rPr>
        <w:t>功能减</w:t>
      </w:r>
      <w:r>
        <w:rPr>
          <w:spacing w:val="-5"/>
          <w:sz w:val="21"/>
        </w:rPr>
        <w:t>弱</w:t>
      </w:r>
      <w:r>
        <w:rPr>
          <w:sz w:val="21"/>
        </w:rPr>
        <w:t>，并造</w:t>
      </w:r>
      <w:r>
        <w:rPr>
          <w:spacing w:val="-5"/>
          <w:sz w:val="21"/>
        </w:rPr>
        <w:t>成</w:t>
      </w:r>
      <w:r>
        <w:rPr>
          <w:sz w:val="21"/>
        </w:rPr>
        <w:t>瘫痪。</w:t>
      </w:r>
    </w:p>
    <w:p>
      <w:pPr>
        <w:pStyle w:val="BodyText"/>
        <w:spacing w:line="273" w:lineRule="auto" w:before="114"/>
        <w:ind w:left="2958" w:right="212"/>
        <w:rPr>
          <w:rFonts w:ascii="黑体" w:eastAsia="黑体" w:hint="eastAsia"/>
        </w:rPr>
      </w:pPr>
      <w:r>
        <w:rPr>
          <w:rFonts w:ascii="黑体" w:eastAsia="黑体" w:hint="eastAsia"/>
          <w:spacing w:val="-8"/>
        </w:rPr>
        <w:t>非脊髓灰质炎感染导致的麻痹性瘫痪，以及其他病因导致的麻痹，例如格林巴利</w:t>
      </w:r>
      <w:r>
        <w:rPr>
          <w:rFonts w:ascii="黑体" w:eastAsia="黑体" w:hint="eastAsia"/>
          <w:spacing w:val="-6"/>
        </w:rPr>
        <w:t>综合征不在保障范围内。</w:t>
      </w:r>
    </w:p>
    <w:p>
      <w:pPr>
        <w:pStyle w:val="BodyText"/>
        <w:spacing w:before="11"/>
        <w:rPr>
          <w:rFonts w:ascii="黑体"/>
          <w:sz w:val="16"/>
        </w:rPr>
      </w:pPr>
    </w:p>
    <w:p>
      <w:pPr>
        <w:spacing w:after="0"/>
        <w:rPr>
          <w:rFonts w:ascii="黑体"/>
          <w:sz w:val="16"/>
        </w:rPr>
        <w:sectPr>
          <w:pgSz w:w="11900" w:h="16840"/>
          <w:pgMar w:top="1180" w:bottom="280" w:left="800" w:right="660"/>
        </w:sectPr>
      </w:pPr>
    </w:p>
    <w:p>
      <w:pPr>
        <w:pStyle w:val="Heading3"/>
        <w:numPr>
          <w:ilvl w:val="1"/>
          <w:numId w:val="10"/>
        </w:numPr>
        <w:tabs>
          <w:tab w:pos="1177" w:val="left" w:leader="none"/>
          <w:tab w:pos="1178" w:val="left" w:leader="none"/>
        </w:tabs>
        <w:spacing w:line="201" w:lineRule="auto" w:before="29" w:after="0"/>
        <w:ind w:left="1177" w:right="0" w:hanging="955"/>
        <w:jc w:val="left"/>
      </w:pPr>
      <w:r>
        <w:rPr/>
        <w:t>严重肌营养不良症</w:t>
      </w:r>
    </w:p>
    <w:p>
      <w:pPr>
        <w:pStyle w:val="BodyText"/>
        <w:spacing w:line="268" w:lineRule="auto" w:before="37"/>
        <w:ind w:left="222" w:right="212"/>
        <w:rPr>
          <w:rFonts w:ascii="黑体" w:eastAsia="黑体" w:hint="eastAsia"/>
        </w:rPr>
      </w:pPr>
      <w:r>
        <w:rPr/>
        <w:br w:type="column"/>
      </w:r>
      <w:r>
        <w:rPr>
          <w:spacing w:val="-9"/>
        </w:rPr>
        <w:t>指一组原发于肌肉的遗传性疾病，临床表现为与神经系统无关的肌肉无力和肌肉萎缩。</w:t>
      </w:r>
      <w:r>
        <w:rPr>
          <w:rFonts w:ascii="黑体" w:eastAsia="黑体" w:hint="eastAsia"/>
          <w:spacing w:val="-5"/>
        </w:rPr>
        <w:t>须满足下列全部条件：</w:t>
      </w:r>
    </w:p>
    <w:p>
      <w:pPr>
        <w:pStyle w:val="ListParagraph"/>
        <w:numPr>
          <w:ilvl w:val="0"/>
          <w:numId w:val="16"/>
        </w:numPr>
        <w:tabs>
          <w:tab w:pos="971" w:val="left" w:leader="none"/>
          <w:tab w:pos="972" w:val="left" w:leader="none"/>
        </w:tabs>
        <w:spacing w:line="240" w:lineRule="auto" w:before="93" w:after="0"/>
        <w:ind w:left="956" w:right="0" w:hanging="734"/>
        <w:jc w:val="left"/>
        <w:rPr>
          <w:rFonts w:ascii="黑体" w:eastAsia="黑体" w:hint="eastAsia"/>
          <w:sz w:val="21"/>
        </w:rPr>
      </w:pPr>
      <w:r>
        <w:rPr>
          <w:rFonts w:ascii="黑体" w:eastAsia="黑体" w:hint="eastAsia"/>
          <w:spacing w:val="-9"/>
          <w:sz w:val="21"/>
        </w:rPr>
        <w:t>肌肉组织活检结果满足肌营养不良症的肌肉细胞变性、坏死等阳性改变；</w:t>
      </w:r>
    </w:p>
    <w:p>
      <w:pPr>
        <w:pStyle w:val="ListParagraph"/>
        <w:numPr>
          <w:ilvl w:val="0"/>
          <w:numId w:val="16"/>
        </w:numPr>
        <w:tabs>
          <w:tab w:pos="961" w:val="left" w:leader="none"/>
          <w:tab w:pos="962" w:val="left" w:leader="none"/>
        </w:tabs>
        <w:spacing w:line="268" w:lineRule="auto" w:before="118" w:after="0"/>
        <w:ind w:left="956" w:right="212" w:hanging="734"/>
        <w:jc w:val="left"/>
        <w:rPr>
          <w:rFonts w:ascii="黑体" w:eastAsia="黑体" w:hint="eastAsia"/>
          <w:sz w:val="21"/>
        </w:rPr>
      </w:pPr>
      <w:r>
        <w:rPr>
          <w:rFonts w:ascii="黑体" w:eastAsia="黑体" w:hint="eastAsia"/>
          <w:sz w:val="21"/>
        </w:rPr>
        <w:t>自主Th</w:t>
      </w:r>
      <w:r>
        <w:rPr>
          <w:rFonts w:ascii="黑体" w:eastAsia="黑体" w:hint="eastAsia"/>
          <w:spacing w:val="-3"/>
          <w:sz w:val="21"/>
        </w:rPr>
        <w:t>活能力完全丧失，无法独立完成六项基本日常</w:t>
      </w:r>
      <w:r>
        <w:rPr>
          <w:rFonts w:ascii="黑体" w:eastAsia="黑体" w:hint="eastAsia"/>
          <w:sz w:val="21"/>
        </w:rPr>
        <w:t>Th</w:t>
      </w:r>
      <w:r>
        <w:rPr>
          <w:rFonts w:ascii="黑体" w:eastAsia="黑体" w:hint="eastAsia"/>
          <w:spacing w:val="-1"/>
          <w:sz w:val="21"/>
        </w:rPr>
        <w:t>活活动中的三项</w:t>
      </w:r>
      <w:r>
        <w:rPr>
          <w:rFonts w:ascii="黑体" w:eastAsia="黑体" w:hint="eastAsia"/>
          <w:spacing w:val="-2"/>
          <w:sz w:val="21"/>
        </w:rPr>
        <w:t>或三项以上。</w:t>
      </w:r>
    </w:p>
    <w:p>
      <w:pPr>
        <w:spacing w:after="0" w:line="268" w:lineRule="auto"/>
        <w:jc w:val="left"/>
        <w:rPr>
          <w:rFonts w:ascii="黑体" w:eastAsia="黑体" w:hint="eastAsia"/>
          <w:sz w:val="21"/>
        </w:rPr>
        <w:sectPr>
          <w:type w:val="continuous"/>
          <w:pgSz w:w="11900" w:h="16840"/>
          <w:pgMar w:top="340" w:bottom="280" w:left="800" w:right="660"/>
          <w:cols w:num="2" w:equalWidth="0">
            <w:col w:w="2656" w:space="80"/>
            <w:col w:w="7704"/>
          </w:cols>
        </w:sectPr>
      </w:pPr>
    </w:p>
    <w:p>
      <w:pPr>
        <w:pStyle w:val="BodyText"/>
        <w:spacing w:before="2"/>
        <w:rPr>
          <w:rFonts w:ascii="黑体"/>
          <w:sz w:val="17"/>
        </w:rPr>
      </w:pPr>
    </w:p>
    <w:p>
      <w:pPr>
        <w:spacing w:after="0"/>
        <w:rPr>
          <w:rFonts w:ascii="黑体"/>
          <w:sz w:val="17"/>
        </w:rPr>
        <w:sectPr>
          <w:type w:val="continuous"/>
          <w:pgSz w:w="11900" w:h="16840"/>
          <w:pgMar w:top="340" w:bottom="280" w:left="800" w:right="660"/>
        </w:sectPr>
      </w:pPr>
    </w:p>
    <w:p>
      <w:pPr>
        <w:pStyle w:val="Heading3"/>
        <w:numPr>
          <w:ilvl w:val="1"/>
          <w:numId w:val="10"/>
        </w:numPr>
        <w:tabs>
          <w:tab w:pos="1177" w:val="left" w:leader="none"/>
          <w:tab w:pos="1178" w:val="left" w:leader="none"/>
        </w:tabs>
        <w:spacing w:line="201" w:lineRule="auto" w:before="28" w:after="0"/>
        <w:ind w:left="1177" w:right="0" w:hanging="955"/>
        <w:jc w:val="left"/>
      </w:pPr>
      <w:r>
        <w:rPr/>
        <w:t>急性出血坏死性胰腺炎</w:t>
      </w:r>
    </w:p>
    <w:p>
      <w:pPr>
        <w:pStyle w:val="BodyText"/>
        <w:spacing w:line="271" w:lineRule="auto" w:before="36"/>
        <w:ind w:left="222" w:right="212"/>
        <w:jc w:val="both"/>
        <w:rPr>
          <w:rFonts w:ascii="黑体" w:eastAsia="黑体" w:hint="eastAsia"/>
        </w:rPr>
      </w:pPr>
      <w:r>
        <w:rPr/>
        <w:br w:type="column"/>
      </w:r>
      <w:r>
        <w:rPr>
          <w:spacing w:val="-8"/>
        </w:rPr>
        <w:t>指被保险人因为急性出血坏死性胰腺炎已经接受了外科开腹手术治疗，以进行坏</w:t>
      </w:r>
      <w:r>
        <w:rPr>
          <w:spacing w:val="-12"/>
        </w:rPr>
        <w:t>死组织清除、坏死病灶切除或胰腺切除。</w:t>
      </w:r>
      <w:r>
        <w:rPr>
          <w:rFonts w:ascii="黑体" w:eastAsia="黑体" w:hint="eastAsia"/>
          <w:spacing w:val="-5"/>
        </w:rPr>
        <w:t>因饮酒所致的急性出血坏死性胰腺炎或经腹腔镜手术进行的治疗不在保障范围内。</w:t>
      </w:r>
    </w:p>
    <w:p>
      <w:pPr>
        <w:spacing w:after="0" w:line="271" w:lineRule="auto"/>
        <w:jc w:val="both"/>
        <w:rPr>
          <w:rFonts w:ascii="黑体" w:eastAsia="黑体" w:hint="eastAsia"/>
        </w:rPr>
        <w:sectPr>
          <w:type w:val="continuous"/>
          <w:pgSz w:w="11900" w:h="16840"/>
          <w:pgMar w:top="340" w:bottom="280" w:left="800" w:right="660"/>
          <w:cols w:num="2" w:equalWidth="0">
            <w:col w:w="2656" w:space="80"/>
            <w:col w:w="7704"/>
          </w:cols>
        </w:sectPr>
      </w:pPr>
    </w:p>
    <w:p>
      <w:pPr>
        <w:pStyle w:val="BodyText"/>
        <w:spacing w:before="4"/>
        <w:rPr>
          <w:rFonts w:ascii="黑体"/>
          <w:sz w:val="17"/>
        </w:rPr>
      </w:pPr>
    </w:p>
    <w:p>
      <w:pPr>
        <w:spacing w:after="0"/>
        <w:rPr>
          <w:rFonts w:ascii="黑体"/>
          <w:sz w:val="17"/>
        </w:rPr>
        <w:sectPr>
          <w:type w:val="continuous"/>
          <w:pgSz w:w="11900" w:h="16840"/>
          <w:pgMar w:top="340" w:bottom="280" w:left="800" w:right="660"/>
        </w:sectPr>
      </w:pPr>
    </w:p>
    <w:p>
      <w:pPr>
        <w:pStyle w:val="Heading3"/>
        <w:numPr>
          <w:ilvl w:val="1"/>
          <w:numId w:val="10"/>
        </w:numPr>
        <w:tabs>
          <w:tab w:pos="1177" w:val="left" w:leader="none"/>
          <w:tab w:pos="1178" w:val="left" w:leader="none"/>
        </w:tabs>
        <w:spacing w:line="307" w:lineRule="exact" w:before="0" w:after="0"/>
        <w:ind w:left="1177" w:right="0" w:hanging="955"/>
        <w:jc w:val="left"/>
      </w:pPr>
      <w:r>
        <w:rPr/>
        <w:t>侵蚀性葡萄胎</w:t>
      </w:r>
    </w:p>
    <w:p>
      <w:pPr>
        <w:spacing w:line="204" w:lineRule="auto" w:before="25"/>
        <w:ind w:left="1177"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before="37"/>
        <w:ind w:left="222" w:right="211"/>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340" w:bottom="280" w:left="800" w:right="660"/>
          <w:cols w:num="2" w:equalWidth="0">
            <w:col w:w="2656" w:space="80"/>
            <w:col w:w="7704"/>
          </w:cols>
        </w:sectPr>
      </w:pPr>
    </w:p>
    <w:p>
      <w:pPr>
        <w:pStyle w:val="BodyText"/>
        <w:spacing w:before="10"/>
        <w:rPr>
          <w:sz w:val="19"/>
        </w:rPr>
      </w:pPr>
    </w:p>
    <w:p>
      <w:pPr>
        <w:pStyle w:val="Heading2"/>
        <w:numPr>
          <w:ilvl w:val="0"/>
          <w:numId w:val="4"/>
        </w:numPr>
        <w:tabs>
          <w:tab w:pos="1177" w:val="left" w:leader="none"/>
          <w:tab w:pos="1178" w:val="left" w:leader="none"/>
        </w:tabs>
        <w:spacing w:line="368" w:lineRule="exact" w:before="0" w:after="0"/>
        <w:ind w:left="1177" w:right="0" w:hanging="955"/>
        <w:jc w:val="left"/>
      </w:pPr>
      <w:r>
        <w:rPr>
          <w:w w:val="95"/>
        </w:rPr>
        <w:t>释义</w:t>
      </w:r>
    </w:p>
    <w:p>
      <w:pPr>
        <w:pStyle w:val="BodyText"/>
        <w:spacing w:before="14"/>
        <w:rPr>
          <w:rFonts w:ascii="Microsoft JhengHei"/>
          <w:b/>
          <w:sz w:val="5"/>
        </w:rPr>
      </w:pPr>
      <w:r>
        <w:rPr/>
        <w:pict>
          <v:group style="position:absolute;margin-left:45.599998pt;margin-top:7.027252pt;width:511pt;height:.5pt;mso-position-horizontal-relative:page;mso-position-vertical-relative:paragraph;z-index:1312;mso-wrap-distance-left:0;mso-wrap-distance-right:0" coordorigin="912,141" coordsize="10220,10">
            <v:line style="position:absolute" from="912,145" to="1872,145" stroked="true" strokeweight=".48pt" strokecolor="#000000">
              <v:stroke dashstyle="solid"/>
            </v:line>
            <v:rect style="position:absolute;left:1872;top:140;width:10;height:10" filled="true" fillcolor="#000000" stroked="false">
              <v:fill type="solid"/>
            </v:rect>
            <v:line style="position:absolute" from="1882,145" to="3653,145" stroked="true" strokeweight=".48pt" strokecolor="#000000">
              <v:stroke dashstyle="solid"/>
            </v:line>
            <v:rect style="position:absolute;left:3652;top:140;width:10;height:10" filled="true" fillcolor="#000000" stroked="false">
              <v:fill type="solid"/>
            </v:rect>
            <v:line style="position:absolute" from="3662,145" to="11131,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4"/>
        </w:numPr>
        <w:tabs>
          <w:tab w:pos="1177" w:val="left" w:leader="none"/>
          <w:tab w:pos="1178" w:val="left" w:leader="none"/>
          <w:tab w:pos="2958" w:val="left" w:leader="none"/>
        </w:tabs>
        <w:spacing w:line="308" w:lineRule="exact" w:before="35" w:after="0"/>
        <w:ind w:left="2958" w:right="106" w:hanging="2736"/>
        <w:jc w:val="left"/>
        <w:rPr>
          <w:sz w:val="21"/>
        </w:rPr>
      </w:pPr>
      <w:r>
        <w:rPr>
          <w:rFonts w:ascii="Microsoft JhengHei" w:eastAsia="Microsoft JhengHei" w:hint="eastAsia"/>
          <w:b/>
          <w:sz w:val="21"/>
        </w:rPr>
        <w:t>合法有效</w:t>
        <w:tab/>
        <w:t>本合同所指合法有效均以中华人民共</w:t>
      </w:r>
      <w:r>
        <w:rPr>
          <w:rFonts w:ascii="Microsoft JhengHei" w:eastAsia="Microsoft JhengHei" w:hint="eastAsia"/>
          <w:b/>
          <w:spacing w:val="-5"/>
          <w:sz w:val="21"/>
        </w:rPr>
        <w:t>和</w:t>
      </w:r>
      <w:r>
        <w:rPr>
          <w:rFonts w:ascii="Microsoft JhengHei" w:eastAsia="Microsoft JhengHei" w:hint="eastAsia"/>
          <w:b/>
          <w:sz w:val="21"/>
        </w:rPr>
        <w:t>国法律</w:t>
      </w:r>
      <w:r>
        <w:rPr>
          <w:sz w:val="21"/>
        </w:rPr>
        <w:t>、法</w:t>
      </w:r>
      <w:r>
        <w:rPr>
          <w:spacing w:val="-5"/>
          <w:sz w:val="21"/>
        </w:rPr>
        <w:t>规</w:t>
      </w:r>
      <w:r>
        <w:rPr>
          <w:sz w:val="21"/>
        </w:rPr>
        <w:t>、行政法</w:t>
      </w:r>
      <w:r>
        <w:rPr>
          <w:spacing w:val="-5"/>
          <w:sz w:val="21"/>
        </w:rPr>
        <w:t>规</w:t>
      </w:r>
      <w:r>
        <w:rPr>
          <w:sz w:val="21"/>
        </w:rPr>
        <w:t>、地方</w:t>
      </w:r>
      <w:r>
        <w:rPr>
          <w:spacing w:val="-5"/>
          <w:sz w:val="21"/>
        </w:rPr>
        <w:t>性</w:t>
      </w:r>
      <w:r>
        <w:rPr>
          <w:sz w:val="21"/>
        </w:rPr>
        <w:t>法规、 行政规章</w:t>
      </w:r>
      <w:r>
        <w:rPr>
          <w:spacing w:val="-5"/>
          <w:sz w:val="21"/>
        </w:rPr>
        <w:t>及</w:t>
      </w:r>
      <w:r>
        <w:rPr>
          <w:sz w:val="21"/>
        </w:rPr>
        <w:t>有关规</w:t>
      </w:r>
      <w:r>
        <w:rPr>
          <w:spacing w:val="-5"/>
          <w:sz w:val="21"/>
        </w:rPr>
        <w:t>范</w:t>
      </w:r>
      <w:r>
        <w:rPr>
          <w:sz w:val="21"/>
        </w:rPr>
        <w:t>性法律</w:t>
      </w:r>
      <w:r>
        <w:rPr>
          <w:spacing w:val="-5"/>
          <w:sz w:val="21"/>
        </w:rPr>
        <w:t>文</w:t>
      </w:r>
      <w:r>
        <w:rPr>
          <w:sz w:val="21"/>
        </w:rPr>
        <w:t>件的规</w:t>
      </w:r>
      <w:r>
        <w:rPr>
          <w:spacing w:val="-5"/>
          <w:sz w:val="21"/>
        </w:rPr>
        <w:t>定</w:t>
      </w:r>
      <w:r>
        <w:rPr>
          <w:sz w:val="21"/>
        </w:rPr>
        <w:t>为判定</w:t>
      </w:r>
      <w:r>
        <w:rPr>
          <w:spacing w:val="-5"/>
          <w:sz w:val="21"/>
        </w:rPr>
        <w:t>依</w:t>
      </w:r>
      <w:r>
        <w:rPr>
          <w:sz w:val="21"/>
        </w:rPr>
        <w:t>据。</w:t>
      </w:r>
    </w:p>
    <w:p>
      <w:pPr>
        <w:pStyle w:val="BodyText"/>
        <w:spacing w:before="9"/>
        <w:rPr>
          <w:sz w:val="14"/>
        </w:rPr>
      </w:pPr>
    </w:p>
    <w:p>
      <w:pPr>
        <w:pStyle w:val="ListParagraph"/>
        <w:numPr>
          <w:ilvl w:val="1"/>
          <w:numId w:val="4"/>
        </w:numPr>
        <w:tabs>
          <w:tab w:pos="1177" w:val="left" w:leader="none"/>
          <w:tab w:pos="1178" w:val="left" w:leader="none"/>
          <w:tab w:pos="2958" w:val="left" w:leader="none"/>
        </w:tabs>
        <w:spacing w:line="244" w:lineRule="auto" w:before="0" w:after="0"/>
        <w:ind w:left="2958" w:right="106" w:hanging="2736"/>
        <w:jc w:val="left"/>
        <w:rPr>
          <w:sz w:val="21"/>
        </w:rPr>
      </w:pPr>
      <w:r>
        <w:rPr>
          <w:rFonts w:ascii="Microsoft JhengHei" w:eastAsia="Microsoft JhengHei" w:hint="eastAsia"/>
          <w:b/>
          <w:sz w:val="21"/>
        </w:rPr>
        <w:t>保单年度</w:t>
        <w:tab/>
      </w:r>
      <w:r>
        <w:rPr>
          <w:spacing w:val="2"/>
          <w:sz w:val="21"/>
        </w:rPr>
        <w:t>从保</w:t>
      </w:r>
      <w:r>
        <w:rPr>
          <w:sz w:val="21"/>
        </w:rPr>
        <w:t>险</w:t>
      </w:r>
      <w:r>
        <w:rPr>
          <w:spacing w:val="2"/>
          <w:sz w:val="21"/>
        </w:rPr>
        <w:t>合</w:t>
      </w:r>
      <w:r>
        <w:rPr>
          <w:sz w:val="21"/>
        </w:rPr>
        <w:t>同</w:t>
      </w:r>
      <w:r>
        <w:rPr>
          <w:spacing w:val="2"/>
          <w:sz w:val="21"/>
        </w:rPr>
        <w:t>生</w:t>
      </w:r>
      <w:r>
        <w:rPr>
          <w:sz w:val="21"/>
        </w:rPr>
        <w:t>效</w:t>
      </w:r>
      <w:r>
        <w:rPr>
          <w:spacing w:val="2"/>
          <w:sz w:val="21"/>
        </w:rPr>
        <w:t>日</w:t>
      </w:r>
      <w:r>
        <w:rPr>
          <w:sz w:val="21"/>
        </w:rPr>
        <w:t>或</w:t>
      </w:r>
      <w:r>
        <w:rPr>
          <w:spacing w:val="2"/>
          <w:sz w:val="21"/>
        </w:rPr>
        <w:t>者</w:t>
      </w:r>
      <w:r>
        <w:rPr>
          <w:sz w:val="21"/>
        </w:rPr>
        <w:t>年</w:t>
      </w:r>
      <w:r>
        <w:rPr>
          <w:spacing w:val="2"/>
          <w:sz w:val="21"/>
        </w:rPr>
        <w:t>生</w:t>
      </w:r>
      <w:r>
        <w:rPr>
          <w:sz w:val="21"/>
        </w:rPr>
        <w:t>效</w:t>
      </w:r>
      <w:r>
        <w:rPr>
          <w:spacing w:val="2"/>
          <w:sz w:val="21"/>
        </w:rPr>
        <w:t>对</w:t>
      </w:r>
      <w:r>
        <w:rPr>
          <w:sz w:val="21"/>
        </w:rPr>
        <w:t>应</w:t>
      </w:r>
      <w:r>
        <w:rPr>
          <w:spacing w:val="2"/>
          <w:sz w:val="21"/>
        </w:rPr>
        <w:t>日</w:t>
      </w:r>
      <w:r>
        <w:rPr>
          <w:sz w:val="21"/>
        </w:rPr>
        <w:t>零</w:t>
      </w:r>
      <w:r>
        <w:rPr>
          <w:spacing w:val="2"/>
          <w:sz w:val="21"/>
        </w:rPr>
        <w:t>时起</w:t>
      </w:r>
      <w:r>
        <w:rPr>
          <w:sz w:val="21"/>
        </w:rPr>
        <w:t>至</w:t>
      </w:r>
      <w:r>
        <w:rPr>
          <w:spacing w:val="2"/>
          <w:sz w:val="21"/>
        </w:rPr>
        <w:t>下</w:t>
      </w:r>
      <w:r>
        <w:rPr>
          <w:sz w:val="21"/>
        </w:rPr>
        <w:t>一</w:t>
      </w:r>
      <w:r>
        <w:rPr>
          <w:spacing w:val="2"/>
          <w:sz w:val="21"/>
        </w:rPr>
        <w:t>年度</w:t>
      </w:r>
      <w:r>
        <w:rPr>
          <w:sz w:val="21"/>
        </w:rPr>
        <w:t>保</w:t>
      </w:r>
      <w:r>
        <w:rPr>
          <w:spacing w:val="2"/>
          <w:sz w:val="21"/>
        </w:rPr>
        <w:t>险</w:t>
      </w:r>
      <w:r>
        <w:rPr>
          <w:sz w:val="21"/>
        </w:rPr>
        <w:t>合</w:t>
      </w:r>
      <w:r>
        <w:rPr>
          <w:spacing w:val="5"/>
          <w:sz w:val="21"/>
        </w:rPr>
        <w:t>同</w:t>
      </w:r>
      <w:r>
        <w:rPr>
          <w:sz w:val="21"/>
        </w:rPr>
        <w:t>年</w:t>
      </w:r>
      <w:r>
        <w:rPr>
          <w:spacing w:val="2"/>
          <w:sz w:val="21"/>
        </w:rPr>
        <w:t>生</w:t>
      </w:r>
      <w:r>
        <w:rPr>
          <w:sz w:val="21"/>
        </w:rPr>
        <w:t>效</w:t>
      </w:r>
      <w:r>
        <w:rPr>
          <w:spacing w:val="2"/>
          <w:sz w:val="21"/>
        </w:rPr>
        <w:t>对应</w:t>
      </w:r>
      <w:r>
        <w:rPr>
          <w:sz w:val="21"/>
        </w:rPr>
        <w:t>日 零时止为</w:t>
      </w:r>
      <w:r>
        <w:rPr>
          <w:spacing w:val="-5"/>
          <w:sz w:val="21"/>
        </w:rPr>
        <w:t>一</w:t>
      </w:r>
      <w:r>
        <w:rPr>
          <w:sz w:val="21"/>
        </w:rPr>
        <w:t>个保单</w:t>
      </w:r>
      <w:r>
        <w:rPr>
          <w:spacing w:val="-5"/>
          <w:sz w:val="21"/>
        </w:rPr>
        <w:t>年</w:t>
      </w:r>
      <w:r>
        <w:rPr>
          <w:sz w:val="21"/>
        </w:rPr>
        <w:t>度</w:t>
      </w:r>
      <w:r>
        <w:rPr>
          <w:spacing w:val="-96"/>
          <w:sz w:val="21"/>
        </w:rPr>
        <w:t>。</w:t>
      </w:r>
      <w:r>
        <w:rPr>
          <w:sz w:val="21"/>
        </w:rPr>
        <w:t>如果</w:t>
      </w:r>
      <w:r>
        <w:rPr>
          <w:spacing w:val="-5"/>
          <w:sz w:val="21"/>
        </w:rPr>
        <w:t>当</w:t>
      </w:r>
      <w:r>
        <w:rPr>
          <w:sz w:val="21"/>
        </w:rPr>
        <w:t>月无</w:t>
      </w:r>
      <w:r>
        <w:rPr>
          <w:spacing w:val="-5"/>
          <w:sz w:val="21"/>
        </w:rPr>
        <w:t>对</w:t>
      </w:r>
      <w:r>
        <w:rPr>
          <w:sz w:val="21"/>
        </w:rPr>
        <w:t>应的同</w:t>
      </w:r>
      <w:r>
        <w:rPr>
          <w:spacing w:val="-5"/>
          <w:sz w:val="21"/>
        </w:rPr>
        <w:t>一</w:t>
      </w:r>
      <w:r>
        <w:rPr>
          <w:sz w:val="21"/>
        </w:rPr>
        <w:t>日</w:t>
      </w:r>
      <w:r>
        <w:rPr>
          <w:spacing w:val="-96"/>
          <w:sz w:val="21"/>
        </w:rPr>
        <w:t>，</w:t>
      </w:r>
      <w:r>
        <w:rPr>
          <w:spacing w:val="-5"/>
          <w:sz w:val="21"/>
        </w:rPr>
        <w:t>则</w:t>
      </w:r>
      <w:r>
        <w:rPr>
          <w:sz w:val="21"/>
        </w:rPr>
        <w:t>以该月最</w:t>
      </w:r>
      <w:r>
        <w:rPr>
          <w:spacing w:val="-5"/>
          <w:sz w:val="21"/>
        </w:rPr>
        <w:t>后</w:t>
      </w:r>
      <w:r>
        <w:rPr>
          <w:sz w:val="21"/>
        </w:rPr>
        <w:t>一日为</w:t>
      </w:r>
      <w:r>
        <w:rPr>
          <w:spacing w:val="-5"/>
          <w:sz w:val="21"/>
        </w:rPr>
        <w:t>对</w:t>
      </w:r>
      <w:r>
        <w:rPr>
          <w:sz w:val="21"/>
        </w:rPr>
        <w:t>应日。</w:t>
      </w:r>
    </w:p>
    <w:p>
      <w:pPr>
        <w:pStyle w:val="BodyText"/>
        <w:spacing w:before="10"/>
        <w:rPr>
          <w:sz w:val="18"/>
        </w:rPr>
      </w:pPr>
    </w:p>
    <w:p>
      <w:pPr>
        <w:spacing w:after="0"/>
        <w:rPr>
          <w:sz w:val="18"/>
        </w:rPr>
        <w:sectPr>
          <w:type w:val="continuous"/>
          <w:pgSz w:w="11900" w:h="16840"/>
          <w:pgMar w:top="340" w:bottom="280" w:left="800" w:right="660"/>
        </w:sectPr>
      </w:pPr>
    </w:p>
    <w:p>
      <w:pPr>
        <w:pStyle w:val="Heading3"/>
        <w:numPr>
          <w:ilvl w:val="1"/>
          <w:numId w:val="4"/>
        </w:numPr>
        <w:tabs>
          <w:tab w:pos="1177" w:val="left" w:leader="none"/>
          <w:tab w:pos="1178" w:val="left" w:leader="none"/>
        </w:tabs>
        <w:spacing w:line="204" w:lineRule="auto" w:before="24" w:after="0"/>
        <w:ind w:left="1177" w:right="0" w:hanging="955"/>
        <w:jc w:val="left"/>
      </w:pPr>
      <w:r>
        <w:rPr/>
        <w:t>保险费约定交纳日</w:t>
      </w:r>
    </w:p>
    <w:p>
      <w:pPr>
        <w:pStyle w:val="BodyText"/>
        <w:spacing w:line="273" w:lineRule="auto" w:before="36"/>
        <w:ind w:left="222" w:right="106"/>
      </w:pPr>
      <w:r>
        <w:rPr/>
        <w:br w:type="column"/>
      </w:r>
      <w:r>
        <w:rPr>
          <w:spacing w:val="-13"/>
        </w:rPr>
        <w:t>保险合同生效日在每月、每季、每半年或者每年</w:t>
      </w:r>
      <w:r>
        <w:rPr>
          <w:spacing w:val="-5"/>
        </w:rPr>
        <w:t>（</w:t>
      </w:r>
      <w:r>
        <w:rPr>
          <w:spacing w:val="-3"/>
        </w:rPr>
        <w:t>根据交费方式确定</w:t>
      </w:r>
      <w:r>
        <w:rPr>
          <w:spacing w:val="-48"/>
        </w:rPr>
        <w:t>）</w:t>
      </w:r>
      <w:r>
        <w:rPr>
          <w:spacing w:val="-2"/>
        </w:rPr>
        <w:t>的对应日。</w:t>
      </w:r>
      <w:r>
        <w:rPr>
          <w:spacing w:val="-5"/>
        </w:rPr>
        <w:t>如果当月无对应的同一日，则以该月最后一日为对应日。</w:t>
      </w:r>
    </w:p>
    <w:p>
      <w:pPr>
        <w:spacing w:after="0" w:line="273" w:lineRule="auto"/>
        <w:sectPr>
          <w:type w:val="continuous"/>
          <w:pgSz w:w="11900" w:h="16840"/>
          <w:pgMar w:top="340" w:bottom="280" w:left="800" w:right="660"/>
          <w:cols w:num="2" w:equalWidth="0">
            <w:col w:w="2656" w:space="80"/>
            <w:col w:w="7704"/>
          </w:cols>
        </w:sectPr>
      </w:pPr>
    </w:p>
    <w:p>
      <w:pPr>
        <w:pStyle w:val="BodyText"/>
        <w:spacing w:before="11"/>
        <w:rPr>
          <w:sz w:val="16"/>
        </w:rPr>
      </w:pPr>
    </w:p>
    <w:p>
      <w:pPr>
        <w:pStyle w:val="ListParagraph"/>
        <w:numPr>
          <w:ilvl w:val="1"/>
          <w:numId w:val="4"/>
        </w:numPr>
        <w:tabs>
          <w:tab w:pos="1178" w:val="left" w:leader="none"/>
          <w:tab w:pos="2958" w:val="left" w:leader="none"/>
        </w:tabs>
        <w:spacing w:line="308" w:lineRule="exact" w:before="35" w:after="0"/>
        <w:ind w:left="2958" w:right="212" w:hanging="2736"/>
        <w:jc w:val="both"/>
        <w:rPr>
          <w:sz w:val="21"/>
        </w:rPr>
      </w:pPr>
      <w:r>
        <w:rPr>
          <w:rFonts w:ascii="Microsoft JhengHei" w:eastAsia="Microsoft JhengHei"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pacing w:val="-44"/>
          <w:sz w:val="21"/>
        </w:rPr>
        <w:t>，</w:t>
      </w:r>
      <w:r>
        <w:rPr>
          <w:spacing w:val="-5"/>
          <w:sz w:val="21"/>
        </w:rPr>
        <w:t>自</w:t>
      </w:r>
      <w:r>
        <w:rPr>
          <w:sz w:val="21"/>
        </w:rPr>
        <w:t>出生之日</w:t>
      </w:r>
      <w:r>
        <w:rPr>
          <w:spacing w:val="-5"/>
          <w:sz w:val="21"/>
        </w:rPr>
        <w:t>起</w:t>
      </w:r>
      <w:r>
        <w:rPr>
          <w:sz w:val="21"/>
        </w:rPr>
        <w:t>为零周</w:t>
      </w:r>
      <w:r>
        <w:rPr>
          <w:spacing w:val="-5"/>
          <w:sz w:val="21"/>
        </w:rPr>
        <w:t>岁</w:t>
      </w:r>
      <w:r>
        <w:rPr>
          <w:spacing w:val="-44"/>
          <w:sz w:val="21"/>
        </w:rPr>
        <w:t>，</w:t>
      </w:r>
      <w:r>
        <w:rPr>
          <w:sz w:val="21"/>
        </w:rPr>
        <w:t>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5"/>
          <w:sz w:val="21"/>
        </w:rPr>
        <w:t>例</w:t>
      </w:r>
      <w:r>
        <w:rPr>
          <w:sz w:val="21"/>
        </w:rPr>
        <w:t>如，出</w:t>
      </w:r>
      <w:r>
        <w:rPr>
          <w:spacing w:val="-5"/>
          <w:sz w:val="21"/>
        </w:rPr>
        <w:t>生</w:t>
      </w:r>
      <w:r>
        <w:rPr>
          <w:sz w:val="21"/>
        </w:rPr>
        <w:t>日</w:t>
      </w:r>
      <w:r>
        <w:rPr>
          <w:spacing w:val="-5"/>
          <w:sz w:val="21"/>
        </w:rPr>
        <w:t>期</w:t>
      </w:r>
      <w:r>
        <w:rPr>
          <w:sz w:val="21"/>
        </w:rPr>
        <w:t>为</w:t>
      </w:r>
      <w:r>
        <w:rPr>
          <w:spacing w:val="-44"/>
          <w:sz w:val="21"/>
        </w:rPr>
        <w:t> </w:t>
      </w:r>
      <w:r>
        <w:rPr>
          <w:sz w:val="21"/>
        </w:rPr>
        <w:t>2000</w:t>
      </w:r>
      <w:r>
        <w:rPr>
          <w:spacing w:val="-44"/>
          <w:sz w:val="21"/>
        </w:rPr>
        <w:t> </w:t>
      </w:r>
      <w:r>
        <w:rPr>
          <w:sz w:val="21"/>
        </w:rPr>
        <w:t>年</w:t>
      </w:r>
      <w:r>
        <w:rPr>
          <w:spacing w:val="-49"/>
          <w:sz w:val="21"/>
        </w:rPr>
        <w:t> </w:t>
      </w:r>
      <w:r>
        <w:rPr>
          <w:sz w:val="21"/>
        </w:rPr>
        <w:t>9</w:t>
      </w:r>
      <w:r>
        <w:rPr>
          <w:spacing w:val="-44"/>
          <w:sz w:val="21"/>
        </w:rPr>
        <w:t> </w:t>
      </w:r>
      <w:r>
        <w:rPr>
          <w:sz w:val="21"/>
        </w:rPr>
        <w:t>月</w:t>
      </w:r>
      <w:r>
        <w:rPr>
          <w:spacing w:val="-49"/>
          <w:sz w:val="21"/>
        </w:rPr>
        <w:t> </w:t>
      </w:r>
      <w:r>
        <w:rPr>
          <w:sz w:val="21"/>
        </w:rPr>
        <w:t>1</w:t>
      </w:r>
      <w:r>
        <w:rPr>
          <w:spacing w:val="-44"/>
          <w:sz w:val="21"/>
        </w:rPr>
        <w:t> </w:t>
      </w:r>
      <w:r>
        <w:rPr>
          <w:sz w:val="21"/>
        </w:rPr>
        <w:t>日，2000</w:t>
      </w:r>
    </w:p>
    <w:p>
      <w:pPr>
        <w:pStyle w:val="BodyText"/>
        <w:spacing w:before="5"/>
        <w:ind w:left="2958"/>
      </w:pPr>
      <w:r>
        <w:rPr>
          <w:spacing w:val="-26"/>
        </w:rPr>
        <w:t>年 </w:t>
      </w:r>
      <w:r>
        <w:rPr/>
        <w:t>9</w:t>
      </w:r>
      <w:r>
        <w:rPr>
          <w:spacing w:val="-35"/>
        </w:rPr>
        <w:t> 月 </w:t>
      </w:r>
      <w:r>
        <w:rPr/>
        <w:t>1</w:t>
      </w:r>
      <w:r>
        <w:rPr>
          <w:spacing w:val="-28"/>
        </w:rPr>
        <w:t> 日至 </w:t>
      </w:r>
      <w:r>
        <w:rPr/>
        <w:t>2001</w:t>
      </w:r>
      <w:r>
        <w:rPr>
          <w:spacing w:val="-36"/>
        </w:rPr>
        <w:t> 年 </w:t>
      </w:r>
      <w:r>
        <w:rPr/>
        <w:t>8</w:t>
      </w:r>
      <w:r>
        <w:rPr>
          <w:spacing w:val="-35"/>
        </w:rPr>
        <w:t> 月 </w:t>
      </w:r>
      <w:r>
        <w:rPr/>
        <w:t>31</w:t>
      </w:r>
      <w:r>
        <w:rPr>
          <w:spacing w:val="-20"/>
        </w:rPr>
        <w:t> 日期间为 </w:t>
      </w:r>
      <w:r>
        <w:rPr/>
        <w:t>0</w:t>
      </w:r>
      <w:r>
        <w:rPr>
          <w:spacing w:val="-16"/>
        </w:rPr>
        <w:t> 周岁，</w:t>
      </w:r>
      <w:r>
        <w:rPr>
          <w:spacing w:val="-8"/>
        </w:rPr>
        <w:t>2001</w:t>
      </w:r>
      <w:r>
        <w:rPr>
          <w:spacing w:val="-36"/>
        </w:rPr>
        <w:t> 年 </w:t>
      </w:r>
      <w:r>
        <w:rPr/>
        <w:t>9</w:t>
      </w:r>
      <w:r>
        <w:rPr>
          <w:spacing w:val="-35"/>
        </w:rPr>
        <w:t> 月 </w:t>
      </w:r>
      <w:r>
        <w:rPr/>
        <w:t>1</w:t>
      </w:r>
      <w:r>
        <w:rPr>
          <w:spacing w:val="-28"/>
        </w:rPr>
        <w:t> 日至 </w:t>
      </w:r>
      <w:r>
        <w:rPr/>
        <w:t>2002</w:t>
      </w:r>
      <w:r>
        <w:rPr>
          <w:spacing w:val="-36"/>
        </w:rPr>
        <w:t> 年 </w:t>
      </w:r>
      <w:r>
        <w:rPr/>
        <w:t>8</w:t>
      </w:r>
      <w:r>
        <w:rPr>
          <w:spacing w:val="-26"/>
        </w:rPr>
        <w:t> 月</w:t>
      </w:r>
    </w:p>
    <w:p>
      <w:pPr>
        <w:pStyle w:val="BodyText"/>
        <w:spacing w:before="37"/>
        <w:ind w:left="2958"/>
      </w:pPr>
      <w:r>
        <w:rPr/>
        <w:t>31 日期间为 1 周岁，依此类推。</w:t>
      </w:r>
    </w:p>
    <w:p>
      <w:pPr>
        <w:pStyle w:val="BodyText"/>
        <w:spacing w:before="2"/>
        <w:rPr>
          <w:sz w:val="17"/>
        </w:rPr>
      </w:pPr>
    </w:p>
    <w:p>
      <w:pPr>
        <w:pStyle w:val="ListParagraph"/>
        <w:numPr>
          <w:ilvl w:val="1"/>
          <w:numId w:val="4"/>
        </w:numPr>
        <w:tabs>
          <w:tab w:pos="1178" w:val="left" w:leader="none"/>
        </w:tabs>
        <w:spacing w:line="256" w:lineRule="auto" w:before="0" w:after="0"/>
        <w:ind w:left="2958" w:right="212" w:hanging="2736"/>
        <w:jc w:val="both"/>
        <w:rPr>
          <w:sz w:val="21"/>
        </w:rPr>
      </w:pPr>
      <w:r>
        <w:rPr>
          <w:rFonts w:ascii="Microsoft JhengHei" w:eastAsia="Microsoft JhengHei" w:hint="eastAsia"/>
          <w:b/>
          <w:spacing w:val="1"/>
          <w:sz w:val="21"/>
        </w:rPr>
        <w:t>有效身份证件       </w:t>
      </w:r>
      <w:r>
        <w:rPr>
          <w:spacing w:val="-9"/>
          <w:sz w:val="21"/>
        </w:rPr>
        <w:t>指由中华人民共和国政府主管部门规定的能够证明其身份的证件，如：居民身份</w:t>
      </w:r>
      <w:r>
        <w:rPr>
          <w:spacing w:val="-12"/>
          <w:sz w:val="21"/>
        </w:rPr>
        <w:t>证、军官证、警官证、士兵证、户口簿以及中华人民共和国政府主管部门颁发或</w:t>
      </w:r>
      <w:r>
        <w:rPr>
          <w:spacing w:val="-8"/>
          <w:sz w:val="21"/>
        </w:rPr>
        <w:t>者认可的有效护照或者其他身份证明文件。</w:t>
      </w:r>
    </w:p>
    <w:p>
      <w:pPr>
        <w:pStyle w:val="BodyText"/>
        <w:spacing w:before="8"/>
        <w:rPr>
          <w:sz w:val="15"/>
        </w:rPr>
      </w:pPr>
    </w:p>
    <w:p>
      <w:pPr>
        <w:pStyle w:val="ListParagraph"/>
        <w:numPr>
          <w:ilvl w:val="1"/>
          <w:numId w:val="4"/>
        </w:numPr>
        <w:tabs>
          <w:tab w:pos="1177" w:val="left" w:leader="none"/>
          <w:tab w:pos="1178" w:val="left" w:leader="none"/>
          <w:tab w:pos="2958" w:val="left" w:leader="none"/>
        </w:tabs>
        <w:spacing w:line="240" w:lineRule="auto" w:before="1" w:after="0"/>
        <w:ind w:left="2958" w:right="0" w:hanging="2736"/>
        <w:jc w:val="left"/>
        <w:rPr>
          <w:sz w:val="21"/>
        </w:rPr>
      </w:pPr>
      <w:r>
        <w:rPr>
          <w:rFonts w:ascii="Microsoft JhengHei" w:eastAsia="Microsoft JhengHei" w:hint="eastAsia"/>
          <w:b/>
          <w:sz w:val="21"/>
        </w:rPr>
        <w:t>医院</w:t>
        <w:tab/>
      </w:r>
      <w:r>
        <w:rPr>
          <w:sz w:val="21"/>
        </w:rPr>
        <w:t>指中华人</w:t>
      </w:r>
      <w:r>
        <w:rPr>
          <w:spacing w:val="-5"/>
          <w:sz w:val="21"/>
        </w:rPr>
        <w:t>民</w:t>
      </w:r>
      <w:r>
        <w:rPr>
          <w:sz w:val="21"/>
        </w:rPr>
        <w:t>共和国</w:t>
      </w:r>
      <w:r>
        <w:rPr>
          <w:spacing w:val="-5"/>
          <w:sz w:val="21"/>
        </w:rPr>
        <w:t>卫</w:t>
      </w:r>
      <w:r>
        <w:rPr>
          <w:sz w:val="21"/>
        </w:rPr>
        <w:t>生部医</w:t>
      </w:r>
      <w:r>
        <w:rPr>
          <w:spacing w:val="-5"/>
          <w:sz w:val="21"/>
        </w:rPr>
        <w:t>院</w:t>
      </w:r>
      <w:r>
        <w:rPr>
          <w:sz w:val="21"/>
        </w:rPr>
        <w:t>等级分</w:t>
      </w:r>
      <w:r>
        <w:rPr>
          <w:spacing w:val="-5"/>
          <w:sz w:val="21"/>
        </w:rPr>
        <w:t>类</w:t>
      </w:r>
      <w:r>
        <w:rPr>
          <w:sz w:val="21"/>
        </w:rPr>
        <w:t>中的二</w:t>
      </w:r>
      <w:r>
        <w:rPr>
          <w:spacing w:val="-5"/>
          <w:sz w:val="21"/>
        </w:rPr>
        <w:t>级</w:t>
      </w:r>
      <w:r>
        <w:rPr>
          <w:sz w:val="21"/>
        </w:rPr>
        <w:t>合</w:t>
      </w:r>
      <w:r>
        <w:rPr>
          <w:spacing w:val="-5"/>
          <w:sz w:val="21"/>
        </w:rPr>
        <w:t>格</w:t>
      </w:r>
      <w:r>
        <w:rPr>
          <w:sz w:val="21"/>
        </w:rPr>
        <w:t>或者二级</w:t>
      </w:r>
      <w:r>
        <w:rPr>
          <w:spacing w:val="-5"/>
          <w:sz w:val="21"/>
        </w:rPr>
        <w:t>合</w:t>
      </w:r>
      <w:r>
        <w:rPr>
          <w:sz w:val="21"/>
        </w:rPr>
        <w:t>格以上</w:t>
      </w:r>
      <w:r>
        <w:rPr>
          <w:spacing w:val="-5"/>
          <w:sz w:val="21"/>
        </w:rPr>
        <w:t>的</w:t>
      </w:r>
      <w:r>
        <w:rPr>
          <w:sz w:val="21"/>
        </w:rPr>
        <w:t>医院，</w:t>
      </w:r>
    </w:p>
    <w:p>
      <w:pPr>
        <w:pStyle w:val="BodyText"/>
        <w:spacing w:before="13"/>
        <w:ind w:left="2958"/>
        <w:rPr>
          <w:rFonts w:ascii="黑体" w:eastAsia="黑体" w:hint="eastAsia"/>
        </w:rPr>
      </w:pPr>
      <w:r>
        <w:rPr>
          <w:rFonts w:ascii="黑体" w:eastAsia="黑体" w:hint="eastAsia"/>
        </w:rPr>
        <w:t>不包括主要作为康复、护理、疗养、戒酒、戒毒或者相类似的医疗机构。</w:t>
      </w:r>
    </w:p>
    <w:p>
      <w:pPr>
        <w:pStyle w:val="BodyText"/>
        <w:spacing w:before="10"/>
        <w:rPr>
          <w:rFonts w:ascii="黑体"/>
          <w:sz w:val="16"/>
        </w:rPr>
      </w:pPr>
    </w:p>
    <w:p>
      <w:pPr>
        <w:pStyle w:val="ListParagraph"/>
        <w:numPr>
          <w:ilvl w:val="1"/>
          <w:numId w:val="4"/>
        </w:numPr>
        <w:tabs>
          <w:tab w:pos="1178" w:val="left" w:leader="none"/>
          <w:tab w:pos="2958" w:val="left" w:leader="none"/>
        </w:tabs>
        <w:spacing w:line="244" w:lineRule="auto" w:before="0" w:after="0"/>
        <w:ind w:left="2958" w:right="212" w:hanging="2736"/>
        <w:jc w:val="both"/>
        <w:rPr>
          <w:sz w:val="21"/>
        </w:rPr>
      </w:pPr>
      <w:r>
        <w:rPr>
          <w:rFonts w:ascii="Microsoft JhengHei" w:eastAsia="Microsoft JhengHei" w:hint="eastAsia"/>
          <w:b/>
          <w:sz w:val="21"/>
        </w:rPr>
        <w:t>初次确诊</w:t>
        <w:tab/>
      </w:r>
      <w:r>
        <w:rPr>
          <w:sz w:val="21"/>
        </w:rPr>
        <w:t>指自被保</w:t>
      </w:r>
      <w:r>
        <w:rPr>
          <w:spacing w:val="-5"/>
          <w:sz w:val="21"/>
        </w:rPr>
        <w:t>险</w:t>
      </w:r>
      <w:r>
        <w:rPr>
          <w:sz w:val="21"/>
        </w:rPr>
        <w:t>人出生</w:t>
      </w:r>
      <w:r>
        <w:rPr>
          <w:spacing w:val="-5"/>
          <w:sz w:val="21"/>
        </w:rPr>
        <w:t>之</w:t>
      </w:r>
      <w:r>
        <w:rPr>
          <w:sz w:val="21"/>
        </w:rPr>
        <w:t>日起第</w:t>
      </w:r>
      <w:r>
        <w:rPr>
          <w:spacing w:val="-5"/>
          <w:sz w:val="21"/>
        </w:rPr>
        <w:t>一</w:t>
      </w:r>
      <w:r>
        <w:rPr>
          <w:sz w:val="21"/>
        </w:rPr>
        <w:t>次经医</w:t>
      </w:r>
      <w:r>
        <w:rPr>
          <w:spacing w:val="-5"/>
          <w:sz w:val="21"/>
        </w:rPr>
        <w:t>院</w:t>
      </w:r>
      <w:r>
        <w:rPr>
          <w:sz w:val="21"/>
        </w:rPr>
        <w:t>确诊患</w:t>
      </w:r>
      <w:r>
        <w:rPr>
          <w:spacing w:val="-5"/>
          <w:sz w:val="21"/>
        </w:rPr>
        <w:t>有</w:t>
      </w:r>
      <w:r>
        <w:rPr>
          <w:sz w:val="21"/>
        </w:rPr>
        <w:t>某</w:t>
      </w:r>
      <w:r>
        <w:rPr>
          <w:spacing w:val="-5"/>
          <w:sz w:val="21"/>
        </w:rPr>
        <w:t>种</w:t>
      </w:r>
      <w:r>
        <w:rPr>
          <w:sz w:val="21"/>
        </w:rPr>
        <w:t>疾病</w:t>
      </w:r>
      <w:r>
        <w:rPr>
          <w:spacing w:val="-87"/>
          <w:sz w:val="21"/>
        </w:rPr>
        <w:t>，</w:t>
      </w:r>
      <w:r>
        <w:rPr>
          <w:sz w:val="21"/>
        </w:rPr>
        <w:t>而不</w:t>
      </w:r>
      <w:r>
        <w:rPr>
          <w:spacing w:val="-5"/>
          <w:sz w:val="21"/>
        </w:rPr>
        <w:t>是</w:t>
      </w:r>
      <w:r>
        <w:rPr>
          <w:sz w:val="21"/>
        </w:rPr>
        <w:t>指自本</w:t>
      </w:r>
      <w:r>
        <w:rPr>
          <w:spacing w:val="-5"/>
          <w:sz w:val="21"/>
        </w:rPr>
        <w:t>合</w:t>
      </w:r>
      <w:r>
        <w:rPr>
          <w:sz w:val="21"/>
        </w:rPr>
        <w:t>同生 效、复效</w:t>
      </w:r>
      <w:r>
        <w:rPr>
          <w:spacing w:val="-5"/>
          <w:sz w:val="21"/>
        </w:rPr>
        <w:t>之</w:t>
      </w:r>
      <w:r>
        <w:rPr>
          <w:sz w:val="21"/>
        </w:rPr>
        <w:t>后第一</w:t>
      </w:r>
      <w:r>
        <w:rPr>
          <w:spacing w:val="-5"/>
          <w:sz w:val="21"/>
        </w:rPr>
        <w:t>次</w:t>
      </w:r>
      <w:r>
        <w:rPr>
          <w:sz w:val="21"/>
        </w:rPr>
        <w:t>经医院</w:t>
      </w:r>
      <w:r>
        <w:rPr>
          <w:spacing w:val="-5"/>
          <w:sz w:val="21"/>
        </w:rPr>
        <w:t>确</w:t>
      </w:r>
      <w:r>
        <w:rPr>
          <w:sz w:val="21"/>
        </w:rPr>
        <w:t>诊患有</w:t>
      </w:r>
      <w:r>
        <w:rPr>
          <w:spacing w:val="-5"/>
          <w:sz w:val="21"/>
        </w:rPr>
        <w:t>某</w:t>
      </w:r>
      <w:r>
        <w:rPr>
          <w:sz w:val="21"/>
        </w:rPr>
        <w:t>种疾病</w:t>
      </w:r>
      <w:r>
        <w:rPr>
          <w:spacing w:val="-5"/>
          <w:sz w:val="21"/>
        </w:rPr>
        <w:t>。</w:t>
      </w:r>
      <w:r>
        <w:rPr>
          <w:sz w:val="21"/>
        </w:rPr>
        <w:t>例</w:t>
      </w:r>
      <w:r>
        <w:rPr>
          <w:spacing w:val="-5"/>
          <w:sz w:val="21"/>
        </w:rPr>
        <w:t>如</w:t>
      </w:r>
      <w:r>
        <w:rPr>
          <w:sz w:val="21"/>
        </w:rPr>
        <w:t>，2010</w:t>
      </w:r>
      <w:r>
        <w:rPr>
          <w:spacing w:val="-31"/>
          <w:sz w:val="21"/>
        </w:rPr>
        <w:t> </w:t>
      </w:r>
      <w:r>
        <w:rPr>
          <w:sz w:val="21"/>
        </w:rPr>
        <w:t>年</w:t>
      </w:r>
      <w:r>
        <w:rPr>
          <w:spacing w:val="-31"/>
          <w:sz w:val="21"/>
        </w:rPr>
        <w:t> </w:t>
      </w:r>
      <w:r>
        <w:rPr>
          <w:sz w:val="21"/>
        </w:rPr>
        <w:t>1</w:t>
      </w:r>
      <w:r>
        <w:rPr>
          <w:spacing w:val="-36"/>
          <w:sz w:val="21"/>
        </w:rPr>
        <w:t> </w:t>
      </w:r>
      <w:r>
        <w:rPr>
          <w:sz w:val="21"/>
        </w:rPr>
        <w:t>月</w:t>
      </w:r>
      <w:r>
        <w:rPr>
          <w:spacing w:val="-31"/>
          <w:sz w:val="21"/>
        </w:rPr>
        <w:t> </w:t>
      </w:r>
      <w:r>
        <w:rPr>
          <w:sz w:val="21"/>
        </w:rPr>
        <w:t>1</w:t>
      </w:r>
      <w:r>
        <w:rPr>
          <w:spacing w:val="-31"/>
          <w:sz w:val="21"/>
        </w:rPr>
        <w:t> </w:t>
      </w:r>
      <w:r>
        <w:rPr>
          <w:sz w:val="21"/>
        </w:rPr>
        <w:t>日</w:t>
      </w:r>
      <w:r>
        <w:rPr>
          <w:spacing w:val="-5"/>
          <w:sz w:val="21"/>
        </w:rPr>
        <w:t>本</w:t>
      </w:r>
      <w:r>
        <w:rPr>
          <w:sz w:val="21"/>
        </w:rPr>
        <w:t>合同</w:t>
      </w:r>
    </w:p>
    <w:p>
      <w:pPr>
        <w:spacing w:after="0" w:line="244" w:lineRule="auto"/>
        <w:jc w:val="both"/>
        <w:rPr>
          <w:sz w:val="21"/>
        </w:rPr>
        <w:sectPr>
          <w:type w:val="continuous"/>
          <w:pgSz w:w="11900" w:h="16840"/>
          <w:pgMar w:top="340" w:bottom="280" w:left="800" w:right="660"/>
        </w:sectPr>
      </w:pPr>
    </w:p>
    <w:p>
      <w:pPr>
        <w:pStyle w:val="BodyText"/>
        <w:spacing w:before="19"/>
        <w:ind w:left="2898"/>
      </w:pPr>
      <w:r>
        <w:rPr/>
        <w:t>生效，若：</w:t>
      </w:r>
    </w:p>
    <w:p>
      <w:pPr>
        <w:pStyle w:val="ListParagraph"/>
        <w:numPr>
          <w:ilvl w:val="0"/>
          <w:numId w:val="17"/>
        </w:numPr>
        <w:tabs>
          <w:tab w:pos="3657" w:val="left" w:leader="none"/>
        </w:tabs>
        <w:spacing w:line="240" w:lineRule="auto" w:before="118" w:after="0"/>
        <w:ind w:left="3656"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2"/>
          <w:w w:val="100"/>
          <w:sz w:val="21"/>
        </w:rPr>
        <w:t>日被保险人自出生后第一次经医院确诊罹患“恶性肿瘤”，</w:t>
      </w:r>
    </w:p>
    <w:p>
      <w:pPr>
        <w:pStyle w:val="BodyText"/>
        <w:spacing w:before="32"/>
        <w:ind w:left="3656"/>
      </w:pPr>
      <w:r>
        <w:rPr>
          <w:w w:val="100"/>
        </w:rPr>
        <w:t>2010</w:t>
      </w:r>
      <w:r>
        <w:rPr>
          <w:spacing w:val="-38"/>
        </w:rPr>
        <w:t> </w:t>
      </w:r>
      <w:r>
        <w:rPr>
          <w:w w:val="100"/>
        </w:rPr>
        <w:t>年</w:t>
      </w:r>
      <w:r>
        <w:rPr>
          <w:spacing w:val="-33"/>
        </w:rPr>
        <w:t> </w:t>
      </w:r>
      <w:r>
        <w:rPr>
          <w:w w:val="100"/>
        </w:rPr>
        <w:t>1</w:t>
      </w:r>
      <w:r>
        <w:rPr>
          <w:spacing w:val="-38"/>
        </w:rPr>
        <w:t> </w:t>
      </w:r>
      <w:r>
        <w:rPr>
          <w:w w:val="100"/>
        </w:rPr>
        <w:t>月</w:t>
      </w:r>
      <w:r>
        <w:rPr>
          <w:spacing w:val="-33"/>
        </w:rPr>
        <w:t> </w:t>
      </w:r>
      <w:r>
        <w:rPr>
          <w:spacing w:val="-5"/>
          <w:w w:val="100"/>
        </w:rPr>
        <w:t>1</w:t>
      </w:r>
      <w:r>
        <w:rPr>
          <w:w w:val="100"/>
        </w:rPr>
        <w:t>0</w:t>
      </w:r>
      <w:r>
        <w:rPr>
          <w:spacing w:val="-33"/>
        </w:rPr>
        <w:t> </w:t>
      </w:r>
      <w:r>
        <w:rPr>
          <w:spacing w:val="-11"/>
          <w:w w:val="100"/>
        </w:rPr>
        <w:t>日被保险人再次经医院确诊罹患“恶性肿瘤”，则</w:t>
      </w:r>
      <w:r>
        <w:rPr>
          <w:spacing w:val="-33"/>
        </w:rPr>
        <w:t> </w:t>
      </w:r>
      <w:r>
        <w:rPr>
          <w:w w:val="100"/>
        </w:rPr>
        <w:t>2009</w:t>
      </w:r>
    </w:p>
    <w:p>
      <w:pPr>
        <w:pStyle w:val="BodyText"/>
        <w:spacing w:before="37"/>
        <w:ind w:left="3656"/>
      </w:pPr>
      <w:r>
        <w:rPr/>
        <w:t>年 1 月 1 日为被保险人经医院初次确诊罹患“恶性肿瘤”的时间，由于</w:t>
      </w:r>
    </w:p>
    <w:p>
      <w:pPr>
        <w:pStyle w:val="BodyText"/>
        <w:spacing w:line="273" w:lineRule="auto" w:before="37"/>
        <w:ind w:left="3656" w:right="207"/>
      </w:pPr>
      <w:r>
        <w:rPr/>
        <w:t>“初次确诊”发生在本合同生效之前，因此不属于保险责任范围，我们不承担给付重大疾病保险金的责任；</w:t>
      </w:r>
    </w:p>
    <w:p>
      <w:pPr>
        <w:pStyle w:val="ListParagraph"/>
        <w:numPr>
          <w:ilvl w:val="0"/>
          <w:numId w:val="17"/>
        </w:numPr>
        <w:tabs>
          <w:tab w:pos="3657" w:val="left" w:leader="none"/>
        </w:tabs>
        <w:spacing w:line="240" w:lineRule="auto" w:before="89" w:after="0"/>
        <w:ind w:left="3656" w:right="0" w:hanging="720"/>
        <w:jc w:val="left"/>
        <w:rPr>
          <w:sz w:val="21"/>
        </w:rPr>
      </w:pPr>
      <w:r>
        <w:rPr>
          <w:sz w:val="21"/>
        </w:rPr>
        <w:t>2010</w:t>
      </w:r>
      <w:r>
        <w:rPr>
          <w:spacing w:val="-39"/>
          <w:sz w:val="21"/>
        </w:rPr>
        <w:t> 年 </w:t>
      </w:r>
      <w:r>
        <w:rPr>
          <w:sz w:val="21"/>
        </w:rPr>
        <w:t>2</w:t>
      </w:r>
      <w:r>
        <w:rPr>
          <w:spacing w:val="-39"/>
          <w:sz w:val="21"/>
        </w:rPr>
        <w:t> 月 </w:t>
      </w:r>
      <w:r>
        <w:rPr>
          <w:sz w:val="21"/>
        </w:rPr>
        <w:t>2</w:t>
      </w:r>
      <w:r>
        <w:rPr>
          <w:spacing w:val="-9"/>
          <w:sz w:val="21"/>
        </w:rPr>
        <w:t> 日被保险人自出生后第一次经医院确诊非因意外伤害罹患</w:t>
      </w:r>
    </w:p>
    <w:p>
      <w:pPr>
        <w:pStyle w:val="BodyText"/>
        <w:spacing w:before="37"/>
        <w:ind w:left="3656"/>
      </w:pPr>
      <w:r>
        <w:rPr>
          <w:spacing w:val="-19"/>
          <w:w w:val="100"/>
        </w:rPr>
        <w:t>“恶性肿瘤”</w:t>
      </w:r>
      <w:r>
        <w:rPr>
          <w:w w:val="100"/>
        </w:rPr>
        <w:t>，2010</w:t>
      </w:r>
      <w:r>
        <w:rPr>
          <w:spacing w:val="-43"/>
        </w:rPr>
        <w:t> </w:t>
      </w:r>
      <w:r>
        <w:rPr>
          <w:w w:val="100"/>
        </w:rPr>
        <w:t>年</w:t>
      </w:r>
      <w:r>
        <w:rPr>
          <w:spacing w:val="-43"/>
        </w:rPr>
        <w:t> </w:t>
      </w:r>
      <w:r>
        <w:rPr>
          <w:w w:val="100"/>
        </w:rPr>
        <w:t>5</w:t>
      </w:r>
      <w:r>
        <w:rPr>
          <w:spacing w:val="-48"/>
        </w:rPr>
        <w:t> </w:t>
      </w:r>
      <w:r>
        <w:rPr>
          <w:w w:val="100"/>
        </w:rPr>
        <w:t>月</w:t>
      </w:r>
      <w:r>
        <w:rPr>
          <w:spacing w:val="-43"/>
        </w:rPr>
        <w:t> </w:t>
      </w:r>
      <w:r>
        <w:rPr>
          <w:w w:val="100"/>
        </w:rPr>
        <w:t>5</w:t>
      </w:r>
      <w:r>
        <w:rPr>
          <w:spacing w:val="-43"/>
        </w:rPr>
        <w:t> </w:t>
      </w:r>
      <w:r>
        <w:rPr>
          <w:spacing w:val="-5"/>
          <w:w w:val="100"/>
        </w:rPr>
        <w:t>日被保险人再次经医院确诊罹患“恶性肿</w:t>
      </w:r>
    </w:p>
    <w:p>
      <w:pPr>
        <w:pStyle w:val="BodyText"/>
        <w:spacing w:before="37"/>
        <w:ind w:left="3656"/>
      </w:pPr>
      <w:r>
        <w:rPr>
          <w:spacing w:val="-27"/>
          <w:w w:val="100"/>
        </w:rPr>
        <w:t>瘤”，则</w:t>
      </w:r>
      <w:r>
        <w:rPr>
          <w:spacing w:val="-53"/>
        </w:rPr>
        <w:t> </w:t>
      </w:r>
      <w:r>
        <w:rPr>
          <w:w w:val="100"/>
        </w:rPr>
        <w:t>20</w:t>
      </w:r>
      <w:r>
        <w:rPr>
          <w:spacing w:val="-5"/>
          <w:w w:val="100"/>
        </w:rPr>
        <w:t>1</w:t>
      </w:r>
      <w:r>
        <w:rPr>
          <w:w w:val="100"/>
        </w:rPr>
        <w:t>0</w:t>
      </w:r>
      <w:r>
        <w:rPr>
          <w:spacing w:val="-53"/>
        </w:rPr>
        <w:t> </w:t>
      </w:r>
      <w:r>
        <w:rPr>
          <w:w w:val="100"/>
        </w:rPr>
        <w:t>年</w:t>
      </w:r>
      <w:r>
        <w:rPr>
          <w:spacing w:val="-53"/>
        </w:rPr>
        <w:t> </w:t>
      </w:r>
      <w:r>
        <w:rPr>
          <w:w w:val="100"/>
        </w:rPr>
        <w:t>2</w:t>
      </w:r>
      <w:r>
        <w:rPr>
          <w:spacing w:val="-53"/>
        </w:rPr>
        <w:t> </w:t>
      </w:r>
      <w:r>
        <w:rPr>
          <w:w w:val="100"/>
        </w:rPr>
        <w:t>月</w:t>
      </w:r>
      <w:r>
        <w:rPr>
          <w:spacing w:val="-57"/>
        </w:rPr>
        <w:t> </w:t>
      </w:r>
      <w:r>
        <w:rPr>
          <w:w w:val="100"/>
        </w:rPr>
        <w:t>2</w:t>
      </w:r>
      <w:r>
        <w:rPr>
          <w:spacing w:val="-53"/>
        </w:rPr>
        <w:t> </w:t>
      </w:r>
      <w:r>
        <w:rPr>
          <w:spacing w:val="-5"/>
          <w:w w:val="100"/>
        </w:rPr>
        <w:t>日为被保险人经医院初次确诊罹患“恶性肿瘤”</w:t>
      </w:r>
    </w:p>
    <w:p>
      <w:pPr>
        <w:pStyle w:val="BodyText"/>
        <w:spacing w:line="273" w:lineRule="auto" w:before="37"/>
        <w:ind w:left="3656" w:right="207"/>
        <w:jc w:val="both"/>
      </w:pPr>
      <w:r>
        <w:rPr>
          <w:spacing w:val="-7"/>
        </w:rPr>
        <w:t>的时间，由于“初次确诊”发生在本合同生效之日起 </w:t>
      </w:r>
      <w:r>
        <w:rPr/>
        <w:t>180</w:t>
      </w:r>
      <w:r>
        <w:rPr>
          <w:spacing w:val="-7"/>
        </w:rPr>
        <w:t> 日内，我们按</w:t>
      </w:r>
      <w:r>
        <w:rPr>
          <w:spacing w:val="1"/>
        </w:rPr>
        <w:t>您已交纳的本合同的保险费数额向重大疾病保险金受益人给付重大疾</w:t>
      </w:r>
      <w:r>
        <w:rPr>
          <w:spacing w:val="-1"/>
        </w:rPr>
        <w:t>病保险金，本合同终止；</w:t>
      </w:r>
    </w:p>
    <w:p>
      <w:pPr>
        <w:pStyle w:val="ListParagraph"/>
        <w:numPr>
          <w:ilvl w:val="0"/>
          <w:numId w:val="17"/>
        </w:numPr>
        <w:tabs>
          <w:tab w:pos="3657" w:val="left" w:leader="none"/>
        </w:tabs>
        <w:spacing w:line="240" w:lineRule="auto" w:before="89" w:after="0"/>
        <w:ind w:left="3656"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2"/>
          <w:w w:val="100"/>
          <w:sz w:val="21"/>
        </w:rPr>
        <w:t>日被保险人自出生后第一次经医院确诊罹患“恶性肿瘤”，</w:t>
      </w:r>
    </w:p>
    <w:p>
      <w:pPr>
        <w:pStyle w:val="BodyText"/>
        <w:spacing w:before="32"/>
        <w:ind w:left="3656"/>
      </w:pPr>
      <w:r>
        <w:rPr/>
        <w:t>则 2011 年 5 月 5 日为被保险人经医院初次确诊罹患“恶性肿瘤”的时</w:t>
      </w:r>
    </w:p>
    <w:p>
      <w:pPr>
        <w:pStyle w:val="BodyText"/>
        <w:spacing w:before="37"/>
        <w:ind w:left="3656"/>
      </w:pPr>
      <w:r>
        <w:rPr/>
        <w:t>间，由于“初次确诊”发生在本合同生效之日起 180 日外，我们按本合</w:t>
      </w:r>
    </w:p>
    <w:p>
      <w:pPr>
        <w:pStyle w:val="BodyText"/>
        <w:spacing w:line="273" w:lineRule="auto" w:before="37"/>
        <w:ind w:left="3656" w:right="207"/>
      </w:pPr>
      <w:r>
        <w:rPr>
          <w:spacing w:val="-12"/>
        </w:rPr>
        <w:t>同第 </w:t>
      </w:r>
      <w:r>
        <w:rPr/>
        <w:t>2.4</w:t>
      </w:r>
      <w:r>
        <w:rPr>
          <w:spacing w:val="-7"/>
        </w:rPr>
        <w:t> 条约定的保险责任向重大疾病保险金受益人给付重大疾病保险</w:t>
      </w:r>
      <w:r>
        <w:rPr>
          <w:spacing w:val="-6"/>
        </w:rPr>
        <w:t>金，本合同终止。</w:t>
      </w:r>
    </w:p>
    <w:p>
      <w:pPr>
        <w:pStyle w:val="BodyText"/>
        <w:spacing w:before="7"/>
        <w:rPr>
          <w:sz w:val="14"/>
        </w:rPr>
      </w:pPr>
    </w:p>
    <w:p>
      <w:pPr>
        <w:pStyle w:val="ListParagraph"/>
        <w:numPr>
          <w:ilvl w:val="1"/>
          <w:numId w:val="4"/>
        </w:numPr>
        <w:tabs>
          <w:tab w:pos="1118" w:val="left" w:leader="none"/>
          <w:tab w:pos="2898" w:val="left" w:leader="none"/>
        </w:tabs>
        <w:spacing w:line="259" w:lineRule="auto" w:before="0" w:after="0"/>
        <w:ind w:left="2898" w:right="126" w:hanging="2736"/>
        <w:jc w:val="both"/>
        <w:rPr>
          <w:rFonts w:ascii="黑体" w:eastAsia="黑体" w:hint="eastAsia"/>
          <w:sz w:val="21"/>
        </w:rPr>
      </w:pPr>
      <w:r>
        <w:rPr>
          <w:rFonts w:ascii="Microsoft JhengHei" w:eastAsia="Microsoft JhengHei" w:hint="eastAsia"/>
          <w:b/>
          <w:sz w:val="21"/>
        </w:rPr>
        <w:t>意外伤害</w:t>
        <w:tab/>
      </w:r>
      <w:r>
        <w:rPr>
          <w:sz w:val="21"/>
        </w:rPr>
        <w:t>指外来的</w:t>
      </w:r>
      <w:r>
        <w:rPr>
          <w:spacing w:val="-5"/>
          <w:sz w:val="21"/>
        </w:rPr>
        <w:t>、</w:t>
      </w:r>
      <w:r>
        <w:rPr>
          <w:sz w:val="21"/>
        </w:rPr>
        <w:t>突然的</w:t>
      </w:r>
      <w:r>
        <w:rPr>
          <w:spacing w:val="-5"/>
          <w:sz w:val="21"/>
        </w:rPr>
        <w:t>、</w:t>
      </w:r>
      <w:r>
        <w:rPr>
          <w:sz w:val="21"/>
        </w:rPr>
        <w:t>非本意</w:t>
      </w:r>
      <w:r>
        <w:rPr>
          <w:spacing w:val="-5"/>
          <w:sz w:val="21"/>
        </w:rPr>
        <w:t>的</w:t>
      </w:r>
      <w:r>
        <w:rPr>
          <w:sz w:val="21"/>
        </w:rPr>
        <w:t>、非疾</w:t>
      </w:r>
      <w:r>
        <w:rPr>
          <w:spacing w:val="-5"/>
          <w:sz w:val="21"/>
        </w:rPr>
        <w:t>病</w:t>
      </w:r>
      <w:r>
        <w:rPr>
          <w:sz w:val="21"/>
        </w:rPr>
        <w:t>的使被</w:t>
      </w:r>
      <w:r>
        <w:rPr>
          <w:spacing w:val="-5"/>
          <w:sz w:val="21"/>
        </w:rPr>
        <w:t>保</w:t>
      </w:r>
      <w:r>
        <w:rPr>
          <w:sz w:val="21"/>
        </w:rPr>
        <w:t>险</w:t>
      </w:r>
      <w:r>
        <w:rPr>
          <w:spacing w:val="-5"/>
          <w:sz w:val="21"/>
        </w:rPr>
        <w:t>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者身故</w:t>
      </w:r>
      <w:r>
        <w:rPr>
          <w:spacing w:val="-5"/>
          <w:sz w:val="21"/>
        </w:rPr>
        <w:t>，</w:t>
      </w:r>
      <w:r>
        <w:rPr>
          <w:rFonts w:ascii="黑体" w:eastAsia="黑体" w:hint="eastAsia"/>
          <w:sz w:val="21"/>
        </w:rPr>
        <w:t>猝死、自杀以及</w:t>
      </w:r>
      <w:r>
        <w:rPr>
          <w:rFonts w:ascii="黑体" w:eastAsia="黑体" w:hint="eastAsia"/>
          <w:spacing w:val="-5"/>
          <w:sz w:val="21"/>
        </w:rPr>
        <w:t>自</w:t>
      </w:r>
      <w:r>
        <w:rPr>
          <w:rFonts w:ascii="黑体" w:eastAsia="黑体" w:hint="eastAsia"/>
          <w:sz w:val="21"/>
        </w:rPr>
        <w:t>伤均不</w:t>
      </w:r>
      <w:r>
        <w:rPr>
          <w:rFonts w:ascii="黑体" w:eastAsia="黑体" w:hint="eastAsia"/>
          <w:spacing w:val="-5"/>
          <w:sz w:val="21"/>
        </w:rPr>
        <w:t>属</w:t>
      </w:r>
      <w:r>
        <w:rPr>
          <w:rFonts w:ascii="黑体" w:eastAsia="黑体" w:hint="eastAsia"/>
          <w:sz w:val="21"/>
        </w:rPr>
        <w:t>于意外</w:t>
      </w:r>
      <w:r>
        <w:rPr>
          <w:rFonts w:ascii="黑体" w:eastAsia="黑体" w:hint="eastAsia"/>
          <w:spacing w:val="-5"/>
          <w:sz w:val="21"/>
        </w:rPr>
        <w:t>伤</w:t>
      </w:r>
      <w:r>
        <w:rPr>
          <w:rFonts w:ascii="黑体" w:eastAsia="黑体" w:hint="eastAsia"/>
          <w:sz w:val="21"/>
        </w:rPr>
        <w:t>害。</w:t>
      </w:r>
    </w:p>
    <w:p>
      <w:pPr>
        <w:pStyle w:val="BodyText"/>
        <w:spacing w:before="6"/>
        <w:rPr>
          <w:rFonts w:ascii="黑体"/>
          <w:sz w:val="15"/>
        </w:rPr>
      </w:pPr>
    </w:p>
    <w:p>
      <w:pPr>
        <w:pStyle w:val="ListParagraph"/>
        <w:numPr>
          <w:ilvl w:val="1"/>
          <w:numId w:val="4"/>
        </w:numPr>
        <w:tabs>
          <w:tab w:pos="1117" w:val="left" w:leader="none"/>
          <w:tab w:pos="1118" w:val="left" w:leader="none"/>
          <w:tab w:pos="2898" w:val="left" w:leader="none"/>
        </w:tabs>
        <w:spacing w:line="256" w:lineRule="auto" w:before="0" w:after="0"/>
        <w:ind w:left="2898" w:right="106" w:hanging="2736"/>
        <w:jc w:val="left"/>
        <w:rPr>
          <w:sz w:val="21"/>
        </w:rPr>
      </w:pPr>
      <w:r>
        <w:rPr>
          <w:rFonts w:ascii="Microsoft JhengHei" w:eastAsia="Microsoft JhengHei" w:hint="eastAsia"/>
          <w:b/>
          <w:sz w:val="21"/>
        </w:rPr>
        <w:t>毒品</w:t>
        <w:tab/>
      </w:r>
      <w:r>
        <w:rPr>
          <w:spacing w:val="-1"/>
          <w:sz w:val="21"/>
        </w:rPr>
        <w:t>指</w:t>
      </w:r>
      <w:r>
        <w:rPr>
          <w:sz w:val="21"/>
        </w:rPr>
        <w:t>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20"/>
          <w:sz w:val="21"/>
        </w:rPr>
        <w:t>、</w:t>
      </w:r>
      <w:r>
        <w:rPr>
          <w:sz w:val="21"/>
        </w:rPr>
        <w:t>海洛因</w:t>
      </w:r>
      <w:r>
        <w:rPr>
          <w:spacing w:val="-24"/>
          <w:sz w:val="21"/>
        </w:rPr>
        <w:t>、</w:t>
      </w:r>
      <w:r>
        <w:rPr>
          <w:sz w:val="21"/>
        </w:rPr>
        <w:t>甲基</w:t>
      </w:r>
      <w:r>
        <w:rPr>
          <w:spacing w:val="-5"/>
          <w:sz w:val="21"/>
        </w:rPr>
        <w:t>苯</w:t>
      </w:r>
      <w:r>
        <w:rPr>
          <w:sz w:val="21"/>
        </w:rPr>
        <w:t>丙</w:t>
      </w:r>
      <w:r>
        <w:rPr>
          <w:spacing w:val="-20"/>
          <w:sz w:val="21"/>
        </w:rPr>
        <w:t>胺</w:t>
      </w:r>
      <w:r>
        <w:rPr>
          <w:sz w:val="21"/>
        </w:rPr>
        <w:t>（冰毒</w:t>
      </w:r>
      <w:r>
        <w:rPr>
          <w:spacing w:val="-106"/>
          <w:sz w:val="21"/>
        </w:rPr>
        <w:t>）</w:t>
      </w:r>
      <w:r>
        <w:rPr>
          <w:spacing w:val="-20"/>
          <w:sz w:val="21"/>
        </w:rPr>
        <w:t>、</w:t>
      </w:r>
      <w:r>
        <w:rPr>
          <w:sz w:val="21"/>
        </w:rPr>
        <w:t>吗啡</w:t>
      </w:r>
      <w:r>
        <w:rPr>
          <w:spacing w:val="-20"/>
          <w:sz w:val="21"/>
        </w:rPr>
        <w:t>、</w:t>
      </w:r>
      <w:r>
        <w:rPr>
          <w:spacing w:val="-5"/>
          <w:sz w:val="21"/>
        </w:rPr>
        <w:t>大</w:t>
      </w:r>
      <w:r>
        <w:rPr>
          <w:sz w:val="21"/>
        </w:rPr>
        <w:t>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精神药品</w:t>
      </w:r>
      <w:r>
        <w:rPr>
          <w:spacing w:val="-92"/>
          <w:sz w:val="21"/>
        </w:rPr>
        <w:t>，</w:t>
      </w:r>
      <w:r>
        <w:rPr>
          <w:sz w:val="21"/>
        </w:rPr>
        <w:t>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BodyText"/>
        <w:rPr>
          <w:sz w:val="16"/>
        </w:rPr>
      </w:pPr>
    </w:p>
    <w:p>
      <w:pPr>
        <w:pStyle w:val="ListParagraph"/>
        <w:numPr>
          <w:ilvl w:val="1"/>
          <w:numId w:val="4"/>
        </w:numPr>
        <w:tabs>
          <w:tab w:pos="1118" w:val="left" w:leader="none"/>
          <w:tab w:pos="2898" w:val="left" w:leader="none"/>
        </w:tabs>
        <w:spacing w:line="261" w:lineRule="auto" w:before="0" w:after="0"/>
        <w:ind w:left="2898" w:right="212" w:hanging="2736"/>
        <w:jc w:val="both"/>
        <w:rPr>
          <w:sz w:val="21"/>
        </w:rPr>
      </w:pPr>
      <w:r>
        <w:rPr>
          <w:rFonts w:ascii="Microsoft JhengHei" w:eastAsia="Microsoft JhengHei" w:hint="eastAsia"/>
          <w:b/>
          <w:sz w:val="21"/>
        </w:rPr>
        <w:t>酒后驾驶</w:t>
        <w:tab/>
      </w:r>
      <w:r>
        <w:rPr>
          <w:spacing w:val="-1"/>
          <w:sz w:val="21"/>
        </w:rPr>
        <w:t>指</w:t>
      </w:r>
      <w:r>
        <w:rPr>
          <w:sz w:val="21"/>
        </w:rPr>
        <w:t>经检测</w:t>
      </w:r>
      <w:r>
        <w:rPr>
          <w:spacing w:val="-5"/>
          <w:sz w:val="21"/>
        </w:rPr>
        <w:t>或</w:t>
      </w:r>
      <w:r>
        <w:rPr>
          <w:sz w:val="21"/>
        </w:rPr>
        <w:t>者鉴定</w:t>
      </w:r>
      <w:r>
        <w:rPr>
          <w:spacing w:val="-87"/>
          <w:sz w:val="21"/>
        </w:rPr>
        <w:t>，</w:t>
      </w:r>
      <w:r>
        <w:rPr>
          <w:spacing w:val="-5"/>
          <w:sz w:val="21"/>
        </w:rPr>
        <w:t>发</w:t>
      </w:r>
      <w:r>
        <w:rPr>
          <w:sz w:val="21"/>
        </w:rPr>
        <w:t>生保</w:t>
      </w:r>
      <w:r>
        <w:rPr>
          <w:spacing w:val="-5"/>
          <w:sz w:val="21"/>
        </w:rPr>
        <w:t>险</w:t>
      </w:r>
      <w:r>
        <w:rPr>
          <w:sz w:val="21"/>
        </w:rPr>
        <w:t>事故时</w:t>
      </w:r>
      <w:r>
        <w:rPr>
          <w:spacing w:val="-5"/>
          <w:sz w:val="21"/>
        </w:rPr>
        <w:t>被</w:t>
      </w:r>
      <w:r>
        <w:rPr>
          <w:sz w:val="21"/>
        </w:rPr>
        <w:t>保险人</w:t>
      </w:r>
      <w:r>
        <w:rPr>
          <w:spacing w:val="-5"/>
          <w:sz w:val="21"/>
        </w:rPr>
        <w:t>每</w:t>
      </w:r>
      <w:r>
        <w:rPr>
          <w:sz w:val="21"/>
        </w:rPr>
        <w:t>百</w:t>
      </w:r>
      <w:r>
        <w:rPr>
          <w:spacing w:val="-5"/>
          <w:sz w:val="21"/>
        </w:rPr>
        <w:t>毫</w:t>
      </w:r>
      <w:r>
        <w:rPr>
          <w:sz w:val="21"/>
        </w:rPr>
        <w:t>升血液中</w:t>
      </w:r>
      <w:r>
        <w:rPr>
          <w:spacing w:val="-5"/>
          <w:sz w:val="21"/>
        </w:rPr>
        <w:t>的</w:t>
      </w:r>
      <w:r>
        <w:rPr>
          <w:sz w:val="21"/>
        </w:rPr>
        <w:t>酒精含</w:t>
      </w:r>
      <w:r>
        <w:rPr>
          <w:spacing w:val="-5"/>
          <w:sz w:val="21"/>
        </w:rPr>
        <w:t>量</w:t>
      </w:r>
      <w:r>
        <w:rPr>
          <w:sz w:val="21"/>
        </w:rPr>
        <w:t>达到或 者超过一</w:t>
      </w:r>
      <w:r>
        <w:rPr>
          <w:spacing w:val="-5"/>
          <w:sz w:val="21"/>
        </w:rPr>
        <w:t>定</w:t>
      </w:r>
      <w:r>
        <w:rPr>
          <w:sz w:val="21"/>
        </w:rPr>
        <w:t>的标准</w:t>
      </w:r>
      <w:r>
        <w:rPr>
          <w:spacing w:val="-48"/>
          <w:sz w:val="21"/>
        </w:rPr>
        <w:t>，</w:t>
      </w:r>
      <w:r>
        <w:rPr>
          <w:sz w:val="21"/>
        </w:rPr>
        <w:t>是否达</w:t>
      </w:r>
      <w:r>
        <w:rPr>
          <w:spacing w:val="-5"/>
          <w:sz w:val="21"/>
        </w:rPr>
        <w:t>到</w:t>
      </w:r>
      <w:r>
        <w:rPr>
          <w:sz w:val="21"/>
        </w:rPr>
        <w:t>前述标</w:t>
      </w:r>
      <w:r>
        <w:rPr>
          <w:spacing w:val="-5"/>
          <w:sz w:val="21"/>
        </w:rPr>
        <w:t>准</w:t>
      </w:r>
      <w:r>
        <w:rPr>
          <w:sz w:val="21"/>
        </w:rPr>
        <w:t>由公安</w:t>
      </w:r>
      <w:r>
        <w:rPr>
          <w:spacing w:val="-5"/>
          <w:sz w:val="21"/>
        </w:rPr>
        <w:t>机</w:t>
      </w:r>
      <w:r>
        <w:rPr>
          <w:sz w:val="21"/>
        </w:rPr>
        <w:t>关</w:t>
      </w:r>
      <w:r>
        <w:rPr>
          <w:spacing w:val="-5"/>
          <w:sz w:val="21"/>
        </w:rPr>
        <w:t>交</w:t>
      </w:r>
      <w:r>
        <w:rPr>
          <w:sz w:val="21"/>
        </w:rPr>
        <w:t>通管理部</w:t>
      </w:r>
      <w:r>
        <w:rPr>
          <w:spacing w:val="-5"/>
          <w:sz w:val="21"/>
        </w:rPr>
        <w:t>门</w:t>
      </w:r>
      <w:r>
        <w:rPr>
          <w:sz w:val="21"/>
        </w:rPr>
        <w:t>依</w:t>
      </w:r>
      <w:r>
        <w:rPr>
          <w:spacing w:val="-44"/>
          <w:sz w:val="21"/>
        </w:rPr>
        <w:t>据</w:t>
      </w:r>
      <w:r>
        <w:rPr>
          <w:sz w:val="21"/>
        </w:rPr>
        <w:t>《</w:t>
      </w:r>
      <w:r>
        <w:rPr>
          <w:spacing w:val="-5"/>
          <w:sz w:val="21"/>
        </w:rPr>
        <w:t>道</w:t>
      </w:r>
      <w:r>
        <w:rPr>
          <w:sz w:val="21"/>
        </w:rPr>
        <w:t>路交通安全法</w:t>
      </w:r>
      <w:r>
        <w:rPr>
          <w:spacing w:val="-44"/>
          <w:sz w:val="21"/>
        </w:rPr>
        <w:t>》</w:t>
      </w:r>
      <w:r>
        <w:rPr>
          <w:sz w:val="21"/>
        </w:rPr>
        <w:t>的</w:t>
      </w:r>
      <w:r>
        <w:rPr>
          <w:spacing w:val="-5"/>
          <w:sz w:val="21"/>
        </w:rPr>
        <w:t>规</w:t>
      </w:r>
      <w:r>
        <w:rPr>
          <w:sz w:val="21"/>
        </w:rPr>
        <w:t>定认定</w:t>
      </w:r>
      <w:r>
        <w:rPr>
          <w:spacing w:val="-48"/>
          <w:sz w:val="21"/>
        </w:rPr>
        <w:t>，</w:t>
      </w:r>
      <w:r>
        <w:rPr>
          <w:sz w:val="21"/>
        </w:rPr>
        <w:t>我们</w:t>
      </w:r>
      <w:r>
        <w:rPr>
          <w:spacing w:val="-5"/>
          <w:sz w:val="21"/>
        </w:rPr>
        <w:t>根</w:t>
      </w:r>
      <w:r>
        <w:rPr>
          <w:sz w:val="21"/>
        </w:rPr>
        <w:t>据公安</w:t>
      </w:r>
      <w:r>
        <w:rPr>
          <w:spacing w:val="-5"/>
          <w:sz w:val="21"/>
        </w:rPr>
        <w:t>机</w:t>
      </w:r>
      <w:r>
        <w:rPr>
          <w:sz w:val="21"/>
        </w:rPr>
        <w:t>关交通</w:t>
      </w:r>
      <w:r>
        <w:rPr>
          <w:spacing w:val="-5"/>
          <w:sz w:val="21"/>
        </w:rPr>
        <w:t>管</w:t>
      </w:r>
      <w:r>
        <w:rPr>
          <w:sz w:val="21"/>
        </w:rPr>
        <w:t>理</w:t>
      </w:r>
      <w:r>
        <w:rPr>
          <w:spacing w:val="-5"/>
          <w:sz w:val="21"/>
        </w:rPr>
        <w:t>部</w:t>
      </w:r>
      <w:r>
        <w:rPr>
          <w:sz w:val="21"/>
        </w:rPr>
        <w:t>门的认定</w:t>
      </w:r>
      <w:r>
        <w:rPr>
          <w:spacing w:val="-5"/>
          <w:sz w:val="21"/>
        </w:rPr>
        <w:t>确</w:t>
      </w:r>
      <w:r>
        <w:rPr>
          <w:sz w:val="21"/>
        </w:rPr>
        <w:t>认被保</w:t>
      </w:r>
      <w:r>
        <w:rPr>
          <w:spacing w:val="-5"/>
          <w:sz w:val="21"/>
        </w:rPr>
        <w:t>险</w:t>
      </w:r>
      <w:r>
        <w:rPr>
          <w:sz w:val="21"/>
        </w:rPr>
        <w:t>人是否属于酒后</w:t>
      </w:r>
      <w:r>
        <w:rPr>
          <w:spacing w:val="-5"/>
          <w:sz w:val="21"/>
        </w:rPr>
        <w:t>驾</w:t>
      </w:r>
      <w:r>
        <w:rPr>
          <w:sz w:val="21"/>
        </w:rPr>
        <w:t>驶。</w:t>
      </w:r>
    </w:p>
    <w:p>
      <w:pPr>
        <w:pStyle w:val="BodyText"/>
        <w:spacing w:before="2"/>
        <w:rPr>
          <w:sz w:val="16"/>
        </w:rPr>
      </w:pPr>
    </w:p>
    <w:p>
      <w:pPr>
        <w:spacing w:after="0"/>
        <w:rPr>
          <w:sz w:val="16"/>
        </w:rPr>
        <w:sectPr>
          <w:pgSz w:w="11900" w:h="16840"/>
          <w:pgMar w:top="1100" w:bottom="280" w:left="860" w:right="660"/>
        </w:sectPr>
      </w:pPr>
    </w:p>
    <w:p>
      <w:pPr>
        <w:pStyle w:val="Heading3"/>
        <w:numPr>
          <w:ilvl w:val="1"/>
          <w:numId w:val="4"/>
        </w:numPr>
        <w:tabs>
          <w:tab w:pos="1117" w:val="left" w:leader="none"/>
          <w:tab w:pos="1118" w:val="left" w:leader="none"/>
        </w:tabs>
        <w:spacing w:line="204" w:lineRule="auto" w:before="44" w:after="0"/>
        <w:ind w:left="1117" w:right="0" w:hanging="955"/>
        <w:jc w:val="left"/>
      </w:pPr>
      <w:r>
        <w:rPr/>
        <w:t>无合法有效驾驶证驾驶</w:t>
      </w:r>
    </w:p>
    <w:p>
      <w:pPr>
        <w:pStyle w:val="BodyText"/>
        <w:spacing w:before="37"/>
        <w:ind w:left="162"/>
      </w:pPr>
      <w:r>
        <w:rPr/>
        <w:br w:type="column"/>
      </w:r>
      <w:r>
        <w:rPr/>
        <w:t>指下列情形之一：</w:t>
      </w:r>
    </w:p>
    <w:p>
      <w:pPr>
        <w:pStyle w:val="ListParagraph"/>
        <w:numPr>
          <w:ilvl w:val="0"/>
          <w:numId w:val="18"/>
        </w:numPr>
        <w:tabs>
          <w:tab w:pos="896" w:val="left" w:leader="none"/>
          <w:tab w:pos="897" w:val="left" w:leader="none"/>
        </w:tabs>
        <w:spacing w:line="268" w:lineRule="auto" w:before="118" w:after="0"/>
        <w:ind w:left="896" w:right="212" w:hanging="734"/>
        <w:jc w:val="left"/>
        <w:rPr>
          <w:sz w:val="21"/>
        </w:rPr>
      </w:pPr>
      <w:r>
        <w:rPr>
          <w:spacing w:val="-3"/>
          <w:sz w:val="21"/>
        </w:rPr>
        <w:t>没有取得中华人民共和国有关交通管理部门颁发或者认可的驾驶资格证书；</w:t>
      </w:r>
    </w:p>
    <w:p>
      <w:pPr>
        <w:pStyle w:val="ListParagraph"/>
        <w:numPr>
          <w:ilvl w:val="0"/>
          <w:numId w:val="18"/>
        </w:numPr>
        <w:tabs>
          <w:tab w:pos="896" w:val="left" w:leader="none"/>
          <w:tab w:pos="897" w:val="left" w:leader="none"/>
        </w:tabs>
        <w:spacing w:line="240" w:lineRule="auto" w:before="93" w:after="0"/>
        <w:ind w:left="896" w:right="0" w:hanging="734"/>
        <w:jc w:val="left"/>
        <w:rPr>
          <w:sz w:val="21"/>
        </w:rPr>
      </w:pPr>
      <w:r>
        <w:rPr>
          <w:spacing w:val="-4"/>
          <w:sz w:val="21"/>
        </w:rPr>
        <w:t>驾驶与驾驶证准驾车型不相符合的车辆；</w:t>
      </w:r>
    </w:p>
    <w:p>
      <w:pPr>
        <w:pStyle w:val="ListParagraph"/>
        <w:numPr>
          <w:ilvl w:val="0"/>
          <w:numId w:val="18"/>
        </w:numPr>
        <w:tabs>
          <w:tab w:pos="896" w:val="left" w:leader="none"/>
          <w:tab w:pos="897" w:val="left" w:leader="none"/>
        </w:tabs>
        <w:spacing w:line="240" w:lineRule="auto" w:before="114" w:after="0"/>
        <w:ind w:left="896" w:right="0" w:hanging="734"/>
        <w:jc w:val="left"/>
        <w:rPr>
          <w:sz w:val="21"/>
        </w:rPr>
      </w:pPr>
      <w:r>
        <w:rPr>
          <w:spacing w:val="-2"/>
          <w:sz w:val="21"/>
        </w:rPr>
        <w:t>持审验不合格的驾驶证驾驶；</w:t>
      </w:r>
    </w:p>
    <w:p>
      <w:pPr>
        <w:pStyle w:val="ListParagraph"/>
        <w:numPr>
          <w:ilvl w:val="0"/>
          <w:numId w:val="18"/>
        </w:numPr>
        <w:tabs>
          <w:tab w:pos="896" w:val="left" w:leader="none"/>
          <w:tab w:pos="897" w:val="left" w:leader="none"/>
        </w:tabs>
        <w:spacing w:line="268" w:lineRule="auto" w:before="118" w:after="0"/>
        <w:ind w:left="896" w:right="212" w:hanging="734"/>
        <w:jc w:val="left"/>
        <w:rPr>
          <w:sz w:val="21"/>
        </w:rPr>
      </w:pPr>
      <w:r>
        <w:rPr>
          <w:spacing w:val="-3"/>
          <w:sz w:val="21"/>
        </w:rPr>
        <w:t>在驾驶证有效期内未按照中华人民共和国法律、行政法规的规定，定期</w:t>
      </w:r>
      <w:r>
        <w:rPr>
          <w:spacing w:val="-5"/>
          <w:sz w:val="21"/>
        </w:rPr>
        <w:t>对机动车驾驶证实施审验的；</w:t>
      </w:r>
    </w:p>
    <w:p>
      <w:pPr>
        <w:pStyle w:val="ListParagraph"/>
        <w:numPr>
          <w:ilvl w:val="0"/>
          <w:numId w:val="18"/>
        </w:numPr>
        <w:tabs>
          <w:tab w:pos="896" w:val="left" w:leader="none"/>
          <w:tab w:pos="897" w:val="left" w:leader="none"/>
        </w:tabs>
        <w:spacing w:line="240" w:lineRule="auto" w:before="93" w:after="0"/>
        <w:ind w:left="896" w:right="0" w:hanging="734"/>
        <w:jc w:val="left"/>
        <w:rPr>
          <w:sz w:val="21"/>
        </w:rPr>
      </w:pPr>
      <w:r>
        <w:rPr>
          <w:spacing w:val="-2"/>
          <w:sz w:val="21"/>
        </w:rPr>
        <w:t>驾驶证已过有效期的。</w:t>
      </w:r>
    </w:p>
    <w:p>
      <w:pPr>
        <w:spacing w:after="0" w:line="240" w:lineRule="auto"/>
        <w:jc w:val="left"/>
        <w:rPr>
          <w:sz w:val="21"/>
        </w:rPr>
        <w:sectPr>
          <w:type w:val="continuous"/>
          <w:pgSz w:w="11900" w:h="16840"/>
          <w:pgMar w:top="340" w:bottom="280" w:left="860" w:right="660"/>
          <w:cols w:num="2" w:equalWidth="0">
            <w:col w:w="2596" w:space="140"/>
            <w:col w:w="7644"/>
          </w:cols>
        </w:sectPr>
      </w:pPr>
    </w:p>
    <w:p>
      <w:pPr>
        <w:pStyle w:val="BodyText"/>
        <w:spacing w:before="10"/>
        <w:rPr>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844"/>
        <w:gridCol w:w="7470"/>
      </w:tblGrid>
      <w:tr>
        <w:trPr>
          <w:trHeight w:val="259" w:hRule="atLeast"/>
        </w:trPr>
        <w:tc>
          <w:tcPr>
            <w:tcW w:w="792" w:type="dxa"/>
          </w:tcPr>
          <w:p>
            <w:pPr>
              <w:pStyle w:val="TableParagraph"/>
              <w:spacing w:line="235" w:lineRule="exact"/>
              <w:ind w:left="50"/>
              <w:rPr>
                <w:rFonts w:ascii="Microsoft JhengHei"/>
                <w:b/>
                <w:sz w:val="21"/>
              </w:rPr>
            </w:pPr>
            <w:r>
              <w:rPr>
                <w:rFonts w:ascii="Microsoft JhengHei"/>
                <w:b/>
                <w:sz w:val="21"/>
              </w:rPr>
              <w:t>10.12</w:t>
            </w:r>
          </w:p>
        </w:tc>
        <w:tc>
          <w:tcPr>
            <w:tcW w:w="1844" w:type="dxa"/>
          </w:tcPr>
          <w:p>
            <w:pPr>
              <w:pStyle w:val="TableParagraph"/>
              <w:spacing w:line="235" w:lineRule="exact"/>
              <w:ind w:left="213"/>
              <w:rPr>
                <w:rFonts w:ascii="Microsoft JhengHei" w:eastAsia="Microsoft JhengHei" w:hint="eastAsia"/>
                <w:b/>
                <w:sz w:val="21"/>
              </w:rPr>
            </w:pPr>
            <w:r>
              <w:rPr>
                <w:rFonts w:ascii="Microsoft JhengHei" w:eastAsia="Microsoft JhengHei" w:hint="eastAsia"/>
                <w:b/>
                <w:sz w:val="21"/>
              </w:rPr>
              <w:t>无合法有效行驶</w:t>
            </w:r>
          </w:p>
        </w:tc>
        <w:tc>
          <w:tcPr>
            <w:tcW w:w="7470" w:type="dxa"/>
          </w:tcPr>
          <w:p>
            <w:pPr>
              <w:pStyle w:val="TableParagraph"/>
              <w:spacing w:line="211" w:lineRule="exact"/>
              <w:ind w:left="149"/>
              <w:rPr>
                <w:sz w:val="21"/>
              </w:rPr>
            </w:pPr>
            <w:r>
              <w:rPr>
                <w:sz w:val="21"/>
              </w:rPr>
              <w:t>指发生保险事故时没有按照公安机关交通管理部门机动车登记制度的规定进行</w:t>
            </w:r>
          </w:p>
        </w:tc>
      </w:tr>
      <w:tr>
        <w:trPr>
          <w:trHeight w:val="1430" w:hRule="atLeast"/>
        </w:trPr>
        <w:tc>
          <w:tcPr>
            <w:tcW w:w="792" w:type="dxa"/>
          </w:tcPr>
          <w:p>
            <w:pPr>
              <w:pStyle w:val="TableParagraph"/>
              <w:rPr>
                <w:rFonts w:ascii="Times New Roman"/>
                <w:sz w:val="20"/>
              </w:rPr>
            </w:pPr>
          </w:p>
        </w:tc>
        <w:tc>
          <w:tcPr>
            <w:tcW w:w="1844" w:type="dxa"/>
          </w:tcPr>
          <w:p>
            <w:pPr>
              <w:pStyle w:val="TableParagraph"/>
              <w:spacing w:line="283" w:lineRule="exact"/>
              <w:ind w:left="213"/>
              <w:rPr>
                <w:rFonts w:ascii="Microsoft JhengHei" w:eastAsia="Microsoft JhengHei" w:hint="eastAsia"/>
                <w:b/>
                <w:sz w:val="21"/>
              </w:rPr>
            </w:pPr>
            <w:r>
              <w:rPr>
                <w:rFonts w:ascii="Microsoft JhengHei" w:eastAsia="Microsoft JhengHei" w:hint="eastAsia"/>
                <w:b/>
                <w:w w:val="100"/>
                <w:sz w:val="21"/>
              </w:rPr>
              <w:t>证</w:t>
            </w:r>
          </w:p>
        </w:tc>
        <w:tc>
          <w:tcPr>
            <w:tcW w:w="7470" w:type="dxa"/>
          </w:tcPr>
          <w:p>
            <w:pPr>
              <w:pStyle w:val="TableParagraph"/>
              <w:spacing w:line="259" w:lineRule="exact"/>
              <w:ind w:left="149"/>
              <w:rPr>
                <w:sz w:val="21"/>
              </w:rPr>
            </w:pPr>
            <w:r>
              <w:rPr>
                <w:sz w:val="21"/>
              </w:rPr>
              <w:t>登记并领取机动车行驶证或者临时通行牌证等法定证件。包括下列情形之一：</w:t>
            </w:r>
          </w:p>
          <w:p>
            <w:pPr>
              <w:pStyle w:val="TableParagraph"/>
              <w:numPr>
                <w:ilvl w:val="0"/>
                <w:numId w:val="19"/>
              </w:numPr>
              <w:tabs>
                <w:tab w:pos="884" w:val="left" w:leader="none"/>
                <w:tab w:pos="885" w:val="left" w:leader="none"/>
              </w:tabs>
              <w:spacing w:line="240" w:lineRule="auto" w:before="118" w:after="0"/>
              <w:ind w:left="884" w:right="0" w:hanging="734"/>
              <w:jc w:val="left"/>
              <w:rPr>
                <w:sz w:val="21"/>
              </w:rPr>
            </w:pPr>
            <w:r>
              <w:rPr>
                <w:spacing w:val="-4"/>
                <w:sz w:val="21"/>
              </w:rPr>
              <w:t>未办理行驶证或者行驶证在申办过程中的；</w:t>
            </w:r>
          </w:p>
          <w:p>
            <w:pPr>
              <w:pStyle w:val="TableParagraph"/>
              <w:numPr>
                <w:ilvl w:val="0"/>
                <w:numId w:val="19"/>
              </w:numPr>
              <w:tabs>
                <w:tab w:pos="884" w:val="left" w:leader="none"/>
                <w:tab w:pos="885" w:val="left" w:leader="none"/>
              </w:tabs>
              <w:spacing w:line="240" w:lineRule="auto" w:before="113" w:after="0"/>
              <w:ind w:left="884" w:right="0" w:hanging="734"/>
              <w:jc w:val="left"/>
              <w:rPr>
                <w:sz w:val="21"/>
              </w:rPr>
            </w:pPr>
            <w:r>
              <w:rPr>
                <w:spacing w:val="-3"/>
                <w:sz w:val="21"/>
              </w:rPr>
              <w:t>机动车行驶证被依法注销登记的；</w:t>
            </w:r>
          </w:p>
          <w:p>
            <w:pPr>
              <w:pStyle w:val="TableParagraph"/>
              <w:numPr>
                <w:ilvl w:val="0"/>
                <w:numId w:val="19"/>
              </w:numPr>
              <w:tabs>
                <w:tab w:pos="884" w:val="left" w:leader="none"/>
                <w:tab w:pos="885" w:val="left" w:leader="none"/>
              </w:tabs>
              <w:spacing w:line="255" w:lineRule="exact" w:before="113" w:after="0"/>
              <w:ind w:left="884" w:right="0" w:hanging="734"/>
              <w:jc w:val="left"/>
              <w:rPr>
                <w:sz w:val="21"/>
              </w:rPr>
            </w:pPr>
            <w:r>
              <w:rPr>
                <w:spacing w:val="-3"/>
                <w:sz w:val="21"/>
              </w:rPr>
              <w:t>未在行驶证检验有效期内依法按时进行或者未通过机动车安全技术检验</w:t>
            </w:r>
          </w:p>
        </w:tc>
      </w:tr>
    </w:tbl>
    <w:p>
      <w:pPr>
        <w:spacing w:after="0" w:line="255" w:lineRule="exact"/>
        <w:jc w:val="left"/>
        <w:rPr>
          <w:sz w:val="21"/>
        </w:rPr>
        <w:sectPr>
          <w:type w:val="continuous"/>
          <w:pgSz w:w="11900" w:h="16840"/>
          <w:pgMar w:top="340" w:bottom="280" w:left="860" w:right="660"/>
        </w:sectPr>
      </w:pPr>
    </w:p>
    <w:p>
      <w:pPr>
        <w:pStyle w:val="BodyText"/>
        <w:spacing w:before="19"/>
        <w:ind w:left="3632"/>
      </w:pPr>
      <w:r>
        <w:rPr/>
        <w:t>的。</w:t>
      </w:r>
    </w:p>
    <w:p>
      <w:pPr>
        <w:pStyle w:val="BodyText"/>
        <w:spacing w:before="1"/>
        <w:rPr>
          <w:sz w:val="17"/>
        </w:rPr>
      </w:pPr>
    </w:p>
    <w:p>
      <w:pPr>
        <w:pStyle w:val="ListParagraph"/>
        <w:numPr>
          <w:ilvl w:val="1"/>
          <w:numId w:val="20"/>
        </w:numPr>
        <w:tabs>
          <w:tab w:pos="1117" w:val="left" w:leader="none"/>
          <w:tab w:pos="1118" w:val="left" w:leader="none"/>
          <w:tab w:pos="2898" w:val="left" w:leader="none"/>
        </w:tabs>
        <w:spacing w:line="244" w:lineRule="auto" w:before="0" w:after="0"/>
        <w:ind w:left="2898" w:right="212" w:hanging="2736"/>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92"/>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以及进 行工程专</w:t>
      </w:r>
      <w:r>
        <w:rPr>
          <w:spacing w:val="-5"/>
          <w:sz w:val="21"/>
        </w:rPr>
        <w:t>项</w:t>
      </w:r>
      <w:r>
        <w:rPr>
          <w:sz w:val="21"/>
        </w:rPr>
        <w:t>作业的</w:t>
      </w:r>
      <w:r>
        <w:rPr>
          <w:spacing w:val="-5"/>
          <w:sz w:val="21"/>
        </w:rPr>
        <w:t>轮</w:t>
      </w:r>
      <w:r>
        <w:rPr>
          <w:sz w:val="21"/>
        </w:rPr>
        <w:t>式车辆。</w:t>
      </w:r>
    </w:p>
    <w:p>
      <w:pPr>
        <w:pStyle w:val="BodyText"/>
        <w:spacing w:before="10"/>
        <w:rPr>
          <w:sz w:val="18"/>
        </w:rPr>
      </w:pPr>
    </w:p>
    <w:p>
      <w:pPr>
        <w:spacing w:after="0"/>
        <w:rPr>
          <w:sz w:val="18"/>
        </w:rPr>
        <w:sectPr>
          <w:pgSz w:w="11900" w:h="16840"/>
          <w:pgMar w:top="1100" w:bottom="280" w:left="860" w:right="660"/>
        </w:sectPr>
      </w:pPr>
    </w:p>
    <w:p>
      <w:pPr>
        <w:pStyle w:val="Heading3"/>
        <w:numPr>
          <w:ilvl w:val="1"/>
          <w:numId w:val="20"/>
        </w:numPr>
        <w:tabs>
          <w:tab w:pos="1117" w:val="left" w:leader="none"/>
          <w:tab w:pos="1118" w:val="left" w:leader="none"/>
        </w:tabs>
        <w:spacing w:line="308" w:lineRule="exact" w:before="0" w:after="0"/>
        <w:ind w:left="2898" w:right="0" w:hanging="2736"/>
        <w:jc w:val="left"/>
      </w:pPr>
      <w:r>
        <w:rPr/>
        <w:t>感染艾滋病病毒</w:t>
      </w:r>
    </w:p>
    <w:p>
      <w:pPr>
        <w:spacing w:line="339" w:lineRule="exact" w:before="0"/>
        <w:ind w:left="1117" w:right="0" w:firstLine="0"/>
        <w:jc w:val="left"/>
        <w:rPr>
          <w:rFonts w:ascii="Microsoft JhengHei" w:eastAsia="Microsoft JhengHei" w:hint="eastAsia"/>
          <w:b/>
          <w:sz w:val="21"/>
        </w:rPr>
      </w:pPr>
      <w:r>
        <w:rPr>
          <w:rFonts w:ascii="Microsoft JhengHei" w:eastAsia="Microsoft JhengHei" w:hint="eastAsia"/>
          <w:b/>
          <w:sz w:val="21"/>
        </w:rPr>
        <w:t>或者患艾滋病</w:t>
      </w:r>
    </w:p>
    <w:p>
      <w:pPr>
        <w:pStyle w:val="BodyText"/>
        <w:spacing w:line="273" w:lineRule="auto" w:before="36"/>
        <w:ind w:left="162" w:right="212"/>
      </w:pPr>
      <w:r>
        <w:rPr/>
        <w:br w:type="column"/>
      </w:r>
      <w:r>
        <w:rPr>
          <w:spacing w:val="-6"/>
        </w:rPr>
        <w:t>艾滋病病毒指人类免疫缺陷病毒，英文缩写为 </w:t>
      </w:r>
      <w:r>
        <w:rPr/>
        <w:t>HIV</w:t>
      </w:r>
      <w:r>
        <w:rPr>
          <w:spacing w:val="-5"/>
        </w:rPr>
        <w:t>。艾滋病指人类免疫缺陷病毒</w:t>
      </w:r>
      <w:r>
        <w:rPr>
          <w:spacing w:val="-7"/>
        </w:rPr>
        <w:t>引起的获得性免疫缺陷综合征，英文缩写为 </w:t>
      </w:r>
      <w:r>
        <w:rPr/>
        <w:t>AIDS。</w:t>
      </w:r>
    </w:p>
    <w:p>
      <w:pPr>
        <w:pStyle w:val="BodyText"/>
        <w:spacing w:line="271" w:lineRule="auto" w:before="89"/>
        <w:ind w:left="162" w:right="106"/>
      </w:pPr>
      <w:r>
        <w:rPr>
          <w:spacing w:val="-8"/>
        </w:rPr>
        <w:t>在人体血液或者其他样本中检测到艾滋病病毒或者其抗体呈阳性，没有出现临床</w:t>
      </w:r>
      <w:r>
        <w:rPr>
          <w:spacing w:val="-17"/>
        </w:rPr>
        <w:t>症状或者体征的，为感染艾滋病病毒；如果同时出现了明显临床症状或者体征的， </w:t>
      </w:r>
      <w:r>
        <w:rPr>
          <w:spacing w:val="-13"/>
        </w:rPr>
        <w:t>为患艾滋病。</w:t>
      </w:r>
    </w:p>
    <w:p>
      <w:pPr>
        <w:spacing w:after="0" w:line="271" w:lineRule="auto"/>
        <w:sectPr>
          <w:type w:val="continuous"/>
          <w:pgSz w:w="11900" w:h="16840"/>
          <w:pgMar w:top="340" w:bottom="280" w:left="860" w:right="660"/>
          <w:cols w:num="2" w:equalWidth="0">
            <w:col w:w="2596" w:space="140"/>
            <w:col w:w="7644"/>
          </w:cols>
        </w:sectPr>
      </w:pPr>
    </w:p>
    <w:p>
      <w:pPr>
        <w:pStyle w:val="BodyText"/>
        <w:rPr>
          <w:sz w:val="17"/>
        </w:rPr>
      </w:pPr>
    </w:p>
    <w:p>
      <w:pPr>
        <w:pStyle w:val="ListParagraph"/>
        <w:numPr>
          <w:ilvl w:val="1"/>
          <w:numId w:val="20"/>
        </w:numPr>
        <w:tabs>
          <w:tab w:pos="1117" w:val="left" w:leader="none"/>
          <w:tab w:pos="1118" w:val="left" w:leader="none"/>
          <w:tab w:pos="2898" w:val="left" w:leader="none"/>
        </w:tabs>
        <w:spacing w:line="308" w:lineRule="exact" w:before="35" w:after="0"/>
        <w:ind w:left="2898" w:right="212" w:hanging="2736"/>
        <w:jc w:val="left"/>
        <w:rPr>
          <w:sz w:val="21"/>
        </w:rPr>
      </w:pPr>
      <w:r>
        <w:rPr>
          <w:rFonts w:ascii="Microsoft JhengHei" w:eastAsia="Microsoft JhengHei" w:hint="eastAsia"/>
          <w:b/>
          <w:sz w:val="21"/>
        </w:rPr>
        <w:t>遗传性疾病</w:t>
        <w:tab/>
      </w:r>
      <w:r>
        <w:rPr>
          <w:spacing w:val="-1"/>
          <w:sz w:val="21"/>
        </w:rPr>
        <w:t>指</w:t>
      </w:r>
      <w:r>
        <w:rPr>
          <w:sz w:val="21"/>
        </w:rPr>
        <w:t>生殖细</w:t>
      </w:r>
      <w:r>
        <w:rPr>
          <w:spacing w:val="-5"/>
          <w:sz w:val="21"/>
        </w:rPr>
        <w:t>胞</w:t>
      </w:r>
      <w:r>
        <w:rPr>
          <w:sz w:val="21"/>
        </w:rPr>
        <w:t>或者受</w:t>
      </w:r>
      <w:r>
        <w:rPr>
          <w:spacing w:val="-5"/>
          <w:sz w:val="21"/>
        </w:rPr>
        <w:t>精</w:t>
      </w:r>
      <w:r>
        <w:rPr>
          <w:sz w:val="21"/>
        </w:rPr>
        <w:t>卵的遗</w:t>
      </w:r>
      <w:r>
        <w:rPr>
          <w:spacing w:val="-5"/>
          <w:sz w:val="21"/>
        </w:rPr>
        <w:t>传</w:t>
      </w:r>
      <w:r>
        <w:rPr>
          <w:sz w:val="21"/>
        </w:rPr>
        <w:t>物</w:t>
      </w:r>
      <w:r>
        <w:rPr>
          <w:spacing w:val="-44"/>
          <w:sz w:val="21"/>
        </w:rPr>
        <w:t>质</w:t>
      </w:r>
      <w:r>
        <w:rPr>
          <w:sz w:val="21"/>
        </w:rPr>
        <w:t>（</w:t>
      </w:r>
      <w:r>
        <w:rPr>
          <w:spacing w:val="-5"/>
          <w:sz w:val="21"/>
        </w:rPr>
        <w:t>染</w:t>
      </w:r>
      <w:r>
        <w:rPr>
          <w:sz w:val="21"/>
        </w:rPr>
        <w:t>色体和</w:t>
      </w:r>
      <w:r>
        <w:rPr>
          <w:spacing w:val="-5"/>
          <w:sz w:val="21"/>
        </w:rPr>
        <w:t>基</w:t>
      </w:r>
      <w:r>
        <w:rPr>
          <w:sz w:val="21"/>
        </w:rPr>
        <w:t>因</w:t>
      </w:r>
      <w:r>
        <w:rPr>
          <w:spacing w:val="-48"/>
          <w:sz w:val="21"/>
        </w:rPr>
        <w:t>）</w:t>
      </w:r>
      <w:r>
        <w:rPr>
          <w:sz w:val="21"/>
        </w:rPr>
        <w:t>发生突变</w:t>
      </w:r>
      <w:r>
        <w:rPr>
          <w:spacing w:val="-5"/>
          <w:sz w:val="21"/>
        </w:rPr>
        <w:t>或</w:t>
      </w:r>
      <w:r>
        <w:rPr>
          <w:sz w:val="21"/>
        </w:rPr>
        <w:t>者畸变</w:t>
      </w:r>
      <w:r>
        <w:rPr>
          <w:spacing w:val="-5"/>
          <w:sz w:val="21"/>
        </w:rPr>
        <w:t>所</w:t>
      </w:r>
      <w:r>
        <w:rPr>
          <w:sz w:val="21"/>
        </w:rPr>
        <w:t>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rPr>
          <w:sz w:val="17"/>
        </w:rPr>
      </w:pPr>
    </w:p>
    <w:p>
      <w:pPr>
        <w:spacing w:after="0"/>
        <w:rPr>
          <w:sz w:val="17"/>
        </w:rPr>
        <w:sectPr>
          <w:type w:val="continuous"/>
          <w:pgSz w:w="11900" w:h="16840"/>
          <w:pgMar w:top="340" w:bottom="280" w:left="860" w:right="660"/>
        </w:sectPr>
      </w:pPr>
    </w:p>
    <w:p>
      <w:pPr>
        <w:pStyle w:val="Heading3"/>
        <w:numPr>
          <w:ilvl w:val="1"/>
          <w:numId w:val="20"/>
        </w:numPr>
        <w:tabs>
          <w:tab w:pos="1117" w:val="left" w:leader="none"/>
          <w:tab w:pos="1118" w:val="left" w:leader="none"/>
        </w:tabs>
        <w:spacing w:line="306" w:lineRule="exact" w:before="0" w:after="0"/>
        <w:ind w:left="2898" w:right="0" w:hanging="2736"/>
        <w:jc w:val="left"/>
      </w:pPr>
      <w:r>
        <w:rPr/>
        <w:t>先天性畸形、变</w:t>
      </w:r>
    </w:p>
    <w:p>
      <w:pPr>
        <w:spacing w:line="204" w:lineRule="auto" w:before="25"/>
        <w:ind w:left="1117" w:right="0" w:firstLine="0"/>
        <w:jc w:val="left"/>
        <w:rPr>
          <w:rFonts w:ascii="Microsoft JhengHei" w:eastAsia="Microsoft JhengHei" w:hint="eastAsia"/>
          <w:b/>
          <w:sz w:val="21"/>
        </w:rPr>
      </w:pPr>
      <w:r>
        <w:rPr>
          <w:rFonts w:ascii="Microsoft JhengHei" w:eastAsia="Microsoft JhengHei" w:hint="eastAsia"/>
          <w:b/>
          <w:sz w:val="21"/>
        </w:rPr>
        <w:t>形或者染色体异常</w:t>
      </w:r>
    </w:p>
    <w:p>
      <w:pPr>
        <w:pStyle w:val="BodyText"/>
        <w:spacing w:line="271" w:lineRule="auto" w:before="36"/>
        <w:ind w:left="162" w:right="212"/>
        <w:jc w:val="both"/>
      </w:pPr>
      <w:r>
        <w:rPr/>
        <w:br w:type="column"/>
      </w:r>
      <w:r>
        <w:rPr>
          <w:spacing w:val="-7"/>
        </w:rPr>
        <w:t>指被保险人出生时就具有的畸形、变形或者染色体异常。先天性畸形、变形和染</w:t>
      </w:r>
      <w:r>
        <w:rPr>
          <w:spacing w:val="-8"/>
        </w:rPr>
        <w:t>色体异常依照世界卫生组织《疾病和有关健康问题的国际统计分类》</w:t>
      </w:r>
      <w:r>
        <w:rPr/>
        <w:t>（ICD-10） 确定。</w:t>
      </w:r>
    </w:p>
    <w:p>
      <w:pPr>
        <w:spacing w:after="0" w:line="271" w:lineRule="auto"/>
        <w:jc w:val="both"/>
        <w:sectPr>
          <w:type w:val="continuous"/>
          <w:pgSz w:w="11900" w:h="16840"/>
          <w:pgMar w:top="340" w:bottom="280" w:left="860" w:right="660"/>
          <w:cols w:num="2" w:equalWidth="0">
            <w:col w:w="2596" w:space="140"/>
            <w:col w:w="7644"/>
          </w:cols>
        </w:sectPr>
      </w:pPr>
    </w:p>
    <w:p>
      <w:pPr>
        <w:pStyle w:val="BodyText"/>
        <w:spacing w:before="5"/>
        <w:rPr>
          <w:sz w:val="17"/>
        </w:rPr>
      </w:pPr>
    </w:p>
    <w:p>
      <w:pPr>
        <w:pStyle w:val="ListParagraph"/>
        <w:numPr>
          <w:ilvl w:val="1"/>
          <w:numId w:val="20"/>
        </w:numPr>
        <w:tabs>
          <w:tab w:pos="1117" w:val="left" w:leader="none"/>
          <w:tab w:pos="1118" w:val="left" w:leader="none"/>
          <w:tab w:pos="2898" w:val="left" w:leader="none"/>
        </w:tabs>
        <w:spacing w:line="308" w:lineRule="exact" w:before="35" w:after="0"/>
        <w:ind w:left="2898" w:right="212" w:hanging="2736"/>
        <w:jc w:val="left"/>
        <w:rPr>
          <w:sz w:val="21"/>
        </w:rPr>
      </w:pPr>
      <w:r>
        <w:rPr>
          <w:rFonts w:ascii="Microsoft JhengHei" w:eastAsia="Microsoft JhengHei" w:hint="eastAsia"/>
          <w:b/>
          <w:sz w:val="21"/>
        </w:rPr>
        <w:t>现金价值</w:t>
        <w:tab/>
      </w:r>
      <w:r>
        <w:rPr>
          <w:spacing w:val="-1"/>
          <w:sz w:val="21"/>
        </w:rPr>
        <w:t>指</w:t>
      </w:r>
      <w:r>
        <w:rPr>
          <w:sz w:val="21"/>
        </w:rPr>
        <w:t>保险合</w:t>
      </w:r>
      <w:r>
        <w:rPr>
          <w:spacing w:val="-5"/>
          <w:sz w:val="21"/>
        </w:rPr>
        <w:t>同</w:t>
      </w:r>
      <w:r>
        <w:rPr>
          <w:sz w:val="21"/>
        </w:rPr>
        <w:t>所具有</w:t>
      </w:r>
      <w:r>
        <w:rPr>
          <w:spacing w:val="-5"/>
          <w:sz w:val="21"/>
        </w:rPr>
        <w:t>的</w:t>
      </w:r>
      <w:r>
        <w:rPr>
          <w:sz w:val="21"/>
        </w:rPr>
        <w:t>价值</w:t>
      </w:r>
      <w:r>
        <w:rPr>
          <w:spacing w:val="-29"/>
          <w:sz w:val="21"/>
        </w:rPr>
        <w:t>，</w:t>
      </w:r>
      <w:r>
        <w:rPr>
          <w:spacing w:val="-5"/>
          <w:sz w:val="21"/>
        </w:rPr>
        <w:t>通</w:t>
      </w:r>
      <w:r>
        <w:rPr>
          <w:sz w:val="21"/>
        </w:rPr>
        <w:t>常体现</w:t>
      </w:r>
      <w:r>
        <w:rPr>
          <w:spacing w:val="-5"/>
          <w:sz w:val="21"/>
        </w:rPr>
        <w:t>为</w:t>
      </w:r>
      <w:r>
        <w:rPr>
          <w:sz w:val="21"/>
        </w:rPr>
        <w:t>解除合</w:t>
      </w:r>
      <w:r>
        <w:rPr>
          <w:spacing w:val="-5"/>
          <w:sz w:val="21"/>
        </w:rPr>
        <w:t>同</w:t>
      </w:r>
      <w:r>
        <w:rPr>
          <w:sz w:val="21"/>
        </w:rPr>
        <w:t>时</w:t>
      </w:r>
      <w:r>
        <w:rPr>
          <w:spacing w:val="-34"/>
          <w:sz w:val="21"/>
        </w:rPr>
        <w:t>，</w:t>
      </w:r>
      <w:r>
        <w:rPr>
          <w:sz w:val="21"/>
        </w:rPr>
        <w:t>根据精算</w:t>
      </w:r>
      <w:r>
        <w:rPr>
          <w:spacing w:val="-5"/>
          <w:sz w:val="21"/>
        </w:rPr>
        <w:t>原</w:t>
      </w:r>
      <w:r>
        <w:rPr>
          <w:sz w:val="21"/>
        </w:rPr>
        <w:t>理计算</w:t>
      </w:r>
      <w:r>
        <w:rPr>
          <w:spacing w:val="-5"/>
          <w:sz w:val="21"/>
        </w:rPr>
        <w:t>的</w:t>
      </w:r>
      <w:r>
        <w:rPr>
          <w:spacing w:val="-29"/>
          <w:sz w:val="21"/>
        </w:rPr>
        <w:t>，</w:t>
      </w:r>
      <w:r>
        <w:rPr>
          <w:sz w:val="21"/>
        </w:rPr>
        <w:t>由我 们退还的</w:t>
      </w:r>
      <w:r>
        <w:rPr>
          <w:spacing w:val="-5"/>
          <w:sz w:val="21"/>
        </w:rPr>
        <w:t>那</w:t>
      </w:r>
      <w:r>
        <w:rPr>
          <w:sz w:val="21"/>
        </w:rPr>
        <w:t>部分金</w:t>
      </w:r>
      <w:r>
        <w:rPr>
          <w:spacing w:val="-5"/>
          <w:sz w:val="21"/>
        </w:rPr>
        <w:t>额</w:t>
      </w:r>
      <w:r>
        <w:rPr>
          <w:sz w:val="21"/>
        </w:rPr>
        <w:t>。</w:t>
      </w:r>
    </w:p>
    <w:p>
      <w:pPr>
        <w:pStyle w:val="BodyText"/>
        <w:spacing w:before="4"/>
        <w:rPr>
          <w:sz w:val="14"/>
        </w:rPr>
      </w:pPr>
    </w:p>
    <w:p>
      <w:pPr>
        <w:pStyle w:val="ListParagraph"/>
        <w:numPr>
          <w:ilvl w:val="1"/>
          <w:numId w:val="20"/>
        </w:numPr>
        <w:tabs>
          <w:tab w:pos="1117" w:val="left" w:leader="none"/>
          <w:tab w:pos="1118" w:val="left" w:leader="none"/>
          <w:tab w:pos="2898" w:val="left" w:leader="none"/>
        </w:tabs>
        <w:spacing w:line="240" w:lineRule="auto" w:before="0" w:after="0"/>
        <w:ind w:left="2898" w:right="0" w:hanging="2736"/>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2"/>
          <w:numId w:val="20"/>
        </w:numPr>
        <w:tabs>
          <w:tab w:pos="3637" w:val="left" w:leader="none"/>
          <w:tab w:pos="3638" w:val="left" w:leader="none"/>
        </w:tabs>
        <w:spacing w:line="240" w:lineRule="auto" w:before="90" w:after="0"/>
        <w:ind w:left="3632" w:right="0" w:hanging="734"/>
        <w:jc w:val="left"/>
        <w:rPr>
          <w:sz w:val="21"/>
        </w:rPr>
      </w:pPr>
      <w:r>
        <w:rPr>
          <w:spacing w:val="-11"/>
          <w:sz w:val="21"/>
        </w:rPr>
        <w:t>具有有效的中华人民共和国《医师资格证书》；</w:t>
      </w:r>
    </w:p>
    <w:p>
      <w:pPr>
        <w:pStyle w:val="ListParagraph"/>
        <w:numPr>
          <w:ilvl w:val="2"/>
          <w:numId w:val="20"/>
        </w:numPr>
        <w:tabs>
          <w:tab w:pos="3609" w:val="left" w:leader="none"/>
        </w:tabs>
        <w:spacing w:line="268" w:lineRule="auto" w:before="119" w:after="0"/>
        <w:ind w:left="3632" w:right="212" w:hanging="734"/>
        <w:jc w:val="left"/>
        <w:rPr>
          <w:sz w:val="21"/>
        </w:rPr>
      </w:pPr>
      <w:r>
        <w:rPr>
          <w:spacing w:val="-14"/>
          <w:sz w:val="21"/>
        </w:rPr>
        <w:t>具有有效的中华人民共和国《医师执业证书》，并按期到相关部门登记注册；</w:t>
      </w:r>
    </w:p>
    <w:p>
      <w:pPr>
        <w:pStyle w:val="ListParagraph"/>
        <w:numPr>
          <w:ilvl w:val="2"/>
          <w:numId w:val="20"/>
        </w:numPr>
        <w:tabs>
          <w:tab w:pos="3637" w:val="left" w:leader="none"/>
          <w:tab w:pos="3638" w:val="left" w:leader="none"/>
        </w:tabs>
        <w:spacing w:line="268" w:lineRule="auto" w:before="93" w:after="0"/>
        <w:ind w:left="3632" w:right="212" w:hanging="734"/>
        <w:jc w:val="left"/>
        <w:rPr>
          <w:sz w:val="21"/>
        </w:rPr>
      </w:pPr>
      <w:r>
        <w:rPr>
          <w:spacing w:val="-4"/>
          <w:sz w:val="21"/>
        </w:rPr>
        <w:t>具有有效的中华人民共和国主治医师或者主治医师以上职称的《医师职</w:t>
      </w:r>
      <w:r>
        <w:rPr>
          <w:spacing w:val="-24"/>
          <w:sz w:val="21"/>
        </w:rPr>
        <w:t>称证书》；</w:t>
      </w:r>
    </w:p>
    <w:p>
      <w:pPr>
        <w:pStyle w:val="ListParagraph"/>
        <w:numPr>
          <w:ilvl w:val="2"/>
          <w:numId w:val="20"/>
        </w:numPr>
        <w:tabs>
          <w:tab w:pos="3637" w:val="left" w:leader="none"/>
          <w:tab w:pos="3638" w:val="left" w:leader="none"/>
        </w:tabs>
        <w:spacing w:line="240" w:lineRule="auto" w:before="93" w:after="0"/>
        <w:ind w:left="3632" w:right="0" w:hanging="734"/>
        <w:jc w:val="left"/>
        <w:rPr>
          <w:sz w:val="21"/>
        </w:rPr>
      </w:pPr>
      <w:r>
        <w:rPr>
          <w:spacing w:val="-5"/>
          <w:sz w:val="21"/>
        </w:rPr>
        <w:t>在二级或者二级以上医院的相应科室从事临床工作三年以上。</w:t>
      </w:r>
    </w:p>
    <w:p>
      <w:pPr>
        <w:pStyle w:val="BodyText"/>
        <w:spacing w:before="10"/>
        <w:rPr>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843"/>
        <w:gridCol w:w="7473"/>
      </w:tblGrid>
      <w:tr>
        <w:trPr>
          <w:trHeight w:val="259" w:hRule="atLeast"/>
        </w:trPr>
        <w:tc>
          <w:tcPr>
            <w:tcW w:w="792" w:type="dxa"/>
          </w:tcPr>
          <w:p>
            <w:pPr>
              <w:pStyle w:val="TableParagraph"/>
              <w:spacing w:line="235" w:lineRule="exact"/>
              <w:ind w:left="50"/>
              <w:rPr>
                <w:rFonts w:ascii="Microsoft JhengHei"/>
                <w:b/>
                <w:sz w:val="21"/>
              </w:rPr>
            </w:pPr>
            <w:r>
              <w:rPr>
                <w:rFonts w:ascii="Microsoft JhengHei"/>
                <w:b/>
                <w:sz w:val="21"/>
              </w:rPr>
              <w:t>10.19</w:t>
            </w:r>
          </w:p>
        </w:tc>
        <w:tc>
          <w:tcPr>
            <w:tcW w:w="1843" w:type="dxa"/>
          </w:tcPr>
          <w:p>
            <w:pPr>
              <w:pStyle w:val="TableParagraph"/>
              <w:spacing w:line="235" w:lineRule="exact"/>
              <w:ind w:left="213"/>
              <w:rPr>
                <w:rFonts w:ascii="Microsoft JhengHei" w:eastAsia="Microsoft JhengHei" w:hint="eastAsia"/>
                <w:b/>
                <w:sz w:val="21"/>
              </w:rPr>
            </w:pPr>
            <w:r>
              <w:rPr>
                <w:rFonts w:ascii="Microsoft JhengHei" w:eastAsia="Microsoft JhengHei" w:hint="eastAsia"/>
                <w:b/>
                <w:sz w:val="21"/>
              </w:rPr>
              <w:t>欠交保险费的次</w:t>
            </w:r>
          </w:p>
        </w:tc>
        <w:tc>
          <w:tcPr>
            <w:tcW w:w="7473" w:type="dxa"/>
          </w:tcPr>
          <w:p>
            <w:pPr>
              <w:pStyle w:val="TableParagraph"/>
              <w:spacing w:line="211" w:lineRule="exact"/>
              <w:ind w:right="52"/>
              <w:jc w:val="right"/>
              <w:rPr>
                <w:sz w:val="21"/>
              </w:rPr>
            </w:pPr>
            <w:r>
              <w:rPr>
                <w:sz w:val="21"/>
              </w:rPr>
              <w:t>指您最后一次交纳保险费之日（不含当日）至保险事故发生日的期间内，经过的</w:t>
            </w:r>
          </w:p>
        </w:tc>
      </w:tr>
      <w:tr>
        <w:trPr>
          <w:trHeight w:val="309" w:hRule="atLeast"/>
        </w:trPr>
        <w:tc>
          <w:tcPr>
            <w:tcW w:w="792" w:type="dxa"/>
          </w:tcPr>
          <w:p>
            <w:pPr>
              <w:pStyle w:val="TableParagraph"/>
              <w:rPr>
                <w:rFonts w:ascii="Times New Roman"/>
                <w:sz w:val="20"/>
              </w:rPr>
            </w:pPr>
          </w:p>
        </w:tc>
        <w:tc>
          <w:tcPr>
            <w:tcW w:w="1843" w:type="dxa"/>
          </w:tcPr>
          <w:p>
            <w:pPr>
              <w:pStyle w:val="TableParagraph"/>
              <w:spacing w:line="283" w:lineRule="exact"/>
              <w:ind w:left="213"/>
              <w:rPr>
                <w:rFonts w:ascii="Microsoft JhengHei" w:eastAsia="Microsoft JhengHei" w:hint="eastAsia"/>
                <w:b/>
                <w:sz w:val="21"/>
              </w:rPr>
            </w:pPr>
            <w:r>
              <w:rPr>
                <w:rFonts w:ascii="Microsoft JhengHei" w:eastAsia="Microsoft JhengHei" w:hint="eastAsia"/>
                <w:b/>
                <w:w w:val="100"/>
                <w:sz w:val="21"/>
              </w:rPr>
              <w:t>数</w:t>
            </w:r>
          </w:p>
        </w:tc>
        <w:tc>
          <w:tcPr>
            <w:tcW w:w="7473" w:type="dxa"/>
          </w:tcPr>
          <w:p>
            <w:pPr>
              <w:pStyle w:val="TableParagraph"/>
              <w:spacing w:line="259" w:lineRule="exact"/>
              <w:ind w:right="52"/>
              <w:jc w:val="right"/>
              <w:rPr>
                <w:sz w:val="21"/>
              </w:rPr>
            </w:pPr>
            <w:r>
              <w:rPr>
                <w:spacing w:val="-7"/>
                <w:sz w:val="21"/>
              </w:rPr>
              <w:t>保险费约定交纳日的个数。例如保险合同生效日为 </w:t>
            </w:r>
            <w:r>
              <w:rPr>
                <w:sz w:val="21"/>
              </w:rPr>
              <w:t>2009</w:t>
            </w:r>
            <w:r>
              <w:rPr>
                <w:spacing w:val="-31"/>
                <w:sz w:val="21"/>
              </w:rPr>
              <w:t> 年 </w:t>
            </w:r>
            <w:r>
              <w:rPr>
                <w:sz w:val="21"/>
              </w:rPr>
              <w:t>3</w:t>
            </w:r>
            <w:r>
              <w:rPr>
                <w:spacing w:val="-31"/>
                <w:sz w:val="21"/>
              </w:rPr>
              <w:t> 月 </w:t>
            </w:r>
            <w:r>
              <w:rPr>
                <w:sz w:val="21"/>
              </w:rPr>
              <w:t>1</w:t>
            </w:r>
            <w:r>
              <w:rPr>
                <w:spacing w:val="-9"/>
                <w:sz w:val="21"/>
              </w:rPr>
              <w:t> 日，保险费分</w:t>
            </w:r>
          </w:p>
        </w:tc>
      </w:tr>
      <w:tr>
        <w:trPr>
          <w:trHeight w:val="312" w:hRule="atLeast"/>
        </w:trPr>
        <w:tc>
          <w:tcPr>
            <w:tcW w:w="792" w:type="dxa"/>
          </w:tcPr>
          <w:p>
            <w:pPr>
              <w:pStyle w:val="TableParagraph"/>
              <w:rPr>
                <w:rFonts w:ascii="Times New Roman"/>
                <w:sz w:val="20"/>
              </w:rPr>
            </w:pPr>
          </w:p>
        </w:tc>
        <w:tc>
          <w:tcPr>
            <w:tcW w:w="1843" w:type="dxa"/>
          </w:tcPr>
          <w:p>
            <w:pPr>
              <w:pStyle w:val="TableParagraph"/>
              <w:rPr>
                <w:rFonts w:ascii="Times New Roman"/>
                <w:sz w:val="20"/>
              </w:rPr>
            </w:pPr>
          </w:p>
        </w:tc>
        <w:tc>
          <w:tcPr>
            <w:tcW w:w="7473" w:type="dxa"/>
          </w:tcPr>
          <w:p>
            <w:pPr>
              <w:pStyle w:val="TableParagraph"/>
              <w:spacing w:line="261" w:lineRule="exact"/>
              <w:ind w:right="52"/>
              <w:jc w:val="right"/>
              <w:rPr>
                <w:sz w:val="21"/>
              </w:rPr>
            </w:pPr>
            <w:r>
              <w:rPr>
                <w:sz w:val="21"/>
              </w:rPr>
              <w:t>10 年交纳并选择月交方式，且约定的每月保险费交纳日为该月 1 日，如果您在</w:t>
            </w:r>
          </w:p>
        </w:tc>
      </w:tr>
      <w:tr>
        <w:trPr>
          <w:trHeight w:val="312" w:hRule="atLeast"/>
        </w:trPr>
        <w:tc>
          <w:tcPr>
            <w:tcW w:w="792" w:type="dxa"/>
          </w:tcPr>
          <w:p>
            <w:pPr>
              <w:pStyle w:val="TableParagraph"/>
              <w:rPr>
                <w:rFonts w:ascii="Times New Roman"/>
                <w:sz w:val="20"/>
              </w:rPr>
            </w:pPr>
          </w:p>
        </w:tc>
        <w:tc>
          <w:tcPr>
            <w:tcW w:w="1843" w:type="dxa"/>
          </w:tcPr>
          <w:p>
            <w:pPr>
              <w:pStyle w:val="TableParagraph"/>
              <w:rPr>
                <w:rFonts w:ascii="Times New Roman"/>
                <w:sz w:val="20"/>
              </w:rPr>
            </w:pPr>
          </w:p>
        </w:tc>
        <w:tc>
          <w:tcPr>
            <w:tcW w:w="7473" w:type="dxa"/>
          </w:tcPr>
          <w:p>
            <w:pPr>
              <w:pStyle w:val="TableParagraph"/>
              <w:spacing w:line="261" w:lineRule="exact"/>
              <w:ind w:right="52"/>
              <w:jc w:val="right"/>
              <w:rPr>
                <w:sz w:val="21"/>
              </w:rPr>
            </w:pPr>
            <w:r>
              <w:rPr>
                <w:sz w:val="21"/>
              </w:rPr>
              <w:t>2010</w:t>
            </w:r>
            <w:r>
              <w:rPr>
                <w:spacing w:val="-21"/>
                <w:sz w:val="21"/>
              </w:rPr>
              <w:t> 年 </w:t>
            </w:r>
            <w:r>
              <w:rPr>
                <w:sz w:val="21"/>
              </w:rPr>
              <w:t>4</w:t>
            </w:r>
            <w:r>
              <w:rPr>
                <w:spacing w:val="-23"/>
                <w:sz w:val="21"/>
              </w:rPr>
              <w:t> 月 </w:t>
            </w:r>
            <w:r>
              <w:rPr>
                <w:sz w:val="21"/>
              </w:rPr>
              <w:t>1</w:t>
            </w:r>
            <w:r>
              <w:rPr>
                <w:spacing w:val="-7"/>
                <w:sz w:val="21"/>
              </w:rPr>
              <w:t> 日交纳保险费后未再继续交纳保费，那么根据保险事故发生日期</w:t>
            </w:r>
          </w:p>
        </w:tc>
      </w:tr>
      <w:tr>
        <w:trPr>
          <w:trHeight w:val="655" w:hRule="atLeast"/>
        </w:trPr>
        <w:tc>
          <w:tcPr>
            <w:tcW w:w="792" w:type="dxa"/>
          </w:tcPr>
          <w:p>
            <w:pPr>
              <w:pStyle w:val="TableParagraph"/>
              <w:rPr>
                <w:rFonts w:ascii="Times New Roman"/>
                <w:sz w:val="20"/>
              </w:rPr>
            </w:pPr>
          </w:p>
        </w:tc>
        <w:tc>
          <w:tcPr>
            <w:tcW w:w="1843" w:type="dxa"/>
          </w:tcPr>
          <w:p>
            <w:pPr>
              <w:pStyle w:val="TableParagraph"/>
              <w:rPr>
                <w:rFonts w:ascii="Times New Roman"/>
                <w:sz w:val="20"/>
              </w:rPr>
            </w:pPr>
          </w:p>
        </w:tc>
        <w:tc>
          <w:tcPr>
            <w:tcW w:w="7473" w:type="dxa"/>
          </w:tcPr>
          <w:p>
            <w:pPr>
              <w:pStyle w:val="TableParagraph"/>
              <w:spacing w:line="261" w:lineRule="exact"/>
              <w:ind w:left="150"/>
              <w:rPr>
                <w:sz w:val="21"/>
              </w:rPr>
            </w:pPr>
            <w:r>
              <w:rPr>
                <w:sz w:val="21"/>
              </w:rPr>
              <w:t>不同，欠交保险费的次数也不同：</w:t>
            </w:r>
          </w:p>
          <w:p>
            <w:pPr>
              <w:pStyle w:val="TableParagraph"/>
              <w:spacing w:line="255" w:lineRule="exact" w:before="118"/>
              <w:ind w:left="150"/>
              <w:rPr>
                <w:sz w:val="21"/>
              </w:rPr>
            </w:pPr>
            <w:r>
              <w:rPr>
                <w:sz w:val="21"/>
              </w:rPr>
              <w:t>1</w:t>
            </w:r>
            <w:r>
              <w:rPr>
                <w:spacing w:val="-12"/>
                <w:sz w:val="21"/>
              </w:rPr>
              <w:t>、 如果保险事故发生日在 </w:t>
            </w:r>
            <w:r>
              <w:rPr>
                <w:sz w:val="21"/>
              </w:rPr>
              <w:t>2010</w:t>
            </w:r>
            <w:r>
              <w:rPr>
                <w:spacing w:val="-36"/>
                <w:sz w:val="21"/>
              </w:rPr>
              <w:t> 年 </w:t>
            </w:r>
            <w:r>
              <w:rPr>
                <w:sz w:val="21"/>
              </w:rPr>
              <w:t>5</w:t>
            </w:r>
            <w:r>
              <w:rPr>
                <w:spacing w:val="-35"/>
                <w:sz w:val="21"/>
              </w:rPr>
              <w:t> 月 </w:t>
            </w:r>
            <w:r>
              <w:rPr>
                <w:sz w:val="21"/>
              </w:rPr>
              <w:t>1</w:t>
            </w:r>
            <w:r>
              <w:rPr>
                <w:spacing w:val="-33"/>
                <w:sz w:val="21"/>
              </w:rPr>
              <w:t> 日</w:t>
            </w:r>
            <w:r>
              <w:rPr>
                <w:spacing w:val="-5"/>
                <w:sz w:val="21"/>
              </w:rPr>
              <w:t>（</w:t>
            </w:r>
            <w:r>
              <w:rPr>
                <w:sz w:val="21"/>
              </w:rPr>
              <w:t>含</w:t>
            </w:r>
            <w:r>
              <w:rPr>
                <w:spacing w:val="-15"/>
                <w:sz w:val="21"/>
              </w:rPr>
              <w:t>）</w:t>
            </w:r>
            <w:r>
              <w:rPr>
                <w:spacing w:val="-11"/>
                <w:sz w:val="21"/>
              </w:rPr>
              <w:t>之后并且在 </w:t>
            </w:r>
            <w:r>
              <w:rPr>
                <w:sz w:val="21"/>
              </w:rPr>
              <w:t>2010</w:t>
            </w:r>
            <w:r>
              <w:rPr>
                <w:spacing w:val="-36"/>
                <w:sz w:val="21"/>
              </w:rPr>
              <w:t> 年 </w:t>
            </w:r>
            <w:r>
              <w:rPr>
                <w:sz w:val="21"/>
              </w:rPr>
              <w:t>6</w:t>
            </w:r>
            <w:r>
              <w:rPr>
                <w:spacing w:val="-35"/>
                <w:sz w:val="21"/>
              </w:rPr>
              <w:t> 月 </w:t>
            </w:r>
            <w:r>
              <w:rPr>
                <w:sz w:val="21"/>
              </w:rPr>
              <w:t>1</w:t>
            </w:r>
            <w:r>
              <w:rPr>
                <w:spacing w:val="-26"/>
                <w:sz w:val="21"/>
              </w:rPr>
              <w:t> 日</w:t>
            </w:r>
          </w:p>
        </w:tc>
      </w:tr>
    </w:tbl>
    <w:p>
      <w:pPr>
        <w:pStyle w:val="BodyText"/>
        <w:spacing w:line="273" w:lineRule="auto" w:before="32"/>
        <w:ind w:left="3258" w:right="212"/>
      </w:pPr>
      <w:r>
        <w:rPr/>
        <w:t>（不含</w:t>
      </w:r>
      <w:r>
        <w:rPr>
          <w:spacing w:val="-20"/>
        </w:rPr>
        <w:t>）</w:t>
      </w:r>
      <w:r>
        <w:rPr>
          <w:spacing w:val="-7"/>
        </w:rPr>
        <w:t>之前，那么其中经过的保险费约定交纳日</w:t>
      </w:r>
      <w:r>
        <w:rPr/>
        <w:t>（2010</w:t>
      </w:r>
      <w:r>
        <w:rPr>
          <w:spacing w:val="-32"/>
        </w:rPr>
        <w:t> 年 </w:t>
      </w:r>
      <w:r>
        <w:rPr/>
        <w:t>5</w:t>
      </w:r>
      <w:r>
        <w:rPr>
          <w:spacing w:val="-32"/>
        </w:rPr>
        <w:t> 月 </w:t>
      </w:r>
      <w:r>
        <w:rPr/>
        <w:t>1</w:t>
      </w:r>
      <w:r>
        <w:rPr>
          <w:spacing w:val="-26"/>
        </w:rPr>
        <w:t> 日</w:t>
      </w:r>
      <w:r>
        <w:rPr>
          <w:spacing w:val="-20"/>
        </w:rPr>
        <w:t>）</w:t>
      </w:r>
      <w:r>
        <w:rPr>
          <w:spacing w:val="-3"/>
        </w:rPr>
        <w:t>个数</w:t>
      </w:r>
      <w:r>
        <w:rPr>
          <w:spacing w:val="-24"/>
        </w:rPr>
        <w:t>为 </w:t>
      </w:r>
      <w:r>
        <w:rPr/>
        <w:t>1，</w:t>
      </w:r>
      <w:r>
        <w:rPr>
          <w:spacing w:val="-8"/>
        </w:rPr>
        <w:t>因此欠交保险费的次数为 </w:t>
      </w:r>
      <w:r>
        <w:rPr/>
        <w:t>1；</w:t>
      </w:r>
    </w:p>
    <w:p>
      <w:pPr>
        <w:pStyle w:val="BodyText"/>
        <w:spacing w:before="89"/>
        <w:ind w:left="2898"/>
      </w:pPr>
      <w:r>
        <w:rPr/>
        <w:t>2</w:t>
      </w:r>
      <w:r>
        <w:rPr>
          <w:spacing w:val="-12"/>
        </w:rPr>
        <w:t>、 如果保险事故发生日在 </w:t>
      </w:r>
      <w:r>
        <w:rPr/>
        <w:t>2010</w:t>
      </w:r>
      <w:r>
        <w:rPr>
          <w:spacing w:val="-28"/>
        </w:rPr>
        <w:t> 年 </w:t>
      </w:r>
      <w:r>
        <w:rPr/>
        <w:t>6</w:t>
      </w:r>
      <w:r>
        <w:rPr>
          <w:spacing w:val="-28"/>
        </w:rPr>
        <w:t> 月 </w:t>
      </w:r>
      <w:r>
        <w:rPr/>
        <w:t>1</w:t>
      </w:r>
      <w:r>
        <w:rPr>
          <w:spacing w:val="-21"/>
        </w:rPr>
        <w:t> 日</w:t>
      </w:r>
      <w:r>
        <w:rPr/>
        <w:t>（含）</w:t>
      </w:r>
      <w:r>
        <w:rPr>
          <w:spacing w:val="-9"/>
        </w:rPr>
        <w:t>之后并且在 </w:t>
      </w:r>
      <w:r>
        <w:rPr/>
        <w:t>2010</w:t>
      </w:r>
      <w:r>
        <w:rPr>
          <w:spacing w:val="-28"/>
        </w:rPr>
        <w:t> 年 </w:t>
      </w:r>
      <w:r>
        <w:rPr/>
        <w:t>6</w:t>
      </w:r>
      <w:r>
        <w:rPr>
          <w:spacing w:val="-28"/>
        </w:rPr>
        <w:t> 月 </w:t>
      </w:r>
      <w:r>
        <w:rPr/>
        <w:t>30</w:t>
      </w:r>
    </w:p>
    <w:p>
      <w:pPr>
        <w:pStyle w:val="BodyText"/>
        <w:spacing w:before="37"/>
        <w:ind w:left="3258"/>
      </w:pPr>
      <w:r>
        <w:rPr/>
        <w:t>日（不含）之前，那么其中经过的保险费约定交纳日（2010 年 5 月 1 日和</w:t>
      </w:r>
    </w:p>
    <w:p>
      <w:pPr>
        <w:pStyle w:val="BodyText"/>
        <w:spacing w:before="37"/>
        <w:ind w:left="3258"/>
      </w:pPr>
      <w:r>
        <w:rPr/>
        <w:t>2010 年 6 月 1 日）个数为 2，因此欠交保险费的次数为 2。</w:t>
      </w:r>
    </w:p>
    <w:p>
      <w:pPr>
        <w:pStyle w:val="BodyText"/>
        <w:spacing w:before="10"/>
        <w:rPr>
          <w:sz w:val="16"/>
        </w:rPr>
      </w:pPr>
    </w:p>
    <w:p>
      <w:pPr>
        <w:pStyle w:val="ListParagraph"/>
        <w:numPr>
          <w:ilvl w:val="1"/>
          <w:numId w:val="21"/>
        </w:numPr>
        <w:tabs>
          <w:tab w:pos="1117" w:val="left" w:leader="none"/>
          <w:tab w:pos="1118" w:val="left" w:leader="none"/>
          <w:tab w:pos="2898" w:val="left" w:leader="none"/>
        </w:tabs>
        <w:spacing w:line="261" w:lineRule="auto" w:before="0" w:after="0"/>
        <w:ind w:left="2898" w:right="106" w:hanging="2736"/>
        <w:jc w:val="left"/>
        <w:rPr>
          <w:sz w:val="21"/>
        </w:rPr>
      </w:pPr>
      <w:r>
        <w:rPr>
          <w:rFonts w:ascii="Microsoft JhengHei" w:hAnsi="Microsoft JhengHei" w:eastAsia="Microsoft JhengHei" w:hint="eastAsia"/>
          <w:b/>
          <w:sz w:val="21"/>
        </w:rPr>
        <w:t>利息</w:t>
        <w:tab/>
      </w:r>
      <w:r>
        <w:rPr>
          <w:sz w:val="21"/>
        </w:rPr>
        <w:t>涉及垫交</w:t>
      </w:r>
      <w:r>
        <w:rPr>
          <w:spacing w:val="-5"/>
          <w:sz w:val="21"/>
        </w:rPr>
        <w:t>保</w:t>
      </w:r>
      <w:r>
        <w:rPr>
          <w:sz w:val="21"/>
        </w:rPr>
        <w:t>险费的</w:t>
      </w:r>
      <w:r>
        <w:rPr>
          <w:spacing w:val="-5"/>
          <w:sz w:val="21"/>
        </w:rPr>
        <w:t>利</w:t>
      </w:r>
      <w:r>
        <w:rPr>
          <w:sz w:val="21"/>
        </w:rPr>
        <w:t>息</w:t>
      </w:r>
      <w:r>
        <w:rPr>
          <w:spacing w:val="-96"/>
          <w:sz w:val="21"/>
        </w:rPr>
        <w:t>，</w:t>
      </w:r>
      <w:r>
        <w:rPr>
          <w:sz w:val="21"/>
        </w:rPr>
        <w:t>以垫</w:t>
      </w:r>
      <w:r>
        <w:rPr>
          <w:spacing w:val="-5"/>
          <w:sz w:val="21"/>
        </w:rPr>
        <w:t>交</w:t>
      </w:r>
      <w:r>
        <w:rPr>
          <w:sz w:val="21"/>
        </w:rPr>
        <w:t>的保</w:t>
      </w:r>
      <w:r>
        <w:rPr>
          <w:spacing w:val="-5"/>
          <w:sz w:val="21"/>
        </w:rPr>
        <w:t>险</w:t>
      </w:r>
      <w:r>
        <w:rPr>
          <w:sz w:val="21"/>
        </w:rPr>
        <w:t>费数额</w:t>
      </w:r>
      <w:r>
        <w:rPr>
          <w:spacing w:val="-5"/>
          <w:sz w:val="21"/>
        </w:rPr>
        <w:t>为</w:t>
      </w:r>
      <w:r>
        <w:rPr>
          <w:sz w:val="21"/>
        </w:rPr>
        <w:t>基数</w:t>
      </w:r>
      <w:r>
        <w:rPr>
          <w:spacing w:val="-101"/>
          <w:sz w:val="21"/>
        </w:rPr>
        <w:t>，</w:t>
      </w:r>
      <w:r>
        <w:rPr>
          <w:sz w:val="21"/>
        </w:rPr>
        <w:t>自宽限期</w:t>
      </w:r>
      <w:r>
        <w:rPr>
          <w:spacing w:val="-5"/>
          <w:sz w:val="21"/>
        </w:rPr>
        <w:t>满</w:t>
      </w:r>
      <w:r>
        <w:rPr>
          <w:sz w:val="21"/>
        </w:rPr>
        <w:t>的次日</w:t>
      </w:r>
      <w:r>
        <w:rPr>
          <w:spacing w:val="-5"/>
          <w:sz w:val="21"/>
        </w:rPr>
        <w:t>零</w:t>
      </w:r>
      <w:r>
        <w:rPr>
          <w:sz w:val="21"/>
        </w:rPr>
        <w:t>时起， 至本合同</w:t>
      </w:r>
      <w:r>
        <w:rPr>
          <w:spacing w:val="-5"/>
          <w:sz w:val="21"/>
        </w:rPr>
        <w:t>效</w:t>
      </w:r>
      <w:r>
        <w:rPr>
          <w:sz w:val="21"/>
        </w:rPr>
        <w:t>力中止</w:t>
      </w:r>
      <w:r>
        <w:rPr>
          <w:spacing w:val="-5"/>
          <w:sz w:val="21"/>
        </w:rPr>
        <w:t>、</w:t>
      </w:r>
      <w:r>
        <w:rPr>
          <w:sz w:val="21"/>
        </w:rPr>
        <w:t>终止或</w:t>
      </w:r>
      <w:r>
        <w:rPr>
          <w:spacing w:val="-5"/>
          <w:sz w:val="21"/>
        </w:rPr>
        <w:t>者</w:t>
      </w:r>
      <w:r>
        <w:rPr>
          <w:sz w:val="21"/>
        </w:rPr>
        <w:t>您补齐</w:t>
      </w:r>
      <w:r>
        <w:rPr>
          <w:spacing w:val="-5"/>
          <w:sz w:val="21"/>
        </w:rPr>
        <w:t>垫</w:t>
      </w:r>
      <w:r>
        <w:rPr>
          <w:sz w:val="21"/>
        </w:rPr>
        <w:t>交的保</w:t>
      </w:r>
      <w:r>
        <w:rPr>
          <w:spacing w:val="-5"/>
          <w:sz w:val="21"/>
        </w:rPr>
        <w:t>险</w:t>
      </w:r>
      <w:r>
        <w:rPr>
          <w:sz w:val="21"/>
        </w:rPr>
        <w:t>费</w:t>
      </w:r>
      <w:r>
        <w:rPr>
          <w:spacing w:val="-5"/>
          <w:sz w:val="21"/>
        </w:rPr>
        <w:t>之</w:t>
      </w:r>
      <w:r>
        <w:rPr>
          <w:sz w:val="21"/>
        </w:rPr>
        <w:t>日的</w:t>
      </w:r>
      <w:r>
        <w:rPr>
          <w:spacing w:val="-33"/>
          <w:sz w:val="21"/>
        </w:rPr>
        <w:t> </w:t>
      </w:r>
      <w:r>
        <w:rPr>
          <w:sz w:val="21"/>
        </w:rPr>
        <w:t>24</w:t>
      </w:r>
      <w:r>
        <w:rPr>
          <w:spacing w:val="-33"/>
          <w:sz w:val="21"/>
        </w:rPr>
        <w:t> </w:t>
      </w:r>
      <w:r>
        <w:rPr>
          <w:sz w:val="21"/>
        </w:rPr>
        <w:t>时</w:t>
      </w:r>
      <w:r>
        <w:rPr>
          <w:spacing w:val="-5"/>
          <w:sz w:val="21"/>
        </w:rPr>
        <w:t>止</w:t>
      </w:r>
      <w:r>
        <w:rPr>
          <w:sz w:val="21"/>
        </w:rPr>
        <w:t>，按“</w:t>
      </w:r>
      <w:r>
        <w:rPr>
          <w:spacing w:val="-5"/>
          <w:sz w:val="21"/>
        </w:rPr>
        <w:t>同</w:t>
      </w:r>
      <w:r>
        <w:rPr>
          <w:sz w:val="21"/>
        </w:rPr>
        <w:t>期中国人民银行两年期居</w:t>
      </w:r>
      <w:r>
        <w:rPr>
          <w:spacing w:val="-5"/>
          <w:sz w:val="21"/>
        </w:rPr>
        <w:t>民</w:t>
      </w:r>
      <w:r>
        <w:rPr>
          <w:sz w:val="21"/>
        </w:rPr>
        <w:t>定期储蓄存款利</w:t>
      </w:r>
      <w:r>
        <w:rPr>
          <w:spacing w:val="-5"/>
          <w:sz w:val="21"/>
        </w:rPr>
        <w:t>率</w:t>
      </w:r>
      <w:r>
        <w:rPr>
          <w:sz w:val="21"/>
        </w:rPr>
        <w:t>+2%”的</w:t>
      </w:r>
      <w:r>
        <w:rPr>
          <w:spacing w:val="-5"/>
          <w:sz w:val="21"/>
        </w:rPr>
        <w:t>年</w:t>
      </w:r>
      <w:r>
        <w:rPr>
          <w:sz w:val="21"/>
        </w:rPr>
        <w:t>复利计算。如果没有</w:t>
      </w:r>
      <w:r>
        <w:rPr>
          <w:spacing w:val="-5"/>
          <w:sz w:val="21"/>
        </w:rPr>
        <w:t>中</w:t>
      </w:r>
      <w:r>
        <w:rPr>
          <w:sz w:val="21"/>
        </w:rPr>
        <w:t>国人民银行相</w:t>
      </w:r>
      <w:r>
        <w:rPr>
          <w:spacing w:val="-5"/>
          <w:sz w:val="21"/>
        </w:rPr>
        <w:t>应</w:t>
      </w:r>
      <w:r>
        <w:rPr>
          <w:sz w:val="21"/>
        </w:rPr>
        <w:t>存款利</w:t>
      </w:r>
      <w:r>
        <w:rPr>
          <w:spacing w:val="-5"/>
          <w:sz w:val="21"/>
        </w:rPr>
        <w:t>率</w:t>
      </w:r>
      <w:r>
        <w:rPr>
          <w:sz w:val="21"/>
        </w:rPr>
        <w:t>作为参</w:t>
      </w:r>
      <w:r>
        <w:rPr>
          <w:spacing w:val="-5"/>
          <w:sz w:val="21"/>
        </w:rPr>
        <w:t>照</w:t>
      </w:r>
      <w:r>
        <w:rPr>
          <w:sz w:val="21"/>
        </w:rPr>
        <w:t>，我们</w:t>
      </w:r>
      <w:r>
        <w:rPr>
          <w:spacing w:val="-5"/>
          <w:sz w:val="21"/>
        </w:rPr>
        <w:t>将</w:t>
      </w:r>
      <w:r>
        <w:rPr>
          <w:sz w:val="21"/>
        </w:rPr>
        <w:t>按照国</w:t>
      </w:r>
      <w:r>
        <w:rPr>
          <w:spacing w:val="-5"/>
          <w:sz w:val="21"/>
        </w:rPr>
        <w:t>家</w:t>
      </w:r>
      <w:r>
        <w:rPr>
          <w:sz w:val="21"/>
        </w:rPr>
        <w:t>相</w:t>
      </w:r>
      <w:r>
        <w:rPr>
          <w:spacing w:val="-5"/>
          <w:sz w:val="21"/>
        </w:rPr>
        <w:t>关</w:t>
      </w:r>
      <w:r>
        <w:rPr>
          <w:sz w:val="21"/>
        </w:rPr>
        <w:t>法律法规</w:t>
      </w:r>
      <w:r>
        <w:rPr>
          <w:spacing w:val="-5"/>
          <w:sz w:val="21"/>
        </w:rPr>
        <w:t>确</w:t>
      </w:r>
      <w:r>
        <w:rPr>
          <w:sz w:val="21"/>
        </w:rPr>
        <w:t>定适用</w:t>
      </w:r>
      <w:r>
        <w:rPr>
          <w:spacing w:val="-5"/>
          <w:sz w:val="21"/>
        </w:rPr>
        <w:t>利</w:t>
      </w:r>
      <w:r>
        <w:rPr>
          <w:sz w:val="21"/>
        </w:rPr>
        <w:t>率。</w:t>
      </w:r>
    </w:p>
    <w:p>
      <w:pPr>
        <w:spacing w:after="0" w:line="261" w:lineRule="auto"/>
        <w:jc w:val="left"/>
        <w:rPr>
          <w:sz w:val="21"/>
        </w:rPr>
        <w:sectPr>
          <w:type w:val="continuous"/>
          <w:pgSz w:w="11900" w:h="16840"/>
          <w:pgMar w:top="340" w:bottom="280" w:left="860" w:right="660"/>
        </w:sectPr>
      </w:pPr>
    </w:p>
    <w:p>
      <w:pPr>
        <w:pStyle w:val="Heading3"/>
        <w:numPr>
          <w:ilvl w:val="1"/>
          <w:numId w:val="21"/>
        </w:numPr>
        <w:tabs>
          <w:tab w:pos="1057" w:val="left" w:leader="none"/>
          <w:tab w:pos="1058" w:val="left" w:leader="none"/>
        </w:tabs>
        <w:spacing w:line="291" w:lineRule="exact" w:before="0" w:after="0"/>
        <w:ind w:left="1057" w:right="0" w:hanging="955"/>
        <w:jc w:val="left"/>
      </w:pPr>
      <w:r>
        <w:rPr/>
        <w:t>肢体机能完全丧</w:t>
      </w:r>
    </w:p>
    <w:p>
      <w:pPr>
        <w:spacing w:line="336" w:lineRule="exact" w:before="0"/>
        <w:ind w:left="0" w:right="207" w:firstLine="0"/>
        <w:jc w:val="center"/>
        <w:rPr>
          <w:rFonts w:ascii="Microsoft JhengHei" w:eastAsia="Microsoft JhengHei" w:hint="eastAsia"/>
          <w:b/>
          <w:sz w:val="21"/>
        </w:rPr>
      </w:pPr>
      <w:r>
        <w:rPr>
          <w:rFonts w:ascii="Microsoft JhengHei" w:eastAsia="Microsoft JhengHei" w:hint="eastAsia"/>
          <w:b/>
          <w:w w:val="100"/>
          <w:sz w:val="21"/>
        </w:rPr>
        <w:t>失</w:t>
      </w:r>
    </w:p>
    <w:p>
      <w:pPr>
        <w:pStyle w:val="BodyText"/>
        <w:spacing w:line="268" w:lineRule="auto" w:before="21"/>
        <w:ind w:left="102" w:right="212"/>
      </w:pPr>
      <w:r>
        <w:rPr/>
        <w:br w:type="column"/>
      </w:r>
      <w:r>
        <w:rPr>
          <w:spacing w:val="-8"/>
        </w:rPr>
        <w:t>指肢体的三大关节中的两大关节僵硬，或者不能随意识活动。肢体是指包括肩关</w:t>
      </w:r>
      <w:r>
        <w:rPr>
          <w:spacing w:val="-6"/>
        </w:rPr>
        <w:t>节的整个上肢或者包括髋关节的整个下肢。</w:t>
      </w:r>
    </w:p>
    <w:p>
      <w:pPr>
        <w:spacing w:after="0" w:line="268" w:lineRule="auto"/>
        <w:sectPr>
          <w:pgSz w:w="11900" w:h="16840"/>
          <w:pgMar w:top="1180" w:bottom="280" w:left="920" w:right="660"/>
          <w:cols w:num="2" w:equalWidth="0">
            <w:col w:w="2536" w:space="200"/>
            <w:col w:w="7584"/>
          </w:cols>
        </w:sectPr>
      </w:pPr>
    </w:p>
    <w:p>
      <w:pPr>
        <w:pStyle w:val="BodyText"/>
        <w:spacing w:before="7"/>
        <w:rPr>
          <w:sz w:val="17"/>
        </w:rPr>
      </w:pPr>
    </w:p>
    <w:p>
      <w:pPr>
        <w:spacing w:after="0"/>
        <w:rPr>
          <w:sz w:val="17"/>
        </w:rPr>
        <w:sectPr>
          <w:type w:val="continuous"/>
          <w:pgSz w:w="11900" w:h="16840"/>
          <w:pgMar w:top="340" w:bottom="280" w:left="920" w:right="660"/>
        </w:sectPr>
      </w:pPr>
    </w:p>
    <w:p>
      <w:pPr>
        <w:pStyle w:val="Heading3"/>
        <w:numPr>
          <w:ilvl w:val="1"/>
          <w:numId w:val="21"/>
        </w:numPr>
        <w:tabs>
          <w:tab w:pos="1057" w:val="left" w:leader="none"/>
          <w:tab w:pos="1058" w:val="left" w:leader="none"/>
        </w:tabs>
        <w:spacing w:line="306" w:lineRule="exact" w:before="0" w:after="0"/>
        <w:ind w:left="1057" w:right="0" w:hanging="955"/>
        <w:jc w:val="left"/>
      </w:pPr>
      <w:r>
        <w:rPr/>
        <w:t>语言能力或咀嚼</w:t>
      </w:r>
    </w:p>
    <w:p>
      <w:pPr>
        <w:spacing w:line="204" w:lineRule="auto" w:before="25"/>
        <w:ind w:left="1057" w:right="0" w:firstLine="0"/>
        <w:jc w:val="left"/>
        <w:rPr>
          <w:rFonts w:ascii="Microsoft JhengHei" w:eastAsia="Microsoft JhengHei" w:hint="eastAsia"/>
          <w:b/>
          <w:sz w:val="21"/>
        </w:rPr>
      </w:pPr>
      <w:r>
        <w:rPr>
          <w:rFonts w:ascii="Microsoft JhengHei" w:eastAsia="Microsoft JhengHei" w:hint="eastAsia"/>
          <w:b/>
          <w:sz w:val="21"/>
        </w:rPr>
        <w:t>吞咽能力完全丧失</w:t>
      </w:r>
    </w:p>
    <w:p>
      <w:pPr>
        <w:pStyle w:val="BodyText"/>
        <w:spacing w:line="271" w:lineRule="auto" w:before="37"/>
        <w:ind w:left="102" w:right="106"/>
      </w:pPr>
      <w:r>
        <w:rPr/>
        <w:br w:type="column"/>
      </w:r>
      <w:r>
        <w:rPr>
          <w:spacing w:val="-7"/>
        </w:rPr>
        <w:t>语言能力完全丧失，指无法发出四种语音</w:t>
      </w:r>
      <w:r>
        <w:rPr/>
        <w:t>（</w:t>
      </w:r>
      <w:r>
        <w:rPr>
          <w:spacing w:val="-8"/>
        </w:rPr>
        <w:t>包括口唇音、齿舌音、口盖音和喉头音</w:t>
      </w:r>
      <w:r>
        <w:rPr>
          <w:spacing w:val="-63"/>
        </w:rPr>
        <w:t>）</w:t>
      </w:r>
      <w:r>
        <w:rPr>
          <w:spacing w:val="-14"/>
        </w:rPr>
        <w:t>中的任何三种、或者声带全部切除，或者因大脑语言中枢受伤害而患失语症。</w:t>
      </w:r>
      <w:r>
        <w:rPr>
          <w:spacing w:val="-13"/>
        </w:rPr>
        <w:t>咀嚼吞咽能力完全丧失，指因牙齿以外的原因导致器质障碍或者机能障碍，以致</w:t>
      </w:r>
      <w:r>
        <w:rPr>
          <w:spacing w:val="-8"/>
        </w:rPr>
        <w:t>不能作咀嚼吞咽运动，除流质食物外不能摄取或者吞咽的状态。</w:t>
      </w:r>
    </w:p>
    <w:p>
      <w:pPr>
        <w:spacing w:after="0" w:line="271" w:lineRule="auto"/>
        <w:sectPr>
          <w:type w:val="continuous"/>
          <w:pgSz w:w="11900" w:h="16840"/>
          <w:pgMar w:top="340" w:bottom="280" w:left="920" w:right="660"/>
          <w:cols w:num="2" w:equalWidth="0">
            <w:col w:w="2536" w:space="200"/>
            <w:col w:w="7584"/>
          </w:cols>
        </w:sectPr>
      </w:pPr>
    </w:p>
    <w:p>
      <w:pPr>
        <w:pStyle w:val="BodyText"/>
        <w:spacing w:before="5"/>
        <w:rPr>
          <w:sz w:val="17"/>
        </w:rPr>
      </w:pPr>
    </w:p>
    <w:p>
      <w:pPr>
        <w:spacing w:after="0"/>
        <w:rPr>
          <w:sz w:val="17"/>
        </w:rPr>
        <w:sectPr>
          <w:type w:val="continuous"/>
          <w:pgSz w:w="11900" w:h="16840"/>
          <w:pgMar w:top="340" w:bottom="280" w:left="920" w:right="660"/>
        </w:sectPr>
      </w:pPr>
    </w:p>
    <w:p>
      <w:pPr>
        <w:pStyle w:val="Heading3"/>
        <w:numPr>
          <w:ilvl w:val="1"/>
          <w:numId w:val="21"/>
        </w:numPr>
        <w:tabs>
          <w:tab w:pos="1057" w:val="left" w:leader="none"/>
          <w:tab w:pos="1058" w:val="left" w:leader="none"/>
        </w:tabs>
        <w:spacing w:line="201" w:lineRule="auto" w:before="28" w:after="0"/>
        <w:ind w:left="1057" w:right="0" w:hanging="955"/>
        <w:jc w:val="left"/>
      </w:pPr>
      <w:r>
        <w:rPr/>
        <w:t>六项基本日常生活活动</w:t>
      </w:r>
    </w:p>
    <w:p>
      <w:pPr>
        <w:pStyle w:val="BodyText"/>
        <w:spacing w:before="37"/>
        <w:ind w:left="102"/>
      </w:pPr>
      <w:r>
        <w:rPr/>
        <w:br w:type="column"/>
      </w:r>
      <w:r>
        <w:rPr/>
        <w:t>六项基本日常生活活动是指：</w:t>
      </w:r>
    </w:p>
    <w:p>
      <w:pPr>
        <w:pStyle w:val="ListParagraph"/>
        <w:numPr>
          <w:ilvl w:val="0"/>
          <w:numId w:val="22"/>
        </w:numPr>
        <w:tabs>
          <w:tab w:pos="841" w:val="left" w:leader="none"/>
          <w:tab w:pos="842" w:val="left" w:leader="none"/>
        </w:tabs>
        <w:spacing w:line="240" w:lineRule="auto" w:before="114" w:after="0"/>
        <w:ind w:left="841" w:right="0" w:hanging="739"/>
        <w:jc w:val="left"/>
        <w:rPr>
          <w:sz w:val="21"/>
        </w:rPr>
      </w:pPr>
      <w:r>
        <w:rPr>
          <w:spacing w:val="-4"/>
          <w:sz w:val="21"/>
        </w:rPr>
        <w:t>穿衣：自己能够穿衣及脱衣；</w:t>
      </w:r>
    </w:p>
    <w:p>
      <w:pPr>
        <w:pStyle w:val="ListParagraph"/>
        <w:numPr>
          <w:ilvl w:val="0"/>
          <w:numId w:val="22"/>
        </w:numPr>
        <w:tabs>
          <w:tab w:pos="841" w:val="left" w:leader="none"/>
          <w:tab w:pos="842" w:val="left" w:leader="none"/>
        </w:tabs>
        <w:spacing w:line="240" w:lineRule="auto" w:before="114" w:after="0"/>
        <w:ind w:left="841" w:right="0" w:hanging="739"/>
        <w:jc w:val="left"/>
        <w:rPr>
          <w:sz w:val="21"/>
        </w:rPr>
      </w:pPr>
      <w:r>
        <w:rPr>
          <w:spacing w:val="-5"/>
          <w:sz w:val="21"/>
        </w:rPr>
        <w:t>移动：自己从一个房间到另一个房间；</w:t>
      </w:r>
    </w:p>
    <w:p>
      <w:pPr>
        <w:pStyle w:val="ListParagraph"/>
        <w:numPr>
          <w:ilvl w:val="0"/>
          <w:numId w:val="22"/>
        </w:numPr>
        <w:tabs>
          <w:tab w:pos="841" w:val="left" w:leader="none"/>
          <w:tab w:pos="842" w:val="left" w:leader="none"/>
        </w:tabs>
        <w:spacing w:line="240" w:lineRule="auto" w:before="114" w:after="0"/>
        <w:ind w:left="841" w:right="0" w:hanging="739"/>
        <w:jc w:val="left"/>
        <w:rPr>
          <w:sz w:val="21"/>
        </w:rPr>
      </w:pPr>
      <w:r>
        <w:rPr>
          <w:spacing w:val="-5"/>
          <w:sz w:val="21"/>
        </w:rPr>
        <w:t>行动：自己上下床或者上下轮椅；</w:t>
      </w:r>
    </w:p>
    <w:p>
      <w:pPr>
        <w:pStyle w:val="ListParagraph"/>
        <w:numPr>
          <w:ilvl w:val="0"/>
          <w:numId w:val="22"/>
        </w:numPr>
        <w:tabs>
          <w:tab w:pos="841" w:val="left" w:leader="none"/>
          <w:tab w:pos="842" w:val="left" w:leader="none"/>
        </w:tabs>
        <w:spacing w:line="240" w:lineRule="auto" w:before="119" w:after="0"/>
        <w:ind w:left="841" w:right="0" w:hanging="739"/>
        <w:jc w:val="left"/>
        <w:rPr>
          <w:sz w:val="21"/>
        </w:rPr>
      </w:pPr>
      <w:r>
        <w:rPr>
          <w:spacing w:val="-4"/>
          <w:sz w:val="21"/>
        </w:rPr>
        <w:t>如厕：自己控制进行大小便；</w:t>
      </w:r>
    </w:p>
    <w:p>
      <w:pPr>
        <w:pStyle w:val="ListParagraph"/>
        <w:numPr>
          <w:ilvl w:val="0"/>
          <w:numId w:val="22"/>
        </w:numPr>
        <w:tabs>
          <w:tab w:pos="841" w:val="left" w:leader="none"/>
          <w:tab w:pos="842" w:val="left" w:leader="none"/>
        </w:tabs>
        <w:spacing w:line="240" w:lineRule="auto" w:before="114" w:after="0"/>
        <w:ind w:left="841" w:right="0" w:hanging="739"/>
        <w:jc w:val="left"/>
        <w:rPr>
          <w:sz w:val="21"/>
        </w:rPr>
      </w:pPr>
      <w:r>
        <w:rPr>
          <w:spacing w:val="-5"/>
          <w:sz w:val="21"/>
        </w:rPr>
        <w:t>进食：自己从已准备好的碗或者碟中取食物放入口中；</w:t>
      </w:r>
    </w:p>
    <w:p>
      <w:pPr>
        <w:pStyle w:val="ListParagraph"/>
        <w:numPr>
          <w:ilvl w:val="0"/>
          <w:numId w:val="22"/>
        </w:numPr>
        <w:tabs>
          <w:tab w:pos="841" w:val="left" w:leader="none"/>
          <w:tab w:pos="842" w:val="left" w:leader="none"/>
        </w:tabs>
        <w:spacing w:line="240" w:lineRule="auto" w:before="114" w:after="0"/>
        <w:ind w:left="841" w:right="0" w:hanging="739"/>
        <w:jc w:val="left"/>
        <w:rPr>
          <w:sz w:val="21"/>
        </w:rPr>
      </w:pPr>
      <w:r>
        <w:rPr>
          <w:spacing w:val="-4"/>
          <w:sz w:val="21"/>
        </w:rPr>
        <w:t>洗澡：自己进行淋浴或者盆浴。</w:t>
      </w:r>
    </w:p>
    <w:p>
      <w:pPr>
        <w:spacing w:after="0" w:line="240" w:lineRule="auto"/>
        <w:jc w:val="left"/>
        <w:rPr>
          <w:sz w:val="21"/>
        </w:rPr>
        <w:sectPr>
          <w:type w:val="continuous"/>
          <w:pgSz w:w="11900" w:h="16840"/>
          <w:pgMar w:top="340" w:bottom="280" w:left="920" w:right="660"/>
          <w:cols w:num="2" w:equalWidth="0">
            <w:col w:w="2536" w:space="200"/>
            <w:col w:w="7584"/>
          </w:cols>
        </w:sectPr>
      </w:pPr>
    </w:p>
    <w:p>
      <w:pPr>
        <w:pStyle w:val="BodyText"/>
        <w:spacing w:before="2"/>
        <w:rPr>
          <w:sz w:val="19"/>
        </w:rPr>
      </w:pPr>
    </w:p>
    <w:p>
      <w:pPr>
        <w:pStyle w:val="ListParagraph"/>
        <w:numPr>
          <w:ilvl w:val="1"/>
          <w:numId w:val="21"/>
        </w:numPr>
        <w:tabs>
          <w:tab w:pos="1057" w:val="left" w:leader="none"/>
          <w:tab w:pos="1058" w:val="left" w:leader="none"/>
          <w:tab w:pos="2838" w:val="left" w:leader="none"/>
        </w:tabs>
        <w:spacing w:line="308" w:lineRule="exact" w:before="35" w:after="0"/>
        <w:ind w:left="2838" w:right="212" w:hanging="2736"/>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pacing w:val="-44"/>
          <w:sz w:val="21"/>
        </w:rPr>
        <w:t>，</w:t>
      </w:r>
      <w:r>
        <w:rPr>
          <w:sz w:val="21"/>
        </w:rPr>
        <w:t>经过</w:t>
      </w:r>
      <w:r>
        <w:rPr>
          <w:spacing w:val="-5"/>
          <w:sz w:val="21"/>
        </w:rPr>
        <w:t>积</w:t>
      </w:r>
      <w:r>
        <w:rPr>
          <w:sz w:val="21"/>
        </w:rPr>
        <w:t>极</w:t>
      </w:r>
      <w:r>
        <w:rPr>
          <w:spacing w:val="-5"/>
          <w:sz w:val="21"/>
        </w:rPr>
        <w:t>治</w:t>
      </w:r>
      <w:r>
        <w:rPr>
          <w:sz w:val="21"/>
        </w:rPr>
        <w:t>疗</w:t>
      </w:r>
      <w:r>
        <w:rPr>
          <w:spacing w:val="-34"/>
          <w:sz w:val="21"/>
        </w:rPr>
        <w:t> </w:t>
      </w:r>
      <w:r>
        <w:rPr>
          <w:sz w:val="21"/>
        </w:rPr>
        <w:t>180</w:t>
      </w:r>
      <w:r>
        <w:rPr>
          <w:spacing w:val="-34"/>
          <w:sz w:val="21"/>
        </w:rPr>
        <w:t> </w:t>
      </w:r>
      <w:r>
        <w:rPr>
          <w:sz w:val="21"/>
        </w:rPr>
        <w:t>天后</w:t>
      </w:r>
      <w:r>
        <w:rPr>
          <w:spacing w:val="-48"/>
          <w:sz w:val="21"/>
        </w:rPr>
        <w:t>，</w:t>
      </w:r>
      <w:r>
        <w:rPr>
          <w:sz w:val="21"/>
        </w:rPr>
        <w:t>仍无</w:t>
      </w:r>
      <w:r>
        <w:rPr>
          <w:spacing w:val="-5"/>
          <w:sz w:val="21"/>
        </w:rPr>
        <w:t>法</w:t>
      </w:r>
      <w:r>
        <w:rPr>
          <w:sz w:val="21"/>
        </w:rPr>
        <w:t>通过现有医疗手</w:t>
      </w:r>
      <w:r>
        <w:rPr>
          <w:spacing w:val="-5"/>
          <w:sz w:val="21"/>
        </w:rPr>
        <w:t>段</w:t>
      </w:r>
      <w:r>
        <w:rPr>
          <w:sz w:val="21"/>
        </w:rPr>
        <w:t>恢复。</w:t>
      </w:r>
    </w:p>
    <w:sectPr>
      <w:type w:val="continuous"/>
      <w:pgSz w:w="11900" w:h="16840"/>
      <w:pgMar w:top="340" w:bottom="280" w:left="9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41" w:hanging="740"/>
        <w:jc w:val="left"/>
      </w:pPr>
      <w:rPr>
        <w:rFonts w:hint="default" w:ascii="宋体" w:hAnsi="宋体" w:eastAsia="宋体" w:cs="宋体"/>
        <w:w w:val="100"/>
        <w:sz w:val="21"/>
        <w:szCs w:val="21"/>
      </w:rPr>
    </w:lvl>
    <w:lvl w:ilvl="1">
      <w:start w:val="0"/>
      <w:numFmt w:val="bullet"/>
      <w:lvlText w:val="•"/>
      <w:lvlJc w:val="left"/>
      <w:pPr>
        <w:ind w:left="1514" w:hanging="740"/>
      </w:pPr>
      <w:rPr>
        <w:rFonts w:hint="default"/>
      </w:rPr>
    </w:lvl>
    <w:lvl w:ilvl="2">
      <w:start w:val="0"/>
      <w:numFmt w:val="bullet"/>
      <w:lvlText w:val="•"/>
      <w:lvlJc w:val="left"/>
      <w:pPr>
        <w:ind w:left="2188" w:hanging="740"/>
      </w:pPr>
      <w:rPr>
        <w:rFonts w:hint="default"/>
      </w:rPr>
    </w:lvl>
    <w:lvl w:ilvl="3">
      <w:start w:val="0"/>
      <w:numFmt w:val="bullet"/>
      <w:lvlText w:val="•"/>
      <w:lvlJc w:val="left"/>
      <w:pPr>
        <w:ind w:left="2863" w:hanging="740"/>
      </w:pPr>
      <w:rPr>
        <w:rFonts w:hint="default"/>
      </w:rPr>
    </w:lvl>
    <w:lvl w:ilvl="4">
      <w:start w:val="0"/>
      <w:numFmt w:val="bullet"/>
      <w:lvlText w:val="•"/>
      <w:lvlJc w:val="left"/>
      <w:pPr>
        <w:ind w:left="3537" w:hanging="740"/>
      </w:pPr>
      <w:rPr>
        <w:rFonts w:hint="default"/>
      </w:rPr>
    </w:lvl>
    <w:lvl w:ilvl="5">
      <w:start w:val="0"/>
      <w:numFmt w:val="bullet"/>
      <w:lvlText w:val="•"/>
      <w:lvlJc w:val="left"/>
      <w:pPr>
        <w:ind w:left="4212" w:hanging="740"/>
      </w:pPr>
      <w:rPr>
        <w:rFonts w:hint="default"/>
      </w:rPr>
    </w:lvl>
    <w:lvl w:ilvl="6">
      <w:start w:val="0"/>
      <w:numFmt w:val="bullet"/>
      <w:lvlText w:val="•"/>
      <w:lvlJc w:val="left"/>
      <w:pPr>
        <w:ind w:left="4886" w:hanging="740"/>
      </w:pPr>
      <w:rPr>
        <w:rFonts w:hint="default"/>
      </w:rPr>
    </w:lvl>
    <w:lvl w:ilvl="7">
      <w:start w:val="0"/>
      <w:numFmt w:val="bullet"/>
      <w:lvlText w:val="•"/>
      <w:lvlJc w:val="left"/>
      <w:pPr>
        <w:ind w:left="5560" w:hanging="740"/>
      </w:pPr>
      <w:rPr>
        <w:rFonts w:hint="default"/>
      </w:rPr>
    </w:lvl>
    <w:lvl w:ilvl="8">
      <w:start w:val="0"/>
      <w:numFmt w:val="bullet"/>
      <w:lvlText w:val="•"/>
      <w:lvlJc w:val="left"/>
      <w:pPr>
        <w:ind w:left="6235" w:hanging="740"/>
      </w:pPr>
      <w:rPr>
        <w:rFonts w:hint="default"/>
      </w:rPr>
    </w:lvl>
  </w:abstractNum>
  <w:abstractNum w:abstractNumId="20">
    <w:multiLevelType w:val="hybridMultilevel"/>
    <w:lvl w:ilvl="0">
      <w:start w:val="10"/>
      <w:numFmt w:val="decimal"/>
      <w:lvlText w:val="%1"/>
      <w:lvlJc w:val="left"/>
      <w:pPr>
        <w:ind w:left="2898" w:hanging="956"/>
        <w:jc w:val="left"/>
      </w:pPr>
      <w:rPr>
        <w:rFonts w:hint="default"/>
      </w:rPr>
    </w:lvl>
    <w:lvl w:ilvl="1">
      <w:start w:val="20"/>
      <w:numFmt w:val="decimal"/>
      <w:lvlText w:val="%1.%2"/>
      <w:lvlJc w:val="left"/>
      <w:pPr>
        <w:ind w:left="2898" w:hanging="956"/>
        <w:jc w:val="left"/>
      </w:pPr>
      <w:rPr>
        <w:rFonts w:hint="default" w:ascii="Microsoft JhengHei" w:hAnsi="Microsoft JhengHei" w:eastAsia="Microsoft JhengHei" w:cs="Microsoft JhengHei"/>
        <w:b/>
        <w:bCs/>
        <w:w w:val="84"/>
        <w:sz w:val="21"/>
        <w:szCs w:val="21"/>
      </w:rPr>
    </w:lvl>
    <w:lvl w:ilvl="2">
      <w:start w:val="0"/>
      <w:numFmt w:val="bullet"/>
      <w:lvlText w:val="•"/>
      <w:lvlJc w:val="left"/>
      <w:pPr>
        <w:ind w:left="4396" w:hanging="956"/>
      </w:pPr>
      <w:rPr>
        <w:rFonts w:hint="default"/>
      </w:rPr>
    </w:lvl>
    <w:lvl w:ilvl="3">
      <w:start w:val="0"/>
      <w:numFmt w:val="bullet"/>
      <w:lvlText w:val="•"/>
      <w:lvlJc w:val="left"/>
      <w:pPr>
        <w:ind w:left="5144" w:hanging="956"/>
      </w:pPr>
      <w:rPr>
        <w:rFonts w:hint="default"/>
      </w:rPr>
    </w:lvl>
    <w:lvl w:ilvl="4">
      <w:start w:val="0"/>
      <w:numFmt w:val="bullet"/>
      <w:lvlText w:val="•"/>
      <w:lvlJc w:val="left"/>
      <w:pPr>
        <w:ind w:left="5892" w:hanging="956"/>
      </w:pPr>
      <w:rPr>
        <w:rFonts w:hint="default"/>
      </w:rPr>
    </w:lvl>
    <w:lvl w:ilvl="5">
      <w:start w:val="0"/>
      <w:numFmt w:val="bullet"/>
      <w:lvlText w:val="•"/>
      <w:lvlJc w:val="left"/>
      <w:pPr>
        <w:ind w:left="6640" w:hanging="956"/>
      </w:pPr>
      <w:rPr>
        <w:rFonts w:hint="default"/>
      </w:rPr>
    </w:lvl>
    <w:lvl w:ilvl="6">
      <w:start w:val="0"/>
      <w:numFmt w:val="bullet"/>
      <w:lvlText w:val="•"/>
      <w:lvlJc w:val="left"/>
      <w:pPr>
        <w:ind w:left="7388" w:hanging="956"/>
      </w:pPr>
      <w:rPr>
        <w:rFonts w:hint="default"/>
      </w:rPr>
    </w:lvl>
    <w:lvl w:ilvl="7">
      <w:start w:val="0"/>
      <w:numFmt w:val="bullet"/>
      <w:lvlText w:val="•"/>
      <w:lvlJc w:val="left"/>
      <w:pPr>
        <w:ind w:left="8136" w:hanging="956"/>
      </w:pPr>
      <w:rPr>
        <w:rFonts w:hint="default"/>
      </w:rPr>
    </w:lvl>
    <w:lvl w:ilvl="8">
      <w:start w:val="0"/>
      <w:numFmt w:val="bullet"/>
      <w:lvlText w:val="•"/>
      <w:lvlJc w:val="left"/>
      <w:pPr>
        <w:ind w:left="8884" w:hanging="956"/>
      </w:pPr>
      <w:rPr>
        <w:rFonts w:hint="default"/>
      </w:rPr>
    </w:lvl>
  </w:abstractNum>
  <w:abstractNum w:abstractNumId="19">
    <w:multiLevelType w:val="hybridMultilevel"/>
    <w:lvl w:ilvl="0">
      <w:start w:val="10"/>
      <w:numFmt w:val="decimal"/>
      <w:lvlText w:val="%1"/>
      <w:lvlJc w:val="left"/>
      <w:pPr>
        <w:ind w:left="2898" w:hanging="956"/>
        <w:jc w:val="left"/>
      </w:pPr>
      <w:rPr>
        <w:rFonts w:hint="default"/>
      </w:rPr>
    </w:lvl>
    <w:lvl w:ilvl="1">
      <w:start w:val="13"/>
      <w:numFmt w:val="decimal"/>
      <w:lvlText w:val="%1.%2"/>
      <w:lvlJc w:val="left"/>
      <w:pPr>
        <w:ind w:left="2898" w:hanging="956"/>
        <w:jc w:val="left"/>
      </w:pPr>
      <w:rPr>
        <w:rFonts w:hint="default" w:ascii="Microsoft JhengHei" w:hAnsi="Microsoft JhengHei" w:eastAsia="Microsoft JhengHei" w:cs="Microsoft JhengHei"/>
        <w:b/>
        <w:bCs/>
        <w:w w:val="95"/>
        <w:sz w:val="21"/>
        <w:szCs w:val="21"/>
      </w:rPr>
    </w:lvl>
    <w:lvl w:ilvl="2">
      <w:start w:val="1"/>
      <w:numFmt w:val="decimal"/>
      <w:lvlText w:val="（%3）"/>
      <w:lvlJc w:val="left"/>
      <w:pPr>
        <w:ind w:left="3632" w:hanging="740"/>
        <w:jc w:val="left"/>
      </w:pPr>
      <w:rPr>
        <w:rFonts w:hint="default" w:ascii="宋体" w:hAnsi="宋体" w:eastAsia="宋体" w:cs="宋体"/>
        <w:w w:val="100"/>
        <w:sz w:val="21"/>
        <w:szCs w:val="21"/>
      </w:rPr>
    </w:lvl>
    <w:lvl w:ilvl="3">
      <w:start w:val="0"/>
      <w:numFmt w:val="bullet"/>
      <w:lvlText w:val="•"/>
      <w:lvlJc w:val="left"/>
      <w:pPr>
        <w:ind w:left="5137" w:hanging="740"/>
      </w:pPr>
      <w:rPr>
        <w:rFonts w:hint="default"/>
      </w:rPr>
    </w:lvl>
    <w:lvl w:ilvl="4">
      <w:start w:val="0"/>
      <w:numFmt w:val="bullet"/>
      <w:lvlText w:val="•"/>
      <w:lvlJc w:val="left"/>
      <w:pPr>
        <w:ind w:left="5886" w:hanging="740"/>
      </w:pPr>
      <w:rPr>
        <w:rFonts w:hint="default"/>
      </w:rPr>
    </w:lvl>
    <w:lvl w:ilvl="5">
      <w:start w:val="0"/>
      <w:numFmt w:val="bullet"/>
      <w:lvlText w:val="•"/>
      <w:lvlJc w:val="left"/>
      <w:pPr>
        <w:ind w:left="6635" w:hanging="740"/>
      </w:pPr>
      <w:rPr>
        <w:rFonts w:hint="default"/>
      </w:rPr>
    </w:lvl>
    <w:lvl w:ilvl="6">
      <w:start w:val="0"/>
      <w:numFmt w:val="bullet"/>
      <w:lvlText w:val="•"/>
      <w:lvlJc w:val="left"/>
      <w:pPr>
        <w:ind w:left="7384" w:hanging="740"/>
      </w:pPr>
      <w:rPr>
        <w:rFonts w:hint="default"/>
      </w:rPr>
    </w:lvl>
    <w:lvl w:ilvl="7">
      <w:start w:val="0"/>
      <w:numFmt w:val="bullet"/>
      <w:lvlText w:val="•"/>
      <w:lvlJc w:val="left"/>
      <w:pPr>
        <w:ind w:left="8133" w:hanging="740"/>
      </w:pPr>
      <w:rPr>
        <w:rFonts w:hint="default"/>
      </w:rPr>
    </w:lvl>
    <w:lvl w:ilvl="8">
      <w:start w:val="0"/>
      <w:numFmt w:val="bullet"/>
      <w:lvlText w:val="•"/>
      <w:lvlJc w:val="left"/>
      <w:pPr>
        <w:ind w:left="8882" w:hanging="740"/>
      </w:pPr>
      <w:rPr>
        <w:rFonts w:hint="default"/>
      </w:rPr>
    </w:lvl>
  </w:abstractNum>
  <w:abstractNum w:abstractNumId="18">
    <w:multiLevelType w:val="hybridMultilevel"/>
    <w:lvl w:ilvl="0">
      <w:start w:val="1"/>
      <w:numFmt w:val="decimal"/>
      <w:lvlText w:val="（%1）"/>
      <w:lvlJc w:val="left"/>
      <w:pPr>
        <w:ind w:left="884" w:hanging="735"/>
        <w:jc w:val="left"/>
      </w:pPr>
      <w:rPr>
        <w:rFonts w:hint="default" w:ascii="宋体" w:hAnsi="宋体" w:eastAsia="宋体" w:cs="宋体"/>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198" w:hanging="735"/>
      </w:pPr>
      <w:rPr>
        <w:rFonts w:hint="default"/>
      </w:rPr>
    </w:lvl>
    <w:lvl w:ilvl="3">
      <w:start w:val="0"/>
      <w:numFmt w:val="bullet"/>
      <w:lvlText w:val="•"/>
      <w:lvlJc w:val="left"/>
      <w:pPr>
        <w:ind w:left="2857" w:hanging="735"/>
      </w:pPr>
      <w:rPr>
        <w:rFonts w:hint="default"/>
      </w:rPr>
    </w:lvl>
    <w:lvl w:ilvl="4">
      <w:start w:val="0"/>
      <w:numFmt w:val="bullet"/>
      <w:lvlText w:val="•"/>
      <w:lvlJc w:val="left"/>
      <w:pPr>
        <w:ind w:left="3516" w:hanging="735"/>
      </w:pPr>
      <w:rPr>
        <w:rFonts w:hint="default"/>
      </w:rPr>
    </w:lvl>
    <w:lvl w:ilvl="5">
      <w:start w:val="0"/>
      <w:numFmt w:val="bullet"/>
      <w:lvlText w:val="•"/>
      <w:lvlJc w:val="left"/>
      <w:pPr>
        <w:ind w:left="4175" w:hanging="735"/>
      </w:pPr>
      <w:rPr>
        <w:rFonts w:hint="default"/>
      </w:rPr>
    </w:lvl>
    <w:lvl w:ilvl="6">
      <w:start w:val="0"/>
      <w:numFmt w:val="bullet"/>
      <w:lvlText w:val="•"/>
      <w:lvlJc w:val="left"/>
      <w:pPr>
        <w:ind w:left="4834" w:hanging="735"/>
      </w:pPr>
      <w:rPr>
        <w:rFonts w:hint="default"/>
      </w:rPr>
    </w:lvl>
    <w:lvl w:ilvl="7">
      <w:start w:val="0"/>
      <w:numFmt w:val="bullet"/>
      <w:lvlText w:val="•"/>
      <w:lvlJc w:val="left"/>
      <w:pPr>
        <w:ind w:left="5493" w:hanging="735"/>
      </w:pPr>
      <w:rPr>
        <w:rFonts w:hint="default"/>
      </w:rPr>
    </w:lvl>
    <w:lvl w:ilvl="8">
      <w:start w:val="0"/>
      <w:numFmt w:val="bullet"/>
      <w:lvlText w:val="•"/>
      <w:lvlJc w:val="left"/>
      <w:pPr>
        <w:ind w:left="6152" w:hanging="735"/>
      </w:pPr>
      <w:rPr>
        <w:rFonts w:hint="default"/>
      </w:rPr>
    </w:lvl>
  </w:abstractNum>
  <w:abstractNum w:abstractNumId="17">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74" w:hanging="735"/>
      </w:pPr>
      <w:rPr>
        <w:rFonts w:hint="default"/>
      </w:rPr>
    </w:lvl>
    <w:lvl w:ilvl="2">
      <w:start w:val="0"/>
      <w:numFmt w:val="bullet"/>
      <w:lvlText w:val="•"/>
      <w:lvlJc w:val="left"/>
      <w:pPr>
        <w:ind w:left="2248"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597" w:hanging="735"/>
      </w:pPr>
      <w:rPr>
        <w:rFonts w:hint="default"/>
      </w:rPr>
    </w:lvl>
    <w:lvl w:ilvl="5">
      <w:start w:val="0"/>
      <w:numFmt w:val="bullet"/>
      <w:lvlText w:val="•"/>
      <w:lvlJc w:val="left"/>
      <w:pPr>
        <w:ind w:left="4272" w:hanging="735"/>
      </w:pPr>
      <w:rPr>
        <w:rFonts w:hint="default"/>
      </w:rPr>
    </w:lvl>
    <w:lvl w:ilvl="6">
      <w:start w:val="0"/>
      <w:numFmt w:val="bullet"/>
      <w:lvlText w:val="•"/>
      <w:lvlJc w:val="left"/>
      <w:pPr>
        <w:ind w:left="4946" w:hanging="735"/>
      </w:pPr>
      <w:rPr>
        <w:rFonts w:hint="default"/>
      </w:rPr>
    </w:lvl>
    <w:lvl w:ilvl="7">
      <w:start w:val="0"/>
      <w:numFmt w:val="bullet"/>
      <w:lvlText w:val="•"/>
      <w:lvlJc w:val="left"/>
      <w:pPr>
        <w:ind w:left="5620" w:hanging="735"/>
      </w:pPr>
      <w:rPr>
        <w:rFonts w:hint="default"/>
      </w:rPr>
    </w:lvl>
    <w:lvl w:ilvl="8">
      <w:start w:val="0"/>
      <w:numFmt w:val="bullet"/>
      <w:lvlText w:val="•"/>
      <w:lvlJc w:val="left"/>
      <w:pPr>
        <w:ind w:left="6295" w:hanging="735"/>
      </w:pPr>
      <w:rPr>
        <w:rFonts w:hint="default"/>
      </w:rPr>
    </w:lvl>
  </w:abstractNum>
  <w:abstractNum w:abstractNumId="16">
    <w:multiLevelType w:val="hybridMultilevel"/>
    <w:lvl w:ilvl="0">
      <w:start w:val="1"/>
      <w:numFmt w:val="decimal"/>
      <w:lvlText w:val="（%1）"/>
      <w:lvlJc w:val="left"/>
      <w:pPr>
        <w:ind w:left="3656" w:hanging="720"/>
        <w:jc w:val="left"/>
      </w:pPr>
      <w:rPr>
        <w:rFonts w:hint="default" w:ascii="宋体" w:hAnsi="宋体" w:eastAsia="宋体" w:cs="宋体"/>
        <w:w w:val="100"/>
        <w:sz w:val="21"/>
        <w:szCs w:val="21"/>
      </w:rPr>
    </w:lvl>
    <w:lvl w:ilvl="1">
      <w:start w:val="0"/>
      <w:numFmt w:val="bullet"/>
      <w:lvlText w:val="•"/>
      <w:lvlJc w:val="left"/>
      <w:pPr>
        <w:ind w:left="4332" w:hanging="720"/>
      </w:pPr>
      <w:rPr>
        <w:rFonts w:hint="default"/>
      </w:rPr>
    </w:lvl>
    <w:lvl w:ilvl="2">
      <w:start w:val="0"/>
      <w:numFmt w:val="bullet"/>
      <w:lvlText w:val="•"/>
      <w:lvlJc w:val="left"/>
      <w:pPr>
        <w:ind w:left="5004" w:hanging="720"/>
      </w:pPr>
      <w:rPr>
        <w:rFonts w:hint="default"/>
      </w:rPr>
    </w:lvl>
    <w:lvl w:ilvl="3">
      <w:start w:val="0"/>
      <w:numFmt w:val="bullet"/>
      <w:lvlText w:val="•"/>
      <w:lvlJc w:val="left"/>
      <w:pPr>
        <w:ind w:left="5676" w:hanging="720"/>
      </w:pPr>
      <w:rPr>
        <w:rFonts w:hint="default"/>
      </w:rPr>
    </w:lvl>
    <w:lvl w:ilvl="4">
      <w:start w:val="0"/>
      <w:numFmt w:val="bullet"/>
      <w:lvlText w:val="•"/>
      <w:lvlJc w:val="left"/>
      <w:pPr>
        <w:ind w:left="6348" w:hanging="720"/>
      </w:pPr>
      <w:rPr>
        <w:rFonts w:hint="default"/>
      </w:rPr>
    </w:lvl>
    <w:lvl w:ilvl="5">
      <w:start w:val="0"/>
      <w:numFmt w:val="bullet"/>
      <w:lvlText w:val="•"/>
      <w:lvlJc w:val="left"/>
      <w:pPr>
        <w:ind w:left="7020" w:hanging="720"/>
      </w:pPr>
      <w:rPr>
        <w:rFonts w:hint="default"/>
      </w:rPr>
    </w:lvl>
    <w:lvl w:ilvl="6">
      <w:start w:val="0"/>
      <w:numFmt w:val="bullet"/>
      <w:lvlText w:val="•"/>
      <w:lvlJc w:val="left"/>
      <w:pPr>
        <w:ind w:left="7692" w:hanging="720"/>
      </w:pPr>
      <w:rPr>
        <w:rFonts w:hint="default"/>
      </w:rPr>
    </w:lvl>
    <w:lvl w:ilvl="7">
      <w:start w:val="0"/>
      <w:numFmt w:val="bullet"/>
      <w:lvlText w:val="•"/>
      <w:lvlJc w:val="left"/>
      <w:pPr>
        <w:ind w:left="8364" w:hanging="720"/>
      </w:pPr>
      <w:rPr>
        <w:rFonts w:hint="default"/>
      </w:rPr>
    </w:lvl>
    <w:lvl w:ilvl="8">
      <w:start w:val="0"/>
      <w:numFmt w:val="bullet"/>
      <w:lvlText w:val="•"/>
      <w:lvlJc w:val="left"/>
      <w:pPr>
        <w:ind w:left="9036" w:hanging="720"/>
      </w:pPr>
      <w:rPr>
        <w:rFonts w:hint="default"/>
      </w:rPr>
    </w:lvl>
  </w:abstractNum>
  <w:abstractNum w:abstractNumId="15">
    <w:multiLevelType w:val="hybridMultilevel"/>
    <w:lvl w:ilvl="0">
      <w:start w:val="1"/>
      <w:numFmt w:val="decimal"/>
      <w:lvlText w:val="（%1）"/>
      <w:lvlJc w:val="left"/>
      <w:pPr>
        <w:ind w:left="956" w:hanging="749"/>
        <w:jc w:val="left"/>
      </w:pPr>
      <w:rPr>
        <w:rFonts w:hint="default" w:ascii="黑体" w:hAnsi="黑体" w:eastAsia="黑体" w:cs="黑体"/>
        <w:w w:val="100"/>
        <w:sz w:val="21"/>
        <w:szCs w:val="21"/>
      </w:rPr>
    </w:lvl>
    <w:lvl w:ilvl="1">
      <w:start w:val="0"/>
      <w:numFmt w:val="bullet"/>
      <w:lvlText w:val="•"/>
      <w:lvlJc w:val="left"/>
      <w:pPr>
        <w:ind w:left="1634" w:hanging="749"/>
      </w:pPr>
      <w:rPr>
        <w:rFonts w:hint="default"/>
      </w:rPr>
    </w:lvl>
    <w:lvl w:ilvl="2">
      <w:start w:val="0"/>
      <w:numFmt w:val="bullet"/>
      <w:lvlText w:val="•"/>
      <w:lvlJc w:val="left"/>
      <w:pPr>
        <w:ind w:left="2308" w:hanging="749"/>
      </w:pPr>
      <w:rPr>
        <w:rFonts w:hint="default"/>
      </w:rPr>
    </w:lvl>
    <w:lvl w:ilvl="3">
      <w:start w:val="0"/>
      <w:numFmt w:val="bullet"/>
      <w:lvlText w:val="•"/>
      <w:lvlJc w:val="left"/>
      <w:pPr>
        <w:ind w:left="2983" w:hanging="749"/>
      </w:pPr>
      <w:rPr>
        <w:rFonts w:hint="default"/>
      </w:rPr>
    </w:lvl>
    <w:lvl w:ilvl="4">
      <w:start w:val="0"/>
      <w:numFmt w:val="bullet"/>
      <w:lvlText w:val="•"/>
      <w:lvlJc w:val="left"/>
      <w:pPr>
        <w:ind w:left="3657" w:hanging="749"/>
      </w:pPr>
      <w:rPr>
        <w:rFonts w:hint="default"/>
      </w:rPr>
    </w:lvl>
    <w:lvl w:ilvl="5">
      <w:start w:val="0"/>
      <w:numFmt w:val="bullet"/>
      <w:lvlText w:val="•"/>
      <w:lvlJc w:val="left"/>
      <w:pPr>
        <w:ind w:left="4332" w:hanging="749"/>
      </w:pPr>
      <w:rPr>
        <w:rFonts w:hint="default"/>
      </w:rPr>
    </w:lvl>
    <w:lvl w:ilvl="6">
      <w:start w:val="0"/>
      <w:numFmt w:val="bullet"/>
      <w:lvlText w:val="•"/>
      <w:lvlJc w:val="left"/>
      <w:pPr>
        <w:ind w:left="5006" w:hanging="749"/>
      </w:pPr>
      <w:rPr>
        <w:rFonts w:hint="default"/>
      </w:rPr>
    </w:lvl>
    <w:lvl w:ilvl="7">
      <w:start w:val="0"/>
      <w:numFmt w:val="bullet"/>
      <w:lvlText w:val="•"/>
      <w:lvlJc w:val="left"/>
      <w:pPr>
        <w:ind w:left="5680" w:hanging="749"/>
      </w:pPr>
      <w:rPr>
        <w:rFonts w:hint="default"/>
      </w:rPr>
    </w:lvl>
    <w:lvl w:ilvl="8">
      <w:start w:val="0"/>
      <w:numFmt w:val="bullet"/>
      <w:lvlText w:val="•"/>
      <w:lvlJc w:val="left"/>
      <w:pPr>
        <w:ind w:left="6355" w:hanging="749"/>
      </w:pPr>
      <w:rPr>
        <w:rFonts w:hint="default"/>
      </w:rPr>
    </w:lvl>
  </w:abstractNum>
  <w:abstractNum w:abstractNumId="14">
    <w:multiLevelType w:val="hybridMultilevel"/>
    <w:lvl w:ilvl="0">
      <w:start w:val="1"/>
      <w:numFmt w:val="decimal"/>
      <w:lvlText w:val="（%1）"/>
      <w:lvlJc w:val="left"/>
      <w:pPr>
        <w:ind w:left="3577" w:hanging="740"/>
        <w:jc w:val="left"/>
      </w:pPr>
      <w:rPr>
        <w:rFonts w:hint="default" w:ascii="宋体" w:hAnsi="宋体" w:eastAsia="宋体" w:cs="宋体"/>
        <w:w w:val="100"/>
        <w:sz w:val="21"/>
        <w:szCs w:val="21"/>
      </w:rPr>
    </w:lvl>
    <w:lvl w:ilvl="1">
      <w:start w:val="0"/>
      <w:numFmt w:val="bullet"/>
      <w:lvlText w:val="•"/>
      <w:lvlJc w:val="left"/>
      <w:pPr>
        <w:ind w:left="4254" w:hanging="740"/>
      </w:pPr>
      <w:rPr>
        <w:rFonts w:hint="default"/>
      </w:rPr>
    </w:lvl>
    <w:lvl w:ilvl="2">
      <w:start w:val="0"/>
      <w:numFmt w:val="bullet"/>
      <w:lvlText w:val="•"/>
      <w:lvlJc w:val="left"/>
      <w:pPr>
        <w:ind w:left="4928" w:hanging="740"/>
      </w:pPr>
      <w:rPr>
        <w:rFonts w:hint="default"/>
      </w:rPr>
    </w:lvl>
    <w:lvl w:ilvl="3">
      <w:start w:val="0"/>
      <w:numFmt w:val="bullet"/>
      <w:lvlText w:val="•"/>
      <w:lvlJc w:val="left"/>
      <w:pPr>
        <w:ind w:left="5602" w:hanging="740"/>
      </w:pPr>
      <w:rPr>
        <w:rFonts w:hint="default"/>
      </w:rPr>
    </w:lvl>
    <w:lvl w:ilvl="4">
      <w:start w:val="0"/>
      <w:numFmt w:val="bullet"/>
      <w:lvlText w:val="•"/>
      <w:lvlJc w:val="left"/>
      <w:pPr>
        <w:ind w:left="6276" w:hanging="740"/>
      </w:pPr>
      <w:rPr>
        <w:rFonts w:hint="default"/>
      </w:rPr>
    </w:lvl>
    <w:lvl w:ilvl="5">
      <w:start w:val="0"/>
      <w:numFmt w:val="bullet"/>
      <w:lvlText w:val="•"/>
      <w:lvlJc w:val="left"/>
      <w:pPr>
        <w:ind w:left="6950" w:hanging="740"/>
      </w:pPr>
      <w:rPr>
        <w:rFonts w:hint="default"/>
      </w:rPr>
    </w:lvl>
    <w:lvl w:ilvl="6">
      <w:start w:val="0"/>
      <w:numFmt w:val="bullet"/>
      <w:lvlText w:val="•"/>
      <w:lvlJc w:val="left"/>
      <w:pPr>
        <w:ind w:left="7624" w:hanging="740"/>
      </w:pPr>
      <w:rPr>
        <w:rFonts w:hint="default"/>
      </w:rPr>
    </w:lvl>
    <w:lvl w:ilvl="7">
      <w:start w:val="0"/>
      <w:numFmt w:val="bullet"/>
      <w:lvlText w:val="•"/>
      <w:lvlJc w:val="left"/>
      <w:pPr>
        <w:ind w:left="8298" w:hanging="740"/>
      </w:pPr>
      <w:rPr>
        <w:rFonts w:hint="default"/>
      </w:rPr>
    </w:lvl>
    <w:lvl w:ilvl="8">
      <w:start w:val="0"/>
      <w:numFmt w:val="bullet"/>
      <w:lvlText w:val="•"/>
      <w:lvlJc w:val="left"/>
      <w:pPr>
        <w:ind w:left="8972" w:hanging="740"/>
      </w:pPr>
      <w:rPr>
        <w:rFonts w:hint="default"/>
      </w:rPr>
    </w:lvl>
  </w:abstractNum>
  <w:abstractNum w:abstractNumId="13">
    <w:multiLevelType w:val="hybridMultilevel"/>
    <w:lvl w:ilvl="0">
      <w:start w:val="1"/>
      <w:numFmt w:val="decimal"/>
      <w:lvlText w:val="（%1）"/>
      <w:lvlJc w:val="left"/>
      <w:pPr>
        <w:ind w:left="841" w:hanging="740"/>
        <w:jc w:val="left"/>
      </w:pPr>
      <w:rPr>
        <w:rFonts w:hint="default" w:ascii="黑体" w:hAnsi="黑体" w:eastAsia="黑体" w:cs="黑体"/>
        <w:w w:val="100"/>
        <w:sz w:val="21"/>
        <w:szCs w:val="21"/>
      </w:rPr>
    </w:lvl>
    <w:lvl w:ilvl="1">
      <w:start w:val="0"/>
      <w:numFmt w:val="bullet"/>
      <w:lvlText w:val="•"/>
      <w:lvlJc w:val="left"/>
      <w:pPr>
        <w:ind w:left="1514" w:hanging="740"/>
      </w:pPr>
      <w:rPr>
        <w:rFonts w:hint="default"/>
      </w:rPr>
    </w:lvl>
    <w:lvl w:ilvl="2">
      <w:start w:val="0"/>
      <w:numFmt w:val="bullet"/>
      <w:lvlText w:val="•"/>
      <w:lvlJc w:val="left"/>
      <w:pPr>
        <w:ind w:left="2188" w:hanging="740"/>
      </w:pPr>
      <w:rPr>
        <w:rFonts w:hint="default"/>
      </w:rPr>
    </w:lvl>
    <w:lvl w:ilvl="3">
      <w:start w:val="0"/>
      <w:numFmt w:val="bullet"/>
      <w:lvlText w:val="•"/>
      <w:lvlJc w:val="left"/>
      <w:pPr>
        <w:ind w:left="2863" w:hanging="740"/>
      </w:pPr>
      <w:rPr>
        <w:rFonts w:hint="default"/>
      </w:rPr>
    </w:lvl>
    <w:lvl w:ilvl="4">
      <w:start w:val="0"/>
      <w:numFmt w:val="bullet"/>
      <w:lvlText w:val="•"/>
      <w:lvlJc w:val="left"/>
      <w:pPr>
        <w:ind w:left="3537" w:hanging="740"/>
      </w:pPr>
      <w:rPr>
        <w:rFonts w:hint="default"/>
      </w:rPr>
    </w:lvl>
    <w:lvl w:ilvl="5">
      <w:start w:val="0"/>
      <w:numFmt w:val="bullet"/>
      <w:lvlText w:val="•"/>
      <w:lvlJc w:val="left"/>
      <w:pPr>
        <w:ind w:left="4212" w:hanging="740"/>
      </w:pPr>
      <w:rPr>
        <w:rFonts w:hint="default"/>
      </w:rPr>
    </w:lvl>
    <w:lvl w:ilvl="6">
      <w:start w:val="0"/>
      <w:numFmt w:val="bullet"/>
      <w:lvlText w:val="•"/>
      <w:lvlJc w:val="left"/>
      <w:pPr>
        <w:ind w:left="4886" w:hanging="740"/>
      </w:pPr>
      <w:rPr>
        <w:rFonts w:hint="default"/>
      </w:rPr>
    </w:lvl>
    <w:lvl w:ilvl="7">
      <w:start w:val="0"/>
      <w:numFmt w:val="bullet"/>
      <w:lvlText w:val="•"/>
      <w:lvlJc w:val="left"/>
      <w:pPr>
        <w:ind w:left="5560" w:hanging="740"/>
      </w:pPr>
      <w:rPr>
        <w:rFonts w:hint="default"/>
      </w:rPr>
    </w:lvl>
    <w:lvl w:ilvl="8">
      <w:start w:val="0"/>
      <w:numFmt w:val="bullet"/>
      <w:lvlText w:val="•"/>
      <w:lvlJc w:val="left"/>
      <w:pPr>
        <w:ind w:left="6235" w:hanging="740"/>
      </w:pPr>
      <w:rPr>
        <w:rFonts w:hint="default"/>
      </w:rPr>
    </w:lvl>
  </w:abstractNum>
  <w:abstractNum w:abstractNumId="12">
    <w:multiLevelType w:val="hybridMultilevel"/>
    <w:lvl w:ilvl="0">
      <w:start w:val="1"/>
      <w:numFmt w:val="decimal"/>
      <w:lvlText w:val="（%1）"/>
      <w:lvlJc w:val="left"/>
      <w:pPr>
        <w:ind w:left="3558" w:hanging="740"/>
        <w:jc w:val="left"/>
      </w:pPr>
      <w:rPr>
        <w:rFonts w:hint="default" w:ascii="黑体" w:hAnsi="黑体" w:eastAsia="黑体" w:cs="黑体"/>
        <w:w w:val="100"/>
        <w:sz w:val="21"/>
        <w:szCs w:val="21"/>
      </w:rPr>
    </w:lvl>
    <w:lvl w:ilvl="1">
      <w:start w:val="0"/>
      <w:numFmt w:val="bullet"/>
      <w:lvlText w:val="•"/>
      <w:lvlJc w:val="left"/>
      <w:pPr>
        <w:ind w:left="4236" w:hanging="740"/>
      </w:pPr>
      <w:rPr>
        <w:rFonts w:hint="default"/>
      </w:rPr>
    </w:lvl>
    <w:lvl w:ilvl="2">
      <w:start w:val="0"/>
      <w:numFmt w:val="bullet"/>
      <w:lvlText w:val="•"/>
      <w:lvlJc w:val="left"/>
      <w:pPr>
        <w:ind w:left="4912" w:hanging="740"/>
      </w:pPr>
      <w:rPr>
        <w:rFonts w:hint="default"/>
      </w:rPr>
    </w:lvl>
    <w:lvl w:ilvl="3">
      <w:start w:val="0"/>
      <w:numFmt w:val="bullet"/>
      <w:lvlText w:val="•"/>
      <w:lvlJc w:val="left"/>
      <w:pPr>
        <w:ind w:left="5588" w:hanging="740"/>
      </w:pPr>
      <w:rPr>
        <w:rFonts w:hint="default"/>
      </w:rPr>
    </w:lvl>
    <w:lvl w:ilvl="4">
      <w:start w:val="0"/>
      <w:numFmt w:val="bullet"/>
      <w:lvlText w:val="•"/>
      <w:lvlJc w:val="left"/>
      <w:pPr>
        <w:ind w:left="6264" w:hanging="740"/>
      </w:pPr>
      <w:rPr>
        <w:rFonts w:hint="default"/>
      </w:rPr>
    </w:lvl>
    <w:lvl w:ilvl="5">
      <w:start w:val="0"/>
      <w:numFmt w:val="bullet"/>
      <w:lvlText w:val="•"/>
      <w:lvlJc w:val="left"/>
      <w:pPr>
        <w:ind w:left="6940" w:hanging="740"/>
      </w:pPr>
      <w:rPr>
        <w:rFonts w:hint="default"/>
      </w:rPr>
    </w:lvl>
    <w:lvl w:ilvl="6">
      <w:start w:val="0"/>
      <w:numFmt w:val="bullet"/>
      <w:lvlText w:val="•"/>
      <w:lvlJc w:val="left"/>
      <w:pPr>
        <w:ind w:left="7616" w:hanging="740"/>
      </w:pPr>
      <w:rPr>
        <w:rFonts w:hint="default"/>
      </w:rPr>
    </w:lvl>
    <w:lvl w:ilvl="7">
      <w:start w:val="0"/>
      <w:numFmt w:val="bullet"/>
      <w:lvlText w:val="•"/>
      <w:lvlJc w:val="left"/>
      <w:pPr>
        <w:ind w:left="8292" w:hanging="740"/>
      </w:pPr>
      <w:rPr>
        <w:rFonts w:hint="default"/>
      </w:rPr>
    </w:lvl>
    <w:lvl w:ilvl="8">
      <w:start w:val="0"/>
      <w:numFmt w:val="bullet"/>
      <w:lvlText w:val="•"/>
      <w:lvlJc w:val="left"/>
      <w:pPr>
        <w:ind w:left="8968" w:hanging="740"/>
      </w:pPr>
      <w:rPr>
        <w:rFonts w:hint="default"/>
      </w:rPr>
    </w:lvl>
  </w:abstractNum>
  <w:abstractNum w:abstractNumId="11">
    <w:multiLevelType w:val="hybridMultilevel"/>
    <w:lvl w:ilvl="0">
      <w:start w:val="1"/>
      <w:numFmt w:val="decimal"/>
      <w:lvlText w:val="（%1）"/>
      <w:lvlJc w:val="left"/>
      <w:pPr>
        <w:ind w:left="3572" w:hanging="740"/>
        <w:jc w:val="left"/>
      </w:pPr>
      <w:rPr>
        <w:rFonts w:hint="default" w:ascii="黑体" w:hAnsi="黑体" w:eastAsia="黑体" w:cs="黑体"/>
        <w:w w:val="100"/>
        <w:sz w:val="21"/>
        <w:szCs w:val="21"/>
      </w:rPr>
    </w:lvl>
    <w:lvl w:ilvl="1">
      <w:start w:val="0"/>
      <w:numFmt w:val="bullet"/>
      <w:lvlText w:val="•"/>
      <w:lvlJc w:val="left"/>
      <w:pPr>
        <w:ind w:left="4254" w:hanging="740"/>
      </w:pPr>
      <w:rPr>
        <w:rFonts w:hint="default"/>
      </w:rPr>
    </w:lvl>
    <w:lvl w:ilvl="2">
      <w:start w:val="0"/>
      <w:numFmt w:val="bullet"/>
      <w:lvlText w:val="•"/>
      <w:lvlJc w:val="left"/>
      <w:pPr>
        <w:ind w:left="4928" w:hanging="740"/>
      </w:pPr>
      <w:rPr>
        <w:rFonts w:hint="default"/>
      </w:rPr>
    </w:lvl>
    <w:lvl w:ilvl="3">
      <w:start w:val="0"/>
      <w:numFmt w:val="bullet"/>
      <w:lvlText w:val="•"/>
      <w:lvlJc w:val="left"/>
      <w:pPr>
        <w:ind w:left="5602" w:hanging="740"/>
      </w:pPr>
      <w:rPr>
        <w:rFonts w:hint="default"/>
      </w:rPr>
    </w:lvl>
    <w:lvl w:ilvl="4">
      <w:start w:val="0"/>
      <w:numFmt w:val="bullet"/>
      <w:lvlText w:val="•"/>
      <w:lvlJc w:val="left"/>
      <w:pPr>
        <w:ind w:left="6276" w:hanging="740"/>
      </w:pPr>
      <w:rPr>
        <w:rFonts w:hint="default"/>
      </w:rPr>
    </w:lvl>
    <w:lvl w:ilvl="5">
      <w:start w:val="0"/>
      <w:numFmt w:val="bullet"/>
      <w:lvlText w:val="•"/>
      <w:lvlJc w:val="left"/>
      <w:pPr>
        <w:ind w:left="6950" w:hanging="740"/>
      </w:pPr>
      <w:rPr>
        <w:rFonts w:hint="default"/>
      </w:rPr>
    </w:lvl>
    <w:lvl w:ilvl="6">
      <w:start w:val="0"/>
      <w:numFmt w:val="bullet"/>
      <w:lvlText w:val="•"/>
      <w:lvlJc w:val="left"/>
      <w:pPr>
        <w:ind w:left="7624" w:hanging="740"/>
      </w:pPr>
      <w:rPr>
        <w:rFonts w:hint="default"/>
      </w:rPr>
    </w:lvl>
    <w:lvl w:ilvl="7">
      <w:start w:val="0"/>
      <w:numFmt w:val="bullet"/>
      <w:lvlText w:val="•"/>
      <w:lvlJc w:val="left"/>
      <w:pPr>
        <w:ind w:left="8298" w:hanging="740"/>
      </w:pPr>
      <w:rPr>
        <w:rFonts w:hint="default"/>
      </w:rPr>
    </w:lvl>
    <w:lvl w:ilvl="8">
      <w:start w:val="0"/>
      <w:numFmt w:val="bullet"/>
      <w:lvlText w:val="•"/>
      <w:lvlJc w:val="left"/>
      <w:pPr>
        <w:ind w:left="8972" w:hanging="740"/>
      </w:pPr>
      <w:rPr>
        <w:rFonts w:hint="default"/>
      </w:rPr>
    </w:lvl>
  </w:abstractNum>
  <w:abstractNum w:abstractNumId="10">
    <w:multiLevelType w:val="hybridMultilevel"/>
    <w:lvl w:ilvl="0">
      <w:start w:val="1"/>
      <w:numFmt w:val="decimal"/>
      <w:lvlText w:val="（%1）"/>
      <w:lvlJc w:val="left"/>
      <w:pPr>
        <w:ind w:left="896" w:hanging="740"/>
        <w:jc w:val="left"/>
      </w:pPr>
      <w:rPr>
        <w:rFonts w:hint="default" w:ascii="黑体" w:hAnsi="黑体" w:eastAsia="黑体" w:cs="黑体"/>
        <w:w w:val="100"/>
        <w:sz w:val="21"/>
        <w:szCs w:val="21"/>
      </w:rPr>
    </w:lvl>
    <w:lvl w:ilvl="1">
      <w:start w:val="0"/>
      <w:numFmt w:val="bullet"/>
      <w:lvlText w:val="•"/>
      <w:lvlJc w:val="left"/>
      <w:pPr>
        <w:ind w:left="1580" w:hanging="740"/>
      </w:pPr>
      <w:rPr>
        <w:rFonts w:hint="default"/>
      </w:rPr>
    </w:lvl>
    <w:lvl w:ilvl="2">
      <w:start w:val="0"/>
      <w:numFmt w:val="bullet"/>
      <w:lvlText w:val="•"/>
      <w:lvlJc w:val="left"/>
      <w:pPr>
        <w:ind w:left="2260" w:hanging="740"/>
      </w:pPr>
      <w:rPr>
        <w:rFonts w:hint="default"/>
      </w:rPr>
    </w:lvl>
    <w:lvl w:ilvl="3">
      <w:start w:val="0"/>
      <w:numFmt w:val="bullet"/>
      <w:lvlText w:val="•"/>
      <w:lvlJc w:val="left"/>
      <w:pPr>
        <w:ind w:left="2941" w:hanging="740"/>
      </w:pPr>
      <w:rPr>
        <w:rFonts w:hint="default"/>
      </w:rPr>
    </w:lvl>
    <w:lvl w:ilvl="4">
      <w:start w:val="0"/>
      <w:numFmt w:val="bullet"/>
      <w:lvlText w:val="•"/>
      <w:lvlJc w:val="left"/>
      <w:pPr>
        <w:ind w:left="3621" w:hanging="740"/>
      </w:pPr>
      <w:rPr>
        <w:rFonts w:hint="default"/>
      </w:rPr>
    </w:lvl>
    <w:lvl w:ilvl="5">
      <w:start w:val="0"/>
      <w:numFmt w:val="bullet"/>
      <w:lvlText w:val="•"/>
      <w:lvlJc w:val="left"/>
      <w:pPr>
        <w:ind w:left="4302" w:hanging="740"/>
      </w:pPr>
      <w:rPr>
        <w:rFonts w:hint="default"/>
      </w:rPr>
    </w:lvl>
    <w:lvl w:ilvl="6">
      <w:start w:val="0"/>
      <w:numFmt w:val="bullet"/>
      <w:lvlText w:val="•"/>
      <w:lvlJc w:val="left"/>
      <w:pPr>
        <w:ind w:left="4982" w:hanging="740"/>
      </w:pPr>
      <w:rPr>
        <w:rFonts w:hint="default"/>
      </w:rPr>
    </w:lvl>
    <w:lvl w:ilvl="7">
      <w:start w:val="0"/>
      <w:numFmt w:val="bullet"/>
      <w:lvlText w:val="•"/>
      <w:lvlJc w:val="left"/>
      <w:pPr>
        <w:ind w:left="5662" w:hanging="740"/>
      </w:pPr>
      <w:rPr>
        <w:rFonts w:hint="default"/>
      </w:rPr>
    </w:lvl>
    <w:lvl w:ilvl="8">
      <w:start w:val="0"/>
      <w:numFmt w:val="bullet"/>
      <w:lvlText w:val="•"/>
      <w:lvlJc w:val="left"/>
      <w:pPr>
        <w:ind w:left="6343" w:hanging="740"/>
      </w:pPr>
      <w:rPr>
        <w:rFonts w:hint="default"/>
      </w:rPr>
    </w:lvl>
  </w:abstractNum>
  <w:abstractNum w:abstractNumId="9">
    <w:multiLevelType w:val="hybridMultilevel"/>
    <w:lvl w:ilvl="0">
      <w:start w:val="9"/>
      <w:numFmt w:val="decimal"/>
      <w:lvlText w:val="%1"/>
      <w:lvlJc w:val="left"/>
      <w:pPr>
        <w:ind w:left="1117" w:hanging="956"/>
        <w:jc w:val="left"/>
      </w:pPr>
      <w:rPr>
        <w:rFonts w:hint="default"/>
      </w:rPr>
    </w:lvl>
    <w:lvl w:ilvl="1">
      <w:start w:val="11"/>
      <w:numFmt w:val="decimal"/>
      <w:lvlText w:val="%1.%2"/>
      <w:lvlJc w:val="left"/>
      <w:pPr>
        <w:ind w:left="1117" w:hanging="956"/>
        <w:jc w:val="left"/>
      </w:pPr>
      <w:rPr>
        <w:rFonts w:hint="default" w:ascii="Microsoft JhengHei" w:hAnsi="Microsoft JhengHei" w:eastAsia="Microsoft JhengHei" w:cs="Microsoft JhengHei"/>
        <w:b/>
        <w:bCs/>
        <w:w w:val="98"/>
        <w:sz w:val="21"/>
        <w:szCs w:val="21"/>
      </w:rPr>
    </w:lvl>
    <w:lvl w:ilvl="2">
      <w:start w:val="1"/>
      <w:numFmt w:val="decimal"/>
      <w:lvlText w:val="（%3）"/>
      <w:lvlJc w:val="left"/>
      <w:pPr>
        <w:ind w:left="3558" w:hanging="740"/>
        <w:jc w:val="left"/>
      </w:pPr>
      <w:rPr>
        <w:rFonts w:hint="default"/>
        <w:w w:val="100"/>
      </w:rPr>
    </w:lvl>
    <w:lvl w:ilvl="3">
      <w:start w:val="0"/>
      <w:numFmt w:val="bullet"/>
      <w:lvlText w:val="•"/>
      <w:lvlJc w:val="left"/>
      <w:pPr>
        <w:ind w:left="3332" w:hanging="740"/>
      </w:pPr>
      <w:rPr>
        <w:rFonts w:hint="default"/>
      </w:rPr>
    </w:lvl>
    <w:lvl w:ilvl="4">
      <w:start w:val="0"/>
      <w:numFmt w:val="bullet"/>
      <w:lvlText w:val="•"/>
      <w:lvlJc w:val="left"/>
      <w:pPr>
        <w:ind w:left="3218" w:hanging="740"/>
      </w:pPr>
      <w:rPr>
        <w:rFonts w:hint="default"/>
      </w:rPr>
    </w:lvl>
    <w:lvl w:ilvl="5">
      <w:start w:val="0"/>
      <w:numFmt w:val="bullet"/>
      <w:lvlText w:val="•"/>
      <w:lvlJc w:val="left"/>
      <w:pPr>
        <w:ind w:left="3104" w:hanging="740"/>
      </w:pPr>
      <w:rPr>
        <w:rFonts w:hint="default"/>
      </w:rPr>
    </w:lvl>
    <w:lvl w:ilvl="6">
      <w:start w:val="0"/>
      <w:numFmt w:val="bullet"/>
      <w:lvlText w:val="•"/>
      <w:lvlJc w:val="left"/>
      <w:pPr>
        <w:ind w:left="2990" w:hanging="740"/>
      </w:pPr>
      <w:rPr>
        <w:rFonts w:hint="default"/>
      </w:rPr>
    </w:lvl>
    <w:lvl w:ilvl="7">
      <w:start w:val="0"/>
      <w:numFmt w:val="bullet"/>
      <w:lvlText w:val="•"/>
      <w:lvlJc w:val="left"/>
      <w:pPr>
        <w:ind w:left="2877" w:hanging="740"/>
      </w:pPr>
      <w:rPr>
        <w:rFonts w:hint="default"/>
      </w:rPr>
    </w:lvl>
    <w:lvl w:ilvl="8">
      <w:start w:val="0"/>
      <w:numFmt w:val="bullet"/>
      <w:lvlText w:val="•"/>
      <w:lvlJc w:val="left"/>
      <w:pPr>
        <w:ind w:left="2763" w:hanging="740"/>
      </w:pPr>
      <w:rPr>
        <w:rFonts w:hint="default"/>
      </w:rPr>
    </w:lvl>
  </w:abstractNum>
  <w:abstractNum w:abstractNumId="8">
    <w:multiLevelType w:val="hybridMultilevel"/>
    <w:lvl w:ilvl="0">
      <w:start w:val="1"/>
      <w:numFmt w:val="decimal"/>
      <w:lvlText w:val="（%1）"/>
      <w:lvlJc w:val="left"/>
      <w:pPr>
        <w:ind w:left="890" w:hanging="740"/>
        <w:jc w:val="left"/>
      </w:pPr>
      <w:rPr>
        <w:rFonts w:hint="default" w:ascii="黑体" w:hAnsi="黑体" w:eastAsia="黑体" w:cs="黑体"/>
        <w:w w:val="100"/>
        <w:sz w:val="21"/>
        <w:szCs w:val="21"/>
      </w:rPr>
    </w:lvl>
    <w:lvl w:ilvl="1">
      <w:start w:val="0"/>
      <w:numFmt w:val="bullet"/>
      <w:lvlText w:val="•"/>
      <w:lvlJc w:val="left"/>
      <w:pPr>
        <w:ind w:left="1567" w:hanging="740"/>
      </w:pPr>
      <w:rPr>
        <w:rFonts w:hint="default"/>
      </w:rPr>
    </w:lvl>
    <w:lvl w:ilvl="2">
      <w:start w:val="0"/>
      <w:numFmt w:val="bullet"/>
      <w:lvlText w:val="•"/>
      <w:lvlJc w:val="left"/>
      <w:pPr>
        <w:ind w:left="2234" w:hanging="740"/>
      </w:pPr>
      <w:rPr>
        <w:rFonts w:hint="default"/>
      </w:rPr>
    </w:lvl>
    <w:lvl w:ilvl="3">
      <w:start w:val="0"/>
      <w:numFmt w:val="bullet"/>
      <w:lvlText w:val="•"/>
      <w:lvlJc w:val="left"/>
      <w:pPr>
        <w:ind w:left="2902" w:hanging="740"/>
      </w:pPr>
      <w:rPr>
        <w:rFonts w:hint="default"/>
      </w:rPr>
    </w:lvl>
    <w:lvl w:ilvl="4">
      <w:start w:val="0"/>
      <w:numFmt w:val="bullet"/>
      <w:lvlText w:val="•"/>
      <w:lvlJc w:val="left"/>
      <w:pPr>
        <w:ind w:left="3569" w:hanging="740"/>
      </w:pPr>
      <w:rPr>
        <w:rFonts w:hint="default"/>
      </w:rPr>
    </w:lvl>
    <w:lvl w:ilvl="5">
      <w:start w:val="0"/>
      <w:numFmt w:val="bullet"/>
      <w:lvlText w:val="•"/>
      <w:lvlJc w:val="left"/>
      <w:pPr>
        <w:ind w:left="4237" w:hanging="740"/>
      </w:pPr>
      <w:rPr>
        <w:rFonts w:hint="default"/>
      </w:rPr>
    </w:lvl>
    <w:lvl w:ilvl="6">
      <w:start w:val="0"/>
      <w:numFmt w:val="bullet"/>
      <w:lvlText w:val="•"/>
      <w:lvlJc w:val="left"/>
      <w:pPr>
        <w:ind w:left="4904" w:hanging="740"/>
      </w:pPr>
      <w:rPr>
        <w:rFonts w:hint="default"/>
      </w:rPr>
    </w:lvl>
    <w:lvl w:ilvl="7">
      <w:start w:val="0"/>
      <w:numFmt w:val="bullet"/>
      <w:lvlText w:val="•"/>
      <w:lvlJc w:val="left"/>
      <w:pPr>
        <w:ind w:left="5571" w:hanging="740"/>
      </w:pPr>
      <w:rPr>
        <w:rFonts w:hint="default"/>
      </w:rPr>
    </w:lvl>
    <w:lvl w:ilvl="8">
      <w:start w:val="0"/>
      <w:numFmt w:val="bullet"/>
      <w:lvlText w:val="•"/>
      <w:lvlJc w:val="left"/>
      <w:pPr>
        <w:ind w:left="6239" w:hanging="740"/>
      </w:pPr>
      <w:rPr>
        <w:rFonts w:hint="default"/>
      </w:rPr>
    </w:lvl>
  </w:abstractNum>
  <w:abstractNum w:abstractNumId="7">
    <w:multiLevelType w:val="hybridMultilevel"/>
    <w:lvl w:ilvl="0">
      <w:start w:val="1"/>
      <w:numFmt w:val="decimal"/>
      <w:lvlText w:val="（%1）"/>
      <w:lvlJc w:val="left"/>
      <w:pPr>
        <w:ind w:left="901" w:hanging="740"/>
        <w:jc w:val="left"/>
      </w:pPr>
      <w:rPr>
        <w:rFonts w:hint="default" w:ascii="黑体" w:hAnsi="黑体" w:eastAsia="黑体" w:cs="黑体"/>
        <w:w w:val="100"/>
        <w:sz w:val="21"/>
        <w:szCs w:val="21"/>
      </w:rPr>
    </w:lvl>
    <w:lvl w:ilvl="1">
      <w:start w:val="1"/>
      <w:numFmt w:val="decimal"/>
      <w:lvlText w:val="（%2）"/>
      <w:lvlJc w:val="left"/>
      <w:pPr>
        <w:ind w:left="896" w:hanging="740"/>
        <w:jc w:val="left"/>
      </w:pPr>
      <w:rPr>
        <w:rFonts w:hint="default" w:ascii="黑体" w:hAnsi="黑体" w:eastAsia="黑体" w:cs="黑体"/>
        <w:w w:val="100"/>
        <w:sz w:val="21"/>
        <w:szCs w:val="21"/>
      </w:rPr>
    </w:lvl>
    <w:lvl w:ilvl="2">
      <w:start w:val="0"/>
      <w:numFmt w:val="bullet"/>
      <w:lvlText w:val="•"/>
      <w:lvlJc w:val="left"/>
      <w:pPr>
        <w:ind w:left="2260" w:hanging="740"/>
      </w:pPr>
      <w:rPr>
        <w:rFonts w:hint="default"/>
      </w:rPr>
    </w:lvl>
    <w:lvl w:ilvl="3">
      <w:start w:val="0"/>
      <w:numFmt w:val="bullet"/>
      <w:lvlText w:val="•"/>
      <w:lvlJc w:val="left"/>
      <w:pPr>
        <w:ind w:left="2941" w:hanging="740"/>
      </w:pPr>
      <w:rPr>
        <w:rFonts w:hint="default"/>
      </w:rPr>
    </w:lvl>
    <w:lvl w:ilvl="4">
      <w:start w:val="0"/>
      <w:numFmt w:val="bullet"/>
      <w:lvlText w:val="•"/>
      <w:lvlJc w:val="left"/>
      <w:pPr>
        <w:ind w:left="3621" w:hanging="740"/>
      </w:pPr>
      <w:rPr>
        <w:rFonts w:hint="default"/>
      </w:rPr>
    </w:lvl>
    <w:lvl w:ilvl="5">
      <w:start w:val="0"/>
      <w:numFmt w:val="bullet"/>
      <w:lvlText w:val="•"/>
      <w:lvlJc w:val="left"/>
      <w:pPr>
        <w:ind w:left="4302" w:hanging="740"/>
      </w:pPr>
      <w:rPr>
        <w:rFonts w:hint="default"/>
      </w:rPr>
    </w:lvl>
    <w:lvl w:ilvl="6">
      <w:start w:val="0"/>
      <w:numFmt w:val="bullet"/>
      <w:lvlText w:val="•"/>
      <w:lvlJc w:val="left"/>
      <w:pPr>
        <w:ind w:left="4982" w:hanging="740"/>
      </w:pPr>
      <w:rPr>
        <w:rFonts w:hint="default"/>
      </w:rPr>
    </w:lvl>
    <w:lvl w:ilvl="7">
      <w:start w:val="0"/>
      <w:numFmt w:val="bullet"/>
      <w:lvlText w:val="•"/>
      <w:lvlJc w:val="left"/>
      <w:pPr>
        <w:ind w:left="5662" w:hanging="740"/>
      </w:pPr>
      <w:rPr>
        <w:rFonts w:hint="default"/>
      </w:rPr>
    </w:lvl>
    <w:lvl w:ilvl="8">
      <w:start w:val="0"/>
      <w:numFmt w:val="bullet"/>
      <w:lvlText w:val="•"/>
      <w:lvlJc w:val="left"/>
      <w:pPr>
        <w:ind w:left="6343" w:hanging="740"/>
      </w:pPr>
      <w:rPr>
        <w:rFonts w:hint="default"/>
      </w:rPr>
    </w:lvl>
  </w:abstractNum>
  <w:abstractNum w:abstractNumId="6">
    <w:multiLevelType w:val="hybridMultilevel"/>
    <w:lvl w:ilvl="0">
      <w:start w:val="1"/>
      <w:numFmt w:val="decimal"/>
      <w:lvlText w:val="（%1）"/>
      <w:lvlJc w:val="left"/>
      <w:pPr>
        <w:ind w:left="3625" w:hanging="740"/>
        <w:jc w:val="left"/>
      </w:pPr>
      <w:rPr>
        <w:rFonts w:hint="default" w:ascii="黑体" w:hAnsi="黑体" w:eastAsia="黑体" w:cs="黑体"/>
        <w:w w:val="100"/>
        <w:sz w:val="21"/>
        <w:szCs w:val="21"/>
      </w:rPr>
    </w:lvl>
    <w:lvl w:ilvl="1">
      <w:start w:val="0"/>
      <w:numFmt w:val="bullet"/>
      <w:lvlText w:val="•"/>
      <w:lvlJc w:val="left"/>
      <w:pPr>
        <w:ind w:left="4302" w:hanging="740"/>
      </w:pPr>
      <w:rPr>
        <w:rFonts w:hint="default"/>
      </w:rPr>
    </w:lvl>
    <w:lvl w:ilvl="2">
      <w:start w:val="0"/>
      <w:numFmt w:val="bullet"/>
      <w:lvlText w:val="•"/>
      <w:lvlJc w:val="left"/>
      <w:pPr>
        <w:ind w:left="4984" w:hanging="740"/>
      </w:pPr>
      <w:rPr>
        <w:rFonts w:hint="default"/>
      </w:rPr>
    </w:lvl>
    <w:lvl w:ilvl="3">
      <w:start w:val="0"/>
      <w:numFmt w:val="bullet"/>
      <w:lvlText w:val="•"/>
      <w:lvlJc w:val="left"/>
      <w:pPr>
        <w:ind w:left="5666" w:hanging="740"/>
      </w:pPr>
      <w:rPr>
        <w:rFonts w:hint="default"/>
      </w:rPr>
    </w:lvl>
    <w:lvl w:ilvl="4">
      <w:start w:val="0"/>
      <w:numFmt w:val="bullet"/>
      <w:lvlText w:val="•"/>
      <w:lvlJc w:val="left"/>
      <w:pPr>
        <w:ind w:left="6348" w:hanging="740"/>
      </w:pPr>
      <w:rPr>
        <w:rFonts w:hint="default"/>
      </w:rPr>
    </w:lvl>
    <w:lvl w:ilvl="5">
      <w:start w:val="0"/>
      <w:numFmt w:val="bullet"/>
      <w:lvlText w:val="•"/>
      <w:lvlJc w:val="left"/>
      <w:pPr>
        <w:ind w:left="7030" w:hanging="740"/>
      </w:pPr>
      <w:rPr>
        <w:rFonts w:hint="default"/>
      </w:rPr>
    </w:lvl>
    <w:lvl w:ilvl="6">
      <w:start w:val="0"/>
      <w:numFmt w:val="bullet"/>
      <w:lvlText w:val="•"/>
      <w:lvlJc w:val="left"/>
      <w:pPr>
        <w:ind w:left="7712" w:hanging="740"/>
      </w:pPr>
      <w:rPr>
        <w:rFonts w:hint="default"/>
      </w:rPr>
    </w:lvl>
    <w:lvl w:ilvl="7">
      <w:start w:val="0"/>
      <w:numFmt w:val="bullet"/>
      <w:lvlText w:val="•"/>
      <w:lvlJc w:val="left"/>
      <w:pPr>
        <w:ind w:left="8394" w:hanging="740"/>
      </w:pPr>
      <w:rPr>
        <w:rFonts w:hint="default"/>
      </w:rPr>
    </w:lvl>
    <w:lvl w:ilvl="8">
      <w:start w:val="0"/>
      <w:numFmt w:val="bullet"/>
      <w:lvlText w:val="•"/>
      <w:lvlJc w:val="left"/>
      <w:pPr>
        <w:ind w:left="9076" w:hanging="740"/>
      </w:pPr>
      <w:rPr>
        <w:rFonts w:hint="default"/>
      </w:rPr>
    </w:lvl>
  </w:abstractNum>
  <w:abstractNum w:abstractNumId="5">
    <w:multiLevelType w:val="hybridMultilevel"/>
    <w:lvl w:ilvl="0">
      <w:start w:val="1"/>
      <w:numFmt w:val="decimal"/>
      <w:lvlText w:val="（%1）"/>
      <w:lvlJc w:val="left"/>
      <w:pPr>
        <w:ind w:left="3659" w:hanging="740"/>
        <w:jc w:val="left"/>
      </w:pPr>
      <w:rPr>
        <w:rFonts w:hint="default" w:ascii="黑体" w:hAnsi="黑体" w:eastAsia="黑体" w:cs="黑体"/>
        <w:w w:val="100"/>
        <w:sz w:val="21"/>
        <w:szCs w:val="21"/>
      </w:rPr>
    </w:lvl>
    <w:lvl w:ilvl="1">
      <w:start w:val="0"/>
      <w:numFmt w:val="bullet"/>
      <w:lvlText w:val="•"/>
      <w:lvlJc w:val="left"/>
      <w:pPr>
        <w:ind w:left="4338" w:hanging="740"/>
      </w:pPr>
      <w:rPr>
        <w:rFonts w:hint="default"/>
      </w:rPr>
    </w:lvl>
    <w:lvl w:ilvl="2">
      <w:start w:val="0"/>
      <w:numFmt w:val="bullet"/>
      <w:lvlText w:val="•"/>
      <w:lvlJc w:val="left"/>
      <w:pPr>
        <w:ind w:left="5016" w:hanging="740"/>
      </w:pPr>
      <w:rPr>
        <w:rFonts w:hint="default"/>
      </w:rPr>
    </w:lvl>
    <w:lvl w:ilvl="3">
      <w:start w:val="0"/>
      <w:numFmt w:val="bullet"/>
      <w:lvlText w:val="•"/>
      <w:lvlJc w:val="left"/>
      <w:pPr>
        <w:ind w:left="5694" w:hanging="740"/>
      </w:pPr>
      <w:rPr>
        <w:rFonts w:hint="default"/>
      </w:rPr>
    </w:lvl>
    <w:lvl w:ilvl="4">
      <w:start w:val="0"/>
      <w:numFmt w:val="bullet"/>
      <w:lvlText w:val="•"/>
      <w:lvlJc w:val="left"/>
      <w:pPr>
        <w:ind w:left="6372" w:hanging="740"/>
      </w:pPr>
      <w:rPr>
        <w:rFonts w:hint="default"/>
      </w:rPr>
    </w:lvl>
    <w:lvl w:ilvl="5">
      <w:start w:val="0"/>
      <w:numFmt w:val="bullet"/>
      <w:lvlText w:val="•"/>
      <w:lvlJc w:val="left"/>
      <w:pPr>
        <w:ind w:left="7050" w:hanging="740"/>
      </w:pPr>
      <w:rPr>
        <w:rFonts w:hint="default"/>
      </w:rPr>
    </w:lvl>
    <w:lvl w:ilvl="6">
      <w:start w:val="0"/>
      <w:numFmt w:val="bullet"/>
      <w:lvlText w:val="•"/>
      <w:lvlJc w:val="left"/>
      <w:pPr>
        <w:ind w:left="7728" w:hanging="740"/>
      </w:pPr>
      <w:rPr>
        <w:rFonts w:hint="default"/>
      </w:rPr>
    </w:lvl>
    <w:lvl w:ilvl="7">
      <w:start w:val="0"/>
      <w:numFmt w:val="bullet"/>
      <w:lvlText w:val="•"/>
      <w:lvlJc w:val="left"/>
      <w:pPr>
        <w:ind w:left="8406" w:hanging="740"/>
      </w:pPr>
      <w:rPr>
        <w:rFonts w:hint="default"/>
      </w:rPr>
    </w:lvl>
    <w:lvl w:ilvl="8">
      <w:start w:val="0"/>
      <w:numFmt w:val="bullet"/>
      <w:lvlText w:val="•"/>
      <w:lvlJc w:val="left"/>
      <w:pPr>
        <w:ind w:left="9084" w:hanging="740"/>
      </w:pPr>
      <w:rPr>
        <w:rFonts w:hint="default"/>
      </w:rPr>
    </w:lvl>
  </w:abstractNum>
  <w:abstractNum w:abstractNumId="4">
    <w:multiLevelType w:val="hybridMultilevel"/>
    <w:lvl w:ilvl="0">
      <w:start w:val="1"/>
      <w:numFmt w:val="decimal"/>
      <w:lvlText w:val="（%1）"/>
      <w:lvlJc w:val="left"/>
      <w:pPr>
        <w:ind w:left="3697" w:hanging="740"/>
        <w:jc w:val="left"/>
      </w:pPr>
      <w:rPr>
        <w:rFonts w:hint="default" w:ascii="黑体" w:hAnsi="黑体" w:eastAsia="黑体" w:cs="黑体"/>
        <w:w w:val="100"/>
        <w:sz w:val="21"/>
        <w:szCs w:val="21"/>
      </w:rPr>
    </w:lvl>
    <w:lvl w:ilvl="1">
      <w:start w:val="0"/>
      <w:numFmt w:val="bullet"/>
      <w:lvlText w:val="•"/>
      <w:lvlJc w:val="left"/>
      <w:pPr>
        <w:ind w:left="4374" w:hanging="740"/>
      </w:pPr>
      <w:rPr>
        <w:rFonts w:hint="default"/>
      </w:rPr>
    </w:lvl>
    <w:lvl w:ilvl="2">
      <w:start w:val="0"/>
      <w:numFmt w:val="bullet"/>
      <w:lvlText w:val="•"/>
      <w:lvlJc w:val="left"/>
      <w:pPr>
        <w:ind w:left="5048" w:hanging="740"/>
      </w:pPr>
      <w:rPr>
        <w:rFonts w:hint="default"/>
      </w:rPr>
    </w:lvl>
    <w:lvl w:ilvl="3">
      <w:start w:val="0"/>
      <w:numFmt w:val="bullet"/>
      <w:lvlText w:val="•"/>
      <w:lvlJc w:val="left"/>
      <w:pPr>
        <w:ind w:left="5722" w:hanging="740"/>
      </w:pPr>
      <w:rPr>
        <w:rFonts w:hint="default"/>
      </w:rPr>
    </w:lvl>
    <w:lvl w:ilvl="4">
      <w:start w:val="0"/>
      <w:numFmt w:val="bullet"/>
      <w:lvlText w:val="•"/>
      <w:lvlJc w:val="left"/>
      <w:pPr>
        <w:ind w:left="6396" w:hanging="740"/>
      </w:pPr>
      <w:rPr>
        <w:rFonts w:hint="default"/>
      </w:rPr>
    </w:lvl>
    <w:lvl w:ilvl="5">
      <w:start w:val="0"/>
      <w:numFmt w:val="bullet"/>
      <w:lvlText w:val="•"/>
      <w:lvlJc w:val="left"/>
      <w:pPr>
        <w:ind w:left="7070" w:hanging="740"/>
      </w:pPr>
      <w:rPr>
        <w:rFonts w:hint="default"/>
      </w:rPr>
    </w:lvl>
    <w:lvl w:ilvl="6">
      <w:start w:val="0"/>
      <w:numFmt w:val="bullet"/>
      <w:lvlText w:val="•"/>
      <w:lvlJc w:val="left"/>
      <w:pPr>
        <w:ind w:left="7744" w:hanging="740"/>
      </w:pPr>
      <w:rPr>
        <w:rFonts w:hint="default"/>
      </w:rPr>
    </w:lvl>
    <w:lvl w:ilvl="7">
      <w:start w:val="0"/>
      <w:numFmt w:val="bullet"/>
      <w:lvlText w:val="•"/>
      <w:lvlJc w:val="left"/>
      <w:pPr>
        <w:ind w:left="8418" w:hanging="740"/>
      </w:pPr>
      <w:rPr>
        <w:rFonts w:hint="default"/>
      </w:rPr>
    </w:lvl>
    <w:lvl w:ilvl="8">
      <w:start w:val="0"/>
      <w:numFmt w:val="bullet"/>
      <w:lvlText w:val="•"/>
      <w:lvlJc w:val="left"/>
      <w:pPr>
        <w:ind w:left="9092" w:hanging="740"/>
      </w:pPr>
      <w:rPr>
        <w:rFonts w:hint="default"/>
      </w:rPr>
    </w:lvl>
  </w:abstractNum>
  <w:abstractNum w:abstractNumId="3">
    <w:multiLevelType w:val="hybridMultilevel"/>
    <w:lvl w:ilvl="0">
      <w:start w:val="5"/>
      <w:numFmt w:val="decimal"/>
      <w:lvlText w:val="%1."/>
      <w:lvlJc w:val="left"/>
      <w:pPr>
        <w:ind w:left="1177" w:hanging="956"/>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958" w:hanging="956"/>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558" w:hanging="740"/>
        <w:jc w:val="left"/>
      </w:pPr>
      <w:rPr>
        <w:rFonts w:hint="default"/>
        <w:w w:val="100"/>
      </w:rPr>
    </w:lvl>
    <w:lvl w:ilvl="3">
      <w:start w:val="0"/>
      <w:numFmt w:val="bullet"/>
      <w:lvlText w:val="•"/>
      <w:lvlJc w:val="left"/>
      <w:pPr>
        <w:ind w:left="3431" w:hanging="740"/>
      </w:pPr>
      <w:rPr>
        <w:rFonts w:hint="default"/>
      </w:rPr>
    </w:lvl>
    <w:lvl w:ilvl="4">
      <w:start w:val="0"/>
      <w:numFmt w:val="bullet"/>
      <w:lvlText w:val="•"/>
      <w:lvlJc w:val="left"/>
      <w:pPr>
        <w:ind w:left="3303" w:hanging="740"/>
      </w:pPr>
      <w:rPr>
        <w:rFonts w:hint="default"/>
      </w:rPr>
    </w:lvl>
    <w:lvl w:ilvl="5">
      <w:start w:val="0"/>
      <w:numFmt w:val="bullet"/>
      <w:lvlText w:val="•"/>
      <w:lvlJc w:val="left"/>
      <w:pPr>
        <w:ind w:left="3175" w:hanging="740"/>
      </w:pPr>
      <w:rPr>
        <w:rFonts w:hint="default"/>
      </w:rPr>
    </w:lvl>
    <w:lvl w:ilvl="6">
      <w:start w:val="0"/>
      <w:numFmt w:val="bullet"/>
      <w:lvlText w:val="•"/>
      <w:lvlJc w:val="left"/>
      <w:pPr>
        <w:ind w:left="3047" w:hanging="740"/>
      </w:pPr>
      <w:rPr>
        <w:rFonts w:hint="default"/>
      </w:rPr>
    </w:lvl>
    <w:lvl w:ilvl="7">
      <w:start w:val="0"/>
      <w:numFmt w:val="bullet"/>
      <w:lvlText w:val="•"/>
      <w:lvlJc w:val="left"/>
      <w:pPr>
        <w:ind w:left="2919" w:hanging="740"/>
      </w:pPr>
      <w:rPr>
        <w:rFonts w:hint="default"/>
      </w:rPr>
    </w:lvl>
    <w:lvl w:ilvl="8">
      <w:start w:val="0"/>
      <w:numFmt w:val="bullet"/>
      <w:lvlText w:val="•"/>
      <w:lvlJc w:val="left"/>
      <w:pPr>
        <w:ind w:left="2791" w:hanging="740"/>
      </w:pPr>
      <w:rPr>
        <w:rFonts w:hint="default"/>
      </w:rPr>
    </w:lvl>
  </w:abstractNum>
  <w:abstractNum w:abstractNumId="2">
    <w:multiLevelType w:val="hybridMultilevel"/>
    <w:lvl w:ilvl="0">
      <w:start w:val="1"/>
      <w:numFmt w:val="decimal"/>
      <w:lvlText w:val="（%1）"/>
      <w:lvlJc w:val="left"/>
      <w:pPr>
        <w:ind w:left="3618" w:hanging="720"/>
        <w:jc w:val="left"/>
      </w:pPr>
      <w:rPr>
        <w:rFonts w:hint="default" w:ascii="宋体" w:hAnsi="宋体" w:eastAsia="宋体" w:cs="宋体"/>
        <w:w w:val="100"/>
        <w:sz w:val="21"/>
        <w:szCs w:val="21"/>
      </w:rPr>
    </w:lvl>
    <w:lvl w:ilvl="1">
      <w:start w:val="0"/>
      <w:numFmt w:val="bullet"/>
      <w:lvlText w:val="•"/>
      <w:lvlJc w:val="left"/>
      <w:pPr>
        <w:ind w:left="4300" w:hanging="720"/>
      </w:pPr>
      <w:rPr>
        <w:rFonts w:hint="default"/>
      </w:rPr>
    </w:lvl>
    <w:lvl w:ilvl="2">
      <w:start w:val="0"/>
      <w:numFmt w:val="bullet"/>
      <w:lvlText w:val="•"/>
      <w:lvlJc w:val="left"/>
      <w:pPr>
        <w:ind w:left="4980" w:hanging="720"/>
      </w:pPr>
      <w:rPr>
        <w:rFonts w:hint="default"/>
      </w:rPr>
    </w:lvl>
    <w:lvl w:ilvl="3">
      <w:start w:val="0"/>
      <w:numFmt w:val="bullet"/>
      <w:lvlText w:val="•"/>
      <w:lvlJc w:val="left"/>
      <w:pPr>
        <w:ind w:left="5660" w:hanging="720"/>
      </w:pPr>
      <w:rPr>
        <w:rFonts w:hint="default"/>
      </w:rPr>
    </w:lvl>
    <w:lvl w:ilvl="4">
      <w:start w:val="0"/>
      <w:numFmt w:val="bullet"/>
      <w:lvlText w:val="•"/>
      <w:lvlJc w:val="left"/>
      <w:pPr>
        <w:ind w:left="6340" w:hanging="720"/>
      </w:pPr>
      <w:rPr>
        <w:rFonts w:hint="default"/>
      </w:rPr>
    </w:lvl>
    <w:lvl w:ilvl="5">
      <w:start w:val="0"/>
      <w:numFmt w:val="bullet"/>
      <w:lvlText w:val="•"/>
      <w:lvlJc w:val="left"/>
      <w:pPr>
        <w:ind w:left="7020" w:hanging="720"/>
      </w:pPr>
      <w:rPr>
        <w:rFonts w:hint="default"/>
      </w:rPr>
    </w:lvl>
    <w:lvl w:ilvl="6">
      <w:start w:val="0"/>
      <w:numFmt w:val="bullet"/>
      <w:lvlText w:val="•"/>
      <w:lvlJc w:val="left"/>
      <w:pPr>
        <w:ind w:left="7700" w:hanging="720"/>
      </w:pPr>
      <w:rPr>
        <w:rFonts w:hint="default"/>
      </w:rPr>
    </w:lvl>
    <w:lvl w:ilvl="7">
      <w:start w:val="0"/>
      <w:numFmt w:val="bullet"/>
      <w:lvlText w:val="•"/>
      <w:lvlJc w:val="left"/>
      <w:pPr>
        <w:ind w:left="8380" w:hanging="720"/>
      </w:pPr>
      <w:rPr>
        <w:rFonts w:hint="default"/>
      </w:rPr>
    </w:lvl>
    <w:lvl w:ilvl="8">
      <w:start w:val="0"/>
      <w:numFmt w:val="bullet"/>
      <w:lvlText w:val="•"/>
      <w:lvlJc w:val="left"/>
      <w:pPr>
        <w:ind w:left="9060" w:hanging="720"/>
      </w:pPr>
      <w:rPr>
        <w:rFonts w:hint="default"/>
      </w:rPr>
    </w:lvl>
  </w:abstractNum>
  <w:abstractNum w:abstractNumId="1">
    <w:multiLevelType w:val="hybridMultilevel"/>
    <w:lvl w:ilvl="0">
      <w:start w:val="1"/>
      <w:numFmt w:val="decimal"/>
      <w:lvlText w:val="%1."/>
      <w:lvlJc w:val="left"/>
      <w:pPr>
        <w:ind w:left="1177" w:hanging="956"/>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958" w:hanging="956"/>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678" w:hanging="720"/>
        <w:jc w:val="left"/>
      </w:pPr>
      <w:rPr>
        <w:rFonts w:hint="default"/>
        <w:w w:val="100"/>
      </w:rPr>
    </w:lvl>
    <w:lvl w:ilvl="3">
      <w:start w:val="0"/>
      <w:numFmt w:val="bullet"/>
      <w:lvlText w:val="•"/>
      <w:lvlJc w:val="left"/>
      <w:pPr>
        <w:ind w:left="4525" w:hanging="720"/>
      </w:pPr>
      <w:rPr>
        <w:rFonts w:hint="default"/>
      </w:rPr>
    </w:lvl>
    <w:lvl w:ilvl="4">
      <w:start w:val="0"/>
      <w:numFmt w:val="bullet"/>
      <w:lvlText w:val="•"/>
      <w:lvlJc w:val="left"/>
      <w:pPr>
        <w:ind w:left="5370" w:hanging="720"/>
      </w:pPr>
      <w:rPr>
        <w:rFonts w:hint="default"/>
      </w:rPr>
    </w:lvl>
    <w:lvl w:ilvl="5">
      <w:start w:val="0"/>
      <w:numFmt w:val="bullet"/>
      <w:lvlText w:val="•"/>
      <w:lvlJc w:val="left"/>
      <w:pPr>
        <w:ind w:left="6215" w:hanging="720"/>
      </w:pPr>
      <w:rPr>
        <w:rFonts w:hint="default"/>
      </w:rPr>
    </w:lvl>
    <w:lvl w:ilvl="6">
      <w:start w:val="0"/>
      <w:numFmt w:val="bullet"/>
      <w:lvlText w:val="•"/>
      <w:lvlJc w:val="left"/>
      <w:pPr>
        <w:ind w:left="7060" w:hanging="720"/>
      </w:pPr>
      <w:rPr>
        <w:rFonts w:hint="default"/>
      </w:rPr>
    </w:lvl>
    <w:lvl w:ilvl="7">
      <w:start w:val="0"/>
      <w:numFmt w:val="bullet"/>
      <w:lvlText w:val="•"/>
      <w:lvlJc w:val="left"/>
      <w:pPr>
        <w:ind w:left="7905" w:hanging="720"/>
      </w:pPr>
      <w:rPr>
        <w:rFonts w:hint="default"/>
      </w:rPr>
    </w:lvl>
    <w:lvl w:ilvl="8">
      <w:start w:val="0"/>
      <w:numFmt w:val="bullet"/>
      <w:lvlText w:val="•"/>
      <w:lvlJc w:val="left"/>
      <w:pPr>
        <w:ind w:left="8750" w:hanging="720"/>
      </w:pPr>
      <w:rPr>
        <w:rFonts w:hint="default"/>
      </w:rPr>
    </w:lvl>
  </w:abstractNum>
  <w:abstractNum w:abstractNumId="0">
    <w:multiLevelType w:val="hybridMultilevel"/>
    <w:lvl w:ilvl="0">
      <w:start w:val="0"/>
      <w:numFmt w:val="bullet"/>
      <w:lvlText w:val=""/>
      <w:lvlJc w:val="left"/>
      <w:pPr>
        <w:ind w:left="1633" w:hanging="418"/>
      </w:pPr>
      <w:rPr>
        <w:rFonts w:hint="default" w:ascii="Wingdings" w:hAnsi="Wingdings" w:eastAsia="Wingdings" w:cs="Wingdings"/>
        <w:w w:val="100"/>
        <w:sz w:val="21"/>
        <w:szCs w:val="21"/>
      </w:rPr>
    </w:lvl>
    <w:lvl w:ilvl="1">
      <w:start w:val="0"/>
      <w:numFmt w:val="bullet"/>
      <w:lvlText w:val="•"/>
      <w:lvlJc w:val="left"/>
      <w:pPr>
        <w:ind w:left="2560" w:hanging="418"/>
      </w:pPr>
      <w:rPr>
        <w:rFonts w:hint="default"/>
      </w:rPr>
    </w:lvl>
    <w:lvl w:ilvl="2">
      <w:start w:val="0"/>
      <w:numFmt w:val="bullet"/>
      <w:lvlText w:val="•"/>
      <w:lvlJc w:val="left"/>
      <w:pPr>
        <w:ind w:left="3480" w:hanging="418"/>
      </w:pPr>
      <w:rPr>
        <w:rFonts w:hint="default"/>
      </w:rPr>
    </w:lvl>
    <w:lvl w:ilvl="3">
      <w:start w:val="0"/>
      <w:numFmt w:val="bullet"/>
      <w:lvlText w:val="•"/>
      <w:lvlJc w:val="left"/>
      <w:pPr>
        <w:ind w:left="4400" w:hanging="418"/>
      </w:pPr>
      <w:rPr>
        <w:rFonts w:hint="default"/>
      </w:rPr>
    </w:lvl>
    <w:lvl w:ilvl="4">
      <w:start w:val="0"/>
      <w:numFmt w:val="bullet"/>
      <w:lvlText w:val="•"/>
      <w:lvlJc w:val="left"/>
      <w:pPr>
        <w:ind w:left="5320" w:hanging="418"/>
      </w:pPr>
      <w:rPr>
        <w:rFonts w:hint="default"/>
      </w:rPr>
    </w:lvl>
    <w:lvl w:ilvl="5">
      <w:start w:val="0"/>
      <w:numFmt w:val="bullet"/>
      <w:lvlText w:val="•"/>
      <w:lvlJc w:val="left"/>
      <w:pPr>
        <w:ind w:left="6240" w:hanging="418"/>
      </w:pPr>
      <w:rPr>
        <w:rFonts w:hint="default"/>
      </w:rPr>
    </w:lvl>
    <w:lvl w:ilvl="6">
      <w:start w:val="0"/>
      <w:numFmt w:val="bullet"/>
      <w:lvlText w:val="•"/>
      <w:lvlJc w:val="left"/>
      <w:pPr>
        <w:ind w:left="7160" w:hanging="418"/>
      </w:pPr>
      <w:rPr>
        <w:rFonts w:hint="default"/>
      </w:rPr>
    </w:lvl>
    <w:lvl w:ilvl="7">
      <w:start w:val="0"/>
      <w:numFmt w:val="bullet"/>
      <w:lvlText w:val="•"/>
      <w:lvlJc w:val="left"/>
      <w:pPr>
        <w:ind w:left="8080" w:hanging="418"/>
      </w:pPr>
      <w:rPr>
        <w:rFonts w:hint="default"/>
      </w:rPr>
    </w:lvl>
    <w:lvl w:ilvl="8">
      <w:start w:val="0"/>
      <w:numFmt w:val="bullet"/>
      <w:lvlText w:val="•"/>
      <w:lvlJc w:val="left"/>
      <w:pPr>
        <w:ind w:left="9000" w:hanging="418"/>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70"/>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77" w:hanging="95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057" w:hanging="95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958" w:hanging="273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2018-10-20T04:59:05Z</dcterms:created>
  <dcterms:modified xsi:type="dcterms:W3CDTF">2018-10-20T04:59:05Z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2018-10-19T00:00:00Z</vt:filetime>
  </property>
</Properties>
</file>