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ight="-40"/>
        <w:rPr>
          <w:rFonts w:ascii="Times New Roman"/>
          <w:sz w:val="20"/>
        </w:rPr>
      </w:pPr>
      <w:r>
        <w:rPr>
          <w:rFonts w:ascii="Times New Roman"/>
          <w:sz w:val="20"/>
        </w:rPr>
        <w:drawing>
          <wp:inline distT="0" distB="0" distL="0" distR="0">
            <wp:extent cx="7557516" cy="1068933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7516" cy="10689336"/>
                    </a:xfrm>
                    <a:prstGeom prst="rect">
                      <a:avLst/>
                    </a:prstGeom>
                  </pic:spPr>
                </pic:pic>
              </a:graphicData>
            </a:graphic>
          </wp:inline>
        </w:drawing>
      </w:r>
      <w:r>
        <w:rPr>
          <w:rFonts w:ascii="Times New Roman"/>
          <w:sz w:val="20"/>
        </w:rPr>
      </w:r>
    </w:p>
    <w:p>
      <w:pPr>
        <w:spacing w:after="0"/>
        <w:rPr>
          <w:rFonts w:ascii="Times New Roman"/>
          <w:sz w:val="20"/>
        </w:rPr>
        <w:sectPr>
          <w:type w:val="continuous"/>
          <w:pgSz w:w="11910" w:h="16840"/>
          <w:pgMar w:top="0" w:bottom="0" w:left="0" w:right="0"/>
        </w:sectPr>
      </w:pPr>
    </w:p>
    <w:p>
      <w:pPr>
        <w:pStyle w:val="Heading5"/>
        <w:tabs>
          <w:tab w:pos="9142" w:val="right" w:leader="dot"/>
        </w:tabs>
        <w:spacing w:before="3"/>
        <w:ind w:left="118"/>
        <w:rPr>
          <w:rFonts w:ascii="宋体" w:eastAsia="宋体" w:hint="eastAsia"/>
        </w:rPr>
      </w:pPr>
      <w:r>
        <w:rPr>
          <w:rFonts w:ascii="宋体" w:eastAsia="宋体" w:hint="eastAsia"/>
        </w:rPr>
        <w:t>如实告知</w:t>
        <w:tab/>
        <w:t>5.1</w:t>
      </w:r>
    </w:p>
    <w:p>
      <w:pPr>
        <w:pStyle w:val="BodyText"/>
        <w:spacing w:before="48"/>
        <w:jc w:val="both"/>
      </w:pPr>
      <w:r>
        <w:rPr>
          <w:spacing w:val="-14"/>
        </w:rPr>
        <w:t>您有如实告知的义务。若您故意或因重大过失未履行如实告知的义务，可能严重影响您的权益。</w:t>
      </w:r>
    </w:p>
    <w:p>
      <w:pPr>
        <w:pStyle w:val="Heading5"/>
        <w:tabs>
          <w:tab w:pos="9144" w:val="right" w:leader="dot"/>
        </w:tabs>
        <w:spacing w:before="336"/>
        <w:ind w:left="118"/>
        <w:rPr>
          <w:rFonts w:ascii="宋体" w:eastAsia="宋体" w:hint="eastAsia"/>
        </w:rPr>
      </w:pPr>
      <w:r>
        <w:rPr>
          <w:rFonts w:ascii="宋体" w:eastAsia="宋体" w:hint="eastAsia"/>
        </w:rPr>
        <w:t>按时交纳保险费</w:t>
        <w:tab/>
        <w:t>6.1</w:t>
      </w:r>
    </w:p>
    <w:p>
      <w:pPr>
        <w:pStyle w:val="BodyText"/>
        <w:spacing w:line="266" w:lineRule="auto" w:before="48"/>
        <w:ind w:right="113"/>
        <w:jc w:val="both"/>
      </w:pPr>
      <w:r>
        <w:rPr/>
        <w:t>您应按时交纳保险费。若超过宽限期您仍未交纳保险费，则本合同效力中止，中止期间我们将不承担保险责任。</w:t>
      </w:r>
    </w:p>
    <w:p>
      <w:pPr>
        <w:pStyle w:val="Heading5"/>
        <w:tabs>
          <w:tab w:pos="9147" w:val="right" w:leader="dot"/>
        </w:tabs>
        <w:spacing w:before="311"/>
        <w:ind w:left="118"/>
        <w:rPr>
          <w:rFonts w:ascii="宋体" w:eastAsia="宋体" w:hint="eastAsia"/>
        </w:rPr>
      </w:pPr>
      <w:r>
        <w:rPr>
          <w:rFonts w:ascii="宋体" w:eastAsia="宋体" w:hint="eastAsia"/>
        </w:rPr>
        <w:t>及时通知保险事故</w:t>
        <w:tab/>
        <w:t>8.1</w:t>
      </w:r>
    </w:p>
    <w:p>
      <w:pPr>
        <w:pStyle w:val="BodyText"/>
        <w:spacing w:line="268" w:lineRule="auto" w:before="47"/>
        <w:ind w:right="113"/>
        <w:jc w:val="both"/>
      </w:pPr>
      <w:r>
        <w:rPr/>
        <w:t>被保险人发生保险事故后，您或受益人应及时通知我们。若未及时通知，可能导致我们难以确定保险事故的性质、原因、损失程度等，并影响到您的权益。</w:t>
      </w:r>
    </w:p>
    <w:p>
      <w:pPr>
        <w:pStyle w:val="Heading2"/>
        <w:spacing w:line="240" w:lineRule="auto" w:before="260"/>
        <w:jc w:val="both"/>
      </w:pPr>
      <w:r>
        <w:rPr>
          <w:b w:val="0"/>
        </w:rPr>
        <w:t>※ </w:t>
      </w:r>
      <w:r>
        <w:rPr/>
        <w:t>您应特别注意的事项</w:t>
      </w:r>
    </w:p>
    <w:p>
      <w:pPr>
        <w:pStyle w:val="Heading5"/>
        <w:tabs>
          <w:tab w:pos="9139" w:val="right" w:leader="dot"/>
        </w:tabs>
        <w:spacing w:before="319"/>
        <w:ind w:left="118"/>
        <w:rPr>
          <w:rFonts w:ascii="宋体" w:eastAsia="宋体" w:hint="eastAsia"/>
        </w:rPr>
      </w:pPr>
      <w:r>
        <w:rPr>
          <w:rFonts w:ascii="宋体" w:eastAsia="宋体" w:hint="eastAsia"/>
        </w:rPr>
        <w:t>释义</w:t>
        <w:tab/>
        <w:t>1.1</w:t>
      </w:r>
    </w:p>
    <w:p>
      <w:pPr>
        <w:pStyle w:val="BodyText"/>
        <w:spacing w:before="47"/>
        <w:jc w:val="both"/>
      </w:pPr>
      <w:r>
        <w:rPr/>
        <w:t>我们在每页底部对一些专业名词进行了释义，并做了显著标识，释义为条款的重要组成部分。</w:t>
      </w:r>
    </w:p>
    <w:p>
      <w:pPr>
        <w:pStyle w:val="Heading5"/>
        <w:tabs>
          <w:tab w:pos="9031" w:val="right" w:leader="dot"/>
        </w:tabs>
        <w:spacing w:before="335"/>
        <w:ind w:left="118"/>
        <w:rPr>
          <w:rFonts w:ascii="宋体" w:eastAsia="宋体" w:hint="eastAsia"/>
        </w:rPr>
      </w:pPr>
      <w:r>
        <w:rPr>
          <w:rFonts w:ascii="宋体" w:eastAsia="宋体" w:hint="eastAsia"/>
        </w:rPr>
        <w:t>等待期</w:t>
        <w:tab/>
        <w:t>3</w:t>
      </w:r>
    </w:p>
    <w:p>
      <w:pPr>
        <w:pStyle w:val="BodyText"/>
        <w:spacing w:line="268" w:lineRule="auto" w:before="47"/>
        <w:ind w:right="113"/>
        <w:jc w:val="both"/>
      </w:pPr>
      <w:r>
        <w:rPr/>
        <w:t>本合同生效或复效后九十日为等待期，在等待期内符合生命末期状态、发生重大疾病、轻症疾病、特定重大疾病、符合长期看护状态的，我们将不承担保险责任。</w:t>
      </w:r>
    </w:p>
    <w:p>
      <w:pPr>
        <w:pStyle w:val="Heading5"/>
        <w:tabs>
          <w:tab w:pos="9142" w:val="right" w:leader="dot"/>
        </w:tabs>
        <w:spacing w:before="323"/>
        <w:ind w:left="118"/>
        <w:rPr>
          <w:rFonts w:ascii="宋体" w:eastAsia="宋体" w:hint="eastAsia"/>
        </w:rPr>
      </w:pPr>
      <w:r>
        <w:rPr>
          <w:rFonts w:ascii="宋体" w:eastAsia="宋体" w:hint="eastAsia"/>
        </w:rPr>
        <w:t>重大疾病</w:t>
        <w:tab/>
        <w:t>3.3</w:t>
      </w:r>
    </w:p>
    <w:p>
      <w:pPr>
        <w:pStyle w:val="BodyText"/>
        <w:spacing w:line="266" w:lineRule="auto" w:before="33"/>
        <w:ind w:right="111"/>
        <w:jc w:val="both"/>
      </w:pPr>
      <w:r>
        <w:rPr>
          <w:spacing w:val="-6"/>
        </w:rPr>
        <w:t>我们对本合同附件二约定的 </w:t>
      </w:r>
      <w:r>
        <w:rPr/>
        <w:t>70</w:t>
      </w:r>
      <w:r>
        <w:rPr>
          <w:spacing w:val="-11"/>
        </w:rPr>
        <w:t> 种重大疾病提供保障，请注意重大疾病的约定，尤其是不保障部分内容。</w:t>
      </w:r>
    </w:p>
    <w:p>
      <w:pPr>
        <w:pStyle w:val="Heading5"/>
        <w:tabs>
          <w:tab w:pos="9142" w:val="right" w:leader="dot"/>
        </w:tabs>
        <w:spacing w:before="328"/>
        <w:ind w:left="118"/>
        <w:rPr>
          <w:rFonts w:ascii="宋体" w:eastAsia="宋体" w:hint="eastAsia"/>
        </w:rPr>
      </w:pPr>
      <w:r>
        <w:rPr>
          <w:rFonts w:ascii="宋体" w:eastAsia="宋体" w:hint="eastAsia"/>
        </w:rPr>
        <w:t>轻症疾病</w:t>
        <w:tab/>
        <w:t>3.4</w:t>
      </w:r>
    </w:p>
    <w:p>
      <w:pPr>
        <w:pStyle w:val="BodyText"/>
        <w:spacing w:line="266" w:lineRule="auto"/>
        <w:ind w:right="111"/>
        <w:jc w:val="both"/>
      </w:pPr>
      <w:r>
        <w:rPr>
          <w:spacing w:val="-6"/>
        </w:rPr>
        <w:t>我们对本合同附件四约定的 </w:t>
      </w:r>
      <w:r>
        <w:rPr/>
        <w:t>30</w:t>
      </w:r>
      <w:r>
        <w:rPr>
          <w:spacing w:val="-11"/>
        </w:rPr>
        <w:t> 种轻症疾病提供保障，请注意轻症疾病的约定，尤其是不保障部分内容。</w:t>
      </w:r>
    </w:p>
    <w:p>
      <w:pPr>
        <w:pStyle w:val="Heading5"/>
        <w:tabs>
          <w:tab w:pos="9144" w:val="right" w:leader="dot"/>
        </w:tabs>
        <w:spacing w:before="329"/>
        <w:ind w:left="118"/>
        <w:rPr>
          <w:rFonts w:ascii="宋体" w:eastAsia="宋体" w:hint="eastAsia"/>
        </w:rPr>
      </w:pPr>
      <w:r>
        <w:rPr>
          <w:rFonts w:ascii="宋体" w:eastAsia="宋体" w:hint="eastAsia"/>
        </w:rPr>
        <w:t>特定重大疾病</w:t>
        <w:tab/>
        <w:t>3.5</w:t>
      </w:r>
    </w:p>
    <w:p>
      <w:pPr>
        <w:pStyle w:val="Heading4"/>
        <w:spacing w:line="244" w:lineRule="auto" w:before="8"/>
        <w:ind w:right="115"/>
        <w:jc w:val="both"/>
      </w:pPr>
      <w:r>
        <w:rPr>
          <w:spacing w:val="-4"/>
        </w:rPr>
        <w:t>我们针对男性被保险人、女性被保险人及未满十八周岁的未成年人，分别提供了特定的</w:t>
      </w:r>
      <w:r>
        <w:rPr>
          <w:spacing w:val="-7"/>
        </w:rPr>
        <w:t>重大疾病，请注意每类被保险人所对应的特定重大疾病的种类及定义，尤其是不保障部分内容。</w:t>
      </w:r>
    </w:p>
    <w:p>
      <w:pPr>
        <w:pStyle w:val="Heading5"/>
        <w:tabs>
          <w:tab w:pos="9142" w:val="right" w:leader="dot"/>
        </w:tabs>
        <w:spacing w:before="328"/>
        <w:ind w:left="118"/>
        <w:rPr>
          <w:rFonts w:ascii="宋体" w:eastAsia="宋体" w:hint="eastAsia"/>
        </w:rPr>
      </w:pPr>
      <w:r>
        <w:rPr>
          <w:rFonts w:ascii="宋体" w:eastAsia="宋体" w:hint="eastAsia"/>
        </w:rPr>
        <w:t>责任免除</w:t>
        <w:tab/>
        <w:t>4.1</w:t>
      </w:r>
    </w:p>
    <w:p>
      <w:pPr>
        <w:pStyle w:val="BodyText"/>
        <w:spacing w:before="47"/>
        <w:jc w:val="both"/>
      </w:pPr>
      <w:r>
        <w:rPr/>
        <w:t>发生 4.1 项下的情形，我们将不承担保险责任。</w:t>
      </w:r>
    </w:p>
    <w:p>
      <w:pPr>
        <w:pStyle w:val="BodyText"/>
        <w:spacing w:before="14"/>
        <w:jc w:val="both"/>
      </w:pPr>
      <w:r>
        <w:rPr/>
        <w:t>请您特别注意本合同中有关免赔额、免赔率、比例给付等免除或减轻我们责任的条款和释义。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Heading5"/>
        <w:tabs>
          <w:tab w:pos="3670" w:val="left" w:leader="none"/>
          <w:tab w:pos="6711" w:val="left" w:leader="none"/>
        </w:tabs>
        <w:spacing w:before="147"/>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hyperlink>
      <w:r>
        <w:rPr>
          <w:rFonts w:ascii="宋体" w:eastAsia="宋体" w:hint="eastAsia"/>
        </w:rPr>
        <w:tab/>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80" w:bottom="280" w:left="1300" w:right="1300"/>
        </w:sectPr>
      </w:pPr>
    </w:p>
    <w:p>
      <w:pPr>
        <w:spacing w:line="439" w:lineRule="exact" w:before="0"/>
        <w:ind w:left="3450" w:right="3430" w:firstLine="0"/>
        <w:jc w:val="center"/>
        <w:rPr>
          <w:b/>
          <w:sz w:val="36"/>
        </w:rPr>
      </w:pPr>
      <w:r>
        <w:rPr>
          <w:b/>
          <w:sz w:val="36"/>
        </w:rPr>
        <w:t>【条款目录】</w:t>
      </w:r>
    </w:p>
    <w:p>
      <w:pPr>
        <w:pStyle w:val="BodyText"/>
        <w:spacing w:before="0"/>
        <w:ind w:left="0"/>
        <w:rPr>
          <w:b/>
          <w:sz w:val="20"/>
        </w:rPr>
      </w:pPr>
    </w:p>
    <w:p>
      <w:pPr>
        <w:pStyle w:val="BodyText"/>
        <w:spacing w:before="3"/>
        <w:ind w:left="0"/>
        <w:rPr>
          <w:b/>
          <w:sz w:val="1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8"/>
        <w:gridCol w:w="5098"/>
      </w:tblGrid>
      <w:tr>
        <w:trPr>
          <w:trHeight w:val="269" w:hRule="atLeast"/>
        </w:trPr>
        <w:tc>
          <w:tcPr>
            <w:tcW w:w="3778" w:type="dxa"/>
          </w:tcPr>
          <w:p>
            <w:pPr>
              <w:pStyle w:val="TableParagraph"/>
              <w:spacing w:line="221" w:lineRule="exact"/>
              <w:ind w:left="200"/>
              <w:rPr>
                <w:b/>
                <w:sz w:val="22"/>
              </w:rPr>
            </w:pPr>
            <w:r>
              <w:rPr>
                <w:b/>
                <w:w w:val="95"/>
                <w:sz w:val="22"/>
              </w:rPr>
              <w:t>1.释义</w:t>
            </w:r>
          </w:p>
        </w:tc>
        <w:tc>
          <w:tcPr>
            <w:tcW w:w="5098" w:type="dxa"/>
          </w:tcPr>
          <w:p>
            <w:pPr>
              <w:pStyle w:val="TableParagraph"/>
              <w:spacing w:line="221" w:lineRule="exact"/>
              <w:ind w:left="0" w:right="197"/>
              <w:jc w:val="right"/>
              <w:rPr>
                <w:sz w:val="22"/>
              </w:rPr>
            </w:pPr>
            <w:r>
              <w:rPr>
                <w:sz w:val="22"/>
              </w:rPr>
              <w:t>8.4 申请身故保险金特别证明文件资料</w:t>
            </w:r>
          </w:p>
        </w:tc>
      </w:tr>
      <w:tr>
        <w:trPr>
          <w:trHeight w:val="319" w:hRule="atLeast"/>
        </w:trPr>
        <w:tc>
          <w:tcPr>
            <w:tcW w:w="3778" w:type="dxa"/>
          </w:tcPr>
          <w:p>
            <w:pPr>
              <w:pStyle w:val="TableParagraph"/>
              <w:spacing w:line="270" w:lineRule="exact"/>
              <w:ind w:left="420"/>
              <w:rPr>
                <w:sz w:val="22"/>
              </w:rPr>
            </w:pPr>
            <w:r>
              <w:rPr>
                <w:sz w:val="22"/>
              </w:rPr>
              <w:t>1.1 释义</w:t>
            </w:r>
          </w:p>
        </w:tc>
        <w:tc>
          <w:tcPr>
            <w:tcW w:w="5098" w:type="dxa"/>
          </w:tcPr>
          <w:p>
            <w:pPr>
              <w:pStyle w:val="TableParagraph"/>
              <w:spacing w:line="270" w:lineRule="exact"/>
              <w:ind w:left="0" w:right="197"/>
              <w:jc w:val="right"/>
              <w:rPr>
                <w:sz w:val="22"/>
              </w:rPr>
            </w:pPr>
            <w:r>
              <w:rPr>
                <w:sz w:val="22"/>
              </w:rPr>
              <w:t>8.5 申请全残保险金特别证明文件资料</w:t>
            </w:r>
          </w:p>
        </w:tc>
      </w:tr>
      <w:tr>
        <w:trPr>
          <w:trHeight w:val="320" w:hRule="atLeast"/>
        </w:trPr>
        <w:tc>
          <w:tcPr>
            <w:tcW w:w="3778" w:type="dxa"/>
          </w:tcPr>
          <w:p>
            <w:pPr>
              <w:pStyle w:val="TableParagraph"/>
              <w:ind w:left="0"/>
              <w:rPr>
                <w:rFonts w:ascii="Times New Roman"/>
                <w:sz w:val="22"/>
              </w:rPr>
            </w:pPr>
          </w:p>
        </w:tc>
        <w:tc>
          <w:tcPr>
            <w:tcW w:w="5098" w:type="dxa"/>
          </w:tcPr>
          <w:p>
            <w:pPr>
              <w:pStyle w:val="TableParagraph"/>
              <w:spacing w:line="270" w:lineRule="exact"/>
              <w:ind w:left="0" w:right="197"/>
              <w:jc w:val="right"/>
              <w:rPr>
                <w:sz w:val="22"/>
              </w:rPr>
            </w:pPr>
            <w:r>
              <w:rPr>
                <w:sz w:val="22"/>
              </w:rPr>
              <w:t>8.6 申请生命末期保险金特别证明文件</w:t>
            </w:r>
          </w:p>
        </w:tc>
      </w:tr>
      <w:tr>
        <w:trPr>
          <w:trHeight w:val="342" w:hRule="atLeast"/>
        </w:trPr>
        <w:tc>
          <w:tcPr>
            <w:tcW w:w="3778" w:type="dxa"/>
          </w:tcPr>
          <w:p>
            <w:pPr>
              <w:pStyle w:val="TableParagraph"/>
              <w:spacing w:line="273" w:lineRule="exact"/>
              <w:ind w:left="200"/>
              <w:rPr>
                <w:b/>
                <w:sz w:val="22"/>
              </w:rPr>
            </w:pPr>
            <w:r>
              <w:rPr>
                <w:b/>
                <w:sz w:val="22"/>
              </w:rPr>
              <w:t>2.您与我们订立的合同</w:t>
            </w:r>
          </w:p>
        </w:tc>
        <w:tc>
          <w:tcPr>
            <w:tcW w:w="5098" w:type="dxa"/>
          </w:tcPr>
          <w:p>
            <w:pPr>
              <w:pStyle w:val="TableParagraph"/>
              <w:spacing w:line="271" w:lineRule="exact"/>
              <w:ind w:left="1598"/>
              <w:rPr>
                <w:sz w:val="22"/>
              </w:rPr>
            </w:pPr>
            <w:r>
              <w:rPr>
                <w:sz w:val="22"/>
              </w:rPr>
              <w:t>资料</w:t>
            </w:r>
          </w:p>
        </w:tc>
      </w:tr>
      <w:tr>
        <w:trPr>
          <w:trHeight w:val="360" w:hRule="atLeast"/>
        </w:trPr>
        <w:tc>
          <w:tcPr>
            <w:tcW w:w="3778" w:type="dxa"/>
          </w:tcPr>
          <w:p>
            <w:pPr>
              <w:pStyle w:val="TableParagraph"/>
              <w:spacing w:before="3"/>
              <w:ind w:left="420"/>
              <w:rPr>
                <w:sz w:val="22"/>
              </w:rPr>
            </w:pPr>
            <w:r>
              <w:rPr>
                <w:sz w:val="22"/>
              </w:rPr>
              <w:t>2.1 合同的构成</w:t>
            </w:r>
          </w:p>
        </w:tc>
        <w:tc>
          <w:tcPr>
            <w:tcW w:w="5098" w:type="dxa"/>
          </w:tcPr>
          <w:p>
            <w:pPr>
              <w:pStyle w:val="TableParagraph"/>
              <w:spacing w:before="1"/>
              <w:ind w:left="0" w:right="197"/>
              <w:jc w:val="right"/>
              <w:rPr>
                <w:sz w:val="22"/>
              </w:rPr>
            </w:pPr>
            <w:r>
              <w:rPr>
                <w:sz w:val="22"/>
              </w:rPr>
              <w:t>8.7 申请重大疾病保险金、轻症疾病保</w:t>
            </w:r>
          </w:p>
        </w:tc>
      </w:tr>
      <w:tr>
        <w:trPr>
          <w:trHeight w:val="338" w:hRule="atLeast"/>
        </w:trPr>
        <w:tc>
          <w:tcPr>
            <w:tcW w:w="3778" w:type="dxa"/>
          </w:tcPr>
          <w:p>
            <w:pPr>
              <w:pStyle w:val="TableParagraph"/>
              <w:spacing w:before="1"/>
              <w:ind w:left="420"/>
              <w:rPr>
                <w:sz w:val="22"/>
              </w:rPr>
            </w:pPr>
            <w:r>
              <w:rPr>
                <w:sz w:val="22"/>
              </w:rPr>
              <w:t>2.2 投保范围</w:t>
            </w:r>
          </w:p>
        </w:tc>
        <w:tc>
          <w:tcPr>
            <w:tcW w:w="5098" w:type="dxa"/>
          </w:tcPr>
          <w:p>
            <w:pPr>
              <w:pStyle w:val="TableParagraph"/>
              <w:spacing w:before="1"/>
              <w:ind w:left="1598"/>
              <w:rPr>
                <w:sz w:val="22"/>
              </w:rPr>
            </w:pPr>
            <w:r>
              <w:rPr>
                <w:sz w:val="22"/>
              </w:rPr>
              <w:t>险金特别证明文件资料</w:t>
            </w:r>
          </w:p>
        </w:tc>
      </w:tr>
      <w:tr>
        <w:trPr>
          <w:trHeight w:val="319" w:hRule="atLeast"/>
        </w:trPr>
        <w:tc>
          <w:tcPr>
            <w:tcW w:w="3778" w:type="dxa"/>
          </w:tcPr>
          <w:p>
            <w:pPr>
              <w:pStyle w:val="TableParagraph"/>
              <w:spacing w:line="270" w:lineRule="exact"/>
              <w:ind w:left="420"/>
              <w:rPr>
                <w:sz w:val="22"/>
              </w:rPr>
            </w:pPr>
            <w:r>
              <w:rPr>
                <w:sz w:val="22"/>
              </w:rPr>
              <w:t>2.3 保险期间</w:t>
            </w:r>
          </w:p>
        </w:tc>
        <w:tc>
          <w:tcPr>
            <w:tcW w:w="5098" w:type="dxa"/>
          </w:tcPr>
          <w:p>
            <w:pPr>
              <w:pStyle w:val="TableParagraph"/>
              <w:spacing w:line="270" w:lineRule="exact"/>
              <w:ind w:left="0" w:right="197"/>
              <w:jc w:val="right"/>
              <w:rPr>
                <w:sz w:val="22"/>
              </w:rPr>
            </w:pPr>
            <w:r>
              <w:rPr>
                <w:sz w:val="22"/>
              </w:rPr>
              <w:t>8.8 申请长期护理保险金特别证明文件</w:t>
            </w:r>
          </w:p>
        </w:tc>
      </w:tr>
      <w:tr>
        <w:trPr>
          <w:trHeight w:val="320" w:hRule="atLeast"/>
        </w:trPr>
        <w:tc>
          <w:tcPr>
            <w:tcW w:w="3778" w:type="dxa"/>
          </w:tcPr>
          <w:p>
            <w:pPr>
              <w:pStyle w:val="TableParagraph"/>
              <w:spacing w:line="270" w:lineRule="exact"/>
              <w:ind w:left="420"/>
              <w:rPr>
                <w:sz w:val="22"/>
              </w:rPr>
            </w:pPr>
            <w:r>
              <w:rPr>
                <w:sz w:val="22"/>
              </w:rPr>
              <w:t>2.4 合同生效</w:t>
            </w:r>
          </w:p>
        </w:tc>
        <w:tc>
          <w:tcPr>
            <w:tcW w:w="5098" w:type="dxa"/>
          </w:tcPr>
          <w:p>
            <w:pPr>
              <w:pStyle w:val="TableParagraph"/>
              <w:spacing w:line="270" w:lineRule="exact"/>
              <w:ind w:left="1598"/>
              <w:rPr>
                <w:sz w:val="22"/>
              </w:rPr>
            </w:pPr>
            <w:r>
              <w:rPr>
                <w:sz w:val="22"/>
              </w:rPr>
              <w:t>资料</w:t>
            </w:r>
          </w:p>
        </w:tc>
      </w:tr>
      <w:tr>
        <w:trPr>
          <w:trHeight w:val="320" w:hRule="atLeast"/>
        </w:trPr>
        <w:tc>
          <w:tcPr>
            <w:tcW w:w="3778" w:type="dxa"/>
          </w:tcPr>
          <w:p>
            <w:pPr>
              <w:pStyle w:val="TableParagraph"/>
              <w:spacing w:line="271" w:lineRule="exact"/>
              <w:ind w:left="420"/>
              <w:rPr>
                <w:sz w:val="22"/>
              </w:rPr>
            </w:pPr>
            <w:r>
              <w:rPr>
                <w:sz w:val="22"/>
              </w:rPr>
              <w:t>2.5 合同的撤销</w:t>
            </w:r>
          </w:p>
        </w:tc>
        <w:tc>
          <w:tcPr>
            <w:tcW w:w="5098" w:type="dxa"/>
          </w:tcPr>
          <w:p>
            <w:pPr>
              <w:pStyle w:val="TableParagraph"/>
              <w:spacing w:line="271" w:lineRule="exact"/>
              <w:ind w:left="1156"/>
              <w:rPr>
                <w:sz w:val="22"/>
              </w:rPr>
            </w:pPr>
            <w:r>
              <w:rPr>
                <w:sz w:val="22"/>
              </w:rPr>
              <w:t>8.9 诉讼时效</w:t>
            </w:r>
          </w:p>
        </w:tc>
      </w:tr>
      <w:tr>
        <w:trPr>
          <w:trHeight w:val="319" w:hRule="atLeast"/>
        </w:trPr>
        <w:tc>
          <w:tcPr>
            <w:tcW w:w="3778" w:type="dxa"/>
          </w:tcPr>
          <w:p>
            <w:pPr>
              <w:pStyle w:val="TableParagraph"/>
              <w:ind w:left="0"/>
              <w:rPr>
                <w:rFonts w:ascii="Times New Roman"/>
                <w:sz w:val="22"/>
              </w:rPr>
            </w:pPr>
          </w:p>
        </w:tc>
        <w:tc>
          <w:tcPr>
            <w:tcW w:w="5098" w:type="dxa"/>
          </w:tcPr>
          <w:p>
            <w:pPr>
              <w:pStyle w:val="TableParagraph"/>
              <w:spacing w:line="270" w:lineRule="exact"/>
              <w:ind w:left="1156"/>
              <w:rPr>
                <w:sz w:val="22"/>
              </w:rPr>
            </w:pPr>
            <w:r>
              <w:rPr>
                <w:sz w:val="22"/>
              </w:rPr>
              <w:t>8.10 保险金的给付</w:t>
            </w:r>
          </w:p>
        </w:tc>
      </w:tr>
      <w:tr>
        <w:trPr>
          <w:trHeight w:val="320" w:hRule="atLeast"/>
        </w:trPr>
        <w:tc>
          <w:tcPr>
            <w:tcW w:w="3778" w:type="dxa"/>
          </w:tcPr>
          <w:p>
            <w:pPr>
              <w:pStyle w:val="TableParagraph"/>
              <w:spacing w:line="270" w:lineRule="exact"/>
              <w:ind w:left="200"/>
              <w:rPr>
                <w:b/>
                <w:sz w:val="22"/>
              </w:rPr>
            </w:pPr>
            <w:r>
              <w:rPr>
                <w:b/>
                <w:sz w:val="22"/>
              </w:rPr>
              <w:t>3.我们提供的保障</w:t>
            </w:r>
          </w:p>
        </w:tc>
        <w:tc>
          <w:tcPr>
            <w:tcW w:w="5098" w:type="dxa"/>
          </w:tcPr>
          <w:p>
            <w:pPr>
              <w:pStyle w:val="TableParagraph"/>
              <w:spacing w:line="270" w:lineRule="exact"/>
              <w:ind w:left="1157"/>
              <w:rPr>
                <w:sz w:val="22"/>
              </w:rPr>
            </w:pPr>
            <w:r>
              <w:rPr>
                <w:sz w:val="22"/>
              </w:rPr>
              <w:t>8.11 失踪处理</w:t>
            </w:r>
          </w:p>
        </w:tc>
      </w:tr>
      <w:tr>
        <w:trPr>
          <w:trHeight w:val="320" w:hRule="atLeast"/>
        </w:trPr>
        <w:tc>
          <w:tcPr>
            <w:tcW w:w="3778" w:type="dxa"/>
          </w:tcPr>
          <w:p>
            <w:pPr>
              <w:pStyle w:val="TableParagraph"/>
              <w:spacing w:line="271" w:lineRule="exact"/>
              <w:ind w:left="420"/>
              <w:rPr>
                <w:sz w:val="22"/>
              </w:rPr>
            </w:pPr>
            <w:r>
              <w:rPr>
                <w:sz w:val="22"/>
              </w:rPr>
              <w:t>3.1 身故或全残保险金</w:t>
            </w:r>
          </w:p>
        </w:tc>
        <w:tc>
          <w:tcPr>
            <w:tcW w:w="5098" w:type="dxa"/>
          </w:tcPr>
          <w:p>
            <w:pPr>
              <w:pStyle w:val="TableParagraph"/>
              <w:ind w:left="0"/>
              <w:rPr>
                <w:rFonts w:ascii="Times New Roman"/>
                <w:sz w:val="22"/>
              </w:rPr>
            </w:pPr>
          </w:p>
        </w:tc>
      </w:tr>
      <w:tr>
        <w:trPr>
          <w:trHeight w:val="319" w:hRule="atLeast"/>
        </w:trPr>
        <w:tc>
          <w:tcPr>
            <w:tcW w:w="3778" w:type="dxa"/>
          </w:tcPr>
          <w:p>
            <w:pPr>
              <w:pStyle w:val="TableParagraph"/>
              <w:spacing w:line="270" w:lineRule="exact"/>
              <w:ind w:left="420"/>
              <w:rPr>
                <w:sz w:val="22"/>
              </w:rPr>
            </w:pPr>
            <w:r>
              <w:rPr>
                <w:sz w:val="22"/>
              </w:rPr>
              <w:t>3.2 生命末期保险金</w:t>
            </w:r>
          </w:p>
        </w:tc>
        <w:tc>
          <w:tcPr>
            <w:tcW w:w="5098" w:type="dxa"/>
          </w:tcPr>
          <w:p>
            <w:pPr>
              <w:pStyle w:val="TableParagraph"/>
              <w:spacing w:line="270" w:lineRule="exact"/>
              <w:ind w:left="936"/>
              <w:rPr>
                <w:b/>
                <w:sz w:val="22"/>
              </w:rPr>
            </w:pPr>
            <w:r>
              <w:rPr>
                <w:b/>
                <w:w w:val="95"/>
                <w:sz w:val="22"/>
              </w:rPr>
              <w:t>9.受益人</w:t>
            </w:r>
          </w:p>
        </w:tc>
      </w:tr>
      <w:tr>
        <w:trPr>
          <w:trHeight w:val="320" w:hRule="atLeast"/>
        </w:trPr>
        <w:tc>
          <w:tcPr>
            <w:tcW w:w="3778" w:type="dxa"/>
          </w:tcPr>
          <w:p>
            <w:pPr>
              <w:pStyle w:val="TableParagraph"/>
              <w:spacing w:line="270" w:lineRule="exact"/>
              <w:ind w:left="420"/>
              <w:rPr>
                <w:sz w:val="22"/>
              </w:rPr>
            </w:pPr>
            <w:r>
              <w:rPr>
                <w:sz w:val="22"/>
              </w:rPr>
              <w:t>3.3 重大疾病保险金</w:t>
            </w:r>
          </w:p>
        </w:tc>
        <w:tc>
          <w:tcPr>
            <w:tcW w:w="5098" w:type="dxa"/>
          </w:tcPr>
          <w:p>
            <w:pPr>
              <w:pStyle w:val="TableParagraph"/>
              <w:spacing w:line="270" w:lineRule="exact"/>
              <w:ind w:left="1157"/>
              <w:rPr>
                <w:sz w:val="22"/>
              </w:rPr>
            </w:pPr>
            <w:r>
              <w:rPr>
                <w:sz w:val="22"/>
              </w:rPr>
              <w:t>9.1 受益人的指定</w:t>
            </w:r>
          </w:p>
        </w:tc>
      </w:tr>
      <w:tr>
        <w:trPr>
          <w:trHeight w:val="320" w:hRule="atLeast"/>
        </w:trPr>
        <w:tc>
          <w:tcPr>
            <w:tcW w:w="3778" w:type="dxa"/>
          </w:tcPr>
          <w:p>
            <w:pPr>
              <w:pStyle w:val="TableParagraph"/>
              <w:spacing w:line="271" w:lineRule="exact"/>
              <w:ind w:left="420"/>
              <w:rPr>
                <w:sz w:val="22"/>
              </w:rPr>
            </w:pPr>
            <w:r>
              <w:rPr>
                <w:sz w:val="22"/>
              </w:rPr>
              <w:t>3.4 轻症疾病保险金</w:t>
            </w:r>
          </w:p>
        </w:tc>
        <w:tc>
          <w:tcPr>
            <w:tcW w:w="5098" w:type="dxa"/>
          </w:tcPr>
          <w:p>
            <w:pPr>
              <w:pStyle w:val="TableParagraph"/>
              <w:spacing w:line="271" w:lineRule="exact"/>
              <w:ind w:left="1157"/>
              <w:rPr>
                <w:sz w:val="22"/>
              </w:rPr>
            </w:pPr>
            <w:r>
              <w:rPr>
                <w:sz w:val="22"/>
              </w:rPr>
              <w:t>9.2 受益人的变更</w:t>
            </w:r>
          </w:p>
        </w:tc>
      </w:tr>
      <w:tr>
        <w:trPr>
          <w:trHeight w:val="310" w:hRule="atLeast"/>
        </w:trPr>
        <w:tc>
          <w:tcPr>
            <w:tcW w:w="3778" w:type="dxa"/>
          </w:tcPr>
          <w:p>
            <w:pPr>
              <w:pStyle w:val="TableParagraph"/>
              <w:spacing w:line="270" w:lineRule="exact"/>
              <w:ind w:left="420"/>
              <w:rPr>
                <w:sz w:val="22"/>
              </w:rPr>
            </w:pPr>
            <w:r>
              <w:rPr>
                <w:sz w:val="22"/>
              </w:rPr>
              <w:t>3.5 特定重大疾病保险金</w:t>
            </w:r>
          </w:p>
        </w:tc>
        <w:tc>
          <w:tcPr>
            <w:tcW w:w="5098" w:type="dxa"/>
          </w:tcPr>
          <w:p>
            <w:pPr>
              <w:pStyle w:val="TableParagraph"/>
              <w:spacing w:line="270" w:lineRule="exact"/>
              <w:ind w:left="1157"/>
              <w:rPr>
                <w:sz w:val="22"/>
              </w:rPr>
            </w:pPr>
            <w:r>
              <w:rPr>
                <w:sz w:val="22"/>
              </w:rPr>
              <w:t>9.3 受益人丧失受益权的处理</w:t>
            </w:r>
          </w:p>
        </w:tc>
      </w:tr>
      <w:tr>
        <w:trPr>
          <w:trHeight w:val="479" w:hRule="atLeast"/>
        </w:trPr>
        <w:tc>
          <w:tcPr>
            <w:tcW w:w="3778" w:type="dxa"/>
          </w:tcPr>
          <w:p>
            <w:pPr>
              <w:pStyle w:val="TableParagraph"/>
              <w:spacing w:line="262" w:lineRule="exact"/>
              <w:ind w:left="420"/>
              <w:rPr>
                <w:sz w:val="22"/>
              </w:rPr>
            </w:pPr>
            <w:r>
              <w:rPr>
                <w:sz w:val="22"/>
              </w:rPr>
              <w:t>3.6 长期护理保险金</w:t>
            </w:r>
          </w:p>
        </w:tc>
        <w:tc>
          <w:tcPr>
            <w:tcW w:w="5098" w:type="dxa"/>
          </w:tcPr>
          <w:p>
            <w:pPr>
              <w:pStyle w:val="TableParagraph"/>
              <w:spacing w:line="278" w:lineRule="exact"/>
              <w:ind w:left="1157"/>
              <w:rPr>
                <w:sz w:val="22"/>
              </w:rPr>
            </w:pPr>
            <w:r>
              <w:rPr>
                <w:sz w:val="22"/>
              </w:rPr>
              <w:t>9.4 保险金转变为遗产的处理</w:t>
            </w:r>
          </w:p>
        </w:tc>
      </w:tr>
      <w:tr>
        <w:trPr>
          <w:trHeight w:val="480" w:hRule="atLeast"/>
        </w:trPr>
        <w:tc>
          <w:tcPr>
            <w:tcW w:w="3778" w:type="dxa"/>
          </w:tcPr>
          <w:p>
            <w:pPr>
              <w:pStyle w:val="TableParagraph"/>
              <w:spacing w:before="134"/>
              <w:ind w:left="200"/>
              <w:rPr>
                <w:b/>
                <w:sz w:val="22"/>
              </w:rPr>
            </w:pPr>
            <w:r>
              <w:rPr>
                <w:b/>
                <w:sz w:val="22"/>
              </w:rPr>
              <w:t>4.责任免除</w:t>
            </w:r>
          </w:p>
        </w:tc>
        <w:tc>
          <w:tcPr>
            <w:tcW w:w="5098" w:type="dxa"/>
          </w:tcPr>
          <w:p>
            <w:pPr>
              <w:pStyle w:val="TableParagraph"/>
              <w:spacing w:before="151"/>
              <w:ind w:left="936"/>
              <w:rPr>
                <w:b/>
                <w:sz w:val="22"/>
              </w:rPr>
            </w:pPr>
            <w:r>
              <w:rPr>
                <w:b/>
                <w:w w:val="95"/>
                <w:sz w:val="22"/>
              </w:rPr>
              <w:t>10.保险合同借款</w:t>
            </w:r>
          </w:p>
        </w:tc>
      </w:tr>
      <w:tr>
        <w:trPr>
          <w:trHeight w:val="480" w:hRule="atLeast"/>
        </w:trPr>
        <w:tc>
          <w:tcPr>
            <w:tcW w:w="3778" w:type="dxa"/>
          </w:tcPr>
          <w:p>
            <w:pPr>
              <w:pStyle w:val="TableParagraph"/>
              <w:spacing w:line="261" w:lineRule="exact"/>
              <w:ind w:left="420"/>
              <w:rPr>
                <w:sz w:val="22"/>
              </w:rPr>
            </w:pPr>
            <w:r>
              <w:rPr>
                <w:sz w:val="22"/>
              </w:rPr>
              <w:t>4.1 责任免除</w:t>
            </w:r>
          </w:p>
        </w:tc>
        <w:tc>
          <w:tcPr>
            <w:tcW w:w="5098" w:type="dxa"/>
          </w:tcPr>
          <w:p>
            <w:pPr>
              <w:pStyle w:val="TableParagraph"/>
              <w:spacing w:line="278" w:lineRule="exact"/>
              <w:ind w:left="1157"/>
              <w:rPr>
                <w:sz w:val="22"/>
              </w:rPr>
            </w:pPr>
            <w:r>
              <w:rPr>
                <w:sz w:val="22"/>
              </w:rPr>
              <w:t>10.1 保险合同借款</w:t>
            </w:r>
          </w:p>
        </w:tc>
      </w:tr>
      <w:tr>
        <w:trPr>
          <w:trHeight w:val="480" w:hRule="atLeast"/>
        </w:trPr>
        <w:tc>
          <w:tcPr>
            <w:tcW w:w="3778" w:type="dxa"/>
          </w:tcPr>
          <w:p>
            <w:pPr>
              <w:pStyle w:val="TableParagraph"/>
              <w:spacing w:before="134"/>
              <w:ind w:left="200"/>
              <w:rPr>
                <w:b/>
                <w:sz w:val="22"/>
              </w:rPr>
            </w:pPr>
            <w:r>
              <w:rPr>
                <w:b/>
                <w:sz w:val="22"/>
              </w:rPr>
              <w:t>5.如实告知及年龄错误</w:t>
            </w:r>
          </w:p>
        </w:tc>
        <w:tc>
          <w:tcPr>
            <w:tcW w:w="5098" w:type="dxa"/>
          </w:tcPr>
          <w:p>
            <w:pPr>
              <w:pStyle w:val="TableParagraph"/>
              <w:spacing w:before="151"/>
              <w:ind w:left="936"/>
              <w:rPr>
                <w:b/>
                <w:sz w:val="22"/>
              </w:rPr>
            </w:pPr>
            <w:r>
              <w:rPr>
                <w:b/>
                <w:w w:val="95"/>
                <w:sz w:val="22"/>
              </w:rPr>
              <w:t>11.合同解除</w:t>
            </w:r>
          </w:p>
        </w:tc>
      </w:tr>
      <w:tr>
        <w:trPr>
          <w:trHeight w:val="320" w:hRule="atLeast"/>
        </w:trPr>
        <w:tc>
          <w:tcPr>
            <w:tcW w:w="3778" w:type="dxa"/>
          </w:tcPr>
          <w:p>
            <w:pPr>
              <w:pStyle w:val="TableParagraph"/>
              <w:spacing w:line="261" w:lineRule="exact"/>
              <w:ind w:left="420"/>
              <w:rPr>
                <w:sz w:val="22"/>
              </w:rPr>
            </w:pPr>
            <w:r>
              <w:rPr>
                <w:sz w:val="22"/>
              </w:rPr>
              <w:t>5.1 明确说明与如实告知</w:t>
            </w:r>
          </w:p>
        </w:tc>
        <w:tc>
          <w:tcPr>
            <w:tcW w:w="5098" w:type="dxa"/>
          </w:tcPr>
          <w:p>
            <w:pPr>
              <w:pStyle w:val="TableParagraph"/>
              <w:spacing w:line="278" w:lineRule="exact"/>
              <w:ind w:left="1157"/>
              <w:rPr>
                <w:sz w:val="22"/>
              </w:rPr>
            </w:pPr>
            <w:r>
              <w:rPr>
                <w:sz w:val="22"/>
              </w:rPr>
              <w:t>11.1 您解除合同的手续及风险</w:t>
            </w:r>
          </w:p>
        </w:tc>
      </w:tr>
      <w:tr>
        <w:trPr>
          <w:trHeight w:val="312" w:hRule="atLeast"/>
        </w:trPr>
        <w:tc>
          <w:tcPr>
            <w:tcW w:w="3778" w:type="dxa"/>
          </w:tcPr>
          <w:p>
            <w:pPr>
              <w:pStyle w:val="TableParagraph"/>
              <w:spacing w:line="263" w:lineRule="exact"/>
              <w:ind w:left="421"/>
              <w:rPr>
                <w:sz w:val="22"/>
              </w:rPr>
            </w:pPr>
            <w:r>
              <w:rPr>
                <w:sz w:val="22"/>
              </w:rPr>
              <w:t>5.2 年龄的计算及错误的处理</w:t>
            </w:r>
          </w:p>
        </w:tc>
        <w:tc>
          <w:tcPr>
            <w:tcW w:w="5098" w:type="dxa"/>
          </w:tcPr>
          <w:p>
            <w:pPr>
              <w:pStyle w:val="TableParagraph"/>
              <w:ind w:left="0"/>
              <w:rPr>
                <w:rFonts w:ascii="Times New Roman"/>
                <w:sz w:val="22"/>
              </w:rPr>
            </w:pPr>
          </w:p>
        </w:tc>
      </w:tr>
      <w:tr>
        <w:trPr>
          <w:trHeight w:val="327" w:hRule="atLeast"/>
        </w:trPr>
        <w:tc>
          <w:tcPr>
            <w:tcW w:w="3778" w:type="dxa"/>
          </w:tcPr>
          <w:p>
            <w:pPr>
              <w:pStyle w:val="TableParagraph"/>
              <w:spacing w:line="287" w:lineRule="exact"/>
              <w:ind w:left="421"/>
              <w:rPr>
                <w:sz w:val="22"/>
              </w:rPr>
            </w:pPr>
            <w:r>
              <w:rPr>
                <w:sz w:val="22"/>
              </w:rPr>
              <w:t>5.3 我们解除权的限制</w:t>
            </w:r>
          </w:p>
        </w:tc>
        <w:tc>
          <w:tcPr>
            <w:tcW w:w="5098" w:type="dxa"/>
          </w:tcPr>
          <w:p>
            <w:pPr>
              <w:pStyle w:val="TableParagraph"/>
              <w:spacing w:line="270" w:lineRule="exact"/>
              <w:ind w:left="936"/>
              <w:rPr>
                <w:b/>
                <w:sz w:val="22"/>
              </w:rPr>
            </w:pPr>
            <w:r>
              <w:rPr>
                <w:b/>
                <w:w w:val="95"/>
                <w:sz w:val="22"/>
              </w:rPr>
              <w:t>12.其他您应注意的事项</w:t>
            </w:r>
          </w:p>
        </w:tc>
      </w:tr>
      <w:tr>
        <w:trPr>
          <w:trHeight w:val="312" w:hRule="atLeast"/>
        </w:trPr>
        <w:tc>
          <w:tcPr>
            <w:tcW w:w="3778" w:type="dxa"/>
          </w:tcPr>
          <w:p>
            <w:pPr>
              <w:pStyle w:val="TableParagraph"/>
              <w:ind w:left="0"/>
              <w:rPr>
                <w:rFonts w:ascii="Times New Roman"/>
                <w:sz w:val="22"/>
              </w:rPr>
            </w:pPr>
          </w:p>
        </w:tc>
        <w:tc>
          <w:tcPr>
            <w:tcW w:w="5098" w:type="dxa"/>
          </w:tcPr>
          <w:p>
            <w:pPr>
              <w:pStyle w:val="TableParagraph"/>
              <w:spacing w:line="262" w:lineRule="exact"/>
              <w:ind w:left="1157"/>
              <w:rPr>
                <w:sz w:val="22"/>
              </w:rPr>
            </w:pPr>
            <w:r>
              <w:rPr>
                <w:sz w:val="22"/>
              </w:rPr>
              <w:t>12.1 未成年人身故保险金限制</w:t>
            </w:r>
          </w:p>
        </w:tc>
      </w:tr>
      <w:tr>
        <w:trPr>
          <w:trHeight w:val="328" w:hRule="atLeast"/>
        </w:trPr>
        <w:tc>
          <w:tcPr>
            <w:tcW w:w="3778" w:type="dxa"/>
          </w:tcPr>
          <w:p>
            <w:pPr>
              <w:pStyle w:val="TableParagraph"/>
              <w:spacing w:line="271" w:lineRule="exact"/>
              <w:ind w:left="200"/>
              <w:rPr>
                <w:b/>
                <w:sz w:val="22"/>
              </w:rPr>
            </w:pPr>
            <w:r>
              <w:rPr>
                <w:b/>
                <w:w w:val="95"/>
                <w:sz w:val="22"/>
              </w:rPr>
              <w:t>6.保险费</w:t>
            </w:r>
          </w:p>
        </w:tc>
        <w:tc>
          <w:tcPr>
            <w:tcW w:w="5098" w:type="dxa"/>
          </w:tcPr>
          <w:p>
            <w:pPr>
              <w:pStyle w:val="TableParagraph"/>
              <w:ind w:left="1157"/>
              <w:rPr>
                <w:sz w:val="22"/>
              </w:rPr>
            </w:pPr>
            <w:r>
              <w:rPr>
                <w:sz w:val="22"/>
              </w:rPr>
              <w:t>12.2 欠交保险费或未还款项的扣除</w:t>
            </w:r>
          </w:p>
        </w:tc>
      </w:tr>
      <w:tr>
        <w:trPr>
          <w:trHeight w:val="319" w:hRule="atLeast"/>
        </w:trPr>
        <w:tc>
          <w:tcPr>
            <w:tcW w:w="3778" w:type="dxa"/>
          </w:tcPr>
          <w:p>
            <w:pPr>
              <w:pStyle w:val="TableParagraph"/>
              <w:spacing w:line="261" w:lineRule="exact"/>
              <w:ind w:left="420"/>
              <w:rPr>
                <w:sz w:val="22"/>
              </w:rPr>
            </w:pPr>
            <w:r>
              <w:rPr>
                <w:sz w:val="22"/>
              </w:rPr>
              <w:t>6.1 保险费的交付</w:t>
            </w:r>
          </w:p>
        </w:tc>
        <w:tc>
          <w:tcPr>
            <w:tcW w:w="5098" w:type="dxa"/>
          </w:tcPr>
          <w:p>
            <w:pPr>
              <w:pStyle w:val="TableParagraph"/>
              <w:spacing w:line="278" w:lineRule="exact"/>
              <w:ind w:left="1157"/>
              <w:rPr>
                <w:sz w:val="22"/>
              </w:rPr>
            </w:pPr>
            <w:r>
              <w:rPr>
                <w:sz w:val="22"/>
              </w:rPr>
              <w:t>12.3 住所或通讯地址的变更</w:t>
            </w:r>
          </w:p>
        </w:tc>
      </w:tr>
      <w:tr>
        <w:trPr>
          <w:trHeight w:val="320" w:hRule="atLeast"/>
        </w:trPr>
        <w:tc>
          <w:tcPr>
            <w:tcW w:w="3778" w:type="dxa"/>
          </w:tcPr>
          <w:p>
            <w:pPr>
              <w:pStyle w:val="TableParagraph"/>
              <w:spacing w:line="261" w:lineRule="exact"/>
              <w:ind w:left="420"/>
              <w:rPr>
                <w:sz w:val="22"/>
              </w:rPr>
            </w:pPr>
            <w:r>
              <w:rPr>
                <w:sz w:val="22"/>
              </w:rPr>
              <w:t>6.2 宽限期</w:t>
            </w:r>
          </w:p>
        </w:tc>
        <w:tc>
          <w:tcPr>
            <w:tcW w:w="5098" w:type="dxa"/>
          </w:tcPr>
          <w:p>
            <w:pPr>
              <w:pStyle w:val="TableParagraph"/>
              <w:spacing w:line="278" w:lineRule="exact"/>
              <w:ind w:left="1157"/>
              <w:rPr>
                <w:sz w:val="22"/>
              </w:rPr>
            </w:pPr>
            <w:r>
              <w:rPr>
                <w:sz w:val="22"/>
              </w:rPr>
              <w:t>12.4 争议的处理</w:t>
            </w:r>
          </w:p>
        </w:tc>
      </w:tr>
      <w:tr>
        <w:trPr>
          <w:trHeight w:val="328" w:hRule="atLeast"/>
        </w:trPr>
        <w:tc>
          <w:tcPr>
            <w:tcW w:w="3778" w:type="dxa"/>
          </w:tcPr>
          <w:p>
            <w:pPr>
              <w:pStyle w:val="TableParagraph"/>
              <w:spacing w:line="263" w:lineRule="exact"/>
              <w:ind w:left="420"/>
              <w:rPr>
                <w:sz w:val="22"/>
              </w:rPr>
            </w:pPr>
            <w:r>
              <w:rPr>
                <w:sz w:val="22"/>
              </w:rPr>
              <w:t>6.3 保险费的自动垫交</w:t>
            </w:r>
          </w:p>
        </w:tc>
        <w:tc>
          <w:tcPr>
            <w:tcW w:w="5098" w:type="dxa"/>
          </w:tcPr>
          <w:p>
            <w:pPr>
              <w:pStyle w:val="TableParagraph"/>
              <w:spacing w:line="279" w:lineRule="exact"/>
              <w:ind w:left="1157"/>
              <w:rPr>
                <w:sz w:val="22"/>
              </w:rPr>
            </w:pPr>
            <w:r>
              <w:rPr>
                <w:sz w:val="22"/>
              </w:rPr>
              <w:t>12.5 批注</w:t>
            </w:r>
          </w:p>
        </w:tc>
      </w:tr>
      <w:tr>
        <w:trPr>
          <w:trHeight w:val="320" w:hRule="atLeast"/>
        </w:trPr>
        <w:tc>
          <w:tcPr>
            <w:tcW w:w="3778" w:type="dxa"/>
          </w:tcPr>
          <w:p>
            <w:pPr>
              <w:pStyle w:val="TableParagraph"/>
              <w:ind w:left="0"/>
              <w:rPr>
                <w:rFonts w:ascii="Times New Roman"/>
                <w:sz w:val="22"/>
              </w:rPr>
            </w:pPr>
          </w:p>
        </w:tc>
        <w:tc>
          <w:tcPr>
            <w:tcW w:w="5098" w:type="dxa"/>
          </w:tcPr>
          <w:p>
            <w:pPr>
              <w:pStyle w:val="TableParagraph"/>
              <w:spacing w:line="270" w:lineRule="exact"/>
              <w:ind w:left="1157"/>
              <w:rPr>
                <w:sz w:val="22"/>
              </w:rPr>
            </w:pPr>
            <w:r>
              <w:rPr>
                <w:sz w:val="22"/>
              </w:rPr>
              <w:t>12.6 索引</w:t>
            </w:r>
          </w:p>
        </w:tc>
      </w:tr>
      <w:tr>
        <w:trPr>
          <w:trHeight w:val="339" w:hRule="atLeast"/>
        </w:trPr>
        <w:tc>
          <w:tcPr>
            <w:tcW w:w="3778" w:type="dxa"/>
          </w:tcPr>
          <w:p>
            <w:pPr>
              <w:pStyle w:val="TableParagraph"/>
              <w:spacing w:line="271" w:lineRule="exact"/>
              <w:ind w:left="200"/>
              <w:rPr>
                <w:b/>
                <w:sz w:val="22"/>
              </w:rPr>
            </w:pPr>
            <w:r>
              <w:rPr>
                <w:b/>
                <w:sz w:val="22"/>
              </w:rPr>
              <w:t>7.合同效力恢复</w:t>
            </w:r>
          </w:p>
        </w:tc>
        <w:tc>
          <w:tcPr>
            <w:tcW w:w="5098" w:type="dxa"/>
          </w:tcPr>
          <w:p>
            <w:pPr>
              <w:pStyle w:val="TableParagraph"/>
              <w:ind w:left="0"/>
              <w:rPr>
                <w:rFonts w:ascii="Times New Roman"/>
                <w:sz w:val="22"/>
              </w:rPr>
            </w:pPr>
          </w:p>
        </w:tc>
      </w:tr>
      <w:tr>
        <w:trPr>
          <w:trHeight w:val="339" w:hRule="atLeast"/>
        </w:trPr>
        <w:tc>
          <w:tcPr>
            <w:tcW w:w="3778" w:type="dxa"/>
          </w:tcPr>
          <w:p>
            <w:pPr>
              <w:pStyle w:val="TableParagraph"/>
              <w:spacing w:before="1"/>
              <w:ind w:left="420"/>
              <w:rPr>
                <w:sz w:val="22"/>
              </w:rPr>
            </w:pPr>
            <w:r>
              <w:rPr>
                <w:sz w:val="22"/>
              </w:rPr>
              <w:t>7.1 合同效力的恢复</w:t>
            </w:r>
          </w:p>
        </w:tc>
        <w:tc>
          <w:tcPr>
            <w:tcW w:w="5098" w:type="dxa"/>
          </w:tcPr>
          <w:p>
            <w:pPr>
              <w:pStyle w:val="TableParagraph"/>
              <w:spacing w:before="1"/>
              <w:ind w:left="936"/>
              <w:rPr>
                <w:b/>
                <w:sz w:val="22"/>
              </w:rPr>
            </w:pPr>
            <w:r>
              <w:rPr>
                <w:b/>
                <w:w w:val="95"/>
                <w:sz w:val="22"/>
              </w:rPr>
              <w:t>附件一：全残项目</w:t>
            </w:r>
          </w:p>
        </w:tc>
      </w:tr>
      <w:tr>
        <w:trPr>
          <w:trHeight w:val="320" w:hRule="atLeast"/>
        </w:trPr>
        <w:tc>
          <w:tcPr>
            <w:tcW w:w="3778" w:type="dxa"/>
          </w:tcPr>
          <w:p>
            <w:pPr>
              <w:pStyle w:val="TableParagraph"/>
              <w:ind w:left="0"/>
              <w:rPr>
                <w:rFonts w:ascii="Times New Roman"/>
                <w:sz w:val="22"/>
              </w:rPr>
            </w:pPr>
          </w:p>
        </w:tc>
        <w:tc>
          <w:tcPr>
            <w:tcW w:w="5098" w:type="dxa"/>
          </w:tcPr>
          <w:p>
            <w:pPr>
              <w:pStyle w:val="TableParagraph"/>
              <w:spacing w:line="271" w:lineRule="exact"/>
              <w:ind w:left="936"/>
              <w:rPr>
                <w:b/>
                <w:sz w:val="22"/>
              </w:rPr>
            </w:pPr>
            <w:r>
              <w:rPr>
                <w:b/>
                <w:w w:val="95"/>
                <w:sz w:val="22"/>
              </w:rPr>
              <w:t>附件二：重大疾病</w:t>
            </w:r>
          </w:p>
        </w:tc>
      </w:tr>
      <w:tr>
        <w:trPr>
          <w:trHeight w:val="310" w:hRule="atLeast"/>
        </w:trPr>
        <w:tc>
          <w:tcPr>
            <w:tcW w:w="3778" w:type="dxa"/>
          </w:tcPr>
          <w:p>
            <w:pPr>
              <w:pStyle w:val="TableParagraph"/>
              <w:spacing w:line="270" w:lineRule="exact"/>
              <w:ind w:left="200"/>
              <w:rPr>
                <w:b/>
                <w:sz w:val="22"/>
              </w:rPr>
            </w:pPr>
            <w:r>
              <w:rPr>
                <w:b/>
                <w:sz w:val="22"/>
              </w:rPr>
              <w:t>8.保险金的申请</w:t>
            </w:r>
          </w:p>
        </w:tc>
        <w:tc>
          <w:tcPr>
            <w:tcW w:w="5098" w:type="dxa"/>
          </w:tcPr>
          <w:p>
            <w:pPr>
              <w:pStyle w:val="TableParagraph"/>
              <w:spacing w:line="270" w:lineRule="exact"/>
              <w:ind w:left="936"/>
              <w:rPr>
                <w:b/>
                <w:sz w:val="22"/>
              </w:rPr>
            </w:pPr>
            <w:r>
              <w:rPr>
                <w:b/>
                <w:w w:val="95"/>
                <w:sz w:val="22"/>
              </w:rPr>
              <w:t>附件三：重大疾病分组</w:t>
            </w:r>
          </w:p>
        </w:tc>
      </w:tr>
      <w:tr>
        <w:trPr>
          <w:trHeight w:val="320" w:hRule="atLeast"/>
        </w:trPr>
        <w:tc>
          <w:tcPr>
            <w:tcW w:w="3778" w:type="dxa"/>
          </w:tcPr>
          <w:p>
            <w:pPr>
              <w:pStyle w:val="TableParagraph"/>
              <w:spacing w:line="261" w:lineRule="exact"/>
              <w:ind w:left="420"/>
              <w:rPr>
                <w:sz w:val="22"/>
              </w:rPr>
            </w:pPr>
            <w:r>
              <w:rPr>
                <w:sz w:val="22"/>
              </w:rPr>
              <w:t>8.1 保险事故的通知</w:t>
            </w:r>
          </w:p>
        </w:tc>
        <w:tc>
          <w:tcPr>
            <w:tcW w:w="5098" w:type="dxa"/>
          </w:tcPr>
          <w:p>
            <w:pPr>
              <w:pStyle w:val="TableParagraph"/>
              <w:spacing w:line="278" w:lineRule="exact"/>
              <w:ind w:left="936"/>
              <w:rPr>
                <w:b/>
                <w:sz w:val="22"/>
              </w:rPr>
            </w:pPr>
            <w:r>
              <w:rPr>
                <w:b/>
                <w:w w:val="95"/>
                <w:sz w:val="22"/>
              </w:rPr>
              <w:t>附件四：轻症疾病</w:t>
            </w:r>
          </w:p>
        </w:tc>
      </w:tr>
      <w:tr>
        <w:trPr>
          <w:trHeight w:val="328" w:hRule="atLeast"/>
        </w:trPr>
        <w:tc>
          <w:tcPr>
            <w:tcW w:w="3778" w:type="dxa"/>
          </w:tcPr>
          <w:p>
            <w:pPr>
              <w:pStyle w:val="TableParagraph"/>
              <w:spacing w:line="263" w:lineRule="exact"/>
              <w:ind w:left="420"/>
              <w:rPr>
                <w:sz w:val="22"/>
              </w:rPr>
            </w:pPr>
            <w:r>
              <w:rPr>
                <w:sz w:val="22"/>
              </w:rPr>
              <w:t>8.2 保险金的申请</w:t>
            </w:r>
          </w:p>
        </w:tc>
        <w:tc>
          <w:tcPr>
            <w:tcW w:w="5098" w:type="dxa"/>
          </w:tcPr>
          <w:p>
            <w:pPr>
              <w:pStyle w:val="TableParagraph"/>
              <w:spacing w:line="279" w:lineRule="exact"/>
              <w:ind w:left="936"/>
              <w:rPr>
                <w:b/>
                <w:sz w:val="22"/>
              </w:rPr>
            </w:pPr>
            <w:r>
              <w:rPr>
                <w:b/>
                <w:w w:val="95"/>
                <w:sz w:val="22"/>
              </w:rPr>
              <w:t>附件五：轻症疾病分组</w:t>
            </w:r>
          </w:p>
        </w:tc>
      </w:tr>
      <w:tr>
        <w:trPr>
          <w:trHeight w:val="269" w:hRule="atLeast"/>
        </w:trPr>
        <w:tc>
          <w:tcPr>
            <w:tcW w:w="3778" w:type="dxa"/>
          </w:tcPr>
          <w:p>
            <w:pPr>
              <w:pStyle w:val="TableParagraph"/>
              <w:spacing w:line="250" w:lineRule="exact"/>
              <w:ind w:left="420"/>
              <w:rPr>
                <w:sz w:val="22"/>
              </w:rPr>
            </w:pPr>
            <w:r>
              <w:rPr>
                <w:sz w:val="22"/>
              </w:rPr>
              <w:t>8.3 一般证明文件资料</w:t>
            </w:r>
          </w:p>
        </w:tc>
        <w:tc>
          <w:tcPr>
            <w:tcW w:w="5098" w:type="dxa"/>
          </w:tcPr>
          <w:p>
            <w:pPr>
              <w:pStyle w:val="TableParagraph"/>
              <w:spacing w:line="250" w:lineRule="exact"/>
              <w:ind w:left="936"/>
              <w:rPr>
                <w:b/>
                <w:sz w:val="22"/>
              </w:rPr>
            </w:pPr>
            <w:r>
              <w:rPr>
                <w:b/>
                <w:w w:val="95"/>
                <w:sz w:val="22"/>
              </w:rPr>
              <w:t>附件六：特定重大疾病</w:t>
            </w:r>
          </w:p>
        </w:tc>
      </w:tr>
    </w:tbl>
    <w:p>
      <w:pPr>
        <w:spacing w:after="0" w:line="250" w:lineRule="exact"/>
        <w:rPr>
          <w:sz w:val="22"/>
        </w:rPr>
        <w:sectPr>
          <w:pgSz w:w="11910" w:h="16840"/>
          <w:pgMar w:top="1300" w:bottom="280" w:left="1400" w:right="1420"/>
        </w:sectPr>
      </w:pPr>
    </w:p>
    <w:p>
      <w:pPr>
        <w:pStyle w:val="BodyText"/>
        <w:spacing w:before="2"/>
        <w:ind w:left="0"/>
        <w:rPr>
          <w:b/>
          <w:sz w:val="31"/>
        </w:rPr>
      </w:pPr>
    </w:p>
    <w:p>
      <w:pPr>
        <w:spacing w:before="0"/>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spacing w:before="1"/>
        <w:ind w:left="118" w:right="0" w:firstLine="0"/>
        <w:jc w:val="left"/>
        <w:rPr>
          <w:sz w:val="24"/>
        </w:rPr>
      </w:pPr>
      <w:r>
        <w:rPr>
          <w:sz w:val="24"/>
        </w:rPr>
        <w:t>～～～～～～～～～～～～～～～～～～～～～～～～～～～～～～～～～～～～～</w:t>
      </w:r>
    </w:p>
    <w:p>
      <w:pPr>
        <w:spacing w:before="11"/>
        <w:ind w:left="118" w:right="0" w:firstLine="0"/>
        <w:jc w:val="left"/>
        <w:rPr>
          <w:b/>
          <w:sz w:val="22"/>
        </w:rPr>
      </w:pPr>
      <w:r>
        <w:rPr>
          <w:b/>
          <w:sz w:val="22"/>
        </w:rPr>
        <w:t>1.1 释义</w:t>
      </w:r>
    </w:p>
    <w:p>
      <w:pPr>
        <w:pStyle w:val="BodyText"/>
        <w:spacing w:line="268" w:lineRule="auto"/>
        <w:ind w:right="113"/>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4"/>
        <w:spacing w:line="298" w:lineRule="exact"/>
      </w:pPr>
      <w:r>
        <w:rPr/>
        <w:t>～～～～～～～～～～～～～～～～～～～～～～～～～～～～～～～～～～～～～</w:t>
      </w:r>
    </w:p>
    <w:p>
      <w:pPr>
        <w:pStyle w:val="Heading5"/>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3"/>
        <w:ind w:right="111"/>
        <w:jc w:val="both"/>
      </w:pPr>
      <w:r>
        <w:rPr/>
        <w:pict>
          <v:rect style="position:absolute;margin-left:345.959991pt;margin-top:26.017656pt;width:2.88pt;height:.36pt;mso-position-horizontal-relative:page;mso-position-vertical-relative:paragraph;z-index:-48928" filled="true" fillcolor="#000000" stroked="false">
            <v:fill type="solid"/>
            <w10:wrap type="none"/>
          </v:rect>
        </w:pict>
      </w:r>
      <w:r>
        <w:rPr>
          <w:spacing w:val="-3"/>
          <w:w w:val="100"/>
        </w:rPr>
        <w:t>本保险合同</w:t>
      </w:r>
      <w:r>
        <w:rPr>
          <w:w w:val="100"/>
        </w:rPr>
        <w:t>（</w:t>
      </w:r>
      <w:r>
        <w:rPr>
          <w:spacing w:val="-17"/>
          <w:w w:val="100"/>
        </w:rPr>
        <w:t>以下简称“本合同”</w:t>
      </w:r>
      <w:bookmarkStart w:name="2.1 合同的构成" w:id="1"/>
      <w:bookmarkEnd w:id="1"/>
      <w:r>
        <w:rPr>
          <w:spacing w:val="-10"/>
          <w:w w:val="100"/>
        </w:rPr>
        <w:t>）</w:t>
      </w:r>
      <w:r>
        <w:rPr>
          <w:spacing w:val="-6"/>
          <w:w w:val="100"/>
        </w:rPr>
        <w:t>由保险单及所附条款、声明、批注，以及和本合同有关的投</w:t>
      </w:r>
      <w:r>
        <w:rPr>
          <w:spacing w:val="-6"/>
        </w:rPr>
        <w:t>保书、变更申请书、体检报告书及包括但不限于</w:t>
      </w:r>
      <w:r>
        <w:rPr>
          <w:rFonts w:ascii="黑体" w:hAnsi="黑体" w:eastAsia="黑体" w:hint="eastAsia"/>
          <w:b/>
          <w:spacing w:val="0"/>
          <w:u w:val="single"/>
        </w:rPr>
        <w:t>保险事故</w:t>
      </w:r>
      <w:hyperlink w:history="true" w:anchor="_bookmark0">
        <w:r>
          <w:rPr>
            <w:rFonts w:ascii="黑体" w:hAnsi="黑体" w:eastAsia="黑体" w:hint="eastAsia"/>
            <w:b/>
            <w:position w:val="11"/>
            <w:sz w:val="11"/>
          </w:rPr>
          <w:t>1</w:t>
        </w:r>
      </w:hyperlink>
      <w:r>
        <w:rPr>
          <w:spacing w:val="-3"/>
        </w:rPr>
        <w:t>通知书、特别承保同意书等其他约定书面文件共同构成。</w:t>
      </w:r>
    </w:p>
    <w:p>
      <w:pPr>
        <w:pStyle w:val="BodyText"/>
        <w:spacing w:line="266" w:lineRule="auto" w:before="9"/>
        <w:ind w:right="113"/>
      </w:pPr>
      <w:r>
        <w:rPr/>
        <w:t>前述构成本合同的文件正本须留我们存档，我们出具给您的复印件或电子影像印刷件的效力与正本相同。</w:t>
      </w:r>
    </w:p>
    <w:p>
      <w:pPr>
        <w:pStyle w:val="BodyText"/>
        <w:spacing w:before="7"/>
        <w:ind w:left="0"/>
      </w:pPr>
    </w:p>
    <w:p>
      <w:pPr>
        <w:pStyle w:val="Heading5"/>
        <w:numPr>
          <w:ilvl w:val="1"/>
          <w:numId w:val="1"/>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投保范围</w:t>
      </w:r>
    </w:p>
    <w:p>
      <w:pPr>
        <w:pStyle w:val="BodyText"/>
        <w:spacing w:line="266" w:lineRule="auto" w:after="24"/>
        <w:ind w:right="111"/>
        <w:jc w:val="both"/>
      </w:pPr>
      <w:r>
        <w:rPr/>
        <w:pict>
          <v:rect style="position:absolute;margin-left:247.320007pt;margin-top:9.957664pt;width:2.88pt;height:.36pt;mso-position-horizontal-relative:page;mso-position-vertical-relative:paragraph;z-index:-48904" filled="true" fillcolor="#000000" stroked="false">
            <v:fill type="solid"/>
            <w10:wrap type="none"/>
          </v:rect>
        </w:pict>
      </w:r>
      <w:r>
        <w:rPr/>
        <w:pict>
          <v:rect style="position:absolute;margin-left:421.679993pt;margin-top:25.917665pt;width:3pt;height:.36pt;mso-position-horizontal-relative:page;mso-position-vertical-relative:paragraph;z-index:-48880" filled="true" fillcolor="#000000" stroked="false">
            <v:fill type="solid"/>
            <w10:wrap type="none"/>
          </v:rect>
        </w:pict>
      </w:r>
      <w:r>
        <w:rPr>
          <w:spacing w:val="-3"/>
        </w:rPr>
        <w:t>凡出生满二十八天以上、五十五</w:t>
      </w:r>
      <w:r>
        <w:rPr>
          <w:rFonts w:ascii="黑体" w:eastAsia="黑体" w:hint="eastAsia"/>
          <w:b/>
          <w:spacing w:val="2"/>
          <w:u w:val="single"/>
        </w:rPr>
        <w:t>周岁</w:t>
      </w:r>
      <w:hyperlink w:history="true" w:anchor="_bookmark1">
        <w:r>
          <w:rPr>
            <w:rFonts w:ascii="黑体" w:eastAsia="黑体" w:hint="eastAsia"/>
            <w:b/>
            <w:position w:val="11"/>
            <w:sz w:val="11"/>
          </w:rPr>
          <w:t>2</w:t>
        </w:r>
      </w:hyperlink>
      <w:r>
        <w:rPr>
          <w:spacing w:val="-5"/>
        </w:rPr>
        <w:t>以下，身体健康的人，可作为被保险人参加本合同</w:t>
      </w:r>
      <w:r>
        <w:rPr>
          <w:spacing w:val="-3"/>
        </w:rPr>
        <w:t>（</w:t>
      </w:r>
      <w:r>
        <w:rPr>
          <w:spacing w:val="-2"/>
        </w:rPr>
        <w:t>各交费期间的被保险人年龄上限如后</w:t>
      </w:r>
      <w:r>
        <w:rPr>
          <w:spacing w:val="-108"/>
        </w:rPr>
        <w:t>）</w:t>
      </w:r>
      <w:r>
        <w:rPr/>
        <w:t>。被保险人或对被保险人具有</w:t>
      </w:r>
      <w:r>
        <w:rPr>
          <w:rFonts w:ascii="黑体" w:eastAsia="黑体" w:hint="eastAsia"/>
          <w:b/>
          <w:spacing w:val="2"/>
          <w:u w:val="single"/>
        </w:rPr>
        <w:t>保险利益</w:t>
      </w:r>
      <w:hyperlink w:history="true" w:anchor="_bookmark2">
        <w:r>
          <w:rPr>
            <w:rFonts w:ascii="黑体" w:eastAsia="黑体" w:hint="eastAsia"/>
            <w:b/>
            <w:position w:val="11"/>
            <w:sz w:val="11"/>
          </w:rPr>
          <w:t>3</w:t>
        </w:r>
      </w:hyperlink>
      <w:r>
        <w:rPr/>
        <w:t>的人，可作为投保人</w:t>
      </w:r>
      <w:r>
        <w:rPr>
          <w:spacing w:val="-2"/>
        </w:rPr>
        <w:t>向我们投保本合同。</w:t>
      </w:r>
    </w:p>
    <w:tbl>
      <w:tblPr>
        <w:tblW w:w="0" w:type="auto"/>
        <w:jc w:val="left"/>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724"/>
        <w:gridCol w:w="1726"/>
        <w:gridCol w:w="1724"/>
        <w:gridCol w:w="1724"/>
      </w:tblGrid>
      <w:tr>
        <w:trPr>
          <w:trHeight w:val="321" w:hRule="atLeast"/>
        </w:trPr>
        <w:tc>
          <w:tcPr>
            <w:tcW w:w="1594" w:type="dxa"/>
          </w:tcPr>
          <w:p>
            <w:pPr>
              <w:pStyle w:val="TableParagraph"/>
              <w:spacing w:line="271" w:lineRule="exact"/>
              <w:ind w:left="355"/>
              <w:rPr>
                <w:sz w:val="22"/>
              </w:rPr>
            </w:pPr>
            <w:r>
              <w:rPr>
                <w:sz w:val="22"/>
              </w:rPr>
              <w:t>交费期间</w:t>
            </w:r>
          </w:p>
        </w:tc>
        <w:tc>
          <w:tcPr>
            <w:tcW w:w="1724" w:type="dxa"/>
          </w:tcPr>
          <w:p>
            <w:pPr>
              <w:pStyle w:val="TableParagraph"/>
              <w:spacing w:line="271" w:lineRule="exact"/>
              <w:ind w:left="286" w:right="278"/>
              <w:jc w:val="center"/>
              <w:rPr>
                <w:sz w:val="22"/>
              </w:rPr>
            </w:pPr>
            <w:r>
              <w:rPr>
                <w:sz w:val="22"/>
              </w:rPr>
              <w:t>十年</w:t>
            </w:r>
          </w:p>
        </w:tc>
        <w:tc>
          <w:tcPr>
            <w:tcW w:w="1726" w:type="dxa"/>
          </w:tcPr>
          <w:p>
            <w:pPr>
              <w:pStyle w:val="TableParagraph"/>
              <w:spacing w:line="271" w:lineRule="exact"/>
              <w:ind w:left="400" w:right="396"/>
              <w:jc w:val="center"/>
              <w:rPr>
                <w:sz w:val="22"/>
              </w:rPr>
            </w:pPr>
            <w:r>
              <w:rPr>
                <w:sz w:val="22"/>
              </w:rPr>
              <w:t>十五年</w:t>
            </w:r>
          </w:p>
        </w:tc>
        <w:tc>
          <w:tcPr>
            <w:tcW w:w="1724" w:type="dxa"/>
          </w:tcPr>
          <w:p>
            <w:pPr>
              <w:pStyle w:val="TableParagraph"/>
              <w:spacing w:line="271" w:lineRule="exact"/>
              <w:ind w:left="286" w:right="281"/>
              <w:jc w:val="center"/>
              <w:rPr>
                <w:sz w:val="22"/>
              </w:rPr>
            </w:pPr>
            <w:r>
              <w:rPr>
                <w:sz w:val="22"/>
              </w:rPr>
              <w:t>十九年</w:t>
            </w:r>
          </w:p>
        </w:tc>
        <w:tc>
          <w:tcPr>
            <w:tcW w:w="1724" w:type="dxa"/>
          </w:tcPr>
          <w:p>
            <w:pPr>
              <w:pStyle w:val="TableParagraph"/>
              <w:spacing w:line="271" w:lineRule="exact"/>
              <w:ind w:left="286" w:right="283"/>
              <w:jc w:val="center"/>
              <w:rPr>
                <w:sz w:val="22"/>
              </w:rPr>
            </w:pPr>
            <w:r>
              <w:rPr>
                <w:sz w:val="22"/>
              </w:rPr>
              <w:t>二十年</w:t>
            </w:r>
          </w:p>
        </w:tc>
      </w:tr>
      <w:tr>
        <w:trPr>
          <w:trHeight w:val="640" w:hRule="atLeast"/>
        </w:trPr>
        <w:tc>
          <w:tcPr>
            <w:tcW w:w="1594" w:type="dxa"/>
          </w:tcPr>
          <w:p>
            <w:pPr>
              <w:pStyle w:val="TableParagraph"/>
              <w:spacing w:line="271" w:lineRule="exact"/>
              <w:ind w:left="117" w:right="106"/>
              <w:jc w:val="center"/>
              <w:rPr>
                <w:sz w:val="22"/>
              </w:rPr>
            </w:pPr>
            <w:r>
              <w:rPr>
                <w:sz w:val="22"/>
              </w:rPr>
              <w:t>被保险人年龄</w:t>
            </w:r>
          </w:p>
          <w:p>
            <w:pPr>
              <w:pStyle w:val="TableParagraph"/>
              <w:spacing w:before="31"/>
              <w:ind w:left="115" w:right="106"/>
              <w:jc w:val="center"/>
              <w:rPr>
                <w:sz w:val="22"/>
              </w:rPr>
            </w:pPr>
            <w:r>
              <w:rPr>
                <w:sz w:val="22"/>
              </w:rPr>
              <w:t>上限</w:t>
            </w:r>
          </w:p>
        </w:tc>
        <w:tc>
          <w:tcPr>
            <w:tcW w:w="1724" w:type="dxa"/>
          </w:tcPr>
          <w:p>
            <w:pPr>
              <w:pStyle w:val="TableParagraph"/>
              <w:spacing w:before="141"/>
              <w:ind w:left="286" w:right="281"/>
              <w:jc w:val="center"/>
              <w:rPr>
                <w:sz w:val="22"/>
              </w:rPr>
            </w:pPr>
            <w:r>
              <w:rPr>
                <w:sz w:val="22"/>
              </w:rPr>
              <w:t>五十五周岁</w:t>
            </w:r>
          </w:p>
        </w:tc>
        <w:tc>
          <w:tcPr>
            <w:tcW w:w="1726" w:type="dxa"/>
          </w:tcPr>
          <w:p>
            <w:pPr>
              <w:pStyle w:val="TableParagraph"/>
              <w:spacing w:before="141"/>
              <w:ind w:left="400" w:right="396"/>
              <w:jc w:val="center"/>
              <w:rPr>
                <w:sz w:val="22"/>
              </w:rPr>
            </w:pPr>
            <w:r>
              <w:rPr>
                <w:sz w:val="22"/>
              </w:rPr>
              <w:t>五十周岁</w:t>
            </w:r>
          </w:p>
        </w:tc>
        <w:tc>
          <w:tcPr>
            <w:tcW w:w="1724" w:type="dxa"/>
          </w:tcPr>
          <w:p>
            <w:pPr>
              <w:pStyle w:val="TableParagraph"/>
              <w:spacing w:before="141"/>
              <w:ind w:left="284" w:right="284"/>
              <w:jc w:val="center"/>
              <w:rPr>
                <w:sz w:val="22"/>
              </w:rPr>
            </w:pPr>
            <w:r>
              <w:rPr>
                <w:sz w:val="22"/>
              </w:rPr>
              <w:t>四十五周岁</w:t>
            </w:r>
          </w:p>
        </w:tc>
        <w:tc>
          <w:tcPr>
            <w:tcW w:w="1724" w:type="dxa"/>
          </w:tcPr>
          <w:p>
            <w:pPr>
              <w:pStyle w:val="TableParagraph"/>
              <w:spacing w:before="141"/>
              <w:ind w:left="283" w:right="284"/>
              <w:jc w:val="center"/>
              <w:rPr>
                <w:sz w:val="22"/>
              </w:rPr>
            </w:pPr>
            <w:r>
              <w:rPr>
                <w:sz w:val="22"/>
              </w:rPr>
              <w:t>四十五周岁</w:t>
            </w:r>
          </w:p>
        </w:tc>
      </w:tr>
    </w:tbl>
    <w:p>
      <w:pPr>
        <w:pStyle w:val="BodyText"/>
        <w:spacing w:before="1"/>
        <w:ind w:left="0"/>
        <w:rPr>
          <w:sz w:val="23"/>
        </w:rPr>
      </w:pPr>
    </w:p>
    <w:p>
      <w:pPr>
        <w:pStyle w:val="Heading5"/>
        <w:numPr>
          <w:ilvl w:val="1"/>
          <w:numId w:val="1"/>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保险期间</w:t>
      </w:r>
    </w:p>
    <w:p>
      <w:pPr>
        <w:pStyle w:val="BodyText"/>
        <w:spacing w:before="48"/>
        <w:jc w:val="both"/>
      </w:pPr>
      <w:r>
        <w:rPr/>
        <w:t>本合同的保险期间为终身。</w:t>
      </w:r>
    </w:p>
    <w:p>
      <w:pPr>
        <w:pStyle w:val="BodyText"/>
        <w:spacing w:before="12"/>
        <w:ind w:left="0"/>
        <w:rPr>
          <w:sz w:val="26"/>
        </w:rPr>
      </w:pPr>
    </w:p>
    <w:p>
      <w:pPr>
        <w:pStyle w:val="Heading5"/>
        <w:numPr>
          <w:ilvl w:val="1"/>
          <w:numId w:val="1"/>
        </w:numPr>
        <w:tabs>
          <w:tab w:pos="563" w:val="left" w:leader="none"/>
        </w:tabs>
        <w:spacing w:line="240" w:lineRule="auto" w:before="1" w:after="0"/>
        <w:ind w:left="562" w:right="0" w:hanging="444"/>
        <w:jc w:val="both"/>
        <w:rPr>
          <w:rFonts w:ascii="宋体" w:eastAsia="宋体" w:hint="eastAsia"/>
        </w:rPr>
      </w:pPr>
      <w:r>
        <w:rPr>
          <w:rFonts w:ascii="宋体" w:eastAsia="宋体" w:hint="eastAsia"/>
          <w:w w:val="95"/>
        </w:rPr>
        <w:t>合同生效</w:t>
      </w:r>
    </w:p>
    <w:p>
      <w:pPr>
        <w:pStyle w:val="BodyText"/>
        <w:spacing w:before="14"/>
        <w:jc w:val="both"/>
      </w:pPr>
      <w:r>
        <w:rPr/>
        <w:t>您提出保险申请，我们同意承保后，本合同成立。</w:t>
      </w:r>
    </w:p>
    <w:p>
      <w:pPr>
        <w:pStyle w:val="BodyText"/>
        <w:spacing w:line="266" w:lineRule="auto" w:before="33"/>
        <w:ind w:left="120" w:right="112"/>
        <w:jc w:val="both"/>
      </w:pPr>
      <w:r>
        <w:rPr/>
        <w:t>本合同成立且我们收到首期保险费（以月交方式交费的，首期应交足前两个月保险费）的次日</w:t>
      </w:r>
      <w:r>
        <w:rPr>
          <w:spacing w:val="-14"/>
        </w:rPr>
        <w:t>零时，本合同生效。我们应及时签发保险合同作为承保的凭证，合同生效日期在保险单上载明。</w:t>
      </w:r>
      <w:r>
        <w:rPr>
          <w:spacing w:val="-8"/>
        </w:rPr>
        <w:t>自本合同生效起，我们开始按照本合同的约定承担保险责任。</w:t>
      </w:r>
    </w:p>
    <w:p>
      <w:pPr>
        <w:spacing w:before="28"/>
        <w:ind w:left="118" w:right="0" w:firstLine="0"/>
        <w:jc w:val="both"/>
        <w:rPr>
          <w:sz w:val="22"/>
        </w:rPr>
      </w:pPr>
      <w:r>
        <w:rPr/>
        <w:pict>
          <v:rect style="position:absolute;margin-left:151.440002pt;margin-top:9.687660pt;width:2.88pt;height:.36pt;mso-position-horizontal-relative:page;mso-position-vertical-relative:paragraph;z-index:-48856" filled="true" fillcolor="#000000" stroked="false">
            <v:fill type="solid"/>
            <w10:wrap type="none"/>
          </v:rect>
        </w:pict>
      </w:r>
      <w:r>
        <w:rPr>
          <w:rFonts w:ascii="黑体" w:eastAsia="黑体" w:hint="eastAsia"/>
          <w:b/>
          <w:sz w:val="22"/>
          <w:u w:val="single"/>
        </w:rPr>
        <w:t>合同Th效对应日</w:t>
      </w:r>
      <w:r>
        <w:rPr>
          <w:rFonts w:ascii="黑体" w:eastAsia="黑体" w:hint="eastAsia"/>
          <w:b/>
          <w:sz w:val="22"/>
        </w:rPr>
        <w:t> </w:t>
      </w:r>
      <w:hyperlink w:history="true" w:anchor="_bookmark3">
        <w:r>
          <w:rPr>
            <w:rFonts w:ascii="黑体" w:eastAsia="黑体" w:hint="eastAsia"/>
            <w:b/>
            <w:position w:val="11"/>
            <w:sz w:val="11"/>
          </w:rPr>
          <w:t>4</w:t>
        </w:r>
      </w:hyperlink>
      <w:r>
        <w:rPr>
          <w:sz w:val="22"/>
        </w:rPr>
        <w:t>、保险单年度、保险费应交日等均依本合同的生效日计算。</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17"/>
        </w:rPr>
      </w:pPr>
      <w:r>
        <w:rPr/>
        <w:pict>
          <v:line style="position:absolute;mso-position-horizontal-relative:page;mso-position-vertical-relative:paragraph;z-index:0;mso-wrap-distance-left:0;mso-wrap-distance-right:0" from="70.919998pt,13.833972pt" to="214.919998pt,13.833972pt" stroked="true" strokeweight=".6pt" strokecolor="#000000">
            <v:stroke dashstyle="solid"/>
            <w10:wrap type="topAndBottom"/>
          </v:line>
        </w:pict>
      </w:r>
    </w:p>
    <w:p>
      <w:pPr>
        <w:spacing w:line="335" w:lineRule="exact" w:before="41"/>
        <w:ind w:left="118" w:right="0" w:firstLine="0"/>
        <w:jc w:val="left"/>
        <w:rPr>
          <w:sz w:val="20"/>
        </w:rPr>
      </w:pPr>
      <w:bookmarkStart w:name="_bookmark0" w:id="2"/>
      <w:bookmarkEnd w:id="2"/>
      <w:r>
        <w:rPr/>
      </w:r>
      <w:r>
        <w:rPr>
          <w:rFonts w:ascii="Microsoft JhengHei" w:eastAsia="Microsoft JhengHei" w:hint="eastAsia"/>
          <w:w w:val="95"/>
          <w:sz w:val="20"/>
        </w:rPr>
        <w:t>1</w:t>
      </w:r>
      <w:r>
        <w:rPr>
          <w:w w:val="95"/>
          <w:sz w:val="20"/>
        </w:rPr>
        <w:t>、</w:t>
      </w:r>
      <w:r>
        <w:rPr>
          <w:rFonts w:ascii="Microsoft JhengHei" w:eastAsia="Microsoft JhengHei" w:hint="eastAsia"/>
          <w:b/>
          <w:w w:val="95"/>
          <w:sz w:val="20"/>
        </w:rPr>
        <w:t>保险事故：</w:t>
      </w:r>
      <w:r>
        <w:rPr>
          <w:w w:val="95"/>
          <w:sz w:val="20"/>
        </w:rPr>
        <w:t>是指保险合同约定的保险责任范围内的事故。</w:t>
      </w:r>
    </w:p>
    <w:p>
      <w:pPr>
        <w:spacing w:line="320" w:lineRule="exact" w:before="28"/>
        <w:ind w:left="118" w:right="46" w:firstLine="0"/>
        <w:jc w:val="left"/>
        <w:rPr>
          <w:sz w:val="20"/>
        </w:rPr>
      </w:pPr>
      <w:bookmarkStart w:name="_bookmark1" w:id="3"/>
      <w:bookmarkEnd w:id="3"/>
      <w:r>
        <w:rPr/>
      </w:r>
      <w:r>
        <w:rPr>
          <w:rFonts w:ascii="Microsoft JhengHei" w:eastAsia="Microsoft JhengHei" w:hint="eastAsia"/>
          <w:w w:val="95"/>
          <w:sz w:val="20"/>
        </w:rPr>
        <w:t>2</w:t>
      </w:r>
      <w:r>
        <w:rPr>
          <w:w w:val="95"/>
          <w:sz w:val="20"/>
        </w:rPr>
        <w:t>、</w:t>
      </w:r>
      <w:r>
        <w:rPr>
          <w:rFonts w:ascii="Microsoft JhengHei" w:eastAsia="Microsoft JhengHei" w:hint="eastAsia"/>
          <w:b/>
          <w:w w:val="95"/>
          <w:sz w:val="20"/>
        </w:rPr>
        <w:t>周岁：</w:t>
      </w:r>
      <w:r>
        <w:rPr>
          <w:w w:val="95"/>
          <w:sz w:val="20"/>
        </w:rPr>
        <w:t>指按有效身份证件中记载的出生日期计算的年龄，自出生之日起为零周岁，每经过一年增加一   岁，不足一年的不计。</w:t>
      </w:r>
    </w:p>
    <w:p>
      <w:pPr>
        <w:spacing w:line="293" w:lineRule="exact" w:before="0"/>
        <w:ind w:left="118" w:right="0" w:firstLine="0"/>
        <w:jc w:val="left"/>
        <w:rPr>
          <w:sz w:val="20"/>
        </w:rPr>
      </w:pPr>
      <w:bookmarkStart w:name="_bookmark2" w:id="4"/>
      <w:bookmarkEnd w:id="4"/>
      <w:r>
        <w:rPr/>
      </w:r>
      <w:r>
        <w:rPr>
          <w:rFonts w:ascii="Microsoft JhengHei" w:eastAsia="Microsoft JhengHei" w:hint="eastAsia"/>
          <w:w w:val="95"/>
          <w:sz w:val="20"/>
        </w:rPr>
        <w:t>3</w:t>
      </w:r>
      <w:r>
        <w:rPr>
          <w:w w:val="95"/>
          <w:sz w:val="20"/>
        </w:rPr>
        <w:t>、</w:t>
      </w:r>
      <w:r>
        <w:rPr>
          <w:rFonts w:ascii="Microsoft JhengHei" w:eastAsia="Microsoft JhengHei" w:hint="eastAsia"/>
          <w:b/>
          <w:w w:val="95"/>
          <w:sz w:val="20"/>
        </w:rPr>
        <w:t>保险利益：</w:t>
      </w:r>
      <w:r>
        <w:rPr>
          <w:w w:val="95"/>
          <w:sz w:val="20"/>
        </w:rPr>
        <w:t>指您（投保人）对保险标的具有的法律上承认的利益。</w:t>
      </w:r>
    </w:p>
    <w:p>
      <w:pPr>
        <w:spacing w:line="335" w:lineRule="exact" w:before="0"/>
        <w:ind w:left="118" w:right="0" w:firstLine="0"/>
        <w:jc w:val="left"/>
        <w:rPr>
          <w:sz w:val="20"/>
        </w:rPr>
      </w:pPr>
      <w:bookmarkStart w:name="_bookmark3" w:id="5"/>
      <w:bookmarkEnd w:id="5"/>
      <w:r>
        <w:rPr/>
      </w:r>
      <w:r>
        <w:rPr>
          <w:rFonts w:ascii="Microsoft JhengHei" w:eastAsia="Microsoft JhengHei" w:hint="eastAsia"/>
          <w:w w:val="95"/>
          <w:sz w:val="20"/>
        </w:rPr>
        <w:t>4</w:t>
      </w:r>
      <w:r>
        <w:rPr>
          <w:w w:val="95"/>
          <w:sz w:val="20"/>
        </w:rPr>
        <w:t>、</w:t>
      </w:r>
      <w:r>
        <w:rPr>
          <w:rFonts w:ascii="Microsoft JhengHei" w:eastAsia="Microsoft JhengHei" w:hint="eastAsia"/>
          <w:b/>
          <w:w w:val="95"/>
          <w:sz w:val="20"/>
        </w:rPr>
        <w:t>合同生效对应日：</w:t>
      </w:r>
      <w:r>
        <w:rPr>
          <w:w w:val="95"/>
          <w:sz w:val="20"/>
        </w:rPr>
        <w:t>指我们签发本保险合同时列明的合同生效日每年的对应日期。</w:t>
      </w:r>
    </w:p>
    <w:p>
      <w:pPr>
        <w:spacing w:after="0" w:line="335" w:lineRule="exact"/>
        <w:jc w:val="left"/>
        <w:rPr>
          <w:sz w:val="20"/>
        </w:rPr>
        <w:sectPr>
          <w:type w:val="continuous"/>
          <w:pgSz w:w="11910" w:h="16840"/>
          <w:pgMar w:top="0" w:bottom="0" w:left="1300" w:right="1300"/>
        </w:sectPr>
      </w:pPr>
    </w:p>
    <w:p>
      <w:pPr>
        <w:pStyle w:val="Heading5"/>
        <w:numPr>
          <w:ilvl w:val="1"/>
          <w:numId w:val="1"/>
        </w:numPr>
        <w:tabs>
          <w:tab w:pos="563" w:val="left" w:leader="none"/>
        </w:tabs>
        <w:spacing w:line="240" w:lineRule="auto" w:before="20" w:after="0"/>
        <w:ind w:left="562" w:right="0" w:hanging="444"/>
        <w:jc w:val="left"/>
        <w:rPr>
          <w:rFonts w:ascii="宋体" w:eastAsia="宋体" w:hint="eastAsia"/>
        </w:rPr>
      </w:pPr>
      <w:bookmarkStart w:name="3.3 重大疾病保险金" w:id="6"/>
      <w:bookmarkEnd w:id="6"/>
      <w:r>
        <w:rPr>
          <w:b w:val="0"/>
        </w:rPr>
      </w:r>
      <w:bookmarkStart w:name="（一）首次重大疾病保险金" w:id="7"/>
      <w:bookmarkEnd w:id="7"/>
      <w:r>
        <w:rPr>
          <w:b w:val="0"/>
        </w:rPr>
      </w:r>
      <w:bookmarkStart w:name="2.5 合同的撤销（犹豫期）" w:id="8"/>
      <w:bookmarkEnd w:id="8"/>
      <w:r>
        <w:rPr>
          <w:b w:val="0"/>
        </w:rPr>
      </w:r>
      <w:bookmarkStart w:name="2.5 合同的撤销（犹豫期）" w:id="9"/>
      <w:bookmarkEnd w:id="9"/>
      <w:r>
        <w:rPr>
          <w:rFonts w:ascii="宋体" w:eastAsia="宋体" w:hint="eastAsia"/>
          <w:w w:val="95"/>
        </w:rPr>
        <w:t>合同的撤销</w:t>
      </w:r>
      <w:r>
        <w:rPr>
          <w:rFonts w:ascii="宋体" w:eastAsia="宋体" w:hint="eastAsia"/>
          <w:w w:val="95"/>
        </w:rPr>
        <w:t>（犹豫期）</w:t>
      </w:r>
    </w:p>
    <w:p>
      <w:pPr>
        <w:pStyle w:val="BodyText"/>
        <w:spacing w:line="266" w:lineRule="auto" w:before="29"/>
        <w:ind w:right="213"/>
      </w:pPr>
      <w:r>
        <w:rPr/>
        <w:t>您于本合同约定的犹豫期（具体天数以保险合同载明为准）内，可以书面形式连同保险合同亲自或挂号邮寄向我们提出撤销合同的申请。</w:t>
      </w:r>
    </w:p>
    <w:p>
      <w:pPr>
        <w:pStyle w:val="BodyText"/>
        <w:spacing w:line="266" w:lineRule="auto" w:before="9"/>
        <w:ind w:right="212"/>
        <w:jc w:val="both"/>
      </w:pPr>
      <w:r>
        <w:rPr/>
        <w:t>您依前款规定行使合同撤销权利的，撤销的效力自我们收到书面形式申请及保险合同（若为邮</w:t>
      </w:r>
      <w:r>
        <w:rPr>
          <w:spacing w:val="-8"/>
        </w:rPr>
        <w:t>寄，则以邮戳为准</w:t>
      </w:r>
      <w:r>
        <w:rPr>
          <w:spacing w:val="-46"/>
        </w:rPr>
        <w:t>）</w:t>
      </w:r>
      <w:r>
        <w:rPr>
          <w:spacing w:val="-11"/>
        </w:rPr>
        <w:t>的次日零时起生效，本合同自始无效，我们应向您退还所有已交的保险费。如受益人于犹豫期内向我们提出理赔申请或本合同是由其他险种依约定转换而来的，则不可以</w:t>
      </w:r>
      <w:r>
        <w:rPr>
          <w:spacing w:val="-7"/>
        </w:rPr>
        <w:t>再行使本条的合同撤销权利。</w:t>
      </w:r>
    </w:p>
    <w:p>
      <w:pPr>
        <w:pStyle w:val="BodyText"/>
        <w:spacing w:before="0"/>
        <w:ind w:left="0"/>
      </w:pPr>
    </w:p>
    <w:p>
      <w:pPr>
        <w:pStyle w:val="BodyText"/>
        <w:spacing w:before="3"/>
        <w:ind w:left="0"/>
      </w:pPr>
    </w:p>
    <w:p>
      <w:pPr>
        <w:pStyle w:val="Heading2"/>
      </w:pPr>
      <w:r>
        <w:rPr/>
        <w:t>3.我们提供的保障</w:t>
      </w:r>
    </w:p>
    <w:p>
      <w:pPr>
        <w:pStyle w:val="Heading4"/>
      </w:pPr>
      <w:r>
        <w:rPr/>
        <w:t>～～～～～～～～～～～～～～～～～～～～～～～～～～～～～～～～～～～～～</w:t>
      </w:r>
    </w:p>
    <w:p>
      <w:pPr>
        <w:pStyle w:val="BodyText"/>
        <w:spacing w:before="12"/>
      </w:pPr>
      <w:r>
        <w:rPr/>
        <w:t>在本合同有效期间内，我们承担下列保险责任：</w:t>
      </w:r>
    </w:p>
    <w:p>
      <w:pPr>
        <w:pStyle w:val="Heading5"/>
        <w:numPr>
          <w:ilvl w:val="1"/>
          <w:numId w:val="2"/>
        </w:numPr>
        <w:tabs>
          <w:tab w:pos="563" w:val="left" w:leader="none"/>
        </w:tabs>
        <w:spacing w:line="240" w:lineRule="auto" w:before="33" w:after="0"/>
        <w:ind w:left="562" w:right="0" w:hanging="444"/>
        <w:jc w:val="left"/>
      </w:pPr>
      <w:r>
        <w:rPr>
          <w:rFonts w:ascii="宋体" w:eastAsia="宋体" w:hint="eastAsia"/>
          <w:w w:val="95"/>
        </w:rPr>
        <w:t>身故或全残保险金</w:t>
      </w:r>
    </w:p>
    <w:p>
      <w:pPr>
        <w:pStyle w:val="BodyText"/>
        <w:spacing w:before="30"/>
      </w:pPr>
      <w:r>
        <w:rPr/>
        <w:t>被保险人身故或导致本合同附件一所列全残的，我们按下列约定给付身故或全残保险金：</w:t>
      </w:r>
    </w:p>
    <w:p>
      <w:pPr>
        <w:spacing w:line="266" w:lineRule="auto" w:before="45"/>
        <w:ind w:left="800" w:right="213" w:hanging="682"/>
        <w:jc w:val="both"/>
        <w:rPr>
          <w:sz w:val="22"/>
        </w:rPr>
      </w:pPr>
      <w:r>
        <w:rPr>
          <w:sz w:val="22"/>
        </w:rPr>
        <w:t>（一）自本合同生效日起至被保险人年龄到达十八周岁的合同生效对应日前，被保险人身故或</w:t>
      </w:r>
      <w:r>
        <w:rPr>
          <w:spacing w:val="-3"/>
          <w:sz w:val="22"/>
        </w:rPr>
        <w:t>全残的，我们以本合同</w:t>
      </w:r>
      <w:r>
        <w:rPr>
          <w:rFonts w:ascii="黑体" w:eastAsia="黑体" w:hint="eastAsia"/>
          <w:b/>
          <w:sz w:val="22"/>
        </w:rPr>
        <w:t>（不含其他附加合同）保险单载明的基本保险金额为准，退还自本合同Th</w:t>
      </w:r>
      <w:r>
        <w:rPr>
          <w:rFonts w:ascii="黑体" w:eastAsia="黑体" w:hint="eastAsia"/>
          <w:b/>
          <w:spacing w:val="-1"/>
          <w:sz w:val="22"/>
        </w:rPr>
        <w:t>效日起至被保险人身故日或确定全残日止，按年交交费方式无息计算所应交的</w:t>
      </w:r>
      <w:r>
        <w:rPr>
          <w:rFonts w:ascii="黑体" w:eastAsia="黑体" w:hint="eastAsia"/>
          <w:b/>
          <w:spacing w:val="-1"/>
          <w:w w:val="99"/>
          <w:sz w:val="22"/>
        </w:rPr>
        <w:t>本合同的保险费总额（不包含特别承保所加收的保险费</w:t>
      </w:r>
      <w:r>
        <w:rPr>
          <w:rFonts w:ascii="黑体" w:eastAsia="黑体" w:hint="eastAsia"/>
          <w:b/>
          <w:spacing w:val="-108"/>
          <w:w w:val="99"/>
          <w:sz w:val="22"/>
        </w:rPr>
        <w:t>）</w:t>
      </w:r>
      <w:r>
        <w:rPr>
          <w:spacing w:val="-3"/>
          <w:w w:val="100"/>
          <w:sz w:val="22"/>
        </w:rPr>
        <w:t>，本合同效力终止；</w:t>
      </w:r>
    </w:p>
    <w:p>
      <w:pPr>
        <w:spacing w:line="266" w:lineRule="auto" w:before="9"/>
        <w:ind w:left="800" w:right="211" w:hanging="682"/>
        <w:jc w:val="left"/>
        <w:rPr>
          <w:sz w:val="22"/>
        </w:rPr>
      </w:pPr>
      <w:r>
        <w:rPr>
          <w:sz w:val="22"/>
        </w:rPr>
        <w:t>（二）被保险人于年龄到达十八周岁的合同生效对应日当日及以后身故或全残的，我们</w:t>
      </w:r>
      <w:r>
        <w:rPr>
          <w:rFonts w:ascii="黑体" w:eastAsia="黑体" w:hint="eastAsia"/>
          <w:b/>
          <w:sz w:val="22"/>
        </w:rPr>
        <w:t>按保险单载明的基本保险金额</w:t>
      </w:r>
      <w:r>
        <w:rPr>
          <w:sz w:val="22"/>
        </w:rPr>
        <w:t>给付，本合同效力终止。</w:t>
      </w:r>
    </w:p>
    <w:p>
      <w:pPr>
        <w:pStyle w:val="BodyText"/>
        <w:spacing w:before="12"/>
        <w:ind w:left="0"/>
        <w:rPr>
          <w:sz w:val="23"/>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生命末期保险金</w:t>
      </w:r>
    </w:p>
    <w:p>
      <w:pPr>
        <w:spacing w:line="266" w:lineRule="auto" w:before="45"/>
        <w:ind w:left="802" w:right="211" w:hanging="684"/>
        <w:jc w:val="both"/>
        <w:rPr>
          <w:sz w:val="22"/>
        </w:rPr>
      </w:pPr>
      <w:r>
        <w:rPr/>
        <w:pict>
          <v:rect style="position:absolute;margin-left:423.600006pt;margin-top:26.617664pt;width:2.88pt;height:.36pt;mso-position-horizontal-relative:page;mso-position-vertical-relative:paragraph;z-index:-48808" filled="true" fillcolor="#000000" stroked="false">
            <v:fill type="solid"/>
            <w10:wrap type="none"/>
          </v:rect>
        </w:pict>
      </w:r>
      <w:r>
        <w:rPr>
          <w:rFonts w:ascii="黑体" w:eastAsia="黑体" w:hint="eastAsia"/>
          <w:b/>
          <w:sz w:val="22"/>
        </w:rPr>
        <w:t>（一）被保险人于本合同Th效日或复效日（以较迟者为准）起持续有效九十日以后</w:t>
      </w:r>
      <w:r>
        <w:rPr>
          <w:spacing w:val="-3"/>
          <w:sz w:val="22"/>
        </w:rPr>
        <w:t>，且年龄到</w:t>
      </w:r>
      <w:r>
        <w:rPr>
          <w:spacing w:val="-5"/>
          <w:sz w:val="22"/>
        </w:rPr>
        <w:t>达十八周岁的合同生效对应日前，初次发生并被认定符合</w:t>
      </w:r>
      <w:r>
        <w:rPr>
          <w:rFonts w:ascii="黑体" w:eastAsia="黑体" w:hint="eastAsia"/>
          <w:b/>
          <w:sz w:val="22"/>
          <w:u w:val="single"/>
        </w:rPr>
        <w:t>Th</w:t>
      </w:r>
      <w:r>
        <w:rPr>
          <w:rFonts w:ascii="黑体" w:eastAsia="黑体" w:hint="eastAsia"/>
          <w:b/>
          <w:spacing w:val="1"/>
          <w:sz w:val="22"/>
          <w:u w:val="single"/>
        </w:rPr>
        <w:t>命末期</w:t>
      </w:r>
      <w:hyperlink w:history="true" w:anchor="_bookmark4">
        <w:r>
          <w:rPr>
            <w:rFonts w:ascii="黑体" w:eastAsia="黑体" w:hint="eastAsia"/>
            <w:b/>
            <w:position w:val="11"/>
            <w:sz w:val="11"/>
          </w:rPr>
          <w:t>5</w:t>
        </w:r>
      </w:hyperlink>
      <w:r>
        <w:rPr>
          <w:spacing w:val="-5"/>
          <w:sz w:val="22"/>
        </w:rPr>
        <w:t>状态的，我们以本合</w:t>
      </w:r>
      <w:r>
        <w:rPr>
          <w:spacing w:val="-3"/>
          <w:sz w:val="22"/>
        </w:rPr>
        <w:t>同</w:t>
      </w:r>
      <w:r>
        <w:rPr>
          <w:rFonts w:ascii="黑体" w:eastAsia="黑体" w:hint="eastAsia"/>
          <w:b/>
          <w:sz w:val="22"/>
        </w:rPr>
        <w:t>（不含其他附加合同</w:t>
      </w:r>
      <w:r>
        <w:rPr>
          <w:rFonts w:ascii="黑体" w:eastAsia="黑体" w:hint="eastAsia"/>
          <w:b/>
          <w:spacing w:val="-3"/>
          <w:sz w:val="22"/>
        </w:rPr>
        <w:t>）</w:t>
      </w:r>
      <w:r>
        <w:rPr>
          <w:rFonts w:ascii="黑体" w:eastAsia="黑体" w:hint="eastAsia"/>
          <w:b/>
          <w:spacing w:val="-1"/>
          <w:sz w:val="22"/>
        </w:rPr>
        <w:t>保险单载明的基本保险金额为准，退还自本合同</w:t>
      </w:r>
      <w:r>
        <w:rPr>
          <w:rFonts w:ascii="黑体" w:eastAsia="黑体" w:hint="eastAsia"/>
          <w:b/>
          <w:sz w:val="22"/>
        </w:rPr>
        <w:t>Th效日起至被保险人被认定符合Th</w:t>
      </w:r>
      <w:r>
        <w:rPr>
          <w:rFonts w:ascii="黑体" w:eastAsia="黑体" w:hint="eastAsia"/>
          <w:b/>
          <w:spacing w:val="-2"/>
          <w:sz w:val="22"/>
        </w:rPr>
        <w:t>命末期状态止，按年交交费方式无息计算所应交的本合同的保险费</w:t>
      </w:r>
      <w:r>
        <w:rPr>
          <w:rFonts w:ascii="黑体" w:eastAsia="黑体" w:hint="eastAsia"/>
          <w:b/>
          <w:spacing w:val="-2"/>
          <w:w w:val="99"/>
          <w:sz w:val="22"/>
        </w:rPr>
        <w:t>总额（不包含特别承保所加收的保险费</w:t>
      </w:r>
      <w:r>
        <w:rPr>
          <w:rFonts w:ascii="黑体" w:eastAsia="黑体" w:hint="eastAsia"/>
          <w:b/>
          <w:spacing w:val="-108"/>
          <w:w w:val="99"/>
          <w:sz w:val="22"/>
        </w:rPr>
        <w:t>）</w:t>
      </w:r>
      <w:r>
        <w:rPr>
          <w:spacing w:val="-3"/>
          <w:w w:val="100"/>
          <w:sz w:val="22"/>
        </w:rPr>
        <w:t>，本合同效力终止；</w:t>
      </w:r>
    </w:p>
    <w:p>
      <w:pPr>
        <w:spacing w:line="266" w:lineRule="auto" w:before="9"/>
        <w:ind w:left="802" w:right="211" w:hanging="684"/>
        <w:jc w:val="both"/>
        <w:rPr>
          <w:sz w:val="22"/>
        </w:rPr>
      </w:pPr>
      <w:r>
        <w:rPr>
          <w:rFonts w:ascii="黑体" w:eastAsia="黑体" w:hint="eastAsia"/>
          <w:b/>
          <w:sz w:val="22"/>
        </w:rPr>
        <w:t>（二）被保险人于本合同Th效日或复效日（以较迟者为准）起持续有效九十日以后</w:t>
      </w:r>
      <w:r>
        <w:rPr>
          <w:sz w:val="22"/>
        </w:rPr>
        <w:t>，且年龄到达十八周岁的合同生效对应日当日及以后，初次发生并被认定符合生命末期状态的，我们</w:t>
      </w:r>
      <w:r>
        <w:rPr>
          <w:rFonts w:ascii="黑体" w:eastAsia="黑体" w:hint="eastAsia"/>
          <w:b/>
          <w:sz w:val="22"/>
        </w:rPr>
        <w:t>按保险单载明的基本保险金额</w:t>
      </w:r>
      <w:r>
        <w:rPr>
          <w:sz w:val="22"/>
        </w:rPr>
        <w:t>给付，本合同效力终止。</w:t>
      </w:r>
    </w:p>
    <w:p>
      <w:pPr>
        <w:pStyle w:val="BodyText"/>
        <w:spacing w:line="283" w:lineRule="exact" w:before="0"/>
      </w:pPr>
      <w:r>
        <w:rPr/>
        <w:pict>
          <v:rect style="position:absolute;margin-left:214.679993pt;margin-top:8.155451pt;width:2.88pt;height:.36pt;mso-position-horizontal-relative:page;mso-position-vertical-relative:paragraph;z-index:-48784" filled="true" fillcolor="#000000" stroked="false">
            <v:fill type="solid"/>
            <w10:wrap type="none"/>
          </v:rect>
        </w:pict>
      </w:r>
      <w:r>
        <w:rPr/>
        <w:t>被保险人因遭遇</w:t>
      </w:r>
      <w:r>
        <w:rPr>
          <w:rFonts w:ascii="黑体" w:eastAsia="黑体" w:hint="eastAsia"/>
          <w:b/>
          <w:u w:val="single"/>
        </w:rPr>
        <w:t>意外伤害事故</w:t>
      </w:r>
      <w:hyperlink w:history="true" w:anchor="_bookmark5">
        <w:r>
          <w:rPr>
            <w:rFonts w:ascii="黑体" w:eastAsia="黑体" w:hint="eastAsia"/>
            <w:b/>
            <w:position w:val="11"/>
            <w:sz w:val="11"/>
          </w:rPr>
          <w:t>6</w:t>
        </w:r>
      </w:hyperlink>
      <w:r>
        <w:rPr/>
        <w:t>导致符合生命末期状态的，不受前述九十日期间的限制。</w:t>
      </w:r>
    </w:p>
    <w:p>
      <w:pPr>
        <w:pStyle w:val="BodyText"/>
        <w:spacing w:before="4"/>
        <w:ind w:left="0"/>
        <w:rPr>
          <w:sz w:val="24"/>
        </w:rPr>
      </w:pPr>
    </w:p>
    <w:p>
      <w:pPr>
        <w:pStyle w:val="Heading5"/>
        <w:numPr>
          <w:ilvl w:val="1"/>
          <w:numId w:val="2"/>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重大疾病保险金</w:t>
      </w:r>
    </w:p>
    <w:p>
      <w:pPr>
        <w:spacing w:before="33"/>
        <w:ind w:left="118" w:right="0" w:firstLine="0"/>
        <w:jc w:val="left"/>
        <w:rPr>
          <w:b/>
          <w:sz w:val="22"/>
        </w:rPr>
      </w:pPr>
      <w:r>
        <w:rPr>
          <w:b/>
          <w:w w:val="95"/>
          <w:sz w:val="22"/>
        </w:rPr>
        <w:t>（一）首次重大疾病保险金</w:t>
      </w:r>
    </w:p>
    <w:p>
      <w:pPr>
        <w:spacing w:before="47"/>
        <w:ind w:left="838" w:right="0" w:firstLine="0"/>
        <w:jc w:val="left"/>
        <w:rPr>
          <w:sz w:val="22"/>
        </w:rPr>
      </w:pPr>
      <w:r>
        <w:rPr>
          <w:rFonts w:ascii="黑体" w:eastAsia="黑体" w:hint="eastAsia"/>
          <w:b/>
          <w:sz w:val="22"/>
        </w:rPr>
        <w:t>被保险人于本合同Th效日或复效日（以较迟者为准）起持续有效九十日以后，</w:t>
      </w:r>
      <w:r>
        <w:rPr>
          <w:sz w:val="22"/>
        </w:rPr>
        <w:t>初次罹患</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1"/>
        </w:rPr>
      </w:pPr>
      <w:r>
        <w:rPr/>
        <w:pict>
          <v:line style="position:absolute;mso-position-horizontal-relative:page;mso-position-vertical-relative:paragraph;z-index:1144;mso-wrap-distance-left:0;mso-wrap-distance-right:0" from="70.919998pt,16.597828pt" to="214.919998pt,16.597828pt" stroked="true" strokeweight=".6pt" strokecolor="#000000">
            <v:stroke dashstyle="solid"/>
            <w10:wrap type="topAndBottom"/>
          </v:line>
        </w:pict>
      </w:r>
    </w:p>
    <w:p>
      <w:pPr>
        <w:spacing w:line="276" w:lineRule="auto" w:before="41"/>
        <w:ind w:left="118" w:right="214" w:hanging="1"/>
        <w:jc w:val="both"/>
        <w:rPr>
          <w:rFonts w:ascii="黑体" w:eastAsia="黑体" w:hint="eastAsia"/>
          <w:b/>
          <w:sz w:val="20"/>
        </w:rPr>
      </w:pPr>
      <w:bookmarkStart w:name="_bookmark4" w:id="10"/>
      <w:bookmarkEnd w:id="10"/>
      <w:r>
        <w:rPr/>
      </w:r>
      <w:r>
        <w:rPr>
          <w:rFonts w:ascii="Microsoft JhengHei" w:eastAsia="Microsoft JhengHei" w:hint="eastAsia"/>
          <w:w w:val="95"/>
          <w:sz w:val="20"/>
        </w:rPr>
        <w:t>5</w:t>
      </w:r>
      <w:r>
        <w:rPr>
          <w:spacing w:val="-15"/>
          <w:w w:val="95"/>
          <w:sz w:val="20"/>
        </w:rPr>
        <w:t>、</w:t>
      </w:r>
      <w:r>
        <w:rPr>
          <w:rFonts w:ascii="Microsoft JhengHei" w:eastAsia="Microsoft JhengHei" w:hint="eastAsia"/>
          <w:b/>
          <w:spacing w:val="-3"/>
          <w:w w:val="95"/>
          <w:sz w:val="20"/>
        </w:rPr>
        <w:t>生命末期：</w:t>
      </w:r>
      <w:r>
        <w:rPr>
          <w:w w:val="95"/>
          <w:sz w:val="20"/>
        </w:rPr>
        <w:t>指被保险人根据国务院卫生部门评审确定的属于</w:t>
      </w:r>
      <w:r>
        <w:rPr>
          <w:rFonts w:ascii="黑体" w:eastAsia="黑体" w:hint="eastAsia"/>
          <w:b/>
          <w:w w:val="95"/>
          <w:sz w:val="20"/>
        </w:rPr>
        <w:t>三级医院</w:t>
      </w:r>
      <w:r>
        <w:rPr>
          <w:spacing w:val="-3"/>
          <w:w w:val="95"/>
          <w:sz w:val="20"/>
        </w:rPr>
        <w:t>医师诊断，认定依目前医疗技术   </w:t>
      </w:r>
      <w:r>
        <w:rPr>
          <w:spacing w:val="-3"/>
          <w:sz w:val="20"/>
        </w:rPr>
        <w:t>无法治愈且根据医学及临床经验，其平均存活期在六个月以下的。生命末期的诊断我们可以转请其他三级医院的医师认定，其费用由我们负担。</w:t>
      </w:r>
      <w:r>
        <w:rPr>
          <w:rFonts w:ascii="黑体" w:eastAsia="黑体" w:hint="eastAsia"/>
          <w:b/>
          <w:spacing w:val="-11"/>
          <w:sz w:val="20"/>
        </w:rPr>
        <w:t>医院请见释义 </w:t>
      </w:r>
      <w:r>
        <w:rPr>
          <w:rFonts w:ascii="黑体" w:eastAsia="黑体" w:hint="eastAsia"/>
          <w:b/>
          <w:sz w:val="20"/>
        </w:rPr>
        <w:t>7。</w:t>
      </w:r>
    </w:p>
    <w:p>
      <w:pPr>
        <w:spacing w:line="312" w:lineRule="exact" w:before="0"/>
        <w:ind w:left="118" w:right="0" w:firstLine="0"/>
        <w:jc w:val="both"/>
        <w:rPr>
          <w:sz w:val="20"/>
        </w:rPr>
      </w:pPr>
      <w:bookmarkStart w:name="_bookmark5" w:id="11"/>
      <w:bookmarkEnd w:id="11"/>
      <w:r>
        <w:rPr/>
      </w:r>
      <w:r>
        <w:rPr>
          <w:rFonts w:ascii="Microsoft JhengHei" w:eastAsia="Microsoft JhengHei" w:hint="eastAsia"/>
          <w:sz w:val="20"/>
        </w:rPr>
        <w:t>6</w:t>
      </w:r>
      <w:r>
        <w:rPr>
          <w:sz w:val="20"/>
        </w:rPr>
        <w:t>、</w:t>
      </w:r>
      <w:r>
        <w:rPr>
          <w:rFonts w:ascii="Microsoft JhengHei" w:eastAsia="Microsoft JhengHei" w:hint="eastAsia"/>
          <w:b/>
          <w:sz w:val="20"/>
        </w:rPr>
        <w:t>意外伤害事故：</w:t>
      </w:r>
      <w:r>
        <w:rPr>
          <w:sz w:val="20"/>
        </w:rPr>
        <w:t>指外来的、突发的、非本意的、非疾病的客观事件为直接的原因致使身体受到伤害。</w:t>
      </w:r>
    </w:p>
    <w:p>
      <w:pPr>
        <w:spacing w:before="37"/>
        <w:ind w:left="118" w:right="0" w:firstLine="0"/>
        <w:jc w:val="both"/>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after="0"/>
        <w:jc w:val="both"/>
        <w:rPr>
          <w:rFonts w:ascii="黑体" w:eastAsia="黑体" w:hint="eastAsia"/>
          <w:sz w:val="20"/>
        </w:rPr>
        <w:sectPr>
          <w:pgSz w:w="11910" w:h="16840"/>
          <w:pgMar w:top="1380" w:bottom="280" w:left="1300" w:right="1200"/>
        </w:sectPr>
      </w:pPr>
    </w:p>
    <w:p>
      <w:pPr>
        <w:spacing w:line="266" w:lineRule="auto" w:before="20"/>
        <w:ind w:left="838" w:right="214" w:firstLine="0"/>
        <w:jc w:val="both"/>
        <w:rPr>
          <w:sz w:val="22"/>
        </w:rPr>
      </w:pPr>
      <w:r>
        <w:rPr/>
        <w:pict>
          <v:group style="position:absolute;margin-left:366.359985pt;margin-top:15.407629pt;width:67.1pt;height:.6pt;mso-position-horizontal-relative:page;mso-position-vertical-relative:paragraph;z-index:-48736" coordorigin="7327,308" coordsize="1342,12">
            <v:line style="position:absolute" from="7327,314" to="7752,314" stroked="true" strokeweight=".6pt" strokecolor="#000000">
              <v:stroke dashstyle="solid"/>
            </v:line>
            <v:line style="position:absolute" from="7762,314" to="8669,314" stroked="true" strokeweight=".6pt" strokecolor="#000000">
              <v:stroke dashstyle="solid"/>
            </v:line>
            <w10:wrap type="none"/>
          </v:group>
        </w:pict>
      </w:r>
      <w:r>
        <w:rPr/>
        <w:pict>
          <v:rect style="position:absolute;margin-left:433.920013pt;margin-top:9.287629pt;width:2.88pt;height:.36pt;mso-position-horizontal-relative:page;mso-position-vertical-relative:paragraph;z-index:-48712" filled="true" fillcolor="#000000" stroked="false">
            <v:fill type="solid"/>
            <w10:wrap type="none"/>
          </v:rect>
        </w:pict>
      </w:r>
      <w:r>
        <w:rPr>
          <w:spacing w:val="-3"/>
          <w:sz w:val="22"/>
        </w:rPr>
        <w:t>并经国务院卫生部门评审确定的属于</w:t>
      </w:r>
      <w:r>
        <w:rPr>
          <w:rFonts w:ascii="黑体" w:eastAsia="黑体" w:hint="eastAsia"/>
          <w:b/>
          <w:spacing w:val="-24"/>
          <w:sz w:val="22"/>
        </w:rPr>
        <w:t>二级</w:t>
      </w:r>
      <w:r>
        <w:rPr>
          <w:rFonts w:ascii="黑体" w:eastAsia="黑体" w:hint="eastAsia"/>
          <w:b/>
          <w:sz w:val="22"/>
        </w:rPr>
        <w:t>（含</w:t>
      </w:r>
      <w:r>
        <w:rPr>
          <w:rFonts w:ascii="黑体" w:eastAsia="黑体" w:hint="eastAsia"/>
          <w:b/>
          <w:spacing w:val="-48"/>
          <w:sz w:val="22"/>
        </w:rPr>
        <w:t>）</w:t>
      </w:r>
      <w:r>
        <w:rPr>
          <w:rFonts w:ascii="黑体" w:eastAsia="黑体" w:hint="eastAsia"/>
          <w:b/>
          <w:spacing w:val="-2"/>
          <w:sz w:val="22"/>
        </w:rPr>
        <w:t>以上的医院</w:t>
      </w:r>
      <w:hyperlink w:history="true" w:anchor="_bookmark6">
        <w:r>
          <w:rPr>
            <w:rFonts w:ascii="黑体" w:eastAsia="黑体" w:hint="eastAsia"/>
            <w:b/>
            <w:position w:val="11"/>
            <w:sz w:val="11"/>
          </w:rPr>
          <w:t>7</w:t>
        </w:r>
      </w:hyperlink>
      <w:r>
        <w:rPr>
          <w:rFonts w:ascii="黑体" w:eastAsia="黑体" w:hint="eastAsia"/>
          <w:b/>
          <w:spacing w:val="-7"/>
          <w:sz w:val="22"/>
        </w:rPr>
        <w:t>专科医</w:t>
      </w:r>
      <w:r>
        <w:rPr>
          <w:rFonts w:ascii="黑体" w:eastAsia="黑体" w:hint="eastAsia"/>
          <w:b/>
          <w:sz w:val="22"/>
        </w:rPr>
        <w:t>Th</w:t>
      </w:r>
      <w:hyperlink w:history="true" w:anchor="_bookmark7">
        <w:r>
          <w:rPr>
            <w:rFonts w:ascii="黑体" w:eastAsia="黑体" w:hint="eastAsia"/>
            <w:b/>
            <w:position w:val="11"/>
            <w:sz w:val="11"/>
          </w:rPr>
          <w:t>8</w:t>
        </w:r>
      </w:hyperlink>
      <w:r>
        <w:rPr>
          <w:spacing w:val="-3"/>
          <w:sz w:val="22"/>
        </w:rPr>
        <w:t>明确诊断确定为</w:t>
      </w:r>
      <w:r>
        <w:rPr>
          <w:rFonts w:ascii="黑体" w:eastAsia="黑体" w:hint="eastAsia"/>
          <w:b/>
          <w:sz w:val="22"/>
        </w:rPr>
        <w:t>本</w:t>
      </w:r>
      <w:r>
        <w:rPr>
          <w:rFonts w:ascii="黑体" w:eastAsia="黑体" w:hint="eastAsia"/>
          <w:b/>
          <w:spacing w:val="-7"/>
          <w:sz w:val="22"/>
        </w:rPr>
        <w:t>合同附件二约定的重大疾病</w:t>
      </w:r>
      <w:r>
        <w:rPr>
          <w:rFonts w:ascii="黑体" w:eastAsia="黑体" w:hint="eastAsia"/>
          <w:b/>
          <w:sz w:val="22"/>
        </w:rPr>
        <w:t>（无论一种或多种</w:t>
      </w:r>
      <w:r>
        <w:rPr>
          <w:rFonts w:ascii="黑体" w:eastAsia="黑体" w:hint="eastAsia"/>
          <w:b/>
          <w:spacing w:val="-84"/>
          <w:sz w:val="22"/>
        </w:rPr>
        <w:t>）</w:t>
      </w:r>
      <w:r>
        <w:rPr>
          <w:rFonts w:ascii="黑体" w:eastAsia="黑体" w:hint="eastAsia"/>
          <w:b/>
          <w:sz w:val="22"/>
        </w:rPr>
        <w:t>时</w:t>
      </w:r>
      <w:r>
        <w:rPr>
          <w:spacing w:val="-12"/>
          <w:sz w:val="22"/>
        </w:rPr>
        <w:t>，我们按保险单载明的</w:t>
      </w:r>
      <w:r>
        <w:rPr>
          <w:rFonts w:ascii="黑体" w:eastAsia="黑体" w:hint="eastAsia"/>
          <w:b/>
          <w:sz w:val="22"/>
        </w:rPr>
        <w:t>基本保险金额， </w:t>
      </w:r>
      <w:r>
        <w:rPr>
          <w:spacing w:val="-3"/>
          <w:sz w:val="22"/>
        </w:rPr>
        <w:t>给付首次重大疾病保险金。</w:t>
      </w:r>
    </w:p>
    <w:p>
      <w:pPr>
        <w:pStyle w:val="Heading5"/>
        <w:spacing w:line="266" w:lineRule="auto"/>
        <w:ind w:left="838" w:right="208"/>
        <w:jc w:val="both"/>
      </w:pPr>
      <w:bookmarkStart w:name="我们给付首次重大疾病保险金后，本合同的现金价值降为零，并免交本合同在首次重大疾病" w:id="12"/>
      <w:bookmarkEnd w:id="12"/>
      <w:r>
        <w:rPr>
          <w:b w:val="0"/>
        </w:rPr>
      </w:r>
      <w:r>
        <w:rPr>
          <w:spacing w:val="-3"/>
        </w:rPr>
        <w:t>我们给付首次重大疾病保险金后，本合同的现金价值降为零，并免交本合同在首次重大</w:t>
      </w:r>
      <w:r>
        <w:rPr>
          <w:spacing w:val="-6"/>
        </w:rPr>
        <w:t>疾病确诊日以后的保险费，同时其他保险责任均终止，即我们不再承担给付“身故或全残保险金</w:t>
      </w:r>
      <w:r>
        <w:rPr>
          <w:rFonts w:ascii="宋体" w:hAnsi="宋体" w:eastAsia="宋体" w:hint="eastAsia"/>
          <w:spacing w:val="-6"/>
        </w:rPr>
        <w:t>”</w:t>
      </w:r>
      <w:r>
        <w:rPr>
          <w:spacing w:val="-54"/>
        </w:rPr>
        <w:t>、“</w:t>
      </w:r>
      <w:r>
        <w:rPr/>
        <w:t>Th</w:t>
      </w:r>
      <w:r>
        <w:rPr>
          <w:spacing w:val="-28"/>
        </w:rPr>
        <w:t>命末期保险金”、“轻症疾病保险金”、“特定重大疾病保险金”、“长期</w:t>
      </w:r>
      <w:r>
        <w:rPr>
          <w:spacing w:val="-28"/>
          <w:w w:val="95"/>
        </w:rPr>
        <w:t>护理保险金”的责任。</w:t>
      </w:r>
    </w:p>
    <w:p>
      <w:pPr>
        <w:pStyle w:val="BodyText"/>
        <w:spacing w:before="12"/>
        <w:ind w:left="0"/>
        <w:rPr>
          <w:rFonts w:ascii="黑体"/>
          <w:b/>
        </w:rPr>
      </w:pPr>
    </w:p>
    <w:p>
      <w:pPr>
        <w:spacing w:before="33"/>
        <w:ind w:left="118" w:right="0" w:firstLine="0"/>
        <w:jc w:val="left"/>
        <w:rPr>
          <w:b/>
          <w:sz w:val="22"/>
        </w:rPr>
      </w:pPr>
      <w:bookmarkStart w:name="（二）第二次重大疾病保险金" w:id="13"/>
      <w:bookmarkEnd w:id="13"/>
      <w:r>
        <w:rPr/>
      </w:r>
      <w:r>
        <w:rPr>
          <w:b/>
          <w:w w:val="95"/>
          <w:sz w:val="22"/>
        </w:rPr>
        <w:t>（二）第二次重大疾病保险金</w:t>
      </w:r>
    </w:p>
    <w:p>
      <w:pPr>
        <w:spacing w:line="266" w:lineRule="auto" w:before="50"/>
        <w:ind w:left="838" w:right="107" w:firstLine="0"/>
        <w:jc w:val="left"/>
        <w:rPr>
          <w:sz w:val="22"/>
        </w:rPr>
      </w:pPr>
      <w:r>
        <w:rPr>
          <w:rFonts w:ascii="黑体" w:eastAsia="黑体" w:hint="eastAsia"/>
          <w:b/>
          <w:spacing w:val="-9"/>
          <w:sz w:val="22"/>
          <w:u w:val="single"/>
        </w:rPr>
        <w:t>我们给付首次重大疾病保险金后，若被保险人自首次重大疾病确诊之日起一年</w:t>
      </w:r>
      <w:r>
        <w:rPr>
          <w:rFonts w:ascii="黑体" w:eastAsia="黑体" w:hint="eastAsia"/>
          <w:b/>
          <w:sz w:val="22"/>
          <w:u w:val="single"/>
        </w:rPr>
        <w:t>（365天） 以后，</w:t>
      </w:r>
      <w:r>
        <w:rPr>
          <w:spacing w:val="-3"/>
          <w:sz w:val="22"/>
        </w:rPr>
        <w:t>经国务院卫生部门评审确定的属于</w:t>
      </w:r>
      <w:r>
        <w:rPr>
          <w:rFonts w:ascii="黑体" w:eastAsia="黑体" w:hint="eastAsia"/>
          <w:b/>
          <w:sz w:val="22"/>
        </w:rPr>
        <w:t>二级（含）</w:t>
      </w:r>
      <w:r>
        <w:rPr>
          <w:rFonts w:ascii="黑体" w:eastAsia="黑体" w:hint="eastAsia"/>
          <w:b/>
          <w:spacing w:val="-6"/>
          <w:sz w:val="22"/>
        </w:rPr>
        <w:t>以上的医院专科医</w:t>
      </w:r>
      <w:r>
        <w:rPr>
          <w:rFonts w:ascii="黑体" w:eastAsia="黑体" w:hint="eastAsia"/>
          <w:b/>
          <w:sz w:val="22"/>
        </w:rPr>
        <w:t>Th</w:t>
      </w:r>
      <w:r>
        <w:rPr>
          <w:spacing w:val="-3"/>
          <w:sz w:val="22"/>
        </w:rPr>
        <w:t>明确诊断确定为本合同附件三定义的首次重大疾病所属组别以外的其他组别中的任何一种重大疾病， 我们按保险单载明的</w:t>
      </w:r>
      <w:r>
        <w:rPr>
          <w:rFonts w:ascii="黑体" w:eastAsia="黑体" w:hint="eastAsia"/>
          <w:b/>
          <w:sz w:val="22"/>
        </w:rPr>
        <w:t>基本保险金额</w:t>
      </w:r>
      <w:r>
        <w:rPr>
          <w:spacing w:val="-3"/>
          <w:sz w:val="22"/>
        </w:rPr>
        <w:t>，给付第二次重大疾病保险金。</w:t>
      </w:r>
    </w:p>
    <w:p>
      <w:pPr>
        <w:pStyle w:val="BodyText"/>
        <w:spacing w:before="1"/>
        <w:ind w:left="0"/>
        <w:rPr>
          <w:sz w:val="21"/>
        </w:rPr>
      </w:pPr>
    </w:p>
    <w:p>
      <w:pPr>
        <w:pStyle w:val="Heading5"/>
        <w:spacing w:before="33"/>
        <w:ind w:left="118"/>
        <w:rPr>
          <w:rFonts w:ascii="宋体" w:eastAsia="宋体" w:hint="eastAsia"/>
        </w:rPr>
      </w:pPr>
      <w:r>
        <w:rPr>
          <w:rFonts w:ascii="宋体" w:eastAsia="宋体" w:hint="eastAsia"/>
          <w:w w:val="95"/>
        </w:rPr>
        <w:t>（三）第三次重大疾病保险金</w:t>
      </w:r>
    </w:p>
    <w:p>
      <w:pPr>
        <w:spacing w:line="266" w:lineRule="auto" w:before="50"/>
        <w:ind w:left="838" w:right="214" w:firstLine="0"/>
        <w:jc w:val="left"/>
        <w:rPr>
          <w:sz w:val="22"/>
        </w:rPr>
      </w:pPr>
      <w:r>
        <w:rPr>
          <w:rFonts w:ascii="黑体" w:eastAsia="黑体" w:hint="eastAsia"/>
          <w:b/>
          <w:spacing w:val="-7"/>
          <w:sz w:val="22"/>
          <w:u w:val="single"/>
        </w:rPr>
        <w:t>我们给付第二次重大疾病保险金后，若被保险人自第二次重大疾病确诊之日起一年</w:t>
      </w:r>
      <w:r>
        <w:rPr>
          <w:rFonts w:ascii="黑体" w:eastAsia="黑体" w:hint="eastAsia"/>
          <w:b/>
          <w:sz w:val="22"/>
          <w:u w:val="single"/>
        </w:rPr>
        <w:t>（365 天）以后，</w:t>
      </w:r>
      <w:r>
        <w:rPr>
          <w:spacing w:val="-3"/>
          <w:sz w:val="22"/>
        </w:rPr>
        <w:t>经国务院卫生部门评审确定的属于</w:t>
      </w:r>
      <w:r>
        <w:rPr>
          <w:rFonts w:ascii="黑体" w:eastAsia="黑体" w:hint="eastAsia"/>
          <w:b/>
          <w:sz w:val="22"/>
        </w:rPr>
        <w:t>二级（含）</w:t>
      </w:r>
      <w:r>
        <w:rPr>
          <w:rFonts w:ascii="黑体" w:eastAsia="黑体" w:hint="eastAsia"/>
          <w:b/>
          <w:spacing w:val="-6"/>
          <w:sz w:val="22"/>
        </w:rPr>
        <w:t>以上的医院专科医</w:t>
      </w:r>
      <w:r>
        <w:rPr>
          <w:rFonts w:ascii="黑体" w:eastAsia="黑体" w:hint="eastAsia"/>
          <w:b/>
          <w:sz w:val="22"/>
        </w:rPr>
        <w:t>Th</w:t>
      </w:r>
      <w:r>
        <w:rPr>
          <w:spacing w:val="-3"/>
          <w:sz w:val="22"/>
        </w:rPr>
        <w:t>明确诊断确定为本合同附件三定义的首次重大疾病以及第二次重大疾病所属组别以外的其他组别</w:t>
      </w:r>
      <w:r>
        <w:rPr>
          <w:spacing w:val="-4"/>
          <w:sz w:val="22"/>
        </w:rPr>
        <w:t>中的任何一种重大疾病，我们按保险单载明的</w:t>
      </w:r>
      <w:r>
        <w:rPr>
          <w:rFonts w:ascii="黑体" w:eastAsia="黑体" w:hint="eastAsia"/>
          <w:b/>
          <w:sz w:val="22"/>
        </w:rPr>
        <w:t>基本保险金额</w:t>
      </w:r>
      <w:r>
        <w:rPr>
          <w:spacing w:val="-4"/>
          <w:sz w:val="22"/>
        </w:rPr>
        <w:t>，给付第三次重大疾病保险</w:t>
      </w:r>
      <w:r>
        <w:rPr>
          <w:spacing w:val="-3"/>
          <w:sz w:val="22"/>
        </w:rPr>
        <w:t>金，本合同效力终止。</w:t>
      </w:r>
    </w:p>
    <w:p>
      <w:pPr>
        <w:spacing w:line="266" w:lineRule="auto" w:before="7"/>
        <w:ind w:left="118" w:right="233" w:firstLine="0"/>
        <w:jc w:val="both"/>
        <w:rPr>
          <w:sz w:val="22"/>
        </w:rPr>
      </w:pPr>
      <w:r>
        <w:rPr>
          <w:rFonts w:ascii="黑体" w:eastAsia="黑体" w:hint="eastAsia"/>
          <w:b/>
          <w:sz w:val="22"/>
        </w:rPr>
        <w:t>被保险人于本合同Th效日或复效日（以较迟者为准）起持续有效九十日（含当日）以内</w:t>
      </w:r>
      <w:r>
        <w:rPr>
          <w:sz w:val="22"/>
        </w:rPr>
        <w:t>，初次罹患并经国务院卫生部门评审确定的属于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本合同附件二约定的重大疾病时</w:t>
      </w:r>
      <w:r>
        <w:rPr>
          <w:sz w:val="22"/>
        </w:rPr>
        <w:t>，本合同效力终止，我们将向您无息退还自本合同生效日或复效日</w:t>
      </w:r>
    </w:p>
    <w:p>
      <w:pPr>
        <w:spacing w:line="268" w:lineRule="auto" w:before="7"/>
        <w:ind w:left="118" w:right="214" w:hanging="1"/>
        <w:jc w:val="both"/>
        <w:rPr>
          <w:sz w:val="22"/>
        </w:rPr>
      </w:pPr>
      <w:r>
        <w:rPr/>
        <w:pict>
          <v:rect style="position:absolute;margin-left:170.639999pt;margin-top:24.7138pt;width:2.88pt;height:.36pt;mso-position-horizontal-relative:page;mso-position-vertical-relative:paragraph;z-index:-48688" filled="true" fillcolor="#000000" stroked="false">
            <v:fill type="solid"/>
            <w10:wrap type="none"/>
          </v:rect>
        </w:pict>
      </w:r>
      <w:r>
        <w:rPr>
          <w:sz w:val="22"/>
        </w:rPr>
        <w:t>（</w:t>
      </w:r>
      <w:r>
        <w:rPr>
          <w:spacing w:val="-2"/>
          <w:sz w:val="22"/>
        </w:rPr>
        <w:t>以较迟者为准</w:t>
      </w:r>
      <w:r>
        <w:rPr>
          <w:spacing w:val="-63"/>
          <w:sz w:val="22"/>
        </w:rPr>
        <w:t>）</w:t>
      </w:r>
      <w:r>
        <w:rPr>
          <w:spacing w:val="-3"/>
          <w:sz w:val="22"/>
        </w:rPr>
        <w:t>起至重大疾病诊断确定日止</w:t>
      </w:r>
      <w:r>
        <w:rPr>
          <w:rFonts w:ascii="黑体" w:eastAsia="黑体" w:hint="eastAsia"/>
          <w:b/>
          <w:spacing w:val="-21"/>
          <w:sz w:val="22"/>
        </w:rPr>
        <w:t>本合同</w:t>
      </w:r>
      <w:r>
        <w:rPr>
          <w:rFonts w:ascii="黑体" w:eastAsia="黑体" w:hint="eastAsia"/>
          <w:b/>
          <w:sz w:val="22"/>
        </w:rPr>
        <w:t>（不含其它附加合同</w:t>
      </w:r>
      <w:r>
        <w:rPr>
          <w:rFonts w:ascii="黑体" w:eastAsia="黑体" w:hint="eastAsia"/>
          <w:b/>
          <w:spacing w:val="-63"/>
          <w:sz w:val="22"/>
        </w:rPr>
        <w:t>）</w:t>
      </w:r>
      <w:r>
        <w:rPr>
          <w:rFonts w:ascii="黑体" w:eastAsia="黑体" w:hint="eastAsia"/>
          <w:b/>
          <w:sz w:val="22"/>
        </w:rPr>
        <w:t>已交的保险费总额</w:t>
      </w:r>
      <w:r>
        <w:rPr>
          <w:sz w:val="22"/>
        </w:rPr>
        <w:t>。</w:t>
      </w:r>
      <w:r>
        <w:rPr>
          <w:spacing w:val="-2"/>
          <w:sz w:val="22"/>
        </w:rPr>
        <w:t>如复效前有</w:t>
      </w:r>
      <w:r>
        <w:rPr>
          <w:rFonts w:ascii="黑体" w:eastAsia="黑体" w:hint="eastAsia"/>
          <w:b/>
          <w:spacing w:val="1"/>
          <w:sz w:val="22"/>
          <w:u w:val="single"/>
        </w:rPr>
        <w:t>现金价值</w:t>
      </w:r>
      <w:hyperlink w:history="true" w:anchor="_bookmark8">
        <w:r>
          <w:rPr>
            <w:rFonts w:ascii="黑体" w:eastAsia="黑体" w:hint="eastAsia"/>
            <w:b/>
            <w:position w:val="11"/>
            <w:sz w:val="11"/>
          </w:rPr>
          <w:t>9</w:t>
        </w:r>
      </w:hyperlink>
      <w:r>
        <w:rPr>
          <w:spacing w:val="-3"/>
          <w:sz w:val="22"/>
        </w:rPr>
        <w:t>的，我们还将向您退还本合同复效前的现金价值。</w:t>
      </w:r>
    </w:p>
    <w:p>
      <w:pPr>
        <w:pStyle w:val="BodyText"/>
        <w:spacing w:line="274" w:lineRule="exact" w:before="0"/>
        <w:jc w:val="both"/>
      </w:pPr>
      <w:r>
        <w:rPr/>
        <w:t>但被保险人因遭遇意外伤害事故导致本合同附件二约定的重大疾病的，不受前述九十日期间的</w:t>
      </w:r>
    </w:p>
    <w:p>
      <w:pPr>
        <w:pStyle w:val="BodyText"/>
        <w:jc w:val="both"/>
      </w:pPr>
      <w:r>
        <w:rPr/>
        <w:t>限制。</w:t>
      </w:r>
    </w:p>
    <w:p>
      <w:pPr>
        <w:pStyle w:val="BodyText"/>
        <w:spacing w:before="0"/>
        <w:ind w:left="0"/>
        <w:rPr>
          <w:sz w:val="20"/>
        </w:rPr>
      </w:pPr>
    </w:p>
    <w:p>
      <w:pPr>
        <w:pStyle w:val="BodyText"/>
        <w:spacing w:before="0"/>
        <w:ind w:left="0"/>
        <w:rPr>
          <w:sz w:val="20"/>
        </w:rPr>
      </w:pPr>
    </w:p>
    <w:p>
      <w:pPr>
        <w:pStyle w:val="BodyText"/>
        <w:spacing w:before="10"/>
        <w:ind w:left="0"/>
        <w:rPr>
          <w:sz w:val="18"/>
        </w:rPr>
      </w:pPr>
      <w:r>
        <w:rPr/>
        <w:pict>
          <v:line style="position:absolute;mso-position-horizontal-relative:page;mso-position-vertical-relative:paragraph;z-index:1216;mso-wrap-distance-left:0;mso-wrap-distance-right:0" from="70.919998pt,14.548507pt" to="214.919998pt,14.548507pt" stroked="true" strokeweight=".6pt" strokecolor="#000000">
            <v:stroke dashstyle="solid"/>
            <w10:wrap type="topAndBottom"/>
          </v:line>
        </w:pict>
      </w:r>
    </w:p>
    <w:p>
      <w:pPr>
        <w:spacing w:line="335" w:lineRule="exact" w:before="41"/>
        <w:ind w:left="118" w:right="0" w:firstLine="0"/>
        <w:jc w:val="both"/>
        <w:rPr>
          <w:sz w:val="20"/>
        </w:rPr>
      </w:pPr>
      <w:bookmarkStart w:name="_bookmark6" w:id="14"/>
      <w:bookmarkEnd w:id="14"/>
      <w:r>
        <w:rPr/>
      </w:r>
      <w:r>
        <w:rPr>
          <w:rFonts w:ascii="Microsoft JhengHei" w:eastAsia="Microsoft JhengHei" w:hint="eastAsia"/>
          <w:w w:val="95"/>
          <w:sz w:val="20"/>
        </w:rPr>
        <w:t>7</w:t>
      </w:r>
      <w:r>
        <w:rPr>
          <w:w w:val="95"/>
          <w:sz w:val="20"/>
        </w:rPr>
        <w:t>、</w:t>
      </w:r>
      <w:r>
        <w:rPr>
          <w:rFonts w:ascii="Microsoft JhengHei" w:eastAsia="Microsoft JhengHei" w:hint="eastAsia"/>
          <w:b/>
          <w:w w:val="95"/>
          <w:sz w:val="20"/>
        </w:rPr>
        <w:t>医院：</w:t>
      </w:r>
      <w:r>
        <w:rPr>
          <w:w w:val="95"/>
          <w:sz w:val="20"/>
        </w:rPr>
        <w:t>指符合下列所有条件的机构，</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1</w:t>
      </w:r>
      <w:r>
        <w:rPr>
          <w:w w:val="95"/>
          <w:sz w:val="20"/>
        </w:rPr>
        <w:t>）拥有合法经营执照；</w:t>
      </w:r>
    </w:p>
    <w:p>
      <w:pPr>
        <w:spacing w:line="319" w:lineRule="exact" w:before="0"/>
        <w:ind w:left="118" w:right="0" w:firstLine="0"/>
        <w:jc w:val="both"/>
        <w:rPr>
          <w:sz w:val="20"/>
        </w:rPr>
      </w:pPr>
      <w:r>
        <w:rPr>
          <w:w w:val="95"/>
          <w:sz w:val="20"/>
        </w:rPr>
        <w:t>（</w:t>
      </w:r>
      <w:r>
        <w:rPr>
          <w:rFonts w:ascii="Microsoft JhengHei" w:eastAsia="Microsoft JhengHei" w:hint="eastAsia"/>
          <w:w w:val="95"/>
          <w:sz w:val="20"/>
        </w:rPr>
        <w:t>2</w:t>
      </w:r>
      <w:r>
        <w:rPr>
          <w:w w:val="95"/>
          <w:sz w:val="20"/>
        </w:rPr>
        <w:t>）设立的主要目的为向受伤者和患病者提供留院治疗和护理服务；</w:t>
      </w:r>
    </w:p>
    <w:p>
      <w:pPr>
        <w:spacing w:line="334" w:lineRule="exact" w:before="0"/>
        <w:ind w:left="118" w:right="0" w:firstLine="0"/>
        <w:jc w:val="both"/>
        <w:rPr>
          <w:sz w:val="20"/>
        </w:rPr>
      </w:pPr>
      <w:r>
        <w:rPr>
          <w:w w:val="95"/>
          <w:sz w:val="20"/>
        </w:rPr>
        <w:t>（</w:t>
      </w:r>
      <w:r>
        <w:rPr>
          <w:rFonts w:ascii="Microsoft JhengHei" w:eastAsia="Microsoft JhengHei" w:hint="eastAsia"/>
          <w:w w:val="95"/>
          <w:sz w:val="20"/>
        </w:rPr>
        <w:t>3</w:t>
      </w:r>
      <w:r>
        <w:rPr>
          <w:w w:val="95"/>
          <w:sz w:val="20"/>
        </w:rPr>
        <w:t>）有合格的医生和护士提供全日二十四小时的医疗和护理服务。</w:t>
      </w:r>
    </w:p>
    <w:p>
      <w:pPr>
        <w:spacing w:line="259" w:lineRule="exact" w:before="37"/>
        <w:ind w:left="118" w:right="0" w:firstLine="0"/>
        <w:jc w:val="both"/>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line="331" w:lineRule="exact" w:before="0"/>
        <w:ind w:left="118" w:right="0" w:firstLine="0"/>
        <w:jc w:val="both"/>
        <w:rPr>
          <w:sz w:val="20"/>
        </w:rPr>
      </w:pPr>
      <w:bookmarkStart w:name="_bookmark7" w:id="15"/>
      <w:bookmarkEnd w:id="15"/>
      <w:r>
        <w:rPr/>
      </w:r>
      <w:r>
        <w:rPr>
          <w:rFonts w:ascii="Microsoft JhengHei" w:eastAsia="Microsoft JhengHei" w:hint="eastAsia"/>
          <w:w w:val="95"/>
          <w:sz w:val="20"/>
        </w:rPr>
        <w:t>8</w:t>
      </w:r>
      <w:r>
        <w:rPr>
          <w:w w:val="95"/>
          <w:sz w:val="20"/>
        </w:rPr>
        <w:t>、</w:t>
      </w:r>
      <w:r>
        <w:rPr>
          <w:rFonts w:ascii="Microsoft JhengHei" w:eastAsia="Microsoft JhengHei" w:hint="eastAsia"/>
          <w:b/>
          <w:w w:val="95"/>
          <w:sz w:val="20"/>
        </w:rPr>
        <w:t>专科医生：</w:t>
      </w:r>
      <w:r>
        <w:rPr>
          <w:w w:val="95"/>
          <w:sz w:val="20"/>
        </w:rPr>
        <w:t>应当同时满足以下四项资格条件：</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1</w:t>
      </w:r>
      <w:r>
        <w:rPr>
          <w:w w:val="95"/>
          <w:sz w:val="20"/>
        </w:rPr>
        <w:t>）具有有效的中华人民共和国《医师资格证书》；</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2</w:t>
      </w:r>
      <w:r>
        <w:rPr>
          <w:w w:val="95"/>
          <w:sz w:val="20"/>
        </w:rPr>
        <w:t>）具有有效的中华人民共和国《医师执业证书》，并按期到相关部门登记注册；</w:t>
      </w:r>
    </w:p>
    <w:p>
      <w:pPr>
        <w:spacing w:line="319" w:lineRule="exact" w:before="0"/>
        <w:ind w:left="118" w:right="0" w:firstLine="0"/>
        <w:jc w:val="both"/>
        <w:rPr>
          <w:sz w:val="20"/>
        </w:rPr>
      </w:pPr>
      <w:r>
        <w:rPr>
          <w:w w:val="95"/>
          <w:sz w:val="20"/>
        </w:rPr>
        <w:t>（</w:t>
      </w:r>
      <w:r>
        <w:rPr>
          <w:rFonts w:ascii="Microsoft JhengHei" w:eastAsia="Microsoft JhengHei" w:hint="eastAsia"/>
          <w:w w:val="95"/>
          <w:sz w:val="20"/>
        </w:rPr>
        <w:t>3</w:t>
      </w:r>
      <w:r>
        <w:rPr>
          <w:w w:val="95"/>
          <w:sz w:val="20"/>
        </w:rPr>
        <w:t>）具有有效的中华人民共和国主治医师或主治医师以上职称的《医师职称证书》；</w:t>
      </w:r>
    </w:p>
    <w:p>
      <w:pPr>
        <w:spacing w:line="321" w:lineRule="exact" w:before="0"/>
        <w:ind w:left="118" w:right="0" w:firstLine="0"/>
        <w:jc w:val="both"/>
        <w:rPr>
          <w:sz w:val="20"/>
        </w:rPr>
      </w:pPr>
      <w:r>
        <w:rPr>
          <w:w w:val="95"/>
          <w:sz w:val="20"/>
        </w:rPr>
        <w:t>（</w:t>
      </w:r>
      <w:r>
        <w:rPr>
          <w:rFonts w:ascii="Microsoft JhengHei" w:eastAsia="Microsoft JhengHei" w:hint="eastAsia"/>
          <w:w w:val="95"/>
          <w:sz w:val="20"/>
        </w:rPr>
        <w:t>4</w:t>
      </w:r>
      <w:r>
        <w:rPr>
          <w:w w:val="95"/>
          <w:sz w:val="20"/>
        </w:rPr>
        <w:t>）在二级或二级以上医院的相应科室从事临床工作三年以上。</w:t>
      </w:r>
    </w:p>
    <w:p>
      <w:pPr>
        <w:spacing w:line="320" w:lineRule="exact" w:before="28"/>
        <w:ind w:left="118" w:right="214" w:hanging="1"/>
        <w:jc w:val="both"/>
        <w:rPr>
          <w:sz w:val="20"/>
        </w:rPr>
      </w:pPr>
      <w:bookmarkStart w:name="_bookmark8" w:id="16"/>
      <w:bookmarkEnd w:id="16"/>
      <w:r>
        <w:rPr/>
      </w:r>
      <w:r>
        <w:rPr>
          <w:rFonts w:ascii="Microsoft JhengHei" w:eastAsia="Microsoft JhengHei" w:hint="eastAsia"/>
          <w:w w:val="95"/>
          <w:sz w:val="20"/>
        </w:rPr>
        <w:t>9</w:t>
      </w:r>
      <w:r>
        <w:rPr>
          <w:spacing w:val="-5"/>
          <w:w w:val="95"/>
          <w:sz w:val="20"/>
        </w:rPr>
        <w:t>、</w:t>
      </w:r>
      <w:r>
        <w:rPr>
          <w:rFonts w:ascii="Microsoft JhengHei" w:eastAsia="Microsoft JhengHei" w:hint="eastAsia"/>
          <w:b/>
          <w:spacing w:val="-1"/>
          <w:w w:val="95"/>
          <w:sz w:val="20"/>
        </w:rPr>
        <w:t>现金价值：</w:t>
      </w:r>
      <w:r>
        <w:rPr>
          <w:spacing w:val="-2"/>
          <w:w w:val="95"/>
          <w:sz w:val="20"/>
        </w:rPr>
        <w:t>指保险单所具有的价值，通常体现为您</w:t>
      </w:r>
      <w:r>
        <w:rPr>
          <w:w w:val="95"/>
          <w:sz w:val="20"/>
        </w:rPr>
        <w:t>（投保人</w:t>
      </w:r>
      <w:r>
        <w:rPr>
          <w:spacing w:val="-5"/>
          <w:w w:val="95"/>
          <w:sz w:val="20"/>
        </w:rPr>
        <w:t>）</w:t>
      </w:r>
      <w:r>
        <w:rPr>
          <w:spacing w:val="-2"/>
          <w:w w:val="95"/>
          <w:sz w:val="20"/>
        </w:rPr>
        <w:t>解除合同时，根据精算原理计算的，由   </w:t>
      </w:r>
      <w:r>
        <w:rPr>
          <w:spacing w:val="-2"/>
          <w:sz w:val="20"/>
        </w:rPr>
        <w:t>我们退还的那部分金额。各保险单年度末的现金价值如保险合同上所示，各保险单年度间的现金价值以该保险单年度末及前一保险单年度末的现金价值按该保险单年度经过日数比例计算；若因其他条款的约</w:t>
      </w:r>
    </w:p>
    <w:p>
      <w:pPr>
        <w:spacing w:before="23"/>
        <w:ind w:left="118" w:right="0" w:firstLine="0"/>
        <w:jc w:val="both"/>
        <w:rPr>
          <w:sz w:val="20"/>
        </w:rPr>
      </w:pPr>
      <w:r>
        <w:rPr>
          <w:w w:val="95"/>
          <w:sz w:val="20"/>
        </w:rPr>
        <w:t>定而发生变更，现金价值将重新计算。</w:t>
      </w:r>
    </w:p>
    <w:p>
      <w:pPr>
        <w:spacing w:after="0"/>
        <w:jc w:val="both"/>
        <w:rPr>
          <w:sz w:val="20"/>
        </w:rPr>
        <w:sectPr>
          <w:pgSz w:w="11910" w:h="16840"/>
          <w:pgMar w:top="1380" w:bottom="280" w:left="1300" w:right="1200"/>
        </w:sectPr>
      </w:pPr>
    </w:p>
    <w:p>
      <w:pPr>
        <w:pStyle w:val="Heading5"/>
        <w:numPr>
          <w:ilvl w:val="1"/>
          <w:numId w:val="2"/>
        </w:numPr>
        <w:tabs>
          <w:tab w:pos="563" w:val="left" w:leader="none"/>
        </w:tabs>
        <w:spacing w:line="240" w:lineRule="auto" w:before="3" w:after="0"/>
        <w:ind w:left="562" w:right="0" w:hanging="444"/>
        <w:jc w:val="left"/>
        <w:rPr>
          <w:rFonts w:ascii="宋体" w:eastAsia="宋体" w:hint="eastAsia"/>
        </w:rPr>
      </w:pPr>
      <w:bookmarkStart w:name="3.5 特定重大疾病保险金" w:id="17"/>
      <w:bookmarkEnd w:id="17"/>
      <w:r>
        <w:rPr>
          <w:b w:val="0"/>
        </w:rPr>
      </w:r>
      <w:bookmarkStart w:name="3.4 轻症疾病保险金" w:id="18"/>
      <w:bookmarkEnd w:id="18"/>
      <w:r>
        <w:rPr>
          <w:b w:val="0"/>
        </w:rPr>
      </w:r>
      <w:bookmarkStart w:name="3.4 轻症疾病保险金" w:id="19"/>
      <w:bookmarkEnd w:id="19"/>
      <w:r>
        <w:rPr>
          <w:rFonts w:ascii="宋体" w:eastAsia="宋体" w:hint="eastAsia"/>
          <w:w w:val="95"/>
        </w:rPr>
        <w:t>轻症疾病保险金</w:t>
      </w:r>
    </w:p>
    <w:p>
      <w:pPr>
        <w:spacing w:before="31"/>
        <w:ind w:left="118" w:right="0" w:firstLine="0"/>
        <w:jc w:val="left"/>
        <w:rPr>
          <w:b/>
          <w:sz w:val="22"/>
        </w:rPr>
      </w:pPr>
      <w:bookmarkStart w:name="（一）首次轻症疾病保险金" w:id="20"/>
      <w:bookmarkEnd w:id="20"/>
      <w:r>
        <w:rPr/>
      </w:r>
      <w:r>
        <w:rPr>
          <w:b/>
          <w:w w:val="95"/>
          <w:sz w:val="22"/>
        </w:rPr>
        <w:t>（一）首次轻症疾病保险金</w:t>
      </w:r>
    </w:p>
    <w:p>
      <w:pPr>
        <w:spacing w:line="268" w:lineRule="auto" w:before="48"/>
        <w:ind w:left="838" w:right="116" w:firstLine="0"/>
        <w:jc w:val="both"/>
        <w:rPr>
          <w:rFonts w:ascii="黑体" w:eastAsia="黑体" w:hint="eastAsia"/>
          <w:b/>
          <w:sz w:val="22"/>
        </w:rPr>
      </w:pPr>
      <w:r>
        <w:rPr>
          <w:rFonts w:ascii="黑体" w:eastAsia="黑体" w:hint="eastAsia"/>
          <w:b/>
          <w:sz w:val="22"/>
        </w:rPr>
        <w:t>被保险人于本合同Th</w:t>
      </w:r>
      <w:r>
        <w:rPr>
          <w:rFonts w:ascii="黑体" w:eastAsia="黑体" w:hint="eastAsia"/>
          <w:b/>
          <w:spacing w:val="-3"/>
          <w:sz w:val="22"/>
        </w:rPr>
        <w:t>效日或复效日</w:t>
      </w:r>
      <w:r>
        <w:rPr>
          <w:rFonts w:ascii="黑体" w:eastAsia="黑体" w:hint="eastAsia"/>
          <w:b/>
          <w:sz w:val="22"/>
        </w:rPr>
        <w:t>（以较迟者为准</w:t>
      </w:r>
      <w:r>
        <w:rPr>
          <w:rFonts w:ascii="黑体" w:eastAsia="黑体" w:hint="eastAsia"/>
          <w:b/>
          <w:spacing w:val="-15"/>
          <w:sz w:val="22"/>
        </w:rPr>
        <w:t>）</w:t>
      </w:r>
      <w:r>
        <w:rPr>
          <w:rFonts w:ascii="黑体" w:eastAsia="黑体" w:hint="eastAsia"/>
          <w:b/>
          <w:spacing w:val="-2"/>
          <w:sz w:val="22"/>
        </w:rPr>
        <w:t>起持续有效九十日以后，且年龄到达八十周岁的合同Th</w:t>
      </w:r>
      <w:r>
        <w:rPr>
          <w:rFonts w:ascii="黑体" w:eastAsia="黑体" w:hint="eastAsia"/>
          <w:b/>
          <w:spacing w:val="-6"/>
          <w:sz w:val="22"/>
        </w:rPr>
        <w:t>效对应日以前，</w:t>
      </w:r>
      <w:r>
        <w:rPr>
          <w:spacing w:val="-3"/>
          <w:sz w:val="22"/>
        </w:rPr>
        <w:t>初次罹患并经国务院卫生部门评审确定的属于</w:t>
      </w:r>
      <w:r>
        <w:rPr>
          <w:rFonts w:ascii="黑体" w:eastAsia="黑体" w:hint="eastAsia"/>
          <w:b/>
          <w:sz w:val="22"/>
        </w:rPr>
        <w:t>二级</w:t>
      </w:r>
    </w:p>
    <w:p>
      <w:pPr>
        <w:spacing w:line="266" w:lineRule="auto" w:before="5"/>
        <w:ind w:left="838" w:right="114" w:firstLine="0"/>
        <w:jc w:val="both"/>
        <w:rPr>
          <w:sz w:val="22"/>
        </w:rPr>
      </w:pPr>
      <w:r>
        <w:rPr>
          <w:rFonts w:ascii="黑体" w:eastAsia="黑体" w:hint="eastAsia"/>
          <w:b/>
          <w:sz w:val="22"/>
        </w:rPr>
        <w:t>（含</w:t>
      </w:r>
      <w:r>
        <w:rPr>
          <w:rFonts w:ascii="黑体" w:eastAsia="黑体" w:hint="eastAsia"/>
          <w:b/>
          <w:spacing w:val="-17"/>
          <w:sz w:val="22"/>
        </w:rPr>
        <w:t>）</w:t>
      </w:r>
      <w:r>
        <w:rPr>
          <w:rFonts w:ascii="黑体" w:eastAsia="黑体" w:hint="eastAsia"/>
          <w:b/>
          <w:sz w:val="22"/>
        </w:rPr>
        <w:t>以上的医院</w:t>
      </w:r>
      <w:r>
        <w:rPr>
          <w:spacing w:val="-3"/>
          <w:sz w:val="22"/>
        </w:rPr>
        <w:t>专科医生明确诊断确定为</w:t>
      </w:r>
      <w:r>
        <w:rPr>
          <w:rFonts w:ascii="黑体" w:eastAsia="黑体" w:hint="eastAsia"/>
          <w:b/>
          <w:spacing w:val="-2"/>
          <w:sz w:val="22"/>
        </w:rPr>
        <w:t>本合同附件四约定的轻症疾病</w:t>
      </w:r>
      <w:r>
        <w:rPr>
          <w:rFonts w:ascii="黑体" w:eastAsia="黑体" w:hint="eastAsia"/>
          <w:b/>
          <w:sz w:val="22"/>
        </w:rPr>
        <w:t>（无论一种或多种</w:t>
      </w:r>
      <w:r>
        <w:rPr>
          <w:rFonts w:ascii="黑体" w:eastAsia="黑体" w:hint="eastAsia"/>
          <w:b/>
          <w:spacing w:val="-64"/>
          <w:sz w:val="22"/>
        </w:rPr>
        <w:t>）</w:t>
      </w:r>
      <w:r>
        <w:rPr>
          <w:spacing w:val="-64"/>
          <w:sz w:val="22"/>
        </w:rPr>
        <w:t>，</w:t>
      </w:r>
      <w:r>
        <w:rPr>
          <w:rFonts w:ascii="黑体" w:eastAsia="黑体" w:hint="eastAsia"/>
          <w:b/>
          <w:sz w:val="22"/>
        </w:rPr>
        <w:t>且未达到领取3.3条约定的重大疾病保险金的标准时</w:t>
      </w:r>
      <w:r>
        <w:rPr>
          <w:spacing w:val="-5"/>
          <w:sz w:val="22"/>
        </w:rPr>
        <w:t>，我们按保险单载明的本合</w:t>
      </w:r>
      <w:r>
        <w:rPr>
          <w:spacing w:val="-4"/>
          <w:sz w:val="22"/>
        </w:rPr>
        <w:t>同的</w:t>
      </w:r>
      <w:r>
        <w:rPr>
          <w:rFonts w:ascii="黑体" w:eastAsia="黑体" w:hint="eastAsia"/>
          <w:b/>
          <w:sz w:val="22"/>
        </w:rPr>
        <w:t>基本保险金额的百分之二十</w:t>
      </w:r>
      <w:r>
        <w:rPr>
          <w:spacing w:val="-3"/>
          <w:sz w:val="22"/>
        </w:rPr>
        <w:t>，给付首次轻症疾病保险金。</w:t>
      </w:r>
    </w:p>
    <w:p>
      <w:pPr>
        <w:pStyle w:val="BodyText"/>
        <w:spacing w:before="12"/>
        <w:ind w:left="0"/>
        <w:rPr>
          <w:sz w:val="24"/>
        </w:rPr>
      </w:pPr>
    </w:p>
    <w:p>
      <w:pPr>
        <w:pStyle w:val="Heading5"/>
        <w:ind w:left="118"/>
        <w:rPr>
          <w:rFonts w:ascii="宋体" w:eastAsia="宋体" w:hint="eastAsia"/>
        </w:rPr>
      </w:pPr>
      <w:r>
        <w:rPr>
          <w:rFonts w:ascii="宋体" w:eastAsia="宋体" w:hint="eastAsia"/>
          <w:w w:val="95"/>
        </w:rPr>
        <w:t>（二）第二次轻症疾病保险金</w:t>
      </w:r>
    </w:p>
    <w:p>
      <w:pPr>
        <w:spacing w:line="266" w:lineRule="auto" w:before="33"/>
        <w:ind w:left="838" w:right="114" w:firstLine="0"/>
        <w:jc w:val="left"/>
        <w:rPr>
          <w:sz w:val="22"/>
        </w:rPr>
      </w:pPr>
      <w:r>
        <w:rPr>
          <w:rFonts w:ascii="黑体" w:eastAsia="黑体" w:hint="eastAsia"/>
          <w:b/>
          <w:spacing w:val="-9"/>
          <w:sz w:val="22"/>
          <w:u w:val="single"/>
        </w:rPr>
        <w:t>我们给付首次轻症疾病保险金后，若被保险人自首次轻症疾病确诊之日起一年</w:t>
      </w:r>
      <w:r>
        <w:rPr>
          <w:rFonts w:ascii="黑体" w:eastAsia="黑体" w:hint="eastAsia"/>
          <w:b/>
          <w:sz w:val="22"/>
          <w:u w:val="single"/>
        </w:rPr>
        <w:t>（365天） </w:t>
      </w:r>
      <w:r>
        <w:rPr>
          <w:rFonts w:ascii="黑体" w:eastAsia="黑体" w:hint="eastAsia"/>
          <w:b/>
          <w:spacing w:val="-5"/>
          <w:sz w:val="22"/>
          <w:u w:val="single"/>
        </w:rPr>
        <w:t>以后，</w:t>
      </w:r>
      <w:r>
        <w:rPr>
          <w:rFonts w:ascii="黑体" w:eastAsia="黑体" w:hint="eastAsia"/>
          <w:b/>
          <w:sz w:val="22"/>
        </w:rPr>
        <w:t>且年龄到达八十周岁的合同Th</w:t>
      </w:r>
      <w:r>
        <w:rPr>
          <w:rFonts w:ascii="黑体" w:eastAsia="黑体" w:hint="eastAsia"/>
          <w:b/>
          <w:spacing w:val="-2"/>
          <w:sz w:val="22"/>
        </w:rPr>
        <w:t>效对应日以前，</w:t>
      </w:r>
      <w:r>
        <w:rPr>
          <w:spacing w:val="-3"/>
          <w:sz w:val="22"/>
        </w:rPr>
        <w:t>经国务院卫生部门评审确定的属于</w:t>
      </w:r>
      <w:r>
        <w:rPr>
          <w:rFonts w:ascii="黑体" w:eastAsia="黑体" w:hint="eastAsia"/>
          <w:b/>
          <w:spacing w:val="-7"/>
          <w:sz w:val="22"/>
        </w:rPr>
        <w:t>二级</w:t>
      </w:r>
      <w:r>
        <w:rPr>
          <w:rFonts w:ascii="黑体" w:eastAsia="黑体" w:hint="eastAsia"/>
          <w:b/>
          <w:sz w:val="22"/>
        </w:rPr>
        <w:t>（含</w:t>
      </w:r>
      <w:r>
        <w:rPr>
          <w:rFonts w:ascii="黑体" w:eastAsia="黑体" w:hint="eastAsia"/>
          <w:b/>
          <w:spacing w:val="-221"/>
          <w:sz w:val="22"/>
        </w:rPr>
        <w:t>）</w:t>
      </w:r>
      <w:r>
        <w:rPr>
          <w:rFonts w:ascii="黑体" w:eastAsia="黑体" w:hint="eastAsia"/>
          <w:b/>
          <w:sz w:val="22"/>
        </w:rPr>
        <w:t>以上的医院专科医Th</w:t>
      </w:r>
      <w:r>
        <w:rPr>
          <w:spacing w:val="-3"/>
          <w:sz w:val="22"/>
        </w:rPr>
        <w:t>明确诊断确定为本合同附件五定义的首次轻症疾病所属组别以外的其他组别中的任何一种或多种轻症疾病，</w:t>
      </w:r>
      <w:r>
        <w:rPr>
          <w:rFonts w:ascii="黑体" w:eastAsia="黑体" w:hint="eastAsia"/>
          <w:b/>
          <w:sz w:val="22"/>
        </w:rPr>
        <w:t>且未达到领取3.3条约定的重大疾病保险金的标准时</w:t>
      </w:r>
      <w:r>
        <w:rPr>
          <w:spacing w:val="-5"/>
          <w:sz w:val="22"/>
        </w:rPr>
        <w:t>，我们按保险单载明的本合同的</w:t>
      </w:r>
      <w:r>
        <w:rPr>
          <w:rFonts w:ascii="黑体" w:eastAsia="黑体" w:hint="eastAsia"/>
          <w:b/>
          <w:sz w:val="22"/>
        </w:rPr>
        <w:t>基本保险金额的百分之二十</w:t>
      </w:r>
      <w:r>
        <w:rPr>
          <w:spacing w:val="-5"/>
          <w:sz w:val="22"/>
        </w:rPr>
        <w:t>，给付第二</w:t>
      </w:r>
      <w:r>
        <w:rPr>
          <w:spacing w:val="-4"/>
          <w:sz w:val="22"/>
        </w:rPr>
        <w:t>次轻症疾病保险金。</w:t>
      </w:r>
    </w:p>
    <w:p>
      <w:pPr>
        <w:pStyle w:val="BodyText"/>
        <w:spacing w:before="0"/>
        <w:ind w:left="0"/>
        <w:rPr>
          <w:sz w:val="25"/>
        </w:rPr>
      </w:pPr>
    </w:p>
    <w:p>
      <w:pPr>
        <w:pStyle w:val="Heading5"/>
        <w:spacing w:before="1"/>
        <w:ind w:left="118"/>
        <w:rPr>
          <w:rFonts w:ascii="宋体" w:eastAsia="宋体" w:hint="eastAsia"/>
        </w:rPr>
      </w:pPr>
      <w:r>
        <w:rPr>
          <w:rFonts w:ascii="宋体" w:eastAsia="宋体" w:hint="eastAsia"/>
          <w:w w:val="95"/>
        </w:rPr>
        <w:t>（三）第三次轻症疾病保险金</w:t>
      </w:r>
    </w:p>
    <w:p>
      <w:pPr>
        <w:spacing w:line="266" w:lineRule="auto" w:before="31"/>
        <w:ind w:left="838" w:right="114" w:firstLine="0"/>
        <w:jc w:val="both"/>
        <w:rPr>
          <w:rFonts w:ascii="黑体" w:eastAsia="黑体" w:hint="eastAsia"/>
          <w:b/>
          <w:sz w:val="22"/>
        </w:rPr>
      </w:pPr>
      <w:r>
        <w:rPr>
          <w:rFonts w:ascii="黑体" w:eastAsia="黑体" w:hint="eastAsia"/>
          <w:b/>
          <w:spacing w:val="-7"/>
          <w:sz w:val="22"/>
          <w:u w:val="single"/>
        </w:rPr>
        <w:t>我们给付第二次轻症疾病保险金后，若被保险人自第二次轻症疾病确诊之日起一年</w:t>
      </w:r>
      <w:r>
        <w:rPr>
          <w:rFonts w:ascii="黑体" w:eastAsia="黑体" w:hint="eastAsia"/>
          <w:b/>
          <w:sz w:val="22"/>
          <w:u w:val="single"/>
        </w:rPr>
        <w:t>（365 天</w:t>
      </w:r>
      <w:r>
        <w:rPr>
          <w:rFonts w:ascii="黑体" w:eastAsia="黑体" w:hint="eastAsia"/>
          <w:b/>
          <w:spacing w:val="-10"/>
          <w:sz w:val="22"/>
          <w:u w:val="single"/>
        </w:rPr>
        <w:t>）</w:t>
      </w:r>
      <w:r>
        <w:rPr>
          <w:rFonts w:ascii="黑体" w:eastAsia="黑体" w:hint="eastAsia"/>
          <w:b/>
          <w:spacing w:val="-4"/>
          <w:sz w:val="22"/>
          <w:u w:val="single"/>
        </w:rPr>
        <w:t>以后，</w:t>
      </w:r>
      <w:r>
        <w:rPr>
          <w:rFonts w:ascii="黑体" w:eastAsia="黑体" w:hint="eastAsia"/>
          <w:b/>
          <w:sz w:val="22"/>
        </w:rPr>
        <w:t>且年龄到达八十周岁的合同Th</w:t>
      </w:r>
      <w:r>
        <w:rPr>
          <w:rFonts w:ascii="黑体" w:eastAsia="黑体" w:hint="eastAsia"/>
          <w:b/>
          <w:spacing w:val="-2"/>
          <w:sz w:val="22"/>
        </w:rPr>
        <w:t>效对应日以前，</w:t>
      </w:r>
      <w:r>
        <w:rPr>
          <w:spacing w:val="-3"/>
          <w:sz w:val="22"/>
        </w:rPr>
        <w:t>经国务院卫生部门评审确定的属于</w:t>
      </w:r>
      <w:r>
        <w:rPr>
          <w:rFonts w:ascii="黑体" w:eastAsia="黑体" w:hint="eastAsia"/>
          <w:b/>
          <w:spacing w:val="-47"/>
          <w:sz w:val="22"/>
        </w:rPr>
        <w:t>二级</w:t>
      </w:r>
      <w:r>
        <w:rPr>
          <w:rFonts w:ascii="黑体" w:eastAsia="黑体" w:hint="eastAsia"/>
          <w:b/>
          <w:sz w:val="22"/>
        </w:rPr>
        <w:t>（含</w:t>
      </w:r>
      <w:r>
        <w:rPr>
          <w:rFonts w:ascii="黑体" w:eastAsia="黑体" w:hint="eastAsia"/>
          <w:b/>
          <w:spacing w:val="-97"/>
          <w:sz w:val="22"/>
        </w:rPr>
        <w:t>）</w:t>
      </w:r>
      <w:r>
        <w:rPr>
          <w:rFonts w:ascii="黑体" w:eastAsia="黑体" w:hint="eastAsia"/>
          <w:b/>
          <w:sz w:val="22"/>
        </w:rPr>
        <w:t>以上的</w:t>
      </w:r>
      <w:r>
        <w:rPr>
          <w:rFonts w:ascii="黑体" w:eastAsia="黑体" w:hint="eastAsia"/>
          <w:b/>
          <w:spacing w:val="-8"/>
          <w:sz w:val="22"/>
          <w:u w:val="single"/>
        </w:rPr>
        <w:t>医院专科医</w:t>
      </w:r>
      <w:r>
        <w:rPr>
          <w:rFonts w:ascii="黑体" w:eastAsia="黑体" w:hint="eastAsia"/>
          <w:b/>
          <w:spacing w:val="-4"/>
          <w:sz w:val="22"/>
          <w:u w:val="single"/>
        </w:rPr>
        <w:t>Th</w:t>
      </w:r>
      <w:r>
        <w:rPr>
          <w:spacing w:val="-3"/>
          <w:sz w:val="22"/>
        </w:rPr>
        <w:t>明确诊断确定为本合同附件五定义的首次轻症疾病、</w:t>
      </w:r>
      <w:r>
        <w:rPr>
          <w:spacing w:val="-4"/>
          <w:sz w:val="22"/>
        </w:rPr>
        <w:t>第二次轻症疾病所属组别以外的其他组别中的任何一种或多种轻症疾病，</w:t>
      </w:r>
      <w:r>
        <w:rPr>
          <w:rFonts w:ascii="黑体" w:eastAsia="黑体" w:hint="eastAsia"/>
          <w:b/>
          <w:sz w:val="22"/>
        </w:rPr>
        <w:t>且未达到领取</w:t>
      </w:r>
    </w:p>
    <w:p>
      <w:pPr>
        <w:spacing w:line="266" w:lineRule="auto" w:before="9"/>
        <w:ind w:left="838" w:right="193" w:firstLine="0"/>
        <w:jc w:val="both"/>
        <w:rPr>
          <w:rFonts w:ascii="黑体" w:eastAsia="黑体" w:hint="eastAsia"/>
          <w:b/>
          <w:sz w:val="22"/>
        </w:rPr>
      </w:pPr>
      <w:r>
        <w:rPr>
          <w:rFonts w:ascii="黑体" w:eastAsia="黑体" w:hint="eastAsia"/>
          <w:b/>
          <w:sz w:val="22"/>
        </w:rPr>
        <w:t>3.3条约定的重大疾病保险金的标准时</w:t>
      </w:r>
      <w:r>
        <w:rPr>
          <w:sz w:val="22"/>
        </w:rPr>
        <w:t>，我们按保险单载明的本合同的</w:t>
      </w:r>
      <w:r>
        <w:rPr>
          <w:rFonts w:ascii="黑体" w:eastAsia="黑体" w:hint="eastAsia"/>
          <w:b/>
          <w:sz w:val="22"/>
        </w:rPr>
        <w:t>基本保险金额的百分之二十</w:t>
      </w:r>
      <w:r>
        <w:rPr>
          <w:sz w:val="22"/>
        </w:rPr>
        <w:t>，给付第三次轻症疾病保险金，</w:t>
      </w:r>
      <w:r>
        <w:rPr>
          <w:rFonts w:ascii="黑体" w:eastAsia="黑体" w:hint="eastAsia"/>
          <w:b/>
          <w:sz w:val="22"/>
        </w:rPr>
        <w:t>本合同轻症疾病保险金责任终止。</w:t>
      </w:r>
    </w:p>
    <w:p>
      <w:pPr>
        <w:spacing w:line="266" w:lineRule="auto" w:before="7"/>
        <w:ind w:left="118" w:right="130" w:firstLine="0"/>
        <w:jc w:val="both"/>
        <w:rPr>
          <w:sz w:val="22"/>
        </w:rPr>
      </w:pPr>
      <w:r>
        <w:rPr>
          <w:rFonts w:ascii="黑体" w:eastAsia="黑体" w:hint="eastAsia"/>
          <w:b/>
          <w:sz w:val="22"/>
        </w:rPr>
        <w:t>被保险人于本合同Th效日或复效日（以较迟者为准）起持续有效九十日（含当日）以内，</w:t>
      </w:r>
      <w:r>
        <w:rPr>
          <w:sz w:val="22"/>
        </w:rPr>
        <w:t>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本合同附件四约定的轻症疾病时</w:t>
      </w:r>
      <w:r>
        <w:rPr>
          <w:sz w:val="22"/>
        </w:rPr>
        <w:t>，本项保险责任终止。</w:t>
      </w:r>
    </w:p>
    <w:p>
      <w:pPr>
        <w:pStyle w:val="BodyText"/>
        <w:spacing w:line="268" w:lineRule="auto" w:before="0"/>
        <w:ind w:right="113"/>
      </w:pPr>
      <w:r>
        <w:rPr/>
        <w:t>但被保险人因遭受意外伤害事故导致本合同附件四约定的轻症疾病的，不受前述九十日期间的限制。</w:t>
      </w:r>
    </w:p>
    <w:p>
      <w:pPr>
        <w:pStyle w:val="BodyText"/>
        <w:spacing w:before="6"/>
        <w:ind w:left="0"/>
        <w:rPr>
          <w:sz w:val="25"/>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特定重大疾病保险金</w:t>
      </w:r>
    </w:p>
    <w:p>
      <w:pPr>
        <w:spacing w:line="266" w:lineRule="auto" w:before="50"/>
        <w:ind w:left="118" w:right="1678" w:firstLine="0"/>
        <w:jc w:val="left"/>
        <w:rPr>
          <w:rFonts w:ascii="黑体" w:hAnsi="黑体" w:eastAsia="黑体" w:hint="eastAsia"/>
          <w:b/>
          <w:sz w:val="22"/>
        </w:rPr>
      </w:pPr>
      <w:r>
        <w:rPr>
          <w:rFonts w:ascii="黑体" w:hAnsi="黑体" w:eastAsia="黑体" w:hint="eastAsia"/>
          <w:b/>
          <w:sz w:val="22"/>
        </w:rPr>
        <w:t>若被保险人为男性，则特定重大疾病指附件六所列的“男性特定重大疾病”。</w:t>
      </w:r>
      <w:r>
        <w:rPr>
          <w:rFonts w:ascii="黑体" w:hAnsi="黑体" w:eastAsia="黑体" w:hint="eastAsia"/>
          <w:b/>
          <w:w w:val="95"/>
          <w:sz w:val="22"/>
        </w:rPr>
        <w:t>若被保险人为女性，则特定重大疾病指附件六所列的“女性特定重大疾病”。</w:t>
      </w:r>
    </w:p>
    <w:p>
      <w:pPr>
        <w:spacing w:line="268" w:lineRule="auto" w:before="7"/>
        <w:ind w:left="118" w:right="133" w:firstLine="0"/>
        <w:jc w:val="left"/>
        <w:rPr>
          <w:rFonts w:ascii="黑体" w:hAnsi="黑体" w:eastAsia="黑体" w:hint="eastAsia"/>
          <w:b/>
          <w:sz w:val="22"/>
        </w:rPr>
      </w:pPr>
      <w:r>
        <w:rPr>
          <w:rFonts w:ascii="黑体" w:hAnsi="黑体" w:eastAsia="黑体" w:hint="eastAsia"/>
          <w:b/>
          <w:sz w:val="22"/>
        </w:rPr>
        <w:t>若被保险人初次罹患并经确诊时未满十八周岁，则特定重大疾病指附件六所列的“少儿特定重</w:t>
      </w:r>
      <w:r>
        <w:rPr>
          <w:rFonts w:ascii="黑体" w:hAnsi="黑体" w:eastAsia="黑体" w:hint="eastAsia"/>
          <w:b/>
          <w:w w:val="95"/>
          <w:sz w:val="22"/>
        </w:rPr>
        <w:t>大疾病。</w:t>
      </w:r>
    </w:p>
    <w:p>
      <w:pPr>
        <w:spacing w:line="266" w:lineRule="auto" w:before="4"/>
        <w:ind w:left="118" w:right="133" w:firstLine="0"/>
        <w:jc w:val="both"/>
        <w:rPr>
          <w:sz w:val="22"/>
        </w:rPr>
      </w:pPr>
      <w:r>
        <w:rPr>
          <w:rFonts w:ascii="黑体" w:eastAsia="黑体" w:hint="eastAsia"/>
          <w:b/>
          <w:sz w:val="22"/>
        </w:rPr>
        <w:t>被保险人于本合同Th效日或复效日（以较迟者为准）起持续有效九十日以后，且年龄到达八十周岁的合同Th效对应日以前</w:t>
      </w:r>
      <w:r>
        <w:rPr>
          <w:sz w:val="22"/>
        </w:rPr>
        <w:t>，初次罹患并经国务院卫生部门评审确定的属于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本合同附件六约定的所属组别的特定重大疾病保险金，且于明确诊断的三十日以后仍Th存的</w:t>
      </w:r>
      <w:r>
        <w:rPr>
          <w:sz w:val="22"/>
        </w:rPr>
        <w:t>，我们按保险单载明的本合同的</w:t>
      </w:r>
      <w:r>
        <w:rPr>
          <w:rFonts w:ascii="黑体" w:eastAsia="黑体" w:hint="eastAsia"/>
          <w:b/>
          <w:sz w:val="22"/>
        </w:rPr>
        <w:t>基本保险金额的百分之二十</w:t>
      </w:r>
      <w:r>
        <w:rPr>
          <w:sz w:val="22"/>
        </w:rPr>
        <w:t>，给付特定重大疾病保险金，本项保险责任终止。</w:t>
      </w:r>
    </w:p>
    <w:p>
      <w:pPr>
        <w:spacing w:line="266" w:lineRule="auto" w:before="9"/>
        <w:ind w:left="118" w:right="152" w:firstLine="0"/>
        <w:jc w:val="both"/>
        <w:rPr>
          <w:rFonts w:ascii="黑体" w:eastAsia="黑体" w:hint="eastAsia"/>
          <w:b/>
          <w:sz w:val="22"/>
        </w:rPr>
      </w:pPr>
      <w:r>
        <w:rPr>
          <w:sz w:val="22"/>
        </w:rPr>
        <w:t>被保险人于本合同生效日或复效日（以较迟者为准）起持续有效九十日（含当日）以内，初次罹患并经国务院卫生部门评审确定的属于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本合同附件六约定的特定重大疾病</w:t>
      </w:r>
      <w:r>
        <w:rPr>
          <w:sz w:val="22"/>
        </w:rPr>
        <w:t>，本合同效力终止，我们将向您无息退还自本合同生效日或复效日（以较迟者为准）起至特定重大疾病诊断确定日止</w:t>
      </w:r>
      <w:r>
        <w:rPr>
          <w:rFonts w:ascii="黑体" w:eastAsia="黑体" w:hint="eastAsia"/>
          <w:b/>
          <w:sz w:val="22"/>
        </w:rPr>
        <w:t>本合同（不含其它附加合同）已交的保险</w:t>
      </w:r>
    </w:p>
    <w:p>
      <w:pPr>
        <w:spacing w:after="0" w:line="266" w:lineRule="auto"/>
        <w:jc w:val="both"/>
        <w:rPr>
          <w:rFonts w:ascii="黑体" w:eastAsia="黑体" w:hint="eastAsia"/>
          <w:sz w:val="22"/>
        </w:rPr>
        <w:sectPr>
          <w:pgSz w:w="11910" w:h="16840"/>
          <w:pgMar w:top="1380" w:bottom="280" w:left="1300" w:right="1300"/>
        </w:sectPr>
      </w:pPr>
    </w:p>
    <w:p>
      <w:pPr>
        <w:spacing w:line="266" w:lineRule="auto" w:before="20"/>
        <w:ind w:left="118" w:right="1604" w:firstLine="0"/>
        <w:jc w:val="left"/>
        <w:rPr>
          <w:rFonts w:ascii="黑体" w:eastAsia="黑体" w:hint="eastAsia"/>
          <w:b/>
          <w:sz w:val="22"/>
        </w:rPr>
      </w:pPr>
      <w:r>
        <w:rPr>
          <w:rFonts w:ascii="黑体" w:eastAsia="黑体" w:hint="eastAsia"/>
          <w:b/>
          <w:sz w:val="22"/>
        </w:rPr>
        <w:t>费总额</w:t>
      </w:r>
      <w:r>
        <w:rPr>
          <w:sz w:val="22"/>
        </w:rPr>
        <w:t>。如复效前有现金价值的，我们还将向您退还本合同复效前的现金价值。</w:t>
      </w:r>
      <w:r>
        <w:rPr>
          <w:rFonts w:ascii="黑体" w:eastAsia="黑体" w:hint="eastAsia"/>
          <w:b/>
          <w:w w:val="95"/>
          <w:sz w:val="22"/>
        </w:rPr>
        <w:t>本合同特定重大疾病保险金的给付以一次为限。</w:t>
      </w:r>
    </w:p>
    <w:p>
      <w:pPr>
        <w:pStyle w:val="BodyText"/>
        <w:spacing w:line="268" w:lineRule="auto" w:before="0"/>
        <w:ind w:right="233"/>
      </w:pPr>
      <w:r>
        <w:rPr/>
        <w:t>但被保险人因遭遇意外伤害事故导致本合同附件六约定的特定重大疾病的，不受前述九十日期间的限制。</w:t>
      </w:r>
    </w:p>
    <w:p>
      <w:pPr>
        <w:pStyle w:val="BodyText"/>
        <w:spacing w:before="6"/>
        <w:ind w:left="0"/>
        <w:rPr>
          <w:sz w:val="25"/>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长期护理保险金</w:t>
      </w:r>
    </w:p>
    <w:p>
      <w:pPr>
        <w:spacing w:line="266" w:lineRule="auto" w:before="33"/>
        <w:ind w:left="118" w:right="231" w:firstLine="0"/>
        <w:jc w:val="both"/>
        <w:rPr>
          <w:sz w:val="22"/>
        </w:rPr>
      </w:pPr>
      <w:r>
        <w:rPr>
          <w:rFonts w:ascii="黑体" w:eastAsia="黑体" w:hint="eastAsia"/>
          <w:b/>
          <w:sz w:val="22"/>
        </w:rPr>
        <w:t>被保险人于本合同Th效日或复效日（以较迟者为准）起持续有效九十日以后，且年龄达到六十周岁的合同Th</w:t>
      </w:r>
      <w:r>
        <w:rPr>
          <w:rFonts w:ascii="黑体" w:eastAsia="黑体" w:hint="eastAsia"/>
          <w:b/>
          <w:spacing w:val="-7"/>
          <w:sz w:val="22"/>
        </w:rPr>
        <w:t>效对应日以后，</w:t>
      </w:r>
      <w:r>
        <w:rPr>
          <w:spacing w:val="-3"/>
          <w:sz w:val="22"/>
        </w:rPr>
        <w:t>初次发生并经认定符合</w:t>
      </w:r>
      <w:r>
        <w:rPr>
          <w:rFonts w:ascii="黑体" w:eastAsia="黑体" w:hint="eastAsia"/>
          <w:b/>
          <w:spacing w:val="0"/>
          <w:sz w:val="22"/>
          <w:u w:val="single"/>
        </w:rPr>
        <w:t>长期看护状态</w:t>
      </w:r>
      <w:hyperlink w:history="true" w:anchor="_bookmark9">
        <w:r>
          <w:rPr>
            <w:rFonts w:ascii="黑体" w:eastAsia="黑体" w:hint="eastAsia"/>
            <w:b/>
            <w:position w:val="11"/>
            <w:sz w:val="11"/>
            <w:u w:val="single"/>
          </w:rPr>
          <w:t>10</w:t>
        </w:r>
      </w:hyperlink>
      <w:r>
        <w:rPr>
          <w:spacing w:val="-8"/>
          <w:sz w:val="22"/>
        </w:rPr>
        <w:t>的，自被保险人被认定符合</w:t>
      </w:r>
      <w:r>
        <w:rPr>
          <w:spacing w:val="-5"/>
          <w:sz w:val="22"/>
        </w:rPr>
        <w:t>长期看护状态起算每一个</w:t>
      </w:r>
      <w:r>
        <w:rPr>
          <w:rFonts w:ascii="黑体" w:eastAsia="黑体" w:hint="eastAsia"/>
          <w:b/>
          <w:sz w:val="22"/>
          <w:u w:val="single"/>
        </w:rPr>
        <w:t>合同Th</w:t>
      </w:r>
      <w:r>
        <w:rPr>
          <w:rFonts w:ascii="黑体" w:eastAsia="黑体" w:hint="eastAsia"/>
          <w:b/>
          <w:spacing w:val="1"/>
          <w:sz w:val="22"/>
          <w:u w:val="single"/>
        </w:rPr>
        <w:t>效月对应日</w:t>
      </w:r>
      <w:hyperlink w:history="true" w:anchor="_bookmark10">
        <w:r>
          <w:rPr>
            <w:rFonts w:ascii="黑体" w:eastAsia="黑体" w:hint="eastAsia"/>
            <w:b/>
            <w:position w:val="11"/>
            <w:sz w:val="11"/>
            <w:u w:val="single"/>
          </w:rPr>
          <w:t>11</w:t>
        </w:r>
      </w:hyperlink>
      <w:r>
        <w:rPr>
          <w:spacing w:val="-11"/>
          <w:sz w:val="22"/>
        </w:rPr>
        <w:t>仍生存的，我们按保险单载明的</w:t>
      </w:r>
      <w:r>
        <w:rPr>
          <w:rFonts w:ascii="黑体" w:eastAsia="黑体" w:hint="eastAsia"/>
          <w:b/>
          <w:sz w:val="22"/>
        </w:rPr>
        <w:t>基本保险金额的一百二十分之一</w:t>
      </w:r>
      <w:r>
        <w:rPr>
          <w:spacing w:val="-3"/>
          <w:sz w:val="22"/>
        </w:rPr>
        <w:t>给付长期护理保险金，连续给付十年，共计一百二十次。</w:t>
      </w:r>
    </w:p>
    <w:p>
      <w:pPr>
        <w:spacing w:line="266" w:lineRule="auto" w:before="6"/>
        <w:ind w:left="118" w:right="233"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，初次发生并经认定符合长期看护状态的，本合同效力终止，我们将向您无息退还自本合同生效日或复效日（以较迟者为准）起至长期看护状态诊断确定日止</w:t>
      </w:r>
      <w:r>
        <w:rPr>
          <w:rFonts w:ascii="黑体" w:eastAsia="黑体" w:hint="eastAsia"/>
          <w:b/>
          <w:sz w:val="22"/>
        </w:rPr>
        <w:t>本合同（不含其它附加合同）已交的保险费总额</w:t>
      </w:r>
      <w:r>
        <w:rPr>
          <w:sz w:val="22"/>
        </w:rPr>
        <w:t>。如复效前有现金价值的，我们还将向您退还本合同复效前的现金价值。</w:t>
      </w:r>
    </w:p>
    <w:p>
      <w:pPr>
        <w:pStyle w:val="BodyText"/>
        <w:spacing w:before="6"/>
      </w:pPr>
      <w:r>
        <w:rPr/>
        <w:t>但被保险人因遭受意外伤害事故导致符合长期看护状态的，不受前述九十日期间的限制。</w:t>
      </w:r>
    </w:p>
    <w:p>
      <w:pPr>
        <w:pStyle w:val="Heading5"/>
        <w:spacing w:line="266" w:lineRule="auto" w:before="33"/>
        <w:ind w:left="118" w:right="236"/>
      </w:pPr>
      <w:r>
        <w:rPr/>
        <w:t>自我们同意给付长期护理保险金之日起，本合同效力终止，但本项保险金给付责任将延续至长</w:t>
      </w:r>
      <w:r>
        <w:rPr>
          <w:w w:val="95"/>
        </w:rPr>
        <w:t>期护理保险金完全给付时止。</w:t>
      </w:r>
    </w:p>
    <w:p>
      <w:pPr>
        <w:pStyle w:val="BodyText"/>
        <w:spacing w:line="266" w:lineRule="auto" w:before="7"/>
        <w:ind w:right="233"/>
        <w:jc w:val="both"/>
      </w:pPr>
      <w:r>
        <w:rPr/>
        <w:t>若被保险人在长期护理保险金给付期间全残、被认定为符合生命末期状态或被确诊患有重大疾病，则未给付的长期护理保险金将一次性给付给被保险人；若被保险人在长期护理保险金给付期间身故，则未给付的长期护理保险金将一次性给付给被保险人的法定继承人。</w:t>
      </w:r>
    </w:p>
    <w:p>
      <w:pPr>
        <w:pStyle w:val="BodyText"/>
        <w:spacing w:before="0"/>
        <w:ind w:left="0"/>
      </w:pPr>
    </w:p>
    <w:p>
      <w:pPr>
        <w:pStyle w:val="BodyText"/>
        <w:spacing w:before="5"/>
        <w:ind w:left="0"/>
        <w:rPr>
          <w:sz w:val="23"/>
        </w:rPr>
      </w:pPr>
    </w:p>
    <w:p>
      <w:pPr>
        <w:pStyle w:val="Heading2"/>
      </w:pPr>
      <w:r>
        <w:rPr>
          <w:w w:val="95"/>
        </w:rPr>
        <w:t>4.责任免除</w:t>
      </w:r>
    </w:p>
    <w:p>
      <w:pPr>
        <w:pStyle w:val="Heading4"/>
      </w:pPr>
      <w:r>
        <w:rPr/>
        <w:t>～～～～～～～～～～～～～～～～～～～～～～～～～～～～～～～～～～～～～</w:t>
      </w:r>
    </w:p>
    <w:p>
      <w:pPr>
        <w:spacing w:line="312" w:lineRule="exact" w:before="8"/>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109" w:firstLine="0"/>
        <w:jc w:val="left"/>
        <w:rPr>
          <w:rFonts w:ascii="黑体" w:eastAsia="黑体" w:hint="eastAsia"/>
          <w:b/>
          <w:sz w:val="24"/>
        </w:rPr>
      </w:pPr>
      <w:r>
        <w:rPr>
          <w:rFonts w:ascii="黑体" w:eastAsia="黑体" w:hint="eastAsia"/>
          <w:b/>
          <w:sz w:val="24"/>
        </w:rPr>
        <w:t>因下列第（一）至（七）项情形之一，导致被保险人身故、全残、符合</w:t>
      </w:r>
      <w:bookmarkStart w:name="4.1 责任免除" w:id="21"/>
      <w:bookmarkEnd w:id="21"/>
      <w:r>
        <w:rPr>
          <w:rFonts w:ascii="黑体" w:eastAsia="黑体" w:hint="eastAsia"/>
          <w:b/>
          <w:sz w:val="24"/>
        </w:rPr>
        <w:t>Th</w:t>
      </w:r>
      <w:r>
        <w:rPr>
          <w:rFonts w:ascii="黑体" w:eastAsia="黑体" w:hint="eastAsia"/>
          <w:b/>
          <w:sz w:val="24"/>
        </w:rPr>
        <w:t>命末期状态、</w:t>
      </w:r>
      <w:r>
        <w:rPr>
          <w:rFonts w:ascii="黑体" w:eastAsia="黑体" w:hint="eastAsia"/>
          <w:b/>
          <w:spacing w:val="-5"/>
          <w:sz w:val="24"/>
        </w:rPr>
        <w:t>罹患本合同附件所约定的重大疾病、轻症疾病、特定重大疾病，或者符合长期看护状态</w:t>
      </w:r>
      <w:r>
        <w:rPr>
          <w:rFonts w:ascii="黑体" w:eastAsia="黑体" w:hint="eastAsia"/>
          <w:b/>
          <w:spacing w:val="-5"/>
          <w:w w:val="95"/>
          <w:sz w:val="24"/>
        </w:rPr>
        <w:t>的，我们不承担给付保险金的责任；</w:t>
      </w:r>
    </w:p>
    <w:p>
      <w:pPr>
        <w:spacing w:line="244" w:lineRule="auto" w:before="2"/>
        <w:ind w:left="118" w:right="234" w:firstLine="0"/>
        <w:jc w:val="left"/>
        <w:rPr>
          <w:rFonts w:ascii="黑体" w:eastAsia="黑体" w:hint="eastAsia"/>
          <w:b/>
          <w:sz w:val="24"/>
        </w:rPr>
      </w:pPr>
      <w:r>
        <w:rPr>
          <w:rFonts w:ascii="黑体" w:eastAsia="黑体" w:hint="eastAsia"/>
          <w:b/>
          <w:spacing w:val="-16"/>
          <w:sz w:val="24"/>
        </w:rPr>
        <w:t>除第</w:t>
      </w:r>
      <w:r>
        <w:rPr>
          <w:rFonts w:ascii="黑体" w:eastAsia="黑体" w:hint="eastAsia"/>
          <w:b/>
          <w:sz w:val="24"/>
        </w:rPr>
        <w:t>（一</w:t>
      </w:r>
      <w:r>
        <w:rPr>
          <w:rFonts w:ascii="黑体" w:eastAsia="黑体" w:hint="eastAsia"/>
          <w:b/>
          <w:spacing w:val="-34"/>
          <w:sz w:val="24"/>
        </w:rPr>
        <w:t>）</w:t>
      </w:r>
      <w:r>
        <w:rPr>
          <w:rFonts w:ascii="黑体" w:eastAsia="黑体" w:hint="eastAsia"/>
          <w:b/>
          <w:spacing w:val="-17"/>
          <w:sz w:val="24"/>
        </w:rPr>
        <w:t>至第</w:t>
      </w:r>
      <w:r>
        <w:rPr>
          <w:rFonts w:ascii="黑体" w:eastAsia="黑体" w:hint="eastAsia"/>
          <w:b/>
          <w:sz w:val="24"/>
        </w:rPr>
        <w:t>（七</w:t>
      </w:r>
      <w:r>
        <w:rPr>
          <w:rFonts w:ascii="黑体" w:eastAsia="黑体" w:hint="eastAsia"/>
          <w:b/>
          <w:spacing w:val="-34"/>
          <w:sz w:val="24"/>
        </w:rPr>
        <w:t>）</w:t>
      </w:r>
      <w:r>
        <w:rPr>
          <w:rFonts w:ascii="黑体" w:eastAsia="黑体" w:hint="eastAsia"/>
          <w:b/>
          <w:spacing w:val="-6"/>
          <w:sz w:val="24"/>
        </w:rPr>
        <w:t>项情形以外，被保险人发</w:t>
      </w:r>
      <w:r>
        <w:rPr>
          <w:rFonts w:ascii="黑体" w:eastAsia="黑体" w:hint="eastAsia"/>
          <w:b/>
          <w:sz w:val="24"/>
        </w:rPr>
        <w:t>Th</w:t>
      </w:r>
      <w:r>
        <w:rPr>
          <w:rFonts w:ascii="黑体" w:eastAsia="黑体" w:hint="eastAsia"/>
          <w:b/>
          <w:spacing w:val="-32"/>
          <w:sz w:val="24"/>
        </w:rPr>
        <w:t>第</w:t>
      </w:r>
      <w:r>
        <w:rPr>
          <w:rFonts w:ascii="黑体" w:eastAsia="黑体" w:hint="eastAsia"/>
          <w:b/>
          <w:sz w:val="24"/>
        </w:rPr>
        <w:t>（八</w:t>
      </w:r>
      <w:r>
        <w:rPr>
          <w:rFonts w:ascii="黑体" w:eastAsia="黑体" w:hint="eastAsia"/>
          <w:b/>
          <w:spacing w:val="-32"/>
          <w:sz w:val="24"/>
        </w:rPr>
        <w:t>）</w:t>
      </w:r>
      <w:r>
        <w:rPr>
          <w:rFonts w:ascii="黑体" w:eastAsia="黑体" w:hint="eastAsia"/>
          <w:b/>
          <w:spacing w:val="-22"/>
          <w:sz w:val="24"/>
        </w:rPr>
        <w:t>项、第</w:t>
      </w:r>
      <w:r>
        <w:rPr>
          <w:rFonts w:ascii="黑体" w:eastAsia="黑体" w:hint="eastAsia"/>
          <w:b/>
          <w:sz w:val="24"/>
        </w:rPr>
        <w:t>（九</w:t>
      </w:r>
      <w:r>
        <w:rPr>
          <w:rFonts w:ascii="黑体" w:eastAsia="黑体" w:hint="eastAsia"/>
          <w:b/>
          <w:spacing w:val="-32"/>
          <w:sz w:val="24"/>
        </w:rPr>
        <w:t>）</w:t>
      </w:r>
      <w:r>
        <w:rPr>
          <w:rFonts w:ascii="黑体" w:eastAsia="黑体" w:hint="eastAsia"/>
          <w:b/>
          <w:sz w:val="24"/>
        </w:rPr>
        <w:t>项情形之一的， </w:t>
      </w:r>
      <w:r>
        <w:rPr>
          <w:rFonts w:ascii="黑体" w:eastAsia="黑体" w:hint="eastAsia"/>
          <w:b/>
          <w:w w:val="95"/>
          <w:sz w:val="24"/>
        </w:rPr>
        <w:t>我们不承担相应的给付保险金的责任；</w:t>
      </w:r>
    </w:p>
    <w:p>
      <w:pPr>
        <w:pStyle w:val="BodyText"/>
        <w:spacing w:line="266" w:lineRule="auto" w:before="18"/>
        <w:ind w:right="179"/>
      </w:pPr>
      <w:r>
        <w:rPr/>
        <w:t>但被保险人罹患的属于本合同所保障的“经输血导致的人类免疫缺陷病毒（HIV）感染”的，不受下述第（八）项的责任免除限制；</w:t>
      </w:r>
    </w:p>
    <w:p>
      <w:pPr>
        <w:pStyle w:val="BodyText"/>
        <w:spacing w:before="7"/>
        <w:jc w:val="both"/>
      </w:pPr>
      <w:r>
        <w:rPr/>
        <w:t>但被保险人初次罹患“严重肌营养不良症”的，不受下述第（九）项的责任免除限制：</w:t>
      </w:r>
    </w:p>
    <w:p>
      <w:pPr>
        <w:pStyle w:val="BodyText"/>
        <w:spacing w:before="2"/>
        <w:ind w:left="0"/>
        <w:rPr>
          <w:sz w:val="19"/>
        </w:rPr>
      </w:pPr>
      <w:r>
        <w:rPr/>
        <w:pict>
          <v:line style="position:absolute;mso-position-horizontal-relative:page;mso-position-vertical-relative:paragraph;z-index:1312;mso-wrap-distance-left:0;mso-wrap-distance-right:0" from="70.919998pt,14.829678pt" to="214.919998pt,14.829678pt" stroked="true" strokeweight=".6pt" strokecolor="#000000">
            <v:stroke dashstyle="solid"/>
            <w10:wrap type="topAndBottom"/>
          </v:line>
        </w:pict>
      </w:r>
    </w:p>
    <w:p>
      <w:pPr>
        <w:spacing w:line="220" w:lineRule="auto" w:before="69"/>
        <w:ind w:left="118" w:right="241" w:firstLine="0"/>
        <w:jc w:val="left"/>
        <w:rPr>
          <w:sz w:val="20"/>
        </w:rPr>
      </w:pPr>
      <w:bookmarkStart w:name="_bookmark9" w:id="22"/>
      <w:bookmarkEnd w:id="22"/>
      <w:r>
        <w:rPr/>
      </w:r>
      <w:r>
        <w:rPr>
          <w:rFonts w:ascii="Microsoft JhengHei" w:eastAsia="Microsoft JhengHei" w:hint="eastAsia"/>
          <w:sz w:val="20"/>
        </w:rPr>
        <w:t>10</w:t>
      </w:r>
      <w:r>
        <w:rPr>
          <w:sz w:val="20"/>
        </w:rPr>
        <w:t>、</w:t>
      </w:r>
      <w:r>
        <w:rPr>
          <w:rFonts w:ascii="Microsoft JhengHei" w:eastAsia="Microsoft JhengHei" w:hint="eastAsia"/>
          <w:b/>
          <w:sz w:val="20"/>
        </w:rPr>
        <w:t>长期看护状态：</w:t>
      </w:r>
      <w:r>
        <w:rPr>
          <w:sz w:val="20"/>
        </w:rPr>
        <w:t>长期看护状态指被保险人经国务院卫生部门评审确定的属于</w:t>
      </w:r>
      <w:r>
        <w:rPr>
          <w:rFonts w:ascii="黑体" w:eastAsia="黑体" w:hint="eastAsia"/>
          <w:b/>
          <w:sz w:val="20"/>
        </w:rPr>
        <w:t>三级医院</w:t>
      </w:r>
      <w:r>
        <w:rPr>
          <w:sz w:val="20"/>
        </w:rPr>
        <w:t>或司法鉴定机构认定同时符合下列状态，且该状态持续 </w:t>
      </w:r>
      <w:r>
        <w:rPr>
          <w:rFonts w:ascii="Microsoft JhengHei" w:eastAsia="Microsoft JhengHei" w:hint="eastAsia"/>
          <w:sz w:val="20"/>
        </w:rPr>
        <w:t>180 </w:t>
      </w:r>
      <w:r>
        <w:rPr>
          <w:sz w:val="20"/>
        </w:rPr>
        <w:t>天以上的：</w:t>
      </w:r>
    </w:p>
    <w:p>
      <w:pPr>
        <w:spacing w:line="306" w:lineRule="exact" w:before="0"/>
        <w:ind w:left="118" w:right="0" w:firstLine="0"/>
        <w:jc w:val="left"/>
        <w:rPr>
          <w:sz w:val="20"/>
        </w:rPr>
      </w:pPr>
      <w:r>
        <w:rPr>
          <w:w w:val="95"/>
          <w:sz w:val="20"/>
        </w:rPr>
        <w:t>（</w:t>
      </w:r>
      <w:r>
        <w:rPr>
          <w:rFonts w:ascii="Microsoft JhengHei" w:eastAsia="Microsoft JhengHei" w:hint="eastAsia"/>
          <w:w w:val="95"/>
          <w:sz w:val="20"/>
        </w:rPr>
        <w:t>1</w:t>
      </w:r>
      <w:r>
        <w:rPr>
          <w:w w:val="95"/>
          <w:sz w:val="20"/>
        </w:rPr>
        <w:t>）时常处于卧床状态，即使使用特殊辅助工具也无法在床铺周围以自己的力量步行；</w:t>
      </w:r>
    </w:p>
    <w:p>
      <w:pPr>
        <w:spacing w:line="335" w:lineRule="exact" w:before="0"/>
        <w:ind w:left="118" w:right="0" w:firstLine="0"/>
        <w:jc w:val="left"/>
        <w:rPr>
          <w:sz w:val="20"/>
        </w:rPr>
      </w:pPr>
      <w:r>
        <w:rPr>
          <w:w w:val="95"/>
          <w:sz w:val="20"/>
        </w:rPr>
        <w:t>（</w:t>
      </w:r>
      <w:r>
        <w:rPr>
          <w:rFonts w:ascii="Microsoft JhengHei" w:eastAsia="Microsoft JhengHei" w:hint="eastAsia"/>
          <w:w w:val="95"/>
          <w:sz w:val="20"/>
        </w:rPr>
        <w:t>2</w:t>
      </w:r>
      <w:r>
        <w:rPr>
          <w:w w:val="95"/>
          <w:sz w:val="20"/>
        </w:rPr>
        <w:t>）符合下列四项状态中的二项或二项以上状态的：</w:t>
      </w:r>
    </w:p>
    <w:p>
      <w:pPr>
        <w:spacing w:before="35"/>
        <w:ind w:left="619" w:right="0" w:firstLine="0"/>
        <w:jc w:val="left"/>
        <w:rPr>
          <w:sz w:val="20"/>
        </w:rPr>
      </w:pPr>
      <w:r>
        <w:rPr>
          <w:w w:val="95"/>
          <w:sz w:val="20"/>
        </w:rPr>
        <w:t>①无法自行穿脱衣服；</w:t>
      </w:r>
    </w:p>
    <w:p>
      <w:pPr>
        <w:spacing w:before="57"/>
        <w:ind w:left="619" w:right="0" w:firstLine="0"/>
        <w:jc w:val="left"/>
        <w:rPr>
          <w:sz w:val="20"/>
        </w:rPr>
      </w:pPr>
      <w:r>
        <w:rPr>
          <w:w w:val="95"/>
          <w:sz w:val="20"/>
        </w:rPr>
        <w:t>②无法自行洗澡及淋浴；</w:t>
      </w:r>
    </w:p>
    <w:p>
      <w:pPr>
        <w:spacing w:before="59"/>
        <w:ind w:left="619" w:right="0" w:firstLine="0"/>
        <w:jc w:val="left"/>
        <w:rPr>
          <w:sz w:val="20"/>
        </w:rPr>
      </w:pPr>
      <w:r>
        <w:rPr>
          <w:w w:val="95"/>
          <w:sz w:val="20"/>
        </w:rPr>
        <w:t>③无法自行进食；</w:t>
      </w:r>
    </w:p>
    <w:p>
      <w:pPr>
        <w:spacing w:line="235" w:lineRule="exact" w:before="57"/>
        <w:ind w:left="619" w:right="0" w:firstLine="0"/>
        <w:jc w:val="left"/>
        <w:rPr>
          <w:sz w:val="20"/>
        </w:rPr>
      </w:pPr>
      <w:r>
        <w:rPr>
          <w:w w:val="95"/>
          <w:sz w:val="20"/>
        </w:rPr>
        <w:t>④无法自行控制大小便或自行擦拭排泄后的大小便等。</w:t>
      </w:r>
    </w:p>
    <w:p>
      <w:pPr>
        <w:spacing w:line="220" w:lineRule="auto" w:before="1"/>
        <w:ind w:left="118" w:right="284" w:hanging="1"/>
        <w:jc w:val="left"/>
        <w:rPr>
          <w:sz w:val="20"/>
        </w:rPr>
      </w:pPr>
      <w:bookmarkStart w:name="_bookmark10" w:id="23"/>
      <w:bookmarkEnd w:id="23"/>
      <w:r>
        <w:rPr/>
      </w:r>
      <w:r>
        <w:rPr>
          <w:rFonts w:ascii="Microsoft JhengHei" w:eastAsia="Microsoft JhengHei" w:hint="eastAsia"/>
          <w:w w:val="95"/>
          <w:sz w:val="20"/>
        </w:rPr>
        <w:t>11</w:t>
      </w:r>
      <w:r>
        <w:rPr>
          <w:w w:val="95"/>
          <w:sz w:val="20"/>
        </w:rPr>
        <w:t>、</w:t>
      </w:r>
      <w:r>
        <w:rPr>
          <w:rFonts w:ascii="Microsoft JhengHei" w:eastAsia="Microsoft JhengHei" w:hint="eastAsia"/>
          <w:b/>
          <w:w w:val="95"/>
          <w:sz w:val="20"/>
        </w:rPr>
        <w:t>合同生效月对应日：</w:t>
      </w:r>
      <w:r>
        <w:rPr>
          <w:w w:val="95"/>
          <w:sz w:val="20"/>
        </w:rPr>
        <w:t>指我们签发本保险合同时列明的合同生效日每隔一个月的相对应日期。该月如   无相对应的日期，则指该月的最后一日。</w:t>
      </w:r>
    </w:p>
    <w:p>
      <w:pPr>
        <w:spacing w:after="0" w:line="220" w:lineRule="auto"/>
        <w:jc w:val="left"/>
        <w:rPr>
          <w:sz w:val="20"/>
        </w:rPr>
        <w:sectPr>
          <w:pgSz w:w="11910" w:h="16840"/>
          <w:pgMar w:top="1380" w:bottom="280" w:left="1300" w:right="1180"/>
        </w:sectPr>
      </w:pPr>
    </w:p>
    <w:p>
      <w:pPr>
        <w:spacing w:before="7"/>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5"/>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5"/>
        <w:ind w:left="840" w:right="265" w:hanging="723"/>
        <w:jc w:val="left"/>
        <w:rPr>
          <w:rFonts w:ascii="黑体" w:eastAsia="黑体" w:hint="eastAsia"/>
          <w:b/>
          <w:sz w:val="24"/>
        </w:rPr>
      </w:pPr>
      <w:r>
        <w:rPr>
          <w:rFonts w:ascii="黑体" w:eastAsia="黑体" w:hint="eastAsia"/>
          <w:b/>
          <w:w w:val="99"/>
          <w:sz w:val="24"/>
        </w:rPr>
        <w:t>（三）被保险人服用、吸食或注射</w:t>
      </w:r>
      <w:r>
        <w:rPr>
          <w:rFonts w:ascii="黑体" w:eastAsia="黑体" w:hint="eastAsia"/>
          <w:b/>
          <w:w w:val="99"/>
          <w:sz w:val="24"/>
          <w:u w:val="single"/>
        </w:rPr>
        <w:t>毒品</w:t>
      </w:r>
      <w:hyperlink w:history="true" w:anchor="_bookmark11">
        <w:r>
          <w:rPr>
            <w:rFonts w:ascii="黑体" w:eastAsia="黑体" w:hint="eastAsia"/>
            <w:b/>
            <w:w w:val="99"/>
            <w:position w:val="12"/>
            <w:sz w:val="11"/>
            <w:u w:val="single"/>
          </w:rPr>
          <w:t>12</w:t>
        </w:r>
      </w:hyperlink>
      <w:r>
        <w:rPr>
          <w:rFonts w:ascii="黑体" w:eastAsia="黑体" w:hint="eastAsia"/>
          <w:b/>
          <w:w w:val="99"/>
          <w:sz w:val="24"/>
        </w:rPr>
        <w:t>，但被保险人被强迫、欺骗情形下服用、吸食</w:t>
      </w:r>
      <w:r>
        <w:rPr>
          <w:rFonts w:ascii="黑体" w:eastAsia="黑体" w:hint="eastAsia"/>
          <w:b/>
          <w:w w:val="95"/>
          <w:sz w:val="24"/>
        </w:rPr>
        <w:t>或注射毒品的除外；</w:t>
      </w:r>
    </w:p>
    <w:p>
      <w:pPr>
        <w:spacing w:line="244" w:lineRule="auto" w:before="0"/>
        <w:ind w:left="840" w:right="234" w:hanging="723"/>
        <w:jc w:val="left"/>
        <w:rPr>
          <w:rFonts w:ascii="黑体" w:eastAsia="黑体" w:hint="eastAsia"/>
          <w:b/>
          <w:sz w:val="24"/>
        </w:rPr>
      </w:pPr>
      <w:r>
        <w:rPr>
          <w:rFonts w:ascii="黑体" w:eastAsia="黑体" w:hint="eastAsia"/>
          <w:b/>
          <w:sz w:val="24"/>
        </w:rPr>
        <w:t>（四）被保险人</w:t>
      </w:r>
      <w:r>
        <w:rPr>
          <w:rFonts w:ascii="黑体" w:eastAsia="黑体" w:hint="eastAsia"/>
          <w:b/>
          <w:sz w:val="24"/>
          <w:u w:val="single"/>
        </w:rPr>
        <w:t>酒后驾驶</w:t>
      </w:r>
      <w:hyperlink w:history="true" w:anchor="_bookmark12">
        <w:r>
          <w:rPr>
            <w:rFonts w:ascii="黑体" w:eastAsia="黑体" w:hint="eastAsia"/>
            <w:b/>
            <w:position w:val="11"/>
            <w:sz w:val="12"/>
            <w:u w:val="single"/>
          </w:rPr>
          <w:t>13</w:t>
        </w:r>
      </w:hyperlink>
      <w:r>
        <w:rPr>
          <w:rFonts w:ascii="黑体" w:eastAsia="黑体" w:hint="eastAsia"/>
          <w:b/>
          <w:sz w:val="24"/>
        </w:rPr>
        <w:t>、</w:t>
      </w:r>
      <w:r>
        <w:rPr>
          <w:rFonts w:ascii="黑体" w:eastAsia="黑体" w:hint="eastAsia"/>
          <w:b/>
          <w:sz w:val="24"/>
          <w:u w:val="single"/>
        </w:rPr>
        <w:t>无合法有效驾驶执照驾驶</w:t>
      </w:r>
      <w:hyperlink w:history="true" w:anchor="_bookmark13">
        <w:r>
          <w:rPr>
            <w:rFonts w:ascii="黑体" w:eastAsia="黑体" w:hint="eastAsia"/>
            <w:b/>
            <w:position w:val="11"/>
            <w:sz w:val="12"/>
            <w:u w:val="single"/>
          </w:rPr>
          <w:t>14</w:t>
        </w:r>
      </w:hyperlink>
      <w:r>
        <w:rPr>
          <w:rFonts w:ascii="黑体" w:eastAsia="黑体" w:hint="eastAsia"/>
          <w:b/>
          <w:sz w:val="24"/>
        </w:rPr>
        <w:t>，或</w:t>
      </w:r>
      <w:r>
        <w:rPr>
          <w:rFonts w:ascii="黑体" w:eastAsia="黑体" w:hint="eastAsia"/>
          <w:b/>
          <w:sz w:val="24"/>
          <w:u w:val="single"/>
        </w:rPr>
        <w:t>驾驶无有效行驶证</w:t>
      </w:r>
      <w:hyperlink w:history="true" w:anchor="_bookmark14">
        <w:r>
          <w:rPr>
            <w:rFonts w:ascii="黑体" w:eastAsia="黑体" w:hint="eastAsia"/>
            <w:b/>
            <w:position w:val="11"/>
            <w:sz w:val="12"/>
            <w:u w:val="single"/>
          </w:rPr>
          <w:t>15</w:t>
        </w:r>
      </w:hyperlink>
      <w:r>
        <w:rPr>
          <w:rFonts w:ascii="黑体" w:eastAsia="黑体" w:hint="eastAsia"/>
          <w:b/>
          <w:sz w:val="24"/>
        </w:rPr>
        <w:t>的机动车；</w:t>
      </w:r>
    </w:p>
    <w:p>
      <w:pPr>
        <w:spacing w:before="2"/>
        <w:ind w:left="118" w:right="0" w:firstLine="0"/>
        <w:jc w:val="left"/>
        <w:rPr>
          <w:rFonts w:ascii="黑体" w:eastAsia="黑体" w:hint="eastAsia"/>
          <w:b/>
          <w:sz w:val="24"/>
        </w:rPr>
      </w:pPr>
      <w:r>
        <w:rPr>
          <w:rFonts w:ascii="黑体" w:eastAsia="黑体" w:hint="eastAsia"/>
          <w:b/>
          <w:w w:val="95"/>
          <w:sz w:val="24"/>
        </w:rPr>
        <w:t>（五）战争、军事冲突、暴乱或武装叛乱；</w:t>
      </w:r>
    </w:p>
    <w:p>
      <w:pPr>
        <w:spacing w:before="5"/>
        <w:ind w:left="118" w:right="0" w:firstLine="0"/>
        <w:jc w:val="left"/>
        <w:rPr>
          <w:rFonts w:ascii="黑体" w:eastAsia="黑体" w:hint="eastAsia"/>
          <w:b/>
          <w:sz w:val="24"/>
        </w:rPr>
      </w:pPr>
      <w:r>
        <w:rPr>
          <w:rFonts w:ascii="黑体" w:eastAsia="黑体" w:hint="eastAsia"/>
          <w:b/>
          <w:w w:val="95"/>
          <w:sz w:val="24"/>
        </w:rPr>
        <w:t>（六）核爆炸、核辐射或核污染；</w:t>
      </w:r>
    </w:p>
    <w:p>
      <w:pPr>
        <w:spacing w:line="244" w:lineRule="auto" w:before="5"/>
        <w:ind w:left="840" w:right="156" w:hanging="723"/>
        <w:jc w:val="left"/>
        <w:rPr>
          <w:rFonts w:ascii="黑体" w:eastAsia="黑体" w:hint="eastAsia"/>
          <w:b/>
          <w:sz w:val="24"/>
        </w:rPr>
      </w:pPr>
      <w:r>
        <w:rPr>
          <w:rFonts w:ascii="黑体" w:eastAsia="黑体" w:hint="eastAsia"/>
          <w:b/>
          <w:sz w:val="24"/>
        </w:rPr>
        <w:t>（七）被保险人自本合同成立或者复效之日起两年内自杀的，但被保险人自杀时为无民</w:t>
      </w:r>
      <w:r>
        <w:rPr>
          <w:rFonts w:ascii="黑体" w:eastAsia="黑体" w:hint="eastAsia"/>
          <w:b/>
          <w:w w:val="95"/>
          <w:sz w:val="24"/>
        </w:rPr>
        <w:t>事行为能力人的除外；</w:t>
      </w:r>
    </w:p>
    <w:p>
      <w:pPr>
        <w:spacing w:before="0"/>
        <w:ind w:left="118" w:right="0" w:firstLine="0"/>
        <w:jc w:val="left"/>
        <w:rPr>
          <w:rFonts w:ascii="黑体" w:eastAsia="黑体" w:hint="eastAsia"/>
          <w:b/>
          <w:sz w:val="24"/>
        </w:rPr>
      </w:pPr>
      <w:r>
        <w:rPr>
          <w:rFonts w:ascii="黑体" w:eastAsia="黑体" w:hint="eastAsia"/>
          <w:b/>
          <w:w w:val="95"/>
          <w:sz w:val="24"/>
        </w:rPr>
        <w:t>（八）被保险人</w:t>
      </w:r>
      <w:r>
        <w:rPr>
          <w:rFonts w:ascii="黑体" w:eastAsia="黑体" w:hint="eastAsia"/>
          <w:b/>
          <w:w w:val="95"/>
          <w:sz w:val="24"/>
          <w:u w:val="single"/>
        </w:rPr>
        <w:t>感染艾滋病病毒（HIV）或患艾滋病（AIDS）</w:t>
      </w:r>
      <w:hyperlink w:history="true" w:anchor="_bookmark15">
        <w:r>
          <w:rPr>
            <w:rFonts w:ascii="黑体" w:eastAsia="黑体" w:hint="eastAsia"/>
            <w:b/>
            <w:w w:val="95"/>
            <w:position w:val="11"/>
            <w:sz w:val="12"/>
            <w:u w:val="single"/>
          </w:rPr>
          <w:t>16</w:t>
        </w:r>
      </w:hyperlink>
      <w:r>
        <w:rPr>
          <w:rFonts w:ascii="黑体" w:eastAsia="黑体" w:hint="eastAsia"/>
          <w:b/>
          <w:w w:val="95"/>
          <w:sz w:val="24"/>
        </w:rPr>
        <w:t>的，我们不承担第3.2条、</w:t>
      </w:r>
    </w:p>
    <w:p>
      <w:pPr>
        <w:spacing w:before="5"/>
        <w:ind w:left="840" w:right="0" w:firstLine="0"/>
        <w:jc w:val="left"/>
        <w:rPr>
          <w:rFonts w:ascii="黑体" w:eastAsia="黑体" w:hint="eastAsia"/>
          <w:b/>
          <w:sz w:val="24"/>
        </w:rPr>
      </w:pPr>
      <w:r>
        <w:rPr>
          <w:rFonts w:ascii="黑体" w:eastAsia="黑体" w:hint="eastAsia"/>
          <w:b/>
          <w:w w:val="95"/>
          <w:sz w:val="24"/>
        </w:rPr>
        <w:t>3.3条、3.4条、3.5条、3.6条约定的保险责任；</w:t>
      </w:r>
    </w:p>
    <w:p>
      <w:pPr>
        <w:spacing w:line="244" w:lineRule="auto" w:before="7"/>
        <w:ind w:left="840" w:right="114" w:hanging="723"/>
        <w:jc w:val="left"/>
        <w:rPr>
          <w:rFonts w:ascii="黑体" w:eastAsia="黑体" w:hint="eastAsia"/>
          <w:b/>
          <w:sz w:val="24"/>
        </w:rPr>
      </w:pPr>
      <w:r>
        <w:rPr>
          <w:rFonts w:ascii="黑体" w:eastAsia="黑体" w:hint="eastAsia"/>
          <w:b/>
          <w:spacing w:val="1"/>
          <w:w w:val="99"/>
          <w:sz w:val="24"/>
        </w:rPr>
        <w:t>（</w:t>
      </w:r>
      <w:r>
        <w:rPr>
          <w:rFonts w:ascii="黑体" w:eastAsia="黑体" w:hint="eastAsia"/>
          <w:b/>
          <w:w w:val="99"/>
          <w:sz w:val="24"/>
        </w:rPr>
        <w:t>九</w:t>
      </w:r>
      <w:r>
        <w:rPr>
          <w:rFonts w:ascii="黑体" w:eastAsia="黑体" w:hint="eastAsia"/>
          <w:b/>
          <w:spacing w:val="-87"/>
          <w:w w:val="99"/>
          <w:sz w:val="24"/>
        </w:rPr>
        <w:t>）</w:t>
      </w:r>
      <w:r>
        <w:rPr>
          <w:rFonts w:ascii="黑体" w:eastAsia="黑体" w:hint="eastAsia"/>
          <w:b/>
          <w:w w:val="99"/>
          <w:sz w:val="24"/>
        </w:rPr>
        <w:t>被保险人因</w:t>
      </w:r>
      <w:r>
        <w:rPr>
          <w:rFonts w:ascii="黑体" w:eastAsia="黑体" w:hint="eastAsia"/>
          <w:b/>
          <w:spacing w:val="0"/>
          <w:w w:val="99"/>
          <w:sz w:val="24"/>
          <w:u w:val="single"/>
        </w:rPr>
        <w:t>遗传性疾病</w:t>
      </w:r>
      <w:hyperlink w:history="true" w:anchor="_bookmark16">
        <w:r>
          <w:rPr>
            <w:rFonts w:ascii="黑体" w:eastAsia="黑体" w:hint="eastAsia"/>
            <w:b/>
            <w:spacing w:val="1"/>
            <w:w w:val="99"/>
            <w:position w:val="11"/>
            <w:sz w:val="12"/>
            <w:u w:val="single"/>
          </w:rPr>
          <w:t>17</w:t>
        </w:r>
      </w:hyperlink>
      <w:r>
        <w:rPr>
          <w:rFonts w:ascii="黑体" w:eastAsia="黑体" w:hint="eastAsia"/>
          <w:b/>
          <w:spacing w:val="-84"/>
          <w:w w:val="99"/>
          <w:sz w:val="24"/>
        </w:rPr>
        <w:t>、</w:t>
      </w:r>
      <w:r>
        <w:rPr>
          <w:rFonts w:ascii="黑体" w:eastAsia="黑体" w:hint="eastAsia"/>
          <w:b/>
          <w:spacing w:val="-8"/>
          <w:w w:val="99"/>
          <w:sz w:val="24"/>
          <w:u w:val="single"/>
        </w:rPr>
        <w:t>先天性畸形、变形或染色体异常</w:t>
      </w:r>
      <w:hyperlink w:history="true" w:anchor="_bookmark17">
        <w:r>
          <w:rPr>
            <w:rFonts w:ascii="黑体" w:eastAsia="黑体" w:hint="eastAsia"/>
            <w:b/>
            <w:spacing w:val="1"/>
            <w:w w:val="99"/>
            <w:position w:val="11"/>
            <w:sz w:val="12"/>
            <w:u w:val="single"/>
          </w:rPr>
          <w:t>18</w:t>
        </w:r>
      </w:hyperlink>
      <w:r>
        <w:rPr>
          <w:rFonts w:ascii="黑体" w:eastAsia="黑体" w:hint="eastAsia"/>
          <w:b/>
          <w:spacing w:val="-10"/>
          <w:w w:val="99"/>
          <w:sz w:val="24"/>
        </w:rPr>
        <w:t>，导致罹患重大疾病、</w:t>
      </w:r>
      <w:r>
        <w:rPr>
          <w:rFonts w:ascii="黑体" w:eastAsia="黑体" w:hint="eastAsia"/>
          <w:b/>
          <w:spacing w:val="-10"/>
          <w:sz w:val="24"/>
        </w:rPr>
        <w:t>轻症疾病、特定重大疾病或符合长期看护状态的，我们不承担第</w:t>
      </w:r>
      <w:r>
        <w:rPr>
          <w:rFonts w:ascii="黑体" w:eastAsia="黑体" w:hint="eastAsia"/>
          <w:b/>
          <w:sz w:val="24"/>
        </w:rPr>
        <w:t>3.3</w:t>
      </w:r>
      <w:r>
        <w:rPr>
          <w:rFonts w:ascii="黑体" w:eastAsia="黑体" w:hint="eastAsia"/>
          <w:b/>
          <w:spacing w:val="0"/>
          <w:sz w:val="24"/>
        </w:rPr>
        <w:t>条、</w:t>
      </w:r>
      <w:r>
        <w:rPr>
          <w:rFonts w:ascii="黑体" w:eastAsia="黑体" w:hint="eastAsia"/>
          <w:b/>
          <w:sz w:val="24"/>
        </w:rPr>
        <w:t>3.4</w:t>
      </w:r>
      <w:r>
        <w:rPr>
          <w:rFonts w:ascii="黑体" w:eastAsia="黑体" w:hint="eastAsia"/>
          <w:b/>
          <w:spacing w:val="2"/>
          <w:sz w:val="24"/>
        </w:rPr>
        <w:t>条、</w:t>
      </w:r>
    </w:p>
    <w:p>
      <w:pPr>
        <w:spacing w:before="0"/>
        <w:ind w:left="840" w:right="0" w:firstLine="0"/>
        <w:jc w:val="left"/>
        <w:rPr>
          <w:rFonts w:ascii="黑体" w:eastAsia="黑体" w:hint="eastAsia"/>
          <w:b/>
          <w:sz w:val="24"/>
        </w:rPr>
      </w:pPr>
      <w:r>
        <w:rPr>
          <w:rFonts w:ascii="黑体" w:eastAsia="黑体" w:hint="eastAsia"/>
          <w:b/>
          <w:w w:val="95"/>
          <w:sz w:val="24"/>
        </w:rPr>
        <w:t>3.5条、3.6条约定的保险责任。</w:t>
      </w:r>
    </w:p>
    <w:p>
      <w:pPr>
        <w:pStyle w:val="BodyText"/>
        <w:spacing w:line="266" w:lineRule="auto" w:before="24"/>
        <w:ind w:right="287"/>
        <w:jc w:val="both"/>
      </w:pPr>
      <w:r>
        <w:rPr/>
        <w:t>发生上述第（一）项情形，导致被保险人身故的，本合同效力终止，我们向身故保险金受益人退还本合同的现金价值，但如投保人为身故保险金受益人的，则我们向被保险人的法定继承人退还本合同的现金价值。</w:t>
      </w:r>
    </w:p>
    <w:p>
      <w:pPr>
        <w:pStyle w:val="BodyText"/>
        <w:spacing w:line="266" w:lineRule="auto" w:before="10"/>
        <w:ind w:right="231"/>
        <w:jc w:val="both"/>
      </w:pPr>
      <w:r>
        <w:rPr>
          <w:spacing w:val="-7"/>
        </w:rPr>
        <w:t>发生上述第</w:t>
      </w:r>
      <w:r>
        <w:rPr/>
        <w:t>（一</w:t>
      </w:r>
      <w:r>
        <w:rPr>
          <w:spacing w:val="-32"/>
        </w:rPr>
        <w:t>）</w:t>
      </w:r>
      <w:r>
        <w:rPr>
          <w:spacing w:val="-11"/>
        </w:rPr>
        <w:t>项情形，导致被保险人全残、符合生命末期状态、罹患重大疾病、轻症疾病、</w:t>
      </w:r>
      <w:r>
        <w:rPr>
          <w:spacing w:val="-7"/>
        </w:rPr>
        <w:t>特定重大疾病或者符合长期看护状态的，本合同效力终止，我们将向被保险人退还本合同的现金价值。</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1"/>
        </w:rPr>
      </w:pPr>
      <w:r>
        <w:rPr/>
        <w:pict>
          <v:line style="position:absolute;mso-position-horizontal-relative:page;mso-position-vertical-relative:paragraph;z-index:1336;mso-wrap-distance-left:0;mso-wrap-distance-right:0" from="70.919998pt,16.354359pt" to="214.919998pt,16.354359pt" stroked="true" strokeweight=".6pt" strokecolor="#000000">
            <v:stroke dashstyle="solid"/>
            <w10:wrap type="topAndBottom"/>
          </v:line>
        </w:pict>
      </w:r>
    </w:p>
    <w:p>
      <w:pPr>
        <w:spacing w:line="276" w:lineRule="auto" w:before="41"/>
        <w:ind w:left="118" w:right="234" w:hanging="1"/>
        <w:jc w:val="both"/>
        <w:rPr>
          <w:sz w:val="20"/>
        </w:rPr>
      </w:pPr>
      <w:bookmarkStart w:name="_bookmark11" w:id="24"/>
      <w:bookmarkEnd w:id="24"/>
      <w:r>
        <w:rPr/>
      </w:r>
      <w:r>
        <w:rPr>
          <w:rFonts w:ascii="Microsoft JhengHei" w:eastAsia="Microsoft JhengHei" w:hint="eastAsia"/>
          <w:w w:val="95"/>
          <w:sz w:val="20"/>
        </w:rPr>
        <w:t>12</w:t>
      </w:r>
      <w:r>
        <w:rPr>
          <w:spacing w:val="-8"/>
          <w:w w:val="95"/>
          <w:sz w:val="20"/>
        </w:rPr>
        <w:t>、</w:t>
      </w:r>
      <w:r>
        <w:rPr>
          <w:rFonts w:ascii="Microsoft JhengHei" w:eastAsia="Microsoft JhengHei" w:hint="eastAsia"/>
          <w:b/>
          <w:spacing w:val="-2"/>
          <w:w w:val="95"/>
          <w:sz w:val="20"/>
        </w:rPr>
        <w:t>毒品：</w:t>
      </w:r>
      <w:r>
        <w:rPr>
          <w:spacing w:val="-3"/>
          <w:w w:val="95"/>
          <w:sz w:val="20"/>
        </w:rPr>
        <w:t>指中华人民共和国刑法规定的鸦片、海洛因、甲基苯丙胺</w:t>
      </w:r>
      <w:r>
        <w:rPr>
          <w:w w:val="95"/>
          <w:sz w:val="20"/>
        </w:rPr>
        <w:t>（冰毒</w:t>
      </w:r>
      <w:r>
        <w:rPr>
          <w:spacing w:val="-101"/>
          <w:w w:val="95"/>
          <w:sz w:val="20"/>
        </w:rPr>
        <w:t>）</w:t>
      </w:r>
      <w:r>
        <w:rPr>
          <w:spacing w:val="-5"/>
          <w:w w:val="95"/>
          <w:sz w:val="20"/>
        </w:rPr>
        <w:t>、吗啡、大麻、可卡因以及   </w:t>
      </w:r>
      <w:r>
        <w:rPr>
          <w:spacing w:val="-5"/>
          <w:sz w:val="20"/>
        </w:rPr>
        <w:t>国家规定管制的其他能够使人形成瘾癖的麻醉药品和精神药品，但不包括由医生开具并遵医嘱使用的用</w:t>
      </w:r>
      <w:r>
        <w:rPr>
          <w:spacing w:val="-5"/>
          <w:w w:val="95"/>
          <w:sz w:val="20"/>
        </w:rPr>
        <w:t>于治疗疾病但含有毒品成分的处方药品。</w:t>
      </w:r>
    </w:p>
    <w:p>
      <w:pPr>
        <w:spacing w:line="320" w:lineRule="exact" w:before="7"/>
        <w:ind w:left="118" w:right="241" w:firstLine="0"/>
        <w:jc w:val="left"/>
        <w:rPr>
          <w:sz w:val="20"/>
        </w:rPr>
      </w:pPr>
      <w:bookmarkStart w:name="_bookmark12" w:id="25"/>
      <w:bookmarkEnd w:id="25"/>
      <w:r>
        <w:rPr/>
      </w:r>
      <w:r>
        <w:rPr>
          <w:rFonts w:ascii="Microsoft JhengHei" w:eastAsia="Microsoft JhengHei" w:hint="eastAsia"/>
          <w:sz w:val="20"/>
        </w:rPr>
        <w:t>13</w:t>
      </w:r>
      <w:r>
        <w:rPr>
          <w:sz w:val="20"/>
        </w:rPr>
        <w:t>、</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293" w:lineRule="exact" w:before="0"/>
        <w:ind w:left="118" w:right="0" w:firstLine="0"/>
        <w:jc w:val="left"/>
        <w:rPr>
          <w:sz w:val="20"/>
        </w:rPr>
      </w:pPr>
      <w:bookmarkStart w:name="_bookmark13" w:id="26"/>
      <w:bookmarkEnd w:id="26"/>
      <w:r>
        <w:rPr/>
      </w:r>
      <w:r>
        <w:rPr>
          <w:rFonts w:ascii="Microsoft JhengHei" w:eastAsia="Microsoft JhengHei" w:hint="eastAsia"/>
          <w:spacing w:val="-1"/>
          <w:w w:val="95"/>
          <w:sz w:val="20"/>
        </w:rPr>
        <w:t>14</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w w:val="99"/>
          <w:sz w:val="20"/>
        </w:rPr>
        <w:t>（</w:t>
      </w:r>
      <w:r>
        <w:rPr>
          <w:rFonts w:ascii="Microsoft JhengHei" w:eastAsia="Microsoft JhengHei" w:hint="eastAsia"/>
          <w:spacing w:val="-1"/>
          <w:w w:val="95"/>
          <w:sz w:val="20"/>
        </w:rPr>
        <w:t>1</w:t>
      </w:r>
      <w:r>
        <w:rPr>
          <w:spacing w:val="1"/>
          <w:w w:val="99"/>
          <w:sz w:val="20"/>
        </w:rPr>
        <w:t>）</w:t>
      </w:r>
      <w:r>
        <w:rPr>
          <w:spacing w:val="-12"/>
          <w:w w:val="99"/>
          <w:sz w:val="20"/>
        </w:rPr>
        <w:t>没有驾驶执照驾驶；</w:t>
      </w:r>
      <w:r>
        <w:rPr>
          <w:spacing w:val="1"/>
          <w:w w:val="99"/>
          <w:sz w:val="20"/>
        </w:rPr>
        <w:t>（</w:t>
      </w:r>
      <w:r>
        <w:rPr>
          <w:rFonts w:ascii="Microsoft JhengHei" w:eastAsia="Microsoft JhengHei" w:hint="eastAsia"/>
          <w:spacing w:val="-1"/>
          <w:w w:val="95"/>
          <w:sz w:val="20"/>
        </w:rPr>
        <w:t>2</w:t>
      </w:r>
      <w:r>
        <w:rPr>
          <w:w w:val="99"/>
          <w:sz w:val="20"/>
        </w:rPr>
        <w:t>）驾驶与驾驶执照准驾车</w:t>
      </w:r>
    </w:p>
    <w:p>
      <w:pPr>
        <w:spacing w:line="220" w:lineRule="auto" w:before="15"/>
        <w:ind w:left="118" w:right="135" w:firstLine="0"/>
        <w:jc w:val="left"/>
        <w:rPr>
          <w:sz w:val="20"/>
        </w:rPr>
      </w:pPr>
      <w:r>
        <w:rPr>
          <w:spacing w:val="-11"/>
          <w:w w:val="99"/>
          <w:sz w:val="20"/>
        </w:rPr>
        <w:t>型不相符合的车辆；</w:t>
      </w:r>
      <w:r>
        <w:rPr>
          <w:w w:val="99"/>
          <w:sz w:val="20"/>
        </w:rPr>
        <w:t>（</w:t>
      </w:r>
      <w:r>
        <w:rPr>
          <w:rFonts w:ascii="Microsoft JhengHei" w:eastAsia="Microsoft JhengHei" w:hint="eastAsia"/>
          <w:spacing w:val="-1"/>
          <w:w w:val="95"/>
          <w:sz w:val="20"/>
        </w:rPr>
        <w:t>3</w:t>
      </w:r>
      <w:r>
        <w:rPr>
          <w:spacing w:val="1"/>
          <w:w w:val="99"/>
          <w:sz w:val="20"/>
        </w:rPr>
        <w:t>）</w:t>
      </w:r>
      <w:r>
        <w:rPr>
          <w:spacing w:val="-8"/>
          <w:w w:val="99"/>
          <w:sz w:val="20"/>
        </w:rPr>
        <w:t>持审验不合格的驾驶执照驾驶；</w:t>
      </w:r>
      <w:r>
        <w:rPr>
          <w:w w:val="99"/>
          <w:sz w:val="20"/>
        </w:rPr>
        <w:t>（</w:t>
      </w:r>
      <w:r>
        <w:rPr>
          <w:rFonts w:ascii="Microsoft JhengHei" w:eastAsia="Microsoft JhengHei" w:hint="eastAsia"/>
          <w:spacing w:val="1"/>
          <w:w w:val="95"/>
          <w:sz w:val="20"/>
        </w:rPr>
        <w:t>4</w:t>
      </w:r>
      <w:r>
        <w:rPr>
          <w:w w:val="99"/>
          <w:sz w:val="20"/>
        </w:rPr>
        <w:t>）未经公安交通管理部门同意，持未审验的</w:t>
      </w:r>
      <w:r>
        <w:rPr>
          <w:spacing w:val="-16"/>
          <w:w w:val="99"/>
          <w:sz w:val="20"/>
        </w:rPr>
        <w:t>驾驶执照驾驶；</w:t>
      </w:r>
      <w:r>
        <w:rPr>
          <w:w w:val="99"/>
          <w:sz w:val="20"/>
        </w:rPr>
        <w:t>（</w:t>
      </w:r>
      <w:r>
        <w:rPr>
          <w:rFonts w:ascii="Microsoft JhengHei" w:eastAsia="Microsoft JhengHei" w:hint="eastAsia"/>
          <w:spacing w:val="-1"/>
          <w:w w:val="95"/>
          <w:sz w:val="20"/>
        </w:rPr>
        <w:t>5</w:t>
      </w:r>
      <w:r>
        <w:rPr>
          <w:spacing w:val="-8"/>
          <w:w w:val="99"/>
          <w:sz w:val="20"/>
        </w:rPr>
        <w:t>）</w:t>
      </w:r>
      <w:r>
        <w:rPr>
          <w:spacing w:val="-3"/>
          <w:w w:val="99"/>
          <w:sz w:val="20"/>
        </w:rPr>
        <w:t>持学习驾驶执照学习驾车时，无教练员随车指导，或不按指定时间、路线学习驾车；</w:t>
      </w:r>
    </w:p>
    <w:p>
      <w:pPr>
        <w:spacing w:line="306" w:lineRule="exact" w:before="0"/>
        <w:ind w:left="118" w:right="0" w:firstLine="0"/>
        <w:jc w:val="left"/>
        <w:rPr>
          <w:sz w:val="20"/>
        </w:rPr>
      </w:pPr>
      <w:r>
        <w:rPr>
          <w:w w:val="95"/>
          <w:sz w:val="20"/>
        </w:rPr>
        <w:t>（</w:t>
      </w:r>
      <w:r>
        <w:rPr>
          <w:rFonts w:ascii="Microsoft JhengHei" w:eastAsia="Microsoft JhengHei" w:hint="eastAsia"/>
          <w:w w:val="95"/>
          <w:sz w:val="20"/>
        </w:rPr>
        <w:t>6</w:t>
      </w:r>
      <w:r>
        <w:rPr>
          <w:w w:val="95"/>
          <w:sz w:val="20"/>
        </w:rPr>
        <w:t>）公安交通管理部门规定的其他无有效驾驶执照驾驶的情况。</w:t>
      </w:r>
    </w:p>
    <w:p>
      <w:pPr>
        <w:spacing w:line="320" w:lineRule="exact" w:before="28"/>
        <w:ind w:left="118" w:right="286" w:hanging="1"/>
        <w:jc w:val="left"/>
        <w:rPr>
          <w:sz w:val="20"/>
        </w:rPr>
      </w:pPr>
      <w:bookmarkStart w:name="_bookmark14" w:id="27"/>
      <w:bookmarkEnd w:id="27"/>
      <w:r>
        <w:rPr/>
      </w:r>
      <w:r>
        <w:rPr>
          <w:rFonts w:ascii="Microsoft JhengHei" w:eastAsia="Microsoft JhengHei" w:hint="eastAsia"/>
          <w:w w:val="95"/>
          <w:sz w:val="20"/>
        </w:rPr>
        <w:t>15</w:t>
      </w:r>
      <w:r>
        <w:rPr>
          <w:w w:val="95"/>
          <w:sz w:val="20"/>
        </w:rPr>
        <w:t>、</w:t>
      </w:r>
      <w:r>
        <w:rPr>
          <w:rFonts w:ascii="Microsoft JhengHei" w:eastAsia="Microsoft JhengHei" w:hint="eastAsia"/>
          <w:b/>
          <w:w w:val="95"/>
          <w:sz w:val="20"/>
        </w:rPr>
        <w:t>无有效行驶证：</w:t>
      </w:r>
      <w:r>
        <w:rPr>
          <w:w w:val="95"/>
          <w:sz w:val="20"/>
        </w:rPr>
        <w:t>指没有机动车行驶证或机动车被依法注销登记或未在法律规定期限内按时进行或通   过安全技术检验。</w:t>
      </w:r>
    </w:p>
    <w:p>
      <w:pPr>
        <w:spacing w:line="293" w:lineRule="exact" w:before="0"/>
        <w:ind w:left="118" w:right="0" w:firstLine="0"/>
        <w:jc w:val="left"/>
        <w:rPr>
          <w:sz w:val="20"/>
        </w:rPr>
      </w:pPr>
      <w:bookmarkStart w:name="_bookmark15" w:id="28"/>
      <w:bookmarkEnd w:id="28"/>
      <w:r>
        <w:rPr/>
      </w:r>
      <w:r>
        <w:rPr>
          <w:rFonts w:ascii="Microsoft JhengHei" w:eastAsia="Microsoft JhengHei" w:hint="eastAsia"/>
          <w:spacing w:val="-1"/>
          <w:w w:val="95"/>
          <w:sz w:val="20"/>
        </w:rPr>
        <w:t>16</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w w:val="91"/>
          <w:sz w:val="20"/>
        </w:rPr>
        <w:t>H</w:t>
      </w:r>
      <w:r>
        <w:rPr>
          <w:rFonts w:ascii="Microsoft JhengHei" w:eastAsia="Microsoft JhengHei" w:hint="eastAsia"/>
          <w:b/>
          <w:spacing w:val="-1"/>
          <w:w w:val="94"/>
          <w:sz w:val="20"/>
        </w:rPr>
        <w:t>I</w:t>
      </w:r>
      <w:r>
        <w:rPr>
          <w:rFonts w:ascii="Microsoft JhengHei" w:eastAsia="Microsoft JhengHei" w:hint="eastAsia"/>
          <w:b/>
          <w:spacing w:val="0"/>
          <w:w w:val="94"/>
          <w:sz w:val="20"/>
        </w:rPr>
        <w:t>V</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1"/>
          <w:w w:val="91"/>
          <w:sz w:val="20"/>
        </w:rPr>
        <w:t>AI</w:t>
      </w:r>
      <w:r>
        <w:rPr>
          <w:rFonts w:ascii="Microsoft JhengHei" w:eastAsia="Microsoft JhengHei" w:hint="eastAsia"/>
          <w:b/>
          <w:spacing w:val="1"/>
          <w:w w:val="93"/>
          <w:sz w:val="20"/>
        </w:rPr>
        <w:t>D</w:t>
      </w:r>
      <w:r>
        <w:rPr>
          <w:rFonts w:ascii="Microsoft JhengHei" w:eastAsia="Microsoft JhengHei" w:hint="eastAsia"/>
          <w:b/>
          <w:spacing w:val="0"/>
          <w:w w:val="113"/>
          <w:sz w:val="20"/>
        </w:rPr>
        <w:t>S</w:t>
      </w:r>
      <w:r>
        <w:rPr>
          <w:rFonts w:ascii="Microsoft JhengHei" w:eastAsia="Microsoft JhengHei" w:hint="eastAsia"/>
          <w:b/>
          <w:spacing w:val="-99"/>
          <w:w w:val="99"/>
          <w:sz w:val="20"/>
        </w:rPr>
        <w:t>）</w:t>
      </w:r>
      <w:r>
        <w:rPr>
          <w:rFonts w:ascii="Microsoft JhengHei" w:eastAsia="Microsoft JhengHei" w:hint="eastAsia"/>
          <w:b/>
          <w:spacing w:val="3"/>
          <w:w w:val="99"/>
          <w:sz w:val="20"/>
        </w:rPr>
        <w:t>：</w:t>
      </w:r>
      <w:r>
        <w:rPr>
          <w:w w:val="99"/>
          <w:sz w:val="20"/>
        </w:rPr>
        <w:t>艾滋病病毒指人类免疫缺陷病毒，英文缩写为</w:t>
      </w:r>
      <w:r>
        <w:rPr>
          <w:spacing w:val="-48"/>
          <w:sz w:val="20"/>
        </w:rPr>
        <w:t> </w:t>
      </w:r>
      <w:r>
        <w:rPr>
          <w:rFonts w:ascii="Microsoft JhengHei" w:eastAsia="Microsoft JhengHei" w:hint="eastAsia"/>
          <w:spacing w:val="1"/>
          <w:w w:val="95"/>
          <w:sz w:val="20"/>
        </w:rPr>
        <w:t>H</w:t>
      </w:r>
      <w:r>
        <w:rPr>
          <w:rFonts w:ascii="Microsoft JhengHei" w:eastAsia="Microsoft JhengHei" w:hint="eastAsia"/>
          <w:spacing w:val="3"/>
          <w:w w:val="95"/>
          <w:sz w:val="20"/>
        </w:rPr>
        <w:t>I</w:t>
      </w:r>
      <w:r>
        <w:rPr>
          <w:rFonts w:ascii="Microsoft JhengHei" w:eastAsia="Microsoft JhengHei" w:hint="eastAsia"/>
          <w:spacing w:val="0"/>
          <w:w w:val="99"/>
          <w:sz w:val="20"/>
        </w:rPr>
        <w:t>V</w:t>
      </w:r>
      <w:r>
        <w:rPr>
          <w:w w:val="99"/>
          <w:sz w:val="20"/>
        </w:rPr>
        <w:t>。</w:t>
      </w:r>
    </w:p>
    <w:p>
      <w:pPr>
        <w:spacing w:line="335" w:lineRule="exact" w:before="0"/>
        <w:ind w:left="118" w:right="0" w:firstLine="0"/>
        <w:jc w:val="left"/>
        <w:rPr>
          <w:sz w:val="20"/>
        </w:rPr>
      </w:pPr>
      <w:r>
        <w:rPr>
          <w:sz w:val="20"/>
        </w:rPr>
        <w:t>艾滋病指人类免疫缺陷病毒引起的获得性免疫缺陷综合症，英文缩写为 </w:t>
      </w:r>
      <w:r>
        <w:rPr>
          <w:rFonts w:ascii="Microsoft JhengHei" w:eastAsia="Microsoft JhengHei" w:hint="eastAsia"/>
          <w:sz w:val="20"/>
        </w:rPr>
        <w:t>AIDS</w:t>
      </w:r>
      <w:r>
        <w:rPr>
          <w:sz w:val="20"/>
        </w:rPr>
        <w:t>。</w:t>
      </w:r>
    </w:p>
    <w:p>
      <w:pPr>
        <w:spacing w:line="292" w:lineRule="auto" w:before="34"/>
        <w:ind w:left="118" w:right="308"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301" w:lineRule="exact" w:before="0"/>
        <w:ind w:left="118" w:right="0" w:firstLine="0"/>
        <w:jc w:val="left"/>
        <w:rPr>
          <w:sz w:val="20"/>
        </w:rPr>
      </w:pPr>
      <w:bookmarkStart w:name="_bookmark16" w:id="29"/>
      <w:bookmarkEnd w:id="29"/>
      <w:r>
        <w:rPr/>
      </w:r>
      <w:r>
        <w:rPr>
          <w:rFonts w:ascii="Microsoft JhengHei" w:eastAsia="Microsoft JhengHei" w:hint="eastAsia"/>
          <w:sz w:val="20"/>
        </w:rPr>
        <w:t>17</w:t>
      </w:r>
      <w:r>
        <w:rPr>
          <w:sz w:val="20"/>
        </w:rPr>
        <w:t>、</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5"/>
        <w:ind w:left="118" w:right="0" w:firstLine="0"/>
        <w:jc w:val="left"/>
        <w:rPr>
          <w:sz w:val="20"/>
        </w:rPr>
      </w:pPr>
      <w:r>
        <w:rPr>
          <w:w w:val="95"/>
          <w:sz w:val="20"/>
        </w:rPr>
        <w:t>常具有由亲代传至后代的垂直传递的特征。</w:t>
      </w:r>
    </w:p>
    <w:p>
      <w:pPr>
        <w:spacing w:line="220" w:lineRule="auto" w:before="25"/>
        <w:ind w:left="118" w:right="284" w:hanging="1"/>
        <w:jc w:val="left"/>
        <w:rPr>
          <w:sz w:val="20"/>
        </w:rPr>
      </w:pPr>
      <w:bookmarkStart w:name="_bookmark17" w:id="30"/>
      <w:bookmarkEnd w:id="30"/>
      <w:r>
        <w:rPr/>
      </w:r>
      <w:r>
        <w:rPr>
          <w:rFonts w:ascii="Microsoft JhengHei" w:eastAsia="Microsoft JhengHei" w:hint="eastAsia"/>
          <w:w w:val="95"/>
          <w:sz w:val="20"/>
        </w:rPr>
        <w:t>18</w:t>
      </w:r>
      <w:r>
        <w:rPr>
          <w:w w:val="95"/>
          <w:sz w:val="20"/>
        </w:rPr>
        <w:t>、</w:t>
      </w:r>
      <w:r>
        <w:rPr>
          <w:rFonts w:ascii="Microsoft JhengHei" w:eastAsia="Microsoft JhengHei" w:hint="eastAsia"/>
          <w:b/>
          <w:w w:val="95"/>
          <w:sz w:val="20"/>
        </w:rPr>
        <w:t>先天性畸形、变形或染色体异常：</w:t>
      </w:r>
      <w:r>
        <w:rPr>
          <w:w w:val="95"/>
          <w:sz w:val="20"/>
        </w:rPr>
        <w:t>指被保险人出生时就具有的畸形、变形或染色体异常。先天性畸   </w:t>
      </w:r>
      <w:r>
        <w:rPr>
          <w:spacing w:val="-3"/>
          <w:w w:val="95"/>
          <w:sz w:val="20"/>
        </w:rPr>
        <w:t>形、变形和染色体异常依照世界卫生组织《疾病和有关健康问题的国际统计分类》</w:t>
      </w:r>
      <w:r>
        <w:rPr>
          <w:w w:val="95"/>
          <w:sz w:val="20"/>
        </w:rPr>
        <w:t>（</w:t>
      </w:r>
      <w:r>
        <w:rPr>
          <w:rFonts w:ascii="Microsoft JhengHei" w:eastAsia="Microsoft JhengHei" w:hint="eastAsia"/>
          <w:w w:val="95"/>
          <w:sz w:val="20"/>
        </w:rPr>
        <w:t>ICD-10</w:t>
      </w:r>
      <w:r>
        <w:rPr>
          <w:w w:val="95"/>
          <w:sz w:val="20"/>
        </w:rPr>
        <w:t>）确定。</w:t>
      </w:r>
    </w:p>
    <w:p>
      <w:pPr>
        <w:spacing w:after="0" w:line="220" w:lineRule="auto"/>
        <w:jc w:val="left"/>
        <w:rPr>
          <w:sz w:val="20"/>
        </w:rPr>
        <w:sectPr>
          <w:pgSz w:w="11910" w:h="16840"/>
          <w:pgMar w:top="1360" w:bottom="280" w:left="1300" w:right="1180"/>
        </w:sectPr>
      </w:pPr>
    </w:p>
    <w:p>
      <w:pPr>
        <w:pStyle w:val="BodyText"/>
        <w:spacing w:line="266" w:lineRule="auto" w:before="3"/>
        <w:ind w:right="146" w:hanging="1"/>
        <w:jc w:val="both"/>
      </w:pPr>
      <w:bookmarkStart w:name="5.3 我们解除权的限制（不可抗辩、禁反言）" w:id="31"/>
      <w:bookmarkEnd w:id="31"/>
      <w:r>
        <w:rPr/>
      </w:r>
      <w:r>
        <w:rPr/>
        <w:t>发生上述第（二）至（七）项情形，导致被保险人身故、全残、符合生命末期状态、罹患本合同附件所约定的重大疾病、轻症疾病、特定重大疾病或者符合长期看护状态的，本合同效力终止。我们向您退还本合同的现金价值。</w:t>
      </w:r>
    </w:p>
    <w:p>
      <w:pPr>
        <w:pStyle w:val="BodyText"/>
        <w:spacing w:line="266" w:lineRule="auto" w:before="9"/>
        <w:ind w:right="146"/>
        <w:jc w:val="both"/>
      </w:pPr>
      <w:r>
        <w:rPr/>
        <w:t>发生上述第（八）项情形，导致被保险人符合生命末期状态、罹患本合同附件所约定的重大疾病、轻症疾病、特定重大疾病或者符合长期看护状态的，本合同效力终止。我们向您退还本合同的现金价值。</w:t>
      </w:r>
    </w:p>
    <w:p>
      <w:pPr>
        <w:pStyle w:val="BodyText"/>
        <w:spacing w:line="266" w:lineRule="auto" w:before="9"/>
        <w:ind w:right="146"/>
      </w:pPr>
      <w:r>
        <w:rPr/>
        <w:t>发生上述第（九）项情形，导致被保险人罹患本合同附件所约定的重大疾病、轻症疾病、特定重大疾病或者符合长期看护状态的，本合同效力终止。我们向您退还本合同的现金价值。</w:t>
      </w:r>
    </w:p>
    <w:p>
      <w:pPr>
        <w:pStyle w:val="BodyText"/>
        <w:spacing w:before="0"/>
        <w:ind w:left="0"/>
      </w:pPr>
    </w:p>
    <w:p>
      <w:pPr>
        <w:pStyle w:val="BodyText"/>
        <w:spacing w:before="5"/>
        <w:ind w:left="0"/>
        <w:rPr>
          <w:sz w:val="23"/>
        </w:rPr>
      </w:pPr>
    </w:p>
    <w:p>
      <w:pPr>
        <w:pStyle w:val="Heading2"/>
        <w:jc w:val="both"/>
      </w:pPr>
      <w:r>
        <w:rPr>
          <w:w w:val="95"/>
        </w:rPr>
        <w:t>5.如实告知及年龄错误</w:t>
      </w:r>
    </w:p>
    <w:p>
      <w:pPr>
        <w:pStyle w:val="Heading4"/>
        <w:jc w:val="both"/>
      </w:pPr>
      <w:r>
        <w:rPr/>
        <w:t>～～～～～～～～～～～～～～～～～～～～～～～～～～～～～～～～～～～～～</w:t>
      </w:r>
    </w:p>
    <w:p>
      <w:pPr>
        <w:pStyle w:val="Heading5"/>
        <w:numPr>
          <w:ilvl w:val="1"/>
          <w:numId w:val="3"/>
        </w:numPr>
        <w:tabs>
          <w:tab w:pos="563" w:val="left" w:leader="none"/>
        </w:tabs>
        <w:spacing w:line="240" w:lineRule="auto" w:before="31" w:after="0"/>
        <w:ind w:left="562" w:right="0" w:hanging="444"/>
        <w:jc w:val="both"/>
        <w:rPr>
          <w:rFonts w:ascii="宋体" w:eastAsia="宋体" w:hint="eastAsia"/>
        </w:rPr>
      </w:pPr>
      <w:r>
        <w:rPr>
          <w:rFonts w:ascii="宋体" w:eastAsia="宋体" w:hint="eastAsia"/>
          <w:w w:val="95"/>
        </w:rPr>
        <w:t>明确说明与如实告知</w:t>
      </w:r>
    </w:p>
    <w:p>
      <w:pPr>
        <w:pStyle w:val="BodyText"/>
        <w:spacing w:before="29"/>
        <w:jc w:val="both"/>
      </w:pPr>
      <w:r>
        <w:rPr/>
        <w:t>订立本合同时，我们会向您明确说明本合同的内容。</w:t>
      </w:r>
    </w:p>
    <w:p>
      <w:pPr>
        <w:pStyle w:val="BodyText"/>
        <w:spacing w:line="266" w:lineRule="auto"/>
        <w:ind w:right="146"/>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6"/>
      </w:pPr>
      <w:r>
        <w:rPr/>
        <w:t>我们会就您、被保险人的有关情况提出书面询问，您应当如实告知。</w:t>
      </w:r>
    </w:p>
    <w:p>
      <w:pPr>
        <w:pStyle w:val="Heading5"/>
        <w:spacing w:line="266" w:lineRule="auto" w:before="32"/>
        <w:ind w:left="118" w:right="113"/>
      </w:pPr>
      <w:r>
        <w:rPr/>
        <w:t>您故意或因重大过失未履行如实告知义务，足以影响我们决定是否同意承保或者提高保险费率</w:t>
      </w:r>
      <w:r>
        <w:rPr>
          <w:w w:val="95"/>
        </w:rPr>
        <w:t>的，我们有权解除本合同。</w:t>
      </w:r>
    </w:p>
    <w:p>
      <w:pPr>
        <w:pStyle w:val="BodyText"/>
        <w:spacing w:line="268" w:lineRule="auto" w:before="6"/>
        <w:ind w:right="147"/>
      </w:pPr>
      <w:r>
        <w:rPr/>
        <w:t>我们通知解除本合同时，若您因身故、住所不明或其他原因致使通知不能送达的，则我们可以将该项通知传达被保险人或受益人。</w:t>
      </w:r>
    </w:p>
    <w:p>
      <w:pPr>
        <w:pStyle w:val="Heading5"/>
        <w:spacing w:line="266" w:lineRule="auto" w:before="4"/>
        <w:ind w:left="118" w:right="113"/>
      </w:pPr>
      <w:r>
        <w:rPr/>
        <w:t>您故意不履行如实告知义务的，我们对本合同解除前发Th的保险事故，不承担给付保险金的责</w:t>
      </w:r>
      <w:r>
        <w:rPr>
          <w:w w:val="95"/>
        </w:rPr>
        <w:t>任，并不退还保险费。</w:t>
      </w:r>
    </w:p>
    <w:p>
      <w:pPr>
        <w:spacing w:line="266" w:lineRule="auto" w:before="9"/>
        <w:ind w:left="118" w:right="113"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您因重大过失未履行如实告知义务，对保险事故的发Th有严重影响的，我们对本合同解除前发</w:t>
      </w:r>
      <w:r>
        <w:rPr>
          <w:rFonts w:ascii="黑体" w:eastAsia="黑体" w:hint="eastAsia"/>
          <w:b/>
          <w:w w:val="95"/>
          <w:sz w:val="22"/>
        </w:rPr>
        <w:t>Th的保险事故，不承担给付保险金的责任，但应当退还保险费。</w:t>
      </w:r>
    </w:p>
    <w:p>
      <w:pPr>
        <w:pStyle w:val="BodyText"/>
        <w:spacing w:before="3"/>
        <w:ind w:left="0"/>
        <w:rPr>
          <w:rFonts w:ascii="黑体"/>
          <w:b/>
          <w:sz w:val="25"/>
        </w:rPr>
      </w:pPr>
    </w:p>
    <w:p>
      <w:pPr>
        <w:pStyle w:val="ListParagraph"/>
        <w:numPr>
          <w:ilvl w:val="1"/>
          <w:numId w:val="3"/>
        </w:numPr>
        <w:tabs>
          <w:tab w:pos="563" w:val="left" w:leader="none"/>
        </w:tabs>
        <w:spacing w:line="240" w:lineRule="auto" w:before="1" w:after="0"/>
        <w:ind w:left="562" w:right="0" w:hanging="444"/>
        <w:jc w:val="left"/>
        <w:rPr>
          <w:b/>
          <w:sz w:val="22"/>
        </w:rPr>
      </w:pPr>
      <w:r>
        <w:rPr>
          <w:b/>
          <w:w w:val="95"/>
          <w:sz w:val="22"/>
        </w:rPr>
        <w:t>年龄的计算及错误的处理</w:t>
      </w:r>
    </w:p>
    <w:p>
      <w:pPr>
        <w:pStyle w:val="BodyText"/>
        <w:spacing w:line="266" w:lineRule="auto" w:before="14"/>
        <w:ind w:right="147"/>
      </w:pPr>
      <w:r>
        <w:rPr/>
        <w:t>被保险人的年龄以周岁计算。您在申请投保时，应将与有效身份证件相符的被保险人的出生日期及性别在投保单上填明，若发生错误，则按下列规定办理：</w:t>
      </w:r>
    </w:p>
    <w:p>
      <w:pPr>
        <w:pStyle w:val="Heading5"/>
        <w:spacing w:line="266" w:lineRule="auto" w:before="8"/>
        <w:ind w:left="778" w:right="115" w:hanging="660"/>
      </w:pPr>
      <w:r>
        <w:rPr>
          <w:rFonts w:ascii="宋体" w:eastAsia="宋体" w:hint="eastAsia"/>
          <w:b w:val="0"/>
        </w:rPr>
        <w:t>（一）</w:t>
      </w:r>
      <w:r>
        <w:rPr/>
        <w:t>您申报的被保险人年龄或性别不真实，并且其真实年龄不符合本合同约定的被保险人年</w:t>
      </w:r>
      <w:r>
        <w:rPr>
          <w:w w:val="95"/>
        </w:rPr>
        <w:t>龄限制的，我们有权解除本合同，并退还本合同的现金价值；</w:t>
      </w:r>
    </w:p>
    <w:p>
      <w:pPr>
        <w:spacing w:line="266" w:lineRule="auto" w:before="6"/>
        <w:ind w:left="778" w:right="125"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8" w:lineRule="auto" w:before="6"/>
        <w:ind w:left="778" w:right="147" w:hanging="660"/>
      </w:pPr>
      <w:r>
        <w:rPr/>
        <w:t>（三）您申报的被保险人年龄或性别不真实，致使您实交保险费多于应交保险费的，我们应将多收的保险费无息退还给您。</w:t>
      </w:r>
    </w:p>
    <w:p>
      <w:pPr>
        <w:pStyle w:val="BodyText"/>
        <w:spacing w:before="12"/>
        <w:ind w:left="0"/>
        <w:rPr>
          <w:sz w:val="25"/>
        </w:rPr>
      </w:pPr>
    </w:p>
    <w:p>
      <w:pPr>
        <w:pStyle w:val="Heading5"/>
        <w:numPr>
          <w:ilvl w:val="1"/>
          <w:numId w:val="3"/>
        </w:numPr>
        <w:tabs>
          <w:tab w:pos="563" w:val="left" w:leader="none"/>
        </w:tabs>
        <w:spacing w:line="240" w:lineRule="auto" w:before="1" w:after="0"/>
        <w:ind w:left="562" w:right="0" w:hanging="444"/>
        <w:jc w:val="both"/>
        <w:rPr>
          <w:rFonts w:ascii="宋体" w:eastAsia="宋体" w:hint="eastAsia"/>
        </w:rPr>
      </w:pPr>
      <w:r>
        <w:rPr>
          <w:rFonts w:ascii="宋体" w:eastAsia="宋体" w:hint="eastAsia"/>
          <w:w w:val="95"/>
        </w:rPr>
        <w:t>我们解除权的限制（不可抗辩、禁反言）</w:t>
      </w:r>
    </w:p>
    <w:p>
      <w:pPr>
        <w:pStyle w:val="BodyText"/>
        <w:spacing w:before="17"/>
        <w:jc w:val="both"/>
      </w:pPr>
      <w:r>
        <w:rPr/>
        <w:t>发生下列情形之一的，我们不得依照第5.1条、第5.2条解除本合同：</w:t>
      </w:r>
    </w:p>
    <w:p>
      <w:pPr>
        <w:pStyle w:val="BodyText"/>
        <w:jc w:val="both"/>
      </w:pPr>
      <w:r>
        <w:rPr/>
        <w:t>（一）自我们知道有解除事由之日起，超过三十日不行使解除权的；</w:t>
      </w:r>
    </w:p>
    <w:p>
      <w:pPr>
        <w:pStyle w:val="BodyText"/>
        <w:jc w:val="both"/>
      </w:pPr>
      <w:r>
        <w:rPr/>
        <w:t>（二）自本合同成立之日起超过两年的；</w:t>
      </w:r>
    </w:p>
    <w:p>
      <w:pPr>
        <w:pStyle w:val="BodyText"/>
        <w:spacing w:before="52"/>
        <w:jc w:val="both"/>
      </w:pPr>
      <w:r>
        <w:rPr/>
        <w:t>（三）订立本合同时，我们已经知道您有未如实告知情况，或已知道被保险人的年龄或性别不</w:t>
      </w:r>
    </w:p>
    <w:p>
      <w:pPr>
        <w:spacing w:after="0"/>
        <w:jc w:val="both"/>
        <w:sectPr>
          <w:pgSz w:w="11910" w:h="16840"/>
          <w:pgMar w:top="1380" w:bottom="280" w:left="1300" w:right="1320"/>
        </w:sectPr>
      </w:pPr>
    </w:p>
    <w:p>
      <w:pPr>
        <w:pStyle w:val="BodyText"/>
        <w:spacing w:before="22"/>
        <w:ind w:left="778"/>
      </w:pPr>
      <w:bookmarkStart w:name="7.1 合同效力的恢复（以下简称“复效”）" w:id="32"/>
      <w:bookmarkEnd w:id="32"/>
      <w:r>
        <w:rPr/>
      </w:r>
      <w:r>
        <w:rPr/>
        <w:t>真实的。</w:t>
      </w:r>
    </w:p>
    <w:p>
      <w:pPr>
        <w:pStyle w:val="BodyText"/>
        <w:spacing w:before="0"/>
        <w:ind w:left="0"/>
      </w:pPr>
    </w:p>
    <w:p>
      <w:pPr>
        <w:pStyle w:val="BodyText"/>
        <w:spacing w:before="3"/>
        <w:ind w:left="0"/>
        <w:rPr>
          <w:sz w:val="27"/>
        </w:rPr>
      </w:pPr>
    </w:p>
    <w:p>
      <w:pPr>
        <w:pStyle w:val="Heading2"/>
        <w:spacing w:line="364" w:lineRule="exact"/>
      </w:pPr>
      <w:r>
        <w:rPr>
          <w:w w:val="95"/>
        </w:rPr>
        <w:t>6.保险费</w:t>
      </w:r>
    </w:p>
    <w:p>
      <w:pPr>
        <w:pStyle w:val="Heading4"/>
        <w:spacing w:line="311" w:lineRule="exact"/>
      </w:pPr>
      <w:r>
        <w:rPr/>
        <w:t>～～～～～～～～～～～～～～～～～～～～～～～～～～～～～～～～～～～～～</w:t>
      </w:r>
    </w:p>
    <w:p>
      <w:pPr>
        <w:pStyle w:val="Heading5"/>
        <w:numPr>
          <w:ilvl w:val="1"/>
          <w:numId w:val="4"/>
        </w:numPr>
        <w:tabs>
          <w:tab w:pos="563" w:val="left" w:leader="none"/>
        </w:tabs>
        <w:spacing w:line="240" w:lineRule="auto" w:before="12" w:after="0"/>
        <w:ind w:left="562" w:right="0" w:hanging="444"/>
        <w:jc w:val="left"/>
        <w:rPr>
          <w:rFonts w:ascii="宋体" w:eastAsia="宋体" w:hint="eastAsia"/>
        </w:rPr>
      </w:pPr>
      <w:bookmarkStart w:name="6.1 保险费的交付" w:id="33"/>
      <w:bookmarkEnd w:id="33"/>
      <w:r>
        <w:rPr>
          <w:rFonts w:ascii="宋体" w:eastAsia="宋体" w:hint="eastAsia"/>
          <w:w w:val="95"/>
        </w:rPr>
        <w:t>保险费的交付</w:t>
      </w:r>
    </w:p>
    <w:p>
      <w:pPr>
        <w:pStyle w:val="BodyText"/>
        <w:spacing w:before="45"/>
        <w:ind w:left="120"/>
      </w:pPr>
      <w:r>
        <w:rPr/>
        <w:t>本合同的交费方式和交费期间由您和我们约定并在保险单上载明。</w:t>
      </w:r>
    </w:p>
    <w:p>
      <w:pPr>
        <w:pStyle w:val="BodyText"/>
        <w:spacing w:line="266" w:lineRule="auto" w:before="19"/>
        <w:ind w:right="113"/>
      </w:pPr>
      <w:r>
        <w:rPr/>
        <w:t>分期支付保险费的，在支付首期保险费后，您应按保险单上所载的交费方式及日期向我们交付续期保险费。</w:t>
      </w:r>
    </w:p>
    <w:p>
      <w:pPr>
        <w:pStyle w:val="BodyText"/>
        <w:spacing w:before="1"/>
        <w:ind w:left="0"/>
        <w:rPr>
          <w:sz w:val="25"/>
        </w:rPr>
      </w:pPr>
    </w:p>
    <w:p>
      <w:pPr>
        <w:pStyle w:val="Heading5"/>
        <w:numPr>
          <w:ilvl w:val="1"/>
          <w:numId w:val="4"/>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before="30"/>
        <w:ind w:right="167"/>
      </w:pPr>
      <w:r>
        <w:rPr/>
        <w:t>您支付首期保险费后，除本合同另有约定外，如果您到期未交付保险费，自保险单载明的保险费应交日的次日起六十日为宽限期。宽限期内本合同仍然有效。</w:t>
      </w:r>
    </w:p>
    <w:p>
      <w:pPr>
        <w:pStyle w:val="Heading5"/>
        <w:spacing w:line="266" w:lineRule="auto" w:before="8"/>
        <w:ind w:left="118" w:right="133"/>
        <w:rPr>
          <w:rFonts w:ascii="宋体" w:eastAsia="宋体" w:hint="eastAsia"/>
        </w:rPr>
      </w:pPr>
      <w:r>
        <w:rPr/>
        <w:t>被保险人在宽限期内发Th的保险事故，我们仍承担保险责任，但在给付保险金时会扣减您的</w:t>
      </w:r>
      <w:r>
        <w:rPr>
          <w:u w:val="single"/>
        </w:rPr>
        <w:t>欠交保险</w:t>
      </w:r>
      <w:r>
        <w:rPr>
          <w:spacing w:val="-221"/>
          <w:u w:val="single"/>
        </w:rPr>
        <w:t>费</w:t>
      </w:r>
      <w:hyperlink w:history="true" w:anchor="_bookmark18">
        <w:r>
          <w:rPr>
            <w:position w:val="11"/>
            <w:sz w:val="11"/>
            <w:u w:val="single"/>
          </w:rPr>
          <w:t>19</w:t>
        </w:r>
      </w:hyperlink>
      <w:r>
        <w:rPr>
          <w:rFonts w:ascii="宋体" w:eastAsia="宋体" w:hint="eastAsia"/>
        </w:rPr>
        <w:t>。</w:t>
      </w:r>
    </w:p>
    <w:p>
      <w:pPr>
        <w:spacing w:before="4"/>
        <w:ind w:left="118" w:right="0" w:firstLine="0"/>
        <w:jc w:val="left"/>
        <w:rPr>
          <w:rFonts w:ascii="黑体" w:eastAsia="黑体" w:hint="eastAsia"/>
          <w:b/>
          <w:sz w:val="22"/>
        </w:rPr>
      </w:pPr>
      <w:r>
        <w:rPr>
          <w:rFonts w:ascii="黑体" w:eastAsia="黑体" w:hint="eastAsia"/>
          <w:b/>
          <w:w w:val="95"/>
          <w:sz w:val="22"/>
        </w:rPr>
        <w:t>宽限期结束之后您仍未交付当期保险费的，本合同的效力自宽限期届满的次日零时起中止。</w:t>
      </w:r>
    </w:p>
    <w:p>
      <w:pPr>
        <w:pStyle w:val="BodyText"/>
        <w:spacing w:before="5"/>
        <w:ind w:left="0"/>
        <w:rPr>
          <w:rFonts w:ascii="黑体"/>
          <w:b/>
          <w:sz w:val="24"/>
        </w:rPr>
      </w:pPr>
    </w:p>
    <w:p>
      <w:pPr>
        <w:pStyle w:val="ListParagraph"/>
        <w:numPr>
          <w:ilvl w:val="1"/>
          <w:numId w:val="4"/>
        </w:numPr>
        <w:tabs>
          <w:tab w:pos="563" w:val="left" w:leader="none"/>
        </w:tabs>
        <w:spacing w:line="240" w:lineRule="auto" w:before="33" w:after="0"/>
        <w:ind w:left="562" w:right="0" w:hanging="444"/>
        <w:jc w:val="both"/>
        <w:rPr>
          <w:b/>
          <w:sz w:val="22"/>
        </w:rPr>
      </w:pPr>
      <w:r>
        <w:rPr>
          <w:b/>
          <w:w w:val="95"/>
          <w:sz w:val="22"/>
        </w:rPr>
        <w:t>保险费的自动垫交</w:t>
      </w:r>
    </w:p>
    <w:p>
      <w:pPr>
        <w:pStyle w:val="BodyText"/>
        <w:spacing w:line="266" w:lineRule="auto"/>
        <w:ind w:left="120" w:right="116"/>
        <w:jc w:val="both"/>
      </w:pPr>
      <w:r>
        <w:rPr/>
        <w:t>订立本合同时，您可以在投保书上选择同意保险费自动垫交。如续期保险费超过宽限期仍未交付的，我们将以宽限期届满当时本合同的现金价值自动垫交您应付的保险费及利息，使本合同继续有效。</w:t>
      </w:r>
    </w:p>
    <w:p>
      <w:pPr>
        <w:pStyle w:val="BodyText"/>
        <w:spacing w:line="266" w:lineRule="auto" w:before="7"/>
        <w:ind w:left="120" w:right="116"/>
        <w:jc w:val="both"/>
      </w:pPr>
      <w:r>
        <w:rPr/>
        <w:t>垫交保险费的利息按垫交保险费的金额、经过天数及利率，依单利方式计算。各期垫交的保险费及利息逾一年未交付的，则利息并入垫交保险费中计息。利率以垫交时我们公布的垫交利率为准。</w:t>
      </w:r>
    </w:p>
    <w:p>
      <w:pPr>
        <w:pStyle w:val="Heading5"/>
        <w:spacing w:line="268" w:lineRule="auto" w:before="6"/>
        <w:ind w:left="120" w:right="130"/>
        <w:jc w:val="both"/>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4"/>
        <w:jc w:val="both"/>
      </w:pPr>
      <w:r>
        <w:rPr/>
        <w:t>若本合同有附加合同的，保险费的自动垫交也包括附加合同的保险费。</w:t>
      </w:r>
    </w:p>
    <w:p>
      <w:pPr>
        <w:pStyle w:val="BodyText"/>
        <w:spacing w:before="0"/>
        <w:ind w:left="0"/>
      </w:pPr>
    </w:p>
    <w:p>
      <w:pPr>
        <w:pStyle w:val="BodyText"/>
        <w:spacing w:before="10"/>
        <w:ind w:left="0"/>
        <w:rPr>
          <w:sz w:val="25"/>
        </w:rPr>
      </w:pPr>
    </w:p>
    <w:p>
      <w:pPr>
        <w:pStyle w:val="Heading2"/>
        <w:spacing w:line="363" w:lineRule="exact"/>
        <w:jc w:val="both"/>
      </w:pPr>
      <w:r>
        <w:rPr/>
        <w:t>7.合同效力的恢复</w:t>
      </w:r>
    </w:p>
    <w:p>
      <w:pPr>
        <w:pStyle w:val="Heading4"/>
        <w:spacing w:line="310" w:lineRule="exact"/>
        <w:jc w:val="both"/>
      </w:pPr>
      <w:r>
        <w:rPr/>
        <w:t>～～～～～～～～～～～～～～～～～～～～～～～～～～～～～～～～～～～～～</w:t>
      </w:r>
    </w:p>
    <w:p>
      <w:pPr>
        <w:pStyle w:val="Heading5"/>
        <w:spacing w:before="31"/>
        <w:ind w:left="118"/>
        <w:jc w:val="both"/>
        <w:rPr>
          <w:rFonts w:ascii="宋体" w:hAnsi="宋体" w:eastAsia="宋体" w:hint="eastAsia"/>
        </w:rPr>
      </w:pPr>
      <w:r>
        <w:rPr>
          <w:rFonts w:ascii="宋体" w:hAnsi="宋体" w:eastAsia="宋体" w:hint="eastAsia"/>
        </w:rPr>
        <w:t>7.1 合同效力的恢复（以下简称“复效”）</w:t>
      </w:r>
    </w:p>
    <w:p>
      <w:pPr>
        <w:pStyle w:val="BodyText"/>
        <w:spacing w:line="266" w:lineRule="auto" w:before="14"/>
        <w:ind w:right="111"/>
        <w:jc w:val="both"/>
      </w:pPr>
      <w:r>
        <w:rPr>
          <w:spacing w:val="-3"/>
        </w:rPr>
        <w:t>本合同效力中止后两年内，您可以向我们提出复效的书面形式申请，并提供被保险人的健康声明书或我们</w:t>
      </w:r>
      <w:r>
        <w:rPr>
          <w:rFonts w:ascii="黑体" w:eastAsia="黑体" w:hint="eastAsia"/>
          <w:b/>
          <w:u w:val="single"/>
        </w:rPr>
        <w:t>指定或认可的医疗机构</w:t>
      </w:r>
      <w:hyperlink w:history="true" w:anchor="_bookmark19">
        <w:r>
          <w:rPr>
            <w:rFonts w:ascii="黑体" w:eastAsia="黑体" w:hint="eastAsia"/>
            <w:b/>
            <w:position w:val="11"/>
            <w:sz w:val="11"/>
            <w:u w:val="single"/>
          </w:rPr>
          <w:t>20</w:t>
        </w:r>
      </w:hyperlink>
      <w:r>
        <w:rPr>
          <w:spacing w:val="-10"/>
        </w:rPr>
        <w:t>出具的体检报告书，经我们审核通过并补交欠交保险费扣除</w:t>
      </w:r>
      <w:r>
        <w:rPr>
          <w:spacing w:val="-7"/>
        </w:rPr>
        <w:t>合同效力中止期间的</w:t>
      </w:r>
      <w:r>
        <w:rPr>
          <w:rFonts w:ascii="黑体" w:eastAsia="黑体" w:hint="eastAsia"/>
          <w:b/>
          <w:spacing w:val="0"/>
          <w:u w:val="single"/>
        </w:rPr>
        <w:t>危险保险费</w:t>
      </w:r>
      <w:hyperlink w:history="true" w:anchor="_bookmark20">
        <w:r>
          <w:rPr>
            <w:rFonts w:ascii="黑体" w:eastAsia="黑体" w:hint="eastAsia"/>
            <w:b/>
            <w:position w:val="11"/>
            <w:sz w:val="11"/>
            <w:u w:val="single"/>
          </w:rPr>
          <w:t>21</w:t>
        </w:r>
      </w:hyperlink>
      <w:r>
        <w:rPr>
          <w:spacing w:val="-3"/>
        </w:rPr>
        <w:t>后的余额，自次日零时起本合同的效力恢复。</w:t>
      </w:r>
    </w:p>
    <w:p>
      <w:pPr>
        <w:spacing w:line="266" w:lineRule="auto" w:before="5"/>
        <w:ind w:left="120" w:right="130" w:firstLine="0"/>
        <w:jc w:val="both"/>
        <w:rPr>
          <w:sz w:val="22"/>
        </w:rPr>
      </w:pPr>
      <w:r>
        <w:rPr>
          <w:rFonts w:ascii="黑体" w:eastAsia="黑体" w:hint="eastAsia"/>
          <w:b/>
          <w:sz w:val="22"/>
        </w:rPr>
        <w:t>自本合同效力中止日起满两年，您未提出复效申请或复效申请未经我们审核通过的，我们有权解除本合同。</w:t>
      </w:r>
      <w:r>
        <w:rPr>
          <w:sz w:val="22"/>
        </w:rPr>
        <w:t>我们解除本合同的，向您退还合同效力中止时本合同的现金价值。</w:t>
      </w:r>
    </w:p>
    <w:p>
      <w:pPr>
        <w:pStyle w:val="BodyText"/>
        <w:spacing w:before="0"/>
        <w:ind w:left="0"/>
        <w:rPr>
          <w:sz w:val="20"/>
        </w:rPr>
      </w:pPr>
    </w:p>
    <w:p>
      <w:pPr>
        <w:pStyle w:val="BodyText"/>
        <w:spacing w:before="0"/>
        <w:ind w:left="0"/>
        <w:rPr>
          <w:sz w:val="20"/>
        </w:rPr>
      </w:pPr>
    </w:p>
    <w:p>
      <w:pPr>
        <w:pStyle w:val="BodyText"/>
        <w:spacing w:before="0"/>
        <w:ind w:left="0"/>
        <w:rPr>
          <w:sz w:val="14"/>
        </w:rPr>
      </w:pPr>
      <w:r>
        <w:rPr/>
        <w:pict>
          <v:line style="position:absolute;mso-position-horizontal-relative:page;mso-position-vertical-relative:paragraph;z-index:1360;mso-wrap-distance-left:0;mso-wrap-distance-right:0" from="70.919998pt,11.42863pt" to="214.919998pt,11.42863pt" stroked="true" strokeweight=".6pt" strokecolor="#000000">
            <v:stroke dashstyle="solid"/>
            <w10:wrap type="topAndBottom"/>
          </v:line>
        </w:pict>
      </w:r>
    </w:p>
    <w:p>
      <w:pPr>
        <w:spacing w:line="264" w:lineRule="auto" w:before="41"/>
        <w:ind w:left="118" w:right="121" w:firstLine="0"/>
        <w:jc w:val="left"/>
        <w:rPr>
          <w:sz w:val="20"/>
        </w:rPr>
      </w:pPr>
      <w:bookmarkStart w:name="_bookmark18" w:id="34"/>
      <w:bookmarkEnd w:id="34"/>
      <w:r>
        <w:rPr/>
      </w:r>
      <w:r>
        <w:rPr>
          <w:rFonts w:ascii="Microsoft JhengHei" w:eastAsia="Microsoft JhengHei" w:hint="eastAsia"/>
          <w:sz w:val="20"/>
        </w:rPr>
        <w:t>19</w:t>
      </w:r>
      <w:r>
        <w:rPr>
          <w:sz w:val="20"/>
        </w:rPr>
        <w:t>、</w:t>
      </w:r>
      <w:r>
        <w:rPr>
          <w:rFonts w:ascii="Microsoft JhengHei" w:eastAsia="Microsoft JhengHei" w:hint="eastAsia"/>
          <w:b/>
          <w:sz w:val="20"/>
        </w:rPr>
        <w:t>欠交保险费：</w:t>
      </w:r>
      <w:r>
        <w:rPr>
          <w:sz w:val="20"/>
        </w:rPr>
        <w:t>指依本合同约定您（投保人）到期应交付而未交付的保险费。但本合同如有垫交保险</w:t>
      </w:r>
      <w:r>
        <w:rPr>
          <w:w w:val="95"/>
          <w:sz w:val="20"/>
        </w:rPr>
        <w:t>费或保险合同借款的情形，则还应包括垫交保险费及利息、未偿还保险合同借款及利息。</w:t>
      </w:r>
    </w:p>
    <w:p>
      <w:pPr>
        <w:spacing w:line="309" w:lineRule="exact" w:before="0"/>
        <w:ind w:left="118" w:right="0" w:firstLine="0"/>
        <w:jc w:val="left"/>
        <w:rPr>
          <w:sz w:val="20"/>
        </w:rPr>
      </w:pPr>
      <w:bookmarkStart w:name="_bookmark19" w:id="35"/>
      <w:bookmarkEnd w:id="35"/>
      <w:r>
        <w:rPr/>
      </w:r>
      <w:r>
        <w:rPr>
          <w:rFonts w:ascii="Microsoft JhengHei" w:eastAsia="Microsoft JhengHei" w:hint="eastAsia"/>
          <w:w w:val="95"/>
          <w:sz w:val="20"/>
        </w:rPr>
        <w:t>20</w:t>
      </w:r>
      <w:r>
        <w:rPr>
          <w:w w:val="95"/>
          <w:sz w:val="20"/>
        </w:rPr>
        <w:t>、</w:t>
      </w:r>
      <w:r>
        <w:rPr>
          <w:rFonts w:ascii="Microsoft JhengHei" w:eastAsia="Microsoft JhengHei" w:hint="eastAsia"/>
          <w:b/>
          <w:w w:val="95"/>
          <w:sz w:val="20"/>
        </w:rPr>
        <w:t>指定或认可的医疗机构：</w:t>
      </w:r>
      <w:r>
        <w:rPr>
          <w:w w:val="95"/>
          <w:sz w:val="20"/>
        </w:rPr>
        <w:t>是指国务院卫生部门评审确定的属于</w:t>
      </w:r>
      <w:r>
        <w:rPr>
          <w:rFonts w:ascii="黑体" w:eastAsia="黑体" w:hint="eastAsia"/>
          <w:b/>
          <w:w w:val="95"/>
          <w:sz w:val="20"/>
        </w:rPr>
        <w:t>二级（含）以上的医院</w:t>
      </w:r>
      <w:r>
        <w:rPr>
          <w:w w:val="95"/>
          <w:sz w:val="20"/>
        </w:rPr>
        <w:t>。</w:t>
      </w:r>
    </w:p>
    <w:p>
      <w:pPr>
        <w:spacing w:line="335" w:lineRule="exact" w:before="0"/>
        <w:ind w:left="118" w:right="0" w:firstLine="0"/>
        <w:jc w:val="left"/>
        <w:rPr>
          <w:sz w:val="20"/>
        </w:rPr>
      </w:pPr>
      <w:bookmarkStart w:name="_bookmark20" w:id="36"/>
      <w:bookmarkEnd w:id="36"/>
      <w:r>
        <w:rPr/>
      </w:r>
      <w:r>
        <w:rPr>
          <w:rFonts w:ascii="Microsoft JhengHei" w:eastAsia="Microsoft JhengHei" w:hint="eastAsia"/>
          <w:w w:val="95"/>
          <w:sz w:val="20"/>
        </w:rPr>
        <w:t>21</w:t>
      </w:r>
      <w:r>
        <w:rPr>
          <w:w w:val="95"/>
          <w:sz w:val="20"/>
        </w:rPr>
        <w:t>、</w:t>
      </w:r>
      <w:r>
        <w:rPr>
          <w:rFonts w:ascii="Microsoft JhengHei" w:eastAsia="Microsoft JhengHei" w:hint="eastAsia"/>
          <w:b/>
          <w:w w:val="95"/>
          <w:sz w:val="20"/>
        </w:rPr>
        <w:t>危险保险费：</w:t>
      </w:r>
      <w:r>
        <w:rPr>
          <w:w w:val="95"/>
          <w:sz w:val="20"/>
        </w:rPr>
        <w:t>指本合同的保险成本。</w:t>
      </w:r>
    </w:p>
    <w:p>
      <w:pPr>
        <w:spacing w:after="0" w:line="335" w:lineRule="exact"/>
        <w:jc w:val="left"/>
        <w:rPr>
          <w:sz w:val="20"/>
        </w:rPr>
        <w:sectPr>
          <w:pgSz w:w="11910" w:h="16840"/>
          <w:pgMar w:top="1380" w:bottom="280" w:left="1300" w:right="1300"/>
        </w:sectPr>
      </w:pPr>
    </w:p>
    <w:p>
      <w:pPr>
        <w:pStyle w:val="Heading2"/>
        <w:spacing w:line="356" w:lineRule="exact"/>
        <w:jc w:val="both"/>
      </w:pPr>
      <w:r>
        <w:rPr>
          <w:w w:val="95"/>
        </w:rPr>
        <w:t>8.保险金的申请</w:t>
      </w:r>
    </w:p>
    <w:p>
      <w:pPr>
        <w:pStyle w:val="Heading4"/>
        <w:jc w:val="both"/>
      </w:pPr>
      <w:r>
        <w:rPr/>
        <w:t>～～～～～～～～～～～～～～～～～～～～～～～～～～～～～～～～～～～～～</w:t>
      </w:r>
    </w:p>
    <w:p>
      <w:pPr>
        <w:pStyle w:val="Heading5"/>
        <w:numPr>
          <w:ilvl w:val="1"/>
          <w:numId w:val="5"/>
        </w:numPr>
        <w:tabs>
          <w:tab w:pos="563" w:val="left" w:leader="none"/>
        </w:tabs>
        <w:spacing w:line="240" w:lineRule="auto" w:before="28" w:after="0"/>
        <w:ind w:left="562" w:right="0" w:hanging="444"/>
        <w:jc w:val="both"/>
        <w:rPr>
          <w:rFonts w:ascii="宋体" w:eastAsia="宋体" w:hint="eastAsia"/>
        </w:rPr>
      </w:pPr>
      <w:bookmarkStart w:name="8.1 保险事故的通知" w:id="37"/>
      <w:bookmarkEnd w:id="37"/>
      <w:r>
        <w:rPr>
          <w:rFonts w:ascii="宋体" w:eastAsia="宋体" w:hint="eastAsia"/>
          <w:w w:val="95"/>
        </w:rPr>
        <w:t>保险事故的通知</w:t>
      </w:r>
    </w:p>
    <w:p>
      <w:pPr>
        <w:pStyle w:val="BodyText"/>
        <w:spacing w:before="16"/>
        <w:jc w:val="both"/>
      </w:pPr>
      <w:r>
        <w:rPr/>
        <w:t>您或受益人应于知道保险事故发生之日起十日内通知我们。</w:t>
      </w:r>
    </w:p>
    <w:p>
      <w:pPr>
        <w:spacing w:line="266" w:lineRule="auto" w:before="31"/>
        <w:ind w:left="118" w:right="111" w:firstLine="0"/>
        <w:jc w:val="both"/>
        <w:rPr>
          <w:sz w:val="22"/>
        </w:rPr>
      </w:pP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1"/>
          <w:sz w:val="22"/>
        </w:rPr>
        <w:t>但我们通过其他途径已经及时</w:t>
      </w:r>
      <w:r>
        <w:rPr>
          <w:spacing w:val="-6"/>
          <w:sz w:val="22"/>
        </w:rPr>
        <w:t>知道或应当及时知道保险事故发生的，或</w:t>
      </w:r>
      <w:r>
        <w:rPr>
          <w:rFonts w:ascii="黑体" w:eastAsia="黑体" w:hint="eastAsia"/>
          <w:b/>
          <w:spacing w:val="1"/>
          <w:sz w:val="22"/>
          <w:u w:val="single"/>
        </w:rPr>
        <w:t>不可抗力</w:t>
      </w:r>
      <w:hyperlink w:history="true" w:anchor="_bookmark21">
        <w:r>
          <w:rPr>
            <w:rFonts w:ascii="黑体" w:eastAsia="黑体" w:hint="eastAsia"/>
            <w:b/>
            <w:position w:val="11"/>
            <w:sz w:val="11"/>
            <w:u w:val="single"/>
          </w:rPr>
          <w:t>22</w:t>
        </w:r>
      </w:hyperlink>
      <w:r>
        <w:rPr>
          <w:spacing w:val="-6"/>
          <w:sz w:val="22"/>
        </w:rPr>
        <w:t>导致的延误除外。若因不可抗力而不能在规</w:t>
      </w:r>
      <w:r>
        <w:rPr>
          <w:spacing w:val="-5"/>
          <w:sz w:val="22"/>
        </w:rPr>
        <w:t>定的十日内通知我们,应在不可抗力消除后十日内通知我们。</w:t>
      </w:r>
    </w:p>
    <w:p>
      <w:pPr>
        <w:pStyle w:val="BodyText"/>
        <w:spacing w:before="5"/>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保险金的申请</w:t>
      </w:r>
    </w:p>
    <w:p>
      <w:pPr>
        <w:pStyle w:val="BodyText"/>
        <w:spacing w:line="266" w:lineRule="auto"/>
        <w:ind w:right="164"/>
      </w:pPr>
      <w:r>
        <w:rPr>
          <w:spacing w:val="-7"/>
        </w:rPr>
        <w:t>申请人申请保险金时，应提供 </w:t>
      </w:r>
      <w:r>
        <w:rPr/>
        <w:t>8.3</w:t>
      </w:r>
      <w:r>
        <w:rPr>
          <w:spacing w:val="-11"/>
        </w:rPr>
        <w:t> 条约定的一般证明文件资料和 </w:t>
      </w:r>
      <w:r>
        <w:rPr/>
        <w:t>8.4、8.5、8.6、8.7、8.8</w:t>
      </w:r>
      <w:r>
        <w:rPr>
          <w:spacing w:val="-26"/>
        </w:rPr>
        <w:t> 条</w:t>
      </w:r>
      <w:r>
        <w:rPr>
          <w:spacing w:val="-11"/>
        </w:rPr>
        <w:t>约定的特别证明文件资料。</w:t>
      </w:r>
    </w:p>
    <w:p>
      <w:pPr>
        <w:pStyle w:val="BodyText"/>
        <w:spacing w:line="281" w:lineRule="exact" w:before="0"/>
        <w:jc w:val="both"/>
      </w:pPr>
      <w:r>
        <w:rPr/>
        <w:t>如申请人提供的证明文件资料不齐全的，我们将一次性通知补齐。</w:t>
      </w:r>
    </w:p>
    <w:p>
      <w:pPr>
        <w:pStyle w:val="BodyText"/>
        <w:spacing w:before="3"/>
        <w:ind w:left="0"/>
        <w:rPr>
          <w:sz w:val="24"/>
        </w:rPr>
      </w:pPr>
    </w:p>
    <w:p>
      <w:pPr>
        <w:pStyle w:val="Heading5"/>
        <w:numPr>
          <w:ilvl w:val="1"/>
          <w:numId w:val="5"/>
        </w:numPr>
        <w:tabs>
          <w:tab w:pos="563" w:val="left" w:leader="none"/>
        </w:tabs>
        <w:spacing w:line="240" w:lineRule="auto" w:before="33" w:after="0"/>
        <w:ind w:left="562" w:right="0" w:hanging="444"/>
        <w:jc w:val="both"/>
        <w:rPr>
          <w:rFonts w:ascii="宋体" w:eastAsia="宋体" w:hint="eastAsia"/>
        </w:rPr>
      </w:pPr>
      <w:r>
        <w:rPr>
          <w:rFonts w:ascii="宋体" w:eastAsia="宋体" w:hint="eastAsia"/>
          <w:w w:val="95"/>
        </w:rPr>
        <w:t>一般证明文件资料</w:t>
      </w:r>
    </w:p>
    <w:p>
      <w:pPr>
        <w:pStyle w:val="BodyText"/>
        <w:spacing w:before="33"/>
        <w:jc w:val="both"/>
      </w:pPr>
      <w:r>
        <w:rPr/>
        <w:t>申请保险金时，应提供下列一般证明文件资料：</w:t>
      </w:r>
    </w:p>
    <w:p>
      <w:pPr>
        <w:pStyle w:val="BodyText"/>
        <w:jc w:val="both"/>
      </w:pPr>
      <w:r>
        <w:rPr/>
        <w:t>（1）保险金给付申请书；</w:t>
      </w:r>
    </w:p>
    <w:p>
      <w:pPr>
        <w:pStyle w:val="BodyText"/>
        <w:jc w:val="both"/>
      </w:pPr>
      <w:r>
        <w:rPr/>
        <w:t>（2）保险合同；</w:t>
      </w:r>
    </w:p>
    <w:p>
      <w:pPr>
        <w:pStyle w:val="BodyText"/>
        <w:spacing w:before="33"/>
        <w:jc w:val="both"/>
      </w:pPr>
      <w:r>
        <w:rPr/>
        <w:t>（3）申请人的户籍证明及身份证明；</w:t>
      </w:r>
    </w:p>
    <w:p>
      <w:pPr>
        <w:pStyle w:val="BodyText"/>
        <w:spacing w:before="47"/>
        <w:jc w:val="both"/>
      </w:pPr>
      <w:r>
        <w:rPr/>
        <w:t>（4）若申请人委托他人办理的，则应提供授权委托书、身份证明等相关证明文件；</w:t>
      </w:r>
    </w:p>
    <w:p>
      <w:pPr>
        <w:pStyle w:val="BodyText"/>
        <w:spacing w:before="14"/>
        <w:jc w:val="both"/>
      </w:pPr>
      <w:r>
        <w:rPr/>
        <w:t>（5）所能提供的与确认保险事故的性质、原因等有关的其他证明和资料；</w:t>
      </w:r>
    </w:p>
    <w:p>
      <w:pPr>
        <w:pStyle w:val="BodyText"/>
        <w:spacing w:before="33"/>
        <w:jc w:val="both"/>
      </w:pPr>
      <w:r>
        <w:rPr/>
        <w:t>（6）保险金如转变为被保险人遗产时，申请人必须提供可证明合法继承权的相关权利文件。</w:t>
      </w:r>
    </w:p>
    <w:p>
      <w:pPr>
        <w:pStyle w:val="BodyText"/>
        <w:spacing w:before="12"/>
        <w:ind w:left="0"/>
        <w:rPr>
          <w:sz w:val="27"/>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申请身故保险金特别证明文件资料</w:t>
      </w:r>
    </w:p>
    <w:p>
      <w:pPr>
        <w:pStyle w:val="BodyText"/>
        <w:spacing w:before="16"/>
        <w:jc w:val="both"/>
      </w:pPr>
      <w:r>
        <w:rPr/>
        <w:t>申请身故保险金时，除提供一般证明文件资料外，还应提供下列特别证明文件资料：</w:t>
      </w:r>
    </w:p>
    <w:p>
      <w:pPr>
        <w:pStyle w:val="BodyText"/>
        <w:spacing w:line="266" w:lineRule="auto"/>
        <w:ind w:left="668" w:right="43" w:hanging="550"/>
      </w:pPr>
      <w:r>
        <w:rPr/>
        <w:t>（1）国务院卫生部门评审确定的属于</w:t>
      </w:r>
      <w:r>
        <w:rPr>
          <w:rFonts w:ascii="黑体" w:eastAsia="黑体" w:hint="eastAsia"/>
          <w:b/>
        </w:rPr>
        <w:t>二级（含）以上的医院</w:t>
      </w:r>
      <w:r>
        <w:rPr/>
        <w:t>或公安部门出具的被保险人死亡诊断书或验尸证明书；</w:t>
      </w:r>
    </w:p>
    <w:p>
      <w:pPr>
        <w:pStyle w:val="BodyText"/>
        <w:spacing w:before="9"/>
        <w:jc w:val="both"/>
      </w:pPr>
      <w:r>
        <w:rPr/>
        <w:t>（2）若被保险人为宣告死亡，须提供人民法院出具的宣告死亡判决书；</w:t>
      </w:r>
    </w:p>
    <w:p>
      <w:pPr>
        <w:pStyle w:val="BodyText"/>
        <w:jc w:val="both"/>
      </w:pPr>
      <w:r>
        <w:rPr/>
        <w:t>（3）被保险人的户籍注销证明；</w:t>
      </w:r>
    </w:p>
    <w:p>
      <w:pPr>
        <w:pStyle w:val="BodyText"/>
        <w:jc w:val="both"/>
      </w:pPr>
      <w:r>
        <w:rPr/>
        <w:t>（4）若被保险人遗体已火化的，应提供遗体火化证明。</w:t>
      </w:r>
    </w:p>
    <w:p>
      <w:pPr>
        <w:pStyle w:val="BodyText"/>
        <w:spacing w:before="12"/>
        <w:ind w:left="0"/>
        <w:rPr>
          <w:sz w:val="26"/>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申请全残保险金特别证明文件资料</w:t>
      </w:r>
    </w:p>
    <w:p>
      <w:pPr>
        <w:pStyle w:val="BodyText"/>
        <w:spacing w:line="268" w:lineRule="auto"/>
        <w:ind w:right="167"/>
      </w:pPr>
      <w:r>
        <w:rPr/>
        <w:t>申请全残保险金时，除提供一般证明文件资料外，还应提供应提供医院或双方认可的有资质的鉴定机构根据本合同附件一出具的被保险人全残程度的资料或身体全残程度评定书。</w:t>
      </w:r>
    </w:p>
    <w:p>
      <w:pPr>
        <w:pStyle w:val="BodyText"/>
        <w:spacing w:before="9"/>
        <w:ind w:left="0"/>
        <w:rPr>
          <w:sz w:val="24"/>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申请生命末期保险金特别证明文件资料</w:t>
      </w:r>
    </w:p>
    <w:p>
      <w:pPr>
        <w:pStyle w:val="BodyText"/>
        <w:spacing w:line="266" w:lineRule="auto" w:before="33"/>
        <w:ind w:right="162"/>
        <w:jc w:val="both"/>
      </w:pPr>
      <w:r>
        <w:rPr/>
        <w:t>申请生命末期保险金时，除提供一般证明文件资料外，还应提供国务院卫生部门评审确定的属于</w:t>
      </w:r>
      <w:r>
        <w:rPr>
          <w:rFonts w:ascii="黑体" w:eastAsia="黑体" w:hint="eastAsia"/>
          <w:b/>
        </w:rPr>
        <w:t>三级医院</w:t>
      </w:r>
      <w:r>
        <w:rPr/>
        <w:t>医师诊断出具的生命末期诊断证明书，但被保险人本人为医师的，其所开具的不可以作为诊断证明。</w:t>
      </w:r>
    </w:p>
    <w:p>
      <w:pPr>
        <w:pStyle w:val="BodyText"/>
        <w:spacing w:before="5"/>
        <w:ind w:left="0"/>
        <w:rPr>
          <w:sz w:val="26"/>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申请重大疾病保险金、轻症疾病保险金、特定重大疾病保险金特别证明文件资料</w:t>
      </w:r>
    </w:p>
    <w:p>
      <w:pPr>
        <w:pStyle w:val="BodyText"/>
        <w:spacing w:before="0"/>
        <w:ind w:left="0"/>
        <w:rPr>
          <w:b/>
          <w:sz w:val="20"/>
        </w:rPr>
      </w:pPr>
    </w:p>
    <w:p>
      <w:pPr>
        <w:pStyle w:val="BodyText"/>
        <w:spacing w:before="2"/>
        <w:ind w:left="0"/>
        <w:rPr>
          <w:b/>
          <w:sz w:val="13"/>
        </w:rPr>
      </w:pPr>
      <w:r>
        <w:rPr/>
        <w:pict>
          <v:line style="position:absolute;mso-position-horizontal-relative:page;mso-position-vertical-relative:paragraph;z-index:1384;mso-wrap-distance-left:0;mso-wrap-distance-right:0" from="70.919998pt,10.860641pt" to="214.919998pt,10.860641pt" stroked="true" strokeweight=".6pt" strokecolor="#000000">
            <v:stroke dashstyle="solid"/>
            <w10:wrap type="topAndBottom"/>
          </v:line>
        </w:pict>
      </w:r>
    </w:p>
    <w:p>
      <w:pPr>
        <w:spacing w:before="41"/>
        <w:ind w:left="118" w:right="0" w:firstLine="0"/>
        <w:jc w:val="left"/>
        <w:rPr>
          <w:sz w:val="20"/>
        </w:rPr>
      </w:pPr>
      <w:bookmarkStart w:name="_bookmark21" w:id="38"/>
      <w:bookmarkEnd w:id="38"/>
      <w:r>
        <w:rPr/>
      </w:r>
      <w:r>
        <w:rPr>
          <w:rFonts w:ascii="Microsoft JhengHei" w:eastAsia="Microsoft JhengHei" w:hint="eastAsia"/>
          <w:w w:val="95"/>
          <w:sz w:val="20"/>
        </w:rPr>
        <w:t>22</w:t>
      </w:r>
      <w:r>
        <w:rPr>
          <w:w w:val="95"/>
          <w:sz w:val="20"/>
        </w:rPr>
        <w:t>、</w:t>
      </w:r>
      <w:r>
        <w:rPr>
          <w:rFonts w:ascii="Microsoft JhengHei" w:eastAsia="Microsoft JhengHei" w:hint="eastAsia"/>
          <w:b/>
          <w:w w:val="95"/>
          <w:sz w:val="20"/>
        </w:rPr>
        <w:t>不可抗力：</w:t>
      </w:r>
      <w:r>
        <w:rPr>
          <w:w w:val="95"/>
          <w:sz w:val="20"/>
        </w:rPr>
        <w:t>指不能预见、不能避免并不能克服的客观情况。</w:t>
      </w:r>
    </w:p>
    <w:p>
      <w:pPr>
        <w:spacing w:after="0"/>
        <w:jc w:val="left"/>
        <w:rPr>
          <w:sz w:val="20"/>
        </w:rPr>
        <w:sectPr>
          <w:pgSz w:w="11910" w:h="16840"/>
          <w:pgMar w:top="1340" w:bottom="280" w:left="1300" w:right="1300"/>
        </w:sectPr>
      </w:pPr>
    </w:p>
    <w:p>
      <w:pPr>
        <w:pStyle w:val="BodyText"/>
        <w:spacing w:line="266" w:lineRule="auto" w:before="3"/>
        <w:ind w:right="111"/>
        <w:jc w:val="both"/>
      </w:pPr>
      <w:bookmarkStart w:name="8.11 失踪处理" w:id="39"/>
      <w:bookmarkEnd w:id="39"/>
      <w:r>
        <w:rPr/>
      </w:r>
      <w:bookmarkStart w:name="9.1 受益人的指定" w:id="40"/>
      <w:bookmarkEnd w:id="40"/>
      <w:r>
        <w:rPr/>
      </w:r>
      <w:r>
        <w:rPr>
          <w:spacing w:val="-3"/>
        </w:rPr>
        <w:t>申请重大疾病保险金、轻症疾病保险金或者特定重大疾病保险金时，除提供一般证明文件资料</w:t>
      </w:r>
      <w:r>
        <w:rPr>
          <w:spacing w:val="-9"/>
        </w:rPr>
        <w:t>外，还应提供国务院卫生部门评审确定的属于</w:t>
      </w:r>
      <w:r>
        <w:rPr>
          <w:rFonts w:ascii="黑体" w:eastAsia="黑体" w:hint="eastAsia"/>
          <w:b/>
          <w:spacing w:val="-31"/>
        </w:rPr>
        <w:t>二级</w:t>
      </w:r>
      <w:r>
        <w:rPr>
          <w:rFonts w:ascii="黑体" w:eastAsia="黑体" w:hint="eastAsia"/>
          <w:b/>
        </w:rPr>
        <w:t>（含</w:t>
      </w:r>
      <w:r>
        <w:rPr>
          <w:rFonts w:ascii="黑体" w:eastAsia="黑体" w:hint="eastAsia"/>
          <w:b/>
          <w:spacing w:val="-61"/>
        </w:rPr>
        <w:t>）</w:t>
      </w:r>
      <w:r>
        <w:rPr>
          <w:rFonts w:ascii="黑体" w:eastAsia="黑体" w:hint="eastAsia"/>
          <w:b/>
        </w:rPr>
        <w:t>以上的医院</w:t>
      </w:r>
      <w:r>
        <w:rPr>
          <w:spacing w:val="-3"/>
        </w:rPr>
        <w:t>专科医生出具的重大疾病、</w:t>
      </w:r>
      <w:r>
        <w:rPr>
          <w:spacing w:val="-14"/>
        </w:rPr>
        <w:t>轻症疾病、特定重大疾病的诊断证明书及相关检验或病理切片报告。但被保险人本人为医师的， </w:t>
      </w:r>
      <w:r>
        <w:rPr>
          <w:spacing w:val="-8"/>
        </w:rPr>
        <w:t>其所开具的不可以作为诊断证明。</w:t>
      </w:r>
    </w:p>
    <w:p>
      <w:pPr>
        <w:pStyle w:val="BodyText"/>
        <w:spacing w:before="12"/>
        <w:ind w:left="0"/>
        <w:rPr>
          <w:sz w:val="24"/>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申请长期护理保险金特别证明文件资料</w:t>
      </w:r>
    </w:p>
    <w:p>
      <w:pPr>
        <w:pStyle w:val="BodyText"/>
        <w:spacing w:line="266" w:lineRule="auto" w:before="33"/>
        <w:ind w:right="167"/>
      </w:pPr>
      <w:r>
        <w:rPr>
          <w:spacing w:val="-3"/>
        </w:rPr>
        <w:t>申请长期护理保险金时，除提供一般证明文件资料外，还应提供国务院卫生部门评审确定的属于</w:t>
      </w:r>
      <w:r>
        <w:rPr>
          <w:rFonts w:ascii="黑体" w:eastAsia="黑体" w:hint="eastAsia"/>
          <w:b/>
          <w:spacing w:val="-3"/>
        </w:rPr>
        <w:t>三级医院</w:t>
      </w:r>
      <w:r>
        <w:rPr>
          <w:spacing w:val="-3"/>
        </w:rPr>
        <w:t>或司法鉴定机构出具的证明被保险人符合本合同</w:t>
      </w:r>
      <w:r>
        <w:rPr/>
        <w:t>3.6</w:t>
      </w:r>
      <w:r>
        <w:rPr>
          <w:spacing w:val="-3"/>
        </w:rPr>
        <w:t>条约定的长期看护状态的鉴定书。但被保险人本人为医师或鉴定人员的，其所开具的不可以作为诊断证明。</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诉讼时效</w:t>
      </w:r>
    </w:p>
    <w:p>
      <w:pPr>
        <w:pStyle w:val="BodyText"/>
        <w:spacing w:line="268" w:lineRule="auto" w:before="14"/>
        <w:ind w:right="113"/>
      </w:pPr>
      <w:r>
        <w:rPr/>
        <w:t>受益人向我们请求给付身故保险金的诉讼时效期间为五年，自其知道或者应当知道保险事故发生之日起计算。</w:t>
      </w:r>
    </w:p>
    <w:p>
      <w:pPr>
        <w:pStyle w:val="BodyText"/>
        <w:spacing w:line="266" w:lineRule="auto" w:before="5"/>
        <w:ind w:right="113"/>
        <w:jc w:val="both"/>
      </w:pPr>
      <w:r>
        <w:rPr/>
        <w:t>受益人向我们请求给付全残保险金、生命末期保险金、重大疾病保险金、轻症疾病保险金、特定重大疾病保险金、长期护理保险金的诉讼时效期间为二年，自其知道或者应当知道保险事故发生之日起计算。</w:t>
      </w:r>
    </w:p>
    <w:p>
      <w:pPr>
        <w:pStyle w:val="BodyText"/>
        <w:spacing w:before="2"/>
        <w:ind w:left="0"/>
        <w:rPr>
          <w:sz w:val="26"/>
        </w:rPr>
      </w:pPr>
    </w:p>
    <w:p>
      <w:pPr>
        <w:pStyle w:val="Heading5"/>
        <w:numPr>
          <w:ilvl w:val="1"/>
          <w:numId w:val="5"/>
        </w:numPr>
        <w:tabs>
          <w:tab w:pos="673" w:val="left" w:leader="none"/>
        </w:tabs>
        <w:spacing w:line="240" w:lineRule="auto" w:before="0" w:after="0"/>
        <w:ind w:left="672" w:right="0" w:hanging="554"/>
        <w:jc w:val="left"/>
        <w:rPr>
          <w:rFonts w:ascii="宋体" w:eastAsia="宋体" w:hint="eastAsia"/>
        </w:rPr>
      </w:pPr>
      <w:r>
        <w:rPr>
          <w:rFonts w:ascii="宋体" w:eastAsia="宋体" w:hint="eastAsia"/>
          <w:w w:val="95"/>
        </w:rPr>
        <w:t>保险金的给付</w:t>
      </w:r>
    </w:p>
    <w:p>
      <w:pPr>
        <w:pStyle w:val="BodyText"/>
        <w:spacing w:line="266" w:lineRule="auto" w:before="16"/>
        <w:ind w:right="167"/>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0"/>
        <w:ind w:right="145"/>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5"/>
        <w:spacing w:line="266" w:lineRule="auto"/>
        <w:ind w:left="118" w:right="116"/>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利率加计利息给付。此外，对于给付保险金的数额不能确定的，我们将针对可以确定的数额先予给付，等最终</w:t>
      </w:r>
      <w:r>
        <w:rPr>
          <w:w w:val="95"/>
        </w:rPr>
        <w:t>确定给付保险金的数额后，再支付相应的差额。</w:t>
      </w:r>
    </w:p>
    <w:p>
      <w:pPr>
        <w:pStyle w:val="BodyText"/>
        <w:spacing w:before="10"/>
        <w:ind w:left="0"/>
        <w:rPr>
          <w:rFonts w:ascii="黑体"/>
          <w:b/>
          <w:sz w:val="26"/>
        </w:rPr>
      </w:pPr>
    </w:p>
    <w:p>
      <w:pPr>
        <w:pStyle w:val="ListParagraph"/>
        <w:numPr>
          <w:ilvl w:val="1"/>
          <w:numId w:val="5"/>
        </w:numPr>
        <w:tabs>
          <w:tab w:pos="673" w:val="left" w:leader="none"/>
        </w:tabs>
        <w:spacing w:line="240" w:lineRule="auto" w:before="0" w:after="0"/>
        <w:ind w:left="672" w:right="0" w:hanging="554"/>
        <w:jc w:val="left"/>
        <w:rPr>
          <w:b/>
          <w:sz w:val="22"/>
        </w:rPr>
      </w:pPr>
      <w:r>
        <w:rPr>
          <w:b/>
          <w:w w:val="95"/>
          <w:sz w:val="22"/>
        </w:rPr>
        <w:t>失踪处理</w:t>
      </w:r>
    </w:p>
    <w:p>
      <w:pPr>
        <w:pStyle w:val="BodyText"/>
        <w:spacing w:line="266" w:lineRule="auto" w:before="16"/>
        <w:ind w:right="113"/>
      </w:pPr>
      <w:r>
        <w:rPr/>
        <w:t>本合同有效期间内被保险人失踪，且经人民法院宣告死亡的，我们依据法院宣告死亡判决书所确定的死亡日期为准，依据3.1条约定给付身故保险金。</w:t>
      </w:r>
    </w:p>
    <w:p>
      <w:pPr>
        <w:pStyle w:val="BodyText"/>
        <w:spacing w:line="268" w:lineRule="auto" w:before="7"/>
        <w:ind w:right="113"/>
      </w:pPr>
      <w:r>
        <w:rPr/>
        <w:t>若日后发现被保险人生还，受益人应于知道被保险人生还后三十日内将领取的保险金退还给我们，本合同效力依法确定。</w:t>
      </w:r>
    </w:p>
    <w:p>
      <w:pPr>
        <w:pStyle w:val="BodyText"/>
        <w:spacing w:before="0"/>
        <w:ind w:left="0"/>
      </w:pPr>
    </w:p>
    <w:p>
      <w:pPr>
        <w:pStyle w:val="BodyText"/>
        <w:spacing w:before="3"/>
        <w:ind w:left="0"/>
        <w:rPr>
          <w:sz w:val="23"/>
        </w:rPr>
      </w:pPr>
    </w:p>
    <w:p>
      <w:pPr>
        <w:pStyle w:val="Heading2"/>
        <w:jc w:val="both"/>
      </w:pPr>
      <w:r>
        <w:rPr>
          <w:w w:val="95"/>
        </w:rPr>
        <w:t>9.受益人</w:t>
      </w:r>
    </w:p>
    <w:p>
      <w:pPr>
        <w:pStyle w:val="Heading4"/>
        <w:jc w:val="both"/>
      </w:pPr>
      <w:r>
        <w:rPr/>
        <w:t>～～～～～～～～～～～～～～～～～～～～～～～～～～～～～～～～～～～～～</w:t>
      </w:r>
    </w:p>
    <w:p>
      <w:pPr>
        <w:pStyle w:val="Heading5"/>
        <w:numPr>
          <w:ilvl w:val="1"/>
          <w:numId w:val="6"/>
        </w:numPr>
        <w:tabs>
          <w:tab w:pos="563" w:val="left" w:leader="none"/>
        </w:tabs>
        <w:spacing w:line="240" w:lineRule="auto" w:before="12" w:after="0"/>
        <w:ind w:left="562" w:right="0" w:hanging="444"/>
        <w:jc w:val="both"/>
        <w:rPr>
          <w:rFonts w:ascii="宋体" w:eastAsia="宋体" w:hint="eastAsia"/>
        </w:rPr>
      </w:pPr>
      <w:r>
        <w:rPr>
          <w:rFonts w:ascii="宋体" w:eastAsia="宋体" w:hint="eastAsia"/>
          <w:w w:val="95"/>
        </w:rPr>
        <w:t>受益人的指定</w:t>
      </w:r>
    </w:p>
    <w:p>
      <w:pPr>
        <w:pStyle w:val="BodyText"/>
        <w:spacing w:before="33"/>
        <w:jc w:val="both"/>
      </w:pPr>
      <w:r>
        <w:rPr/>
        <w:t>订立本合同时，您或被保险人应指定一人或多人为保险金受益人。</w:t>
      </w:r>
    </w:p>
    <w:p>
      <w:pPr>
        <w:pStyle w:val="BodyText"/>
        <w:spacing w:line="266" w:lineRule="auto" w:before="30"/>
        <w:ind w:right="167"/>
      </w:pPr>
      <w:r>
        <w:rPr/>
        <w:t>受益人为多人时，可以确定受益顺序和受益份额；如果没有确定份额，各受益人按照相等份额享有受益权。</w:t>
      </w:r>
    </w:p>
    <w:p>
      <w:pPr>
        <w:spacing w:after="0" w:line="266" w:lineRule="auto"/>
        <w:sectPr>
          <w:pgSz w:w="11910" w:h="16840"/>
          <w:pgMar w:top="1380" w:bottom="280" w:left="1300" w:right="1300"/>
        </w:sectPr>
      </w:pPr>
    </w:p>
    <w:p>
      <w:pPr>
        <w:pStyle w:val="BodyText"/>
        <w:spacing w:line="266" w:lineRule="auto" w:before="20"/>
        <w:ind w:right="166"/>
      </w:pPr>
      <w:r>
        <w:rPr/>
        <w:t>本合同全残保险金、生命末期保险金、重大疾病保险金、轻症疾病保险金、特定重大疾病保险金、长期护理保险金的受益人为被保险人本人。</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bookmarkStart w:name="9.2 受益人的变更" w:id="41"/>
      <w:bookmarkEnd w:id="41"/>
      <w:r>
        <w:rPr>
          <w:rFonts w:ascii="宋体" w:eastAsia="宋体" w:hint="eastAsia"/>
          <w:w w:val="95"/>
        </w:rPr>
        <w:t>受益人的变更</w:t>
      </w:r>
    </w:p>
    <w:p>
      <w:pPr>
        <w:pStyle w:val="BodyText"/>
        <w:spacing w:line="266" w:lineRule="auto" w:before="14"/>
        <w:ind w:right="167"/>
      </w:pPr>
      <w:r>
        <w:rPr/>
        <w:t>您或被保险人可以书面通知我们变更受益人。我们收到变更受益人的书面通知后，在保险单或其他保险凭证上批注。</w:t>
      </w:r>
    </w:p>
    <w:p>
      <w:pPr>
        <w:pStyle w:val="BodyText"/>
        <w:spacing w:line="266" w:lineRule="auto" w:before="9"/>
        <w:ind w:right="167"/>
      </w:pPr>
      <w:r>
        <w:rPr/>
        <w:t>被保险人指定或变更受益人时须会同您一起提出申请；您指定或变更受益人时须经被保险人书面同意。</w:t>
      </w:r>
    </w:p>
    <w:p>
      <w:pPr>
        <w:pStyle w:val="BodyText"/>
        <w:spacing w:before="0"/>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受益人丧失受益权的处理</w:t>
      </w:r>
    </w:p>
    <w:p>
      <w:pPr>
        <w:pStyle w:val="BodyText"/>
        <w:spacing w:line="266" w:lineRule="auto" w:before="30"/>
        <w:ind w:right="167"/>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11"/>
        <w:ind w:left="0"/>
        <w:rPr>
          <w:sz w:val="24"/>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保险金转变为遗产的处理</w:t>
      </w:r>
    </w:p>
    <w:p>
      <w:pPr>
        <w:pStyle w:val="BodyText"/>
        <w:spacing w:line="266" w:lineRule="auto" w:before="33"/>
        <w:ind w:right="167"/>
      </w:pPr>
      <w:r>
        <w:rPr/>
        <w:t>被保险人身故后，有下列情形之一的，保险金作为被保险人的遗产，由我们依照《中华人民共和国继承法》的规定履行给付保险金的义务：</w:t>
      </w:r>
    </w:p>
    <w:p>
      <w:pPr>
        <w:pStyle w:val="BodyText"/>
        <w:spacing w:before="6"/>
        <w:jc w:val="both"/>
      </w:pPr>
      <w:r>
        <w:rPr/>
        <w:t>（一）没有指定受益人，或者受益人指定不明无法确定的；</w:t>
      </w:r>
    </w:p>
    <w:p>
      <w:pPr>
        <w:pStyle w:val="BodyText"/>
        <w:spacing w:before="33"/>
        <w:jc w:val="both"/>
      </w:pPr>
      <w:r>
        <w:rPr/>
        <w:t>（二）受益人先于被保险人身故，没有其他受益人的；</w:t>
      </w:r>
    </w:p>
    <w:p>
      <w:pPr>
        <w:pStyle w:val="BodyText"/>
        <w:jc w:val="both"/>
      </w:pPr>
      <w:r>
        <w:rPr/>
        <w:t>（三）受益人依法丧失受益权或者放弃受益权，没有其他受益人的。</w:t>
      </w:r>
    </w:p>
    <w:p>
      <w:pPr>
        <w:pStyle w:val="BodyText"/>
        <w:jc w:val="both"/>
      </w:pPr>
      <w:r>
        <w:rPr/>
        <w:t>受益人与被保险人在同一事件中身故，且不能确定身故先后顺序的，推定受益人身故在先。</w:t>
      </w:r>
    </w:p>
    <w:p>
      <w:pPr>
        <w:pStyle w:val="BodyText"/>
        <w:spacing w:before="0"/>
        <w:ind w:left="0"/>
      </w:pPr>
    </w:p>
    <w:p>
      <w:pPr>
        <w:pStyle w:val="BodyText"/>
        <w:spacing w:before="10"/>
        <w:ind w:left="0"/>
        <w:rPr>
          <w:sz w:val="25"/>
        </w:rPr>
      </w:pPr>
    </w:p>
    <w:p>
      <w:pPr>
        <w:pStyle w:val="Heading2"/>
        <w:spacing w:line="364" w:lineRule="exact"/>
        <w:jc w:val="both"/>
      </w:pPr>
      <w:r>
        <w:rPr>
          <w:w w:val="95"/>
        </w:rPr>
        <w:t>10.保险合同借款</w:t>
      </w:r>
    </w:p>
    <w:p>
      <w:pPr>
        <w:pStyle w:val="Heading4"/>
        <w:spacing w:line="311" w:lineRule="exact"/>
        <w:jc w:val="both"/>
      </w:pPr>
      <w:r>
        <w:rPr/>
        <w:t>～～～～～～～～～～～～～～～～～～～～～～～～～～～～～～～～～～～～～</w:t>
      </w:r>
    </w:p>
    <w:p>
      <w:pPr>
        <w:pStyle w:val="Heading5"/>
        <w:spacing w:before="12"/>
        <w:ind w:left="118"/>
        <w:jc w:val="both"/>
        <w:rPr>
          <w:rFonts w:ascii="宋体" w:eastAsia="宋体" w:hint="eastAsia"/>
        </w:rPr>
      </w:pPr>
      <w:r>
        <w:rPr>
          <w:rFonts w:ascii="宋体" w:eastAsia="宋体" w:hint="eastAsia"/>
        </w:rPr>
        <w:t>10.1 保险合同借款</w:t>
      </w:r>
    </w:p>
    <w:p>
      <w:pPr>
        <w:pStyle w:val="BodyText"/>
        <w:spacing w:line="266" w:lineRule="auto"/>
        <w:ind w:right="113"/>
        <w:jc w:val="both"/>
      </w:pPr>
      <w:r>
        <w:rPr/>
        <w:t>本合同有效且生效持续满一年后的期间内，本合同累积有现金价值的，经被保险人同意，您可以书面形式向我们申请保险合同借款。每次借款期间不可以超过六个月，借款金额最高以借款当时本合同现金价值扣除欠交保险费后净额的百分之八十为限。</w:t>
      </w:r>
    </w:p>
    <w:p>
      <w:pPr>
        <w:pStyle w:val="BodyText"/>
        <w:spacing w:line="266" w:lineRule="auto" w:before="7"/>
        <w:ind w:right="113"/>
        <w:jc w:val="both"/>
      </w:pPr>
      <w:r>
        <w:rPr/>
        <w:t>借款的利息按借款金额、借款期间及利率，依单利方式计算。借款期满日应偿还借款本金及利息，逾期未偿还的，借款利息将并入原借款金额计算下一借款期起的利息。利率以借款时我们公布的借款利率为准。</w:t>
      </w:r>
    </w:p>
    <w:p>
      <w:pPr>
        <w:pStyle w:val="Heading5"/>
        <w:spacing w:before="6"/>
        <w:ind w:left="118"/>
        <w:jc w:val="both"/>
      </w:pPr>
      <w:r>
        <w:rPr>
          <w:w w:val="95"/>
        </w:rPr>
        <w:t>未偿还的借款本金及利息，超过本合同的现金价值的，本合同效力中止。</w:t>
      </w:r>
    </w:p>
    <w:p>
      <w:pPr>
        <w:pStyle w:val="BodyText"/>
        <w:spacing w:before="0"/>
        <w:ind w:left="0"/>
        <w:rPr>
          <w:rFonts w:ascii="黑体"/>
          <w:b/>
        </w:rPr>
      </w:pPr>
    </w:p>
    <w:p>
      <w:pPr>
        <w:pStyle w:val="BodyText"/>
        <w:spacing w:before="3"/>
        <w:ind w:left="0"/>
        <w:rPr>
          <w:rFonts w:ascii="黑体"/>
          <w:b/>
          <w:sz w:val="25"/>
        </w:rPr>
      </w:pPr>
    </w:p>
    <w:p>
      <w:pPr>
        <w:spacing w:before="0"/>
        <w:ind w:left="118" w:right="0" w:firstLine="0"/>
        <w:jc w:val="both"/>
        <w:rPr>
          <w:b/>
          <w:sz w:val="28"/>
        </w:rPr>
      </w:pPr>
      <w:r>
        <w:rPr>
          <w:b/>
          <w:w w:val="95"/>
          <w:sz w:val="28"/>
        </w:rPr>
        <w:t>11.合同解除</w:t>
      </w:r>
    </w:p>
    <w:p>
      <w:pPr>
        <w:spacing w:before="1"/>
        <w:ind w:left="118" w:right="0" w:firstLine="0"/>
        <w:jc w:val="both"/>
        <w:rPr>
          <w:sz w:val="24"/>
        </w:rPr>
      </w:pPr>
      <w:r>
        <w:rPr>
          <w:sz w:val="24"/>
        </w:rPr>
        <w:t>～～～～～～～～～～～～～～～～～～～～～～～～～～～～～～～～～～～～～</w:t>
      </w:r>
    </w:p>
    <w:p>
      <w:pPr>
        <w:spacing w:before="28"/>
        <w:ind w:left="118" w:right="0" w:firstLine="0"/>
        <w:jc w:val="both"/>
        <w:rPr>
          <w:b/>
          <w:sz w:val="22"/>
        </w:rPr>
      </w:pPr>
      <w:r>
        <w:rPr>
          <w:b/>
          <w:sz w:val="22"/>
        </w:rPr>
        <w:t>11.1 您解除合同的手续及风险（退保）</w:t>
      </w:r>
    </w:p>
    <w:p>
      <w:pPr>
        <w:pStyle w:val="BodyText"/>
        <w:spacing w:line="268" w:lineRule="auto" w:before="14"/>
        <w:ind w:right="113"/>
      </w:pPr>
      <w:r>
        <w:rPr/>
        <w:t>在本合同有效期间内，您可以书面形式通知我们要求解除本合同。申请解除本合同时，您应提供下列证明文件和资料：</w:t>
      </w:r>
    </w:p>
    <w:p>
      <w:pPr>
        <w:pStyle w:val="BodyText"/>
        <w:spacing w:before="4"/>
        <w:jc w:val="both"/>
      </w:pPr>
      <w:r>
        <w:rPr/>
        <w:t>（1）解除合同申请书；</w:t>
      </w:r>
    </w:p>
    <w:p>
      <w:pPr>
        <w:pStyle w:val="BodyText"/>
        <w:jc w:val="both"/>
      </w:pPr>
      <w:r>
        <w:rPr/>
        <w:t>（2）保险合同；</w:t>
      </w:r>
    </w:p>
    <w:p>
      <w:pPr>
        <w:pStyle w:val="BodyText"/>
        <w:spacing w:before="33"/>
        <w:jc w:val="both"/>
      </w:pPr>
      <w:r>
        <w:rPr/>
        <w:t>（3）您的身份证明。</w:t>
      </w:r>
    </w:p>
    <w:p>
      <w:pPr>
        <w:spacing w:after="0"/>
        <w:jc w:val="both"/>
        <w:sectPr>
          <w:pgSz w:w="11910" w:h="16840"/>
          <w:pgMar w:top="1380" w:bottom="280" w:left="1300" w:right="1300"/>
        </w:sectPr>
      </w:pPr>
    </w:p>
    <w:p>
      <w:pPr>
        <w:pStyle w:val="BodyText"/>
        <w:spacing w:line="266" w:lineRule="auto" w:before="3"/>
        <w:ind w:right="113"/>
      </w:pPr>
      <w:r>
        <w:rPr/>
        <w:t>我们接到解除合同申请的次日零时起，本合同效力终止。我们将于收齐前述证明文件和资料后三十日内退还本合同的现金价值。</w:t>
      </w:r>
    </w:p>
    <w:p>
      <w:pPr>
        <w:pStyle w:val="Heading5"/>
        <w:spacing w:before="23"/>
        <w:ind w:left="118"/>
      </w:pPr>
      <w:r>
        <w:rPr>
          <w:w w:val="95"/>
        </w:rPr>
        <w:t>您于犹豫期后解除合同会遭受一定损失。</w:t>
      </w:r>
    </w:p>
    <w:p>
      <w:pPr>
        <w:pStyle w:val="BodyText"/>
        <w:spacing w:before="0"/>
        <w:ind w:left="0"/>
        <w:rPr>
          <w:rFonts w:ascii="黑体"/>
          <w:b/>
        </w:rPr>
      </w:pPr>
    </w:p>
    <w:p>
      <w:pPr>
        <w:pStyle w:val="BodyText"/>
        <w:spacing w:before="12"/>
        <w:ind w:left="0"/>
        <w:rPr>
          <w:rFonts w:ascii="黑体"/>
          <w:b/>
          <w:sz w:val="23"/>
        </w:rPr>
      </w:pPr>
    </w:p>
    <w:p>
      <w:pPr>
        <w:spacing w:before="0"/>
        <w:ind w:left="118" w:right="0" w:firstLine="0"/>
        <w:jc w:val="left"/>
        <w:rPr>
          <w:b/>
          <w:sz w:val="28"/>
        </w:rPr>
      </w:pPr>
      <w:r>
        <w:rPr>
          <w:b/>
          <w:w w:val="95"/>
          <w:sz w:val="28"/>
        </w:rPr>
        <w:t>12.其他您应注意的事项</w:t>
      </w:r>
    </w:p>
    <w:p>
      <w:pPr>
        <w:spacing w:before="1"/>
        <w:ind w:left="118" w:right="0" w:firstLine="0"/>
        <w:jc w:val="left"/>
        <w:rPr>
          <w:sz w:val="24"/>
        </w:rPr>
      </w:pPr>
      <w:r>
        <w:rPr>
          <w:sz w:val="24"/>
        </w:rPr>
        <w:t>～～～～～～～～～～～～～～～～～～～～～～～～～～～～～～～～～～～～～</w:t>
      </w:r>
    </w:p>
    <w:p>
      <w:pPr>
        <w:pStyle w:val="ListParagraph"/>
        <w:numPr>
          <w:ilvl w:val="1"/>
          <w:numId w:val="7"/>
        </w:numPr>
        <w:tabs>
          <w:tab w:pos="673" w:val="left" w:leader="none"/>
        </w:tabs>
        <w:spacing w:line="240" w:lineRule="auto" w:before="11" w:after="0"/>
        <w:ind w:left="672" w:right="0" w:hanging="554"/>
        <w:jc w:val="left"/>
        <w:rPr>
          <w:b/>
          <w:sz w:val="22"/>
        </w:rPr>
      </w:pPr>
      <w:r>
        <w:rPr>
          <w:b/>
          <w:w w:val="95"/>
          <w:sz w:val="22"/>
        </w:rPr>
        <w:t>未成年人身故保险金限制</w:t>
      </w:r>
    </w:p>
    <w:p>
      <w:pPr>
        <w:spacing w:line="266" w:lineRule="auto" w:before="31"/>
        <w:ind w:left="118" w:right="116" w:firstLine="0"/>
        <w:jc w:val="both"/>
        <w:rPr>
          <w:rFonts w:ascii="黑体" w:eastAsia="黑体" w:hint="eastAsia"/>
          <w:b/>
          <w:sz w:val="22"/>
        </w:rPr>
      </w:pPr>
      <w:r>
        <w:rPr>
          <w:rFonts w:ascii="黑体" w:eastAsia="黑体" w:hint="eastAsia"/>
          <w:b/>
          <w:sz w:val="22"/>
        </w:rPr>
        <w:t>父母为其未成年子女投保的人身保险，因被保险人身故给付的保险金总和不得超过国务院保险监管机构规定的限额，身故给付的保险金额总和约定也不得超过前述限额。我们对超过限额部</w:t>
      </w:r>
      <w:r>
        <w:rPr>
          <w:rFonts w:ascii="黑体" w:eastAsia="黑体" w:hint="eastAsia"/>
          <w:b/>
          <w:w w:val="95"/>
          <w:sz w:val="22"/>
        </w:rPr>
        <w:t>分不承担保险责任，并将无息退还该部分对应的已交保险费。</w:t>
      </w:r>
    </w:p>
    <w:p>
      <w:pPr>
        <w:pStyle w:val="BodyText"/>
        <w:spacing w:before="1"/>
        <w:ind w:left="0"/>
        <w:rPr>
          <w:rFonts w:ascii="黑体"/>
          <w:b/>
          <w:sz w:val="25"/>
        </w:rPr>
      </w:pPr>
    </w:p>
    <w:p>
      <w:pPr>
        <w:pStyle w:val="ListParagraph"/>
        <w:numPr>
          <w:ilvl w:val="1"/>
          <w:numId w:val="7"/>
        </w:numPr>
        <w:tabs>
          <w:tab w:pos="673" w:val="left" w:leader="none"/>
        </w:tabs>
        <w:spacing w:line="240" w:lineRule="auto" w:before="0" w:after="0"/>
        <w:ind w:left="672" w:right="0" w:hanging="554"/>
        <w:jc w:val="left"/>
        <w:rPr>
          <w:b/>
          <w:sz w:val="22"/>
        </w:rPr>
      </w:pPr>
      <w:r>
        <w:rPr>
          <w:b/>
          <w:w w:val="95"/>
          <w:sz w:val="22"/>
        </w:rPr>
        <w:t>欠交保险费或未还款项的扣除</w:t>
      </w:r>
    </w:p>
    <w:p>
      <w:pPr>
        <w:spacing w:line="266" w:lineRule="auto" w:before="31"/>
        <w:ind w:left="118" w:right="116"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我们给付各项保险金、退还现金价值或退还保险费的，若本合同有欠交保险费及利息的，我们</w:t>
      </w:r>
      <w:r>
        <w:rPr>
          <w:rFonts w:ascii="黑体" w:eastAsia="黑体" w:hint="eastAsia"/>
          <w:b/>
          <w:w w:val="95"/>
          <w:sz w:val="22"/>
        </w:rPr>
        <w:t>将在先扣除前述欠款及利息后，再行给付。</w:t>
      </w:r>
    </w:p>
    <w:p>
      <w:pPr>
        <w:pStyle w:val="BodyText"/>
        <w:spacing w:before="1"/>
        <w:ind w:left="0"/>
        <w:rPr>
          <w:rFonts w:ascii="黑体"/>
          <w:b/>
          <w:sz w:val="25"/>
        </w:rPr>
      </w:pPr>
    </w:p>
    <w:p>
      <w:pPr>
        <w:pStyle w:val="ListParagraph"/>
        <w:numPr>
          <w:ilvl w:val="1"/>
          <w:numId w:val="7"/>
        </w:numPr>
        <w:tabs>
          <w:tab w:pos="673" w:val="left" w:leader="none"/>
        </w:tabs>
        <w:spacing w:line="240" w:lineRule="auto" w:before="0" w:after="0"/>
        <w:ind w:left="672" w:right="0" w:hanging="554"/>
        <w:jc w:val="left"/>
        <w:rPr>
          <w:b/>
          <w:sz w:val="22"/>
        </w:rPr>
      </w:pPr>
      <w:r>
        <w:rPr>
          <w:b/>
          <w:w w:val="95"/>
          <w:sz w:val="22"/>
        </w:rPr>
        <w:t>住所或通讯地址的变更</w:t>
      </w:r>
    </w:p>
    <w:p>
      <w:pPr>
        <w:pStyle w:val="BodyText"/>
        <w:spacing w:line="268" w:lineRule="auto" w:before="30"/>
        <w:ind w:right="113"/>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13"/>
        <w:ind w:left="0"/>
        <w:rPr>
          <w:sz w:val="25"/>
        </w:rPr>
      </w:pPr>
    </w:p>
    <w:p>
      <w:pPr>
        <w:pStyle w:val="Heading5"/>
        <w:numPr>
          <w:ilvl w:val="1"/>
          <w:numId w:val="7"/>
        </w:numPr>
        <w:tabs>
          <w:tab w:pos="673" w:val="left" w:leader="none"/>
        </w:tabs>
        <w:spacing w:line="240" w:lineRule="auto" w:before="0" w:after="0"/>
        <w:ind w:left="672" w:right="0" w:hanging="554"/>
        <w:jc w:val="left"/>
        <w:rPr>
          <w:rFonts w:ascii="宋体" w:eastAsia="宋体" w:hint="eastAsia"/>
        </w:rPr>
      </w:pPr>
      <w:r>
        <w:rPr>
          <w:rFonts w:ascii="宋体" w:eastAsia="宋体" w:hint="eastAsia"/>
          <w:w w:val="95"/>
        </w:rPr>
        <w:t>争议的处理</w:t>
      </w:r>
    </w:p>
    <w:p>
      <w:pPr>
        <w:pStyle w:val="BodyText"/>
        <w:spacing w:line="266" w:lineRule="auto" w:before="33"/>
        <w:ind w:right="167"/>
      </w:pPr>
      <w:r>
        <w:rPr/>
        <w:t>因履行本合同发生的争议，由双方协商解决；协商不成的，合同争议解决方式由您和我们从下列两种方式中选择一种：</w:t>
      </w:r>
    </w:p>
    <w:p>
      <w:pPr>
        <w:pStyle w:val="BodyText"/>
        <w:spacing w:before="6"/>
      </w:pPr>
      <w:r>
        <w:rPr/>
        <w:t>（一）提交双方同意的仲裁委员会仲裁；</w:t>
      </w:r>
    </w:p>
    <w:p>
      <w:pPr>
        <w:pStyle w:val="BodyText"/>
        <w:spacing w:before="33"/>
      </w:pPr>
      <w:r>
        <w:rPr/>
        <w:t>（二）依法向有管辖权的人民法院提起诉讼。</w:t>
      </w:r>
    </w:p>
    <w:p>
      <w:pPr>
        <w:pStyle w:val="BodyText"/>
        <w:spacing w:before="9"/>
        <w:ind w:left="0"/>
        <w:rPr>
          <w:sz w:val="26"/>
        </w:rPr>
      </w:pPr>
    </w:p>
    <w:p>
      <w:pPr>
        <w:pStyle w:val="Heading5"/>
        <w:numPr>
          <w:ilvl w:val="1"/>
          <w:numId w:val="7"/>
        </w:numPr>
        <w:tabs>
          <w:tab w:pos="673" w:val="left" w:leader="none"/>
        </w:tabs>
        <w:spacing w:line="240" w:lineRule="auto" w:before="0" w:after="0"/>
        <w:ind w:left="672" w:right="0" w:hanging="554"/>
        <w:jc w:val="left"/>
        <w:rPr>
          <w:rFonts w:ascii="宋体" w:eastAsia="宋体" w:hint="eastAsia"/>
        </w:rPr>
      </w:pPr>
      <w:r>
        <w:rPr>
          <w:rFonts w:ascii="宋体" w:eastAsia="宋体" w:hint="eastAsia"/>
          <w:w w:val="95"/>
        </w:rPr>
        <w:t>批注</w:t>
      </w:r>
    </w:p>
    <w:p>
      <w:pPr>
        <w:pStyle w:val="BodyText"/>
        <w:spacing w:line="266" w:lineRule="auto" w:before="30"/>
        <w:ind w:right="113"/>
      </w:pPr>
      <w:r>
        <w:rPr/>
        <w:t>除受益人的变更外，本合同内容的变更或记载事项的增删，需经我们在本合同上批注后，方生效力。</w:t>
      </w:r>
    </w:p>
    <w:p>
      <w:pPr>
        <w:pStyle w:val="BodyText"/>
        <w:spacing w:before="3"/>
        <w:ind w:left="0"/>
        <w:rPr>
          <w:sz w:val="25"/>
        </w:rPr>
      </w:pPr>
    </w:p>
    <w:p>
      <w:pPr>
        <w:pStyle w:val="Heading5"/>
        <w:numPr>
          <w:ilvl w:val="1"/>
          <w:numId w:val="7"/>
        </w:numPr>
        <w:tabs>
          <w:tab w:pos="673" w:val="left" w:leader="none"/>
        </w:tabs>
        <w:spacing w:line="240" w:lineRule="auto" w:before="0" w:after="0"/>
        <w:ind w:left="672" w:right="0" w:hanging="554"/>
        <w:jc w:val="left"/>
        <w:rPr>
          <w:rFonts w:ascii="宋体" w:eastAsia="宋体" w:hint="eastAsia"/>
        </w:rPr>
      </w:pPr>
      <w:r>
        <w:rPr>
          <w:rFonts w:ascii="宋体" w:eastAsia="宋体" w:hint="eastAsia"/>
          <w:w w:val="95"/>
        </w:rPr>
        <w:t>索引</w:t>
      </w:r>
    </w:p>
    <w:p>
      <w:pPr>
        <w:pStyle w:val="BodyText"/>
        <w:spacing w:line="266" w:lineRule="auto"/>
        <w:ind w:right="167"/>
      </w:pPr>
      <w:r>
        <w:rPr/>
        <w:t>为方便您查找内容，我们制作了条款索引，通过该索引，您可以轻易地找到想进一步了解的条款内容。</w:t>
      </w:r>
    </w:p>
    <w:p>
      <w:pPr>
        <w:spacing w:after="0" w:line="266" w:lineRule="auto"/>
        <w:sectPr>
          <w:pgSz w:w="11910" w:h="16840"/>
          <w:pgMar w:top="1380" w:bottom="280" w:left="1300" w:right="1300"/>
        </w:sectPr>
      </w:pPr>
    </w:p>
    <w:p>
      <w:pPr>
        <w:pStyle w:val="Heading5"/>
        <w:spacing w:before="3"/>
        <w:ind w:left="4513" w:right="4056"/>
        <w:jc w:val="center"/>
        <w:rPr>
          <w:rFonts w:ascii="宋体" w:eastAsia="宋体" w:hint="eastAsia"/>
        </w:rPr>
      </w:pPr>
      <w:bookmarkStart w:name="【索引】" w:id="42"/>
      <w:bookmarkEnd w:id="42"/>
      <w:r>
        <w:rPr>
          <w:b w:val="0"/>
        </w:rPr>
      </w:r>
      <w:r>
        <w:rPr>
          <w:rFonts w:ascii="宋体" w:eastAsia="宋体" w:hint="eastAsia"/>
          <w:w w:val="95"/>
        </w:rPr>
        <w:t>【索引】</w:t>
      </w:r>
    </w:p>
    <w:p>
      <w:pPr>
        <w:pStyle w:val="BodyText"/>
        <w:spacing w:before="0"/>
        <w:ind w:left="0"/>
        <w:rPr>
          <w:b/>
          <w:sz w:val="20"/>
        </w:rPr>
      </w:pPr>
    </w:p>
    <w:p>
      <w:pPr>
        <w:pStyle w:val="BodyText"/>
        <w:spacing w:before="12"/>
        <w:ind w:left="0"/>
        <w:rPr>
          <w:b/>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3"/>
        <w:gridCol w:w="1587"/>
        <w:gridCol w:w="2987"/>
        <w:gridCol w:w="1603"/>
      </w:tblGrid>
      <w:tr>
        <w:trPr>
          <w:trHeight w:val="271" w:hRule="atLeast"/>
        </w:trPr>
        <w:tc>
          <w:tcPr>
            <w:tcW w:w="3063" w:type="dxa"/>
          </w:tcPr>
          <w:p>
            <w:pPr>
              <w:pStyle w:val="TableParagraph"/>
              <w:spacing w:line="221" w:lineRule="exact"/>
              <w:ind w:left="201"/>
              <w:rPr>
                <w:sz w:val="22"/>
              </w:rPr>
            </w:pPr>
            <w:r>
              <w:rPr>
                <w:sz w:val="22"/>
              </w:rPr>
              <w:t>释义</w:t>
            </w:r>
          </w:p>
        </w:tc>
        <w:tc>
          <w:tcPr>
            <w:tcW w:w="1587" w:type="dxa"/>
          </w:tcPr>
          <w:p>
            <w:pPr>
              <w:pStyle w:val="TableParagraph"/>
              <w:spacing w:line="221" w:lineRule="exact"/>
              <w:ind w:left="0" w:right="373"/>
              <w:jc w:val="right"/>
              <w:rPr>
                <w:sz w:val="22"/>
              </w:rPr>
            </w:pPr>
            <w:r>
              <w:rPr>
                <w:sz w:val="22"/>
              </w:rPr>
              <w:t>1.1</w:t>
            </w:r>
          </w:p>
        </w:tc>
        <w:tc>
          <w:tcPr>
            <w:tcW w:w="2987" w:type="dxa"/>
          </w:tcPr>
          <w:p>
            <w:pPr>
              <w:pStyle w:val="TableParagraph"/>
              <w:spacing w:line="221" w:lineRule="exact"/>
              <w:ind w:left="376"/>
              <w:rPr>
                <w:sz w:val="22"/>
              </w:rPr>
            </w:pPr>
            <w:r>
              <w:rPr>
                <w:sz w:val="22"/>
              </w:rPr>
              <w:t>宽限期</w:t>
            </w:r>
          </w:p>
        </w:tc>
        <w:tc>
          <w:tcPr>
            <w:tcW w:w="1603" w:type="dxa"/>
          </w:tcPr>
          <w:p>
            <w:pPr>
              <w:pStyle w:val="TableParagraph"/>
              <w:spacing w:line="221" w:lineRule="exact"/>
              <w:ind w:left="629"/>
              <w:rPr>
                <w:sz w:val="22"/>
              </w:rPr>
            </w:pPr>
            <w:r>
              <w:rPr>
                <w:sz w:val="22"/>
              </w:rPr>
              <w:t>6.2</w:t>
            </w:r>
          </w:p>
        </w:tc>
      </w:tr>
      <w:tr>
        <w:trPr>
          <w:trHeight w:val="320" w:hRule="atLeast"/>
        </w:trPr>
        <w:tc>
          <w:tcPr>
            <w:tcW w:w="3063" w:type="dxa"/>
          </w:tcPr>
          <w:p>
            <w:pPr>
              <w:pStyle w:val="TableParagraph"/>
              <w:spacing w:line="271" w:lineRule="exact"/>
              <w:ind w:left="201"/>
              <w:rPr>
                <w:sz w:val="22"/>
              </w:rPr>
            </w:pPr>
            <w:r>
              <w:rPr>
                <w:sz w:val="22"/>
              </w:rPr>
              <w:t>合同的构成</w:t>
            </w:r>
          </w:p>
        </w:tc>
        <w:tc>
          <w:tcPr>
            <w:tcW w:w="1587" w:type="dxa"/>
          </w:tcPr>
          <w:p>
            <w:pPr>
              <w:pStyle w:val="TableParagraph"/>
              <w:spacing w:line="271" w:lineRule="exact"/>
              <w:ind w:left="0" w:right="373"/>
              <w:jc w:val="right"/>
              <w:rPr>
                <w:sz w:val="22"/>
              </w:rPr>
            </w:pPr>
            <w:r>
              <w:rPr>
                <w:sz w:val="22"/>
              </w:rPr>
              <w:t>2.1</w:t>
            </w:r>
          </w:p>
        </w:tc>
        <w:tc>
          <w:tcPr>
            <w:tcW w:w="2987" w:type="dxa"/>
          </w:tcPr>
          <w:p>
            <w:pPr>
              <w:pStyle w:val="TableParagraph"/>
              <w:spacing w:line="271" w:lineRule="exact"/>
              <w:ind w:left="375"/>
              <w:rPr>
                <w:sz w:val="22"/>
              </w:rPr>
            </w:pPr>
            <w:r>
              <w:rPr>
                <w:sz w:val="22"/>
              </w:rPr>
              <w:t>合同效力中止</w:t>
            </w:r>
          </w:p>
        </w:tc>
        <w:tc>
          <w:tcPr>
            <w:tcW w:w="1603" w:type="dxa"/>
          </w:tcPr>
          <w:p>
            <w:pPr>
              <w:pStyle w:val="TableParagraph"/>
              <w:spacing w:line="271" w:lineRule="exact"/>
              <w:ind w:left="628"/>
              <w:rPr>
                <w:sz w:val="22"/>
              </w:rPr>
            </w:pPr>
            <w:r>
              <w:rPr>
                <w:sz w:val="22"/>
              </w:rPr>
              <w:t>6.2</w:t>
            </w:r>
          </w:p>
        </w:tc>
      </w:tr>
      <w:tr>
        <w:trPr>
          <w:trHeight w:val="319" w:hRule="atLeast"/>
        </w:trPr>
        <w:tc>
          <w:tcPr>
            <w:tcW w:w="3063" w:type="dxa"/>
          </w:tcPr>
          <w:p>
            <w:pPr>
              <w:pStyle w:val="TableParagraph"/>
              <w:spacing w:line="270" w:lineRule="exact"/>
              <w:ind w:left="201"/>
              <w:rPr>
                <w:sz w:val="22"/>
              </w:rPr>
            </w:pPr>
            <w:r>
              <w:rPr>
                <w:sz w:val="22"/>
              </w:rPr>
              <w:t>投保年龄</w:t>
            </w:r>
          </w:p>
        </w:tc>
        <w:tc>
          <w:tcPr>
            <w:tcW w:w="1587" w:type="dxa"/>
          </w:tcPr>
          <w:p>
            <w:pPr>
              <w:pStyle w:val="TableParagraph"/>
              <w:spacing w:line="270" w:lineRule="exact"/>
              <w:ind w:left="0" w:right="373"/>
              <w:jc w:val="right"/>
              <w:rPr>
                <w:sz w:val="22"/>
              </w:rPr>
            </w:pPr>
            <w:r>
              <w:rPr>
                <w:sz w:val="22"/>
              </w:rPr>
              <w:t>2.2</w:t>
            </w:r>
          </w:p>
        </w:tc>
        <w:tc>
          <w:tcPr>
            <w:tcW w:w="2987" w:type="dxa"/>
          </w:tcPr>
          <w:p>
            <w:pPr>
              <w:pStyle w:val="TableParagraph"/>
              <w:spacing w:line="270" w:lineRule="exact"/>
              <w:ind w:left="375"/>
              <w:rPr>
                <w:sz w:val="22"/>
              </w:rPr>
            </w:pPr>
            <w:r>
              <w:rPr>
                <w:sz w:val="22"/>
              </w:rPr>
              <w:t>垫交保险费</w:t>
            </w:r>
          </w:p>
        </w:tc>
        <w:tc>
          <w:tcPr>
            <w:tcW w:w="1603" w:type="dxa"/>
          </w:tcPr>
          <w:p>
            <w:pPr>
              <w:pStyle w:val="TableParagraph"/>
              <w:spacing w:line="270" w:lineRule="exact"/>
              <w:ind w:left="628"/>
              <w:rPr>
                <w:sz w:val="22"/>
              </w:rPr>
            </w:pPr>
            <w:r>
              <w:rPr>
                <w:sz w:val="22"/>
              </w:rPr>
              <w:t>6.3</w:t>
            </w:r>
          </w:p>
        </w:tc>
      </w:tr>
      <w:tr>
        <w:trPr>
          <w:trHeight w:val="320" w:hRule="atLeast"/>
        </w:trPr>
        <w:tc>
          <w:tcPr>
            <w:tcW w:w="3063" w:type="dxa"/>
          </w:tcPr>
          <w:p>
            <w:pPr>
              <w:pStyle w:val="TableParagraph"/>
              <w:spacing w:line="270" w:lineRule="exact"/>
              <w:ind w:left="201"/>
              <w:rPr>
                <w:sz w:val="22"/>
              </w:rPr>
            </w:pPr>
            <w:r>
              <w:rPr>
                <w:sz w:val="22"/>
              </w:rPr>
              <w:t>合同生效</w:t>
            </w:r>
          </w:p>
        </w:tc>
        <w:tc>
          <w:tcPr>
            <w:tcW w:w="1587" w:type="dxa"/>
          </w:tcPr>
          <w:p>
            <w:pPr>
              <w:pStyle w:val="TableParagraph"/>
              <w:spacing w:line="270" w:lineRule="exact"/>
              <w:ind w:left="0" w:right="373"/>
              <w:jc w:val="right"/>
              <w:rPr>
                <w:sz w:val="22"/>
              </w:rPr>
            </w:pPr>
            <w:r>
              <w:rPr>
                <w:sz w:val="22"/>
              </w:rPr>
              <w:t>2.4</w:t>
            </w:r>
          </w:p>
        </w:tc>
        <w:tc>
          <w:tcPr>
            <w:tcW w:w="2987" w:type="dxa"/>
          </w:tcPr>
          <w:p>
            <w:pPr>
              <w:pStyle w:val="TableParagraph"/>
              <w:spacing w:line="270" w:lineRule="exact"/>
              <w:ind w:left="375"/>
              <w:rPr>
                <w:sz w:val="22"/>
              </w:rPr>
            </w:pPr>
            <w:r>
              <w:rPr>
                <w:sz w:val="22"/>
              </w:rPr>
              <w:t>复效</w:t>
            </w:r>
          </w:p>
        </w:tc>
        <w:tc>
          <w:tcPr>
            <w:tcW w:w="1603" w:type="dxa"/>
          </w:tcPr>
          <w:p>
            <w:pPr>
              <w:pStyle w:val="TableParagraph"/>
              <w:spacing w:line="270" w:lineRule="exact"/>
              <w:ind w:left="628"/>
              <w:rPr>
                <w:sz w:val="22"/>
              </w:rPr>
            </w:pPr>
            <w:r>
              <w:rPr>
                <w:sz w:val="22"/>
              </w:rPr>
              <w:t>7.1</w:t>
            </w:r>
          </w:p>
        </w:tc>
      </w:tr>
      <w:tr>
        <w:trPr>
          <w:trHeight w:val="320" w:hRule="atLeast"/>
        </w:trPr>
        <w:tc>
          <w:tcPr>
            <w:tcW w:w="3063" w:type="dxa"/>
          </w:tcPr>
          <w:p>
            <w:pPr>
              <w:pStyle w:val="TableParagraph"/>
              <w:spacing w:line="271" w:lineRule="exact"/>
              <w:ind w:left="201"/>
              <w:rPr>
                <w:sz w:val="22"/>
              </w:rPr>
            </w:pPr>
            <w:r>
              <w:rPr>
                <w:sz w:val="22"/>
              </w:rPr>
              <w:t>撤销合同（犹豫期）</w:t>
            </w:r>
          </w:p>
        </w:tc>
        <w:tc>
          <w:tcPr>
            <w:tcW w:w="1587" w:type="dxa"/>
          </w:tcPr>
          <w:p>
            <w:pPr>
              <w:pStyle w:val="TableParagraph"/>
              <w:spacing w:line="271" w:lineRule="exact"/>
              <w:ind w:left="0" w:right="373"/>
              <w:jc w:val="right"/>
              <w:rPr>
                <w:sz w:val="22"/>
              </w:rPr>
            </w:pPr>
            <w:r>
              <w:rPr>
                <w:sz w:val="22"/>
              </w:rPr>
              <w:t>2.5</w:t>
            </w:r>
          </w:p>
        </w:tc>
        <w:tc>
          <w:tcPr>
            <w:tcW w:w="2987" w:type="dxa"/>
          </w:tcPr>
          <w:p>
            <w:pPr>
              <w:pStyle w:val="TableParagraph"/>
              <w:spacing w:line="271" w:lineRule="exact"/>
              <w:ind w:left="375"/>
              <w:rPr>
                <w:sz w:val="22"/>
              </w:rPr>
            </w:pPr>
            <w:r>
              <w:rPr>
                <w:sz w:val="22"/>
              </w:rPr>
              <w:t>保险事故通知</w:t>
            </w:r>
          </w:p>
        </w:tc>
        <w:tc>
          <w:tcPr>
            <w:tcW w:w="1603" w:type="dxa"/>
          </w:tcPr>
          <w:p>
            <w:pPr>
              <w:pStyle w:val="TableParagraph"/>
              <w:spacing w:line="271" w:lineRule="exact"/>
              <w:ind w:left="628"/>
              <w:rPr>
                <w:sz w:val="22"/>
              </w:rPr>
            </w:pPr>
            <w:r>
              <w:rPr>
                <w:sz w:val="22"/>
              </w:rPr>
              <w:t>8.1</w:t>
            </w:r>
          </w:p>
        </w:tc>
      </w:tr>
      <w:tr>
        <w:trPr>
          <w:trHeight w:val="319" w:hRule="atLeast"/>
        </w:trPr>
        <w:tc>
          <w:tcPr>
            <w:tcW w:w="3063" w:type="dxa"/>
          </w:tcPr>
          <w:p>
            <w:pPr>
              <w:pStyle w:val="TableParagraph"/>
              <w:spacing w:line="270" w:lineRule="exact"/>
              <w:ind w:left="201"/>
              <w:rPr>
                <w:sz w:val="22"/>
              </w:rPr>
            </w:pPr>
            <w:r>
              <w:rPr>
                <w:sz w:val="22"/>
              </w:rPr>
              <w:t>身故或全残保险金</w:t>
            </w:r>
          </w:p>
        </w:tc>
        <w:tc>
          <w:tcPr>
            <w:tcW w:w="1587" w:type="dxa"/>
          </w:tcPr>
          <w:p>
            <w:pPr>
              <w:pStyle w:val="TableParagraph"/>
              <w:spacing w:line="270" w:lineRule="exact"/>
              <w:ind w:left="0" w:right="373"/>
              <w:jc w:val="right"/>
              <w:rPr>
                <w:sz w:val="22"/>
              </w:rPr>
            </w:pPr>
            <w:r>
              <w:rPr>
                <w:sz w:val="22"/>
              </w:rPr>
              <w:t>3.1</w:t>
            </w:r>
          </w:p>
        </w:tc>
        <w:tc>
          <w:tcPr>
            <w:tcW w:w="2987" w:type="dxa"/>
          </w:tcPr>
          <w:p>
            <w:pPr>
              <w:pStyle w:val="TableParagraph"/>
              <w:spacing w:line="270" w:lineRule="exact"/>
              <w:ind w:left="375"/>
              <w:rPr>
                <w:sz w:val="22"/>
              </w:rPr>
            </w:pPr>
            <w:r>
              <w:rPr>
                <w:sz w:val="22"/>
              </w:rPr>
              <w:t>保险金申请一般文件</w:t>
            </w:r>
          </w:p>
        </w:tc>
        <w:tc>
          <w:tcPr>
            <w:tcW w:w="1603" w:type="dxa"/>
          </w:tcPr>
          <w:p>
            <w:pPr>
              <w:pStyle w:val="TableParagraph"/>
              <w:spacing w:line="270" w:lineRule="exact"/>
              <w:ind w:left="628"/>
              <w:rPr>
                <w:sz w:val="22"/>
              </w:rPr>
            </w:pPr>
            <w:r>
              <w:rPr>
                <w:sz w:val="22"/>
              </w:rPr>
              <w:t>8.3</w:t>
            </w:r>
          </w:p>
        </w:tc>
      </w:tr>
      <w:tr>
        <w:trPr>
          <w:trHeight w:val="320" w:hRule="atLeast"/>
        </w:trPr>
        <w:tc>
          <w:tcPr>
            <w:tcW w:w="3063" w:type="dxa"/>
          </w:tcPr>
          <w:p>
            <w:pPr>
              <w:pStyle w:val="TableParagraph"/>
              <w:spacing w:line="270" w:lineRule="exact"/>
              <w:ind w:left="201"/>
              <w:rPr>
                <w:sz w:val="22"/>
              </w:rPr>
            </w:pPr>
            <w:r>
              <w:rPr>
                <w:sz w:val="22"/>
              </w:rPr>
              <w:t>生命末期保险金</w:t>
            </w:r>
          </w:p>
        </w:tc>
        <w:tc>
          <w:tcPr>
            <w:tcW w:w="1587" w:type="dxa"/>
          </w:tcPr>
          <w:p>
            <w:pPr>
              <w:pStyle w:val="TableParagraph"/>
              <w:spacing w:line="270" w:lineRule="exact"/>
              <w:ind w:left="0" w:right="374"/>
              <w:jc w:val="right"/>
              <w:rPr>
                <w:sz w:val="22"/>
              </w:rPr>
            </w:pPr>
            <w:r>
              <w:rPr>
                <w:sz w:val="22"/>
              </w:rPr>
              <w:t>3.2</w:t>
            </w:r>
          </w:p>
        </w:tc>
        <w:tc>
          <w:tcPr>
            <w:tcW w:w="2987" w:type="dxa"/>
          </w:tcPr>
          <w:p>
            <w:pPr>
              <w:pStyle w:val="TableParagraph"/>
              <w:spacing w:line="270" w:lineRule="exact"/>
              <w:ind w:left="375"/>
              <w:rPr>
                <w:sz w:val="22"/>
              </w:rPr>
            </w:pPr>
            <w:r>
              <w:rPr>
                <w:sz w:val="22"/>
              </w:rPr>
              <w:t>保险金申请特别文件</w:t>
            </w:r>
          </w:p>
        </w:tc>
        <w:tc>
          <w:tcPr>
            <w:tcW w:w="1603" w:type="dxa"/>
          </w:tcPr>
          <w:p>
            <w:pPr>
              <w:pStyle w:val="TableParagraph"/>
              <w:spacing w:line="270" w:lineRule="exact"/>
              <w:ind w:left="628"/>
              <w:rPr>
                <w:sz w:val="22"/>
              </w:rPr>
            </w:pPr>
            <w:r>
              <w:rPr>
                <w:sz w:val="22"/>
              </w:rPr>
              <w:t>8.4-8.8</w:t>
            </w:r>
          </w:p>
        </w:tc>
      </w:tr>
      <w:tr>
        <w:trPr>
          <w:trHeight w:val="320" w:hRule="atLeast"/>
        </w:trPr>
        <w:tc>
          <w:tcPr>
            <w:tcW w:w="3063" w:type="dxa"/>
          </w:tcPr>
          <w:p>
            <w:pPr>
              <w:pStyle w:val="TableParagraph"/>
              <w:spacing w:line="271" w:lineRule="exact"/>
              <w:ind w:left="201"/>
              <w:rPr>
                <w:sz w:val="22"/>
              </w:rPr>
            </w:pPr>
            <w:r>
              <w:rPr>
                <w:sz w:val="22"/>
              </w:rPr>
              <w:t>重大疾病保险金</w:t>
            </w:r>
          </w:p>
        </w:tc>
        <w:tc>
          <w:tcPr>
            <w:tcW w:w="1587" w:type="dxa"/>
          </w:tcPr>
          <w:p>
            <w:pPr>
              <w:pStyle w:val="TableParagraph"/>
              <w:spacing w:line="271" w:lineRule="exact"/>
              <w:ind w:left="0" w:right="374"/>
              <w:jc w:val="right"/>
              <w:rPr>
                <w:sz w:val="22"/>
              </w:rPr>
            </w:pPr>
            <w:r>
              <w:rPr>
                <w:sz w:val="22"/>
              </w:rPr>
              <w:t>3.3</w:t>
            </w:r>
          </w:p>
        </w:tc>
        <w:tc>
          <w:tcPr>
            <w:tcW w:w="2987" w:type="dxa"/>
          </w:tcPr>
          <w:p>
            <w:pPr>
              <w:pStyle w:val="TableParagraph"/>
              <w:spacing w:line="271" w:lineRule="exact"/>
              <w:ind w:left="374"/>
              <w:rPr>
                <w:sz w:val="22"/>
              </w:rPr>
            </w:pPr>
            <w:r>
              <w:rPr>
                <w:sz w:val="22"/>
              </w:rPr>
              <w:t>诉讼时效</w:t>
            </w:r>
          </w:p>
        </w:tc>
        <w:tc>
          <w:tcPr>
            <w:tcW w:w="1603" w:type="dxa"/>
          </w:tcPr>
          <w:p>
            <w:pPr>
              <w:pStyle w:val="TableParagraph"/>
              <w:spacing w:line="271" w:lineRule="exact"/>
              <w:ind w:left="627"/>
              <w:rPr>
                <w:sz w:val="22"/>
              </w:rPr>
            </w:pPr>
            <w:r>
              <w:rPr>
                <w:sz w:val="22"/>
              </w:rPr>
              <w:t>8.9</w:t>
            </w:r>
          </w:p>
        </w:tc>
      </w:tr>
      <w:tr>
        <w:trPr>
          <w:trHeight w:val="319" w:hRule="atLeast"/>
        </w:trPr>
        <w:tc>
          <w:tcPr>
            <w:tcW w:w="3063" w:type="dxa"/>
          </w:tcPr>
          <w:p>
            <w:pPr>
              <w:pStyle w:val="TableParagraph"/>
              <w:spacing w:line="270" w:lineRule="exact"/>
              <w:ind w:left="200"/>
              <w:rPr>
                <w:sz w:val="22"/>
              </w:rPr>
            </w:pPr>
            <w:r>
              <w:rPr>
                <w:sz w:val="22"/>
              </w:rPr>
              <w:t>轻症疾病保险金</w:t>
            </w:r>
          </w:p>
        </w:tc>
        <w:tc>
          <w:tcPr>
            <w:tcW w:w="1587" w:type="dxa"/>
          </w:tcPr>
          <w:p>
            <w:pPr>
              <w:pStyle w:val="TableParagraph"/>
              <w:spacing w:line="270" w:lineRule="exact"/>
              <w:ind w:left="0" w:right="374"/>
              <w:jc w:val="right"/>
              <w:rPr>
                <w:sz w:val="22"/>
              </w:rPr>
            </w:pPr>
            <w:r>
              <w:rPr>
                <w:sz w:val="22"/>
              </w:rPr>
              <w:t>3.4</w:t>
            </w:r>
          </w:p>
        </w:tc>
        <w:tc>
          <w:tcPr>
            <w:tcW w:w="2987" w:type="dxa"/>
          </w:tcPr>
          <w:p>
            <w:pPr>
              <w:pStyle w:val="TableParagraph"/>
              <w:spacing w:line="270" w:lineRule="exact"/>
              <w:ind w:left="374"/>
              <w:rPr>
                <w:sz w:val="22"/>
              </w:rPr>
            </w:pPr>
            <w:r>
              <w:rPr>
                <w:sz w:val="22"/>
              </w:rPr>
              <w:t>保险金给付</w:t>
            </w:r>
          </w:p>
        </w:tc>
        <w:tc>
          <w:tcPr>
            <w:tcW w:w="1603" w:type="dxa"/>
          </w:tcPr>
          <w:p>
            <w:pPr>
              <w:pStyle w:val="TableParagraph"/>
              <w:spacing w:line="270" w:lineRule="exact"/>
              <w:ind w:left="627"/>
              <w:rPr>
                <w:sz w:val="22"/>
              </w:rPr>
            </w:pPr>
            <w:r>
              <w:rPr>
                <w:sz w:val="22"/>
              </w:rPr>
              <w:t>8.10</w:t>
            </w:r>
          </w:p>
        </w:tc>
      </w:tr>
      <w:tr>
        <w:trPr>
          <w:trHeight w:val="320" w:hRule="atLeast"/>
        </w:trPr>
        <w:tc>
          <w:tcPr>
            <w:tcW w:w="3063" w:type="dxa"/>
          </w:tcPr>
          <w:p>
            <w:pPr>
              <w:pStyle w:val="TableParagraph"/>
              <w:spacing w:line="270" w:lineRule="exact"/>
              <w:ind w:left="200"/>
              <w:rPr>
                <w:sz w:val="22"/>
              </w:rPr>
            </w:pPr>
            <w:r>
              <w:rPr>
                <w:sz w:val="22"/>
              </w:rPr>
              <w:t>特定重大疾病保险金</w:t>
            </w:r>
          </w:p>
        </w:tc>
        <w:tc>
          <w:tcPr>
            <w:tcW w:w="1587" w:type="dxa"/>
          </w:tcPr>
          <w:p>
            <w:pPr>
              <w:pStyle w:val="TableParagraph"/>
              <w:spacing w:line="270" w:lineRule="exact"/>
              <w:ind w:left="0" w:right="374"/>
              <w:jc w:val="right"/>
              <w:rPr>
                <w:sz w:val="22"/>
              </w:rPr>
            </w:pPr>
            <w:r>
              <w:rPr>
                <w:sz w:val="22"/>
              </w:rPr>
              <w:t>3.5</w:t>
            </w:r>
          </w:p>
        </w:tc>
        <w:tc>
          <w:tcPr>
            <w:tcW w:w="2987" w:type="dxa"/>
          </w:tcPr>
          <w:p>
            <w:pPr>
              <w:pStyle w:val="TableParagraph"/>
              <w:spacing w:line="270" w:lineRule="exact"/>
              <w:ind w:left="374"/>
              <w:rPr>
                <w:sz w:val="22"/>
              </w:rPr>
            </w:pPr>
            <w:r>
              <w:rPr>
                <w:sz w:val="22"/>
              </w:rPr>
              <w:t>失踪</w:t>
            </w:r>
          </w:p>
        </w:tc>
        <w:tc>
          <w:tcPr>
            <w:tcW w:w="1603" w:type="dxa"/>
          </w:tcPr>
          <w:p>
            <w:pPr>
              <w:pStyle w:val="TableParagraph"/>
              <w:spacing w:line="270" w:lineRule="exact"/>
              <w:ind w:left="627"/>
              <w:rPr>
                <w:sz w:val="22"/>
              </w:rPr>
            </w:pPr>
            <w:r>
              <w:rPr>
                <w:sz w:val="22"/>
              </w:rPr>
              <w:t>8.11</w:t>
            </w:r>
          </w:p>
        </w:tc>
      </w:tr>
      <w:tr>
        <w:trPr>
          <w:trHeight w:val="320" w:hRule="atLeast"/>
        </w:trPr>
        <w:tc>
          <w:tcPr>
            <w:tcW w:w="3063" w:type="dxa"/>
          </w:tcPr>
          <w:p>
            <w:pPr>
              <w:pStyle w:val="TableParagraph"/>
              <w:spacing w:line="271" w:lineRule="exact"/>
              <w:ind w:left="200"/>
              <w:rPr>
                <w:sz w:val="22"/>
              </w:rPr>
            </w:pPr>
            <w:r>
              <w:rPr>
                <w:sz w:val="22"/>
              </w:rPr>
              <w:t>长期护理保险金</w:t>
            </w:r>
          </w:p>
        </w:tc>
        <w:tc>
          <w:tcPr>
            <w:tcW w:w="1587" w:type="dxa"/>
          </w:tcPr>
          <w:p>
            <w:pPr>
              <w:pStyle w:val="TableParagraph"/>
              <w:spacing w:line="271" w:lineRule="exact"/>
              <w:ind w:left="0" w:right="374"/>
              <w:jc w:val="right"/>
              <w:rPr>
                <w:sz w:val="22"/>
              </w:rPr>
            </w:pPr>
            <w:r>
              <w:rPr>
                <w:sz w:val="22"/>
              </w:rPr>
              <w:t>3.6</w:t>
            </w:r>
          </w:p>
        </w:tc>
        <w:tc>
          <w:tcPr>
            <w:tcW w:w="2987" w:type="dxa"/>
          </w:tcPr>
          <w:p>
            <w:pPr>
              <w:pStyle w:val="TableParagraph"/>
              <w:spacing w:line="271" w:lineRule="exact"/>
              <w:ind w:left="374"/>
              <w:rPr>
                <w:sz w:val="22"/>
              </w:rPr>
            </w:pPr>
            <w:r>
              <w:rPr>
                <w:sz w:val="22"/>
              </w:rPr>
              <w:t>受益人</w:t>
            </w:r>
          </w:p>
        </w:tc>
        <w:tc>
          <w:tcPr>
            <w:tcW w:w="1603" w:type="dxa"/>
          </w:tcPr>
          <w:p>
            <w:pPr>
              <w:pStyle w:val="TableParagraph"/>
              <w:spacing w:line="271" w:lineRule="exact"/>
              <w:ind w:left="627"/>
              <w:rPr>
                <w:sz w:val="22"/>
              </w:rPr>
            </w:pPr>
            <w:r>
              <w:rPr>
                <w:sz w:val="22"/>
              </w:rPr>
              <w:t>9.1</w:t>
            </w:r>
          </w:p>
        </w:tc>
      </w:tr>
      <w:tr>
        <w:trPr>
          <w:trHeight w:val="319" w:hRule="atLeast"/>
        </w:trPr>
        <w:tc>
          <w:tcPr>
            <w:tcW w:w="3063" w:type="dxa"/>
          </w:tcPr>
          <w:p>
            <w:pPr>
              <w:pStyle w:val="TableParagraph"/>
              <w:spacing w:line="270" w:lineRule="exact"/>
              <w:ind w:left="200"/>
              <w:rPr>
                <w:sz w:val="22"/>
              </w:rPr>
            </w:pPr>
            <w:r>
              <w:rPr>
                <w:sz w:val="22"/>
              </w:rPr>
              <w:t>责任免除</w:t>
            </w:r>
          </w:p>
        </w:tc>
        <w:tc>
          <w:tcPr>
            <w:tcW w:w="1587" w:type="dxa"/>
          </w:tcPr>
          <w:p>
            <w:pPr>
              <w:pStyle w:val="TableParagraph"/>
              <w:spacing w:line="270" w:lineRule="exact"/>
              <w:ind w:left="0" w:right="374"/>
              <w:jc w:val="right"/>
              <w:rPr>
                <w:sz w:val="22"/>
              </w:rPr>
            </w:pPr>
            <w:r>
              <w:rPr>
                <w:sz w:val="22"/>
              </w:rPr>
              <w:t>4.1</w:t>
            </w:r>
          </w:p>
        </w:tc>
        <w:tc>
          <w:tcPr>
            <w:tcW w:w="2987" w:type="dxa"/>
          </w:tcPr>
          <w:p>
            <w:pPr>
              <w:pStyle w:val="TableParagraph"/>
              <w:spacing w:line="270" w:lineRule="exact"/>
              <w:ind w:left="374"/>
              <w:rPr>
                <w:sz w:val="22"/>
              </w:rPr>
            </w:pPr>
            <w:r>
              <w:rPr>
                <w:sz w:val="22"/>
              </w:rPr>
              <w:t>丧失受益权</w:t>
            </w:r>
          </w:p>
        </w:tc>
        <w:tc>
          <w:tcPr>
            <w:tcW w:w="1603" w:type="dxa"/>
          </w:tcPr>
          <w:p>
            <w:pPr>
              <w:pStyle w:val="TableParagraph"/>
              <w:spacing w:line="270" w:lineRule="exact"/>
              <w:ind w:left="627"/>
              <w:rPr>
                <w:sz w:val="22"/>
              </w:rPr>
            </w:pPr>
            <w:r>
              <w:rPr>
                <w:sz w:val="22"/>
              </w:rPr>
              <w:t>9.3</w:t>
            </w:r>
          </w:p>
        </w:tc>
      </w:tr>
      <w:tr>
        <w:trPr>
          <w:trHeight w:val="320" w:hRule="atLeast"/>
        </w:trPr>
        <w:tc>
          <w:tcPr>
            <w:tcW w:w="3063" w:type="dxa"/>
          </w:tcPr>
          <w:p>
            <w:pPr>
              <w:pStyle w:val="TableParagraph"/>
              <w:spacing w:line="270" w:lineRule="exact"/>
              <w:ind w:left="200"/>
              <w:rPr>
                <w:sz w:val="22"/>
              </w:rPr>
            </w:pPr>
            <w:r>
              <w:rPr>
                <w:sz w:val="22"/>
              </w:rPr>
              <w:t>询问告知</w:t>
            </w:r>
          </w:p>
        </w:tc>
        <w:tc>
          <w:tcPr>
            <w:tcW w:w="1587" w:type="dxa"/>
          </w:tcPr>
          <w:p>
            <w:pPr>
              <w:pStyle w:val="TableParagraph"/>
              <w:spacing w:line="270" w:lineRule="exact"/>
              <w:ind w:left="0" w:right="374"/>
              <w:jc w:val="right"/>
              <w:rPr>
                <w:sz w:val="22"/>
              </w:rPr>
            </w:pPr>
            <w:r>
              <w:rPr>
                <w:sz w:val="22"/>
              </w:rPr>
              <w:t>5.1</w:t>
            </w:r>
          </w:p>
        </w:tc>
        <w:tc>
          <w:tcPr>
            <w:tcW w:w="2987" w:type="dxa"/>
          </w:tcPr>
          <w:p>
            <w:pPr>
              <w:pStyle w:val="TableParagraph"/>
              <w:spacing w:line="270" w:lineRule="exact"/>
              <w:ind w:left="374"/>
              <w:rPr>
                <w:sz w:val="22"/>
              </w:rPr>
            </w:pPr>
            <w:r>
              <w:rPr>
                <w:sz w:val="22"/>
              </w:rPr>
              <w:t>合同借款</w:t>
            </w:r>
          </w:p>
        </w:tc>
        <w:tc>
          <w:tcPr>
            <w:tcW w:w="1603" w:type="dxa"/>
          </w:tcPr>
          <w:p>
            <w:pPr>
              <w:pStyle w:val="TableParagraph"/>
              <w:spacing w:line="270" w:lineRule="exact"/>
              <w:ind w:left="627"/>
              <w:rPr>
                <w:sz w:val="22"/>
              </w:rPr>
            </w:pPr>
            <w:r>
              <w:rPr>
                <w:sz w:val="22"/>
              </w:rPr>
              <w:t>10.1</w:t>
            </w:r>
          </w:p>
        </w:tc>
      </w:tr>
      <w:tr>
        <w:trPr>
          <w:trHeight w:val="320" w:hRule="atLeast"/>
        </w:trPr>
        <w:tc>
          <w:tcPr>
            <w:tcW w:w="3063" w:type="dxa"/>
          </w:tcPr>
          <w:p>
            <w:pPr>
              <w:pStyle w:val="TableParagraph"/>
              <w:spacing w:line="271" w:lineRule="exact"/>
              <w:ind w:left="200"/>
              <w:rPr>
                <w:sz w:val="22"/>
              </w:rPr>
            </w:pPr>
            <w:r>
              <w:rPr>
                <w:sz w:val="22"/>
              </w:rPr>
              <w:t>年龄错误处理</w:t>
            </w:r>
          </w:p>
        </w:tc>
        <w:tc>
          <w:tcPr>
            <w:tcW w:w="1587" w:type="dxa"/>
          </w:tcPr>
          <w:p>
            <w:pPr>
              <w:pStyle w:val="TableParagraph"/>
              <w:spacing w:line="271" w:lineRule="exact"/>
              <w:ind w:left="0" w:right="375"/>
              <w:jc w:val="right"/>
              <w:rPr>
                <w:sz w:val="22"/>
              </w:rPr>
            </w:pPr>
            <w:r>
              <w:rPr>
                <w:sz w:val="22"/>
              </w:rPr>
              <w:t>5.2</w:t>
            </w:r>
          </w:p>
        </w:tc>
        <w:tc>
          <w:tcPr>
            <w:tcW w:w="2987" w:type="dxa"/>
          </w:tcPr>
          <w:p>
            <w:pPr>
              <w:pStyle w:val="TableParagraph"/>
              <w:spacing w:line="271" w:lineRule="exact"/>
              <w:ind w:left="374"/>
              <w:rPr>
                <w:sz w:val="22"/>
              </w:rPr>
            </w:pPr>
            <w:r>
              <w:rPr>
                <w:sz w:val="22"/>
              </w:rPr>
              <w:t>退保</w:t>
            </w:r>
          </w:p>
        </w:tc>
        <w:tc>
          <w:tcPr>
            <w:tcW w:w="1603" w:type="dxa"/>
          </w:tcPr>
          <w:p>
            <w:pPr>
              <w:pStyle w:val="TableParagraph"/>
              <w:spacing w:line="271" w:lineRule="exact"/>
              <w:ind w:left="627"/>
              <w:rPr>
                <w:sz w:val="22"/>
              </w:rPr>
            </w:pPr>
            <w:r>
              <w:rPr>
                <w:sz w:val="22"/>
              </w:rPr>
              <w:t>11.1</w:t>
            </w:r>
          </w:p>
        </w:tc>
      </w:tr>
      <w:tr>
        <w:trPr>
          <w:trHeight w:val="319" w:hRule="atLeast"/>
        </w:trPr>
        <w:tc>
          <w:tcPr>
            <w:tcW w:w="3063" w:type="dxa"/>
          </w:tcPr>
          <w:p>
            <w:pPr>
              <w:pStyle w:val="TableParagraph"/>
              <w:spacing w:line="270" w:lineRule="exact"/>
              <w:ind w:left="200"/>
              <w:rPr>
                <w:sz w:val="22"/>
              </w:rPr>
            </w:pPr>
            <w:r>
              <w:rPr>
                <w:sz w:val="22"/>
              </w:rPr>
              <w:t>不可抗辩</w:t>
            </w:r>
          </w:p>
        </w:tc>
        <w:tc>
          <w:tcPr>
            <w:tcW w:w="1587" w:type="dxa"/>
          </w:tcPr>
          <w:p>
            <w:pPr>
              <w:pStyle w:val="TableParagraph"/>
              <w:spacing w:line="270" w:lineRule="exact"/>
              <w:ind w:left="0" w:right="375"/>
              <w:jc w:val="right"/>
              <w:rPr>
                <w:sz w:val="22"/>
              </w:rPr>
            </w:pPr>
            <w:r>
              <w:rPr>
                <w:sz w:val="22"/>
              </w:rPr>
              <w:t>5.3</w:t>
            </w:r>
          </w:p>
        </w:tc>
        <w:tc>
          <w:tcPr>
            <w:tcW w:w="2987" w:type="dxa"/>
          </w:tcPr>
          <w:p>
            <w:pPr>
              <w:pStyle w:val="TableParagraph"/>
              <w:spacing w:line="270" w:lineRule="exact"/>
              <w:ind w:left="374"/>
              <w:rPr>
                <w:sz w:val="22"/>
              </w:rPr>
            </w:pPr>
            <w:r>
              <w:rPr>
                <w:sz w:val="22"/>
              </w:rPr>
              <w:t>争议处理</w:t>
            </w:r>
          </w:p>
        </w:tc>
        <w:tc>
          <w:tcPr>
            <w:tcW w:w="1603" w:type="dxa"/>
          </w:tcPr>
          <w:p>
            <w:pPr>
              <w:pStyle w:val="TableParagraph"/>
              <w:spacing w:line="270" w:lineRule="exact"/>
              <w:ind w:left="627"/>
              <w:rPr>
                <w:sz w:val="22"/>
              </w:rPr>
            </w:pPr>
            <w:r>
              <w:rPr>
                <w:sz w:val="22"/>
              </w:rPr>
              <w:t>12.4</w:t>
            </w:r>
          </w:p>
        </w:tc>
      </w:tr>
      <w:tr>
        <w:trPr>
          <w:trHeight w:val="270" w:hRule="atLeast"/>
        </w:trPr>
        <w:tc>
          <w:tcPr>
            <w:tcW w:w="3063" w:type="dxa"/>
          </w:tcPr>
          <w:p>
            <w:pPr>
              <w:pStyle w:val="TableParagraph"/>
              <w:spacing w:line="250" w:lineRule="exact"/>
              <w:ind w:left="200"/>
              <w:rPr>
                <w:sz w:val="22"/>
              </w:rPr>
            </w:pPr>
            <w:r>
              <w:rPr>
                <w:sz w:val="22"/>
              </w:rPr>
              <w:t>禁反言</w:t>
            </w:r>
          </w:p>
        </w:tc>
        <w:tc>
          <w:tcPr>
            <w:tcW w:w="1587" w:type="dxa"/>
          </w:tcPr>
          <w:p>
            <w:pPr>
              <w:pStyle w:val="TableParagraph"/>
              <w:spacing w:line="250" w:lineRule="exact"/>
              <w:ind w:left="0" w:right="375"/>
              <w:jc w:val="right"/>
              <w:rPr>
                <w:sz w:val="22"/>
              </w:rPr>
            </w:pPr>
            <w:r>
              <w:rPr>
                <w:sz w:val="22"/>
              </w:rPr>
              <w:t>5.3</w:t>
            </w:r>
          </w:p>
        </w:tc>
        <w:tc>
          <w:tcPr>
            <w:tcW w:w="2987" w:type="dxa"/>
          </w:tcPr>
          <w:p>
            <w:pPr>
              <w:pStyle w:val="TableParagraph"/>
              <w:spacing w:line="250" w:lineRule="exact"/>
              <w:ind w:left="374"/>
              <w:rPr>
                <w:sz w:val="22"/>
              </w:rPr>
            </w:pPr>
            <w:r>
              <w:rPr>
                <w:sz w:val="22"/>
              </w:rPr>
              <w:t>批注</w:t>
            </w:r>
          </w:p>
        </w:tc>
        <w:tc>
          <w:tcPr>
            <w:tcW w:w="1603" w:type="dxa"/>
          </w:tcPr>
          <w:p>
            <w:pPr>
              <w:pStyle w:val="TableParagraph"/>
              <w:spacing w:line="250" w:lineRule="exact"/>
              <w:ind w:left="627"/>
              <w:rPr>
                <w:sz w:val="22"/>
              </w:rPr>
            </w:pPr>
            <w:r>
              <w:rPr>
                <w:sz w:val="22"/>
              </w:rPr>
              <w:t>12.5</w:t>
            </w:r>
          </w:p>
        </w:tc>
      </w:tr>
    </w:tbl>
    <w:p>
      <w:pPr>
        <w:spacing w:after="0" w:line="250" w:lineRule="exact"/>
        <w:rPr>
          <w:sz w:val="22"/>
        </w:rPr>
        <w:sectPr>
          <w:pgSz w:w="11910" w:h="16840"/>
          <w:pgMar w:top="1380" w:bottom="280" w:left="1000" w:right="1460"/>
        </w:sectPr>
      </w:pPr>
    </w:p>
    <w:p>
      <w:pPr>
        <w:spacing w:before="20"/>
        <w:ind w:left="118" w:right="0" w:firstLine="0"/>
        <w:jc w:val="left"/>
        <w:rPr>
          <w:b/>
          <w:sz w:val="22"/>
        </w:rPr>
      </w:pPr>
      <w:r>
        <w:rPr>
          <w:b/>
          <w:w w:val="95"/>
          <w:sz w:val="22"/>
        </w:rPr>
        <w:t>附件一：全残项目</w:t>
      </w:r>
    </w:p>
    <w:p>
      <w:pPr>
        <w:pStyle w:val="BodyText"/>
        <w:spacing w:before="34"/>
      </w:pPr>
      <w:r>
        <w:rPr/>
        <w:t>指至少满足下列情形之一者：</w:t>
      </w:r>
    </w:p>
    <w:p>
      <w:pPr>
        <w:pStyle w:val="BodyText"/>
        <w:spacing w:before="4"/>
        <w:ind w:left="0"/>
        <w:rPr>
          <w:sz w:val="5"/>
        </w:rPr>
      </w:pPr>
    </w:p>
    <w:tbl>
      <w:tblPr>
        <w:tblW w:w="0" w:type="auto"/>
        <w:jc w:val="left"/>
        <w:tblInd w:w="6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78"/>
      </w:tblGrid>
      <w:tr>
        <w:trPr>
          <w:trHeight w:val="320" w:hRule="atLeast"/>
        </w:trPr>
        <w:tc>
          <w:tcPr>
            <w:tcW w:w="7922" w:type="dxa"/>
            <w:gridSpan w:val="2"/>
            <w:tcBorders>
              <w:bottom w:val="single" w:sz="6" w:space="0" w:color="000000"/>
            </w:tcBorders>
          </w:tcPr>
          <w:p>
            <w:pPr>
              <w:pStyle w:val="TableParagraph"/>
              <w:spacing w:line="273" w:lineRule="exact"/>
              <w:ind w:left="3774" w:right="3637"/>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4"/>
              <w:ind w:left="258" w:right="240"/>
              <w:jc w:val="both"/>
              <w:rPr>
                <w:sz w:val="22"/>
              </w:rPr>
            </w:pPr>
            <w:r>
              <w:rPr>
                <w:sz w:val="22"/>
              </w:rPr>
              <w:t>二三四五六七八</w:t>
            </w:r>
          </w:p>
        </w:tc>
        <w:tc>
          <w:tcPr>
            <w:tcW w:w="7178"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（注</w:t>
            </w:r>
            <w:r>
              <w:rPr>
                <w:w w:val="100"/>
                <w:sz w:val="22"/>
              </w:rPr>
              <w:t>1</w:t>
            </w:r>
            <w:r>
              <w:rPr>
                <w:spacing w:val="-111"/>
                <w:w w:val="100"/>
                <w:sz w:val="22"/>
              </w:rPr>
              <w:t>）（</w:t>
            </w:r>
            <w:r>
              <w:rPr>
                <w:w w:val="100"/>
                <w:sz w:val="22"/>
              </w:rPr>
              <w:t>注</w:t>
            </w:r>
            <w:r>
              <w:rPr>
                <w:sz w:val="22"/>
              </w:rPr>
              <w:t> </w:t>
            </w:r>
            <w:r>
              <w:rPr>
                <w:w w:val="100"/>
                <w:sz w:val="22"/>
              </w:rPr>
              <w:t>5）</w:t>
            </w:r>
          </w:p>
          <w:p>
            <w:pPr>
              <w:pStyle w:val="TableParagraph"/>
              <w:spacing w:line="266" w:lineRule="auto" w:before="34"/>
              <w:ind w:left="114" w:right="2637"/>
              <w:rPr>
                <w:sz w:val="22"/>
              </w:rPr>
            </w:pPr>
            <w:r>
              <w:rPr>
                <w:sz w:val="22"/>
              </w:rPr>
              <w:t>两上肢腕关节以上或两下肢踝关节以上缺失的一上肢腕关节以上及一下肢踝关节以上缺失的</w:t>
            </w:r>
          </w:p>
          <w:p>
            <w:pPr>
              <w:pStyle w:val="TableParagraph"/>
              <w:spacing w:line="266" w:lineRule="auto" w:before="7"/>
              <w:ind w:left="114" w:right="1869"/>
              <w:jc w:val="both"/>
              <w:rPr>
                <w:sz w:val="22"/>
              </w:rPr>
            </w:pPr>
            <w:r>
              <w:rPr>
                <w:spacing w:val="-3"/>
                <w:sz w:val="22"/>
              </w:rPr>
              <w:t>一目永久完全失明及一上肢腕关节以上缺失的（注</w:t>
            </w:r>
            <w:r>
              <w:rPr>
                <w:sz w:val="22"/>
              </w:rPr>
              <w:t>5） </w:t>
            </w:r>
            <w:r>
              <w:rPr>
                <w:spacing w:val="-3"/>
                <w:sz w:val="22"/>
              </w:rPr>
              <w:t>一目永久完全失明及一下肢踝关节以上缺失的（注</w:t>
            </w:r>
            <w:r>
              <w:rPr>
                <w:sz w:val="22"/>
              </w:rPr>
              <w:t>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z w:val="22"/>
              </w:rPr>
              <w:t> </w:t>
            </w:r>
            <w:r>
              <w:rPr>
                <w:spacing w:val="-3"/>
                <w:w w:val="100"/>
                <w:sz w:val="22"/>
              </w:rPr>
              <w:t>5</w:t>
            </w:r>
            <w:r>
              <w:rPr>
                <w:w w:val="100"/>
                <w:sz w:val="22"/>
              </w:rPr>
              <w:t>）</w:t>
            </w:r>
          </w:p>
          <w:p>
            <w:pPr>
              <w:pStyle w:val="TableParagraph"/>
              <w:spacing w:before="7"/>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ind w:left="667" w:right="214" w:hanging="550"/>
        <w:jc w:val="both"/>
      </w:pPr>
      <w:r>
        <w:rPr>
          <w:spacing w:val="-5"/>
        </w:rPr>
        <w:t>（1）</w:t>
      </w:r>
      <w:r>
        <w:rPr>
          <w:spacing w:val="-6"/>
        </w:rPr>
        <w:t>失明包括眼球缺失或摘除、或不能辨别明暗、或仅能辨别眼前手动者，最佳矫正视力低于国际标准视力表 </w:t>
      </w:r>
      <w:r>
        <w:rPr/>
        <w:t>0.02，</w:t>
      </w:r>
      <w:r>
        <w:rPr>
          <w:spacing w:val="-4"/>
        </w:rPr>
        <w:t>或视野半径小于 </w:t>
      </w:r>
      <w:r>
        <w:rPr/>
        <w:t>5</w:t>
      </w:r>
      <w:r>
        <w:rPr>
          <w:spacing w:val="-5"/>
        </w:rPr>
        <w:t> 度，并由国务院卫生部门评审确定的属于二级</w:t>
      </w:r>
      <w:r>
        <w:rPr>
          <w:spacing w:val="-4"/>
        </w:rPr>
        <w:t>以上医疗机构的眼科医师出具医疗诊断证明。</w:t>
      </w:r>
    </w:p>
    <w:p>
      <w:pPr>
        <w:pStyle w:val="BodyText"/>
        <w:spacing w:before="7"/>
      </w:pPr>
      <w:r>
        <w:rPr/>
        <w:t>（2）关节机能的丧失系指关节永久完全僵硬、或麻痹、或关节不能随意识活动。</w:t>
      </w:r>
    </w:p>
    <w:p>
      <w:pPr>
        <w:pStyle w:val="BodyText"/>
        <w:spacing w:line="268" w:lineRule="auto"/>
        <w:ind w:left="667" w:right="214"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4"/>
        <w:ind w:left="667" w:right="103" w:hanging="550"/>
      </w:pPr>
      <w:r>
        <w:rPr/>
        <w:t>（4）为维持生命必要之日常生活活动，全需他人扶助系指食物摄取、大小便始末、穿脱衣服、起居、步行、入浴等，皆不能自己为之，需要他人帮助。</w:t>
      </w:r>
    </w:p>
    <w:p>
      <w:pPr>
        <w:pStyle w:val="BodyText"/>
        <w:spacing w:line="266" w:lineRule="auto" w:before="9"/>
        <w:ind w:left="667" w:right="214"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12"/>
        <w:ind w:left="0"/>
        <w:rPr>
          <w:sz w:val="27"/>
        </w:rPr>
      </w:pPr>
    </w:p>
    <w:p>
      <w:pPr>
        <w:pStyle w:val="Heading5"/>
        <w:spacing w:before="1"/>
        <w:ind w:left="118"/>
        <w:rPr>
          <w:rFonts w:ascii="宋体" w:eastAsia="宋体" w:hint="eastAsia"/>
        </w:rPr>
      </w:pPr>
      <w:r>
        <w:rPr>
          <w:rFonts w:ascii="宋体" w:eastAsia="宋体" w:hint="eastAsia"/>
          <w:w w:val="95"/>
        </w:rPr>
        <w:t>附件二：重大疾病</w:t>
      </w:r>
    </w:p>
    <w:p>
      <w:pPr>
        <w:pStyle w:val="BodyText"/>
        <w:spacing w:before="34"/>
      </w:pPr>
      <w:r>
        <w:rPr/>
        <w:t>（一）恶性肿瘤</w:t>
      </w:r>
    </w:p>
    <w:p>
      <w:pPr>
        <w:pStyle w:val="BodyText"/>
        <w:spacing w:line="266" w:lineRule="auto"/>
        <w:ind w:left="780"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pStyle w:val="Heading5"/>
        <w:spacing w:before="6"/>
        <w:ind w:left="725"/>
      </w:pPr>
      <w:r>
        <w:rPr/>
        <w:t>（1）</w:t>
      </w:r>
      <w:r>
        <w:rPr>
          <w:u w:val="single"/>
        </w:rPr>
        <w:t>原位癌</w:t>
      </w:r>
      <w:r>
        <w:rPr/>
        <w:t> </w:t>
      </w:r>
      <w:hyperlink w:history="true" w:anchor="_bookmark22">
        <w:r>
          <w:rPr>
            <w:position w:val="11"/>
            <w:sz w:val="11"/>
            <w:u w:val="single"/>
          </w:rPr>
          <w:t>23</w:t>
        </w:r>
      </w:hyperlink>
      <w:r>
        <w:rPr/>
        <w:t>；</w:t>
      </w:r>
    </w:p>
    <w:p>
      <w:pPr>
        <w:spacing w:before="33"/>
        <w:ind w:left="725" w:right="0" w:firstLine="0"/>
        <w:jc w:val="left"/>
        <w:rPr>
          <w:rFonts w:ascii="黑体" w:eastAsia="黑体" w:hint="eastAsia"/>
          <w:b/>
          <w:sz w:val="22"/>
        </w:rPr>
      </w:pPr>
      <w:r>
        <w:rPr>
          <w:rFonts w:ascii="黑体" w:eastAsia="黑体" w:hint="eastAsia"/>
          <w:b/>
          <w:sz w:val="22"/>
        </w:rPr>
        <w:t>（2）相当于 Binet 分期方案 A 期程度的慢性淋巴细胞白血病；</w:t>
      </w:r>
    </w:p>
    <w:p>
      <w:pPr>
        <w:spacing w:before="31"/>
        <w:ind w:left="725"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1"/>
        <w:ind w:left="725"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7"/>
        </w:numPr>
        <w:tabs>
          <w:tab w:pos="1279" w:val="left" w:leader="none"/>
        </w:tabs>
        <w:spacing w:line="240" w:lineRule="auto" w:before="33" w:after="0"/>
        <w:ind w:left="1278"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4"/>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43"/>
          <w:sz w:val="11"/>
        </w:rPr>
        <w:t> </w:t>
      </w:r>
      <w:r>
        <w:rPr>
          <w:rFonts w:ascii="黑体" w:eastAsia="黑体" w:hint="eastAsia"/>
          <w:b/>
          <w:spacing w:val="-2"/>
          <w:position w:val="1"/>
          <w:sz w:val="22"/>
        </w:rPr>
        <w:t>期或更轻分期的前列腺癌；</w:t>
      </w:r>
    </w:p>
    <w:p>
      <w:pPr>
        <w:spacing w:before="31"/>
        <w:ind w:left="725"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pPr>
      <w:r>
        <w:rPr/>
        <w:t>（二）急性心肌梗塞</w:t>
      </w:r>
    </w:p>
    <w:p>
      <w:pPr>
        <w:pStyle w:val="BodyText"/>
        <w:spacing w:line="266" w:lineRule="auto" w:before="34"/>
        <w:ind w:left="780" w:right="264"/>
      </w:pPr>
      <w:r>
        <w:rPr/>
        <w:t>指因冠状动脉阻塞导致的相应区域供血不足造成部分心肌坏死。须满足下列至少三项条件：</w:t>
      </w:r>
    </w:p>
    <w:p>
      <w:pPr>
        <w:pStyle w:val="BodyText"/>
        <w:spacing w:before="7"/>
        <w:ind w:left="778"/>
      </w:pPr>
      <w:r>
        <w:rPr/>
        <w:t>（1）典型临床表现，例如急性胸痛等；</w:t>
      </w:r>
    </w:p>
    <w:p>
      <w:pPr>
        <w:pStyle w:val="BodyText"/>
        <w:spacing w:before="33"/>
        <w:ind w:left="778"/>
      </w:pPr>
      <w:r>
        <w:rPr/>
        <w:t>（2）新近的心电图改变提示急性心肌梗塞；</w:t>
      </w:r>
    </w:p>
    <w:p>
      <w:pPr>
        <w:pStyle w:val="BodyText"/>
        <w:spacing w:before="2"/>
        <w:ind w:left="0"/>
        <w:rPr>
          <w:sz w:val="21"/>
        </w:rPr>
      </w:pPr>
      <w:r>
        <w:rPr/>
        <w:pict>
          <v:line style="position:absolute;mso-position-horizontal-relative:page;mso-position-vertical-relative:paragraph;z-index:1408;mso-wrap-distance-left:0;mso-wrap-distance-right:0" from="70.919998pt,16.103359pt" to="214.919998pt,16.103359pt" stroked="true" strokeweight=".6pt" strokecolor="#000000">
            <v:stroke dashstyle="solid"/>
            <w10:wrap type="topAndBottom"/>
          </v:line>
        </w:pict>
      </w:r>
    </w:p>
    <w:p>
      <w:pPr>
        <w:spacing w:before="41"/>
        <w:ind w:left="118" w:right="0" w:firstLine="0"/>
        <w:jc w:val="left"/>
        <w:rPr>
          <w:sz w:val="20"/>
        </w:rPr>
      </w:pPr>
      <w:bookmarkStart w:name="_bookmark22" w:id="43"/>
      <w:bookmarkEnd w:id="43"/>
      <w:r>
        <w:rPr/>
      </w:r>
      <w:r>
        <w:rPr>
          <w:rFonts w:ascii="Microsoft JhengHei" w:eastAsia="Microsoft JhengHei" w:hint="eastAsia"/>
          <w:w w:val="95"/>
          <w:sz w:val="20"/>
        </w:rPr>
        <w:t>23</w:t>
      </w:r>
      <w:r>
        <w:rPr>
          <w:w w:val="95"/>
          <w:sz w:val="20"/>
        </w:rPr>
        <w:t>、</w:t>
      </w:r>
      <w:r>
        <w:rPr>
          <w:rFonts w:ascii="Microsoft JhengHei" w:eastAsia="Microsoft JhengHei" w:hint="eastAsia"/>
          <w:b/>
          <w:w w:val="95"/>
          <w:sz w:val="20"/>
        </w:rPr>
        <w:t>原位癌：</w:t>
      </w:r>
      <w:r>
        <w:rPr>
          <w:w w:val="95"/>
          <w:sz w:val="20"/>
        </w:rPr>
        <w:t>指恶性细胞局限于上皮内尚未穿破基底膜浸润周围正常组织的癌细胞新生物。</w:t>
      </w:r>
    </w:p>
    <w:p>
      <w:pPr>
        <w:spacing w:after="0"/>
        <w:jc w:val="left"/>
        <w:rPr>
          <w:sz w:val="20"/>
        </w:rPr>
        <w:sectPr>
          <w:pgSz w:w="11910" w:h="16840"/>
          <w:pgMar w:top="1380" w:bottom="280" w:left="1300" w:right="1200"/>
        </w:sectPr>
      </w:pPr>
    </w:p>
    <w:p>
      <w:pPr>
        <w:pStyle w:val="BodyText"/>
        <w:spacing w:before="20"/>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pPr>
      <w:r>
        <w:rPr/>
        <w:t>（三）脑中风后遗症</w:t>
      </w:r>
    </w:p>
    <w:p>
      <w:pPr>
        <w:pStyle w:val="BodyText"/>
        <w:spacing w:line="266" w:lineRule="auto" w:before="34"/>
        <w:ind w:left="780" w:right="164"/>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9"/>
        <w:ind w:left="778" w:right="0" w:firstLine="0"/>
        <w:jc w:val="left"/>
        <w:rPr>
          <w:sz w:val="22"/>
        </w:rPr>
      </w:pPr>
      <w:r>
        <w:rPr>
          <w:sz w:val="22"/>
        </w:rPr>
        <w:t>（1）一肢或一肢以上</w:t>
      </w:r>
      <w:r>
        <w:rPr>
          <w:rFonts w:ascii="黑体" w:eastAsia="黑体" w:hint="eastAsia"/>
          <w:b/>
          <w:sz w:val="22"/>
          <w:u w:val="single"/>
        </w:rPr>
        <w:t>肢体机能完全丧失</w:t>
      </w:r>
      <w:r>
        <w:rPr>
          <w:rFonts w:ascii="黑体" w:eastAsia="黑体" w:hint="eastAsia"/>
          <w:b/>
          <w:sz w:val="22"/>
        </w:rPr>
        <w:t> </w:t>
      </w:r>
      <w:hyperlink w:history="true" w:anchor="_bookmark23">
        <w:r>
          <w:rPr>
            <w:rFonts w:ascii="黑体" w:eastAsia="黑体" w:hint="eastAsia"/>
            <w:b/>
            <w:position w:val="11"/>
            <w:sz w:val="11"/>
            <w:u w:val="single"/>
          </w:rPr>
          <w:t>24</w:t>
        </w:r>
      </w:hyperlink>
      <w:r>
        <w:rPr>
          <w:sz w:val="22"/>
        </w:rPr>
        <w:t>；</w:t>
      </w:r>
    </w:p>
    <w:p>
      <w:pPr>
        <w:spacing w:before="30"/>
        <w:ind w:left="778" w:right="0" w:firstLine="0"/>
        <w:jc w:val="left"/>
        <w:rPr>
          <w:sz w:val="22"/>
        </w:rPr>
      </w:pPr>
      <w:r>
        <w:rPr>
          <w:sz w:val="22"/>
        </w:rPr>
        <w:t>（2）</w:t>
      </w:r>
      <w:r>
        <w:rPr>
          <w:rFonts w:ascii="黑体" w:eastAsia="黑体" w:hint="eastAsia"/>
          <w:b/>
          <w:sz w:val="22"/>
          <w:u w:val="single"/>
        </w:rPr>
        <w:t>语言能力或咀嚼吞咽能力完全丧失</w:t>
      </w:r>
      <w:r>
        <w:rPr>
          <w:rFonts w:ascii="黑体" w:eastAsia="黑体" w:hint="eastAsia"/>
          <w:b/>
          <w:sz w:val="22"/>
        </w:rPr>
        <w:t> </w:t>
      </w:r>
      <w:hyperlink w:history="true" w:anchor="_bookmark24">
        <w:r>
          <w:rPr>
            <w:rFonts w:ascii="黑体" w:eastAsia="黑体" w:hint="eastAsia"/>
            <w:b/>
            <w:position w:val="11"/>
            <w:sz w:val="11"/>
            <w:u w:val="single"/>
          </w:rPr>
          <w:t>25</w:t>
        </w:r>
      </w:hyperlink>
      <w:r>
        <w:rPr>
          <w:sz w:val="22"/>
        </w:rPr>
        <w:t>；</w:t>
      </w:r>
    </w:p>
    <w:p>
      <w:pPr>
        <w:spacing w:line="268" w:lineRule="auto" w:before="31"/>
        <w:ind w:left="1340" w:right="37" w:hanging="550"/>
        <w:jc w:val="left"/>
        <w:rPr>
          <w:sz w:val="22"/>
        </w:rPr>
      </w:pPr>
      <w:r>
        <w:rPr>
          <w:sz w:val="22"/>
        </w:rPr>
        <w:t>（3）自主生活能力完全丧失，无法独立完成</w:t>
      </w:r>
      <w:r>
        <w:rPr>
          <w:rFonts w:ascii="黑体" w:eastAsia="黑体" w:hint="eastAsia"/>
          <w:b/>
          <w:sz w:val="22"/>
          <w:u w:val="single"/>
        </w:rPr>
        <w:t>六项基本日常Th活活动</w:t>
      </w:r>
      <w:r>
        <w:rPr>
          <w:rFonts w:ascii="黑体" w:eastAsia="黑体" w:hint="eastAsia"/>
          <w:b/>
          <w:sz w:val="22"/>
        </w:rPr>
        <w:t> </w:t>
      </w:r>
      <w:hyperlink w:history="true" w:anchor="_bookmark25">
        <w:r>
          <w:rPr>
            <w:rFonts w:ascii="黑体" w:eastAsia="黑体" w:hint="eastAsia"/>
            <w:b/>
            <w:position w:val="11"/>
            <w:sz w:val="11"/>
            <w:u w:val="single"/>
          </w:rPr>
          <w:t>26</w:t>
        </w:r>
      </w:hyperlink>
      <w:r>
        <w:rPr>
          <w:sz w:val="22"/>
        </w:rPr>
        <w:t>中的三项或三项以上。</w:t>
      </w:r>
    </w:p>
    <w:p>
      <w:pPr>
        <w:pStyle w:val="BodyText"/>
        <w:spacing w:before="5"/>
      </w:pPr>
      <w:r>
        <w:rPr/>
        <w:t>（四）重大器官移植术或造血干细胞移植术</w:t>
      </w:r>
    </w:p>
    <w:p>
      <w:pPr>
        <w:pStyle w:val="BodyText"/>
        <w:spacing w:line="268" w:lineRule="auto"/>
        <w:ind w:left="780" w:right="164"/>
      </w:pPr>
      <w:r>
        <w:rPr/>
        <w:t>重大器官移植术，指因相应器官功能衰竭，已经实施了肾脏、肝脏、心脏或肺脏的异体移植手术。</w:t>
      </w:r>
    </w:p>
    <w:p>
      <w:pPr>
        <w:pStyle w:val="BodyText"/>
        <w:spacing w:line="266" w:lineRule="auto" w:before="4"/>
        <w:ind w:left="780" w:right="112"/>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ind w:left="780"/>
      </w:pPr>
      <w:r>
        <w:rPr/>
        <w:t>指为治疗严重的冠心病，实际实施了开胸进行的冠状动脉血管旁路移植的手术。</w:t>
      </w:r>
    </w:p>
    <w:p>
      <w:pPr>
        <w:pStyle w:val="Heading5"/>
        <w:spacing w:line="268" w:lineRule="auto" w:before="30"/>
        <w:ind w:left="780" w:right="133"/>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0" w:right="116"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5"/>
      </w:pPr>
      <w:r>
        <w:rPr/>
        <w:t>（七）多个肢体缺失</w:t>
      </w:r>
    </w:p>
    <w:p>
      <w:pPr>
        <w:pStyle w:val="BodyText"/>
        <w:spacing w:line="268" w:lineRule="auto"/>
        <w:ind w:left="780" w:right="164"/>
      </w:pPr>
      <w:r>
        <w:rPr/>
        <w:t>指因疾病或意外伤害导致两个或两个以上肢体自腕关节或踝关节近端（靠近躯干端）以上完全性断离。</w:t>
      </w:r>
    </w:p>
    <w:p>
      <w:pPr>
        <w:pStyle w:val="BodyText"/>
        <w:spacing w:before="4"/>
      </w:pPr>
      <w:r>
        <w:rPr/>
        <w:t>（八）急性或亚急性重症肝炎</w:t>
      </w:r>
    </w:p>
    <w:p>
      <w:pPr>
        <w:pStyle w:val="BodyText"/>
        <w:spacing w:line="268" w:lineRule="auto"/>
        <w:ind w:left="780" w:right="164"/>
      </w:pPr>
      <w:r>
        <w:rPr/>
        <w:t>指因肝炎病毒感染引起肝脏组织弥漫性坏死，导致急性肝功能衰竭，且经血清学或病毒学检查证实，并须满足下列全部条件：</w:t>
      </w:r>
    </w:p>
    <w:p>
      <w:pPr>
        <w:pStyle w:val="BodyText"/>
        <w:spacing w:before="5"/>
        <w:ind w:left="778"/>
      </w:pPr>
      <w:r>
        <w:rPr/>
        <w:t>（1）重度黄疸或黄疸迅速加重；</w:t>
      </w:r>
    </w:p>
    <w:p>
      <w:pPr>
        <w:pStyle w:val="BodyText"/>
        <w:spacing w:before="0"/>
        <w:ind w:left="0"/>
        <w:rPr>
          <w:sz w:val="20"/>
        </w:rPr>
      </w:pPr>
    </w:p>
    <w:p>
      <w:pPr>
        <w:pStyle w:val="BodyText"/>
        <w:spacing w:before="1"/>
        <w:ind w:left="0"/>
        <w:rPr>
          <w:sz w:val="13"/>
        </w:rPr>
      </w:pPr>
      <w:r>
        <w:rPr/>
        <w:pict>
          <v:line style="position:absolute;mso-position-horizontal-relative:page;mso-position-vertical-relative:paragraph;z-index:1432;mso-wrap-distance-left:0;mso-wrap-distance-right:0" from="70.919998pt,10.828217pt" to="214.919998pt,10.828217pt" stroked="true" strokeweight=".6pt" strokecolor="#000000">
            <v:stroke dashstyle="solid"/>
            <w10:wrap type="topAndBottom"/>
          </v:line>
        </w:pict>
      </w:r>
    </w:p>
    <w:p>
      <w:pPr>
        <w:spacing w:line="264" w:lineRule="auto" w:before="41"/>
        <w:ind w:left="118" w:right="164" w:firstLine="0"/>
        <w:jc w:val="left"/>
        <w:rPr>
          <w:sz w:val="20"/>
        </w:rPr>
      </w:pPr>
      <w:bookmarkStart w:name="_bookmark23" w:id="44"/>
      <w:bookmarkEnd w:id="44"/>
      <w:r>
        <w:rPr/>
      </w:r>
      <w:r>
        <w:rPr>
          <w:rFonts w:ascii="Microsoft JhengHei" w:eastAsia="Microsoft JhengHei" w:hint="eastAsia"/>
          <w:w w:val="95"/>
          <w:sz w:val="20"/>
        </w:rPr>
        <w:t>23</w:t>
      </w:r>
      <w:r>
        <w:rPr>
          <w:w w:val="95"/>
          <w:sz w:val="20"/>
        </w:rPr>
        <w:t>、</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   节的整个上肢或包括髋关节的整个下肢。</w:t>
      </w:r>
    </w:p>
    <w:p>
      <w:pPr>
        <w:spacing w:line="322" w:lineRule="exact" w:before="13"/>
        <w:ind w:left="118" w:right="164" w:hanging="1"/>
        <w:jc w:val="left"/>
        <w:rPr>
          <w:sz w:val="20"/>
        </w:rPr>
      </w:pPr>
      <w:bookmarkStart w:name="_bookmark24" w:id="45"/>
      <w:bookmarkEnd w:id="45"/>
      <w:r>
        <w:rPr/>
      </w:r>
      <w:r>
        <w:rPr>
          <w:rFonts w:ascii="Microsoft JhengHei" w:eastAsia="Microsoft JhengHei" w:hint="eastAsia"/>
          <w:w w:val="95"/>
          <w:sz w:val="20"/>
        </w:rPr>
        <w:t>23</w:t>
      </w:r>
      <w:r>
        <w:rPr>
          <w:w w:val="95"/>
          <w:sz w:val="20"/>
        </w:rPr>
        <w:t>、</w:t>
      </w:r>
      <w:r>
        <w:rPr>
          <w:rFonts w:ascii="Microsoft JhengHei" w:eastAsia="Microsoft JhengHei" w:hint="eastAsia"/>
          <w:b/>
          <w:w w:val="95"/>
          <w:sz w:val="20"/>
        </w:rPr>
        <w:t>语言能力或咀嚼吞咽能力完全丧失：</w:t>
      </w:r>
      <w:r>
        <w:rPr>
          <w:w w:val="95"/>
          <w:sz w:val="20"/>
        </w:rPr>
        <w:t>语言能力完全丧失，指无法发出四种语音（包括口唇音、齿舌   音、口盖音和喉头音）中的任何三种、或声带全部切除，或因大脑语言中枢受伤害而患失语症。</w:t>
      </w:r>
    </w:p>
    <w:p>
      <w:pPr>
        <w:spacing w:line="292" w:lineRule="auto" w:before="21"/>
        <w:ind w:left="118" w:right="188"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86" w:lineRule="exact" w:before="0"/>
        <w:ind w:left="118" w:right="0" w:firstLine="0"/>
        <w:jc w:val="left"/>
        <w:rPr>
          <w:sz w:val="20"/>
        </w:rPr>
      </w:pPr>
      <w:bookmarkStart w:name="_bookmark25" w:id="46"/>
      <w:bookmarkEnd w:id="46"/>
      <w:r>
        <w:rPr/>
      </w:r>
      <w:r>
        <w:rPr>
          <w:rFonts w:ascii="Microsoft JhengHei" w:eastAsia="Microsoft JhengHei" w:hint="eastAsia"/>
          <w:w w:val="95"/>
          <w:sz w:val="20"/>
        </w:rPr>
        <w:t>26</w:t>
      </w:r>
      <w:r>
        <w:rPr>
          <w:w w:val="95"/>
          <w:sz w:val="20"/>
        </w:rPr>
        <w:t>、</w:t>
      </w:r>
      <w:r>
        <w:rPr>
          <w:rFonts w:ascii="Microsoft JhengHei" w:eastAsia="Microsoft JhengHei" w:hint="eastAsia"/>
          <w:b/>
          <w:w w:val="95"/>
          <w:sz w:val="20"/>
        </w:rPr>
        <w:t>六项基本日常生活活动：</w:t>
      </w:r>
      <w:r>
        <w:rPr>
          <w:w w:val="95"/>
          <w:sz w:val="20"/>
        </w:rPr>
        <w:t>指下列日常生活活动：</w:t>
      </w:r>
    </w:p>
    <w:p>
      <w:pPr>
        <w:spacing w:line="319" w:lineRule="exact" w:before="0"/>
        <w:ind w:left="118" w:right="0" w:firstLine="0"/>
        <w:jc w:val="left"/>
        <w:rPr>
          <w:sz w:val="20"/>
        </w:rPr>
      </w:pPr>
      <w:r>
        <w:rPr>
          <w:w w:val="95"/>
          <w:sz w:val="20"/>
        </w:rPr>
        <w:t>（</w:t>
      </w:r>
      <w:r>
        <w:rPr>
          <w:rFonts w:ascii="Microsoft JhengHei" w:eastAsia="Microsoft JhengHei" w:hint="eastAsia"/>
          <w:w w:val="95"/>
          <w:sz w:val="20"/>
        </w:rPr>
        <w:t>1</w:t>
      </w:r>
      <w:r>
        <w:rPr>
          <w:w w:val="95"/>
          <w:sz w:val="20"/>
        </w:rPr>
        <w:t>）穿衣：自己能够穿衣及脱衣；</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2</w:t>
      </w:r>
      <w:r>
        <w:rPr>
          <w:w w:val="95"/>
          <w:sz w:val="20"/>
        </w:rPr>
        <w:t>）移动：自己从一个房间到另一个房间；</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3</w:t>
      </w:r>
      <w:r>
        <w:rPr>
          <w:w w:val="95"/>
          <w:sz w:val="20"/>
        </w:rPr>
        <w:t>）行动：自己上下床或上下轮椅；</w:t>
      </w:r>
    </w:p>
    <w:p>
      <w:pPr>
        <w:spacing w:line="319" w:lineRule="exact" w:before="0"/>
        <w:ind w:left="118" w:right="0" w:firstLine="0"/>
        <w:jc w:val="left"/>
        <w:rPr>
          <w:sz w:val="20"/>
        </w:rPr>
      </w:pPr>
      <w:r>
        <w:rPr>
          <w:w w:val="95"/>
          <w:sz w:val="20"/>
        </w:rPr>
        <w:t>（</w:t>
      </w:r>
      <w:r>
        <w:rPr>
          <w:rFonts w:ascii="Microsoft JhengHei" w:eastAsia="Microsoft JhengHei" w:hint="eastAsia"/>
          <w:w w:val="95"/>
          <w:sz w:val="20"/>
        </w:rPr>
        <w:t>4</w:t>
      </w:r>
      <w:r>
        <w:rPr>
          <w:w w:val="95"/>
          <w:sz w:val="20"/>
        </w:rPr>
        <w:t>）如厕：自己控制进行大小便；</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5</w:t>
      </w:r>
      <w:r>
        <w:rPr>
          <w:w w:val="95"/>
          <w:sz w:val="20"/>
        </w:rPr>
        <w:t>）进食：自己从已准备好的碗或碟中取食物放入口中；</w:t>
      </w:r>
    </w:p>
    <w:p>
      <w:pPr>
        <w:spacing w:line="335" w:lineRule="exact" w:before="0"/>
        <w:ind w:left="117" w:right="0" w:firstLine="0"/>
        <w:jc w:val="left"/>
        <w:rPr>
          <w:sz w:val="20"/>
        </w:rPr>
      </w:pPr>
      <w:r>
        <w:rPr>
          <w:w w:val="95"/>
          <w:sz w:val="20"/>
        </w:rPr>
        <w:t>（</w:t>
      </w:r>
      <w:r>
        <w:rPr>
          <w:rFonts w:ascii="Microsoft JhengHei" w:eastAsia="Microsoft JhengHei" w:hint="eastAsia"/>
          <w:w w:val="95"/>
          <w:sz w:val="20"/>
        </w:rPr>
        <w:t>6</w:t>
      </w:r>
      <w:r>
        <w:rPr>
          <w:w w:val="95"/>
          <w:sz w:val="20"/>
        </w:rPr>
        <w:t>）洗澡：自己进行淋浴或盆浴。</w:t>
      </w:r>
    </w:p>
    <w:p>
      <w:pPr>
        <w:spacing w:after="0" w:line="335" w:lineRule="exact"/>
        <w:jc w:val="left"/>
        <w:rPr>
          <w:sz w:val="20"/>
        </w:rPr>
        <w:sectPr>
          <w:pgSz w:w="11910" w:h="16840"/>
          <w:pgMar w:top="1380" w:bottom="280" w:left="1300" w:right="1300"/>
        </w:sectPr>
      </w:pPr>
    </w:p>
    <w:p>
      <w:pPr>
        <w:pStyle w:val="BodyText"/>
        <w:spacing w:before="20"/>
        <w:ind w:left="778"/>
        <w:jc w:val="both"/>
      </w:pPr>
      <w:r>
        <w:rPr/>
        <w:t>（2）肝性脑病；</w:t>
      </w:r>
    </w:p>
    <w:p>
      <w:pPr>
        <w:pStyle w:val="BodyText"/>
        <w:ind w:left="778"/>
        <w:jc w:val="both"/>
      </w:pPr>
      <w:r>
        <w:rPr/>
        <w:t>（3）B 超或其它影像学检查显示肝脏体积急速萎缩；</w:t>
      </w:r>
    </w:p>
    <w:p>
      <w:pPr>
        <w:pStyle w:val="BodyText"/>
        <w:ind w:left="778"/>
        <w:jc w:val="both"/>
      </w:pPr>
      <w:r>
        <w:rPr/>
        <w:t>（4）肝功能指标进行性恶化。</w:t>
      </w:r>
    </w:p>
    <w:p>
      <w:pPr>
        <w:pStyle w:val="BodyText"/>
        <w:spacing w:before="34"/>
      </w:pPr>
      <w:r>
        <w:rPr/>
        <w:t>（九）良性脑肿瘤</w:t>
      </w:r>
    </w:p>
    <w:p>
      <w:pPr>
        <w:pStyle w:val="BodyText"/>
        <w:spacing w:line="266" w:lineRule="auto"/>
        <w:ind w:left="780" w:right="262"/>
        <w:jc w:val="both"/>
      </w:pPr>
      <w:r>
        <w:rPr>
          <w:spacing w:val="-3"/>
        </w:rPr>
        <w:t>指脑的良性肿瘤，已经引起颅内压增高，临床表现为视神经乳头水肿、精神症状、癫痫</w:t>
      </w:r>
      <w:r>
        <w:rPr>
          <w:spacing w:val="-3"/>
          <w:w w:val="100"/>
        </w:rPr>
        <w:t>及运动感觉障碍等，并危及生命。须由头颅断层扫描</w:t>
      </w:r>
      <w:r>
        <w:rPr>
          <w:w w:val="100"/>
        </w:rPr>
        <w:t>（CT</w:t>
      </w:r>
      <w:r>
        <w:rPr>
          <w:spacing w:val="-111"/>
          <w:w w:val="100"/>
        </w:rPr>
        <w:t>）</w:t>
      </w:r>
      <w:r>
        <w:rPr>
          <w:spacing w:val="-3"/>
          <w:w w:val="100"/>
        </w:rPr>
        <w:t>、核磁共振检查</w:t>
      </w:r>
      <w:r>
        <w:rPr>
          <w:w w:val="100"/>
        </w:rPr>
        <w:t>（MRI</w:t>
      </w:r>
      <w:r>
        <w:rPr>
          <w:spacing w:val="-3"/>
          <w:w w:val="100"/>
        </w:rPr>
        <w:t>）</w:t>
      </w:r>
      <w:r>
        <w:rPr>
          <w:w w:val="100"/>
        </w:rPr>
        <w:t>或正</w:t>
      </w:r>
      <w:r>
        <w:rPr>
          <w:spacing w:val="-3"/>
        </w:rPr>
        <w:t>电子发射断层扫描</w:t>
      </w:r>
      <w:r>
        <w:rPr/>
        <w:t>（PET）</w:t>
      </w:r>
      <w:r>
        <w:rPr>
          <w:spacing w:val="-3"/>
        </w:rPr>
        <w:t>等影像学检查证实，并须满足下列至少一项条件：</w:t>
      </w:r>
    </w:p>
    <w:p>
      <w:pPr>
        <w:pStyle w:val="Heading5"/>
        <w:spacing w:before="6"/>
        <w:ind w:left="780"/>
        <w:jc w:val="both"/>
      </w:pPr>
      <w:r>
        <w:rPr>
          <w:w w:val="95"/>
        </w:rPr>
        <w:t>（1）实际实施了开颅进行的脑肿瘤完全切除或部分切除的手术；</w:t>
      </w:r>
    </w:p>
    <w:p>
      <w:pPr>
        <w:spacing w:before="31"/>
        <w:ind w:left="780" w:right="0" w:firstLine="0"/>
        <w:jc w:val="both"/>
        <w:rPr>
          <w:rFonts w:ascii="黑体" w:eastAsia="黑体" w:hint="eastAsia"/>
          <w:b/>
          <w:sz w:val="22"/>
        </w:rPr>
      </w:pPr>
      <w:r>
        <w:rPr>
          <w:rFonts w:ascii="黑体" w:eastAsia="黑体" w:hint="eastAsia"/>
          <w:b/>
          <w:sz w:val="22"/>
        </w:rPr>
        <w:t>（2）实际实施了对脑肿瘤进行的放射治疗。</w:t>
      </w:r>
    </w:p>
    <w:p>
      <w:pPr>
        <w:spacing w:before="33"/>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0"/>
      </w:pPr>
      <w:r>
        <w:rPr/>
        <w:t>（十）慢性肝功能衰竭失代偿期</w:t>
      </w:r>
    </w:p>
    <w:p>
      <w:pPr>
        <w:pStyle w:val="BodyText"/>
        <w:spacing w:before="30"/>
        <w:ind w:left="778"/>
        <w:jc w:val="both"/>
      </w:pPr>
      <w:r>
        <w:rPr/>
        <w:t>指因慢性肝脏疾病导致肝功能衰竭。须满足下列全部条件：</w:t>
      </w:r>
    </w:p>
    <w:p>
      <w:pPr>
        <w:pStyle w:val="BodyText"/>
        <w:spacing w:before="33"/>
        <w:ind w:left="778"/>
        <w:jc w:val="both"/>
      </w:pPr>
      <w:r>
        <w:rPr/>
        <w:t>（1）持续性黄疸；</w:t>
      </w:r>
    </w:p>
    <w:p>
      <w:pPr>
        <w:pStyle w:val="BodyText"/>
        <w:ind w:left="778"/>
        <w:jc w:val="both"/>
      </w:pPr>
      <w:r>
        <w:rPr/>
        <w:t>（2）腹水；</w:t>
      </w:r>
    </w:p>
    <w:p>
      <w:pPr>
        <w:pStyle w:val="BodyText"/>
        <w:ind w:left="778"/>
        <w:jc w:val="both"/>
      </w:pPr>
      <w:r>
        <w:rPr/>
        <w:t>（3）肝性脑病；</w:t>
      </w:r>
    </w:p>
    <w:p>
      <w:pPr>
        <w:pStyle w:val="BodyText"/>
        <w:spacing w:before="33"/>
        <w:ind w:left="778"/>
        <w:jc w:val="both"/>
      </w:pPr>
      <w:r>
        <w:rPr/>
        <w:t>（4）充血性脾肿大伴脾功能亢进或食管胃底静脉曲张。</w:t>
      </w:r>
    </w:p>
    <w:p>
      <w:pPr>
        <w:pStyle w:val="Heading5"/>
        <w:spacing w:before="30"/>
        <w:ind w:left="735"/>
        <w:jc w:val="both"/>
      </w:pPr>
      <w:r>
        <w:rPr>
          <w:w w:val="95"/>
        </w:rPr>
        <w:t>因酗酒或药物滥用导致的肝功能衰竭不在保障范围内。</w:t>
      </w:r>
    </w:p>
    <w:p>
      <w:pPr>
        <w:pStyle w:val="BodyText"/>
      </w:pPr>
      <w:r>
        <w:rPr/>
        <w:t>（十一）脑炎后遗症或脑膜炎后遗症</w:t>
      </w:r>
    </w:p>
    <w:p>
      <w:pPr>
        <w:pStyle w:val="BodyText"/>
        <w:spacing w:line="266" w:lineRule="auto" w:before="33"/>
        <w:ind w:left="1001" w:right="104"/>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6"/>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（十二）深度昏迷</w:t>
      </w:r>
    </w:p>
    <w:p>
      <w:pPr>
        <w:pStyle w:val="BodyText"/>
        <w:spacing w:line="266" w:lineRule="auto"/>
        <w:ind w:left="1001" w:right="259"/>
        <w:jc w:val="both"/>
      </w:pPr>
      <w:r>
        <w:rPr>
          <w:spacing w:val="-3"/>
        </w:rPr>
        <w:t>指因疾病或意外伤害导致意识丧失,对外界刺激和体内需求均无反应,昏迷程度按照格拉斯哥昏迷分级</w:t>
      </w:r>
      <w:r>
        <w:rPr/>
        <w:t>（Glasgow coma scale）</w:t>
      </w:r>
      <w:r>
        <w:rPr>
          <w:spacing w:val="-15"/>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6"/>
        <w:ind w:left="946"/>
      </w:pPr>
      <w:r>
        <w:rPr>
          <w:w w:val="95"/>
        </w:rPr>
        <w:t>因酗酒或药物滥用导致的深度昏迷不在保障范围内。</w:t>
      </w:r>
    </w:p>
    <w:p>
      <w:pPr>
        <w:pStyle w:val="BodyText"/>
      </w:pPr>
      <w:r>
        <w:rPr/>
        <w:t>（十三）双耳失聪</w:t>
      </w:r>
    </w:p>
    <w:p>
      <w:pPr>
        <w:pStyle w:val="BodyText"/>
        <w:spacing w:before="34"/>
        <w:ind w:left="1001"/>
      </w:pPr>
      <w:r>
        <w:rPr>
          <w:spacing w:val="-3"/>
        </w:rPr>
        <w:t>指因疾病或意外伤害导致双耳听力</w:t>
      </w:r>
      <w:r>
        <w:rPr>
          <w:rFonts w:ascii="黑体" w:eastAsia="黑体" w:hint="eastAsia"/>
          <w:b/>
          <w:u w:val="single"/>
        </w:rPr>
        <w:t>永久不可逆</w:t>
      </w:r>
      <w:r>
        <w:rPr>
          <w:rFonts w:ascii="黑体" w:eastAsia="黑体" w:hint="eastAsia"/>
          <w:b/>
        </w:rPr>
        <w:t> </w:t>
      </w:r>
      <w:hyperlink w:history="true" w:anchor="_bookmark26">
        <w:r>
          <w:rPr>
            <w:rFonts w:ascii="黑体" w:eastAsia="黑体" w:hint="eastAsia"/>
            <w:b/>
            <w:position w:val="11"/>
            <w:sz w:val="11"/>
            <w:u w:val="single"/>
          </w:rPr>
          <w:t>27</w:t>
        </w:r>
      </w:hyperlink>
      <w:r>
        <w:rPr>
          <w:spacing w:val="-29"/>
        </w:rPr>
        <w:t>性丧失，在 </w:t>
      </w:r>
      <w:r>
        <w:rPr/>
        <w:t>500</w:t>
      </w:r>
      <w:r>
        <w:rPr>
          <w:spacing w:val="-42"/>
        </w:rPr>
        <w:t> 赫兹、</w:t>
      </w:r>
      <w:r>
        <w:rPr/>
        <w:t>1000</w:t>
      </w:r>
      <w:r>
        <w:rPr>
          <w:spacing w:val="-24"/>
        </w:rPr>
        <w:t> 赫兹和 </w:t>
      </w:r>
      <w:r>
        <w:rPr>
          <w:spacing w:val="-3"/>
        </w:rPr>
        <w:t>2000</w:t>
      </w:r>
    </w:p>
    <w:p>
      <w:pPr>
        <w:pStyle w:val="BodyText"/>
        <w:spacing w:line="266" w:lineRule="auto"/>
        <w:ind w:left="1001" w:right="212"/>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9"/>
        <w:ind w:left="117"/>
      </w:pPr>
      <w:r>
        <w:rPr/>
        <w:t>（十四）双目失明</w:t>
      </w:r>
    </w:p>
    <w:p>
      <w:pPr>
        <w:pStyle w:val="BodyText"/>
        <w:spacing w:line="266" w:lineRule="auto"/>
        <w:ind w:left="1001" w:right="262"/>
      </w:pPr>
      <w:r>
        <w:rPr/>
        <w:t>指因疾病或意外伤害导致双眼视力永久不可逆性丧失，双眼中较好眼须满足下列至少一项条件：</w:t>
      </w:r>
    </w:p>
    <w:p>
      <w:pPr>
        <w:pStyle w:val="BodyText"/>
        <w:spacing w:before="9"/>
        <w:ind w:left="998"/>
      </w:pPr>
      <w:r>
        <w:rPr/>
        <w:t>（1）眼球缺失或摘除；</w:t>
      </w:r>
    </w:p>
    <w:p>
      <w:pPr>
        <w:pStyle w:val="BodyText"/>
        <w:ind w:left="998"/>
      </w:pPr>
      <w:r>
        <w:rPr>
          <w:spacing w:val="1"/>
          <w:w w:val="100"/>
        </w:rPr>
        <w:t>（2）</w:t>
      </w:r>
      <w:r>
        <w:rPr>
          <w:w w:val="100"/>
        </w:rPr>
        <w:t>矫正视力低于</w:t>
      </w:r>
      <w:r>
        <w:rPr>
          <w:spacing w:val="-56"/>
        </w:rPr>
        <w:t> </w:t>
      </w:r>
      <w:r>
        <w:rPr>
          <w:spacing w:val="1"/>
          <w:w w:val="100"/>
        </w:rPr>
        <w:t>0.0</w:t>
      </w:r>
      <w:r>
        <w:rPr>
          <w:spacing w:val="-3"/>
          <w:w w:val="100"/>
        </w:rPr>
        <w:t>2</w:t>
      </w:r>
      <w:r>
        <w:rPr>
          <w:spacing w:val="1"/>
          <w:w w:val="100"/>
        </w:rPr>
        <w:t>（</w:t>
      </w:r>
      <w:r>
        <w:rPr>
          <w:spacing w:val="-2"/>
          <w:w w:val="100"/>
        </w:rPr>
        <w:t>采用国际标准视力表，如果使用其它视力表应进行换算</w:t>
      </w:r>
      <w:r>
        <w:rPr>
          <w:spacing w:val="-106"/>
          <w:w w:val="100"/>
        </w:rPr>
        <w:t>）</w:t>
      </w:r>
      <w:r>
        <w:rPr>
          <w:w w:val="100"/>
        </w:rPr>
        <w:t>；</w:t>
      </w:r>
    </w:p>
    <w:p>
      <w:pPr>
        <w:pStyle w:val="BodyText"/>
        <w:ind w:left="998"/>
      </w:pPr>
      <w:r>
        <w:rPr/>
        <w:t>（3）视野半径小于 5 度。</w:t>
      </w:r>
    </w:p>
    <w:p>
      <w:pPr>
        <w:pStyle w:val="BodyText"/>
        <w:spacing w:before="33"/>
        <w:ind w:left="117"/>
      </w:pPr>
      <w:r>
        <w:rPr/>
        <w:t>（十五）瘫痪</w:t>
      </w:r>
    </w:p>
    <w:p>
      <w:pPr>
        <w:pStyle w:val="BodyText"/>
        <w:spacing w:before="0"/>
        <w:ind w:left="0"/>
        <w:rPr>
          <w:sz w:val="20"/>
        </w:rPr>
      </w:pPr>
    </w:p>
    <w:p>
      <w:pPr>
        <w:pStyle w:val="BodyText"/>
        <w:spacing w:before="11"/>
        <w:ind w:left="0"/>
        <w:rPr>
          <w:sz w:val="12"/>
        </w:rPr>
      </w:pPr>
      <w:r>
        <w:rPr/>
        <w:pict>
          <v:line style="position:absolute;mso-position-horizontal-relative:page;mso-position-vertical-relative:paragraph;z-index:1456;mso-wrap-distance-left:0;mso-wrap-distance-right:0" from="70.919998pt,10.681369pt" to="214.919998pt,10.681369pt" stroked="true" strokeweight=".6pt" strokecolor="#000000">
            <v:stroke dashstyle="solid"/>
            <w10:wrap type="topAndBottom"/>
          </v:line>
        </w:pict>
      </w:r>
    </w:p>
    <w:p>
      <w:pPr>
        <w:spacing w:line="266" w:lineRule="auto" w:before="41"/>
        <w:ind w:left="118" w:right="156" w:firstLine="0"/>
        <w:jc w:val="left"/>
        <w:rPr>
          <w:sz w:val="20"/>
        </w:rPr>
      </w:pPr>
      <w:bookmarkStart w:name="_bookmark26" w:id="47"/>
      <w:bookmarkEnd w:id="47"/>
      <w:r>
        <w:rPr/>
      </w:r>
      <w:r>
        <w:rPr>
          <w:rFonts w:ascii="Microsoft JhengHei" w:eastAsia="Microsoft JhengHei" w:hint="eastAsia"/>
          <w:sz w:val="20"/>
        </w:rPr>
        <w:t>27</w:t>
      </w:r>
      <w:r>
        <w:rPr>
          <w:sz w:val="20"/>
        </w:rPr>
        <w:t>、</w:t>
      </w:r>
      <w:r>
        <w:rPr>
          <w:rFonts w:ascii="Microsoft JhengHei" w:eastAsia="Microsoft JhengHei" w:hint="eastAsia"/>
          <w:b/>
          <w:sz w:val="20"/>
        </w:rPr>
        <w:t>永久不可逆：</w:t>
      </w:r>
      <w:r>
        <w:rPr>
          <w:sz w:val="20"/>
        </w:rPr>
        <w:t>指自疾病确诊或意外伤害发生之日起，经过积极治疗 </w:t>
      </w:r>
      <w:r>
        <w:rPr>
          <w:rFonts w:ascii="Microsoft JhengHei" w:eastAsia="Microsoft JhengHei" w:hint="eastAsia"/>
          <w:sz w:val="20"/>
        </w:rPr>
        <w:t>180 </w:t>
      </w:r>
      <w:r>
        <w:rPr>
          <w:sz w:val="20"/>
        </w:rPr>
        <w:t>天后仍无法通过现有医疗手</w:t>
      </w:r>
      <w:r>
        <w:rPr>
          <w:w w:val="95"/>
          <w:sz w:val="20"/>
        </w:rPr>
        <w:t>段恢复。</w:t>
      </w:r>
    </w:p>
    <w:p>
      <w:pPr>
        <w:spacing w:after="0" w:line="266" w:lineRule="auto"/>
        <w:jc w:val="left"/>
        <w:rPr>
          <w:sz w:val="20"/>
        </w:rPr>
        <w:sectPr>
          <w:pgSz w:w="11910" w:h="16840"/>
          <w:pgMar w:top="1380" w:bottom="280" w:left="1300" w:right="1200"/>
        </w:sectPr>
      </w:pPr>
    </w:p>
    <w:p>
      <w:pPr>
        <w:pStyle w:val="BodyText"/>
        <w:spacing w:line="266" w:lineRule="auto" w:before="20"/>
        <w:ind w:left="1001" w:right="262"/>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9"/>
      </w:pPr>
      <w:r>
        <w:rPr/>
        <w:t>（十六）心脏瓣膜手术</w:t>
      </w:r>
    </w:p>
    <w:p>
      <w:pPr>
        <w:pStyle w:val="BodyText"/>
        <w:spacing w:before="30"/>
        <w:ind w:left="998"/>
      </w:pPr>
      <w:r>
        <w:rPr/>
        <w:t>指为治疗心脏瓣膜疾病，实际实施了开胸进行的心脏瓣膜置换或修复的手术。</w:t>
      </w:r>
    </w:p>
    <w:p>
      <w:pPr>
        <w:pStyle w:val="BodyText"/>
        <w:spacing w:before="30"/>
      </w:pPr>
      <w:r>
        <w:rPr/>
        <w:t>（十七）严重阿尔茨海默病</w:t>
      </w:r>
    </w:p>
    <w:p>
      <w:pPr>
        <w:pStyle w:val="BodyText"/>
        <w:spacing w:line="266" w:lineRule="auto" w:before="33"/>
        <w:ind w:left="946" w:right="104" w:firstLine="54"/>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24"/>
          <w:w w:val="100"/>
        </w:rPr>
        <w:t>扫描</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7"/>
      </w:pPr>
      <w:r>
        <w:rPr/>
        <w:t>（十八）严重脑损伤</w:t>
      </w:r>
    </w:p>
    <w:p>
      <w:pPr>
        <w:pStyle w:val="BodyText"/>
        <w:spacing w:line="266" w:lineRule="auto" w:before="33"/>
        <w:ind w:left="1001" w:right="213"/>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3"/>
          <w:w w:val="100"/>
        </w:rPr>
        <w:t>I</w:t>
      </w:r>
      <w:r>
        <w:rPr>
          <w:spacing w:val="-12"/>
          <w:w w:val="100"/>
        </w:rPr>
        <w:t>）</w:t>
      </w:r>
      <w:r>
        <w:rPr>
          <w:spacing w:val="-3"/>
          <w:w w:val="100"/>
        </w:rPr>
        <w:t>或正电子发射断层扫描（</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6"/>
        <w:ind w:left="999"/>
      </w:pPr>
      <w:r>
        <w:rPr/>
        <w:t>（1）一肢或一肢以上肢体机能完全丧失；</w:t>
      </w:r>
    </w:p>
    <w:p>
      <w:pPr>
        <w:pStyle w:val="BodyText"/>
        <w:ind w:left="999"/>
      </w:pPr>
      <w:r>
        <w:rPr/>
        <w:t>（2）语言能力或咀嚼吞咽能力完全丧失；</w:t>
      </w:r>
    </w:p>
    <w:p>
      <w:pPr>
        <w:pStyle w:val="BodyText"/>
        <w:spacing w:line="266" w:lineRule="auto" w:before="34"/>
        <w:ind w:left="1551" w:right="216" w:hanging="550"/>
      </w:pPr>
      <w:r>
        <w:rPr>
          <w:spacing w:val="-11"/>
        </w:rPr>
        <w:t>（3）</w:t>
      </w:r>
      <w:r>
        <w:rPr>
          <w:spacing w:val="-6"/>
        </w:rPr>
        <w:t>自主生活能力完全丧失，无法独立完成六项基本日常生活活动中的三项或三项以上。</w:t>
      </w:r>
    </w:p>
    <w:p>
      <w:pPr>
        <w:pStyle w:val="BodyText"/>
        <w:spacing w:before="7"/>
      </w:pPr>
      <w:r>
        <w:rPr/>
        <w:t>（十九）严重帕金森病</w:t>
      </w:r>
    </w:p>
    <w:p>
      <w:pPr>
        <w:pStyle w:val="BodyText"/>
        <w:spacing w:line="266" w:lineRule="auto" w:before="33"/>
        <w:ind w:left="1001" w:right="262"/>
      </w:pPr>
      <w:r>
        <w:rPr/>
        <w:t>是一种中枢神经系统的退行性疾病，临床表现为震颤麻痹、共济失调等。须满足下列全部条件：</w:t>
      </w:r>
    </w:p>
    <w:p>
      <w:pPr>
        <w:pStyle w:val="BodyText"/>
        <w:spacing w:before="6"/>
        <w:ind w:left="999"/>
      </w:pPr>
      <w:r>
        <w:rPr/>
        <w:t>（1）药物治疗无法控制病情；</w:t>
      </w:r>
    </w:p>
    <w:p>
      <w:pPr>
        <w:pStyle w:val="BodyText"/>
        <w:spacing w:line="266" w:lineRule="auto" w:before="33"/>
        <w:ind w:left="1534" w:right="216" w:hanging="528"/>
      </w:pPr>
      <w:r>
        <w:rPr>
          <w:spacing w:val="-12"/>
        </w:rPr>
        <w:t>（2）</w:t>
      </w:r>
      <w:r>
        <w:rPr>
          <w:spacing w:val="-6"/>
        </w:rPr>
        <w:t>自主生活能力完全丧失，无法独立完成六项基本日常生活活动中的三项或三项以上。</w:t>
      </w:r>
    </w:p>
    <w:p>
      <w:pPr>
        <w:pStyle w:val="Heading5"/>
        <w:spacing w:before="5"/>
        <w:ind w:left="946"/>
      </w:pPr>
      <w:r>
        <w:rPr>
          <w:w w:val="95"/>
        </w:rPr>
        <w:t>继发性帕金森综合征不在保障范围内。</w:t>
      </w:r>
    </w:p>
    <w:p>
      <w:pPr>
        <w:pStyle w:val="BodyText"/>
        <w:spacing w:before="33"/>
      </w:pPr>
      <w:r>
        <w:rPr/>
        <w:t>（二十）严重Ⅲ度烧伤</w:t>
      </w:r>
    </w:p>
    <w:p>
      <w:pPr>
        <w:pStyle w:val="BodyText"/>
        <w:spacing w:line="266" w:lineRule="auto"/>
        <w:ind w:left="1001" w:right="213"/>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9"/>
      </w:pPr>
      <w:r>
        <w:rPr/>
        <w:t>（二十一）严重原发性肺动脉高压</w:t>
      </w:r>
    </w:p>
    <w:p>
      <w:pPr>
        <w:spacing w:line="266" w:lineRule="auto" w:before="31"/>
        <w:ind w:left="1222" w:right="103" w:firstLine="0"/>
        <w:jc w:val="left"/>
        <w:rPr>
          <w:sz w:val="22"/>
        </w:rPr>
      </w:pPr>
      <w:r>
        <w:rPr>
          <w:spacing w:val="-3"/>
          <w:sz w:val="22"/>
        </w:rPr>
        <w:t>指不明原因的肺动脉压力持续性增高，进行性发展而导致的慢性疾病，已经造成永</w:t>
      </w:r>
      <w:r>
        <w:rPr>
          <w:spacing w:val="-6"/>
          <w:sz w:val="22"/>
        </w:rPr>
        <w:t>久不可逆性的体力活动能力受限，达到</w:t>
      </w:r>
      <w:r>
        <w:rPr>
          <w:rFonts w:ascii="黑体" w:eastAsia="黑体" w:hint="eastAsia"/>
          <w:b/>
          <w:sz w:val="22"/>
          <w:u w:val="single"/>
        </w:rPr>
        <w:t>美国纽约心脏病学会心功能状态分级IV级</w:t>
      </w:r>
      <w:r>
        <w:rPr>
          <w:rFonts w:ascii="黑体" w:eastAsia="黑体" w:hint="eastAsia"/>
          <w:b/>
          <w:spacing w:val="-34"/>
          <w:sz w:val="22"/>
        </w:rPr>
        <w:t> </w:t>
      </w:r>
      <w:hyperlink w:history="true" w:anchor="_bookmark27">
        <w:r>
          <w:rPr>
            <w:rFonts w:ascii="黑体" w:eastAsia="黑体" w:hint="eastAsia"/>
            <w:b/>
            <w:position w:val="11"/>
            <w:sz w:val="11"/>
            <w:u w:val="single"/>
          </w:rPr>
          <w:t>28</w:t>
        </w:r>
      </w:hyperlink>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ind w:left="1222" w:right="26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before="0"/>
        <w:ind w:left="0"/>
        <w:rPr>
          <w:sz w:val="20"/>
        </w:rPr>
      </w:pPr>
    </w:p>
    <w:p>
      <w:pPr>
        <w:pStyle w:val="BodyText"/>
        <w:spacing w:before="1"/>
        <w:ind w:left="0"/>
        <w:rPr>
          <w:sz w:val="13"/>
        </w:rPr>
      </w:pPr>
      <w:r>
        <w:rPr/>
        <w:pict>
          <v:line style="position:absolute;mso-position-horizontal-relative:page;mso-position-vertical-relative:paragraph;z-index:1480;mso-wrap-distance-left:0;mso-wrap-distance-right:0" from="70.919998pt,10.837818pt" to="214.919998pt,10.837818pt" stroked="true" strokeweight=".6pt" strokecolor="#000000">
            <v:stroke dashstyle="solid"/>
            <w10:wrap type="topAndBottom"/>
          </v:line>
        </w:pict>
      </w:r>
    </w:p>
    <w:p>
      <w:pPr>
        <w:spacing w:line="276" w:lineRule="auto" w:before="41"/>
        <w:ind w:left="118" w:right="218" w:firstLine="0"/>
        <w:jc w:val="both"/>
        <w:rPr>
          <w:sz w:val="20"/>
        </w:rPr>
      </w:pPr>
      <w:bookmarkStart w:name="_bookmark27" w:id="48"/>
      <w:bookmarkEnd w:id="48"/>
      <w:r>
        <w:rPr/>
      </w:r>
      <w:r>
        <w:rPr>
          <w:rFonts w:ascii="Microsoft JhengHei" w:hAnsi="Microsoft JhengHei" w:eastAsia="Microsoft JhengHei" w:hint="eastAsia"/>
          <w:w w:val="95"/>
          <w:sz w:val="20"/>
        </w:rPr>
        <w:t>28</w:t>
      </w:r>
      <w:r>
        <w:rPr>
          <w:spacing w:val="-48"/>
          <w:w w:val="95"/>
          <w:sz w:val="20"/>
        </w:rPr>
        <w:t>、</w:t>
      </w:r>
      <w:r>
        <w:rPr>
          <w:rFonts w:ascii="Microsoft JhengHei" w:hAnsi="Microsoft JhengHei" w:eastAsia="Microsoft JhengHei" w:hint="eastAsia"/>
          <w:b/>
          <w:spacing w:val="-4"/>
          <w:w w:val="95"/>
          <w:sz w:val="20"/>
        </w:rPr>
        <w:t>美国纽约心脏学会心功能状态分级Ⅳ级：</w:t>
      </w:r>
      <w:r>
        <w:rPr>
          <w:spacing w:val="-4"/>
          <w:w w:val="95"/>
          <w:sz w:val="20"/>
        </w:rPr>
        <w:t>是指已进行治疗及饮食调节，但仍不能从事任何体力活动，   </w:t>
      </w:r>
      <w:r>
        <w:rPr>
          <w:spacing w:val="-4"/>
          <w:sz w:val="20"/>
        </w:rPr>
        <w:t>休息时出现心悸、呼吸困难、心绞痛等心力衰竭体症及</w:t>
      </w:r>
      <w:r>
        <w:rPr>
          <w:rFonts w:ascii="黑体" w:hAnsi="黑体" w:eastAsia="黑体" w:hint="eastAsia"/>
          <w:b/>
          <w:spacing w:val="-4"/>
          <w:sz w:val="20"/>
        </w:rPr>
        <w:t>二级（含）以上的医院</w:t>
      </w:r>
      <w:r>
        <w:rPr>
          <w:spacing w:val="-3"/>
          <w:sz w:val="20"/>
        </w:rPr>
        <w:t>检查显示心功能异常的报</w:t>
      </w:r>
      <w:r>
        <w:rPr>
          <w:spacing w:val="-3"/>
          <w:w w:val="95"/>
          <w:sz w:val="20"/>
        </w:rPr>
        <w:t>告。</w:t>
      </w:r>
    </w:p>
    <w:p>
      <w:pPr>
        <w:spacing w:after="0" w:line="276" w:lineRule="auto"/>
        <w:jc w:val="both"/>
        <w:rPr>
          <w:sz w:val="20"/>
        </w:rPr>
        <w:sectPr>
          <w:pgSz w:w="11910" w:h="16840"/>
          <w:pgMar w:top="1380" w:bottom="280" w:left="1300" w:right="1200"/>
        </w:sectPr>
      </w:pPr>
    </w:p>
    <w:p>
      <w:pPr>
        <w:pStyle w:val="BodyText"/>
        <w:spacing w:line="266" w:lineRule="auto" w:before="20"/>
        <w:ind w:left="1222" w:right="113"/>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7"/>
        <w:ind w:left="1222"/>
      </w:pPr>
      <w:r>
        <w:rPr>
          <w:w w:val="95"/>
        </w:rPr>
        <w:t>精神心理因素所致的语言能力丧失不在保障范围内。</w:t>
      </w:r>
    </w:p>
    <w:p>
      <w:pPr>
        <w:pStyle w:val="BodyText"/>
        <w:spacing w:before="33"/>
      </w:pPr>
      <w:r>
        <w:rPr/>
        <w:t>（二十四）重型再生障碍性贫血</w:t>
      </w:r>
    </w:p>
    <w:p>
      <w:pPr>
        <w:pStyle w:val="BodyText"/>
        <w:spacing w:line="266" w:lineRule="auto" w:before="30"/>
        <w:ind w:left="1222" w:right="162"/>
      </w:pPr>
      <w:r>
        <w:rPr/>
        <w:t>指因骨髓造血功能慢性持续性衰竭导致的贫血、中性粒细胞减少及血小板减少。须满足下列全部条件：</w:t>
      </w:r>
    </w:p>
    <w:p>
      <w:pPr>
        <w:pStyle w:val="BodyText"/>
        <w:spacing w:before="9"/>
        <w:ind w:left="1217"/>
        <w:jc w:val="both"/>
      </w:pPr>
      <w:r>
        <w:rPr/>
        <w:t>（1）骨髓穿刺检查或骨髓活检结果支持诊断；</w:t>
      </w:r>
    </w:p>
    <w:p>
      <w:pPr>
        <w:pStyle w:val="BodyText"/>
        <w:ind w:left="1217"/>
        <w:jc w:val="both"/>
      </w:pPr>
      <w:r>
        <w:rPr/>
        <w:t>（2）外周血象须具备以下三项条件：</w:t>
      </w:r>
    </w:p>
    <w:p>
      <w:pPr>
        <w:pStyle w:val="BodyText"/>
        <w:ind w:left="1769"/>
      </w:pPr>
      <w:r>
        <w:rPr/>
        <w:t>① 中性粒细胞绝对值≤0.5×10</w:t>
      </w:r>
      <w:r>
        <w:rPr>
          <w:position w:val="11"/>
          <w:sz w:val="11"/>
        </w:rPr>
        <w:t>9</w:t>
      </w:r>
      <w:r>
        <w:rPr/>
        <w:t>/L ；</w:t>
      </w:r>
    </w:p>
    <w:p>
      <w:pPr>
        <w:pStyle w:val="BodyText"/>
        <w:spacing w:before="33"/>
        <w:ind w:left="1769"/>
      </w:pPr>
      <w:r>
        <w:rPr/>
        <w:t>② 网织红细胞＜1%；</w:t>
      </w:r>
    </w:p>
    <w:p>
      <w:pPr>
        <w:pStyle w:val="BodyText"/>
        <w:spacing w:before="30"/>
        <w:ind w:left="1769"/>
      </w:pPr>
      <w:r>
        <w:rPr/>
        <w:t>③ 血小板绝对值≤20×10</w:t>
      </w:r>
      <w:r>
        <w:rPr>
          <w:position w:val="11"/>
          <w:sz w:val="11"/>
        </w:rPr>
        <w:t>9</w:t>
      </w:r>
      <w:r>
        <w:rPr/>
        <w:t>/L。</w:t>
      </w:r>
    </w:p>
    <w:p>
      <w:pPr>
        <w:pStyle w:val="BodyText"/>
        <w:spacing w:before="30"/>
      </w:pPr>
      <w:r>
        <w:rPr/>
        <w:t>（二十五）主动脉手术</w:t>
      </w:r>
    </w:p>
    <w:p>
      <w:pPr>
        <w:spacing w:line="266" w:lineRule="auto" w:before="33"/>
        <w:ind w:left="1222" w:right="139"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5"/>
        <w:spacing w:before="9"/>
        <w:ind w:left="1222"/>
      </w:pPr>
      <w:r>
        <w:rPr>
          <w:w w:val="95"/>
        </w:rPr>
        <w:t>动脉内血管成形术不在保障范围内。</w:t>
      </w:r>
    </w:p>
    <w:p>
      <w:pPr>
        <w:pStyle w:val="BodyText"/>
      </w:pPr>
      <w:r>
        <w:rPr/>
        <w:t>（二十六）严重多发性硬化症</w:t>
      </w:r>
    </w:p>
    <w:p>
      <w:pPr>
        <w:pStyle w:val="BodyText"/>
        <w:spacing w:line="266" w:lineRule="auto"/>
        <w:ind w:left="1222" w:right="162"/>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6"/>
        <w:ind w:left="1222"/>
        <w:jc w:val="both"/>
      </w:pPr>
      <w:r>
        <w:rPr/>
        <w:t>（1）移动：自己从一个房间移动到另一个房间；或者</w:t>
      </w:r>
    </w:p>
    <w:p>
      <w:pPr>
        <w:pStyle w:val="BodyText"/>
        <w:spacing w:before="33"/>
        <w:ind w:left="1222"/>
        <w:jc w:val="both"/>
      </w:pPr>
      <w:r>
        <w:rPr/>
        <w:t>（2）进食：自己从已准备好的碗或碟中取食物放入口中。</w:t>
      </w:r>
    </w:p>
    <w:p>
      <w:pPr>
        <w:pStyle w:val="BodyText"/>
      </w:pPr>
      <w:r>
        <w:rPr/>
        <w:t>（二十七）严重I 型糖尿病</w:t>
      </w:r>
    </w:p>
    <w:p>
      <w:pPr>
        <w:pStyle w:val="BodyText"/>
        <w:ind w:left="1222"/>
        <w:jc w:val="both"/>
      </w:pPr>
      <w:r>
        <w:rPr/>
        <w:t>1 型糖尿病的特征为由于胰岛素分泌绝对不足引起严重胰岛素缺乏导致慢性血糖升</w:t>
      </w:r>
    </w:p>
    <w:p>
      <w:pPr>
        <w:pStyle w:val="BodyText"/>
        <w:spacing w:line="266" w:lineRule="auto" w:before="33"/>
        <w:ind w:left="1222" w:right="111"/>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9"/>
        <w:ind w:left="1222"/>
      </w:pPr>
      <w:r>
        <w:rPr/>
        <w:t>（1）已经持续性地接受外源性胰岛素注射治疗连续 180 天以上；</w:t>
      </w:r>
    </w:p>
    <w:p>
      <w:pPr>
        <w:pStyle w:val="BodyText"/>
        <w:spacing w:line="266" w:lineRule="auto"/>
        <w:ind w:left="1771" w:right="112"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9"/>
      </w:pPr>
      <w:r>
        <w:rPr/>
        <w:t>（二十八）严重慢性呼吸功能衰竭</w:t>
      </w:r>
    </w:p>
    <w:p>
      <w:pPr>
        <w:pStyle w:val="BodyText"/>
        <w:spacing w:line="266" w:lineRule="auto"/>
        <w:ind w:left="1222" w:right="162"/>
      </w:pPr>
      <w:r>
        <w:rPr/>
        <w:t>慢性肺部疾病导致永久不可逆性的慢性呼吸功能衰竭。慢性呼吸功能衰竭必须明确诊断并满足下列全部条件：</w:t>
      </w:r>
    </w:p>
    <w:p>
      <w:pPr>
        <w:pStyle w:val="BodyText"/>
        <w:spacing w:before="9"/>
        <w:ind w:left="1222"/>
        <w:jc w:val="both"/>
      </w:pPr>
      <w:r>
        <w:rPr/>
        <w:t>（1）休息时出现呼吸困难；</w:t>
      </w:r>
    </w:p>
    <w:p>
      <w:pPr>
        <w:pStyle w:val="BodyText"/>
        <w:ind w:left="1222"/>
        <w:jc w:val="both"/>
      </w:pPr>
      <w:r>
        <w:rPr/>
        <w:t>（2）动脉血氧分压 （PaO 2 ）&lt; 50mmHg；</w:t>
      </w:r>
    </w:p>
    <w:p>
      <w:pPr>
        <w:pStyle w:val="BodyText"/>
        <w:ind w:left="1222"/>
        <w:jc w:val="both"/>
      </w:pPr>
      <w:r>
        <w:rPr/>
        <w:t>（3）动脉血氧饱和度 （SaO 2 ）&lt; 80％；</w:t>
      </w:r>
    </w:p>
    <w:p>
      <w:pPr>
        <w:pStyle w:val="BodyText"/>
        <w:spacing w:before="33"/>
        <w:ind w:left="1221"/>
        <w:jc w:val="both"/>
      </w:pPr>
      <w:r>
        <w:rPr/>
        <w:t>（4）因缺氧必须接受持续的输氧治疗。</w:t>
      </w:r>
    </w:p>
    <w:p>
      <w:pPr>
        <w:pStyle w:val="BodyText"/>
        <w:ind w:left="117"/>
      </w:pPr>
      <w:r>
        <w:rPr/>
        <w:t>（二十九）严重克隆病</w:t>
      </w:r>
    </w:p>
    <w:p>
      <w:pPr>
        <w:pStyle w:val="BodyText"/>
        <w:spacing w:line="266" w:lineRule="auto"/>
        <w:ind w:left="1221" w:right="162"/>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6"/>
        <w:ind w:left="117"/>
      </w:pPr>
      <w:r>
        <w:rPr/>
        <w:t>（三十）全身性重症肌无力</w:t>
      </w:r>
    </w:p>
    <w:p>
      <w:pPr>
        <w:pStyle w:val="BodyText"/>
        <w:spacing w:before="33"/>
        <w:ind w:left="1011" w:right="118"/>
        <w:jc w:val="center"/>
      </w:pPr>
      <w:r>
        <w:rPr/>
        <w:t>重症肌无力是一种神经肌肉接头传递障碍所致的疾病，表现为局部或全身骨骼肌（特</w:t>
      </w:r>
    </w:p>
    <w:p>
      <w:pPr>
        <w:spacing w:after="0"/>
        <w:jc w:val="center"/>
        <w:sectPr>
          <w:pgSz w:w="11910" w:h="16840"/>
          <w:pgMar w:top="1380" w:bottom="280" w:left="1300" w:right="1300"/>
        </w:sectPr>
      </w:pPr>
    </w:p>
    <w:p>
      <w:pPr>
        <w:pStyle w:val="BodyText"/>
        <w:spacing w:line="266" w:lineRule="auto" w:before="20"/>
        <w:ind w:left="1030" w:right="133"/>
      </w:pPr>
      <w:r>
        <w:rPr/>
        <w:t>别是眼外肌）极易疲劳。疾病可以累及呼吸肌、上肢或下肢的近端肌群或全身肌肉， 必须满足下列全部条件：</w:t>
      </w:r>
    </w:p>
    <w:p>
      <w:pPr>
        <w:pStyle w:val="BodyText"/>
        <w:spacing w:before="7"/>
        <w:ind w:left="1030"/>
      </w:pPr>
      <w:r>
        <w:rPr/>
        <w:t>（1）经药物治疗和胸腺切除治疗一年以上仍无法控制病情；</w:t>
      </w:r>
    </w:p>
    <w:p>
      <w:pPr>
        <w:pStyle w:val="BodyText"/>
        <w:spacing w:line="266" w:lineRule="auto" w:before="33"/>
        <w:ind w:left="1579" w:right="116" w:hanging="550"/>
      </w:pPr>
      <w:r>
        <w:rPr>
          <w:spacing w:val="-16"/>
        </w:rPr>
        <w:t>（2）</w:t>
      </w:r>
      <w:r>
        <w:rPr>
          <w:spacing w:val="-7"/>
        </w:rPr>
        <w:t>自主生活能力完全丧失，无法独立完成六项基本日常生活活动中的三项或三项以上。</w:t>
      </w:r>
    </w:p>
    <w:p>
      <w:pPr>
        <w:pStyle w:val="BodyText"/>
        <w:spacing w:before="6"/>
      </w:pPr>
      <w:r>
        <w:rPr/>
        <w:t>（三十一）严重类风湿性关节炎</w:t>
      </w:r>
    </w:p>
    <w:p>
      <w:pPr>
        <w:pStyle w:val="BodyText"/>
        <w:spacing w:line="266" w:lineRule="auto" w:before="33"/>
        <w:ind w:left="1222" w:right="112"/>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7"/>
        <w:ind w:left="1222"/>
        <w:jc w:val="both"/>
      </w:pPr>
      <w:r>
        <w:rPr/>
        <w:t>（1）晨僵；</w:t>
      </w:r>
    </w:p>
    <w:p>
      <w:pPr>
        <w:pStyle w:val="BodyText"/>
        <w:spacing w:before="33"/>
        <w:ind w:left="1222"/>
        <w:jc w:val="both"/>
      </w:pPr>
      <w:r>
        <w:rPr/>
        <w:t>（2）对称性关节炎；</w:t>
      </w:r>
    </w:p>
    <w:p>
      <w:pPr>
        <w:pStyle w:val="BodyText"/>
        <w:spacing w:before="30"/>
        <w:ind w:left="1222"/>
        <w:jc w:val="both"/>
      </w:pPr>
      <w:r>
        <w:rPr/>
        <w:t>（3）类风湿性皮下结节；</w:t>
      </w:r>
    </w:p>
    <w:p>
      <w:pPr>
        <w:pStyle w:val="BodyText"/>
        <w:spacing w:before="30"/>
        <w:ind w:left="1222"/>
        <w:jc w:val="both"/>
      </w:pPr>
      <w:r>
        <w:rPr/>
        <w:t>（4）类风湿因子滴度升高；</w:t>
      </w:r>
    </w:p>
    <w:p>
      <w:pPr>
        <w:pStyle w:val="BodyText"/>
        <w:spacing w:before="33"/>
        <w:ind w:left="1222"/>
        <w:jc w:val="both"/>
      </w:pPr>
      <w:r>
        <w:rPr/>
        <w:t>（5）X 线显示严重的关节（软骨和骨）破坏和关节畸形。</w:t>
      </w:r>
    </w:p>
    <w:p>
      <w:pPr>
        <w:pStyle w:val="BodyText"/>
      </w:pPr>
      <w:r>
        <w:rPr/>
        <w:t>（三十二）严重溃疡性结肠炎</w:t>
      </w:r>
    </w:p>
    <w:p>
      <w:pPr>
        <w:spacing w:line="266" w:lineRule="auto" w:before="29"/>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9"/>
      </w:pPr>
      <w:r>
        <w:rPr/>
        <w:t>（三十三）严重脊髓灰质炎</w:t>
      </w:r>
    </w:p>
    <w:p>
      <w:pPr>
        <w:spacing w:line="266" w:lineRule="auto" w:before="31"/>
        <w:ind w:left="1222" w:right="111"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9"/>
      </w:pPr>
      <w:r>
        <w:rPr/>
        <w:t>（三十四）重症急性坏死性筋膜炎</w:t>
      </w:r>
    </w:p>
    <w:p>
      <w:pPr>
        <w:pStyle w:val="BodyText"/>
        <w:spacing w:line="266" w:lineRule="auto"/>
        <w:ind w:left="1222" w:right="162"/>
      </w:pPr>
      <w:r>
        <w:rPr/>
        <w:t>是一种由细菌侵入皮下组织和筋膜引起的急性坏死性软组织感染，可伴有毒血症、败血症、中毒性休克、弥漫性血管内凝血及多器官衰竭。必须满足以下所有条件：</w:t>
      </w:r>
    </w:p>
    <w:p>
      <w:pPr>
        <w:pStyle w:val="BodyText"/>
        <w:spacing w:before="9"/>
        <w:ind w:left="1222"/>
        <w:jc w:val="both"/>
      </w:pPr>
      <w:r>
        <w:rPr/>
        <w:t>（1）细菌培养和临床表现符合坏死性筋膜炎诊断标准；</w:t>
      </w:r>
    </w:p>
    <w:p>
      <w:pPr>
        <w:pStyle w:val="BodyText"/>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spacing w:before="33"/>
      </w:pPr>
      <w:r>
        <w:rPr/>
        <w:t>（三十五）系统性硬皮病</w:t>
      </w:r>
    </w:p>
    <w:p>
      <w:pPr>
        <w:pStyle w:val="BodyText"/>
        <w:spacing w:line="266" w:lineRule="auto" w:before="30"/>
        <w:ind w:left="1222" w:right="162"/>
      </w:pPr>
      <w:r>
        <w:rPr/>
        <w:t>指一种以局限性或弥漫性皮肤增厚和皮肤、血管、内脏器官异常纤维化为特征的结缔组织病。本病须经专科医师明确诊断，并须满足下列至少一项条件：</w:t>
      </w:r>
    </w:p>
    <w:p>
      <w:pPr>
        <w:pStyle w:val="BodyText"/>
        <w:spacing w:before="9"/>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5"/>
        <w:spacing w:before="33"/>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1"/>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4"/>
        <w:ind w:left="1222" w:right="0" w:firstLine="0"/>
        <w:jc w:val="both"/>
        <w:rPr>
          <w:rFonts w:ascii="黑体" w:hAnsi="黑体" w:eastAsia="黑体" w:hint="eastAsia"/>
          <w:b/>
          <w:sz w:val="22"/>
        </w:rPr>
      </w:pPr>
      <w:r>
        <w:rPr>
          <w:rFonts w:ascii="黑体" w:hAnsi="黑体" w:eastAsia="黑体" w:hint="eastAsia"/>
          <w:b/>
          <w:sz w:val="22"/>
        </w:rPr>
        <w:t>③CREST 综合征。</w:t>
      </w:r>
    </w:p>
    <w:p>
      <w:pPr>
        <w:spacing w:after="0"/>
        <w:jc w:val="both"/>
        <w:rPr>
          <w:rFonts w:ascii="黑体" w:hAnsi="黑体" w:eastAsia="黑体" w:hint="eastAsia"/>
          <w:sz w:val="22"/>
        </w:rPr>
        <w:sectPr>
          <w:pgSz w:w="11910" w:h="16840"/>
          <w:pgMar w:top="1380" w:bottom="280" w:left="1300" w:right="1300"/>
        </w:sectPr>
      </w:pPr>
    </w:p>
    <w:p>
      <w:pPr>
        <w:pStyle w:val="BodyText"/>
        <w:spacing w:before="20"/>
      </w:pPr>
      <w:r>
        <w:rPr/>
        <w:t>（三十六）急性坏死胰腺炎开腹手术</w:t>
      </w:r>
    </w:p>
    <w:p>
      <w:pPr>
        <w:pStyle w:val="BodyText"/>
        <w:spacing w:line="266" w:lineRule="auto"/>
        <w:ind w:left="1222" w:right="162"/>
      </w:pPr>
      <w:r>
        <w:rPr/>
        <w:t>指为治疗急性坏死性胰腺炎，实际实施了开腹进行的坏死组织清除术、病灶切除术或胰腺部分切除术。</w:t>
      </w:r>
    </w:p>
    <w:p>
      <w:pPr>
        <w:pStyle w:val="Heading5"/>
        <w:spacing w:before="9"/>
        <w:ind w:left="1222"/>
      </w:pPr>
      <w:r>
        <w:rPr>
          <w:w w:val="95"/>
        </w:rPr>
        <w:t>因酒精作用所致的急性胰腺炎不在保障范围内。</w:t>
      </w:r>
    </w:p>
    <w:p>
      <w:pPr>
        <w:pStyle w:val="BodyText"/>
      </w:pPr>
      <w:r>
        <w:rPr/>
        <w:t>（三十七）严重原发性硬化性胆管炎</w:t>
      </w:r>
    </w:p>
    <w:p>
      <w:pPr>
        <w:pStyle w:val="BodyText"/>
        <w:spacing w:line="266" w:lineRule="auto"/>
        <w:ind w:left="1222" w:right="162"/>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7"/>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5"/>
        <w:spacing w:before="32"/>
        <w:ind w:left="1222"/>
        <w:jc w:val="both"/>
      </w:pPr>
      <w:r>
        <w:rPr>
          <w:w w:val="95"/>
        </w:rPr>
        <w:t>因肿瘤或胆管损伤等继发性的硬化性胆管炎不在保障范围内。</w:t>
      </w:r>
    </w:p>
    <w:p>
      <w:pPr>
        <w:pStyle w:val="BodyText"/>
        <w:spacing w:before="30"/>
      </w:pPr>
      <w:r>
        <w:rPr/>
        <w:t>（三十八）严重原发性心肌病</w:t>
      </w:r>
    </w:p>
    <w:p>
      <w:pPr>
        <w:pStyle w:val="BodyText"/>
        <w:spacing w:line="266" w:lineRule="auto" w:before="30"/>
        <w:ind w:left="1222" w:right="162"/>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（三十九）严重肌营养不良症</w:t>
      </w:r>
    </w:p>
    <w:p>
      <w:pPr>
        <w:pStyle w:val="BodyText"/>
        <w:spacing w:line="266" w:lineRule="auto" w:before="33"/>
        <w:ind w:left="1222" w:right="162"/>
      </w:pPr>
      <w:r>
        <w:rPr/>
        <w:t>指一组遗传性肌肉变性病变，临床特征为与神经系统无关的骨骼肌肉对称地进行性无力和萎缩。其诊断需满足下列全部条件：</w:t>
      </w:r>
    </w:p>
    <w:p>
      <w:pPr>
        <w:pStyle w:val="BodyText"/>
        <w:spacing w:before="7"/>
        <w:ind w:left="1222"/>
      </w:pPr>
      <w:r>
        <w:rPr/>
        <w:t>（1）肌电图显示典型肌营养不良症的阳性改变；</w:t>
      </w:r>
    </w:p>
    <w:p>
      <w:pPr>
        <w:pStyle w:val="BodyText"/>
        <w:spacing w:before="34"/>
        <w:ind w:left="1222"/>
      </w:pPr>
      <w:r>
        <w:rPr/>
        <w:t>（2）肌肉活检的病理学诊断符合肌营养不良症的肌肉细胞变性\坏死等阳性改变；</w:t>
      </w:r>
    </w:p>
    <w:p>
      <w:pPr>
        <w:pStyle w:val="BodyText"/>
        <w:spacing w:line="266" w:lineRule="auto"/>
        <w:ind w:left="1771" w:right="46" w:hanging="550"/>
      </w:pPr>
      <w:r>
        <w:rPr/>
        <w:t>（3）已导致被保险人持续超过三个月无法独立完成六项基本日常生活活动中的三项获三项以上。</w:t>
      </w:r>
    </w:p>
    <w:p>
      <w:pPr>
        <w:pStyle w:val="BodyText"/>
        <w:spacing w:before="9"/>
      </w:pPr>
      <w:r>
        <w:rPr/>
        <w:t>（四十）颅脑手术</w:t>
      </w:r>
    </w:p>
    <w:p>
      <w:pPr>
        <w:spacing w:line="266" w:lineRule="auto" w:before="30"/>
        <w:ind w:left="1030" w:right="337" w:firstLine="0"/>
        <w:jc w:val="left"/>
        <w:rPr>
          <w:sz w:val="22"/>
        </w:rPr>
      </w:pPr>
      <w:r>
        <w:rPr>
          <w:spacing w:val="-3"/>
          <w:sz w:val="22"/>
        </w:rPr>
        <w:t>被保险人确已实施全麻下的开颅手术（</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9"/>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8" w:lineRule="auto"/>
        <w:ind w:left="1222" w:right="162"/>
      </w:pPr>
      <w:r>
        <w:rPr/>
        <w:t>系统性红斑狼疮是由多种因素引起，累及多系统的自身免疫性疾病。其特点是生成自身抗体对抗多种自身抗原。多见于育龄妇女。</w:t>
      </w:r>
    </w:p>
    <w:p>
      <w:pPr>
        <w:pStyle w:val="BodyText"/>
        <w:spacing w:line="266" w:lineRule="auto" w:before="4"/>
        <w:ind w:left="1222" w:right="112"/>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8"/>
        </w:rPr>
        <w:t> 型至</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6"/>
        <w:ind w:left="1222"/>
        <w:jc w:val="both"/>
      </w:pPr>
      <w:r>
        <w:rPr/>
        <w:t>世界卫生组织（WHO）狼疮性肾炎分型：</w:t>
      </w:r>
    </w:p>
    <w:p>
      <w:pPr>
        <w:pStyle w:val="ListParagraph"/>
        <w:numPr>
          <w:ilvl w:val="3"/>
          <w:numId w:val="7"/>
        </w:numPr>
        <w:tabs>
          <w:tab w:pos="1443" w:val="left" w:leader="none"/>
        </w:tabs>
        <w:spacing w:line="240" w:lineRule="auto" w:before="30" w:after="0"/>
        <w:ind w:left="1442" w:right="0" w:hanging="220"/>
        <w:jc w:val="both"/>
        <w:rPr>
          <w:sz w:val="22"/>
        </w:rPr>
      </w:pPr>
      <w:r>
        <w:rPr>
          <w:sz w:val="22"/>
        </w:rPr>
        <w:t>型（</w:t>
      </w:r>
      <w:r>
        <w:rPr>
          <w:spacing w:val="-3"/>
          <w:sz w:val="22"/>
        </w:rPr>
        <w:t>微小病变型</w:t>
      </w:r>
      <w:r>
        <w:rPr>
          <w:sz w:val="22"/>
        </w:rPr>
        <w:t>）</w:t>
      </w:r>
      <w:r>
        <w:rPr>
          <w:spacing w:val="-3"/>
          <w:sz w:val="22"/>
        </w:rPr>
        <w:t>         镜下阴性，尿液正常</w:t>
      </w:r>
    </w:p>
    <w:p>
      <w:pPr>
        <w:pStyle w:val="ListParagraph"/>
        <w:numPr>
          <w:ilvl w:val="3"/>
          <w:numId w:val="7"/>
        </w:numPr>
        <w:tabs>
          <w:tab w:pos="1554" w:val="left" w:leader="none"/>
        </w:tabs>
        <w:spacing w:line="240" w:lineRule="auto" w:before="33" w:after="0"/>
        <w:ind w:left="1553" w:right="0" w:hanging="331"/>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7"/>
        </w:numPr>
        <w:tabs>
          <w:tab w:pos="1664" w:val="left" w:leader="none"/>
        </w:tabs>
        <w:spacing w:line="240" w:lineRule="auto" w:before="31" w:after="0"/>
        <w:ind w:left="1663" w:right="0" w:hanging="441"/>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7"/>
        </w:numPr>
        <w:tabs>
          <w:tab w:pos="1554" w:val="left" w:leader="none"/>
        </w:tabs>
        <w:spacing w:line="240" w:lineRule="auto" w:before="31" w:after="0"/>
        <w:ind w:left="1553" w:right="0" w:hanging="331"/>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7"/>
        </w:numPr>
        <w:tabs>
          <w:tab w:pos="1443" w:val="left" w:leader="none"/>
          <w:tab w:pos="4193" w:val="left" w:leader="none"/>
        </w:tabs>
        <w:spacing w:line="240" w:lineRule="auto" w:before="33" w:after="0"/>
        <w:ind w:left="1442" w:right="0" w:hanging="220"/>
        <w:jc w:val="both"/>
        <w:rPr>
          <w:sz w:val="22"/>
        </w:rPr>
      </w:pPr>
      <w:r>
        <w:rPr>
          <w:sz w:val="22"/>
        </w:rPr>
        <w:t>型（</w:t>
      </w:r>
      <w:r>
        <w:rPr>
          <w:spacing w:val="-3"/>
          <w:sz w:val="22"/>
        </w:rPr>
        <w:t>膜</w:t>
      </w:r>
      <w:r>
        <w:rPr>
          <w:sz w:val="22"/>
        </w:rPr>
        <w:t>型）</w:t>
        <w:tab/>
        <w:t>肾</w:t>
      </w:r>
      <w:r>
        <w:rPr>
          <w:spacing w:val="-3"/>
          <w:sz w:val="22"/>
        </w:rPr>
        <w:t>病</w:t>
      </w:r>
      <w:r>
        <w:rPr>
          <w:sz w:val="22"/>
        </w:rPr>
        <w:t>综合</w:t>
      </w:r>
      <w:r>
        <w:rPr>
          <w:spacing w:val="-3"/>
          <w:sz w:val="22"/>
        </w:rPr>
        <w:t>征</w:t>
      </w:r>
      <w:r>
        <w:rPr>
          <w:sz w:val="22"/>
        </w:rPr>
        <w:t>或重</w:t>
      </w:r>
      <w:r>
        <w:rPr>
          <w:spacing w:val="-3"/>
          <w:sz w:val="22"/>
        </w:rPr>
        <w:t>度</w:t>
      </w:r>
      <w:r>
        <w:rPr>
          <w:sz w:val="22"/>
        </w:rPr>
        <w:t>蛋白尿</w:t>
      </w:r>
    </w:p>
    <w:p>
      <w:pPr>
        <w:pStyle w:val="BodyText"/>
        <w:spacing w:before="30"/>
      </w:pPr>
      <w:r>
        <w:rPr/>
        <w:t>（四十二）非阿尔茨海默病所致严重痴呆</w:t>
      </w:r>
    </w:p>
    <w:p>
      <w:pPr>
        <w:pStyle w:val="BodyText"/>
        <w:spacing w:line="268" w:lineRule="auto" w:before="30"/>
        <w:ind w:left="1222" w:right="162"/>
      </w:pPr>
      <w:r>
        <w:rPr/>
        <w:t>指因阿尔茨海默病以外的脑的器质性疾病造成脑功能衰竭导致永久不可逆性的严重痴呆，临床表现为明显的认知能力障碍、行为异常和社交能力减退。被保险人自主</w:t>
      </w:r>
    </w:p>
    <w:p>
      <w:pPr>
        <w:spacing w:after="0" w:line="268" w:lineRule="auto"/>
        <w:sectPr>
          <w:pgSz w:w="11910" w:h="16840"/>
          <w:pgMar w:top="1380" w:bottom="280" w:left="1300" w:right="1300"/>
        </w:sectPr>
      </w:pPr>
    </w:p>
    <w:p>
      <w:pPr>
        <w:pStyle w:val="BodyText"/>
        <w:spacing w:line="266" w:lineRule="auto" w:before="20"/>
        <w:ind w:left="1222" w:right="114"/>
        <w:jc w:val="both"/>
      </w:pPr>
      <w:r>
        <w:rPr>
          <w:spacing w:val="-3"/>
        </w:rPr>
        <w:t>生活能力完全丧失，无法独立完成六项基本日常生活活动中的三项或三项以上，日</w:t>
      </w:r>
      <w:r>
        <w:rPr>
          <w:spacing w:val="-13"/>
        </w:rPr>
        <w:t>常生活必须持续受到他人监护。导致痴呆的疾病必须明确诊断，并且由完整的临床、</w:t>
      </w:r>
      <w:r>
        <w:rPr>
          <w:spacing w:val="-7"/>
        </w:rPr>
        <w:t>实验室和影像学检查结果证实。</w:t>
      </w:r>
    </w:p>
    <w:p>
      <w:pPr>
        <w:pStyle w:val="Heading5"/>
        <w:spacing w:before="9"/>
        <w:ind w:left="1222"/>
        <w:jc w:val="both"/>
      </w:pPr>
      <w:r>
        <w:rPr>
          <w:w w:val="95"/>
        </w:rPr>
        <w:t>神经官能症和精神疾病不在保障范围内。</w:t>
      </w:r>
    </w:p>
    <w:p>
      <w:pPr>
        <w:pStyle w:val="BodyText"/>
      </w:pPr>
      <w:r>
        <w:rPr/>
        <w:t>（四十三）经输血导致的人类免疫缺陷病毒（HIV）感染</w:t>
      </w:r>
    </w:p>
    <w:p>
      <w:pPr>
        <w:pStyle w:val="BodyText"/>
        <w:ind w:left="1222"/>
        <w:jc w:val="both"/>
      </w:pPr>
      <w:r>
        <w:rPr/>
        <w:t>被保险人感染上人类免疫缺陷病毒（HIV）并且满足下列全部条件：</w:t>
      </w:r>
    </w:p>
    <w:p>
      <w:pPr>
        <w:pStyle w:val="BodyText"/>
        <w:spacing w:before="33"/>
        <w:ind w:left="1222"/>
        <w:jc w:val="both"/>
      </w:pPr>
      <w:r>
        <w:rPr/>
        <w:t>（1）在保障起始日或复效日之后，被保险人因输血而感染 HIV；</w:t>
      </w:r>
    </w:p>
    <w:p>
      <w:pPr>
        <w:pStyle w:val="BodyText"/>
        <w:spacing w:line="266" w:lineRule="auto"/>
        <w:ind w:left="1771" w:right="47" w:hanging="550"/>
      </w:pPr>
      <w:r>
        <w:rPr/>
        <w:t>（2）提供输血治疗的输血中心或医院出具该项输血感染属医疗责任事故的报告，或者法院终审裁定为医疗责任并且不准上诉；</w:t>
      </w:r>
    </w:p>
    <w:p>
      <w:pPr>
        <w:pStyle w:val="BodyText"/>
        <w:spacing w:before="9"/>
        <w:ind w:left="1222"/>
      </w:pPr>
      <w:r>
        <w:rPr/>
        <w:t>（3）受感染的被保险人不是血友病患者。</w:t>
      </w:r>
    </w:p>
    <w:p>
      <w:pPr>
        <w:pStyle w:val="Heading5"/>
        <w:spacing w:before="30"/>
        <w:ind w:left="1222"/>
      </w:pPr>
      <w:r>
        <w:rPr>
          <w:spacing w:val="-5"/>
        </w:rPr>
        <w:t>在任何治愈艾滋病</w:t>
      </w:r>
      <w:r>
        <w:rPr>
          <w:spacing w:val="-6"/>
        </w:rPr>
        <w:t>（AIDS）</w:t>
      </w:r>
      <w:r>
        <w:rPr>
          <w:spacing w:val="-14"/>
        </w:rPr>
        <w:t>或阻止 </w:t>
      </w:r>
      <w:r>
        <w:rPr/>
        <w:t>HIV</w:t>
      </w:r>
      <w:r>
        <w:rPr>
          <w:spacing w:val="-7"/>
        </w:rPr>
        <w:t> 病毒作用的疗法被发现以后，或能防止 </w:t>
      </w:r>
      <w:r>
        <w:rPr/>
        <w:t>AIDS</w:t>
      </w:r>
    </w:p>
    <w:p>
      <w:pPr>
        <w:spacing w:before="31"/>
        <w:ind w:left="1222" w:right="0" w:firstLine="0"/>
        <w:jc w:val="left"/>
        <w:rPr>
          <w:rFonts w:ascii="黑体" w:eastAsia="黑体" w:hint="eastAsia"/>
          <w:b/>
          <w:sz w:val="22"/>
        </w:rPr>
      </w:pPr>
      <w:r>
        <w:rPr>
          <w:rFonts w:ascii="黑体" w:eastAsia="黑体" w:hint="eastAsia"/>
          <w:b/>
          <w:w w:val="95"/>
          <w:sz w:val="22"/>
        </w:rPr>
        <w:t>发Th的医疗方法被研究出来以后，则我们不再予以赔付。</w:t>
      </w:r>
    </w:p>
    <w:p>
      <w:pPr>
        <w:spacing w:line="266" w:lineRule="auto" w:before="34"/>
        <w:ind w:left="1222" w:right="114"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9"/>
      </w:pPr>
      <w:r>
        <w:rPr/>
        <w:t>（四十四）丝虫病所致象皮肿</w:t>
      </w:r>
    </w:p>
    <w:p>
      <w:pPr>
        <w:pStyle w:val="BodyText"/>
        <w:spacing w:before="30"/>
        <w:ind w:left="1222"/>
      </w:pPr>
      <w:r>
        <w:rPr/>
        <w:t>指因丝虫感染导致淋巴阻塞性出现严重淋巴水肿，达到国际淋巴学会淋巴肿分期第</w:t>
      </w:r>
    </w:p>
    <w:p>
      <w:pPr>
        <w:pStyle w:val="BodyText"/>
        <w:spacing w:line="268" w:lineRule="auto" w:before="30"/>
        <w:ind w:left="1222" w:right="111"/>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4"/>
      </w:pPr>
      <w:r>
        <w:rPr/>
        <w:t>（四十五）胰腺移植</w:t>
      </w:r>
    </w:p>
    <w:p>
      <w:pPr>
        <w:pStyle w:val="BodyText"/>
        <w:ind w:left="1222"/>
        <w:jc w:val="both"/>
      </w:pPr>
      <w:r>
        <w:rPr/>
        <w:t>指因胰腺功能衰竭，已经实施了在全身麻醉下进行的胰腺的异体器官移植手术。</w:t>
      </w:r>
    </w:p>
    <w:p>
      <w:pPr>
        <w:pStyle w:val="Heading5"/>
        <w:spacing w:before="33"/>
        <w:ind w:left="1222"/>
        <w:jc w:val="both"/>
      </w:pPr>
      <w:r>
        <w:rPr>
          <w:w w:val="95"/>
        </w:rPr>
        <w:t>单纯胰岛移植、部分胰腺组织或细胞的移植不在本保障范围之内。</w:t>
      </w:r>
    </w:p>
    <w:p>
      <w:pPr>
        <w:pStyle w:val="BodyText"/>
      </w:pPr>
      <w:r>
        <w:rPr/>
        <w:t>（四十六）严重慢性复发性胰腺炎</w:t>
      </w:r>
    </w:p>
    <w:p>
      <w:pPr>
        <w:pStyle w:val="BodyText"/>
        <w:spacing w:line="268" w:lineRule="auto"/>
        <w:ind w:left="1222" w:right="162"/>
      </w:pPr>
      <w:r>
        <w:rPr/>
        <w:t>指慢性反复发作的胰腺炎症导致胰腺的广泛纤维化、坏死、弥漫性钙化及假性囊肿形成，造成胰腺功能障碍出现严重糖尿病和营养不良。必须满足以下所有条件：</w:t>
      </w:r>
    </w:p>
    <w:p>
      <w:pPr>
        <w:pStyle w:val="BodyText"/>
        <w:spacing w:before="4"/>
        <w:ind w:left="1222"/>
        <w:jc w:val="both"/>
      </w:pPr>
      <w:r>
        <w:rPr>
          <w:spacing w:val="-7"/>
        </w:rPr>
        <w:t>（1）CT 显示胰腺广泛钙化或逆行胰胆管造影</w:t>
      </w:r>
      <w:r>
        <w:rPr>
          <w:spacing w:val="-6"/>
        </w:rPr>
        <w:t>（ERCP）</w:t>
      </w:r>
      <w:r>
        <w:rPr>
          <w:spacing w:val="-7"/>
        </w:rPr>
        <w:t>显示胰管扭曲、扩张和狭窄；</w:t>
      </w:r>
    </w:p>
    <w:p>
      <w:pPr>
        <w:pStyle w:val="BodyText"/>
        <w:spacing w:before="30"/>
        <w:ind w:left="1222"/>
        <w:jc w:val="both"/>
      </w:pPr>
      <w:r>
        <w:rPr/>
        <w:t>（2）接受胰岛素替代治疗和酶替代治疗 180 天以上。</w:t>
      </w:r>
    </w:p>
    <w:p>
      <w:pPr>
        <w:pStyle w:val="Heading5"/>
        <w:spacing w:before="32"/>
        <w:ind w:left="1222"/>
        <w:jc w:val="both"/>
      </w:pPr>
      <w:r>
        <w:rPr>
          <w:w w:val="95"/>
        </w:rPr>
        <w:t>酒精导致的慢性复发性胰腺炎不在本保障范围内。</w:t>
      </w:r>
    </w:p>
    <w:p>
      <w:pPr>
        <w:pStyle w:val="BodyText"/>
        <w:spacing w:before="30"/>
      </w:pPr>
      <w:r>
        <w:rPr/>
        <w:t>（四十七）肾髓质囊性病</w:t>
      </w:r>
    </w:p>
    <w:p>
      <w:pPr>
        <w:pStyle w:val="BodyText"/>
        <w:spacing w:before="30"/>
        <w:ind w:left="1222"/>
        <w:jc w:val="both"/>
      </w:pPr>
      <w:r>
        <w:rPr/>
        <w:t>肾髓质囊性病的诊断须同时符合下列要求：</w:t>
      </w:r>
    </w:p>
    <w:p>
      <w:pPr>
        <w:pStyle w:val="BodyText"/>
        <w:spacing w:before="33"/>
        <w:ind w:left="1222"/>
        <w:jc w:val="both"/>
      </w:pPr>
      <w:r>
        <w:rPr/>
        <w:t>（1）肾髓质有囊肿、肾小管萎缩及间质纤维化等病理改变；</w:t>
      </w:r>
    </w:p>
    <w:p>
      <w:pPr>
        <w:pStyle w:val="BodyText"/>
        <w:ind w:left="1222"/>
        <w:jc w:val="both"/>
      </w:pPr>
      <w:r>
        <w:rPr/>
        <w:t>（2）肾功能衰竭；</w:t>
      </w:r>
    </w:p>
    <w:p>
      <w:pPr>
        <w:pStyle w:val="BodyText"/>
        <w:ind w:left="1222"/>
        <w:jc w:val="both"/>
      </w:pPr>
      <w:r>
        <w:rPr/>
        <w:t>（3）诊断须由肾组织活检确定</w:t>
      </w:r>
    </w:p>
    <w:p>
      <w:pPr>
        <w:pStyle w:val="BodyText"/>
        <w:spacing w:before="33"/>
      </w:pPr>
      <w:r>
        <w:rPr/>
        <w:t>（四十八）肺源性心脏病</w:t>
      </w:r>
    </w:p>
    <w:p>
      <w:pPr>
        <w:pStyle w:val="BodyText"/>
        <w:spacing w:line="266" w:lineRule="auto" w:before="30"/>
        <w:ind w:left="1222" w:right="162"/>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8" w:lineRule="auto"/>
        <w:ind w:left="1222" w:right="162"/>
      </w:pPr>
      <w:r>
        <w:rPr/>
        <w:t>指自身免疫性肾上腺炎（既往称：特发性肾上腺皮质萎缩）导致肾上腺萎缩和慢性肾上腺皮质功能减退。必须满足所有以下条件：</w:t>
      </w:r>
    </w:p>
    <w:p>
      <w:pPr>
        <w:pStyle w:val="BodyText"/>
        <w:spacing w:before="5"/>
        <w:ind w:left="1222"/>
        <w:jc w:val="both"/>
      </w:pPr>
      <w:r>
        <w:rPr/>
        <w:t>1、必须由专科医生明确诊断，符合所有以下诊断标准：</w:t>
      </w:r>
    </w:p>
    <w:p>
      <w:pPr>
        <w:pStyle w:val="BodyText"/>
        <w:ind w:left="1011" w:right="1474"/>
        <w:jc w:val="center"/>
      </w:pPr>
      <w:r>
        <w:rPr/>
        <w:t>（1）血浆促肾上腺皮质激素(ACTH)水平测定，&gt;100pg/ml；</w:t>
      </w:r>
    </w:p>
    <w:p>
      <w:pPr>
        <w:pStyle w:val="BodyText"/>
        <w:spacing w:before="33"/>
        <w:ind w:left="1558"/>
      </w:pPr>
      <w:r>
        <w:rPr>
          <w:spacing w:val="-9"/>
        </w:rPr>
        <w:t>（2）</w:t>
      </w:r>
      <w:r>
        <w:rPr>
          <w:spacing w:val="-10"/>
        </w:rPr>
        <w:t>血浆肾素活性、血管紧张素 </w:t>
      </w:r>
      <w:r>
        <w:rPr/>
        <w:t>II</w:t>
      </w:r>
      <w:r>
        <w:rPr>
          <w:spacing w:val="-9"/>
        </w:rPr>
        <w:t> 和醛固酮测定，显示为原发性肾上腺皮质功</w:t>
      </w:r>
    </w:p>
    <w:p>
      <w:pPr>
        <w:spacing w:after="0"/>
        <w:sectPr>
          <w:pgSz w:w="11910" w:h="16840"/>
          <w:pgMar w:top="1380" w:bottom="280" w:left="1300" w:right="1300"/>
        </w:sectPr>
      </w:pPr>
    </w:p>
    <w:p>
      <w:pPr>
        <w:pStyle w:val="BodyText"/>
        <w:spacing w:before="20"/>
        <w:ind w:left="2108"/>
      </w:pPr>
      <w:r>
        <w:rPr/>
        <w:t>能减退症；</w:t>
      </w:r>
    </w:p>
    <w:p>
      <w:pPr>
        <w:pStyle w:val="BodyText"/>
        <w:ind w:left="1558"/>
      </w:pPr>
      <w:r>
        <w:rPr/>
        <w:t>（3）促肾上腺皮质激素(ACTH)刺激试验显示为原发性肾上腺皮质功能减退症。</w:t>
      </w:r>
    </w:p>
    <w:p>
      <w:pPr>
        <w:pStyle w:val="BodyText"/>
        <w:ind w:left="1222"/>
      </w:pPr>
      <w:r>
        <w:rPr/>
        <w:t>2、已经采用皮质类固醇替代治疗 180 天以上。</w:t>
      </w:r>
    </w:p>
    <w:p>
      <w:pPr>
        <w:pStyle w:val="Heading5"/>
        <w:spacing w:line="266" w:lineRule="auto" w:before="33"/>
        <w:ind w:left="1222" w:right="187"/>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6"/>
      </w:pPr>
      <w:r>
        <w:rPr/>
        <w:t>（五十）进行性核上性麻痹(Steele-Rchardson—Olszewski 综合征)</w:t>
      </w:r>
    </w:p>
    <w:p>
      <w:pPr>
        <w:pStyle w:val="BodyText"/>
        <w:spacing w:line="266" w:lineRule="auto" w:before="33"/>
        <w:ind w:left="1030" w:right="111"/>
      </w:pPr>
      <w:r>
        <w:rPr>
          <w:spacing w:val="-6"/>
        </w:rPr>
        <w:t>进行性核上性麻痹</w:t>
      </w:r>
      <w:r>
        <w:rPr>
          <w:spacing w:val="-7"/>
        </w:rPr>
        <w:t>（PSP）</w:t>
      </w:r>
      <w:r>
        <w:rPr>
          <w:spacing w:val="-16"/>
        </w:rPr>
        <w:t>又称 </w:t>
      </w:r>
      <w:r>
        <w:rPr/>
        <w:t>Steele-Rchardson—Olszewski</w:t>
      </w:r>
      <w:r>
        <w:rPr>
          <w:spacing w:val="-11"/>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6"/>
      </w:pPr>
      <w:r>
        <w:rPr/>
        <w:t>（五十一）肝豆状核变性</w:t>
      </w:r>
    </w:p>
    <w:p>
      <w:pPr>
        <w:pStyle w:val="BodyText"/>
        <w:spacing w:line="266" w:lineRule="auto" w:before="33"/>
        <w:ind w:left="1222" w:right="162"/>
      </w:pPr>
      <w:r>
        <w:rPr/>
        <w:t>指一种常染色体隐性遗传的铜代谢缺陷病，以不同程度的肝细胞损害、脑退行性病变和角膜边缘有铜盐沉着环为其临床特征，并须满足下列全部条件：</w:t>
      </w:r>
    </w:p>
    <w:p>
      <w:pPr>
        <w:pStyle w:val="BodyText"/>
        <w:spacing w:before="7"/>
        <w:ind w:left="1222"/>
      </w:pPr>
      <w:r>
        <w:rPr/>
        <w:t>（1）典型症状；</w:t>
      </w:r>
    </w:p>
    <w:p>
      <w:pPr>
        <w:pStyle w:val="BodyText"/>
        <w:spacing w:before="33"/>
        <w:ind w:left="1222"/>
      </w:pPr>
      <w:r>
        <w:rPr/>
        <w:t>（2）</w:t>
      </w:r>
      <w:r>
        <w:rPr>
          <w:spacing w:val="-3"/>
        </w:rPr>
        <w:t>角膜色素环</w:t>
      </w:r>
      <w:r>
        <w:rPr/>
        <w:t>（K-F</w:t>
      </w:r>
      <w:r>
        <w:rPr>
          <w:spacing w:val="-52"/>
        </w:rPr>
        <w:t> 环</w:t>
      </w:r>
      <w:r>
        <w:rPr/>
        <w:t>）；</w:t>
      </w:r>
    </w:p>
    <w:p>
      <w:pPr>
        <w:pStyle w:val="BodyText"/>
        <w:spacing w:before="30"/>
        <w:ind w:left="1221"/>
      </w:pPr>
      <w:r>
        <w:rPr/>
        <w:t>（3）血清铜和血清铜蓝蛋白降低，尿铜增加；</w:t>
      </w:r>
    </w:p>
    <w:p>
      <w:pPr>
        <w:pStyle w:val="BodyText"/>
        <w:spacing w:before="30"/>
        <w:ind w:left="1221"/>
      </w:pPr>
      <w:r>
        <w:rPr/>
        <w:t>（4）经皮做肝脏活检来定量分析肝脏铜的含量。</w:t>
      </w:r>
    </w:p>
    <w:p>
      <w:pPr>
        <w:pStyle w:val="BodyText"/>
        <w:spacing w:before="33"/>
        <w:ind w:left="117"/>
      </w:pPr>
      <w:r>
        <w:rPr/>
        <w:t>（五十二）特定年龄的严重哮喘</w:t>
      </w:r>
    </w:p>
    <w:p>
      <w:pPr>
        <w:pStyle w:val="BodyText"/>
        <w:spacing w:line="266" w:lineRule="auto"/>
        <w:ind w:left="1221" w:right="162"/>
      </w:pPr>
      <w:r>
        <w:rPr/>
        <w:t>指一种反复发作的严重支气管阻塞性疾病，经我们认可的专科医生确诊，且必须同时符合下列标准：</w:t>
      </w:r>
    </w:p>
    <w:p>
      <w:pPr>
        <w:pStyle w:val="BodyText"/>
        <w:spacing w:before="9"/>
        <w:ind w:left="1221"/>
      </w:pPr>
      <w:r>
        <w:rPr/>
        <w:t>（1）过去两年中曾因哮喘持续状态住院治疗，并提供完整住院记录；</w:t>
      </w:r>
    </w:p>
    <w:p>
      <w:pPr>
        <w:pStyle w:val="BodyText"/>
        <w:ind w:left="1221"/>
      </w:pPr>
      <w:r>
        <w:rPr/>
        <w:t>（2）因慢性过度换气导致胸廓畸形；</w:t>
      </w:r>
    </w:p>
    <w:p>
      <w:pPr>
        <w:pStyle w:val="BodyText"/>
        <w:ind w:left="1221"/>
      </w:pPr>
      <w:r>
        <w:rPr/>
        <w:t>（3）在家中需要医生处方的氧气治疗法；</w:t>
      </w:r>
    </w:p>
    <w:p>
      <w:pPr>
        <w:pStyle w:val="BodyText"/>
        <w:spacing w:before="33"/>
        <w:ind w:left="1221"/>
      </w:pPr>
      <w:r>
        <w:rPr/>
        <w:t>（4）持续日常服用口服类固醇激素治疗持续至少六个月。</w:t>
      </w:r>
    </w:p>
    <w:p>
      <w:pPr>
        <w:pStyle w:val="Heading5"/>
        <w:spacing w:before="29"/>
        <w:ind w:left="1222"/>
      </w:pPr>
      <w:r>
        <w:rPr>
          <w:w w:val="95"/>
        </w:rPr>
        <w:t>被保险人申请理赔时年龄必须在年满二十五周岁之前。</w:t>
      </w:r>
    </w:p>
    <w:p>
      <w:pPr>
        <w:pStyle w:val="BodyText"/>
      </w:pPr>
      <w:r>
        <w:rPr/>
        <w:t>（五十三）严重冠心病</w:t>
      </w:r>
    </w:p>
    <w:p>
      <w:pPr>
        <w:pStyle w:val="BodyText"/>
        <w:spacing w:line="266" w:lineRule="auto" w:before="33"/>
        <w:ind w:left="1222" w:right="162"/>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8"/>
        <w:ind w:left="1222"/>
      </w:pPr>
      <w:r>
        <w:rPr>
          <w:w w:val="95"/>
        </w:rPr>
        <w:t>前降支、左旋支及右冠状动脉的分支血管的狭窄不作为本保障的衡量指标。</w:t>
      </w:r>
    </w:p>
    <w:p>
      <w:pPr>
        <w:pStyle w:val="BodyText"/>
        <w:spacing w:before="30"/>
      </w:pPr>
      <w:r>
        <w:rPr/>
        <w:t>（五十四）植物人状态</w:t>
      </w:r>
    </w:p>
    <w:p>
      <w:pPr>
        <w:pStyle w:val="BodyText"/>
        <w:spacing w:line="266" w:lineRule="auto" w:before="30"/>
        <w:ind w:left="1222" w:right="157"/>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9"/>
      </w:pPr>
      <w:r>
        <w:rPr/>
        <w:t>（五十五）疯牛病(克-雅氏病/CJD/人类疯牛病)</w:t>
      </w:r>
    </w:p>
    <w:p>
      <w:pPr>
        <w:pStyle w:val="BodyText"/>
        <w:spacing w:line="266" w:lineRule="auto"/>
        <w:ind w:left="1222" w:right="162"/>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6"/>
      </w:pPr>
      <w:r>
        <w:rPr/>
        <w:t>（五十六）严重自身免疫性肝炎</w:t>
      </w:r>
    </w:p>
    <w:p>
      <w:pPr>
        <w:pStyle w:val="BodyText"/>
        <w:spacing w:before="33"/>
        <w:ind w:left="1222"/>
      </w:pPr>
      <w:r>
        <w:rPr/>
        <w:t>自身免疫性肝炎是一种原因不明的慢性肝脏的坏死性炎性疾病，机体免疫机制被破</w:t>
      </w:r>
    </w:p>
    <w:p>
      <w:pPr>
        <w:spacing w:after="0"/>
        <w:sectPr>
          <w:pgSz w:w="11910" w:h="16840"/>
          <w:pgMar w:top="1380" w:bottom="280" w:left="1300" w:right="1300"/>
        </w:sectPr>
      </w:pPr>
    </w:p>
    <w:p>
      <w:pPr>
        <w:pStyle w:val="BodyText"/>
        <w:spacing w:line="266" w:lineRule="auto" w:before="20"/>
        <w:ind w:left="1222" w:right="262"/>
      </w:pPr>
      <w:r>
        <w:rPr/>
        <w:t>坏，产生针对肝脏自身抗原的抗体导致自身免疫反应，从而破坏肝细胞造成肝脏炎症坏死，进而发展为肝硬化。必须满足所有以下条件：</w:t>
      </w:r>
    </w:p>
    <w:p>
      <w:pPr>
        <w:pStyle w:val="BodyText"/>
        <w:spacing w:before="7"/>
        <w:ind w:left="1222"/>
      </w:pPr>
      <w:r>
        <w:rPr/>
        <w:t>（1）高γ球蛋白血症；</w:t>
      </w:r>
    </w:p>
    <w:p>
      <w:pPr>
        <w:pStyle w:val="BodyText"/>
        <w:spacing w:line="266" w:lineRule="auto" w:before="33"/>
        <w:ind w:left="1772" w:right="211" w:hanging="550"/>
      </w:pPr>
      <w:r>
        <w:rPr>
          <w:spacing w:val="-23"/>
        </w:rPr>
        <w:t>（2）</w:t>
      </w:r>
      <w:r>
        <w:rPr>
          <w:spacing w:val="-10"/>
        </w:rPr>
        <w:t>血液中存在高水平的自身免疫抗体，如 </w:t>
      </w:r>
      <w:r>
        <w:rPr>
          <w:spacing w:val="-19"/>
        </w:rPr>
        <w:t>ANA（</w:t>
      </w:r>
      <w:r>
        <w:rPr/>
        <w:t>抗核抗体</w:t>
      </w:r>
      <w:r>
        <w:rPr>
          <w:spacing w:val="-113"/>
        </w:rPr>
        <w:t>）</w:t>
      </w:r>
      <w:r>
        <w:rPr>
          <w:spacing w:val="-68"/>
        </w:rPr>
        <w:t>、</w:t>
      </w:r>
      <w:r>
        <w:rPr>
          <w:spacing w:val="-18"/>
        </w:rPr>
        <w:t>SMA（</w:t>
      </w:r>
      <w:r>
        <w:rPr>
          <w:spacing w:val="-3"/>
        </w:rPr>
        <w:t>抗平滑肌抗体</w:t>
      </w:r>
      <w:r>
        <w:rPr>
          <w:spacing w:val="-111"/>
        </w:rPr>
        <w:t>）</w:t>
      </w:r>
      <w:r>
        <w:rPr/>
        <w:t>、</w:t>
      </w:r>
      <w:r>
        <w:rPr>
          <w:spacing w:val="-27"/>
        </w:rPr>
        <w:t>抗 </w:t>
      </w:r>
      <w:r>
        <w:rPr/>
        <w:t>LKM1</w:t>
      </w:r>
      <w:r>
        <w:rPr>
          <w:spacing w:val="-13"/>
        </w:rPr>
        <w:t> 抗体或抗</w:t>
      </w:r>
      <w:r>
        <w:rPr/>
        <w:t>-SLA/LP</w:t>
      </w:r>
      <w:r>
        <w:rPr>
          <w:spacing w:val="-14"/>
        </w:rPr>
        <w:t> 抗体；</w:t>
      </w:r>
    </w:p>
    <w:p>
      <w:pPr>
        <w:pStyle w:val="BodyText"/>
        <w:spacing w:before="6"/>
        <w:ind w:left="1222"/>
      </w:pPr>
      <w:r>
        <w:rPr/>
        <w:t>（3）肝脏活检证实免疫性肝炎；</w:t>
      </w:r>
    </w:p>
    <w:p>
      <w:pPr>
        <w:pStyle w:val="BodyText"/>
        <w:spacing w:before="33"/>
        <w:ind w:left="1222"/>
      </w:pPr>
      <w:r>
        <w:rPr/>
        <w:t>（4）临床已经出现腹水、食道静脉曲张和脾肿大等肝硬化表现。</w:t>
      </w:r>
    </w:p>
    <w:p>
      <w:pPr>
        <w:pStyle w:val="BodyText"/>
      </w:pPr>
      <w:r>
        <w:rPr/>
        <w:t>（五十七）特定年龄的脊髓肌肉萎缩症</w:t>
      </w:r>
    </w:p>
    <w:p>
      <w:pPr>
        <w:pStyle w:val="BodyText"/>
        <w:spacing w:line="266" w:lineRule="auto"/>
        <w:ind w:left="1222" w:right="104"/>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Heading5"/>
        <w:spacing w:before="8"/>
        <w:ind w:left="1222"/>
      </w:pPr>
      <w:r>
        <w:rPr>
          <w:w w:val="95"/>
        </w:rPr>
        <w:t>只有在被保险人五周岁后首次获确诊患上本项疾病才可获得保险赔偿。</w:t>
      </w:r>
    </w:p>
    <w:p>
      <w:pPr>
        <w:pStyle w:val="BodyText"/>
      </w:pPr>
      <w:r>
        <w:rPr/>
        <w:t>（五十八）因职业关系导致的人类免疫缺陷病毒感染</w:t>
      </w:r>
    </w:p>
    <w:p>
      <w:pPr>
        <w:pStyle w:val="BodyText"/>
        <w:spacing w:line="268" w:lineRule="auto"/>
        <w:ind w:left="1222" w:right="262"/>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4"/>
        <w:ind w:left="1771" w:right="152" w:hanging="550"/>
      </w:pPr>
      <w:r>
        <w:rPr/>
        <w:t>（1）感染必须是在被保险人正在从事其职业工作中发生，该职业必须属于以下列职业：</w:t>
      </w:r>
    </w:p>
    <w:p>
      <w:pPr>
        <w:pStyle w:val="BodyText"/>
        <w:spacing w:line="266" w:lineRule="auto" w:before="9"/>
        <w:ind w:left="1774" w:right="214"/>
      </w:pPr>
      <w:r>
        <w:rPr>
          <w:spacing w:val="-8"/>
        </w:rPr>
        <w:t>医生和牙科医生、护士、医院化验室工作人员、医院护工、医生助理和牙医助</w:t>
      </w:r>
      <w:r>
        <w:rPr>
          <w:spacing w:val="-5"/>
        </w:rPr>
        <w:t>理、救护车工作人员、助产士、消防队员、警察、狱警。</w:t>
      </w:r>
    </w:p>
    <w:p>
      <w:pPr>
        <w:pStyle w:val="BodyText"/>
        <w:spacing w:before="7"/>
        <w:ind w:left="1222"/>
      </w:pPr>
      <w:r>
        <w:rPr/>
        <w:t>（2）血清转化必须出现在事故发生后的 6 个月以内；</w:t>
      </w:r>
    </w:p>
    <w:p>
      <w:pPr>
        <w:pStyle w:val="BodyText"/>
        <w:spacing w:line="266" w:lineRule="auto" w:before="34"/>
        <w:ind w:left="1771" w:right="250" w:hanging="550"/>
      </w:pPr>
      <w:r>
        <w:rPr/>
        <w:t>（3）必须提供被保险人在所报事故发生后的 5 天以内进行的检查报告，该报告必须显示被保险人血液 HIV 病毒阴性和/或 HIV 抗体阴性；</w:t>
      </w:r>
    </w:p>
    <w:p>
      <w:pPr>
        <w:pStyle w:val="BodyText"/>
        <w:spacing w:before="7"/>
        <w:ind w:left="1222"/>
      </w:pPr>
      <w:r>
        <w:rPr>
          <w:w w:val="100"/>
        </w:rPr>
        <w:t>（4</w:t>
      </w:r>
      <w:r>
        <w:rPr>
          <w:spacing w:val="-111"/>
          <w:w w:val="100"/>
        </w:rPr>
        <w:t>）</w:t>
      </w:r>
      <w:r>
        <w:rPr>
          <w:spacing w:val="0"/>
          <w:w w:val="100"/>
        </w:rPr>
        <w:t>必须在事故发生后的</w:t>
      </w:r>
      <w:r>
        <w:rPr>
          <w:w w:val="100"/>
        </w:rPr>
        <w:t>12</w:t>
      </w:r>
      <w:r>
        <w:rPr/>
        <w:t> </w:t>
      </w:r>
      <w:r>
        <w:rPr>
          <w:spacing w:val="-1"/>
          <w:w w:val="100"/>
        </w:rPr>
        <w:t>个月内证实被保险人体内存在</w:t>
      </w:r>
      <w:r>
        <w:rPr>
          <w:w w:val="100"/>
        </w:rPr>
        <w:t>HIV</w:t>
      </w:r>
      <w:r>
        <w:rPr/>
        <w:t> </w:t>
      </w:r>
      <w:r>
        <w:rPr>
          <w:spacing w:val="7"/>
          <w:w w:val="100"/>
        </w:rPr>
        <w:t>病毒或者</w:t>
      </w:r>
      <w:r>
        <w:rPr>
          <w:w w:val="100"/>
        </w:rPr>
        <w:t>HIV</w:t>
      </w:r>
      <w:r>
        <w:rPr>
          <w:spacing w:val="-72"/>
        </w:rPr>
        <w:t> </w:t>
      </w:r>
      <w:r>
        <w:rPr>
          <w:spacing w:val="-2"/>
          <w:w w:val="100"/>
        </w:rPr>
        <w:t>抗体。</w:t>
      </w:r>
    </w:p>
    <w:p>
      <w:pPr>
        <w:pStyle w:val="BodyText"/>
        <w:spacing w:before="33"/>
      </w:pPr>
      <w:r>
        <w:rPr/>
        <w:t>（五十九）严重瑞氏综合症</w:t>
      </w:r>
    </w:p>
    <w:p>
      <w:pPr>
        <w:pStyle w:val="BodyText"/>
        <w:spacing w:line="266" w:lineRule="auto"/>
        <w:ind w:left="1222" w:right="262"/>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
        <w:ind w:left="1222"/>
      </w:pPr>
      <w:r>
        <w:rPr/>
        <w:t>（1）有脑水肿和颅内压升高的脑脊液检查和影像学检查证据；</w:t>
      </w:r>
    </w:p>
    <w:p>
      <w:pPr>
        <w:pStyle w:val="BodyText"/>
        <w:spacing w:before="33"/>
        <w:ind w:left="1222"/>
      </w:pPr>
      <w:r>
        <w:rPr/>
        <w:t>（2）血氨超过正常值的 3 倍；</w:t>
      </w:r>
    </w:p>
    <w:p>
      <w:pPr>
        <w:pStyle w:val="BodyText"/>
        <w:ind w:left="1222"/>
      </w:pPr>
      <w:r>
        <w:rPr/>
        <w:t>（3）临床出现昏迷，病程至少达到疾病分期第 3 期。</w:t>
      </w:r>
    </w:p>
    <w:p>
      <w:pPr>
        <w:pStyle w:val="BodyText"/>
      </w:pPr>
      <w:r>
        <w:rPr/>
        <w:t>（六十）严重川崎病</w:t>
      </w:r>
    </w:p>
    <w:p>
      <w:pPr>
        <w:pStyle w:val="BodyText"/>
        <w:spacing w:line="266" w:lineRule="auto" w:before="33"/>
        <w:ind w:left="1030" w:right="217"/>
        <w:jc w:val="both"/>
      </w:pPr>
      <w:r>
        <w:rPr>
          <w:spacing w:val="-14"/>
        </w:rPr>
        <w:t>指一种原因未明的血管炎综合征，临床表现为急性发热，皮肤粘膜病损和淋巴结肿大。</w:t>
      </w:r>
      <w:r>
        <w:rPr>
          <w:spacing w:val="-8"/>
        </w:rPr>
        <w:t>本病必须经专科医生明确诊断，且必须由血管造影或超声心动图检查证实，满足下列</w:t>
      </w:r>
      <w:r>
        <w:rPr>
          <w:spacing w:val="-5"/>
        </w:rPr>
        <w:t>至少一项条件：</w:t>
      </w:r>
    </w:p>
    <w:p>
      <w:pPr>
        <w:pStyle w:val="BodyText"/>
        <w:spacing w:before="9"/>
        <w:ind w:left="1030"/>
      </w:pPr>
      <w:r>
        <w:rPr/>
        <w:t>（1）伴有冠状动脉瘤，且冠状动脉瘤于最初急性发病后持续至少一百八十天；</w:t>
      </w:r>
    </w:p>
    <w:p>
      <w:pPr>
        <w:pStyle w:val="BodyText"/>
        <w:ind w:left="1030"/>
      </w:pPr>
      <w:r>
        <w:rPr/>
        <w:t>（2）伴有冠状动脉瘤，且实际接受了对冠状动脉瘤进行的手术治疗。</w:t>
      </w:r>
    </w:p>
    <w:p>
      <w:pPr>
        <w:pStyle w:val="BodyText"/>
        <w:ind w:left="117"/>
      </w:pPr>
      <w:r>
        <w:rPr/>
        <w:t>（六十一）严重心肌炎</w:t>
      </w:r>
    </w:p>
    <w:p>
      <w:pPr>
        <w:pStyle w:val="BodyText"/>
        <w:spacing w:line="266" w:lineRule="auto" w:before="33"/>
        <w:ind w:left="1221" w:right="262"/>
      </w:pPr>
      <w:r>
        <w:rPr/>
        <w:t>指被保险人因严重心肌炎性病变导致心功能损害造成持续的永久不可逆性的心功能衰竭。必须满足所有以下条件：</w:t>
      </w:r>
    </w:p>
    <w:p>
      <w:pPr>
        <w:pStyle w:val="BodyText"/>
        <w:spacing w:line="268" w:lineRule="auto" w:before="6"/>
        <w:ind w:left="1771" w:right="257"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spacing w:after="0" w:line="268" w:lineRule="auto"/>
        <w:sectPr>
          <w:pgSz w:w="11910" w:h="16840"/>
          <w:pgMar w:top="1380" w:bottom="280" w:left="1300" w:right="1200"/>
        </w:sectPr>
      </w:pPr>
    </w:p>
    <w:p>
      <w:pPr>
        <w:pStyle w:val="BodyText"/>
        <w:spacing w:before="20"/>
        <w:ind w:left="1222"/>
      </w:pPr>
      <w:r>
        <w:rPr/>
        <w:t>（2）持续不间断 180 天以上；</w:t>
      </w:r>
    </w:p>
    <w:p>
      <w:pPr>
        <w:pStyle w:val="BodyText"/>
        <w:ind w:left="1222"/>
      </w:pPr>
      <w:r>
        <w:rPr/>
        <w:t>（3）被保险人永久不可逆性的体力活动能力受限，不能从事任何体力活动。</w:t>
      </w:r>
    </w:p>
    <w:p>
      <w:pPr>
        <w:pStyle w:val="BodyText"/>
      </w:pPr>
      <w:r>
        <w:rPr/>
        <w:t>（六十二）严重幼年型类风湿性关节炎</w:t>
      </w:r>
    </w:p>
    <w:p>
      <w:pPr>
        <w:pStyle w:val="BodyText"/>
        <w:spacing w:line="266" w:lineRule="auto" w:before="34"/>
        <w:ind w:left="1222" w:right="262"/>
      </w:pPr>
      <w:r>
        <w:rPr/>
        <w:t>幼年型类风湿关节炎是一种儿童期发病的慢性关节炎，其特点为在高热和系统性病征出现数月后发生关节炎。</w:t>
      </w:r>
    </w:p>
    <w:p>
      <w:pPr>
        <w:pStyle w:val="BodyText"/>
        <w:spacing w:line="268" w:lineRule="auto" w:before="7"/>
        <w:ind w:left="1222" w:right="262"/>
      </w:pPr>
      <w:r>
        <w:rPr/>
        <w:t>本保单仅对实际接受了膝关节或髋关节置换手术治疗的严重的幼年型类风湿关节炎予以理赔。</w:t>
      </w:r>
    </w:p>
    <w:p>
      <w:pPr>
        <w:pStyle w:val="BodyText"/>
        <w:spacing w:before="4"/>
      </w:pPr>
      <w:r>
        <w:rPr/>
        <w:t>（六十三）细菌性脑脊髓膜炎</w:t>
      </w:r>
    </w:p>
    <w:p>
      <w:pPr>
        <w:pStyle w:val="BodyText"/>
        <w:spacing w:before="30"/>
        <w:ind w:left="1222"/>
      </w:pPr>
      <w:r>
        <w:rPr/>
        <w:t>指因脑膜炎双球菌感染引起脑脊髓膜化脓性病变，且导致永久性神经损害，持续 90</w:t>
      </w:r>
    </w:p>
    <w:p>
      <w:pPr>
        <w:pStyle w:val="BodyText"/>
        <w:spacing w:before="33"/>
        <w:ind w:left="1222"/>
      </w:pPr>
      <w:r>
        <w:rPr/>
        <w:t>天以上，并且脑脊液检查显示脑膜炎双球菌阳性。</w:t>
      </w:r>
    </w:p>
    <w:p>
      <w:pPr>
        <w:pStyle w:val="BodyText"/>
        <w:spacing w:line="266" w:lineRule="auto"/>
        <w:ind w:left="1222" w:right="214"/>
      </w:pPr>
      <w:r>
        <w:rPr>
          <w:spacing w:val="-10"/>
        </w:rPr>
        <w:t>永久性神经损害是指由细菌性脑脊髓膜炎引起的耳聋、失明、动眼神经麻痹、瘫痪、</w:t>
      </w:r>
      <w:r>
        <w:rPr>
          <w:spacing w:val="-9"/>
        </w:rPr>
        <w:t>脑积水、智力或性情中度以上的损害，且上述症状持续 </w:t>
      </w:r>
      <w:r>
        <w:rPr/>
        <w:t>90</w:t>
      </w:r>
      <w:r>
        <w:rPr>
          <w:spacing w:val="-2"/>
        </w:rPr>
        <w:t> 天以上仍无改善迹象。</w:t>
      </w:r>
    </w:p>
    <w:p>
      <w:pPr>
        <w:pStyle w:val="BodyText"/>
        <w:spacing w:before="9"/>
      </w:pPr>
      <w:r>
        <w:rPr/>
        <w:t>（六十四）需手术切除的嗜铬细胞瘤</w:t>
      </w:r>
    </w:p>
    <w:p>
      <w:pPr>
        <w:pStyle w:val="BodyText"/>
        <w:spacing w:line="266" w:lineRule="auto"/>
        <w:ind w:left="1222" w:right="243"/>
      </w:pPr>
      <w:r>
        <w:rPr/>
        <w:t>是指肾上腺或嗜铬外组织出现神经内分泌肿瘤，并分泌过多的过茶过过过，需要确实进行手术以切除肿瘤。嗜铬细胞瘤的诊断必须由内分泌专科医生确定。</w:t>
      </w:r>
    </w:p>
    <w:p>
      <w:pPr>
        <w:pStyle w:val="BodyText"/>
        <w:spacing w:before="9"/>
      </w:pPr>
      <w:r>
        <w:rPr/>
        <w:t>（六十五）溶血性链球菌引起的坏疽</w:t>
      </w:r>
    </w:p>
    <w:p>
      <w:pPr>
        <w:pStyle w:val="BodyText"/>
        <w:spacing w:line="266" w:lineRule="auto" w:before="30"/>
        <w:ind w:left="1222" w:right="212"/>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6"/>
      </w:pPr>
      <w:r>
        <w:rPr/>
        <w:t>（六十六）特定年龄的严重肠道疾病并发症</w:t>
      </w:r>
    </w:p>
    <w:p>
      <w:pPr>
        <w:pStyle w:val="BodyText"/>
        <w:ind w:left="1222"/>
      </w:pPr>
      <w:r>
        <w:rPr/>
        <w:t>严重肠道疾病或外伤导致小肠损害并发症，必须满足以下所有条件：</w:t>
      </w:r>
    </w:p>
    <w:p>
      <w:pPr>
        <w:pStyle w:val="BodyText"/>
        <w:spacing w:before="34"/>
        <w:ind w:left="1222"/>
      </w:pPr>
      <w:r>
        <w:rPr/>
        <w:t>（1）至少切除了三分之二小肠；</w:t>
      </w:r>
    </w:p>
    <w:p>
      <w:pPr>
        <w:pStyle w:val="BodyText"/>
        <w:ind w:left="1222"/>
      </w:pPr>
      <w:r>
        <w:rPr/>
        <w:t>（2）完全肠外营养支持 3 个月以上。</w:t>
      </w:r>
    </w:p>
    <w:p>
      <w:pPr>
        <w:pStyle w:val="Heading5"/>
        <w:spacing w:before="29"/>
        <w:ind w:left="1222"/>
      </w:pPr>
      <w:r>
        <w:rPr>
          <w:w w:val="95"/>
        </w:rPr>
        <w:t>被保险人申请理赔时年龄必须在年满十八周岁以前。</w:t>
      </w:r>
    </w:p>
    <w:p>
      <w:pPr>
        <w:pStyle w:val="BodyText"/>
        <w:spacing w:before="33"/>
      </w:pPr>
      <w:r>
        <w:rPr/>
        <w:t>（六十七）Ⅲ度房室传导阻滞</w:t>
      </w:r>
    </w:p>
    <w:p>
      <w:pPr>
        <w:pStyle w:val="BodyText"/>
        <w:spacing w:line="266" w:lineRule="auto" w:before="30"/>
        <w:ind w:left="1222" w:right="262"/>
      </w:pPr>
      <w:r>
        <w:rPr/>
        <w:t>指心房激动在房室交界区、房室束及其分支内发生阻滞，不能正常地传到心室的心脏传导性疾病，须满足下列所有条件：</w:t>
      </w:r>
    </w:p>
    <w:p>
      <w:pPr>
        <w:pStyle w:val="BodyText"/>
        <w:spacing w:before="9"/>
        <w:ind w:left="1222"/>
      </w:pPr>
      <w:r>
        <w:rPr/>
        <w:t>（1）心电图显示房室搏动彼此独立，心室率&lt;50 次/分钟；</w:t>
      </w:r>
    </w:p>
    <w:p>
      <w:pPr>
        <w:pStyle w:val="BodyText"/>
        <w:ind w:left="1222"/>
      </w:pPr>
      <w:r>
        <w:rPr/>
        <w:t>（2）出现阿-斯综合征或心力衰竭的表现；</w:t>
      </w:r>
    </w:p>
    <w:p>
      <w:pPr>
        <w:pStyle w:val="BodyText"/>
        <w:ind w:left="1222"/>
      </w:pPr>
      <w:r>
        <w:rPr/>
        <w:t>（3）必须持续性依赖心脏起搏器维持心脏正常功能，且已经放置心脏起搏器。</w:t>
      </w:r>
    </w:p>
    <w:p>
      <w:pPr>
        <w:pStyle w:val="BodyText"/>
        <w:spacing w:before="33"/>
      </w:pPr>
      <w:r>
        <w:rPr/>
        <w:t>（六十八）重症手足口病</w:t>
      </w:r>
    </w:p>
    <w:p>
      <w:pPr>
        <w:pStyle w:val="BodyText"/>
        <w:spacing w:line="266" w:lineRule="auto" w:before="30"/>
        <w:ind w:left="1222" w:right="262"/>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6"/>
        <w:ind w:left="1222"/>
      </w:pPr>
      <w:r>
        <w:rPr>
          <w:spacing w:val="-29"/>
        </w:rPr>
        <w:t>（1）</w:t>
      </w:r>
      <w:r>
        <w:rPr>
          <w:spacing w:val="-11"/>
        </w:rPr>
        <w:t>有脑膜炎或脑炎并发症，且导致意识障碍或瘫痪的临床表现及实验室检查证据；</w:t>
      </w:r>
    </w:p>
    <w:p>
      <w:pPr>
        <w:pStyle w:val="BodyText"/>
        <w:spacing w:before="30"/>
        <w:ind w:left="1222"/>
      </w:pPr>
      <w:r>
        <w:rPr/>
        <w:t>（2）有肺炎或肺水肿并发症，且导致呼吸衰竭的临床表现及实验室检查证据；</w:t>
      </w:r>
    </w:p>
    <w:p>
      <w:pPr>
        <w:pStyle w:val="BodyText"/>
        <w:spacing w:before="33"/>
        <w:ind w:left="1222"/>
      </w:pPr>
      <w:r>
        <w:rPr/>
        <w:t>（3）有心肌炎并发症，且导致心脏扩大或心力衰竭的临床表现及实验室检查证据。</w:t>
      </w:r>
    </w:p>
    <w:p>
      <w:pPr>
        <w:pStyle w:val="BodyText"/>
      </w:pPr>
      <w:r>
        <w:rPr/>
        <w:t>（六十九）骨生长不全症</w:t>
      </w:r>
    </w:p>
    <w:p>
      <w:pPr>
        <w:pStyle w:val="BodyText"/>
        <w:spacing w:before="30"/>
        <w:ind w:left="1222"/>
      </w:pPr>
      <w:r>
        <w:rPr>
          <w:spacing w:val="-14"/>
        </w:rPr>
        <w:t>是一种胶原病，特征为骨易碎，骨质疏松和易骨折。该病有 </w:t>
      </w:r>
      <w:r>
        <w:rPr/>
        <w:t>4</w:t>
      </w:r>
      <w:r>
        <w:rPr>
          <w:spacing w:val="-16"/>
        </w:rPr>
        <w:t> 种类型：</w:t>
      </w:r>
      <w:r>
        <w:rPr>
          <w:spacing w:val="-23"/>
        </w:rPr>
        <w:t>I</w:t>
      </w:r>
      <w:r>
        <w:rPr>
          <w:spacing w:val="-15"/>
        </w:rPr>
        <w:t> 型、</w:t>
      </w:r>
      <w:r>
        <w:rPr/>
        <w:t>II</w:t>
      </w:r>
      <w:r>
        <w:rPr>
          <w:spacing w:val="-17"/>
        </w:rPr>
        <w:t> 型、</w:t>
      </w:r>
    </w:p>
    <w:p>
      <w:pPr>
        <w:pStyle w:val="BodyText"/>
        <w:spacing w:line="266" w:lineRule="auto" w:before="34"/>
        <w:ind w:left="1222" w:right="242"/>
      </w:pPr>
      <w:r>
        <w:rPr/>
        <w:t>III</w:t>
      </w:r>
      <w:r>
        <w:rPr>
          <w:spacing w:val="-18"/>
        </w:rPr>
        <w:t> 型、</w:t>
      </w:r>
      <w:r>
        <w:rPr/>
        <w:t>IV</w:t>
      </w:r>
      <w:r>
        <w:rPr>
          <w:spacing w:val="-19"/>
        </w:rPr>
        <w:t> 型。</w:t>
      </w:r>
      <w:r>
        <w:rPr>
          <w:rFonts w:ascii="黑体" w:eastAsia="黑体" w:hint="eastAsia"/>
          <w:b/>
          <w:spacing w:val="-8"/>
        </w:rPr>
        <w:t>本合同只保障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9"/>
      </w:pPr>
      <w:r>
        <w:rPr/>
        <w:t>（七十）严重感染性心内膜炎</w:t>
      </w:r>
    </w:p>
    <w:p>
      <w:pPr>
        <w:spacing w:after="0"/>
        <w:sectPr>
          <w:pgSz w:w="11910" w:h="16840"/>
          <w:pgMar w:top="1380" w:bottom="280" w:left="1300" w:right="1200"/>
        </w:sectPr>
      </w:pPr>
    </w:p>
    <w:p>
      <w:pPr>
        <w:pStyle w:val="BodyText"/>
        <w:spacing w:before="20"/>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8" w:lineRule="auto"/>
        <w:ind w:left="2103" w:right="159" w:hanging="550"/>
      </w:pPr>
      <w:r>
        <w:rPr/>
        <w:t>（1）微生物：在赘生物、栓塞的赘生物或心脏内脓疡经培养或组织检查证实有微生物；或</w:t>
      </w:r>
    </w:p>
    <w:p>
      <w:pPr>
        <w:pStyle w:val="BodyText"/>
        <w:spacing w:line="266" w:lineRule="auto" w:before="5"/>
        <w:ind w:left="2103" w:right="116" w:hanging="550"/>
      </w:pPr>
      <w:r>
        <w:rPr>
          <w:w w:val="100"/>
        </w:rPr>
        <w:t>（2</w:t>
      </w:r>
      <w:r>
        <w:rPr>
          <w:spacing w:val="-89"/>
          <w:w w:val="100"/>
        </w:rPr>
        <w:t>）</w:t>
      </w:r>
      <w:r>
        <w:rPr>
          <w:spacing w:val="-11"/>
          <w:w w:val="100"/>
        </w:rPr>
        <w:t>病理性病灶：组织病理学检查证实赘生物或心脏内脓疡有活动性心内膜炎；</w:t>
      </w:r>
      <w:r>
        <w:rPr>
          <w:spacing w:val="-11"/>
        </w:rPr>
        <w:t>或</w:t>
      </w:r>
    </w:p>
    <w:p>
      <w:pPr>
        <w:pStyle w:val="BodyText"/>
        <w:spacing w:before="9"/>
        <w:ind w:left="1548"/>
      </w:pPr>
      <w:r>
        <w:rPr/>
        <w:t>（3）分别两次血液培养证实有典型的病原体且与心内膜炎吻合；或</w:t>
      </w:r>
    </w:p>
    <w:p>
      <w:pPr>
        <w:pStyle w:val="BodyText"/>
        <w:ind w:left="1551"/>
      </w:pPr>
      <w:r>
        <w:rPr/>
        <w:t>（4）持续血液培养证实有病原体阳性反应，且与心内膜炎吻合。</w:t>
      </w:r>
    </w:p>
    <w:p>
      <w:pPr>
        <w:pStyle w:val="BodyText"/>
        <w:ind w:left="1222"/>
      </w:pPr>
      <w:r>
        <w:rPr/>
        <w:t>2、心内膜炎引起中度心瓣膜闭锁不全（指返流分数 20%或以上）或中度心瓣膜狭窄</w:t>
      </w:r>
    </w:p>
    <w:p>
      <w:pPr>
        <w:pStyle w:val="BodyText"/>
        <w:spacing w:before="33"/>
        <w:ind w:left="45" w:right="2006"/>
        <w:jc w:val="center"/>
      </w:pPr>
      <w:r>
        <w:rPr>
          <w:w w:val="100"/>
        </w:rPr>
        <w:t>（</w:t>
      </w:r>
      <w:r>
        <w:rPr>
          <w:spacing w:val="-3"/>
          <w:w w:val="100"/>
        </w:rPr>
        <w:t>指心瓣膜开口范围小于或等于正常的</w:t>
      </w:r>
      <w:r>
        <w:rPr>
          <w:spacing w:val="-55"/>
        </w:rPr>
        <w:t> </w:t>
      </w:r>
      <w:r>
        <w:rPr>
          <w:spacing w:val="-3"/>
          <w:w w:val="100"/>
        </w:rPr>
        <w:t>3</w:t>
      </w:r>
      <w:r>
        <w:rPr>
          <w:w w:val="100"/>
        </w:rPr>
        <w:t>0%</w:t>
      </w:r>
      <w:r>
        <w:rPr>
          <w:spacing w:val="-111"/>
          <w:w w:val="100"/>
        </w:rPr>
        <w:t>）；及</w:t>
      </w:r>
    </w:p>
    <w:p>
      <w:pPr>
        <w:pStyle w:val="BodyText"/>
        <w:ind w:left="1222"/>
      </w:pPr>
      <w:r>
        <w:rPr/>
        <w:t>3、心内膜炎及心瓣膜病损须经心脏专科医生确诊。</w:t>
      </w:r>
    </w:p>
    <w:p>
      <w:pPr>
        <w:pStyle w:val="BodyText"/>
        <w:spacing w:line="266" w:lineRule="auto"/>
        <w:ind w:right="113"/>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spacing w:after="0" w:line="266" w:lineRule="auto"/>
        <w:jc w:val="both"/>
        <w:sectPr>
          <w:pgSz w:w="11910" w:h="16840"/>
          <w:pgMar w:top="1380" w:bottom="280" w:left="1300" w:right="1300"/>
        </w:sectPr>
      </w:pPr>
    </w:p>
    <w:p>
      <w:pPr>
        <w:spacing w:line="311" w:lineRule="exact" w:before="0" w:after="29"/>
        <w:ind w:left="138" w:right="0" w:firstLine="0"/>
        <w:jc w:val="left"/>
        <w:rPr>
          <w:b/>
          <w:sz w:val="24"/>
        </w:rPr>
      </w:pPr>
      <w:r>
        <w:rPr>
          <w:b/>
          <w:w w:val="95"/>
          <w:sz w:val="24"/>
        </w:rPr>
        <w:t>附件三：重大疾病分组</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2695"/>
        <w:gridCol w:w="2693"/>
      </w:tblGrid>
      <w:tr>
        <w:trPr>
          <w:trHeight w:val="321" w:hRule="atLeast"/>
        </w:trPr>
        <w:tc>
          <w:tcPr>
            <w:tcW w:w="2849" w:type="dxa"/>
          </w:tcPr>
          <w:p>
            <w:pPr>
              <w:pStyle w:val="TableParagraph"/>
              <w:spacing w:line="288" w:lineRule="exact"/>
              <w:ind w:left="1182" w:right="1173"/>
              <w:jc w:val="center"/>
              <w:rPr>
                <w:b/>
                <w:sz w:val="22"/>
              </w:rPr>
            </w:pPr>
            <w:r>
              <w:rPr>
                <w:b/>
                <w:sz w:val="22"/>
              </w:rPr>
              <w:t>A 组</w:t>
            </w:r>
          </w:p>
        </w:tc>
        <w:tc>
          <w:tcPr>
            <w:tcW w:w="2695" w:type="dxa"/>
          </w:tcPr>
          <w:p>
            <w:pPr>
              <w:pStyle w:val="TableParagraph"/>
              <w:spacing w:line="288" w:lineRule="exact"/>
              <w:ind w:left="1103" w:right="1099"/>
              <w:jc w:val="center"/>
              <w:rPr>
                <w:b/>
                <w:sz w:val="22"/>
              </w:rPr>
            </w:pPr>
            <w:r>
              <w:rPr>
                <w:b/>
                <w:sz w:val="22"/>
              </w:rPr>
              <w:t>B 组</w:t>
            </w:r>
          </w:p>
        </w:tc>
        <w:tc>
          <w:tcPr>
            <w:tcW w:w="2693" w:type="dxa"/>
          </w:tcPr>
          <w:p>
            <w:pPr>
              <w:pStyle w:val="TableParagraph"/>
              <w:spacing w:line="288" w:lineRule="exact"/>
              <w:ind w:left="1102" w:right="1095"/>
              <w:jc w:val="center"/>
              <w:rPr>
                <w:b/>
                <w:sz w:val="22"/>
              </w:rPr>
            </w:pPr>
            <w:r>
              <w:rPr>
                <w:b/>
                <w:sz w:val="22"/>
              </w:rPr>
              <w:t>C 组</w:t>
            </w:r>
          </w:p>
        </w:tc>
      </w:tr>
      <w:tr>
        <w:trPr>
          <w:trHeight w:val="318" w:hRule="atLeast"/>
        </w:trPr>
        <w:tc>
          <w:tcPr>
            <w:tcW w:w="2849" w:type="dxa"/>
          </w:tcPr>
          <w:p>
            <w:pPr>
              <w:pStyle w:val="TableParagraph"/>
              <w:spacing w:line="288" w:lineRule="exact"/>
              <w:rPr>
                <w:sz w:val="22"/>
              </w:rPr>
            </w:pPr>
            <w:r>
              <w:rPr>
                <w:sz w:val="22"/>
              </w:rPr>
              <w:t>恶性肿瘤</w:t>
            </w:r>
          </w:p>
        </w:tc>
        <w:tc>
          <w:tcPr>
            <w:tcW w:w="2695" w:type="dxa"/>
          </w:tcPr>
          <w:p>
            <w:pPr>
              <w:pStyle w:val="TableParagraph"/>
              <w:spacing w:line="288" w:lineRule="exact"/>
              <w:rPr>
                <w:sz w:val="22"/>
              </w:rPr>
            </w:pPr>
            <w:r>
              <w:rPr>
                <w:sz w:val="22"/>
              </w:rPr>
              <w:t>急性心肌梗塞</w:t>
            </w:r>
          </w:p>
        </w:tc>
        <w:tc>
          <w:tcPr>
            <w:tcW w:w="2693" w:type="dxa"/>
          </w:tcPr>
          <w:p>
            <w:pPr>
              <w:pStyle w:val="TableParagraph"/>
              <w:spacing w:line="288" w:lineRule="exact"/>
              <w:rPr>
                <w:sz w:val="22"/>
              </w:rPr>
            </w:pPr>
            <w:r>
              <w:rPr>
                <w:sz w:val="22"/>
              </w:rPr>
              <w:t>脑中风后遗症</w:t>
            </w:r>
          </w:p>
        </w:tc>
      </w:tr>
      <w:tr>
        <w:trPr>
          <w:trHeight w:val="640" w:hRule="atLeast"/>
        </w:trPr>
        <w:tc>
          <w:tcPr>
            <w:tcW w:w="2849" w:type="dxa"/>
          </w:tcPr>
          <w:p>
            <w:pPr>
              <w:pStyle w:val="TableParagraph"/>
              <w:spacing w:line="288" w:lineRule="exact"/>
              <w:rPr>
                <w:sz w:val="22"/>
              </w:rPr>
            </w:pPr>
            <w:r>
              <w:rPr>
                <w:sz w:val="22"/>
              </w:rPr>
              <w:t>重大器官移植术或造血干</w:t>
            </w:r>
          </w:p>
          <w:p>
            <w:pPr>
              <w:pStyle w:val="TableParagraph"/>
              <w:spacing w:before="34"/>
              <w:rPr>
                <w:sz w:val="22"/>
              </w:rPr>
            </w:pPr>
            <w:r>
              <w:rPr>
                <w:sz w:val="22"/>
              </w:rPr>
              <w:t>细胞移植术</w:t>
            </w:r>
          </w:p>
        </w:tc>
        <w:tc>
          <w:tcPr>
            <w:tcW w:w="2695" w:type="dxa"/>
          </w:tcPr>
          <w:p>
            <w:pPr>
              <w:pStyle w:val="TableParagraph"/>
              <w:spacing w:line="288" w:lineRule="exact"/>
              <w:rPr>
                <w:sz w:val="22"/>
              </w:rPr>
            </w:pPr>
            <w:r>
              <w:rPr>
                <w:sz w:val="22"/>
              </w:rPr>
              <w:t>冠状动脉搭桥术（或称冠</w:t>
            </w:r>
          </w:p>
          <w:p>
            <w:pPr>
              <w:pStyle w:val="TableParagraph"/>
              <w:spacing w:before="34"/>
              <w:rPr>
                <w:sz w:val="22"/>
              </w:rPr>
            </w:pPr>
            <w:r>
              <w:rPr>
                <w:sz w:val="22"/>
              </w:rPr>
              <w:t>状动脉旁路移植术）</w:t>
            </w:r>
          </w:p>
        </w:tc>
        <w:tc>
          <w:tcPr>
            <w:tcW w:w="2693" w:type="dxa"/>
          </w:tcPr>
          <w:p>
            <w:pPr>
              <w:pStyle w:val="TableParagraph"/>
              <w:spacing w:before="160"/>
              <w:rPr>
                <w:sz w:val="22"/>
              </w:rPr>
            </w:pPr>
            <w:r>
              <w:rPr>
                <w:sz w:val="22"/>
              </w:rPr>
              <w:t>良性脑肿瘤</w:t>
            </w:r>
          </w:p>
        </w:tc>
      </w:tr>
      <w:tr>
        <w:trPr>
          <w:trHeight w:val="640" w:hRule="atLeast"/>
        </w:trPr>
        <w:tc>
          <w:tcPr>
            <w:tcW w:w="2849" w:type="dxa"/>
          </w:tcPr>
          <w:p>
            <w:pPr>
              <w:pStyle w:val="TableParagraph"/>
              <w:spacing w:line="320" w:lineRule="exact"/>
              <w:ind w:right="52"/>
              <w:rPr>
                <w:sz w:val="22"/>
              </w:rPr>
            </w:pPr>
            <w:r>
              <w:rPr>
                <w:sz w:val="22"/>
              </w:rPr>
              <w:t>终末期肾病（或称慢性肾功能衰竭尿毒症期）</w:t>
            </w:r>
          </w:p>
        </w:tc>
        <w:tc>
          <w:tcPr>
            <w:tcW w:w="2695" w:type="dxa"/>
          </w:tcPr>
          <w:p>
            <w:pPr>
              <w:pStyle w:val="TableParagraph"/>
              <w:spacing w:before="160"/>
              <w:rPr>
                <w:sz w:val="22"/>
              </w:rPr>
            </w:pPr>
            <w:r>
              <w:rPr>
                <w:sz w:val="22"/>
              </w:rPr>
              <w:t>多个肢体缺失</w:t>
            </w:r>
          </w:p>
        </w:tc>
        <w:tc>
          <w:tcPr>
            <w:tcW w:w="2693" w:type="dxa"/>
          </w:tcPr>
          <w:p>
            <w:pPr>
              <w:pStyle w:val="TableParagraph"/>
              <w:spacing w:line="320" w:lineRule="exact" w:before="1"/>
              <w:ind w:right="151"/>
              <w:rPr>
                <w:sz w:val="22"/>
              </w:rPr>
            </w:pPr>
            <w:r>
              <w:rPr>
                <w:sz w:val="22"/>
              </w:rPr>
              <w:t>脑炎后遗症或脑膜炎后遗症</w:t>
            </w:r>
          </w:p>
        </w:tc>
      </w:tr>
      <w:tr>
        <w:trPr>
          <w:trHeight w:val="318" w:hRule="atLeast"/>
        </w:trPr>
        <w:tc>
          <w:tcPr>
            <w:tcW w:w="2849" w:type="dxa"/>
          </w:tcPr>
          <w:p>
            <w:pPr>
              <w:pStyle w:val="TableParagraph"/>
              <w:spacing w:line="287" w:lineRule="exact"/>
              <w:rPr>
                <w:sz w:val="22"/>
              </w:rPr>
            </w:pPr>
            <w:r>
              <w:rPr>
                <w:sz w:val="22"/>
              </w:rPr>
              <w:t>急性或亚急性重症肝炎</w:t>
            </w:r>
          </w:p>
        </w:tc>
        <w:tc>
          <w:tcPr>
            <w:tcW w:w="2695" w:type="dxa"/>
          </w:tcPr>
          <w:p>
            <w:pPr>
              <w:pStyle w:val="TableParagraph"/>
              <w:spacing w:line="287" w:lineRule="exact"/>
              <w:rPr>
                <w:sz w:val="22"/>
              </w:rPr>
            </w:pPr>
            <w:r>
              <w:rPr>
                <w:sz w:val="22"/>
              </w:rPr>
              <w:t>心脏瓣膜手术</w:t>
            </w:r>
          </w:p>
        </w:tc>
        <w:tc>
          <w:tcPr>
            <w:tcW w:w="2693" w:type="dxa"/>
          </w:tcPr>
          <w:p>
            <w:pPr>
              <w:pStyle w:val="TableParagraph"/>
              <w:spacing w:line="287" w:lineRule="exact"/>
              <w:rPr>
                <w:sz w:val="22"/>
              </w:rPr>
            </w:pPr>
            <w:r>
              <w:rPr>
                <w:sz w:val="22"/>
              </w:rPr>
              <w:t>深度昏迷</w:t>
            </w:r>
          </w:p>
        </w:tc>
      </w:tr>
      <w:tr>
        <w:trPr>
          <w:trHeight w:val="321" w:hRule="atLeast"/>
        </w:trPr>
        <w:tc>
          <w:tcPr>
            <w:tcW w:w="2849" w:type="dxa"/>
          </w:tcPr>
          <w:p>
            <w:pPr>
              <w:pStyle w:val="TableParagraph"/>
              <w:spacing w:line="288" w:lineRule="exact"/>
              <w:rPr>
                <w:sz w:val="22"/>
              </w:rPr>
            </w:pPr>
            <w:r>
              <w:rPr>
                <w:sz w:val="22"/>
              </w:rPr>
              <w:t>慢性肝功能衰竭失代偿期</w:t>
            </w:r>
          </w:p>
        </w:tc>
        <w:tc>
          <w:tcPr>
            <w:tcW w:w="2695" w:type="dxa"/>
          </w:tcPr>
          <w:p>
            <w:pPr>
              <w:pStyle w:val="TableParagraph"/>
              <w:spacing w:line="288" w:lineRule="exact"/>
              <w:rPr>
                <w:sz w:val="22"/>
              </w:rPr>
            </w:pPr>
            <w:r>
              <w:rPr>
                <w:sz w:val="22"/>
              </w:rPr>
              <w:t>严重Ⅲ度烧伤</w:t>
            </w:r>
          </w:p>
        </w:tc>
        <w:tc>
          <w:tcPr>
            <w:tcW w:w="2693" w:type="dxa"/>
          </w:tcPr>
          <w:p>
            <w:pPr>
              <w:pStyle w:val="TableParagraph"/>
              <w:spacing w:line="288" w:lineRule="exact"/>
              <w:rPr>
                <w:sz w:val="22"/>
              </w:rPr>
            </w:pPr>
            <w:r>
              <w:rPr>
                <w:sz w:val="22"/>
              </w:rPr>
              <w:t>双耳失聪</w:t>
            </w:r>
          </w:p>
        </w:tc>
      </w:tr>
      <w:tr>
        <w:trPr>
          <w:trHeight w:val="318" w:hRule="atLeast"/>
        </w:trPr>
        <w:tc>
          <w:tcPr>
            <w:tcW w:w="2849" w:type="dxa"/>
          </w:tcPr>
          <w:p>
            <w:pPr>
              <w:pStyle w:val="TableParagraph"/>
              <w:spacing w:line="288" w:lineRule="exact"/>
              <w:rPr>
                <w:sz w:val="22"/>
              </w:rPr>
            </w:pPr>
            <w:r>
              <w:rPr>
                <w:sz w:val="22"/>
              </w:rPr>
              <w:t>严重 I 型糖尿病</w:t>
            </w:r>
          </w:p>
        </w:tc>
        <w:tc>
          <w:tcPr>
            <w:tcW w:w="2695" w:type="dxa"/>
          </w:tcPr>
          <w:p>
            <w:pPr>
              <w:pStyle w:val="TableParagraph"/>
              <w:spacing w:line="288" w:lineRule="exact"/>
              <w:rPr>
                <w:sz w:val="22"/>
              </w:rPr>
            </w:pPr>
            <w:r>
              <w:rPr>
                <w:sz w:val="22"/>
              </w:rPr>
              <w:t>严重原发性肺动脉高压</w:t>
            </w:r>
          </w:p>
        </w:tc>
        <w:tc>
          <w:tcPr>
            <w:tcW w:w="2693" w:type="dxa"/>
          </w:tcPr>
          <w:p>
            <w:pPr>
              <w:pStyle w:val="TableParagraph"/>
              <w:spacing w:line="288" w:lineRule="exact"/>
              <w:rPr>
                <w:sz w:val="22"/>
              </w:rPr>
            </w:pPr>
            <w:r>
              <w:rPr>
                <w:sz w:val="22"/>
              </w:rPr>
              <w:t>双目失明</w:t>
            </w:r>
          </w:p>
        </w:tc>
      </w:tr>
      <w:tr>
        <w:trPr>
          <w:trHeight w:val="321" w:hRule="atLeast"/>
        </w:trPr>
        <w:tc>
          <w:tcPr>
            <w:tcW w:w="2849" w:type="dxa"/>
          </w:tcPr>
          <w:p>
            <w:pPr>
              <w:pStyle w:val="TableParagraph"/>
              <w:spacing w:line="288" w:lineRule="exact"/>
              <w:rPr>
                <w:sz w:val="22"/>
              </w:rPr>
            </w:pPr>
            <w:r>
              <w:rPr>
                <w:sz w:val="22"/>
              </w:rPr>
              <w:t>严重克隆病</w:t>
            </w:r>
          </w:p>
        </w:tc>
        <w:tc>
          <w:tcPr>
            <w:tcW w:w="2695" w:type="dxa"/>
          </w:tcPr>
          <w:p>
            <w:pPr>
              <w:pStyle w:val="TableParagraph"/>
              <w:spacing w:line="288" w:lineRule="exact"/>
              <w:rPr>
                <w:sz w:val="22"/>
              </w:rPr>
            </w:pPr>
            <w:r>
              <w:rPr>
                <w:sz w:val="22"/>
              </w:rPr>
              <w:t>重型再生障碍性贫血</w:t>
            </w:r>
          </w:p>
        </w:tc>
        <w:tc>
          <w:tcPr>
            <w:tcW w:w="2693" w:type="dxa"/>
          </w:tcPr>
          <w:p>
            <w:pPr>
              <w:pStyle w:val="TableParagraph"/>
              <w:spacing w:line="288" w:lineRule="exact"/>
              <w:rPr>
                <w:sz w:val="22"/>
              </w:rPr>
            </w:pPr>
            <w:r>
              <w:rPr>
                <w:sz w:val="22"/>
              </w:rPr>
              <w:t>瘫痪</w:t>
            </w:r>
          </w:p>
        </w:tc>
      </w:tr>
      <w:tr>
        <w:trPr>
          <w:trHeight w:val="318" w:hRule="atLeast"/>
        </w:trPr>
        <w:tc>
          <w:tcPr>
            <w:tcW w:w="2849" w:type="dxa"/>
          </w:tcPr>
          <w:p>
            <w:pPr>
              <w:pStyle w:val="TableParagraph"/>
              <w:spacing w:line="288" w:lineRule="exact"/>
              <w:rPr>
                <w:sz w:val="22"/>
              </w:rPr>
            </w:pPr>
            <w:r>
              <w:rPr>
                <w:sz w:val="22"/>
              </w:rPr>
              <w:t>严重溃疡性结肠炎</w:t>
            </w:r>
          </w:p>
        </w:tc>
        <w:tc>
          <w:tcPr>
            <w:tcW w:w="2695" w:type="dxa"/>
          </w:tcPr>
          <w:p>
            <w:pPr>
              <w:pStyle w:val="TableParagraph"/>
              <w:spacing w:line="288" w:lineRule="exact"/>
              <w:rPr>
                <w:sz w:val="22"/>
              </w:rPr>
            </w:pPr>
            <w:r>
              <w:rPr>
                <w:sz w:val="22"/>
              </w:rPr>
              <w:t>主动脉手术</w:t>
            </w:r>
          </w:p>
        </w:tc>
        <w:tc>
          <w:tcPr>
            <w:tcW w:w="2693" w:type="dxa"/>
          </w:tcPr>
          <w:p>
            <w:pPr>
              <w:pStyle w:val="TableParagraph"/>
              <w:spacing w:line="288" w:lineRule="exact"/>
              <w:rPr>
                <w:sz w:val="22"/>
              </w:rPr>
            </w:pPr>
            <w:r>
              <w:rPr>
                <w:sz w:val="22"/>
              </w:rPr>
              <w:t>严重阿尔茨海默病</w:t>
            </w:r>
          </w:p>
        </w:tc>
      </w:tr>
      <w:tr>
        <w:trPr>
          <w:trHeight w:val="321" w:hRule="atLeast"/>
        </w:trPr>
        <w:tc>
          <w:tcPr>
            <w:tcW w:w="2849" w:type="dxa"/>
          </w:tcPr>
          <w:p>
            <w:pPr>
              <w:pStyle w:val="TableParagraph"/>
              <w:spacing w:line="288" w:lineRule="exact"/>
              <w:rPr>
                <w:sz w:val="22"/>
              </w:rPr>
            </w:pPr>
            <w:r>
              <w:rPr>
                <w:sz w:val="22"/>
              </w:rPr>
              <w:t>系统性硬皮病</w:t>
            </w:r>
          </w:p>
        </w:tc>
        <w:tc>
          <w:tcPr>
            <w:tcW w:w="2695" w:type="dxa"/>
          </w:tcPr>
          <w:p>
            <w:pPr>
              <w:pStyle w:val="TableParagraph"/>
              <w:spacing w:line="288" w:lineRule="exact"/>
              <w:rPr>
                <w:sz w:val="22"/>
              </w:rPr>
            </w:pPr>
            <w:r>
              <w:rPr>
                <w:sz w:val="22"/>
              </w:rPr>
              <w:t>严重慢性呼吸功能衰竭</w:t>
            </w:r>
          </w:p>
        </w:tc>
        <w:tc>
          <w:tcPr>
            <w:tcW w:w="2693" w:type="dxa"/>
          </w:tcPr>
          <w:p>
            <w:pPr>
              <w:pStyle w:val="TableParagraph"/>
              <w:spacing w:line="288" w:lineRule="exact"/>
              <w:rPr>
                <w:sz w:val="22"/>
              </w:rPr>
            </w:pPr>
            <w:r>
              <w:rPr>
                <w:sz w:val="22"/>
              </w:rPr>
              <w:t>严重脑损伤</w:t>
            </w:r>
          </w:p>
        </w:tc>
      </w:tr>
      <w:tr>
        <w:trPr>
          <w:trHeight w:val="318" w:hRule="atLeast"/>
        </w:trPr>
        <w:tc>
          <w:tcPr>
            <w:tcW w:w="2849" w:type="dxa"/>
          </w:tcPr>
          <w:p>
            <w:pPr>
              <w:pStyle w:val="TableParagraph"/>
              <w:spacing w:line="288" w:lineRule="exact"/>
              <w:rPr>
                <w:sz w:val="22"/>
              </w:rPr>
            </w:pPr>
            <w:r>
              <w:rPr>
                <w:sz w:val="22"/>
              </w:rPr>
              <w:t>急性坏死胰腺炎开腹手术</w:t>
            </w:r>
          </w:p>
        </w:tc>
        <w:tc>
          <w:tcPr>
            <w:tcW w:w="2695" w:type="dxa"/>
          </w:tcPr>
          <w:p>
            <w:pPr>
              <w:pStyle w:val="TableParagraph"/>
              <w:spacing w:line="288" w:lineRule="exact"/>
              <w:rPr>
                <w:sz w:val="22"/>
              </w:rPr>
            </w:pPr>
            <w:r>
              <w:rPr>
                <w:sz w:val="22"/>
              </w:rPr>
              <w:t>严重类风湿性关节炎</w:t>
            </w:r>
          </w:p>
        </w:tc>
        <w:tc>
          <w:tcPr>
            <w:tcW w:w="2693" w:type="dxa"/>
          </w:tcPr>
          <w:p>
            <w:pPr>
              <w:pStyle w:val="TableParagraph"/>
              <w:spacing w:line="288" w:lineRule="exact"/>
              <w:rPr>
                <w:sz w:val="22"/>
              </w:rPr>
            </w:pPr>
            <w:r>
              <w:rPr>
                <w:sz w:val="22"/>
              </w:rPr>
              <w:t>严重帕金森病</w:t>
            </w:r>
          </w:p>
        </w:tc>
      </w:tr>
      <w:tr>
        <w:trPr>
          <w:trHeight w:val="321" w:hRule="atLeast"/>
        </w:trPr>
        <w:tc>
          <w:tcPr>
            <w:tcW w:w="2849" w:type="dxa"/>
          </w:tcPr>
          <w:p>
            <w:pPr>
              <w:pStyle w:val="TableParagraph"/>
              <w:spacing w:line="288" w:lineRule="exact"/>
              <w:rPr>
                <w:sz w:val="22"/>
              </w:rPr>
            </w:pPr>
            <w:r>
              <w:rPr>
                <w:sz w:val="22"/>
              </w:rPr>
              <w:t>严重原发性硬化性胆管炎</w:t>
            </w:r>
          </w:p>
        </w:tc>
        <w:tc>
          <w:tcPr>
            <w:tcW w:w="2695" w:type="dxa"/>
          </w:tcPr>
          <w:p>
            <w:pPr>
              <w:pStyle w:val="TableParagraph"/>
              <w:spacing w:line="288" w:lineRule="exact"/>
              <w:rPr>
                <w:sz w:val="22"/>
              </w:rPr>
            </w:pPr>
            <w:r>
              <w:rPr>
                <w:sz w:val="22"/>
              </w:rPr>
              <w:t>重症急性坏死性筋膜炎</w:t>
            </w:r>
          </w:p>
        </w:tc>
        <w:tc>
          <w:tcPr>
            <w:tcW w:w="2693" w:type="dxa"/>
          </w:tcPr>
          <w:p>
            <w:pPr>
              <w:pStyle w:val="TableParagraph"/>
              <w:spacing w:line="288" w:lineRule="exact"/>
              <w:rPr>
                <w:sz w:val="22"/>
              </w:rPr>
            </w:pPr>
            <w:r>
              <w:rPr>
                <w:sz w:val="22"/>
              </w:rPr>
              <w:t>严重运动神经元病</w:t>
            </w:r>
          </w:p>
        </w:tc>
      </w:tr>
      <w:tr>
        <w:trPr>
          <w:trHeight w:val="640" w:hRule="atLeast"/>
        </w:trPr>
        <w:tc>
          <w:tcPr>
            <w:tcW w:w="2849" w:type="dxa"/>
          </w:tcPr>
          <w:p>
            <w:pPr>
              <w:pStyle w:val="TableParagraph"/>
              <w:spacing w:line="320" w:lineRule="exact"/>
              <w:ind w:right="187"/>
              <w:rPr>
                <w:sz w:val="22"/>
              </w:rPr>
            </w:pPr>
            <w:r>
              <w:rPr>
                <w:sz w:val="22"/>
              </w:rPr>
              <w:t>系统性红斑狼疮-III 型或以上狼疮性肾炎</w:t>
            </w:r>
          </w:p>
        </w:tc>
        <w:tc>
          <w:tcPr>
            <w:tcW w:w="2695" w:type="dxa"/>
          </w:tcPr>
          <w:p>
            <w:pPr>
              <w:pStyle w:val="TableParagraph"/>
              <w:spacing w:before="160"/>
              <w:rPr>
                <w:sz w:val="22"/>
              </w:rPr>
            </w:pPr>
            <w:r>
              <w:rPr>
                <w:sz w:val="22"/>
              </w:rPr>
              <w:t>严重原发性心肌病</w:t>
            </w:r>
          </w:p>
        </w:tc>
        <w:tc>
          <w:tcPr>
            <w:tcW w:w="2693" w:type="dxa"/>
          </w:tcPr>
          <w:p>
            <w:pPr>
              <w:pStyle w:val="TableParagraph"/>
              <w:spacing w:before="160"/>
              <w:rPr>
                <w:sz w:val="22"/>
              </w:rPr>
            </w:pPr>
            <w:r>
              <w:rPr>
                <w:sz w:val="22"/>
              </w:rPr>
              <w:t>语言能力丧失</w:t>
            </w:r>
          </w:p>
        </w:tc>
      </w:tr>
      <w:tr>
        <w:trPr>
          <w:trHeight w:val="637" w:hRule="atLeast"/>
        </w:trPr>
        <w:tc>
          <w:tcPr>
            <w:tcW w:w="2849" w:type="dxa"/>
          </w:tcPr>
          <w:p>
            <w:pPr>
              <w:pStyle w:val="TableParagraph"/>
              <w:spacing w:line="320" w:lineRule="exact"/>
              <w:ind w:right="307"/>
              <w:rPr>
                <w:sz w:val="22"/>
              </w:rPr>
            </w:pPr>
            <w:r>
              <w:rPr>
                <w:sz w:val="22"/>
              </w:rPr>
              <w:t>经输血导致的人类免疫缺陷病毒（HIV）感染</w:t>
            </w:r>
          </w:p>
        </w:tc>
        <w:tc>
          <w:tcPr>
            <w:tcW w:w="2695" w:type="dxa"/>
          </w:tcPr>
          <w:p>
            <w:pPr>
              <w:pStyle w:val="TableParagraph"/>
              <w:spacing w:before="158"/>
              <w:rPr>
                <w:sz w:val="22"/>
              </w:rPr>
            </w:pPr>
            <w:r>
              <w:rPr>
                <w:sz w:val="22"/>
              </w:rPr>
              <w:t>肺源性心脏病</w:t>
            </w:r>
          </w:p>
        </w:tc>
        <w:tc>
          <w:tcPr>
            <w:tcW w:w="2693" w:type="dxa"/>
          </w:tcPr>
          <w:p>
            <w:pPr>
              <w:pStyle w:val="TableParagraph"/>
              <w:spacing w:before="158"/>
              <w:rPr>
                <w:sz w:val="22"/>
              </w:rPr>
            </w:pPr>
            <w:r>
              <w:rPr>
                <w:sz w:val="22"/>
              </w:rPr>
              <w:t>严重多发性硬化</w:t>
            </w:r>
          </w:p>
        </w:tc>
      </w:tr>
      <w:tr>
        <w:trPr>
          <w:trHeight w:val="319" w:hRule="atLeast"/>
        </w:trPr>
        <w:tc>
          <w:tcPr>
            <w:tcW w:w="2849" w:type="dxa"/>
          </w:tcPr>
          <w:p>
            <w:pPr>
              <w:pStyle w:val="TableParagraph"/>
              <w:spacing w:line="288" w:lineRule="exact"/>
              <w:rPr>
                <w:sz w:val="22"/>
              </w:rPr>
            </w:pPr>
            <w:r>
              <w:rPr>
                <w:sz w:val="22"/>
              </w:rPr>
              <w:t>丝虫病所致象皮肿</w:t>
            </w:r>
          </w:p>
        </w:tc>
        <w:tc>
          <w:tcPr>
            <w:tcW w:w="2695" w:type="dxa"/>
          </w:tcPr>
          <w:p>
            <w:pPr>
              <w:pStyle w:val="TableParagraph"/>
              <w:spacing w:line="288" w:lineRule="exact"/>
              <w:rPr>
                <w:sz w:val="22"/>
              </w:rPr>
            </w:pPr>
            <w:r>
              <w:rPr>
                <w:sz w:val="22"/>
              </w:rPr>
              <w:t>特定年龄的严重哮喘</w:t>
            </w:r>
          </w:p>
        </w:tc>
        <w:tc>
          <w:tcPr>
            <w:tcW w:w="2693" w:type="dxa"/>
          </w:tcPr>
          <w:p>
            <w:pPr>
              <w:pStyle w:val="TableParagraph"/>
              <w:spacing w:line="288" w:lineRule="exact"/>
              <w:rPr>
                <w:sz w:val="22"/>
              </w:rPr>
            </w:pPr>
            <w:r>
              <w:rPr>
                <w:sz w:val="22"/>
              </w:rPr>
              <w:t>全身性重症肌无力</w:t>
            </w:r>
          </w:p>
        </w:tc>
      </w:tr>
      <w:tr>
        <w:trPr>
          <w:trHeight w:val="318" w:hRule="atLeast"/>
        </w:trPr>
        <w:tc>
          <w:tcPr>
            <w:tcW w:w="2849" w:type="dxa"/>
          </w:tcPr>
          <w:p>
            <w:pPr>
              <w:pStyle w:val="TableParagraph"/>
              <w:spacing w:line="288" w:lineRule="exact"/>
              <w:rPr>
                <w:sz w:val="22"/>
              </w:rPr>
            </w:pPr>
            <w:r>
              <w:rPr>
                <w:sz w:val="22"/>
              </w:rPr>
              <w:t>胰腺移植</w:t>
            </w:r>
          </w:p>
        </w:tc>
        <w:tc>
          <w:tcPr>
            <w:tcW w:w="2695" w:type="dxa"/>
          </w:tcPr>
          <w:p>
            <w:pPr>
              <w:pStyle w:val="TableParagraph"/>
              <w:spacing w:line="288" w:lineRule="exact"/>
              <w:rPr>
                <w:sz w:val="22"/>
              </w:rPr>
            </w:pPr>
            <w:r>
              <w:rPr>
                <w:sz w:val="22"/>
              </w:rPr>
              <w:t>严重冠心病</w:t>
            </w:r>
          </w:p>
        </w:tc>
        <w:tc>
          <w:tcPr>
            <w:tcW w:w="2693" w:type="dxa"/>
          </w:tcPr>
          <w:p>
            <w:pPr>
              <w:pStyle w:val="TableParagraph"/>
              <w:spacing w:line="288" w:lineRule="exact"/>
              <w:rPr>
                <w:sz w:val="22"/>
              </w:rPr>
            </w:pPr>
            <w:r>
              <w:rPr>
                <w:sz w:val="22"/>
              </w:rPr>
              <w:t>严重脊髓灰质炎</w:t>
            </w:r>
          </w:p>
        </w:tc>
      </w:tr>
      <w:tr>
        <w:trPr>
          <w:trHeight w:val="321" w:hRule="atLeast"/>
        </w:trPr>
        <w:tc>
          <w:tcPr>
            <w:tcW w:w="2849" w:type="dxa"/>
          </w:tcPr>
          <w:p>
            <w:pPr>
              <w:pStyle w:val="TableParagraph"/>
              <w:spacing w:before="2"/>
              <w:rPr>
                <w:sz w:val="22"/>
              </w:rPr>
            </w:pPr>
            <w:r>
              <w:rPr>
                <w:sz w:val="22"/>
              </w:rPr>
              <w:t>严重慢性复发性胰腺炎</w:t>
            </w:r>
          </w:p>
        </w:tc>
        <w:tc>
          <w:tcPr>
            <w:tcW w:w="2695" w:type="dxa"/>
          </w:tcPr>
          <w:p>
            <w:pPr>
              <w:pStyle w:val="TableParagraph"/>
              <w:spacing w:before="2"/>
              <w:rPr>
                <w:sz w:val="22"/>
              </w:rPr>
            </w:pPr>
            <w:r>
              <w:rPr>
                <w:sz w:val="22"/>
              </w:rPr>
              <w:t>严重川崎病</w:t>
            </w:r>
          </w:p>
        </w:tc>
        <w:tc>
          <w:tcPr>
            <w:tcW w:w="2693" w:type="dxa"/>
          </w:tcPr>
          <w:p>
            <w:pPr>
              <w:pStyle w:val="TableParagraph"/>
              <w:spacing w:before="2"/>
              <w:rPr>
                <w:sz w:val="22"/>
              </w:rPr>
            </w:pPr>
            <w:r>
              <w:rPr>
                <w:sz w:val="22"/>
              </w:rPr>
              <w:t>严重肌营养不良症</w:t>
            </w:r>
          </w:p>
        </w:tc>
      </w:tr>
      <w:tr>
        <w:trPr>
          <w:trHeight w:val="318" w:hRule="atLeast"/>
        </w:trPr>
        <w:tc>
          <w:tcPr>
            <w:tcW w:w="2849" w:type="dxa"/>
          </w:tcPr>
          <w:p>
            <w:pPr>
              <w:pStyle w:val="TableParagraph"/>
              <w:spacing w:line="288" w:lineRule="exact"/>
              <w:rPr>
                <w:sz w:val="22"/>
              </w:rPr>
            </w:pPr>
            <w:r>
              <w:rPr>
                <w:sz w:val="22"/>
              </w:rPr>
              <w:t>肾髓质囊性病</w:t>
            </w:r>
          </w:p>
        </w:tc>
        <w:tc>
          <w:tcPr>
            <w:tcW w:w="2695" w:type="dxa"/>
          </w:tcPr>
          <w:p>
            <w:pPr>
              <w:pStyle w:val="TableParagraph"/>
              <w:spacing w:line="288" w:lineRule="exact"/>
              <w:rPr>
                <w:sz w:val="22"/>
              </w:rPr>
            </w:pPr>
            <w:r>
              <w:rPr>
                <w:sz w:val="22"/>
              </w:rPr>
              <w:t>严重心肌炎</w:t>
            </w:r>
          </w:p>
        </w:tc>
        <w:tc>
          <w:tcPr>
            <w:tcW w:w="2693" w:type="dxa"/>
          </w:tcPr>
          <w:p>
            <w:pPr>
              <w:pStyle w:val="TableParagraph"/>
              <w:spacing w:line="288" w:lineRule="exact"/>
              <w:rPr>
                <w:sz w:val="22"/>
              </w:rPr>
            </w:pPr>
            <w:r>
              <w:rPr>
                <w:sz w:val="22"/>
              </w:rPr>
              <w:t>颅脑手术</w:t>
            </w:r>
          </w:p>
        </w:tc>
      </w:tr>
      <w:tr>
        <w:trPr>
          <w:trHeight w:val="640" w:hRule="atLeast"/>
        </w:trPr>
        <w:tc>
          <w:tcPr>
            <w:tcW w:w="2849" w:type="dxa"/>
          </w:tcPr>
          <w:p>
            <w:pPr>
              <w:pStyle w:val="TableParagraph"/>
              <w:spacing w:line="320" w:lineRule="exact" w:before="3"/>
              <w:ind w:right="307"/>
              <w:rPr>
                <w:sz w:val="22"/>
              </w:rPr>
            </w:pPr>
            <w:r>
              <w:rPr>
                <w:sz w:val="22"/>
              </w:rPr>
              <w:t>特发性慢性肾上腺皮质功能衰竭</w:t>
            </w:r>
          </w:p>
        </w:tc>
        <w:tc>
          <w:tcPr>
            <w:tcW w:w="2695" w:type="dxa"/>
          </w:tcPr>
          <w:p>
            <w:pPr>
              <w:pStyle w:val="TableParagraph"/>
              <w:spacing w:before="160"/>
              <w:rPr>
                <w:sz w:val="22"/>
              </w:rPr>
            </w:pPr>
            <w:r>
              <w:rPr>
                <w:sz w:val="22"/>
              </w:rPr>
              <w:t>需手术切除的嗜铬细胞瘤</w:t>
            </w:r>
          </w:p>
        </w:tc>
        <w:tc>
          <w:tcPr>
            <w:tcW w:w="2693" w:type="dxa"/>
          </w:tcPr>
          <w:p>
            <w:pPr>
              <w:pStyle w:val="TableParagraph"/>
              <w:spacing w:line="320" w:lineRule="exact" w:before="3"/>
              <w:ind w:right="151"/>
              <w:rPr>
                <w:sz w:val="22"/>
              </w:rPr>
            </w:pPr>
            <w:r>
              <w:rPr>
                <w:sz w:val="22"/>
              </w:rPr>
              <w:t>非阿尔茨海默病所致严重痴呆</w:t>
            </w:r>
          </w:p>
        </w:tc>
      </w:tr>
      <w:tr>
        <w:trPr>
          <w:trHeight w:val="957" w:hRule="atLeast"/>
        </w:trPr>
        <w:tc>
          <w:tcPr>
            <w:tcW w:w="2849" w:type="dxa"/>
          </w:tcPr>
          <w:p>
            <w:pPr>
              <w:pStyle w:val="TableParagraph"/>
              <w:spacing w:before="4"/>
              <w:ind w:left="0"/>
              <w:rPr>
                <w:b/>
                <w:sz w:val="24"/>
              </w:rPr>
            </w:pPr>
          </w:p>
          <w:p>
            <w:pPr>
              <w:pStyle w:val="TableParagraph"/>
              <w:spacing w:before="1"/>
              <w:rPr>
                <w:sz w:val="22"/>
              </w:rPr>
            </w:pPr>
            <w:r>
              <w:rPr>
                <w:sz w:val="22"/>
              </w:rPr>
              <w:t>肝豆状核变性</w:t>
            </w:r>
          </w:p>
        </w:tc>
        <w:tc>
          <w:tcPr>
            <w:tcW w:w="2695" w:type="dxa"/>
          </w:tcPr>
          <w:p>
            <w:pPr>
              <w:pStyle w:val="TableParagraph"/>
              <w:spacing w:before="4"/>
              <w:ind w:left="0"/>
              <w:rPr>
                <w:b/>
                <w:sz w:val="24"/>
              </w:rPr>
            </w:pPr>
          </w:p>
          <w:p>
            <w:pPr>
              <w:pStyle w:val="TableParagraph"/>
              <w:spacing w:before="1"/>
              <w:rPr>
                <w:sz w:val="22"/>
              </w:rPr>
            </w:pPr>
            <w:r>
              <w:rPr>
                <w:sz w:val="22"/>
              </w:rPr>
              <w:t>溶血性链球菌引起的坏疽</w:t>
            </w:r>
          </w:p>
        </w:tc>
        <w:tc>
          <w:tcPr>
            <w:tcW w:w="2693" w:type="dxa"/>
          </w:tcPr>
          <w:p>
            <w:pPr>
              <w:pStyle w:val="TableParagraph"/>
              <w:spacing w:line="285" w:lineRule="exact"/>
              <w:rPr>
                <w:sz w:val="22"/>
              </w:rPr>
            </w:pPr>
            <w:r>
              <w:rPr>
                <w:sz w:val="22"/>
              </w:rPr>
              <w:t>进行性核上性麻痹</w:t>
            </w:r>
          </w:p>
          <w:p>
            <w:pPr>
              <w:pStyle w:val="TableParagraph"/>
              <w:spacing w:before="34"/>
              <w:rPr>
                <w:sz w:val="22"/>
              </w:rPr>
            </w:pPr>
            <w:r>
              <w:rPr>
                <w:sz w:val="22"/>
              </w:rPr>
              <w:t>(Steele-Rchardson—</w:t>
            </w:r>
          </w:p>
          <w:p>
            <w:pPr>
              <w:pStyle w:val="TableParagraph"/>
              <w:spacing w:before="31"/>
              <w:rPr>
                <w:sz w:val="22"/>
              </w:rPr>
            </w:pPr>
            <w:r>
              <w:rPr>
                <w:sz w:val="22"/>
              </w:rPr>
              <w:t>Olszewski 综合征)</w:t>
            </w:r>
          </w:p>
        </w:tc>
      </w:tr>
      <w:tr>
        <w:trPr>
          <w:trHeight w:val="321" w:hRule="atLeast"/>
        </w:trPr>
        <w:tc>
          <w:tcPr>
            <w:tcW w:w="2849" w:type="dxa"/>
          </w:tcPr>
          <w:p>
            <w:pPr>
              <w:pStyle w:val="TableParagraph"/>
              <w:spacing w:before="2"/>
              <w:rPr>
                <w:sz w:val="22"/>
              </w:rPr>
            </w:pPr>
            <w:r>
              <w:rPr>
                <w:sz w:val="22"/>
              </w:rPr>
              <w:t>严重自身免疫性肝炎</w:t>
            </w:r>
          </w:p>
        </w:tc>
        <w:tc>
          <w:tcPr>
            <w:tcW w:w="2695" w:type="dxa"/>
          </w:tcPr>
          <w:p>
            <w:pPr>
              <w:pStyle w:val="TableParagraph"/>
              <w:spacing w:before="2"/>
              <w:rPr>
                <w:sz w:val="22"/>
              </w:rPr>
            </w:pPr>
            <w:r>
              <w:rPr>
                <w:sz w:val="22"/>
              </w:rPr>
              <w:t>Ⅲ度房室传导阻滞</w:t>
            </w:r>
          </w:p>
        </w:tc>
        <w:tc>
          <w:tcPr>
            <w:tcW w:w="2693" w:type="dxa"/>
          </w:tcPr>
          <w:p>
            <w:pPr>
              <w:pStyle w:val="TableParagraph"/>
              <w:spacing w:before="2"/>
              <w:rPr>
                <w:sz w:val="22"/>
              </w:rPr>
            </w:pPr>
            <w:r>
              <w:rPr>
                <w:sz w:val="22"/>
              </w:rPr>
              <w:t>植物人状态</w:t>
            </w:r>
          </w:p>
        </w:tc>
      </w:tr>
      <w:tr>
        <w:trPr>
          <w:trHeight w:val="640" w:hRule="atLeast"/>
        </w:trPr>
        <w:tc>
          <w:tcPr>
            <w:tcW w:w="2849" w:type="dxa"/>
          </w:tcPr>
          <w:p>
            <w:pPr>
              <w:pStyle w:val="TableParagraph"/>
              <w:spacing w:line="320" w:lineRule="exact"/>
              <w:ind w:right="307"/>
              <w:rPr>
                <w:sz w:val="22"/>
              </w:rPr>
            </w:pPr>
            <w:r>
              <w:rPr>
                <w:sz w:val="22"/>
              </w:rPr>
              <w:t>因职业关系导致的人类免疫缺陷病毒感染</w:t>
            </w:r>
          </w:p>
        </w:tc>
        <w:tc>
          <w:tcPr>
            <w:tcW w:w="2695" w:type="dxa"/>
          </w:tcPr>
          <w:p>
            <w:pPr>
              <w:pStyle w:val="TableParagraph"/>
              <w:spacing w:before="160"/>
              <w:rPr>
                <w:sz w:val="22"/>
              </w:rPr>
            </w:pPr>
            <w:r>
              <w:rPr>
                <w:sz w:val="22"/>
              </w:rPr>
              <w:t>重症手足口病</w:t>
            </w:r>
          </w:p>
        </w:tc>
        <w:tc>
          <w:tcPr>
            <w:tcW w:w="2693" w:type="dxa"/>
          </w:tcPr>
          <w:p>
            <w:pPr>
              <w:pStyle w:val="TableParagraph"/>
              <w:spacing w:line="320" w:lineRule="exact" w:before="1"/>
              <w:ind w:right="259"/>
              <w:rPr>
                <w:sz w:val="22"/>
              </w:rPr>
            </w:pPr>
            <w:r>
              <w:rPr>
                <w:sz w:val="22"/>
              </w:rPr>
              <w:t>疯牛病(克-雅氏病/CJD/ 人类疯牛病)</w:t>
            </w:r>
          </w:p>
        </w:tc>
      </w:tr>
      <w:tr>
        <w:trPr>
          <w:trHeight w:val="640" w:hRule="atLeast"/>
        </w:trPr>
        <w:tc>
          <w:tcPr>
            <w:tcW w:w="2849" w:type="dxa"/>
          </w:tcPr>
          <w:p>
            <w:pPr>
              <w:pStyle w:val="TableParagraph"/>
              <w:spacing w:line="320" w:lineRule="exact"/>
              <w:ind w:right="307"/>
              <w:rPr>
                <w:sz w:val="22"/>
              </w:rPr>
            </w:pPr>
            <w:r>
              <w:rPr>
                <w:sz w:val="22"/>
              </w:rPr>
              <w:t>严重幼年型类风湿性关节炎</w:t>
            </w:r>
          </w:p>
        </w:tc>
        <w:tc>
          <w:tcPr>
            <w:tcW w:w="2695" w:type="dxa"/>
          </w:tcPr>
          <w:p>
            <w:pPr>
              <w:pStyle w:val="TableParagraph"/>
              <w:spacing w:before="160"/>
              <w:rPr>
                <w:sz w:val="22"/>
              </w:rPr>
            </w:pPr>
            <w:r>
              <w:rPr>
                <w:sz w:val="22"/>
              </w:rPr>
              <w:t>骨生长不全症</w:t>
            </w:r>
          </w:p>
        </w:tc>
        <w:tc>
          <w:tcPr>
            <w:tcW w:w="2693" w:type="dxa"/>
          </w:tcPr>
          <w:p>
            <w:pPr>
              <w:pStyle w:val="TableParagraph"/>
              <w:spacing w:line="320" w:lineRule="exact"/>
              <w:ind w:right="151"/>
              <w:rPr>
                <w:sz w:val="22"/>
              </w:rPr>
            </w:pPr>
            <w:r>
              <w:rPr>
                <w:sz w:val="22"/>
              </w:rPr>
              <w:t>特定年龄的脊髓肌肉萎缩症</w:t>
            </w:r>
          </w:p>
        </w:tc>
      </w:tr>
      <w:tr>
        <w:trPr>
          <w:trHeight w:val="638" w:hRule="atLeast"/>
        </w:trPr>
        <w:tc>
          <w:tcPr>
            <w:tcW w:w="2849" w:type="dxa"/>
          </w:tcPr>
          <w:p>
            <w:pPr>
              <w:pStyle w:val="TableParagraph"/>
              <w:spacing w:line="320" w:lineRule="exact"/>
              <w:ind w:right="307"/>
              <w:rPr>
                <w:sz w:val="22"/>
              </w:rPr>
            </w:pPr>
            <w:r>
              <w:rPr>
                <w:sz w:val="22"/>
              </w:rPr>
              <w:t>特定年龄的严重肠道疾病并发症</w:t>
            </w:r>
          </w:p>
        </w:tc>
        <w:tc>
          <w:tcPr>
            <w:tcW w:w="2695" w:type="dxa"/>
          </w:tcPr>
          <w:p>
            <w:pPr>
              <w:pStyle w:val="TableParagraph"/>
              <w:spacing w:before="157"/>
              <w:rPr>
                <w:sz w:val="22"/>
              </w:rPr>
            </w:pPr>
            <w:r>
              <w:rPr>
                <w:sz w:val="22"/>
              </w:rPr>
              <w:t>严重感染性心内膜炎</w:t>
            </w:r>
          </w:p>
        </w:tc>
        <w:tc>
          <w:tcPr>
            <w:tcW w:w="2693" w:type="dxa"/>
          </w:tcPr>
          <w:p>
            <w:pPr>
              <w:pStyle w:val="TableParagraph"/>
              <w:spacing w:before="157"/>
              <w:rPr>
                <w:sz w:val="22"/>
              </w:rPr>
            </w:pPr>
            <w:r>
              <w:rPr>
                <w:sz w:val="22"/>
              </w:rPr>
              <w:t>严重瑞氏综合症</w:t>
            </w:r>
          </w:p>
        </w:tc>
      </w:tr>
      <w:tr>
        <w:trPr>
          <w:trHeight w:val="319" w:hRule="atLeast"/>
        </w:trPr>
        <w:tc>
          <w:tcPr>
            <w:tcW w:w="2849" w:type="dxa"/>
          </w:tcPr>
          <w:p>
            <w:pPr>
              <w:pStyle w:val="TableParagraph"/>
              <w:ind w:left="0"/>
              <w:rPr>
                <w:rFonts w:ascii="Times New Roman"/>
                <w:sz w:val="22"/>
              </w:rPr>
            </w:pPr>
          </w:p>
        </w:tc>
        <w:tc>
          <w:tcPr>
            <w:tcW w:w="2695" w:type="dxa"/>
          </w:tcPr>
          <w:p>
            <w:pPr>
              <w:pStyle w:val="TableParagraph"/>
              <w:ind w:left="0"/>
              <w:rPr>
                <w:rFonts w:ascii="Times New Roman"/>
                <w:sz w:val="22"/>
              </w:rPr>
            </w:pPr>
          </w:p>
        </w:tc>
        <w:tc>
          <w:tcPr>
            <w:tcW w:w="2693" w:type="dxa"/>
          </w:tcPr>
          <w:p>
            <w:pPr>
              <w:pStyle w:val="TableParagraph"/>
              <w:rPr>
                <w:sz w:val="22"/>
              </w:rPr>
            </w:pPr>
            <w:r>
              <w:rPr>
                <w:sz w:val="22"/>
              </w:rPr>
              <w:t>细菌性脑脊髓膜炎</w:t>
            </w:r>
          </w:p>
        </w:tc>
      </w:tr>
    </w:tbl>
    <w:p>
      <w:pPr>
        <w:pStyle w:val="BodyText"/>
        <w:spacing w:before="4"/>
        <w:ind w:left="0"/>
        <w:rPr>
          <w:b/>
          <w:sz w:val="24"/>
        </w:rPr>
      </w:pPr>
    </w:p>
    <w:p>
      <w:pPr>
        <w:pStyle w:val="Heading5"/>
        <w:spacing w:before="1"/>
        <w:ind w:left="138"/>
        <w:rPr>
          <w:rFonts w:ascii="宋体" w:eastAsia="宋体" w:hint="eastAsia"/>
        </w:rPr>
      </w:pPr>
      <w:r>
        <w:rPr>
          <w:rFonts w:ascii="宋体" w:eastAsia="宋体" w:hint="eastAsia"/>
          <w:w w:val="95"/>
        </w:rPr>
        <w:t>附件四：轻症疾病</w:t>
      </w:r>
    </w:p>
    <w:p>
      <w:pPr>
        <w:pStyle w:val="BodyText"/>
        <w:spacing w:before="33"/>
        <w:ind w:left="138"/>
      </w:pPr>
      <w:r>
        <w:rPr/>
        <w:t>（一）极早期恶性肿瘤或恶性病变</w:t>
      </w:r>
    </w:p>
    <w:p>
      <w:pPr>
        <w:pStyle w:val="BodyText"/>
        <w:spacing w:before="30"/>
        <w:ind w:left="800"/>
      </w:pPr>
      <w:r>
        <w:rPr/>
        <w:t>指被保险人生前经组织病理学检查被明确诊断为下列恶性病变，并且接受了相应的治疗。</w:t>
      </w:r>
    </w:p>
    <w:p>
      <w:pPr>
        <w:pStyle w:val="BodyText"/>
        <w:spacing w:before="30"/>
        <w:ind w:left="800"/>
      </w:pPr>
      <w:r>
        <w:rPr/>
        <w:t>（1）原位癌*；</w:t>
      </w:r>
    </w:p>
    <w:p>
      <w:pPr>
        <w:pStyle w:val="BodyText"/>
        <w:spacing w:before="33"/>
        <w:ind w:left="800"/>
      </w:pPr>
      <w:r>
        <w:rPr/>
        <w:t>（2）相当于 Binet 分期方案 A 期程度的慢性淋巴细胞白血病；</w:t>
      </w:r>
    </w:p>
    <w:p>
      <w:pPr>
        <w:spacing w:after="0"/>
        <w:sectPr>
          <w:pgSz w:w="11910" w:h="16840"/>
          <w:pgMar w:top="1380" w:bottom="280" w:left="1280" w:right="1200"/>
        </w:sectPr>
      </w:pPr>
    </w:p>
    <w:p>
      <w:pPr>
        <w:pStyle w:val="BodyText"/>
        <w:spacing w:before="20"/>
        <w:ind w:left="780"/>
      </w:pPr>
      <w:r>
        <w:rPr/>
        <w:t>（3）相当于 Ann Arbor 分期方案I 期程度的何杰金氏病；</w:t>
      </w:r>
    </w:p>
    <w:p>
      <w:pPr>
        <w:pStyle w:val="BodyText"/>
        <w:ind w:left="780"/>
      </w:pPr>
      <w:r>
        <w:rPr/>
        <w:t>（4）皮肤癌（不包括恶性黑色素瘤及已发生转移的皮肤癌）；</w:t>
      </w:r>
    </w:p>
    <w:p>
      <w:pPr>
        <w:pStyle w:val="BodyText"/>
        <w:ind w:left="780"/>
      </w:pPr>
      <w:r>
        <w:rPr/>
        <w:t>（5）TNM 分期为 T1N0M0 期或更轻分期的前列腺癌。</w:t>
      </w:r>
    </w:p>
    <w:p>
      <w:pPr>
        <w:pStyle w:val="BodyText"/>
        <w:spacing w:before="34"/>
        <w:ind w:left="780"/>
      </w:pPr>
      <w:r>
        <w:rPr/>
        <w:t>*原位癌</w:t>
      </w:r>
    </w:p>
    <w:p>
      <w:pPr>
        <w:pStyle w:val="BodyText"/>
        <w:spacing w:line="266" w:lineRule="auto"/>
        <w:ind w:left="780"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6"/>
      </w:pPr>
      <w:r>
        <w:rPr/>
        <w:t>（二）冠状动脉介入手术（非开胸手术）</w:t>
      </w:r>
    </w:p>
    <w:p>
      <w:pPr>
        <w:pStyle w:val="BodyText"/>
        <w:spacing w:line="268" w:lineRule="auto" w:before="30"/>
        <w:ind w:left="780"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4"/>
      </w:pPr>
      <w:r>
        <w:rPr/>
        <w:t>（三）轻微脑中风</w:t>
      </w:r>
    </w:p>
    <w:p>
      <w:pPr>
        <w:pStyle w:val="BodyText"/>
        <w:spacing w:line="266" w:lineRule="auto"/>
        <w:ind w:left="780" w:right="106"/>
      </w:pPr>
      <w:r>
        <w:rPr>
          <w:spacing w:val="-3"/>
        </w:rPr>
        <w:t>指被保险人因非意外原因实际发生了脑血管的突发病变出现神经系统功能障碍表现，头颅断层扫描</w:t>
      </w:r>
      <w:r>
        <w:rPr/>
        <w:t>（CT）</w:t>
      </w:r>
      <w:r>
        <w:rPr>
          <w:spacing w:val="-3"/>
        </w:rPr>
        <w:t>、核磁共振</w:t>
      </w:r>
      <w:r>
        <w:rPr/>
        <w:t>（MRI）</w:t>
      </w:r>
      <w:r>
        <w:rPr>
          <w:spacing w:val="-3"/>
        </w:rPr>
        <w:t>等影像学检查证实存在对应病灶，确诊为脑出血、</w:t>
      </w:r>
      <w:r>
        <w:rPr>
          <w:spacing w:val="-8"/>
        </w:rPr>
        <w:t>脑栓塞或脑梗塞，在确诊 </w:t>
      </w:r>
      <w:r>
        <w:rPr/>
        <w:t>180 天后仍然遗留一肢或一肢以上肢体肌力III</w:t>
      </w:r>
      <w:r>
        <w:rPr>
          <w:spacing w:val="-13"/>
        </w:rPr>
        <w:t> 级或 </w:t>
      </w:r>
      <w:r>
        <w:rPr/>
        <w:t>III</w:t>
      </w:r>
      <w:r>
        <w:rPr>
          <w:spacing w:val="0"/>
        </w:rPr>
        <w:t> 级以</w:t>
      </w:r>
      <w:r>
        <w:rPr>
          <w:spacing w:val="-2"/>
        </w:rPr>
        <w:t>下的运动功能障碍。</w:t>
      </w:r>
    </w:p>
    <w:p>
      <w:pPr>
        <w:pStyle w:val="BodyText"/>
        <w:spacing w:before="9"/>
        <w:ind w:left="117"/>
      </w:pPr>
      <w:r>
        <w:rPr/>
        <w:t>（四）心脏瓣膜介入手术（非开胸手术）</w:t>
      </w:r>
    </w:p>
    <w:p>
      <w:pPr>
        <w:pStyle w:val="BodyText"/>
        <w:spacing w:line="266" w:lineRule="auto" w:before="30"/>
        <w:ind w:left="780" w:right="265"/>
      </w:pPr>
      <w:r>
        <w:rPr/>
        <w:t>指为了治疗心脏瓣膜疾病，被保险人实际接受了非开胸的经胸壁打孔内镜手术或经皮经导管介入手术进行的心脏瓣膜置换或修复手术。</w:t>
      </w:r>
    </w:p>
    <w:p>
      <w:pPr>
        <w:pStyle w:val="BodyText"/>
        <w:spacing w:before="9"/>
        <w:ind w:left="117"/>
      </w:pPr>
      <w:r>
        <w:rPr/>
        <w:t>（五）脑垂体瘤、脑囊肿、脑动脉瘤及脑血管瘤</w:t>
      </w:r>
    </w:p>
    <w:p>
      <w:pPr>
        <w:pStyle w:val="BodyText"/>
        <w:spacing w:line="266" w:lineRule="auto"/>
        <w:ind w:left="780" w:right="146"/>
      </w:pPr>
      <w:r>
        <w:rPr/>
        <w:t>指被保险人经头颅断层扫描（CT）、核磁共振（MRI）或其他影像学检查被确诊为下列病变，并实际接受了手术或放射治疗。</w:t>
      </w:r>
    </w:p>
    <w:p>
      <w:pPr>
        <w:pStyle w:val="BodyText"/>
        <w:spacing w:before="9"/>
        <w:ind w:left="780"/>
      </w:pPr>
      <w:r>
        <w:rPr/>
        <w:t>（1）脑垂体瘤；</w:t>
      </w:r>
    </w:p>
    <w:p>
      <w:pPr>
        <w:pStyle w:val="BodyText"/>
        <w:ind w:left="780"/>
      </w:pPr>
      <w:r>
        <w:rPr/>
        <w:t>（2）脑囊肿；</w:t>
      </w:r>
    </w:p>
    <w:p>
      <w:pPr>
        <w:pStyle w:val="BodyText"/>
        <w:ind w:left="780"/>
      </w:pPr>
      <w:r>
        <w:rPr/>
        <w:t>（3）脑动脉瘤、脑血管瘤。</w:t>
      </w:r>
    </w:p>
    <w:p>
      <w:pPr>
        <w:pStyle w:val="BodyText"/>
        <w:spacing w:before="33"/>
        <w:ind w:left="117"/>
      </w:pPr>
      <w:r>
        <w:rPr/>
        <w:t>（六）视力严重受损</w:t>
      </w:r>
    </w:p>
    <w:p>
      <w:pPr>
        <w:pStyle w:val="BodyText"/>
        <w:spacing w:before="30"/>
        <w:ind w:left="780"/>
      </w:pPr>
      <w:r>
        <w:rPr/>
        <w:t>指被保险人因疾病或意外伤害导致双目视力永久不可逆性丧失，虽然未达到重大疾病</w:t>
      </w:r>
    </w:p>
    <w:p>
      <w:pPr>
        <w:pStyle w:val="BodyText"/>
        <w:spacing w:before="30"/>
        <w:ind w:left="780"/>
      </w:pPr>
      <w:r>
        <w:rPr/>
        <w:t>“双目失明”的给付标准，但满足下列条件之一：</w:t>
      </w:r>
    </w:p>
    <w:p>
      <w:pPr>
        <w:pStyle w:val="BodyText"/>
        <w:spacing w:line="266" w:lineRule="auto" w:before="33"/>
        <w:ind w:left="1329" w:right="147" w:hanging="550"/>
      </w:pPr>
      <w:r>
        <w:rPr/>
        <w:t>（1）双眼中较好眼矫正视力低于 0.1（采用国际标准视力表，如果使用其他视力表应进行换算）；</w:t>
      </w:r>
    </w:p>
    <w:p>
      <w:pPr>
        <w:pStyle w:val="BodyText"/>
        <w:spacing w:before="7"/>
        <w:ind w:left="780"/>
      </w:pPr>
      <w:r>
        <w:rPr/>
        <w:t>（2）双眼中较好眼视野半径小于 20 度。</w:t>
      </w:r>
    </w:p>
    <w:p>
      <w:pPr>
        <w:pStyle w:val="Heading5"/>
        <w:spacing w:line="266" w:lineRule="auto" w:before="31"/>
        <w:ind w:left="780" w:right="233"/>
      </w:pPr>
      <w:r>
        <w:rPr/>
        <w:t>被保险人申请理赔时年龄必须在三周岁以上，并且提供理赔当时的视力丧失诊断及检查</w:t>
      </w:r>
      <w:r>
        <w:rPr>
          <w:w w:val="95"/>
        </w:rPr>
        <w:t>证据。</w:t>
      </w:r>
    </w:p>
    <w:p>
      <w:pPr>
        <w:pStyle w:val="BodyText"/>
        <w:spacing w:before="7"/>
      </w:pPr>
      <w:r>
        <w:rPr/>
        <w:t>（七）主动脉内手术（非开胸手术）</w:t>
      </w:r>
    </w:p>
    <w:p>
      <w:pPr>
        <w:spacing w:line="266" w:lineRule="auto" w:before="33"/>
        <w:ind w:left="780"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6"/>
      </w:pPr>
      <w:r>
        <w:rPr/>
        <w:t>（八）较小面积 III 度烧伤</w:t>
      </w:r>
    </w:p>
    <w:p>
      <w:pPr>
        <w:pStyle w:val="BodyText"/>
        <w:spacing w:line="266" w:lineRule="auto" w:before="33"/>
        <w:ind w:left="780" w:right="103"/>
      </w:pPr>
      <w:r>
        <w:rPr>
          <w:spacing w:val="-10"/>
        </w:rPr>
        <w:t>指被保险人的烧伤程度为Ⅲ度，且Ⅲ度烧伤的面积大于全身体表面积的 </w:t>
      </w:r>
      <w:r>
        <w:rPr/>
        <w:t>10</w:t>
      </w:r>
      <w:r>
        <w:rPr>
          <w:spacing w:val="-10"/>
        </w:rPr>
        <w:t>%但小于 </w:t>
      </w:r>
      <w:r>
        <w:rPr/>
        <w:t>20％。</w:t>
      </w:r>
      <w:r>
        <w:rPr>
          <w:spacing w:val="-2"/>
        </w:rPr>
        <w:t>体表面积根据 《中国新九分法》计算。</w:t>
      </w:r>
    </w:p>
    <w:p>
      <w:pPr>
        <w:pStyle w:val="BodyText"/>
        <w:spacing w:before="6"/>
      </w:pPr>
      <w:r>
        <w:rPr/>
        <w:t>（九）慢性肾功能障碍</w:t>
      </w:r>
    </w:p>
    <w:p>
      <w:pPr>
        <w:pStyle w:val="BodyText"/>
        <w:spacing w:line="266" w:lineRule="auto" w:before="33"/>
        <w:ind w:left="780" w:right="264"/>
      </w:pPr>
      <w:r>
        <w:rPr/>
        <w:t>指被保险人因双肾功能慢性不可逆性损害达到肾功能衰竭期，诊断必须满足所有以下标准。</w:t>
      </w:r>
    </w:p>
    <w:p>
      <w:pPr>
        <w:pStyle w:val="BodyText"/>
        <w:spacing w:before="7"/>
        <w:ind w:left="780"/>
      </w:pPr>
      <w:r>
        <w:rPr/>
        <w:t>（1）GFR &lt; 25%</w:t>
      </w:r>
    </w:p>
    <w:p>
      <w:pPr>
        <w:pStyle w:val="BodyText"/>
        <w:spacing w:before="33"/>
        <w:ind w:left="780"/>
      </w:pPr>
      <w:r>
        <w:rPr/>
        <w:t>（2）Scr &gt; 5mg/dl 或&gt;442umol/L</w:t>
      </w:r>
    </w:p>
    <w:p>
      <w:pPr>
        <w:spacing w:after="0"/>
        <w:sectPr>
          <w:pgSz w:w="11910" w:h="16840"/>
          <w:pgMar w:top="1380" w:bottom="280" w:left="1300" w:right="1200"/>
        </w:sectPr>
      </w:pPr>
    </w:p>
    <w:p>
      <w:pPr>
        <w:pStyle w:val="BodyText"/>
        <w:spacing w:before="20"/>
        <w:ind w:left="780"/>
      </w:pPr>
      <w:r>
        <w:rPr/>
        <w:t>（3）持续 180 天</w:t>
      </w:r>
    </w:p>
    <w:p>
      <w:pPr>
        <w:pStyle w:val="BodyText"/>
      </w:pPr>
      <w:r>
        <w:rPr/>
        <w:t>（十）重度头部外伤</w:t>
      </w:r>
    </w:p>
    <w:p>
      <w:pPr>
        <w:pStyle w:val="BodyText"/>
        <w:spacing w:line="266" w:lineRule="auto"/>
        <w:ind w:left="780" w:right="159"/>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9"/>
        <w:ind w:left="780"/>
      </w:pPr>
      <w:r>
        <w:rPr/>
        <w:t>（1）被保险人接受了全麻下颅骨切开颅内血肿清除术（颅骨钻孔术除外）；</w:t>
      </w:r>
    </w:p>
    <w:p>
      <w:pPr>
        <w:pStyle w:val="BodyText"/>
        <w:spacing w:line="266" w:lineRule="auto" w:before="30"/>
        <w:ind w:left="1330" w:right="114"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9"/>
      </w:pPr>
      <w:r>
        <w:rPr/>
        <w:t>（十一）一肢缺失</w:t>
      </w:r>
    </w:p>
    <w:p>
      <w:pPr>
        <w:pStyle w:val="BodyText"/>
        <w:spacing w:line="266" w:lineRule="auto"/>
        <w:ind w:left="996" w:right="167"/>
        <w:jc w:val="both"/>
      </w:pPr>
      <w:r>
        <w:rPr/>
        <w:t>指因疾病或意外伤害导致一个肢体自腕关节或踝关节近端（靠近躯干端）以上完全性断离。</w:t>
      </w:r>
    </w:p>
    <w:p>
      <w:pPr>
        <w:pStyle w:val="BodyText"/>
        <w:spacing w:before="9"/>
      </w:pPr>
      <w:r>
        <w:rPr/>
        <w:t>（十二）单侧肺脏切除</w:t>
      </w:r>
    </w:p>
    <w:p>
      <w:pPr>
        <w:pStyle w:val="BodyText"/>
        <w:spacing w:before="30"/>
        <w:ind w:left="996"/>
        <w:jc w:val="both"/>
      </w:pPr>
      <w:r>
        <w:rPr/>
        <w:t>指因疾病或意外事故实际实施的肺脏左叶或右叶全部切除。</w:t>
      </w:r>
    </w:p>
    <w:p>
      <w:pPr>
        <w:pStyle w:val="Heading5"/>
        <w:spacing w:before="31"/>
        <w:ind w:left="996"/>
        <w:jc w:val="both"/>
      </w:pPr>
      <w:r>
        <w:rPr>
          <w:w w:val="95"/>
        </w:rPr>
        <w:t>以下的肺脏切除不在本合同保障范围之列：</w:t>
      </w:r>
    </w:p>
    <w:p>
      <w:pPr>
        <w:spacing w:before="33"/>
        <w:ind w:left="996" w:right="0" w:firstLine="0"/>
        <w:jc w:val="both"/>
        <w:rPr>
          <w:rFonts w:ascii="黑体" w:eastAsia="黑体" w:hint="eastAsia"/>
          <w:b/>
          <w:sz w:val="22"/>
        </w:rPr>
      </w:pPr>
      <w:r>
        <w:rPr>
          <w:rFonts w:ascii="黑体" w:eastAsia="黑体" w:hint="eastAsia"/>
          <w:b/>
          <w:sz w:val="22"/>
        </w:rPr>
        <w:t>（1）肺脏左叶或右叶部分切除；</w:t>
      </w:r>
    </w:p>
    <w:p>
      <w:pPr>
        <w:spacing w:before="31"/>
        <w:ind w:left="996" w:right="0" w:firstLine="0"/>
        <w:jc w:val="both"/>
        <w:rPr>
          <w:rFonts w:ascii="黑体" w:eastAsia="黑体" w:hint="eastAsia"/>
          <w:b/>
          <w:sz w:val="22"/>
        </w:rPr>
      </w:pPr>
      <w:r>
        <w:rPr>
          <w:rFonts w:ascii="黑体" w:eastAsia="黑体" w:hint="eastAsia"/>
          <w:b/>
          <w:sz w:val="22"/>
        </w:rPr>
        <w:t>（2）因捐献肺脏引起的肺脏左叶或右叶全部切除。</w:t>
      </w:r>
    </w:p>
    <w:p>
      <w:pPr>
        <w:spacing w:line="268" w:lineRule="auto" w:before="31"/>
        <w:ind w:left="996" w:right="139" w:firstLine="0"/>
        <w:jc w:val="both"/>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pStyle w:val="BodyText"/>
        <w:spacing w:before="4"/>
      </w:pPr>
      <w:r>
        <w:rPr/>
        <w:t>（十三）肝脏整叶切除</w:t>
      </w:r>
    </w:p>
    <w:p>
      <w:pPr>
        <w:pStyle w:val="BodyText"/>
        <w:spacing w:line="268" w:lineRule="auto"/>
        <w:ind w:left="996" w:right="167"/>
        <w:jc w:val="both"/>
      </w:pPr>
      <w:r>
        <w:rPr/>
        <w:t>指因疾病或意外事故实际实施的肝脏部分切除术，手术切除最少一整叶左肝脏或一整叶右肝脏。</w:t>
      </w:r>
    </w:p>
    <w:p>
      <w:pPr>
        <w:pStyle w:val="Heading5"/>
        <w:spacing w:before="5"/>
        <w:ind w:left="996"/>
      </w:pPr>
      <w:r>
        <w:rPr>
          <w:w w:val="95"/>
        </w:rPr>
        <w:t>以下的肝脏切除不在本合同保障范围之列：</w:t>
      </w:r>
    </w:p>
    <w:p>
      <w:pPr>
        <w:spacing w:before="31"/>
        <w:ind w:left="996"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3"/>
        <w:ind w:left="996" w:right="0" w:firstLine="0"/>
        <w:jc w:val="left"/>
        <w:rPr>
          <w:rFonts w:ascii="黑体" w:eastAsia="黑体" w:hint="eastAsia"/>
          <w:b/>
          <w:sz w:val="22"/>
        </w:rPr>
      </w:pPr>
      <w:r>
        <w:rPr>
          <w:rFonts w:ascii="黑体" w:eastAsia="黑体" w:hint="eastAsia"/>
          <w:b/>
          <w:sz w:val="22"/>
        </w:rPr>
        <w:t>（2）因捐赠肝脏而所需的肝脏手术不在保障范围内。</w:t>
      </w:r>
    </w:p>
    <w:p>
      <w:pPr>
        <w:spacing w:line="266" w:lineRule="auto" w:before="31"/>
        <w:ind w:left="996" w:right="139" w:firstLine="0"/>
        <w:jc w:val="both"/>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9"/>
      </w:pPr>
      <w:r>
        <w:rPr/>
        <w:t>（十四）轻度脑炎或脑膜炎后遗症</w:t>
      </w:r>
    </w:p>
    <w:p>
      <w:pPr>
        <w:pStyle w:val="BodyText"/>
        <w:spacing w:line="266" w:lineRule="auto"/>
        <w:ind w:left="996" w:right="116"/>
        <w:jc w:val="both"/>
      </w:pPr>
      <w:r>
        <w:rPr>
          <w:spacing w:val="-3"/>
        </w:rPr>
        <w:t>指因患脑炎或脑膜炎导致的神经系统的永久功障碍。神经系统永久性的功能障碍，指</w:t>
      </w:r>
      <w:r>
        <w:rPr>
          <w:spacing w:val="-13"/>
        </w:rPr>
        <w:t>疾病确诊 </w:t>
      </w:r>
      <w:r>
        <w:rPr/>
        <w:t>180</w:t>
      </w:r>
      <w:r>
        <w:rPr>
          <w:spacing w:val="-12"/>
        </w:rPr>
        <w:t> 天后，仍存在自主活动能力完全丧失， 无法独立完成六项基本日常生活</w:t>
      </w:r>
      <w:r>
        <w:rPr>
          <w:spacing w:val="-6"/>
        </w:rPr>
        <w:t>活动中的两项。</w:t>
      </w:r>
    </w:p>
    <w:p>
      <w:pPr>
        <w:pStyle w:val="BodyText"/>
        <w:spacing w:before="7"/>
      </w:pPr>
      <w:r>
        <w:rPr/>
        <w:t>（十五）深度昏迷 72 小时</w:t>
      </w:r>
    </w:p>
    <w:p>
      <w:pPr>
        <w:pStyle w:val="BodyText"/>
        <w:spacing w:line="266" w:lineRule="auto"/>
        <w:ind w:left="996" w:right="116"/>
        <w:jc w:val="both"/>
      </w:pPr>
      <w:r>
        <w:rPr>
          <w:spacing w:val="-3"/>
        </w:rPr>
        <w:t>指因疾病或意外伤害导致意识丧失，对外界刺激和体内需求均无反应，昏迷程度按照格拉斯哥昏迷分级</w:t>
      </w:r>
      <w:r>
        <w:rPr/>
        <w:t>（Glasgow coma scale</w:t>
      </w:r>
      <w:r>
        <w:rPr>
          <w:spacing w:val="-13"/>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7"/>
      </w:pPr>
      <w:r>
        <w:rPr/>
        <w:t>（十六）中度听力受损</w:t>
      </w:r>
    </w:p>
    <w:p>
      <w:pPr>
        <w:pStyle w:val="BodyText"/>
        <w:spacing w:line="266" w:lineRule="auto" w:before="34"/>
        <w:ind w:left="996" w:right="114"/>
        <w:jc w:val="both"/>
      </w:pPr>
      <w:r>
        <w:rPr>
          <w:spacing w:val="-6"/>
        </w:rPr>
        <w:t>指因疾病或意外伤害导致但而活双耳听力永久不可逆性丧失，在 </w:t>
      </w:r>
      <w:r>
        <w:rPr/>
        <w:t>500</w:t>
      </w:r>
      <w:r>
        <w:rPr>
          <w:spacing w:val="-14"/>
        </w:rPr>
        <w:t> 赫兹，</w:t>
      </w:r>
      <w:r>
        <w:rPr/>
        <w:t>1000</w:t>
      </w:r>
      <w:r>
        <w:rPr>
          <w:spacing w:val="-16"/>
        </w:rPr>
        <w:t> 赫兹</w:t>
      </w:r>
      <w:r>
        <w:rPr>
          <w:spacing w:val="-33"/>
        </w:rPr>
        <w:t>和 </w:t>
      </w:r>
      <w:r>
        <w:rPr/>
        <w:t>2000</w:t>
      </w:r>
      <w:r>
        <w:rPr>
          <w:spacing w:val="-11"/>
        </w:rPr>
        <w:t> 赫兹语音频率下，平均听阈大于 </w:t>
      </w:r>
      <w:r>
        <w:rPr/>
        <w:t>80</w:t>
      </w:r>
      <w:r>
        <w:rPr>
          <w:spacing w:val="-8"/>
        </w:rPr>
        <w:t> 分贝。需有纯音听力测试、声道抗检测或</w:t>
      </w:r>
      <w:r>
        <w:rPr>
          <w:spacing w:val="-5"/>
        </w:rPr>
        <w:t>听觉诱发电位检测等证实。</w:t>
      </w:r>
    </w:p>
    <w:p>
      <w:pPr>
        <w:pStyle w:val="Heading5"/>
        <w:spacing w:line="266" w:lineRule="auto" w:before="8"/>
        <w:ind w:left="996" w:right="139"/>
        <w:jc w:val="both"/>
      </w:pPr>
      <w:r>
        <w:rPr/>
        <w:t>被保险人申请理赔时年龄必须在三周岁以上，并且提供理赔当时的听力丧失诊断及检</w:t>
      </w:r>
      <w:r>
        <w:rPr>
          <w:w w:val="95"/>
        </w:rPr>
        <w:t>查证据。</w:t>
      </w:r>
    </w:p>
    <w:p>
      <w:pPr>
        <w:pStyle w:val="BodyText"/>
        <w:spacing w:before="6"/>
      </w:pPr>
      <w:r>
        <w:rPr/>
        <w:t>（十七）中度瘫痪</w:t>
      </w:r>
    </w:p>
    <w:p>
      <w:pPr>
        <w:pStyle w:val="BodyText"/>
        <w:spacing w:before="33"/>
        <w:ind w:left="996"/>
        <w:jc w:val="both"/>
      </w:pPr>
      <w:r>
        <w:rPr/>
        <w:t>指因疾病或意外伤害导致一肢肢体机能永久完全丧失，肢体机能永久完全丧失， 之疾</w:t>
      </w:r>
    </w:p>
    <w:p>
      <w:pPr>
        <w:spacing w:after="0"/>
        <w:jc w:val="both"/>
        <w:sectPr>
          <w:pgSz w:w="11910" w:h="16840"/>
          <w:pgMar w:top="1380" w:bottom="280" w:left="1300" w:right="1300"/>
        </w:sectPr>
      </w:pPr>
    </w:p>
    <w:p>
      <w:pPr>
        <w:pStyle w:val="BodyText"/>
        <w:spacing w:line="266" w:lineRule="auto" w:before="20"/>
        <w:ind w:left="996" w:right="116"/>
      </w:pPr>
      <w:r>
        <w:rPr>
          <w:spacing w:val="-17"/>
        </w:rPr>
        <w:t>病确诊 </w:t>
      </w:r>
      <w:r>
        <w:rPr/>
        <w:t>180</w:t>
      </w:r>
      <w:r>
        <w:rPr>
          <w:spacing w:val="-15"/>
        </w:rPr>
        <w:t> 天后或意外伤害发生 </w:t>
      </w:r>
      <w:r>
        <w:rPr/>
        <w:t>180</w:t>
      </w:r>
      <w:r>
        <w:rPr>
          <w:spacing w:val="-15"/>
        </w:rPr>
        <w:t> 天后，该肢三大关节肿的两大关节仍然完全僵硬， </w:t>
      </w:r>
      <w:r>
        <w:rPr>
          <w:spacing w:val="-8"/>
        </w:rPr>
        <w:t>或不能随意识活动。</w:t>
      </w:r>
    </w:p>
    <w:p>
      <w:pPr>
        <w:pStyle w:val="BodyText"/>
        <w:spacing w:before="7"/>
      </w:pPr>
      <w:r>
        <w:rPr/>
        <w:t>（十八）中度阿尔兹海默病</w:t>
      </w:r>
    </w:p>
    <w:p>
      <w:pPr>
        <w:pStyle w:val="BodyText"/>
        <w:spacing w:line="266" w:lineRule="auto" w:before="33"/>
        <w:ind w:left="996" w:right="164"/>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6"/>
      </w:pPr>
      <w:r>
        <w:rPr/>
        <w:t>（十九）中度帕金森氏病</w:t>
      </w:r>
    </w:p>
    <w:p>
      <w:pPr>
        <w:pStyle w:val="BodyText"/>
        <w:spacing w:line="268" w:lineRule="auto" w:before="30"/>
        <w:ind w:left="997" w:right="166"/>
      </w:pPr>
      <w:r>
        <w:rPr/>
        <w:t>是一种中枢神经系统的退行性疾病，临床表现为震颤麻痹、共济失调等。必须满足下列全部条件：</w:t>
      </w:r>
    </w:p>
    <w:p>
      <w:pPr>
        <w:pStyle w:val="BodyText"/>
        <w:spacing w:before="4"/>
        <w:ind w:left="997"/>
        <w:jc w:val="both"/>
      </w:pPr>
      <w:r>
        <w:rPr/>
        <w:t>（1）药物治疗无法控制病情；</w:t>
      </w:r>
    </w:p>
    <w:p>
      <w:pPr>
        <w:pStyle w:val="BodyText"/>
        <w:spacing w:before="30"/>
        <w:ind w:left="996"/>
        <w:jc w:val="both"/>
      </w:pPr>
      <w:r>
        <w:rPr/>
        <w:t>（2）自主生活能力完全丧失，无法独立完成六项基本日常生活活动中的两项。</w:t>
      </w:r>
    </w:p>
    <w:p>
      <w:pPr>
        <w:pStyle w:val="Heading5"/>
        <w:spacing w:before="33"/>
        <w:ind w:left="996"/>
        <w:jc w:val="both"/>
      </w:pPr>
      <w:r>
        <w:rPr>
          <w:w w:val="95"/>
        </w:rPr>
        <w:t>继发性帕金森综合症不在保障范围内。</w:t>
      </w:r>
    </w:p>
    <w:p>
      <w:pPr>
        <w:pStyle w:val="BodyText"/>
        <w:spacing w:before="30"/>
      </w:pPr>
      <w:r>
        <w:rPr/>
        <w:t>（二十）继发性肺动脉高压</w:t>
      </w:r>
    </w:p>
    <w:p>
      <w:pPr>
        <w:pStyle w:val="BodyText"/>
        <w:spacing w:line="268" w:lineRule="auto" w:before="30"/>
        <w:ind w:left="996" w:right="167"/>
      </w:pPr>
      <w:r>
        <w:rPr/>
        <w:t>继发性肺动脉压力持续增高，导致右心室肥厚，已经造成永久不可逆性的体力活动能力受限，达到美国纽约心脏病学会心功能状态分级 IV 级。</w:t>
      </w:r>
    </w:p>
    <w:p>
      <w:pPr>
        <w:pStyle w:val="BodyText"/>
        <w:spacing w:before="4"/>
        <w:ind w:left="996"/>
      </w:pPr>
      <w:r>
        <w:rPr/>
        <w:t>诊断需要有心脏科专家确诊，并且心导管检查报告显示静息状态下肺动脉平均压超过</w:t>
      </w:r>
    </w:p>
    <w:p>
      <w:pPr>
        <w:pStyle w:val="BodyText"/>
        <w:ind w:left="996"/>
      </w:pPr>
      <w:r>
        <w:rPr/>
        <w:t>30mmHg。</w:t>
      </w:r>
    </w:p>
    <w:p>
      <w:pPr>
        <w:pStyle w:val="BodyText"/>
        <w:spacing w:before="33"/>
      </w:pPr>
      <w:r>
        <w:rPr/>
        <w:t>（二十一）早期运动神经性疾病</w:t>
      </w:r>
    </w:p>
    <w:p>
      <w:pPr>
        <w:pStyle w:val="BodyText"/>
        <w:spacing w:line="266" w:lineRule="auto" w:before="30"/>
        <w:ind w:left="1239" w:right="1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6"/>
      </w:pPr>
      <w:r>
        <w:rPr/>
        <w:t>（二十二）可逆性再生障碍性贫血</w:t>
      </w:r>
    </w:p>
    <w:p>
      <w:pPr>
        <w:pStyle w:val="BodyText"/>
        <w:spacing w:line="268" w:lineRule="auto" w:before="30"/>
        <w:ind w:left="1239" w:right="145"/>
        <w:jc w:val="both"/>
      </w:pPr>
      <w:r>
        <w:rPr/>
        <w:t>指因急性可逆性的骨髓造血功能衰竭而导致贫血、中性粒细胞减少和血小板减少， 必须由血液科医生的诊断，且病历资料显示接受了下列任一治疗：</w:t>
      </w:r>
    </w:p>
    <w:p>
      <w:pPr>
        <w:pStyle w:val="BodyText"/>
        <w:spacing w:before="5"/>
        <w:ind w:left="1239"/>
        <w:jc w:val="both"/>
      </w:pPr>
      <w:r>
        <w:rPr/>
        <w:t>（1）骨髓刺激疗法至少一个月；</w:t>
      </w:r>
    </w:p>
    <w:p>
      <w:pPr>
        <w:pStyle w:val="BodyText"/>
        <w:ind w:left="1239"/>
        <w:jc w:val="both"/>
      </w:pPr>
      <w:r>
        <w:rPr/>
        <w:t>（2）免疫抑制剂治疗至少一个月；</w:t>
      </w:r>
    </w:p>
    <w:p>
      <w:pPr>
        <w:pStyle w:val="BodyText"/>
        <w:spacing w:before="33"/>
        <w:ind w:left="1239"/>
        <w:jc w:val="both"/>
      </w:pPr>
      <w:r>
        <w:rPr/>
        <w:t>（3）接受了骨髓移植。</w:t>
      </w:r>
    </w:p>
    <w:p>
      <w:pPr>
        <w:pStyle w:val="BodyText"/>
      </w:pPr>
      <w:r>
        <w:rPr/>
        <w:t>（二十三）中度溃疡性结肠炎</w:t>
      </w:r>
    </w:p>
    <w:p>
      <w:pPr>
        <w:pStyle w:val="BodyText"/>
        <w:spacing w:line="266" w:lineRule="auto"/>
        <w:ind w:left="1236" w:right="1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5"/>
        <w:spacing w:before="6"/>
        <w:ind w:left="1236"/>
        <w:jc w:val="both"/>
      </w:pPr>
      <w:r>
        <w:rPr>
          <w:w w:val="95"/>
        </w:rPr>
        <w:t>其他种类的发炎性结肠炎,只发Th在直肠的溃疡性结肠炎均不在保障范围内。</w:t>
      </w:r>
    </w:p>
    <w:p>
      <w:pPr>
        <w:pStyle w:val="BodyText"/>
      </w:pPr>
      <w:r>
        <w:rPr/>
        <w:t>（二十四）中度严重克隆症</w:t>
      </w:r>
    </w:p>
    <w:p>
      <w:pPr>
        <w:pStyle w:val="BodyText"/>
        <w:spacing w:line="266" w:lineRule="auto" w:before="34"/>
        <w:ind w:left="1236" w:right="14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9"/>
      </w:pPr>
      <w:r>
        <w:rPr/>
        <w:t>（二十五）因肾上腺腺瘤所致的肾上腺切除术</w:t>
      </w:r>
    </w:p>
    <w:p>
      <w:pPr>
        <w:pStyle w:val="BodyText"/>
        <w:spacing w:line="266" w:lineRule="auto" w:before="30"/>
        <w:ind w:left="1236" w:right="1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spacing w:after="0" w:line="266" w:lineRule="auto"/>
        <w:jc w:val="both"/>
        <w:sectPr>
          <w:pgSz w:w="11910" w:h="16840"/>
          <w:pgMar w:top="1380" w:bottom="280" w:left="1300" w:right="1300"/>
        </w:sectPr>
      </w:pPr>
    </w:p>
    <w:p>
      <w:pPr>
        <w:pStyle w:val="BodyText"/>
        <w:spacing w:before="20"/>
      </w:pPr>
      <w:r>
        <w:rPr/>
        <w:t>（二十六）心脏起搏器或除颤器植入</w:t>
      </w:r>
    </w:p>
    <w:p>
      <w:pPr>
        <w:pStyle w:val="BodyText"/>
        <w:spacing w:line="266" w:lineRule="auto"/>
        <w:ind w:left="1236" w:right="24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5"/>
        <w:spacing w:line="266" w:lineRule="auto" w:before="6"/>
        <w:ind w:left="1236" w:right="216"/>
      </w:pPr>
      <w:r>
        <w:rPr>
          <w:spacing w:val="-3"/>
        </w:rPr>
        <w:t>若被保险人因同一原因导致其同时满足本合同重大疾病严重 </w:t>
      </w:r>
      <w:r>
        <w:rPr>
          <w:rFonts w:ascii="宋体" w:eastAsia="宋体" w:hint="eastAsia"/>
        </w:rPr>
        <w:t>I</w:t>
      </w:r>
      <w:r>
        <w:rPr>
          <w:rFonts w:ascii="宋体" w:eastAsia="宋体" w:hint="eastAsia"/>
          <w:spacing w:val="-57"/>
        </w:rPr>
        <w:t> </w:t>
      </w:r>
      <w:r>
        <w:rPr/>
        <w:t>型糖尿病和心脏起搏</w:t>
      </w:r>
      <w:r>
        <w:rPr>
          <w:spacing w:val="-3"/>
        </w:rPr>
        <w:t>器或除颤器植入手术的，仅按重大疾病严重 </w:t>
      </w:r>
      <w:r>
        <w:rPr>
          <w:rFonts w:ascii="宋体" w:eastAsia="宋体" w:hint="eastAsia"/>
        </w:rPr>
        <w:t>I </w:t>
      </w:r>
      <w:r>
        <w:rPr/>
        <w:t>型糖尿病一项给付。</w:t>
      </w:r>
    </w:p>
    <w:p>
      <w:pPr>
        <w:pStyle w:val="BodyText"/>
        <w:spacing w:before="9"/>
      </w:pPr>
      <w:r>
        <w:rPr/>
        <w:t>（二十七）严重系统性红斑狼疮</w:t>
      </w:r>
    </w:p>
    <w:p>
      <w:pPr>
        <w:pStyle w:val="BodyText"/>
        <w:spacing w:line="266" w:lineRule="auto"/>
        <w:ind w:left="1236" w:right="247"/>
      </w:pPr>
      <w:r>
        <w:rPr/>
        <w:t>系统性红斑狼疮为一种自身免疫性疾病，是由于病理性的自生抗体及免疫综合体出现沉积，而导致身体组织及细胞受损。其诊断须满足下列全部条件：</w:t>
      </w:r>
    </w:p>
    <w:p>
      <w:pPr>
        <w:pStyle w:val="BodyText"/>
        <w:spacing w:before="9"/>
        <w:ind w:left="1236"/>
      </w:pPr>
      <w:r>
        <w:rPr/>
        <w:t>1、经临床证实，最少有其中以下 3 项由美国类风湿病理学院建议的情况：</w:t>
      </w:r>
    </w:p>
    <w:p>
      <w:pPr>
        <w:pStyle w:val="BodyText"/>
        <w:ind w:left="1565"/>
      </w:pPr>
      <w:r>
        <w:rPr/>
        <w:t>（1）颊皮疹；蝶形红斑或盘形红斑；</w:t>
      </w:r>
    </w:p>
    <w:p>
      <w:pPr>
        <w:pStyle w:val="BodyText"/>
        <w:ind w:left="1565"/>
      </w:pPr>
      <w:r>
        <w:rPr/>
        <w:t>（2）盘状疹；</w:t>
      </w:r>
    </w:p>
    <w:p>
      <w:pPr>
        <w:pStyle w:val="BodyText"/>
        <w:spacing w:before="33"/>
        <w:ind w:left="1565"/>
      </w:pPr>
      <w:r>
        <w:rPr/>
        <w:t>（3）光线敏感；</w:t>
      </w:r>
    </w:p>
    <w:p>
      <w:pPr>
        <w:pStyle w:val="BodyText"/>
        <w:ind w:left="1565"/>
      </w:pPr>
      <w:r>
        <w:rPr/>
        <w:t>（4）口腔溃疡；</w:t>
      </w:r>
    </w:p>
    <w:p>
      <w:pPr>
        <w:pStyle w:val="BodyText"/>
        <w:ind w:left="1565"/>
      </w:pPr>
      <w:r>
        <w:rPr/>
        <w:t>（5）关节炎；</w:t>
      </w:r>
    </w:p>
    <w:p>
      <w:pPr>
        <w:pStyle w:val="BodyText"/>
        <w:spacing w:before="33"/>
        <w:ind w:left="1565"/>
      </w:pPr>
      <w:r>
        <w:rPr/>
        <w:t>（6）浆膜炎；</w:t>
      </w:r>
    </w:p>
    <w:p>
      <w:pPr>
        <w:pStyle w:val="BodyText"/>
        <w:ind w:left="1565"/>
      </w:pPr>
      <w:r>
        <w:rPr/>
        <w:t>（7）肾病；</w:t>
      </w:r>
    </w:p>
    <w:p>
      <w:pPr>
        <w:pStyle w:val="BodyText"/>
        <w:spacing w:line="266" w:lineRule="auto"/>
        <w:ind w:left="2107" w:right="103"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5"/>
        <w:ind w:left="1565"/>
      </w:pPr>
      <w:r>
        <w:rPr/>
        <w:t>（9）神经系统疾病。</w:t>
      </w:r>
    </w:p>
    <w:p>
      <w:pPr>
        <w:pStyle w:val="BodyText"/>
        <w:ind w:left="1236"/>
      </w:pPr>
      <w:r>
        <w:rPr/>
        <w:t>2、下列 1 项或以上的检测呈阳性结果：</w:t>
      </w:r>
    </w:p>
    <w:p>
      <w:pPr>
        <w:pStyle w:val="BodyText"/>
        <w:spacing w:before="33"/>
        <w:ind w:left="1565"/>
      </w:pPr>
      <w:r>
        <w:rPr/>
        <w:t>（1）抗细胞核抗体检测；</w:t>
      </w:r>
    </w:p>
    <w:p>
      <w:pPr>
        <w:pStyle w:val="BodyText"/>
        <w:ind w:left="1565"/>
      </w:pPr>
      <w:r>
        <w:rPr/>
        <w:t>（2）狼疮细胞检测；</w:t>
      </w:r>
    </w:p>
    <w:p>
      <w:pPr>
        <w:pStyle w:val="BodyText"/>
        <w:ind w:left="1565"/>
      </w:pPr>
      <w:r>
        <w:rPr/>
        <w:t>（3）抗脱氧核糖核酸检测；</w:t>
      </w:r>
    </w:p>
    <w:p>
      <w:pPr>
        <w:pStyle w:val="BodyText"/>
        <w:spacing w:before="33"/>
        <w:ind w:left="1565"/>
      </w:pPr>
      <w:r>
        <w:rPr/>
        <w:t>（4）抗 SM（史密夫 IgG 自体抗体）检测；</w:t>
      </w:r>
    </w:p>
    <w:p>
      <w:pPr>
        <w:pStyle w:val="BodyText"/>
        <w:ind w:left="1236"/>
      </w:pPr>
      <w:r>
        <w:rPr/>
        <w:t>3、系统性红斑狼疮的诊断必须由风湿科或免疫系统专科医生确诊并证明持续最少 3</w:t>
      </w:r>
    </w:p>
    <w:p>
      <w:pPr>
        <w:pStyle w:val="BodyText"/>
        <w:ind w:left="1564"/>
      </w:pPr>
      <w:r>
        <w:rPr/>
        <w:t>个月。</w:t>
      </w:r>
    </w:p>
    <w:p>
      <w:pPr>
        <w:pStyle w:val="Heading5"/>
        <w:spacing w:line="266" w:lineRule="auto" w:before="32"/>
        <w:ind w:left="1236" w:right="216"/>
      </w:pPr>
      <w:r>
        <w:rPr/>
        <w:t>若被保险人因同一原因导致其同时满足本合同重大疾病系统性红斑狼疮-III</w:t>
      </w:r>
      <w:r>
        <w:rPr>
          <w:spacing w:val="-20"/>
        </w:rPr>
        <w:t> 型或以上狼疮性肾炎和严重系统性红斑狼疮的，仅按重大疾病系统性红斑狼疮</w:t>
      </w:r>
      <w:r>
        <w:rPr/>
        <w:t>-III</w:t>
      </w:r>
      <w:r>
        <w:rPr>
          <w:spacing w:val="-20"/>
        </w:rPr>
        <w:t> 型或</w:t>
      </w:r>
      <w:r>
        <w:rPr>
          <w:spacing w:val="-20"/>
          <w:w w:val="95"/>
        </w:rPr>
        <w:t>以上狼疮性肾炎一项给付。</w:t>
      </w:r>
    </w:p>
    <w:p>
      <w:pPr>
        <w:pStyle w:val="BodyText"/>
        <w:spacing w:before="9"/>
      </w:pPr>
      <w:r>
        <w:rPr/>
        <w:t>（二十八）植入大脑内分流器</w:t>
      </w:r>
    </w:p>
    <w:p>
      <w:pPr>
        <w:pStyle w:val="BodyText"/>
        <w:spacing w:line="266" w:lineRule="auto"/>
        <w:ind w:left="1236"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9"/>
      </w:pPr>
      <w:r>
        <w:rPr/>
        <w:t>（二十九）轻度颅脑手术</w:t>
      </w:r>
    </w:p>
    <w:p>
      <w:pPr>
        <w:pStyle w:val="BodyText"/>
        <w:spacing w:line="266" w:lineRule="auto"/>
        <w:ind w:left="1237" w:right="247"/>
      </w:pPr>
      <w:r>
        <w:rPr/>
        <w:t>被保险人确已实施全麻下的颅骨钻孔手术或经鼻蝶窦入颅手术。因外伤而实施的脑外科手术不在保障范围内。</w:t>
      </w:r>
    </w:p>
    <w:p>
      <w:pPr>
        <w:pStyle w:val="BodyText"/>
        <w:spacing w:before="9"/>
      </w:pPr>
      <w:r>
        <w:rPr/>
        <w:t>（三十）胆道系统重建手术</w:t>
      </w:r>
    </w:p>
    <w:p>
      <w:pPr>
        <w:pStyle w:val="BodyText"/>
        <w:spacing w:line="266" w:lineRule="auto"/>
        <w:ind w:left="997" w:right="266"/>
      </w:pPr>
      <w:r>
        <w:rPr/>
        <w:t>因疾病或胆道创伤导致包含胆道肠道人工造管术的胆道重建手术。手术必须由专科医生确认为医学上所必须的情况下进行。</w:t>
      </w:r>
    </w:p>
    <w:p>
      <w:pPr>
        <w:pStyle w:val="Heading5"/>
        <w:spacing w:before="9"/>
        <w:ind w:left="996"/>
      </w:pPr>
      <w:r>
        <w:rPr>
          <w:w w:val="95"/>
        </w:rPr>
        <w:t>胆道闭锁不在本保障范围内。</w:t>
      </w:r>
    </w:p>
    <w:p>
      <w:pPr>
        <w:spacing w:line="266" w:lineRule="auto" w:before="31"/>
        <w:ind w:left="996" w:right="239"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p>
      <w:pPr>
        <w:spacing w:after="0" w:line="266" w:lineRule="auto"/>
        <w:jc w:val="left"/>
        <w:rPr>
          <w:rFonts w:ascii="黑体" w:eastAsia="黑体" w:hint="eastAsia"/>
          <w:sz w:val="22"/>
        </w:rPr>
        <w:sectPr>
          <w:pgSz w:w="11910" w:h="16840"/>
          <w:pgMar w:top="1380" w:bottom="280" w:left="1300" w:right="1200"/>
        </w:sectPr>
      </w:pPr>
    </w:p>
    <w:p>
      <w:pPr>
        <w:spacing w:line="311" w:lineRule="exact" w:before="0" w:after="29"/>
        <w:ind w:left="118" w:right="0" w:firstLine="0"/>
        <w:jc w:val="left"/>
        <w:rPr>
          <w:b/>
          <w:sz w:val="24"/>
        </w:rPr>
      </w:pPr>
      <w:r>
        <w:rPr>
          <w:b/>
          <w:w w:val="95"/>
          <w:sz w:val="24"/>
        </w:rPr>
        <w:t>附件五：轻症疾病分组</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93"/>
      </w:tblGrid>
      <w:tr>
        <w:trPr>
          <w:trHeight w:val="570" w:hRule="atLeast"/>
        </w:trPr>
        <w:tc>
          <w:tcPr>
            <w:tcW w:w="2981" w:type="dxa"/>
          </w:tcPr>
          <w:p>
            <w:pPr>
              <w:pStyle w:val="TableParagraph"/>
              <w:spacing w:before="124"/>
              <w:ind w:left="1249" w:right="1238"/>
              <w:jc w:val="center"/>
              <w:rPr>
                <w:b/>
                <w:sz w:val="22"/>
              </w:rPr>
            </w:pPr>
            <w:r>
              <w:rPr>
                <w:b/>
                <w:sz w:val="22"/>
              </w:rPr>
              <w:t>A 组</w:t>
            </w:r>
          </w:p>
        </w:tc>
        <w:tc>
          <w:tcPr>
            <w:tcW w:w="2554" w:type="dxa"/>
          </w:tcPr>
          <w:p>
            <w:pPr>
              <w:pStyle w:val="TableParagraph"/>
              <w:spacing w:before="124"/>
              <w:ind w:left="1033" w:right="1027"/>
              <w:jc w:val="center"/>
              <w:rPr>
                <w:b/>
                <w:sz w:val="22"/>
              </w:rPr>
            </w:pPr>
            <w:r>
              <w:rPr>
                <w:b/>
                <w:sz w:val="22"/>
              </w:rPr>
              <w:t>B 组</w:t>
            </w:r>
          </w:p>
        </w:tc>
        <w:tc>
          <w:tcPr>
            <w:tcW w:w="2693" w:type="dxa"/>
          </w:tcPr>
          <w:p>
            <w:pPr>
              <w:pStyle w:val="TableParagraph"/>
              <w:spacing w:before="124"/>
              <w:ind w:left="1101" w:right="1096"/>
              <w:jc w:val="center"/>
              <w:rPr>
                <w:b/>
                <w:sz w:val="22"/>
              </w:rPr>
            </w:pPr>
            <w:r>
              <w:rPr>
                <w:b/>
                <w:sz w:val="22"/>
              </w:rPr>
              <w:t>C 组</w:t>
            </w:r>
          </w:p>
        </w:tc>
      </w:tr>
      <w:tr>
        <w:trPr>
          <w:trHeight w:val="640" w:hRule="atLeast"/>
        </w:trPr>
        <w:tc>
          <w:tcPr>
            <w:tcW w:w="2981" w:type="dxa"/>
          </w:tcPr>
          <w:p>
            <w:pPr>
              <w:pStyle w:val="TableParagraph"/>
              <w:spacing w:before="160"/>
              <w:rPr>
                <w:sz w:val="22"/>
              </w:rPr>
            </w:pPr>
            <w:r>
              <w:rPr>
                <w:sz w:val="22"/>
              </w:rPr>
              <w:t>极早期恶性肿瘤或恶性病变</w:t>
            </w:r>
          </w:p>
        </w:tc>
        <w:tc>
          <w:tcPr>
            <w:tcW w:w="2554" w:type="dxa"/>
          </w:tcPr>
          <w:p>
            <w:pPr>
              <w:pStyle w:val="TableParagraph"/>
              <w:spacing w:line="320" w:lineRule="exact"/>
              <w:ind w:right="97"/>
              <w:rPr>
                <w:sz w:val="22"/>
              </w:rPr>
            </w:pPr>
            <w:r>
              <w:rPr>
                <w:spacing w:val="-13"/>
                <w:sz w:val="22"/>
              </w:rPr>
              <w:t>冠状动脉介入手术</w:t>
            </w:r>
            <w:r>
              <w:rPr>
                <w:sz w:val="22"/>
              </w:rPr>
              <w:t>（</w:t>
            </w:r>
            <w:r>
              <w:rPr>
                <w:spacing w:val="-2"/>
                <w:sz w:val="22"/>
              </w:rPr>
              <w:t>非开胸手术）</w:t>
            </w:r>
          </w:p>
        </w:tc>
        <w:tc>
          <w:tcPr>
            <w:tcW w:w="2693" w:type="dxa"/>
          </w:tcPr>
          <w:p>
            <w:pPr>
              <w:pStyle w:val="TableParagraph"/>
              <w:spacing w:before="160"/>
              <w:rPr>
                <w:sz w:val="22"/>
              </w:rPr>
            </w:pPr>
            <w:r>
              <w:rPr>
                <w:sz w:val="22"/>
              </w:rPr>
              <w:t>轻微脑中风</w:t>
            </w:r>
          </w:p>
        </w:tc>
      </w:tr>
      <w:tr>
        <w:trPr>
          <w:trHeight w:val="637" w:hRule="atLeast"/>
        </w:trPr>
        <w:tc>
          <w:tcPr>
            <w:tcW w:w="2981" w:type="dxa"/>
          </w:tcPr>
          <w:p>
            <w:pPr>
              <w:pStyle w:val="TableParagraph"/>
              <w:spacing w:before="158"/>
              <w:rPr>
                <w:sz w:val="22"/>
              </w:rPr>
            </w:pPr>
            <w:r>
              <w:rPr>
                <w:sz w:val="22"/>
              </w:rPr>
              <w:t>慢性肾功能障碍</w:t>
            </w:r>
          </w:p>
        </w:tc>
        <w:tc>
          <w:tcPr>
            <w:tcW w:w="2554" w:type="dxa"/>
          </w:tcPr>
          <w:p>
            <w:pPr>
              <w:pStyle w:val="TableParagraph"/>
              <w:spacing w:line="320" w:lineRule="exact"/>
              <w:ind w:right="97"/>
              <w:rPr>
                <w:sz w:val="22"/>
              </w:rPr>
            </w:pPr>
            <w:r>
              <w:rPr>
                <w:spacing w:val="-13"/>
                <w:sz w:val="22"/>
              </w:rPr>
              <w:t>心脏瓣膜介入手术</w:t>
            </w:r>
            <w:r>
              <w:rPr>
                <w:sz w:val="22"/>
              </w:rPr>
              <w:t>（</w:t>
            </w:r>
            <w:r>
              <w:rPr>
                <w:spacing w:val="-2"/>
                <w:sz w:val="22"/>
              </w:rPr>
              <w:t>非开胸手术）</w:t>
            </w:r>
          </w:p>
        </w:tc>
        <w:tc>
          <w:tcPr>
            <w:tcW w:w="2693" w:type="dxa"/>
          </w:tcPr>
          <w:p>
            <w:pPr>
              <w:pStyle w:val="TableParagraph"/>
              <w:spacing w:line="320" w:lineRule="exact"/>
              <w:ind w:right="152"/>
              <w:rPr>
                <w:sz w:val="22"/>
              </w:rPr>
            </w:pPr>
            <w:r>
              <w:rPr>
                <w:sz w:val="22"/>
              </w:rPr>
              <w:t>脑垂体瘤、脑囊肿、脑动脉瘤及脑血管瘤</w:t>
            </w:r>
          </w:p>
        </w:tc>
      </w:tr>
      <w:tr>
        <w:trPr>
          <w:trHeight w:val="638" w:hRule="atLeast"/>
        </w:trPr>
        <w:tc>
          <w:tcPr>
            <w:tcW w:w="2981" w:type="dxa"/>
          </w:tcPr>
          <w:p>
            <w:pPr>
              <w:pStyle w:val="TableParagraph"/>
              <w:spacing w:before="158"/>
              <w:rPr>
                <w:sz w:val="22"/>
              </w:rPr>
            </w:pPr>
            <w:r>
              <w:rPr>
                <w:sz w:val="22"/>
              </w:rPr>
              <w:t>单侧肺脏切除</w:t>
            </w:r>
          </w:p>
        </w:tc>
        <w:tc>
          <w:tcPr>
            <w:tcW w:w="2554" w:type="dxa"/>
          </w:tcPr>
          <w:p>
            <w:pPr>
              <w:pStyle w:val="TableParagraph"/>
              <w:spacing w:line="320" w:lineRule="exact"/>
              <w:ind w:right="16"/>
              <w:rPr>
                <w:sz w:val="22"/>
              </w:rPr>
            </w:pPr>
            <w:r>
              <w:rPr>
                <w:sz w:val="22"/>
              </w:rPr>
              <w:t>主动脉内手术（非开胸手术）</w:t>
            </w:r>
          </w:p>
        </w:tc>
        <w:tc>
          <w:tcPr>
            <w:tcW w:w="2693" w:type="dxa"/>
          </w:tcPr>
          <w:p>
            <w:pPr>
              <w:pStyle w:val="TableParagraph"/>
              <w:spacing w:before="158"/>
              <w:rPr>
                <w:sz w:val="22"/>
              </w:rPr>
            </w:pPr>
            <w:r>
              <w:rPr>
                <w:sz w:val="22"/>
              </w:rPr>
              <w:t>视力严重受损</w:t>
            </w:r>
          </w:p>
        </w:tc>
      </w:tr>
      <w:tr>
        <w:trPr>
          <w:trHeight w:val="319" w:hRule="atLeast"/>
        </w:trPr>
        <w:tc>
          <w:tcPr>
            <w:tcW w:w="2981" w:type="dxa"/>
          </w:tcPr>
          <w:p>
            <w:pPr>
              <w:pStyle w:val="TableParagraph"/>
              <w:spacing w:line="285" w:lineRule="exact"/>
              <w:rPr>
                <w:sz w:val="22"/>
              </w:rPr>
            </w:pPr>
            <w:r>
              <w:rPr>
                <w:sz w:val="22"/>
              </w:rPr>
              <w:t>肝脏整叶切除</w:t>
            </w:r>
          </w:p>
        </w:tc>
        <w:tc>
          <w:tcPr>
            <w:tcW w:w="2554" w:type="dxa"/>
          </w:tcPr>
          <w:p>
            <w:pPr>
              <w:pStyle w:val="TableParagraph"/>
              <w:spacing w:line="285" w:lineRule="exact"/>
              <w:rPr>
                <w:sz w:val="22"/>
              </w:rPr>
            </w:pPr>
            <w:r>
              <w:rPr>
                <w:sz w:val="22"/>
              </w:rPr>
              <w:t>较小面积 III 度烧伤</w:t>
            </w:r>
          </w:p>
        </w:tc>
        <w:tc>
          <w:tcPr>
            <w:tcW w:w="2693" w:type="dxa"/>
          </w:tcPr>
          <w:p>
            <w:pPr>
              <w:pStyle w:val="TableParagraph"/>
              <w:spacing w:line="285" w:lineRule="exact"/>
              <w:rPr>
                <w:sz w:val="22"/>
              </w:rPr>
            </w:pPr>
            <w:r>
              <w:rPr>
                <w:sz w:val="22"/>
              </w:rPr>
              <w:t>重度头部外伤</w:t>
            </w:r>
          </w:p>
        </w:tc>
      </w:tr>
      <w:tr>
        <w:trPr>
          <w:trHeight w:val="318" w:hRule="atLeast"/>
        </w:trPr>
        <w:tc>
          <w:tcPr>
            <w:tcW w:w="2981" w:type="dxa"/>
          </w:tcPr>
          <w:p>
            <w:pPr>
              <w:pStyle w:val="TableParagraph"/>
              <w:spacing w:line="288" w:lineRule="exact"/>
              <w:rPr>
                <w:sz w:val="22"/>
              </w:rPr>
            </w:pPr>
            <w:r>
              <w:rPr>
                <w:sz w:val="22"/>
              </w:rPr>
              <w:t>中度溃疡性结肠炎</w:t>
            </w:r>
          </w:p>
        </w:tc>
        <w:tc>
          <w:tcPr>
            <w:tcW w:w="2554" w:type="dxa"/>
          </w:tcPr>
          <w:p>
            <w:pPr>
              <w:pStyle w:val="TableParagraph"/>
              <w:spacing w:line="288" w:lineRule="exact"/>
              <w:rPr>
                <w:sz w:val="22"/>
              </w:rPr>
            </w:pPr>
            <w:r>
              <w:rPr>
                <w:sz w:val="22"/>
              </w:rPr>
              <w:t>一肢缺失</w:t>
            </w:r>
          </w:p>
        </w:tc>
        <w:tc>
          <w:tcPr>
            <w:tcW w:w="2693" w:type="dxa"/>
          </w:tcPr>
          <w:p>
            <w:pPr>
              <w:pStyle w:val="TableParagraph"/>
              <w:spacing w:line="288" w:lineRule="exact"/>
              <w:rPr>
                <w:sz w:val="22"/>
              </w:rPr>
            </w:pPr>
            <w:r>
              <w:rPr>
                <w:sz w:val="22"/>
              </w:rPr>
              <w:t>轻度脑炎或脑膜炎后遗症</w:t>
            </w:r>
          </w:p>
        </w:tc>
      </w:tr>
      <w:tr>
        <w:trPr>
          <w:trHeight w:val="321" w:hRule="atLeast"/>
        </w:trPr>
        <w:tc>
          <w:tcPr>
            <w:tcW w:w="2981" w:type="dxa"/>
          </w:tcPr>
          <w:p>
            <w:pPr>
              <w:pStyle w:val="TableParagraph"/>
              <w:spacing w:line="288" w:lineRule="exact"/>
              <w:rPr>
                <w:sz w:val="22"/>
              </w:rPr>
            </w:pPr>
            <w:r>
              <w:rPr>
                <w:sz w:val="22"/>
              </w:rPr>
              <w:t>中度严重克隆症</w:t>
            </w:r>
          </w:p>
        </w:tc>
        <w:tc>
          <w:tcPr>
            <w:tcW w:w="2554" w:type="dxa"/>
          </w:tcPr>
          <w:p>
            <w:pPr>
              <w:pStyle w:val="TableParagraph"/>
              <w:spacing w:line="288" w:lineRule="exact"/>
              <w:rPr>
                <w:sz w:val="22"/>
              </w:rPr>
            </w:pPr>
            <w:r>
              <w:rPr>
                <w:sz w:val="22"/>
              </w:rPr>
              <w:t>继发性肺动脉高压</w:t>
            </w:r>
          </w:p>
        </w:tc>
        <w:tc>
          <w:tcPr>
            <w:tcW w:w="2693" w:type="dxa"/>
          </w:tcPr>
          <w:p>
            <w:pPr>
              <w:pStyle w:val="TableParagraph"/>
              <w:spacing w:line="288" w:lineRule="exact"/>
              <w:rPr>
                <w:sz w:val="22"/>
              </w:rPr>
            </w:pPr>
            <w:r>
              <w:rPr>
                <w:sz w:val="22"/>
              </w:rPr>
              <w:t>深度昏迷 72 小时</w:t>
            </w:r>
          </w:p>
        </w:tc>
      </w:tr>
      <w:tr>
        <w:trPr>
          <w:trHeight w:val="318" w:hRule="atLeast"/>
        </w:trPr>
        <w:tc>
          <w:tcPr>
            <w:tcW w:w="2981" w:type="dxa"/>
          </w:tcPr>
          <w:p>
            <w:pPr>
              <w:pStyle w:val="TableParagraph"/>
              <w:spacing w:line="288" w:lineRule="exact"/>
              <w:rPr>
                <w:sz w:val="22"/>
              </w:rPr>
            </w:pPr>
            <w:r>
              <w:rPr>
                <w:sz w:val="22"/>
              </w:rPr>
              <w:t>严重系统性红斑狼疮</w:t>
            </w:r>
          </w:p>
        </w:tc>
        <w:tc>
          <w:tcPr>
            <w:tcW w:w="2554" w:type="dxa"/>
          </w:tcPr>
          <w:p>
            <w:pPr>
              <w:pStyle w:val="TableParagraph"/>
              <w:spacing w:line="288" w:lineRule="exact"/>
              <w:rPr>
                <w:sz w:val="22"/>
              </w:rPr>
            </w:pPr>
            <w:r>
              <w:rPr>
                <w:sz w:val="22"/>
              </w:rPr>
              <w:t>可逆性再生障碍性贫血</w:t>
            </w:r>
          </w:p>
        </w:tc>
        <w:tc>
          <w:tcPr>
            <w:tcW w:w="2693" w:type="dxa"/>
          </w:tcPr>
          <w:p>
            <w:pPr>
              <w:pStyle w:val="TableParagraph"/>
              <w:spacing w:line="288" w:lineRule="exact"/>
              <w:rPr>
                <w:sz w:val="22"/>
              </w:rPr>
            </w:pPr>
            <w:r>
              <w:rPr>
                <w:sz w:val="22"/>
              </w:rPr>
              <w:t>中度听力受损</w:t>
            </w:r>
          </w:p>
        </w:tc>
      </w:tr>
      <w:tr>
        <w:trPr>
          <w:trHeight w:val="640" w:hRule="atLeast"/>
        </w:trPr>
        <w:tc>
          <w:tcPr>
            <w:tcW w:w="2981" w:type="dxa"/>
          </w:tcPr>
          <w:p>
            <w:pPr>
              <w:pStyle w:val="TableParagraph"/>
              <w:spacing w:before="160"/>
              <w:rPr>
                <w:sz w:val="22"/>
              </w:rPr>
            </w:pPr>
            <w:r>
              <w:rPr>
                <w:sz w:val="22"/>
              </w:rPr>
              <w:t>胆道系统重建手术</w:t>
            </w:r>
          </w:p>
        </w:tc>
        <w:tc>
          <w:tcPr>
            <w:tcW w:w="2554" w:type="dxa"/>
          </w:tcPr>
          <w:p>
            <w:pPr>
              <w:pStyle w:val="TableParagraph"/>
              <w:spacing w:line="288" w:lineRule="exact"/>
              <w:rPr>
                <w:sz w:val="22"/>
              </w:rPr>
            </w:pPr>
            <w:r>
              <w:rPr>
                <w:sz w:val="22"/>
              </w:rPr>
              <w:t>因肾上腺腺瘤所致的肾</w:t>
            </w:r>
          </w:p>
          <w:p>
            <w:pPr>
              <w:pStyle w:val="TableParagraph"/>
              <w:spacing w:before="33"/>
              <w:rPr>
                <w:sz w:val="22"/>
              </w:rPr>
            </w:pPr>
            <w:r>
              <w:rPr>
                <w:sz w:val="22"/>
              </w:rPr>
              <w:t>上腺切除术</w:t>
            </w:r>
          </w:p>
        </w:tc>
        <w:tc>
          <w:tcPr>
            <w:tcW w:w="2693" w:type="dxa"/>
          </w:tcPr>
          <w:p>
            <w:pPr>
              <w:pStyle w:val="TableParagraph"/>
              <w:spacing w:before="160"/>
              <w:rPr>
                <w:sz w:val="22"/>
              </w:rPr>
            </w:pPr>
            <w:r>
              <w:rPr>
                <w:sz w:val="22"/>
              </w:rPr>
              <w:t>中度瘫痪</w:t>
            </w:r>
          </w:p>
        </w:tc>
      </w:tr>
      <w:tr>
        <w:trPr>
          <w:trHeight w:val="640" w:hRule="atLeast"/>
        </w:trPr>
        <w:tc>
          <w:tcPr>
            <w:tcW w:w="2981" w:type="dxa"/>
          </w:tcPr>
          <w:p>
            <w:pPr>
              <w:pStyle w:val="TableParagraph"/>
              <w:ind w:left="0"/>
              <w:rPr>
                <w:rFonts w:ascii="Times New Roman"/>
                <w:sz w:val="22"/>
              </w:rPr>
            </w:pPr>
          </w:p>
        </w:tc>
        <w:tc>
          <w:tcPr>
            <w:tcW w:w="2554" w:type="dxa"/>
          </w:tcPr>
          <w:p>
            <w:pPr>
              <w:pStyle w:val="TableParagraph"/>
              <w:spacing w:line="288" w:lineRule="exact"/>
              <w:rPr>
                <w:sz w:val="22"/>
              </w:rPr>
            </w:pPr>
            <w:r>
              <w:rPr>
                <w:sz w:val="22"/>
              </w:rPr>
              <w:t>心脏起搏器或除颤器植</w:t>
            </w:r>
          </w:p>
          <w:p>
            <w:pPr>
              <w:pStyle w:val="TableParagraph"/>
              <w:spacing w:before="33"/>
              <w:rPr>
                <w:sz w:val="22"/>
              </w:rPr>
            </w:pPr>
            <w:r>
              <w:rPr>
                <w:w w:val="100"/>
                <w:sz w:val="22"/>
              </w:rPr>
              <w:t>入</w:t>
            </w:r>
          </w:p>
        </w:tc>
        <w:tc>
          <w:tcPr>
            <w:tcW w:w="2693" w:type="dxa"/>
          </w:tcPr>
          <w:p>
            <w:pPr>
              <w:pStyle w:val="TableParagraph"/>
              <w:spacing w:before="160"/>
              <w:rPr>
                <w:sz w:val="22"/>
              </w:rPr>
            </w:pPr>
            <w:r>
              <w:rPr>
                <w:sz w:val="22"/>
              </w:rPr>
              <w:t>中度阿尔兹海默病</w:t>
            </w:r>
          </w:p>
        </w:tc>
      </w:tr>
      <w:tr>
        <w:trPr>
          <w:trHeight w:val="318"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中度帕金森氏病</w:t>
            </w:r>
          </w:p>
        </w:tc>
      </w:tr>
      <w:tr>
        <w:trPr>
          <w:trHeight w:val="321"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before="2"/>
              <w:rPr>
                <w:sz w:val="22"/>
              </w:rPr>
            </w:pPr>
            <w:r>
              <w:rPr>
                <w:sz w:val="22"/>
              </w:rPr>
              <w:t>早期运动神经性疾病</w:t>
            </w:r>
          </w:p>
        </w:tc>
      </w:tr>
      <w:tr>
        <w:trPr>
          <w:trHeight w:val="318"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植入大脑内分流器</w:t>
            </w:r>
          </w:p>
        </w:tc>
      </w:tr>
      <w:tr>
        <w:trPr>
          <w:trHeight w:val="321"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before="2"/>
              <w:rPr>
                <w:sz w:val="22"/>
              </w:rPr>
            </w:pPr>
            <w:r>
              <w:rPr>
                <w:sz w:val="22"/>
              </w:rPr>
              <w:t>轻度颅脑手术</w:t>
            </w:r>
          </w:p>
        </w:tc>
      </w:tr>
    </w:tbl>
    <w:p>
      <w:pPr>
        <w:pStyle w:val="BodyText"/>
        <w:spacing w:before="7"/>
        <w:ind w:left="0"/>
        <w:rPr>
          <w:b/>
        </w:rPr>
      </w:pPr>
    </w:p>
    <w:p>
      <w:pPr>
        <w:spacing w:before="0"/>
        <w:ind w:left="118" w:right="0" w:firstLine="0"/>
        <w:jc w:val="left"/>
        <w:rPr>
          <w:b/>
          <w:sz w:val="24"/>
        </w:rPr>
      </w:pPr>
      <w:r>
        <w:rPr>
          <w:b/>
          <w:w w:val="95"/>
          <w:sz w:val="24"/>
        </w:rPr>
        <w:t>附件六：特定重大疾病</w:t>
      </w:r>
    </w:p>
    <w:p>
      <w:pPr>
        <w:pStyle w:val="BodyText"/>
        <w:spacing w:before="9"/>
        <w:ind w:left="0"/>
        <w:rPr>
          <w:b/>
          <w:sz w:val="2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64"/>
      </w:tblGrid>
      <w:tr>
        <w:trPr>
          <w:trHeight w:val="570" w:hRule="atLeast"/>
        </w:trPr>
        <w:tc>
          <w:tcPr>
            <w:tcW w:w="2981" w:type="dxa"/>
          </w:tcPr>
          <w:p>
            <w:pPr>
              <w:pStyle w:val="TableParagraph"/>
              <w:spacing w:before="101"/>
              <w:rPr>
                <w:b/>
                <w:sz w:val="24"/>
              </w:rPr>
            </w:pPr>
            <w:r>
              <w:rPr>
                <w:b/>
                <w:w w:val="95"/>
                <w:sz w:val="24"/>
              </w:rPr>
              <w:t>男性特定重大疾病</w:t>
            </w:r>
          </w:p>
        </w:tc>
        <w:tc>
          <w:tcPr>
            <w:tcW w:w="2554" w:type="dxa"/>
          </w:tcPr>
          <w:p>
            <w:pPr>
              <w:pStyle w:val="TableParagraph"/>
              <w:spacing w:before="124"/>
              <w:ind w:left="390"/>
              <w:rPr>
                <w:b/>
                <w:sz w:val="22"/>
              </w:rPr>
            </w:pPr>
            <w:r>
              <w:rPr>
                <w:b/>
                <w:w w:val="95"/>
                <w:sz w:val="22"/>
              </w:rPr>
              <w:t>女性特定重大疾病</w:t>
            </w:r>
          </w:p>
        </w:tc>
        <w:tc>
          <w:tcPr>
            <w:tcW w:w="2664" w:type="dxa"/>
          </w:tcPr>
          <w:p>
            <w:pPr>
              <w:pStyle w:val="TableParagraph"/>
              <w:spacing w:before="124"/>
              <w:ind w:left="447"/>
              <w:rPr>
                <w:b/>
                <w:sz w:val="22"/>
              </w:rPr>
            </w:pPr>
            <w:r>
              <w:rPr>
                <w:b/>
                <w:w w:val="95"/>
                <w:sz w:val="22"/>
              </w:rPr>
              <w:t>少儿特定重大疾病</w:t>
            </w:r>
          </w:p>
        </w:tc>
      </w:tr>
      <w:tr>
        <w:trPr>
          <w:trHeight w:val="318" w:hRule="atLeast"/>
        </w:trPr>
        <w:tc>
          <w:tcPr>
            <w:tcW w:w="2981" w:type="dxa"/>
          </w:tcPr>
          <w:p>
            <w:pPr>
              <w:pStyle w:val="TableParagraph"/>
              <w:spacing w:line="288" w:lineRule="exact"/>
              <w:rPr>
                <w:sz w:val="22"/>
              </w:rPr>
            </w:pPr>
            <w:r>
              <w:rPr>
                <w:sz w:val="22"/>
              </w:rPr>
              <w:t>睾丸癌</w:t>
            </w:r>
          </w:p>
        </w:tc>
        <w:tc>
          <w:tcPr>
            <w:tcW w:w="2554" w:type="dxa"/>
          </w:tcPr>
          <w:p>
            <w:pPr>
              <w:pStyle w:val="TableParagraph"/>
              <w:spacing w:line="288" w:lineRule="exact"/>
              <w:rPr>
                <w:sz w:val="22"/>
              </w:rPr>
            </w:pPr>
            <w:r>
              <w:rPr>
                <w:sz w:val="22"/>
              </w:rPr>
              <w:t>乳房癌</w:t>
            </w:r>
          </w:p>
        </w:tc>
        <w:tc>
          <w:tcPr>
            <w:tcW w:w="2664" w:type="dxa"/>
          </w:tcPr>
          <w:p>
            <w:pPr>
              <w:pStyle w:val="TableParagraph"/>
              <w:spacing w:line="288" w:lineRule="exact"/>
              <w:rPr>
                <w:sz w:val="22"/>
              </w:rPr>
            </w:pPr>
            <w:r>
              <w:rPr>
                <w:sz w:val="22"/>
              </w:rPr>
              <w:t>严重川崎病</w:t>
            </w:r>
          </w:p>
        </w:tc>
      </w:tr>
      <w:tr>
        <w:trPr>
          <w:trHeight w:val="321" w:hRule="atLeast"/>
        </w:trPr>
        <w:tc>
          <w:tcPr>
            <w:tcW w:w="2981" w:type="dxa"/>
          </w:tcPr>
          <w:p>
            <w:pPr>
              <w:pStyle w:val="TableParagraph"/>
              <w:spacing w:line="288" w:lineRule="exact"/>
              <w:rPr>
                <w:sz w:val="22"/>
              </w:rPr>
            </w:pPr>
            <w:r>
              <w:rPr>
                <w:sz w:val="22"/>
              </w:rPr>
              <w:t>阴茎癌</w:t>
            </w:r>
          </w:p>
        </w:tc>
        <w:tc>
          <w:tcPr>
            <w:tcW w:w="2554" w:type="dxa"/>
          </w:tcPr>
          <w:p>
            <w:pPr>
              <w:pStyle w:val="TableParagraph"/>
              <w:spacing w:line="288" w:lineRule="exact"/>
              <w:rPr>
                <w:sz w:val="22"/>
              </w:rPr>
            </w:pPr>
            <w:r>
              <w:rPr>
                <w:sz w:val="22"/>
              </w:rPr>
              <w:t>子宫颈癌</w:t>
            </w:r>
          </w:p>
        </w:tc>
        <w:tc>
          <w:tcPr>
            <w:tcW w:w="2664" w:type="dxa"/>
          </w:tcPr>
          <w:p>
            <w:pPr>
              <w:pStyle w:val="TableParagraph"/>
              <w:spacing w:line="288" w:lineRule="exact"/>
              <w:rPr>
                <w:sz w:val="22"/>
              </w:rPr>
            </w:pPr>
            <w:r>
              <w:rPr>
                <w:sz w:val="22"/>
              </w:rPr>
              <w:t>重症手足口病</w:t>
            </w:r>
          </w:p>
        </w:tc>
      </w:tr>
      <w:tr>
        <w:trPr>
          <w:trHeight w:val="318" w:hRule="atLeast"/>
        </w:trPr>
        <w:tc>
          <w:tcPr>
            <w:tcW w:w="2981" w:type="dxa"/>
          </w:tcPr>
          <w:p>
            <w:pPr>
              <w:pStyle w:val="TableParagraph"/>
              <w:spacing w:line="288" w:lineRule="exact"/>
              <w:rPr>
                <w:sz w:val="22"/>
              </w:rPr>
            </w:pPr>
            <w:r>
              <w:rPr>
                <w:sz w:val="22"/>
              </w:rPr>
              <w:t>前列腺癌</w:t>
            </w:r>
          </w:p>
        </w:tc>
        <w:tc>
          <w:tcPr>
            <w:tcW w:w="2554" w:type="dxa"/>
          </w:tcPr>
          <w:p>
            <w:pPr>
              <w:pStyle w:val="TableParagraph"/>
              <w:spacing w:line="288" w:lineRule="exact"/>
              <w:rPr>
                <w:sz w:val="22"/>
              </w:rPr>
            </w:pPr>
            <w:r>
              <w:rPr>
                <w:sz w:val="22"/>
              </w:rPr>
              <w:t>阴道癌</w:t>
            </w:r>
          </w:p>
        </w:tc>
        <w:tc>
          <w:tcPr>
            <w:tcW w:w="2664" w:type="dxa"/>
          </w:tcPr>
          <w:p>
            <w:pPr>
              <w:pStyle w:val="TableParagraph"/>
              <w:spacing w:line="288" w:lineRule="exact"/>
              <w:rPr>
                <w:sz w:val="22"/>
              </w:rPr>
            </w:pPr>
            <w:r>
              <w:rPr>
                <w:sz w:val="22"/>
              </w:rPr>
              <w:t>严重幼年型类风湿关节炎</w:t>
            </w:r>
          </w:p>
        </w:tc>
      </w:tr>
      <w:tr>
        <w:trPr>
          <w:trHeight w:val="321" w:hRule="atLeast"/>
        </w:trPr>
        <w:tc>
          <w:tcPr>
            <w:tcW w:w="2981" w:type="dxa"/>
          </w:tcPr>
          <w:p>
            <w:pPr>
              <w:pStyle w:val="TableParagraph"/>
              <w:spacing w:line="288" w:lineRule="exact"/>
              <w:rPr>
                <w:sz w:val="22"/>
              </w:rPr>
            </w:pPr>
            <w:r>
              <w:rPr>
                <w:sz w:val="22"/>
              </w:rPr>
              <w:t>肺癌</w:t>
            </w:r>
          </w:p>
        </w:tc>
        <w:tc>
          <w:tcPr>
            <w:tcW w:w="2554" w:type="dxa"/>
          </w:tcPr>
          <w:p>
            <w:pPr>
              <w:pStyle w:val="TableParagraph"/>
              <w:spacing w:line="288" w:lineRule="exact"/>
              <w:rPr>
                <w:sz w:val="22"/>
              </w:rPr>
            </w:pPr>
            <w:r>
              <w:rPr>
                <w:sz w:val="22"/>
              </w:rPr>
              <w:t>卵巢癌</w:t>
            </w:r>
          </w:p>
        </w:tc>
        <w:tc>
          <w:tcPr>
            <w:tcW w:w="2664" w:type="dxa"/>
          </w:tcPr>
          <w:p>
            <w:pPr>
              <w:pStyle w:val="TableParagraph"/>
              <w:spacing w:line="288" w:lineRule="exact"/>
              <w:rPr>
                <w:sz w:val="22"/>
              </w:rPr>
            </w:pPr>
            <w:r>
              <w:rPr>
                <w:sz w:val="22"/>
              </w:rPr>
              <w:t>严重 I 型糖尿病</w:t>
            </w:r>
          </w:p>
        </w:tc>
      </w:tr>
      <w:tr>
        <w:trPr>
          <w:trHeight w:val="318" w:hRule="atLeast"/>
        </w:trPr>
        <w:tc>
          <w:tcPr>
            <w:tcW w:w="2981" w:type="dxa"/>
          </w:tcPr>
          <w:p>
            <w:pPr>
              <w:pStyle w:val="TableParagraph"/>
              <w:spacing w:line="288" w:lineRule="exact"/>
              <w:rPr>
                <w:sz w:val="22"/>
              </w:rPr>
            </w:pPr>
            <w:r>
              <w:rPr>
                <w:sz w:val="22"/>
              </w:rPr>
              <w:t>肝癌</w:t>
            </w:r>
          </w:p>
        </w:tc>
        <w:tc>
          <w:tcPr>
            <w:tcW w:w="2554" w:type="dxa"/>
          </w:tcPr>
          <w:p>
            <w:pPr>
              <w:pStyle w:val="TableParagraph"/>
              <w:spacing w:line="288" w:lineRule="exact"/>
              <w:rPr>
                <w:sz w:val="22"/>
              </w:rPr>
            </w:pPr>
            <w:r>
              <w:rPr>
                <w:sz w:val="22"/>
              </w:rPr>
              <w:t>肺癌</w:t>
            </w:r>
          </w:p>
        </w:tc>
        <w:tc>
          <w:tcPr>
            <w:tcW w:w="2664" w:type="dxa"/>
          </w:tcPr>
          <w:p>
            <w:pPr>
              <w:pStyle w:val="TableParagraph"/>
              <w:spacing w:line="288" w:lineRule="exact"/>
              <w:rPr>
                <w:sz w:val="22"/>
              </w:rPr>
            </w:pPr>
            <w:r>
              <w:rPr>
                <w:sz w:val="22"/>
              </w:rPr>
              <w:t>特定年龄的严重哮喘</w:t>
            </w:r>
          </w:p>
        </w:tc>
      </w:tr>
      <w:tr>
        <w:trPr>
          <w:trHeight w:val="640" w:hRule="atLeast"/>
        </w:trPr>
        <w:tc>
          <w:tcPr>
            <w:tcW w:w="2981" w:type="dxa"/>
          </w:tcPr>
          <w:p>
            <w:pPr>
              <w:pStyle w:val="TableParagraph"/>
              <w:spacing w:line="288" w:lineRule="exact"/>
              <w:rPr>
                <w:sz w:val="22"/>
              </w:rPr>
            </w:pPr>
            <w:r>
              <w:rPr>
                <w:sz w:val="22"/>
              </w:rPr>
              <w:t>重大器官移植术或造血干细</w:t>
            </w:r>
          </w:p>
          <w:p>
            <w:pPr>
              <w:pStyle w:val="TableParagraph"/>
              <w:spacing w:before="33"/>
              <w:rPr>
                <w:sz w:val="22"/>
              </w:rPr>
            </w:pPr>
            <w:r>
              <w:rPr>
                <w:sz w:val="22"/>
              </w:rPr>
              <w:t>胞移植术</w:t>
            </w:r>
          </w:p>
        </w:tc>
        <w:tc>
          <w:tcPr>
            <w:tcW w:w="2554" w:type="dxa"/>
          </w:tcPr>
          <w:p>
            <w:pPr>
              <w:pStyle w:val="TableParagraph"/>
              <w:spacing w:line="288" w:lineRule="exact"/>
              <w:rPr>
                <w:sz w:val="22"/>
              </w:rPr>
            </w:pPr>
            <w:r>
              <w:rPr>
                <w:sz w:val="22"/>
              </w:rPr>
              <w:t>重大器官移植术或造血</w:t>
            </w:r>
          </w:p>
          <w:p>
            <w:pPr>
              <w:pStyle w:val="TableParagraph"/>
              <w:spacing w:before="33"/>
              <w:rPr>
                <w:sz w:val="22"/>
              </w:rPr>
            </w:pPr>
            <w:r>
              <w:rPr>
                <w:sz w:val="22"/>
              </w:rPr>
              <w:t>干细胞移植术</w:t>
            </w:r>
          </w:p>
        </w:tc>
        <w:tc>
          <w:tcPr>
            <w:tcW w:w="2664" w:type="dxa"/>
          </w:tcPr>
          <w:p>
            <w:pPr>
              <w:pStyle w:val="TableParagraph"/>
              <w:spacing w:before="160"/>
              <w:rPr>
                <w:sz w:val="22"/>
              </w:rPr>
            </w:pPr>
            <w:r>
              <w:rPr>
                <w:sz w:val="22"/>
              </w:rPr>
              <w:t>骨生长不全症</w:t>
            </w:r>
          </w:p>
        </w:tc>
      </w:tr>
      <w:tr>
        <w:trPr>
          <w:trHeight w:val="640" w:hRule="atLeast"/>
        </w:trPr>
        <w:tc>
          <w:tcPr>
            <w:tcW w:w="2981" w:type="dxa"/>
          </w:tcPr>
          <w:p>
            <w:pPr>
              <w:pStyle w:val="TableParagraph"/>
              <w:spacing w:line="288" w:lineRule="exact"/>
              <w:rPr>
                <w:sz w:val="22"/>
              </w:rPr>
            </w:pPr>
            <w:r>
              <w:rPr>
                <w:sz w:val="22"/>
              </w:rPr>
              <w:t>终末期肾病（或称慢性肾功能</w:t>
            </w:r>
          </w:p>
          <w:p>
            <w:pPr>
              <w:pStyle w:val="TableParagraph"/>
              <w:spacing w:before="33"/>
              <w:rPr>
                <w:sz w:val="22"/>
              </w:rPr>
            </w:pPr>
            <w:r>
              <w:rPr>
                <w:sz w:val="22"/>
              </w:rPr>
              <w:t>衰竭尿毒症期）</w:t>
            </w:r>
          </w:p>
        </w:tc>
        <w:tc>
          <w:tcPr>
            <w:tcW w:w="2554" w:type="dxa"/>
          </w:tcPr>
          <w:p>
            <w:pPr>
              <w:pStyle w:val="TableParagraph"/>
              <w:spacing w:line="288" w:lineRule="exact"/>
              <w:rPr>
                <w:sz w:val="22"/>
              </w:rPr>
            </w:pPr>
            <w:r>
              <w:rPr>
                <w:sz w:val="22"/>
              </w:rPr>
              <w:t>终末期肾病（或称慢性肾</w:t>
            </w:r>
          </w:p>
          <w:p>
            <w:pPr>
              <w:pStyle w:val="TableParagraph"/>
              <w:spacing w:before="33"/>
              <w:rPr>
                <w:sz w:val="22"/>
              </w:rPr>
            </w:pPr>
            <w:r>
              <w:rPr>
                <w:sz w:val="22"/>
              </w:rPr>
              <w:t>功能衰竭尿毒症期）</w:t>
            </w:r>
          </w:p>
        </w:tc>
        <w:tc>
          <w:tcPr>
            <w:tcW w:w="2664" w:type="dxa"/>
          </w:tcPr>
          <w:p>
            <w:pPr>
              <w:pStyle w:val="TableParagraph"/>
              <w:spacing w:line="288" w:lineRule="exact"/>
              <w:rPr>
                <w:sz w:val="22"/>
              </w:rPr>
            </w:pPr>
            <w:r>
              <w:rPr>
                <w:sz w:val="22"/>
              </w:rPr>
              <w:t>特定年龄的脊髓肌肉萎缩</w:t>
            </w:r>
          </w:p>
          <w:p>
            <w:pPr>
              <w:pStyle w:val="TableParagraph"/>
              <w:spacing w:before="33"/>
              <w:rPr>
                <w:sz w:val="22"/>
              </w:rPr>
            </w:pPr>
            <w:r>
              <w:rPr>
                <w:w w:val="100"/>
                <w:sz w:val="22"/>
              </w:rPr>
              <w:t>症</w:t>
            </w:r>
          </w:p>
        </w:tc>
      </w:tr>
      <w:tr>
        <w:trPr>
          <w:trHeight w:val="318" w:hRule="atLeast"/>
        </w:trPr>
        <w:tc>
          <w:tcPr>
            <w:tcW w:w="2981" w:type="dxa"/>
          </w:tcPr>
          <w:p>
            <w:pPr>
              <w:pStyle w:val="TableParagraph"/>
              <w:spacing w:line="288" w:lineRule="exact"/>
              <w:rPr>
                <w:sz w:val="22"/>
              </w:rPr>
            </w:pPr>
            <w:r>
              <w:rPr>
                <w:sz w:val="22"/>
              </w:rPr>
              <w:t>急性心肌梗塞</w:t>
            </w:r>
          </w:p>
        </w:tc>
        <w:tc>
          <w:tcPr>
            <w:tcW w:w="2554" w:type="dxa"/>
          </w:tcPr>
          <w:p>
            <w:pPr>
              <w:pStyle w:val="TableParagraph"/>
              <w:spacing w:line="288" w:lineRule="exact"/>
              <w:rPr>
                <w:sz w:val="22"/>
              </w:rPr>
            </w:pPr>
            <w:r>
              <w:rPr>
                <w:sz w:val="22"/>
              </w:rPr>
              <w:t>急性心肌梗塞</w:t>
            </w:r>
          </w:p>
        </w:tc>
        <w:tc>
          <w:tcPr>
            <w:tcW w:w="2664" w:type="dxa"/>
          </w:tcPr>
          <w:p>
            <w:pPr>
              <w:pStyle w:val="TableParagraph"/>
              <w:spacing w:line="288" w:lineRule="exact"/>
              <w:rPr>
                <w:b/>
                <w:sz w:val="22"/>
              </w:rPr>
            </w:pPr>
            <w:r>
              <w:rPr>
                <w:b/>
                <w:w w:val="95"/>
                <w:sz w:val="22"/>
              </w:rPr>
              <w:t>白血病</w:t>
            </w:r>
          </w:p>
        </w:tc>
      </w:tr>
      <w:tr>
        <w:trPr>
          <w:trHeight w:val="640" w:hRule="atLeast"/>
        </w:trPr>
        <w:tc>
          <w:tcPr>
            <w:tcW w:w="2981" w:type="dxa"/>
          </w:tcPr>
          <w:p>
            <w:pPr>
              <w:pStyle w:val="TableParagraph"/>
              <w:spacing w:line="320" w:lineRule="exact" w:before="3"/>
              <w:ind w:right="94"/>
              <w:rPr>
                <w:sz w:val="22"/>
              </w:rPr>
            </w:pPr>
            <w:r>
              <w:rPr>
                <w:spacing w:val="-15"/>
                <w:sz w:val="22"/>
              </w:rPr>
              <w:t>冠状动脉搭桥术</w:t>
            </w:r>
            <w:r>
              <w:rPr>
                <w:sz w:val="22"/>
              </w:rPr>
              <w:t>（</w:t>
            </w:r>
            <w:r>
              <w:rPr>
                <w:spacing w:val="-3"/>
                <w:sz w:val="22"/>
              </w:rPr>
              <w:t>或称冠状动脉旁路移植术</w:t>
            </w:r>
            <w:r>
              <w:rPr>
                <w:sz w:val="22"/>
              </w:rPr>
              <w:t>）</w:t>
            </w:r>
          </w:p>
        </w:tc>
        <w:tc>
          <w:tcPr>
            <w:tcW w:w="2554" w:type="dxa"/>
          </w:tcPr>
          <w:p>
            <w:pPr>
              <w:pStyle w:val="TableParagraph"/>
              <w:spacing w:line="320" w:lineRule="exact" w:before="3"/>
              <w:ind w:right="16"/>
              <w:rPr>
                <w:sz w:val="22"/>
              </w:rPr>
            </w:pPr>
            <w:r>
              <w:rPr>
                <w:sz w:val="22"/>
              </w:rPr>
              <w:t>冠状动脉搭桥术（或称冠状动脉旁路移植术）</w:t>
            </w:r>
          </w:p>
        </w:tc>
        <w:tc>
          <w:tcPr>
            <w:tcW w:w="2664" w:type="dxa"/>
          </w:tcPr>
          <w:p>
            <w:pPr>
              <w:pStyle w:val="TableParagraph"/>
              <w:spacing w:before="160"/>
              <w:rPr>
                <w:sz w:val="22"/>
              </w:rPr>
            </w:pPr>
            <w:r>
              <w:rPr>
                <w:sz w:val="22"/>
              </w:rPr>
              <w:t>细菌性脑脊髓膜炎</w:t>
            </w:r>
          </w:p>
        </w:tc>
      </w:tr>
      <w:tr>
        <w:trPr>
          <w:trHeight w:val="638" w:hRule="atLeast"/>
        </w:trPr>
        <w:tc>
          <w:tcPr>
            <w:tcW w:w="2981" w:type="dxa"/>
          </w:tcPr>
          <w:p>
            <w:pPr>
              <w:pStyle w:val="TableParagraph"/>
              <w:spacing w:before="158"/>
              <w:rPr>
                <w:sz w:val="22"/>
              </w:rPr>
            </w:pPr>
            <w:r>
              <w:rPr>
                <w:sz w:val="22"/>
              </w:rPr>
              <w:t>脑中风后遗症</w:t>
            </w:r>
          </w:p>
        </w:tc>
        <w:tc>
          <w:tcPr>
            <w:tcW w:w="2554" w:type="dxa"/>
          </w:tcPr>
          <w:p>
            <w:pPr>
              <w:pStyle w:val="TableParagraph"/>
              <w:spacing w:before="158"/>
              <w:rPr>
                <w:sz w:val="22"/>
              </w:rPr>
            </w:pPr>
            <w:r>
              <w:rPr>
                <w:sz w:val="22"/>
              </w:rPr>
              <w:t>脑中风后遗症</w:t>
            </w:r>
          </w:p>
        </w:tc>
        <w:tc>
          <w:tcPr>
            <w:tcW w:w="2664" w:type="dxa"/>
          </w:tcPr>
          <w:p>
            <w:pPr>
              <w:pStyle w:val="TableParagraph"/>
              <w:spacing w:line="286" w:lineRule="exact"/>
              <w:rPr>
                <w:sz w:val="22"/>
              </w:rPr>
            </w:pPr>
            <w:r>
              <w:rPr>
                <w:sz w:val="22"/>
              </w:rPr>
              <w:t>特定年龄的严重肠道疾病</w:t>
            </w:r>
          </w:p>
          <w:p>
            <w:pPr>
              <w:pStyle w:val="TableParagraph"/>
              <w:spacing w:before="33"/>
              <w:rPr>
                <w:sz w:val="22"/>
              </w:rPr>
            </w:pPr>
            <w:r>
              <w:rPr>
                <w:sz w:val="22"/>
              </w:rPr>
              <w:t>并发症</w:t>
            </w:r>
          </w:p>
        </w:tc>
      </w:tr>
    </w:tbl>
    <w:p>
      <w:pPr>
        <w:pStyle w:val="BodyText"/>
        <w:spacing w:before="0"/>
      </w:pPr>
      <w:r>
        <w:rPr/>
        <w:t>注：</w:t>
      </w:r>
    </w:p>
    <w:p>
      <w:pPr>
        <w:pStyle w:val="BodyText"/>
        <w:spacing w:line="266" w:lineRule="auto" w:before="34"/>
        <w:ind w:right="114"/>
      </w:pPr>
      <w:r>
        <w:rPr/>
        <w:t>1</w:t>
      </w:r>
      <w:r>
        <w:rPr>
          <w:spacing w:val="-8"/>
        </w:rPr>
        <w:t>、睾丸癌、阴茎癌、前列腺癌、肺癌、肝癌、乳房癌、子宫颈癌、阴道癌、卵巢癌九种疾病须</w:t>
      </w:r>
      <w:r>
        <w:rPr>
          <w:spacing w:val="-5"/>
        </w:rPr>
        <w:t>符合附件二中恶性肿瘤的定义。</w:t>
      </w:r>
    </w:p>
    <w:p>
      <w:pPr>
        <w:spacing w:after="0" w:line="266" w:lineRule="auto"/>
        <w:sectPr>
          <w:pgSz w:w="11910" w:h="16840"/>
          <w:pgMar w:top="1380" w:bottom="280" w:left="1300" w:right="1300"/>
        </w:sectPr>
      </w:pPr>
    </w:p>
    <w:p>
      <w:pPr>
        <w:spacing w:line="300" w:lineRule="auto" w:before="22"/>
        <w:ind w:left="118" w:right="114" w:firstLine="0"/>
        <w:jc w:val="both"/>
        <w:rPr>
          <w:b/>
          <w:sz w:val="22"/>
        </w:rPr>
      </w:pPr>
      <w:r>
        <w:rPr>
          <w:b/>
          <w:sz w:val="22"/>
        </w:rPr>
        <w:t>2</w:t>
      </w:r>
      <w:r>
        <w:rPr>
          <w:b/>
          <w:spacing w:val="-6"/>
          <w:sz w:val="22"/>
        </w:rPr>
        <w:t>、白血病</w:t>
      </w:r>
      <w:r>
        <w:rPr>
          <w:spacing w:val="-6"/>
          <w:sz w:val="22"/>
        </w:rPr>
        <w:t>是血液及造血组织的恶性肿瘤，其特征为白细胞不受控制的进行性增长和扩散，可经</w:t>
      </w:r>
      <w:r>
        <w:rPr>
          <w:spacing w:val="-5"/>
          <w:sz w:val="22"/>
        </w:rPr>
        <w:t>血管转移到身体其它部位。经病理学检查结果明确诊断，属于世界卫生组织《疾病和有关健康</w:t>
      </w:r>
      <w:r>
        <w:rPr>
          <w:spacing w:val="-15"/>
          <w:sz w:val="22"/>
        </w:rPr>
        <w:t>问题的国际统计分类》</w:t>
      </w:r>
      <w:r>
        <w:rPr>
          <w:sz w:val="22"/>
        </w:rPr>
        <w:t>（ICD-10）</w:t>
      </w:r>
      <w:r>
        <w:rPr>
          <w:spacing w:val="-3"/>
          <w:sz w:val="22"/>
        </w:rPr>
        <w:t>的白血病范畴。</w:t>
      </w:r>
      <w:r>
        <w:rPr>
          <w:b/>
          <w:spacing w:val="-14"/>
          <w:sz w:val="22"/>
        </w:rPr>
        <w:t>相当于 </w:t>
      </w:r>
      <w:r>
        <w:rPr>
          <w:b/>
          <w:sz w:val="22"/>
        </w:rPr>
        <w:t>Binet</w:t>
      </w:r>
      <w:r>
        <w:rPr>
          <w:b/>
          <w:spacing w:val="-10"/>
          <w:sz w:val="22"/>
        </w:rPr>
        <w:t> 分期方案 </w:t>
      </w:r>
      <w:r>
        <w:rPr>
          <w:b/>
          <w:sz w:val="22"/>
        </w:rPr>
        <w:t>A 期程度的慢性淋巴</w:t>
      </w:r>
      <w:r>
        <w:rPr>
          <w:b/>
          <w:w w:val="95"/>
          <w:sz w:val="22"/>
        </w:rPr>
        <w:t>细胞白血病不在保障范围内。</w:t>
      </w:r>
    </w:p>
    <w:p>
      <w:pPr>
        <w:pStyle w:val="BodyText"/>
        <w:spacing w:before="14"/>
        <w:jc w:val="both"/>
      </w:pPr>
      <w:r>
        <w:rPr/>
        <w:t>3、其他种类疾病定义和附件二中对应的疾病定义一致。</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2"/>
      <w:numFmt w:val="decimal"/>
      <w:lvlText w:val="%1"/>
      <w:lvlJc w:val="left"/>
      <w:pPr>
        <w:ind w:left="672" w:hanging="555"/>
        <w:jc w:val="left"/>
      </w:pPr>
      <w:rPr>
        <w:rFonts w:hint="default"/>
      </w:rPr>
    </w:lvl>
    <w:lvl w:ilvl="1">
      <w:start w:val="1"/>
      <w:numFmt w:val="decimal"/>
      <w:lvlText w:val="%1.%2"/>
      <w:lvlJc w:val="left"/>
      <w:pPr>
        <w:ind w:left="672" w:hanging="555"/>
        <w:jc w:val="left"/>
      </w:pPr>
      <w:rPr>
        <w:rFonts w:hint="default" w:ascii="宋体" w:hAnsi="宋体" w:eastAsia="宋体" w:cs="宋体"/>
        <w:b/>
        <w:bCs/>
        <w:w w:val="99"/>
        <w:sz w:val="22"/>
        <w:szCs w:val="22"/>
      </w:rPr>
    </w:lvl>
    <w:lvl w:ilvl="2">
      <w:start w:val="5"/>
      <w:numFmt w:val="decimal"/>
      <w:lvlText w:val="（%3）"/>
      <w:lvlJc w:val="left"/>
      <w:pPr>
        <w:ind w:left="1278" w:hanging="553"/>
        <w:jc w:val="left"/>
      </w:pPr>
      <w:rPr>
        <w:rFonts w:hint="default" w:ascii="黑体" w:hAnsi="黑体" w:eastAsia="黑体" w:cs="黑体"/>
        <w:b/>
        <w:bCs/>
        <w:w w:val="99"/>
        <w:position w:val="1"/>
        <w:sz w:val="20"/>
        <w:szCs w:val="20"/>
      </w:rPr>
    </w:lvl>
    <w:lvl w:ilvl="3">
      <w:start w:val="1"/>
      <w:numFmt w:val="upperRoman"/>
      <w:lvlText w:val="%4"/>
      <w:lvlJc w:val="left"/>
      <w:pPr>
        <w:ind w:left="1442" w:hanging="221"/>
        <w:jc w:val="left"/>
      </w:pPr>
      <w:rPr>
        <w:rFonts w:hint="default" w:ascii="宋体" w:hAnsi="宋体" w:eastAsia="宋体" w:cs="宋体"/>
        <w:w w:val="100"/>
        <w:sz w:val="22"/>
        <w:szCs w:val="22"/>
      </w:rPr>
    </w:lvl>
    <w:lvl w:ilvl="4">
      <w:start w:val="0"/>
      <w:numFmt w:val="bullet"/>
      <w:lvlText w:val="•"/>
      <w:lvlJc w:val="left"/>
      <w:pPr>
        <w:ind w:left="2563" w:hanging="221"/>
      </w:pPr>
      <w:rPr>
        <w:rFonts w:hint="default"/>
      </w:rPr>
    </w:lvl>
    <w:lvl w:ilvl="5">
      <w:start w:val="0"/>
      <w:numFmt w:val="bullet"/>
      <w:lvlText w:val="•"/>
      <w:lvlJc w:val="left"/>
      <w:pPr>
        <w:ind w:left="3687" w:hanging="221"/>
      </w:pPr>
      <w:rPr>
        <w:rFonts w:hint="default"/>
      </w:rPr>
    </w:lvl>
    <w:lvl w:ilvl="6">
      <w:start w:val="0"/>
      <w:numFmt w:val="bullet"/>
      <w:lvlText w:val="•"/>
      <w:lvlJc w:val="left"/>
      <w:pPr>
        <w:ind w:left="4811" w:hanging="221"/>
      </w:pPr>
      <w:rPr>
        <w:rFonts w:hint="default"/>
      </w:rPr>
    </w:lvl>
    <w:lvl w:ilvl="7">
      <w:start w:val="0"/>
      <w:numFmt w:val="bullet"/>
      <w:lvlText w:val="•"/>
      <w:lvlJc w:val="left"/>
      <w:pPr>
        <w:ind w:left="5935" w:hanging="221"/>
      </w:pPr>
      <w:rPr>
        <w:rFonts w:hint="default"/>
      </w:rPr>
    </w:lvl>
    <w:lvl w:ilvl="8">
      <w:start w:val="0"/>
      <w:numFmt w:val="bullet"/>
      <w:lvlText w:val="•"/>
      <w:lvlJc w:val="left"/>
      <w:pPr>
        <w:ind w:left="7058" w:hanging="221"/>
      </w:pPr>
      <w:rPr>
        <w:rFonts w:hint="default"/>
      </w:rPr>
    </w:lvl>
  </w:abstractNum>
  <w:abstractNum w:abstractNumId="5">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5" w:hanging="444"/>
      </w:pPr>
      <w:rPr>
        <w:rFonts w:hint="default"/>
      </w:rPr>
    </w:lvl>
    <w:lvl w:ilvl="3">
      <w:start w:val="0"/>
      <w:numFmt w:val="bullet"/>
      <w:lvlText w:val="•"/>
      <w:lvlJc w:val="left"/>
      <w:pPr>
        <w:ind w:left="3177" w:hanging="444"/>
      </w:pPr>
      <w:rPr>
        <w:rFonts w:hint="default"/>
      </w:rPr>
    </w:lvl>
    <w:lvl w:ilvl="4">
      <w:start w:val="0"/>
      <w:numFmt w:val="bullet"/>
      <w:lvlText w:val="•"/>
      <w:lvlJc w:val="left"/>
      <w:pPr>
        <w:ind w:left="4050" w:hanging="444"/>
      </w:pPr>
      <w:rPr>
        <w:rFonts w:hint="default"/>
      </w:rPr>
    </w:lvl>
    <w:lvl w:ilvl="5">
      <w:start w:val="0"/>
      <w:numFmt w:val="bullet"/>
      <w:lvlText w:val="•"/>
      <w:lvlJc w:val="left"/>
      <w:pPr>
        <w:ind w:left="4923" w:hanging="444"/>
      </w:pPr>
      <w:rPr>
        <w:rFonts w:hint="default"/>
      </w:rPr>
    </w:lvl>
    <w:lvl w:ilvl="6">
      <w:start w:val="0"/>
      <w:numFmt w:val="bullet"/>
      <w:lvlText w:val="•"/>
      <w:lvlJc w:val="left"/>
      <w:pPr>
        <w:ind w:left="5795" w:hanging="444"/>
      </w:pPr>
      <w:rPr>
        <w:rFonts w:hint="default"/>
      </w:rPr>
    </w:lvl>
    <w:lvl w:ilvl="7">
      <w:start w:val="0"/>
      <w:numFmt w:val="bullet"/>
      <w:lvlText w:val="•"/>
      <w:lvlJc w:val="left"/>
      <w:pPr>
        <w:ind w:left="6668" w:hanging="444"/>
      </w:pPr>
      <w:rPr>
        <w:rFonts w:hint="default"/>
      </w:rPr>
    </w:lvl>
    <w:lvl w:ilvl="8">
      <w:start w:val="0"/>
      <w:numFmt w:val="bullet"/>
      <w:lvlText w:val="•"/>
      <w:lvlJc w:val="left"/>
      <w:pPr>
        <w:ind w:left="7541"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b/>
        <w:bCs/>
        <w:w w:val="99"/>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spacing w:line="439" w:lineRule="exact"/>
      <w:ind w:left="118"/>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2018-10-20T07:50:14Z</dcterms:created>
  <dcterms:modified xsi:type="dcterms:W3CDTF">2018-10-20T07:50:14Z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2015-11-16T00:00:00Z</vt:filetime>
  </property>
  <property fmtid="{D5CDD505-2E9C-101B-9397-08002B2CF9AE}" pid="3" name="Creator">
    <vt:lpwstr>Acrobat PDFMaker 9.0 Word 版</vt:lpwstr>
  </property>
  <property fmtid="{D5CDD505-2E9C-101B-9397-08002B2CF9AE}" pid="4" name="LastSaved">
    <vt:filetime>2018-10-19T00:00:00Z</vt:filetime>
  </property>
</Properties>
</file>